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rFonts w:hint="eastAsia" w:ascii="宋体" w:hAnsi="宋体"/>
          <w:b/>
          <w:bCs/>
          <w:color w:val="000000" w:themeColor="text1"/>
          <w:sz w:val="36"/>
          <w:highlight w:val="none"/>
          <w:lang w:val="en-US" w:eastAsia="zh-CN"/>
          <w14:textFill>
            <w14:solidFill>
              <w14:schemeClr w14:val="tx1"/>
            </w14:solidFill>
          </w14:textFill>
        </w:rPr>
      </w:pPr>
      <w:r>
        <w:rPr>
          <w:rFonts w:hint="eastAsia" w:ascii="宋体" w:hAnsi="宋体"/>
          <w:b/>
          <w:bCs/>
          <w:color w:val="000000" w:themeColor="text1"/>
          <w:sz w:val="36"/>
          <w:highlight w:val="none"/>
          <w:lang w:val="en-US" w:eastAsia="zh-CN"/>
          <w14:textFill>
            <w14:solidFill>
              <w14:schemeClr w14:val="tx1"/>
            </w14:solidFill>
          </w14:textFill>
        </w:rPr>
      </w:r>
      <w:r/>
    </w:p>
    <w:p>
      <w:pPr>
        <w:jc w:val="center"/>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t xml:space="preserve">                             JSZC-321092-YKZX-C2026-0002</w:t>
      </w:r>
      <w:r/>
    </w:p>
    <w:p>
      <w:pPr>
        <w:pStyle w:val="881"/>
        <w:rPr>
          <w:rFonts w:hint="eastAsia" w:ascii="宋体" w:hAnsi="宋体"/>
          <w:b/>
          <w:bCs/>
          <w:color w:val="000000" w:themeColor="text1"/>
          <w:sz w:val="28"/>
          <w:szCs w:val="28"/>
          <w:highlight w:val="none"/>
          <w:lang w:val="en-US" w:eastAsia="zh-CN"/>
          <w14:textFill>
            <w14:solidFill>
              <w14:schemeClr w14:val="tx1"/>
            </w14:solidFill>
          </w14:textFill>
        </w:rPr>
      </w:pPr>
      <w:r>
        <w:rPr>
          <w:rFonts w:hint="eastAsia" w:ascii="宋体" w:hAnsi="宋体"/>
          <w:b/>
          <w:bCs/>
          <w:color w:val="000000" w:themeColor="text1"/>
          <w:sz w:val="28"/>
          <w:szCs w:val="28"/>
          <w:highlight w:val="none"/>
          <w:lang w:val="en-US" w:eastAsia="zh-CN"/>
          <w14:textFill>
            <w14:solidFill>
              <w14:schemeClr w14:val="tx1"/>
            </w14:solidFill>
          </w14:textFill>
        </w:rPr>
      </w:r>
      <w:r/>
    </w:p>
    <w:p>
      <w:p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888"/>
        <w:numPr>
          <w:ilvl w:val="0"/>
          <w:numId w:val="0"/>
        </w:numPr>
        <w:ind w:left="42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pStyle w:val="888"/>
        <w:numPr>
          <w:ilvl w:val="0"/>
          <w:numId w:val="0"/>
        </w:numPr>
        <w:ind w:left="420"/>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p>
      <w:pPr>
        <w:jc w:val="center"/>
        <w:rPr>
          <w:rFonts w:hint="eastAsia" w:ascii="宋体" w:hAnsi="宋体"/>
          <w:b/>
          <w:bCs/>
          <w:color w:val="000000" w:themeColor="text1"/>
          <w:sz w:val="44"/>
          <w:szCs w:val="28"/>
          <w:highlight w:val="none"/>
          <w:lang w:eastAsia="zh-CN"/>
          <w14:textFill>
            <w14:solidFill>
              <w14:schemeClr w14:val="tx1"/>
            </w14:solidFill>
          </w14:textFill>
        </w:rPr>
      </w:pPr>
      <w:r>
        <w:rPr>
          <w:rFonts w:hint="eastAsia" w:ascii="宋体" w:hAnsi="宋体"/>
          <w:b/>
          <w:bCs/>
          <w:color w:val="000000" w:themeColor="text1"/>
          <w:sz w:val="44"/>
          <w:szCs w:val="28"/>
          <w:highlight w:val="none"/>
          <w:lang w:eastAsia="zh-CN"/>
          <w14:textFill>
            <w14:solidFill>
              <w14:schemeClr w14:val="tx1"/>
            </w14:solidFill>
          </w14:textFill>
        </w:rPr>
        <w:t xml:space="preserve">茱萸湾非洲部落建设工程</w:t>
      </w:r>
      <w:r/>
    </w:p>
    <w:p>
      <w:pPr>
        <w:jc w:val="center"/>
        <w:rPr>
          <w:rFonts w:hint="eastAsia" w:ascii="宋体" w:hAnsi="宋体"/>
          <w:b/>
          <w:bCs/>
          <w:color w:val="000000" w:themeColor="text1"/>
          <w:sz w:val="36"/>
          <w:highlight w:val="none"/>
          <w:lang w:eastAsia="zh-CN"/>
          <w14:textFill>
            <w14:solidFill>
              <w14:schemeClr w14:val="tx1"/>
            </w14:solidFill>
          </w14:textFill>
        </w:rPr>
      </w:pPr>
      <w:r>
        <w:rPr>
          <w:rFonts w:hint="eastAsia" w:ascii="宋体" w:hAnsi="宋体"/>
          <w:b/>
          <w:bCs/>
          <w:color w:val="000000" w:themeColor="text1"/>
          <w:sz w:val="36"/>
          <w:highlight w:val="none"/>
          <w:lang w:eastAsia="zh-CN"/>
          <w14:textFill>
            <w14:solidFill>
              <w14:schemeClr w14:val="tx1"/>
            </w14:solidFill>
          </w14:textFill>
        </w:rPr>
      </w:r>
      <w:r/>
    </w:p>
    <w:p>
      <w:pPr>
        <w:jc w:val="center"/>
        <w:spacing w:line="360" w:lineRule="auto"/>
        <w:rPr>
          <w:rFonts w:hint="eastAsia" w:ascii="宋体" w:hAnsi="宋体"/>
          <w:b/>
          <w:bCs/>
          <w:color w:val="000000" w:themeColor="text1"/>
          <w:sz w:val="36"/>
          <w14:textFill>
            <w14:solidFill>
              <w14:schemeClr w14:val="tx1"/>
            </w14:solidFill>
          </w14:textFill>
        </w:rPr>
      </w:pPr>
      <w:r>
        <w:rPr>
          <w:rFonts w:hint="eastAsia" w:ascii="宋体" w:hAnsi="宋体"/>
          <w:b/>
          <w:bCs/>
          <w:color w:val="000000" w:themeColor="text1"/>
          <w:sz w:val="36"/>
          <w14:textFill>
            <w14:solidFill>
              <w14:schemeClr w14:val="tx1"/>
            </w14:solidFill>
          </w14:textFill>
        </w:rPr>
        <w:t xml:space="preserve">竞争性磋商文件</w:t>
      </w:r>
      <w:r/>
    </w:p>
    <w:p>
      <w:pPr>
        <w:jc w:val="center"/>
        <w:rPr>
          <w:rFonts w:ascii="宋体" w:hAnsi="宋体"/>
          <w:color w:val="000000" w:themeColor="text1"/>
          <w:sz w:val="36"/>
          <w:highlight w:val="none"/>
          <w14:textFill>
            <w14:solidFill>
              <w14:schemeClr w14:val="tx1"/>
            </w14:solidFill>
          </w14:textFill>
        </w:rPr>
      </w:pPr>
      <w:r>
        <w:rPr>
          <w:rFonts w:ascii="宋体" w:hAnsi="宋体"/>
          <w:color w:val="000000" w:themeColor="text1"/>
          <w:sz w:val="36"/>
          <w:highlight w:val="none"/>
          <w14:textFill>
            <w14:solidFill>
              <w14:schemeClr w14:val="tx1"/>
            </w14:solidFill>
          </w14:textFill>
        </w:rPr>
      </w:r>
      <w:r/>
    </w:p>
    <w:p>
      <w:pPr>
        <w:jc w:val="center"/>
        <w:rPr>
          <w:rFonts w:hint="eastAsia" w:ascii="宋体" w:hAnsi="宋体" w:eastAsia="宋体"/>
          <w:color w:val="000000" w:themeColor="text1"/>
          <w:sz w:val="36"/>
          <w:highlight w:val="none"/>
          <w:lang w:val="en-US" w:eastAsia="zh-CN"/>
          <w14:textFill>
            <w14:solidFill>
              <w14:schemeClr w14:val="tx1"/>
            </w14:solidFill>
          </w14:textFill>
        </w:rPr>
      </w:pPr>
      <w:r>
        <w:rPr>
          <w:rFonts w:ascii="宋体" w:hAnsi="宋体"/>
          <w:color w:val="000000" w:themeColor="text1"/>
          <w:sz w:val="36"/>
          <w:highlight w:val="none"/>
          <w14:textFill>
            <w14:solidFill>
              <w14:schemeClr w14:val="tx1"/>
            </w14:solidFill>
          </w14:textFill>
        </w:rPr>
        <mc:AlternateContent>
          <mc:Choice Requires="wpg">
            <w:drawing>
              <wp:inline xmlns:wp="http://schemas.openxmlformats.org/drawingml/2006/wordprocessingDrawing" distT="0" distB="0" distL="0" distR="0">
                <wp:extent cx="5454015" cy="3698240"/>
                <wp:effectExtent l="0" t="0" r="0" b="0"/>
                <wp:docPr id="6"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8"/>
                        <a:stretch/>
                      </pic:blipFill>
                      <pic:spPr bwMode="auto">
                        <a:xfrm>
                          <a:off x="0" y="0"/>
                          <a:ext cx="5454015" cy="36982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429.4pt;height:291.2pt;mso-wrap-distance-left:0.0pt;mso-wrap-distance-top:0.0pt;mso-wrap-distance-right:0.0pt;mso-wrap-distance-bottom:0.0pt;" stroked="f">
                <v:path textboxrect="0,0,0,0"/>
                <v:imagedata r:id="rId18" o:title=""/>
              </v:shape>
            </w:pict>
          </mc:Fallback>
        </mc:AlternateContent>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b/>
          <w:bCs/>
          <w:color w:val="000000" w:themeColor="text1"/>
          <w:sz w:val="32"/>
          <w:szCs w:val="32"/>
          <w:lang w:eastAsia="zh-CN"/>
          <w14:textFill>
            <w14:solidFill>
              <w14:schemeClr w14:val="tx1"/>
            </w14:solidFill>
          </w14:textFill>
        </w:rPr>
      </w:pPr>
      <w:r>
        <w:rPr>
          <w:rFonts w:hint="eastAsia" w:ascii="宋体" w:hAnsi="宋体"/>
          <w:b/>
          <w:bCs/>
          <w:color w:val="000000" w:themeColor="text1"/>
          <w:sz w:val="32"/>
          <w:szCs w:val="32"/>
          <w:lang w:eastAsia="zh-CN"/>
          <w14:textFill>
            <w14:solidFill>
              <w14:schemeClr w14:val="tx1"/>
            </w14:solidFill>
          </w14:textFill>
        </w:rPr>
      </w:r>
      <w:r/>
    </w:p>
    <w:p>
      <w:pPr>
        <w:jc w:val="center"/>
        <w:rPr>
          <w:rFonts w:hint="eastAsia" w:ascii="宋体" w:hAnsi="宋体" w:eastAsia="宋体" w:cs="Times New Roman"/>
          <w:b/>
          <w:bCs/>
          <w:color w:val="000000" w:themeColor="text1"/>
          <w:sz w:val="36"/>
          <w:highlight w:val="none"/>
          <w:lang w:eastAsia="zh-CN"/>
          <w14:textFill>
            <w14:solidFill>
              <w14:schemeClr w14:val="tx1"/>
            </w14:solidFill>
          </w14:textFill>
        </w:rPr>
      </w:pPr>
      <w:r>
        <w:rPr>
          <w:rFonts w:hint="eastAsia" w:ascii="宋体" w:hAnsi="宋体" w:eastAsia="宋体" w:cs="Times New Roman"/>
          <w:b/>
          <w:bCs/>
          <w:color w:val="000000" w:themeColor="text1"/>
          <w:sz w:val="36"/>
          <w:highlight w:val="none"/>
          <w:lang w:eastAsia="zh-CN"/>
          <w14:textFill>
            <w14:solidFill>
              <w14:schemeClr w14:val="tx1"/>
            </w14:solidFill>
          </w14:textFill>
        </w:rPr>
        <w:t xml:space="preserve">扬州市迅凯工程咨询管理有限公司</w:t>
      </w:r>
      <w:r/>
    </w:p>
    <w:p>
      <w:pPr>
        <w:jc w:val="center"/>
        <w:rPr>
          <w:rFonts w:hint="eastAsia" w:ascii="宋体" w:hAnsi="宋体"/>
          <w:b/>
          <w:bCs/>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r>
      <w:r/>
    </w:p>
    <w:p>
      <w:pPr>
        <w:jc w:val="center"/>
        <w:rPr>
          <w:rFonts w:ascii="宋体" w:hAnsi="宋体"/>
          <w:color w:val="000000" w:themeColor="text1"/>
          <w:sz w:val="36"/>
          <w:highlight w:val="none"/>
          <w14:textFill>
            <w14:solidFill>
              <w14:schemeClr w14:val="tx1"/>
            </w14:solidFill>
          </w14:textFill>
        </w:rPr>
      </w:pPr>
      <w:r>
        <w:rPr>
          <w:rFonts w:hint="eastAsia" w:ascii="宋体" w:hAnsi="宋体"/>
          <w:b/>
          <w:bCs/>
          <w:color w:val="000000" w:themeColor="text1"/>
          <w:sz w:val="36"/>
          <w:highlight w:val="none"/>
          <w14:textFill>
            <w14:solidFill>
              <w14:schemeClr w14:val="tx1"/>
            </w14:solidFill>
          </w14:textFill>
        </w:rPr>
        <w:t xml:space="preserve">202</w:t>
      </w:r>
      <w:r>
        <w:rPr>
          <w:rFonts w:hint="eastAsia" w:ascii="宋体" w:hAnsi="宋体"/>
          <w:b/>
          <w:bCs/>
          <w:color w:val="000000" w:themeColor="text1"/>
          <w:sz w:val="36"/>
          <w:highlight w:val="none"/>
          <w:lang w:val="en-US" w:eastAsia="zh-CN"/>
          <w14:textFill>
            <w14:solidFill>
              <w14:schemeClr w14:val="tx1"/>
            </w14:solidFill>
          </w14:textFill>
        </w:rPr>
        <w:t xml:space="preserve">6</w:t>
      </w:r>
      <w:r>
        <w:rPr>
          <w:rFonts w:hint="eastAsia" w:ascii="宋体" w:hAnsi="宋体"/>
          <w:b/>
          <w:bCs/>
          <w:color w:val="000000" w:themeColor="text1"/>
          <w:sz w:val="36"/>
          <w:highlight w:val="none"/>
          <w14:textFill>
            <w14:solidFill>
              <w14:schemeClr w14:val="tx1"/>
            </w14:solidFill>
          </w14:textFill>
        </w:rPr>
        <w:t xml:space="preserve">年</w:t>
      </w:r>
      <w:r>
        <w:rPr>
          <w:rFonts w:hint="eastAsia" w:ascii="宋体" w:hAnsi="宋体"/>
          <w:b/>
          <w:bCs/>
          <w:color w:val="000000" w:themeColor="text1"/>
          <w:sz w:val="36"/>
          <w:highlight w:val="none"/>
          <w:lang w:val="en-US" w:eastAsia="zh-CN"/>
          <w14:textFill>
            <w14:solidFill>
              <w14:schemeClr w14:val="tx1"/>
            </w14:solidFill>
          </w14:textFill>
        </w:rPr>
        <w:t xml:space="preserve">4</w:t>
      </w:r>
      <w:r>
        <w:rPr>
          <w:rFonts w:hint="eastAsia" w:ascii="宋体" w:hAnsi="宋体"/>
          <w:b/>
          <w:bCs/>
          <w:color w:val="000000" w:themeColor="text1"/>
          <w:sz w:val="36"/>
          <w:highlight w:val="none"/>
          <w14:textFill>
            <w14:solidFill>
              <w14:schemeClr w14:val="tx1"/>
            </w14:solidFill>
          </w14:textFill>
        </w:rPr>
        <w:t xml:space="preserve">月</w:t>
      </w:r>
      <w:r>
        <w:rPr>
          <w:rFonts w:hint="eastAsia" w:ascii="宋体" w:hAnsi="宋体"/>
          <w:b/>
          <w:bCs/>
          <w:color w:val="000000" w:themeColor="text1"/>
          <w:sz w:val="36"/>
          <w:highlight w:val="none"/>
          <w:lang w:val="en-US" w:eastAsia="zh-CN"/>
          <w14:textFill>
            <w14:solidFill>
              <w14:schemeClr w14:val="tx1"/>
            </w14:solidFill>
          </w14:textFill>
        </w:rPr>
        <w:t xml:space="preserve">29日</w:t>
      </w:r>
      <w:r/>
    </w:p>
    <w:p>
      <w:pPr>
        <w:jc w:val="both"/>
        <w:rPr>
          <w:rFonts w:hint="eastAsia" w:ascii="宋体" w:hAnsi="宋体"/>
          <w:color w:val="000000" w:themeColor="text1"/>
          <w:sz w:val="32"/>
          <w:highlight w:val="none"/>
          <w14:textFill>
            <w14:solidFill>
              <w14:schemeClr w14:val="tx1"/>
            </w14:solidFill>
          </w14:textFill>
        </w:rPr>
        <w:sectPr>
          <w:headerReference w:type="default" r:id="rId9"/>
          <w:footerReference w:type="default" r:id="rId12"/>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olor w:val="000000" w:themeColor="text1"/>
          <w:sz w:val="32"/>
          <w:highlight w:val="none"/>
          <w14:textFill>
            <w14:solidFill>
              <w14:schemeClr w14:val="tx1"/>
            </w14:solidFill>
          </w14:textFill>
        </w:rPr>
      </w:r>
      <w:r/>
    </w:p>
    <w:p>
      <w:pPr>
        <w:jc w:val="both"/>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rPr>
          <w:rFonts w:hint="eastAsia"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r>
      <w:r/>
    </w:p>
    <w:p>
      <w:pPr>
        <w:jc w:val="center"/>
        <w:spacing w:line="480" w:lineRule="auto"/>
        <w:rPr>
          <w:rFonts w:ascii="宋体" w:hAnsi="宋体"/>
          <w:color w:val="000000" w:themeColor="text1"/>
          <w:sz w:val="32"/>
          <w:highlight w:val="none"/>
          <w14:textFill>
            <w14:solidFill>
              <w14:schemeClr w14:val="tx1"/>
            </w14:solidFill>
          </w14:textFill>
        </w:rPr>
      </w:pPr>
      <w:r>
        <w:rPr>
          <w:rFonts w:hint="eastAsia" w:ascii="宋体" w:hAnsi="宋体"/>
          <w:color w:val="000000" w:themeColor="text1"/>
          <w:sz w:val="32"/>
          <w:highlight w:val="none"/>
          <w14:textFill>
            <w14:solidFill>
              <w14:schemeClr w14:val="tx1"/>
            </w14:solidFill>
          </w14:textFill>
        </w:rPr>
        <w:t xml:space="preserve">目 录</w:t>
      </w:r>
      <w:r/>
    </w:p>
    <w:p>
      <w:pPr>
        <w:pStyle w:val="1090"/>
        <w:spacing w:line="480" w:lineRule="auto"/>
        <w:tabs>
          <w:tab w:val="right" w:pos="8296" w:leader="dot"/>
        </w:tabs>
        <w:rPr>
          <w:rFonts w:hint="eastAsia" w:eastAsia="宋体"/>
          <w:color w:val="000000" w:themeColor="text1"/>
          <w:highlight w:val="none"/>
          <w:lang w:eastAsia="zh-CN"/>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begin"/>
      </w:r>
      <w:r>
        <w:rPr>
          <w:rFonts w:hint="eastAsia" w:ascii="宋体" w:hAnsi="宋体"/>
          <w:color w:val="000000" w:themeColor="text1"/>
          <w:sz w:val="28"/>
          <w:highlight w:val="none"/>
          <w14:textFill>
            <w14:solidFill>
              <w14:schemeClr w14:val="tx1"/>
            </w14:solidFill>
          </w14:textFill>
        </w:rPr>
        <w:instrText xml:space="preserve"> TOC \o "1-3" \f </w:instrText>
      </w:r>
      <w:r>
        <w:rPr>
          <w:rFonts w:hint="eastAsia" w:ascii="宋体" w:hAnsi="宋体"/>
          <w:color w:val="000000" w:themeColor="text1"/>
          <w:sz w:val="28"/>
          <w:highlight w:val="none"/>
          <w14:textFill>
            <w14:solidFill>
              <w14:schemeClr w14:val="tx1"/>
            </w14:solidFill>
          </w14:textFill>
        </w:rPr>
        <w:fldChar w:fldCharType="separate"/>
      </w:r>
      <w:r>
        <w:rPr>
          <w:rFonts w:hint="eastAsia" w:ascii="宋体" w:hAnsi="宋体"/>
          <w:color w:val="000000" w:themeColor="text1"/>
          <w:highlight w:val="none"/>
          <w14:textFill>
            <w14:solidFill>
              <w14:schemeClr w14:val="tx1"/>
            </w14:solidFill>
          </w14:textFill>
        </w:rPr>
        <w:t xml:space="preserve">第一章 </w:t>
      </w:r>
      <w:r>
        <w:rPr>
          <w:rFonts w:hint="eastAsia" w:ascii="宋体" w:hAnsi="宋体" w:cs="宋体"/>
          <w:color w:val="000000" w:themeColor="text1"/>
          <w:szCs w:val="21"/>
          <w14:textFill>
            <w14:solidFill>
              <w14:schemeClr w14:val="tx1"/>
            </w14:solidFill>
          </w14:textFill>
        </w:rPr>
        <w:t xml:space="preserve">竞争性磋商采购公告</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2</w:t>
      </w:r>
      <w:r/>
    </w:p>
    <w:p>
      <w:pPr>
        <w:pStyle w:val="1090"/>
        <w:spacing w:line="480" w:lineRule="auto"/>
        <w:tabs>
          <w:tab w:val="right" w:pos="8296" w:leader="dot"/>
        </w:tabs>
        <w:rPr>
          <w:rFonts w:hint="eastAsia" w:eastAsia="宋体"/>
          <w:color w:val="000000" w:themeColor="text1"/>
          <w:highlight w:val="none"/>
          <w:lang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第二章 </w:t>
      </w:r>
      <w:r>
        <w:rPr>
          <w:rFonts w:hint="eastAsia" w:ascii="宋体" w:hAnsi="宋体" w:cs="宋体"/>
          <w:color w:val="000000" w:themeColor="text1"/>
          <w:szCs w:val="21"/>
          <w14:textFill>
            <w14:solidFill>
              <w14:schemeClr w14:val="tx1"/>
            </w14:solidFill>
          </w14:textFill>
        </w:rPr>
        <w:t xml:space="preserve">磋商须知</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6</w:t>
      </w:r>
      <w:r/>
    </w:p>
    <w:p>
      <w:pPr>
        <w:pStyle w:val="1090"/>
        <w:spacing w:line="480" w:lineRule="auto"/>
        <w:tabs>
          <w:tab w:val="right" w:pos="8296" w:leader="dot"/>
        </w:tabs>
        <w:rPr>
          <w:rFonts w:hint="eastAsia"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第三章 合同条款及格式</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6</w:t>
      </w:r>
      <w:r/>
    </w:p>
    <w:p>
      <w:pPr>
        <w:pStyle w:val="1090"/>
        <w:spacing w:line="480" w:lineRule="auto"/>
        <w:tabs>
          <w:tab w:val="right" w:pos="8296" w:leader="dot"/>
        </w:tabs>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第四章 项目需求</w:t>
      </w:r>
      <w:r>
        <w:rPr>
          <w:rFonts w:hint="eastAsia"/>
          <w:color w:val="000000" w:themeColor="text1"/>
          <w:highlight w:val="none"/>
          <w14:textFill>
            <w14:solidFill>
              <w14:schemeClr w14:val="tx1"/>
            </w14:solidFill>
          </w14:textFill>
        </w:rPr>
        <w:tab/>
      </w:r>
      <w:r>
        <w:rPr>
          <w:rFonts w:hint="eastAsia"/>
          <w:color w:val="000000" w:themeColor="text1"/>
          <w:highlight w:val="none"/>
          <w14:textFill>
            <w14:solidFill>
              <w14:schemeClr w14:val="tx1"/>
            </w14:solidFill>
          </w14:textFill>
        </w:rPr>
        <w:t xml:space="preserve">2</w:t>
      </w:r>
      <w:r>
        <w:rPr>
          <w:rFonts w:hint="eastAsia"/>
          <w:color w:val="000000" w:themeColor="text1"/>
          <w:highlight w:val="none"/>
          <w:lang w:val="en-US" w:eastAsia="zh-CN"/>
          <w14:textFill>
            <w14:solidFill>
              <w14:schemeClr w14:val="tx1"/>
            </w14:solidFill>
          </w14:textFill>
        </w:rPr>
        <w:t xml:space="preserve">5</w:t>
      </w:r>
      <w:r/>
    </w:p>
    <w:p>
      <w:pPr>
        <w:pStyle w:val="1090"/>
        <w:spacing w:line="480" w:lineRule="auto"/>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第五章 </w:t>
      </w:r>
      <w:r>
        <w:rPr>
          <w:rFonts w:hint="eastAsia"/>
          <w:color w:val="000000" w:themeColor="text1"/>
          <w14:textFill>
            <w14:solidFill>
              <w14:schemeClr w14:val="tx1"/>
            </w14:solidFill>
          </w14:textFill>
        </w:rPr>
        <w:t xml:space="preserve">评审方法与评审标准</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27</w:t>
      </w:r>
      <w:r/>
    </w:p>
    <w:p>
      <w:pPr>
        <w:pStyle w:val="1090"/>
        <w:spacing w:line="480" w:lineRule="auto"/>
        <w:tabs>
          <w:tab w:val="right" w:pos="8296" w:leader="dot"/>
        </w:tabs>
        <w:rPr>
          <w:rFonts w:hint="default" w:eastAsia="宋体"/>
          <w:color w:val="000000" w:themeColor="text1"/>
          <w:highlight w:val="none"/>
          <w:lang w:val="en-US" w:eastAsia="zh-CN"/>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w:t>
      </w:r>
      <w:r>
        <w:rPr>
          <w:rFonts w:hint="eastAsia" w:ascii="宋体" w:hAnsi="宋体" w:cs="宋体"/>
          <w:color w:val="000000" w:themeColor="text1"/>
          <w:szCs w:val="21"/>
          <w14:textFill>
            <w14:solidFill>
              <w14:schemeClr w14:val="tx1"/>
            </w14:solidFill>
          </w14:textFill>
        </w:rPr>
        <w:t xml:space="preserve">竞争性磋商响应文件格式</w:t>
      </w:r>
      <w:r>
        <w:rPr>
          <w:rFonts w:hint="eastAsia"/>
          <w:color w:val="000000" w:themeColor="text1"/>
          <w:highlight w:val="none"/>
          <w14:textFill>
            <w14:solidFill>
              <w14:schemeClr w14:val="tx1"/>
            </w14:solidFill>
          </w14:textFill>
        </w:rPr>
        <w:tab/>
      </w:r>
      <w:r>
        <w:rPr>
          <w:rFonts w:hint="eastAsia"/>
          <w:color w:val="000000" w:themeColor="text1"/>
          <w:highlight w:val="none"/>
          <w:lang w:val="en-US" w:eastAsia="zh-CN"/>
          <w14:textFill>
            <w14:solidFill>
              <w14:schemeClr w14:val="tx1"/>
            </w14:solidFill>
          </w14:textFill>
        </w:rPr>
        <w:t xml:space="preserve">30</w:t>
      </w:r>
      <w:r/>
    </w:p>
    <w:p>
      <w:pPr>
        <w:spacing w:line="480" w:lineRule="auto"/>
        <w:rPr>
          <w:rFonts w:ascii="宋体" w:hAnsi="宋体"/>
          <w:color w:val="000000" w:themeColor="text1"/>
          <w:sz w:val="28"/>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fldChar w:fldCharType="end"/>
      </w:r>
      <w:r/>
    </w:p>
    <w:p>
      <w:pPr>
        <w:rPr>
          <w:color w:val="000000" w:themeColor="text1"/>
          <w:highlight w:val="none"/>
          <w14:textFill>
            <w14:solidFill>
              <w14:schemeClr w14:val="tx1"/>
            </w14:solidFill>
          </w14:textFill>
        </w:rPr>
      </w:pPr>
      <w:r>
        <w:rPr>
          <w:rFonts w:hint="eastAsia" w:ascii="宋体" w:hAnsi="宋体"/>
          <w:color w:val="000000" w:themeColor="text1"/>
          <w:sz w:val="28"/>
          <w:highlight w:val="none"/>
          <w14:textFill>
            <w14:solidFill>
              <w14:schemeClr w14:val="tx1"/>
            </w14:solidFill>
          </w14:textFill>
        </w:rPr>
        <w:br w:type="page" w:clear="all"/>
      </w:r>
      <w:r/>
    </w:p>
    <w:p>
      <w:pPr>
        <w:pStyle w:val="1060"/>
        <w:jc w:val="center"/>
        <w:spacing w:line="240" w:lineRule="auto"/>
        <w:rPr>
          <w:rFonts w:ascii="宋体" w:hAnsi="宋体"/>
          <w:color w:val="000000" w:themeColor="text1"/>
          <w:szCs w:val="36"/>
          <w:highlight w:val="none"/>
          <w14:textFill>
            <w14:solidFill>
              <w14:schemeClr w14:val="tx1"/>
            </w14:solidFill>
          </w14:textFill>
        </w:rPr>
      </w:pPr>
      <w:r/>
      <w:bookmarkStart w:id="0" w:name="_Toc55204177"/>
      <w:r>
        <w:rPr>
          <w:rFonts w:hint="eastAsia" w:ascii="宋体" w:hAnsi="宋体"/>
          <w:color w:val="000000" w:themeColor="text1"/>
          <w:szCs w:val="36"/>
          <w:highlight w:val="none"/>
          <w14:textFill>
            <w14:solidFill>
              <w14:schemeClr w14:val="tx1"/>
            </w14:solidFill>
          </w14:textFill>
        </w:rPr>
        <w:t xml:space="preserve">第一章 </w:t>
      </w:r>
      <w:bookmarkEnd w:id="0"/>
      <w:r>
        <w:rPr>
          <w:rFonts w:hint="eastAsia" w:ascii="宋体" w:hAnsi="宋体" w:cs="宋体"/>
          <w:color w:val="000000" w:themeColor="text1"/>
          <w:szCs w:val="21"/>
          <w14:textFill>
            <w14:solidFill>
              <w14:schemeClr w14:val="tx1"/>
            </w14:solidFill>
          </w14:textFill>
        </w:rPr>
        <w:t xml:space="preserve">竞争性磋商采购公告</w:t>
      </w:r>
      <w:r/>
    </w:p>
    <w:p>
      <w:pPr>
        <w:ind w:firstLine="420"/>
        <w:jc w:val="left"/>
        <w:spacing w:line="360" w:lineRule="auto"/>
        <w:widowControl/>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受</w:t>
      </w:r>
      <w:r>
        <w:rPr>
          <w:rFonts w:hint="eastAsia" w:ascii="宋体" w:hAnsi="宋体" w:cs="宋体"/>
          <w:color w:val="000000" w:themeColor="text1"/>
          <w:highlight w:val="none"/>
          <w:u w:val="single"/>
          <w:lang w:eastAsia="zh-CN"/>
          <w14:textFill>
            <w14:solidFill>
              <w14:schemeClr w14:val="tx1"/>
            </w14:solidFill>
          </w14:textFill>
        </w:rPr>
        <w:t xml:space="preserve">扬州市茱萸湾风景区管理处（扬州动物园）</w:t>
      </w:r>
      <w:r>
        <w:rPr>
          <w:rFonts w:hint="eastAsia" w:ascii="宋体" w:hAnsi="宋体" w:cs="宋体"/>
          <w:color w:val="000000" w:themeColor="text1"/>
          <w:highlight w:val="none"/>
          <w14:textFill>
            <w14:solidFill>
              <w14:schemeClr w14:val="tx1"/>
            </w14:solidFill>
          </w14:textFill>
        </w:rPr>
        <w:t xml:space="preserve">的委托，</w:t>
      </w:r>
      <w:r>
        <w:rPr>
          <w:rFonts w:hint="eastAsia" w:ascii="宋体" w:hAnsi="宋体" w:cs="宋体"/>
          <w:color w:val="000000" w:themeColor="text1"/>
          <w:u w:val="single"/>
          <w:lang w:eastAsia="zh-CN"/>
          <w14:textFill>
            <w14:solidFill>
              <w14:schemeClr w14:val="tx1"/>
            </w14:solidFill>
          </w14:textFill>
        </w:rPr>
        <w:t xml:space="preserve">扬州市迅凯工程咨询管理有限公司</w:t>
      </w:r>
      <w:r>
        <w:rPr>
          <w:rFonts w:hint="eastAsia" w:ascii="宋体" w:hAnsi="宋体" w:cs="宋体"/>
          <w:color w:val="000000" w:themeColor="text1"/>
          <w:highlight w:val="none"/>
          <w14:textFill>
            <w14:solidFill>
              <w14:schemeClr w14:val="tx1"/>
            </w14:solidFill>
          </w14:textFill>
        </w:rPr>
        <w:t xml:space="preserve">就</w:t>
      </w:r>
      <w:r>
        <w:rPr>
          <w:rFonts w:hint="eastAsia" w:ascii="宋体" w:hAnsi="宋体" w:cs="宋体"/>
          <w:color w:val="000000" w:themeColor="text1"/>
          <w:highlight w:val="none"/>
          <w:u w:val="single"/>
          <w:lang w:eastAsia="zh-CN"/>
          <w14:textFill>
            <w14:solidFill>
              <w14:schemeClr w14:val="tx1"/>
            </w14:solidFill>
          </w14:textFill>
        </w:rPr>
        <w:t xml:space="preserve">茱萸湾非洲部落建设工程</w:t>
      </w:r>
      <w:r>
        <w:rPr>
          <w:rFonts w:hint="eastAsia" w:ascii="宋体" w:hAnsi="宋体" w:cs="宋体"/>
          <w:color w:val="000000" w:themeColor="text1"/>
          <w:szCs w:val="21"/>
          <w14:textFill>
            <w14:solidFill>
              <w14:schemeClr w14:val="tx1"/>
            </w14:solidFill>
          </w14:textFill>
        </w:rPr>
        <w:t xml:space="preserve">实施政府采购，本次采购采用竞争性磋商方式，欢迎符合条件的供应商参加磋商。</w:t>
      </w:r>
      <w:r/>
    </w:p>
    <w:p>
      <w:pPr>
        <w:ind w:firstLine="422"/>
        <w:spacing w:line="360" w:lineRule="auto"/>
        <w:rPr>
          <w:rFonts w:ascii="宋体" w:hAnsi="宋体" w:cs="宋体"/>
          <w:b/>
          <w:bCs/>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b/>
          <w:bCs/>
          <w:color w:val="000000" w:themeColor="text1"/>
          <w:highlight w:val="none"/>
          <w14:textFill>
            <w14:solidFill>
              <w14:schemeClr w14:val="tx1"/>
            </w14:solidFill>
          </w14:textFill>
        </w:rPr>
        <w:t xml:space="preserve">项目概况</w:t>
      </w:r>
      <w:r/>
    </w:p>
    <w:p>
      <w:pPr>
        <w:ind w:firstLine="420"/>
        <w:spacing w:line="360" w:lineRule="auto"/>
        <w:rPr>
          <w:rFonts w:hint="default" w:ascii="宋体" w:hAnsi="宋体" w:cs="宋体"/>
          <w:color w:val="000000" w:themeColor="text1"/>
          <w:highlight w:val="none"/>
          <w:u w:val="single"/>
          <w:lang w:val="en-US" w:eastAsia="zh-CN"/>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highlight w:val="none"/>
          <w:u w:val="single"/>
          <w:lang w:val="en-US" w:eastAsia="zh-CN"/>
          <w14:textFill>
            <w14:solidFill>
              <w14:schemeClr w14:val="tx1"/>
            </w14:solidFill>
          </w14:textFill>
        </w:rPr>
        <w:t xml:space="preserve">扬州市茱萸湾风景区管理处（扬州动物园）的茱萸湾非洲部落建设工程。</w:t>
      </w:r>
      <w:r/>
    </w:p>
    <w:p>
      <w:pPr>
        <w:ind w:firstLine="420"/>
        <w:spacing w:line="360" w:lineRule="auto"/>
        <w:rPr>
          <w:rFonts w:ascii="宋体" w:hAnsi="宋体" w:cs="宋体"/>
          <w:color w:val="000000" w:themeColor="text1"/>
          <w:highlight w:val="none"/>
          <w14:textFill>
            <w14:solidFill>
              <w14:schemeClr w14:val="tx1"/>
            </w14:solidFill>
          </w14:textFill>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highlight w:val="none"/>
          <w:u w:val="single"/>
          <w:lang w:val="en-US" w:eastAsia="zh-CN"/>
          <w14:textFill>
            <w14:solidFill>
              <w14:schemeClr w14:val="tx1"/>
            </w14:solidFill>
          </w14:textFill>
        </w:rPr>
        <w:t xml:space="preserve">茱萸湾非洲部落建设工程</w:t>
      </w:r>
      <w:r>
        <w:rPr>
          <w:rFonts w:hint="eastAsia" w:ascii="宋体" w:hAnsi="宋体" w:cs="宋体"/>
          <w:color w:val="000000" w:themeColor="text1"/>
          <w:highlight w:val="none"/>
          <w14:textFill>
            <w14:solidFill>
              <w14:schemeClr w14:val="tx1"/>
            </w14:solidFill>
          </w14:textFill>
        </w:rPr>
        <w:t xml:space="preserve">的潜在投标人可在</w:t>
      </w:r>
      <w:r>
        <w:rPr>
          <w:rFonts w:hint="eastAsia" w:ascii="宋体" w:hAnsi="宋体" w:cs="宋体"/>
          <w:color w:val="000000" w:themeColor="text1"/>
          <w:highlight w:val="none"/>
          <w:u w:val="single"/>
          <w14:textFill>
            <w14:solidFill>
              <w14:schemeClr w14:val="tx1"/>
            </w14:solidFill>
          </w14:textFill>
        </w:rPr>
        <w:t xml:space="preserve">“扬州市政府采购网”、“江苏省政府采购网”自行免费下载</w:t>
      </w:r>
      <w:r>
        <w:rPr>
          <w:rFonts w:hint="eastAsia" w:ascii="宋体" w:hAnsi="宋体" w:cs="宋体"/>
          <w:color w:val="000000" w:themeColor="text1"/>
          <w:highlight w:val="none"/>
          <w14:textFill>
            <w14:solidFill>
              <w14:schemeClr w14:val="tx1"/>
            </w14:solidFill>
          </w14:textFill>
        </w:rPr>
        <w:t xml:space="preserve">招标文件，并于</w:t>
      </w:r>
      <w:r>
        <w:rPr>
          <w:rFonts w:hint="eastAsia" w:ascii="宋体" w:hAnsi="宋体" w:cs="宋体"/>
          <w:bCs/>
          <w:color w:val="000000" w:themeColor="text1"/>
          <w:highlight w:val="none"/>
          <w:u w:val="single"/>
          <w:lang w:eastAsia="zh-CN"/>
          <w14:textFill>
            <w14:solidFill>
              <w14:schemeClr w14:val="tx1"/>
            </w14:solidFill>
          </w14:textFill>
        </w:rPr>
        <w:t xml:space="preserve">202</w:t>
      </w:r>
      <w:r>
        <w:rPr>
          <w:rFonts w:hint="eastAsia" w:ascii="宋体" w:hAnsi="宋体" w:cs="宋体"/>
          <w:bCs/>
          <w:color w:val="000000" w:themeColor="text1"/>
          <w:highlight w:val="none"/>
          <w:u w:val="single"/>
          <w:lang w:val="en-US" w:eastAsia="zh-CN"/>
          <w14:textFill>
            <w14:solidFill>
              <w14:schemeClr w14:val="tx1"/>
            </w14:solidFill>
          </w14:textFill>
        </w:rPr>
        <w:t xml:space="preserve">6</w:t>
      </w:r>
      <w:r>
        <w:rPr>
          <w:rFonts w:hint="eastAsia" w:ascii="宋体" w:hAnsi="宋体" w:cs="宋体"/>
          <w:bCs/>
          <w:color w:val="000000" w:themeColor="text1"/>
          <w:highlight w:val="none"/>
          <w:u w:val="single"/>
          <w:lang w:eastAsia="zh-CN"/>
          <w14:textFill>
            <w14:solidFill>
              <w14:schemeClr w14:val="tx1"/>
            </w14:solidFill>
          </w14:textFill>
        </w:rPr>
        <w:t xml:space="preserve">年</w:t>
      </w:r>
      <w:r>
        <w:rPr>
          <w:rFonts w:hint="eastAsia" w:ascii="宋体" w:hAnsi="宋体" w:cs="宋体"/>
          <w:bCs/>
          <w:color w:val="000000" w:themeColor="text1"/>
          <w:highlight w:val="none"/>
          <w:u w:val="single"/>
          <w:lang w:val="en-US" w:eastAsia="zh-CN"/>
          <w14:textFill>
            <w14:solidFill>
              <w14:schemeClr w14:val="tx1"/>
            </w14:solidFill>
          </w14:textFill>
        </w:rPr>
        <w:t xml:space="preserve">5</w:t>
      </w:r>
      <w:r>
        <w:rPr>
          <w:rFonts w:hint="eastAsia" w:ascii="宋体" w:hAnsi="宋体" w:cs="宋体"/>
          <w:bCs/>
          <w:color w:val="000000" w:themeColor="text1"/>
          <w:highlight w:val="none"/>
          <w:u w:val="single"/>
          <w:lang w:eastAsia="zh-CN"/>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15日上午</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w:t>
      </w:r>
      <w:r>
        <w:rPr>
          <w:rFonts w:hint="eastAsia" w:ascii="宋体" w:hAnsi="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cs="宋体"/>
          <w:bCs/>
          <w:color w:val="000000" w:themeColor="text1"/>
          <w:highlight w:val="none"/>
          <w:u w:val="single"/>
          <w:lang w:eastAsia="zh-CN"/>
          <w14:textFill>
            <w14:solidFill>
              <w14:schemeClr w14:val="tx1"/>
            </w14:solidFill>
          </w14:textFill>
        </w:rPr>
        <w:t xml:space="preserve">0</w:t>
      </w:r>
      <w:r>
        <w:rPr>
          <w:rFonts w:hint="eastAsia" w:ascii="宋体" w:hAnsi="宋体" w:cs="宋体"/>
          <w:bCs/>
          <w:color w:val="000000" w:themeColor="text1"/>
          <w:highlight w:val="none"/>
          <w14:textFill>
            <w14:solidFill>
              <w14:schemeClr w14:val="tx1"/>
            </w14:solidFill>
          </w14:textFill>
        </w:rPr>
        <w:t xml:space="preserve">（北京时间）前递交投标文件</w:t>
      </w:r>
      <w:r>
        <w:rPr>
          <w:rFonts w:hint="eastAsia" w:ascii="宋体" w:hAnsi="宋体" w:cs="宋体"/>
          <w:color w:val="000000" w:themeColor="text1"/>
          <w:highlight w:val="none"/>
          <w14:textFill>
            <w14:solidFill>
              <w14:schemeClr w14:val="tx1"/>
            </w14:solidFill>
          </w14:textFill>
        </w:rPr>
        <w:t xml:space="preserve">。</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1" w:name="_Toc28359079"/>
      <w:r/>
      <w:bookmarkStart w:id="2" w:name="_Toc38985263"/>
      <w:r/>
      <w:bookmarkStart w:id="3" w:name="_Toc35393790"/>
      <w:r/>
      <w:bookmarkStart w:id="4" w:name="_Toc28359002"/>
      <w:r/>
      <w:bookmarkStart w:id="5" w:name="_Toc35393621"/>
      <w:r/>
      <w:bookmarkStart w:id="6" w:name="_Hlk24379207"/>
      <w:r>
        <w:rPr>
          <w:rFonts w:hint="eastAsia" w:ascii="宋体" w:hAnsi="宋体" w:cs="宋体"/>
          <w:b/>
          <w:bCs/>
          <w:color w:val="000000" w:themeColor="text1"/>
          <w:highlight w:val="none"/>
          <w14:textFill>
            <w14:solidFill>
              <w14:schemeClr w14:val="tx1"/>
            </w14:solidFill>
          </w14:textFill>
        </w:rPr>
        <w:t xml:space="preserve">一、项目基本情况</w:t>
      </w:r>
      <w:bookmarkEnd w:id="1"/>
      <w:r/>
      <w:bookmarkEnd w:id="2"/>
      <w:r/>
      <w:bookmarkEnd w:id="3"/>
      <w:r/>
      <w:bookmarkEnd w:id="4"/>
      <w:r/>
      <w:bookmarkEnd w:id="5"/>
      <w:r/>
      <w:bookmarkEnd w:id="6"/>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bookmarkStart w:id="7" w:name="_Toc38985264"/>
      <w:r/>
      <w:bookmarkStart w:id="8" w:name="_Toc28359080"/>
      <w:r/>
      <w:bookmarkStart w:id="9" w:name="_Toc35393791"/>
      <w:r/>
      <w:bookmarkStart w:id="10" w:name="_Toc28359003"/>
      <w:r/>
      <w:bookmarkStart w:id="11" w:name="_Toc35393622"/>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JSZC-321092-YKZX-C2026-0002</w:t>
      </w:r>
      <w:r/>
    </w:p>
    <w:p>
      <w:p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r>
        <w:rPr>
          <w:rFonts w:hint="eastAsia" w:ascii="宋体" w:hAnsi="宋体" w:cs="宋体"/>
          <w:color w:val="000000" w:themeColor="text1"/>
          <w:highlight w:val="none"/>
          <w:lang w:val="en-US" w:eastAsia="zh-CN"/>
          <w14:textFill>
            <w14:solidFill>
              <w14:schemeClr w14:val="tx1"/>
            </w14:solidFill>
          </w14:textFill>
        </w:rPr>
        <w:t xml:space="preserve">茱萸湾非洲部落建设工程</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3.预算金额：</w:t>
      </w:r>
      <w:r>
        <w:rPr>
          <w:rFonts w:hint="eastAsia" w:ascii="宋体" w:hAnsi="宋体" w:cs="宋体"/>
          <w:color w:val="000000" w:themeColor="text1"/>
          <w:highlight w:val="none"/>
          <w:lang w:val="en-US" w:eastAsia="zh-CN"/>
          <w14:textFill>
            <w14:solidFill>
              <w14:schemeClr w14:val="tx1"/>
            </w14:solidFill>
          </w14:textFill>
        </w:rPr>
        <w:t xml:space="preserve">1253480.33元</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4.本项目设置最高限价：</w:t>
      </w:r>
      <w:r>
        <w:rPr>
          <w:rFonts w:hint="eastAsia" w:ascii="宋体" w:hAnsi="宋体" w:cs="宋体"/>
          <w:color w:val="000000" w:themeColor="text1"/>
          <w:highlight w:val="none"/>
          <w:lang w:val="en-US" w:eastAsia="zh-CN"/>
          <w14:textFill>
            <w14:solidFill>
              <w14:schemeClr w14:val="tx1"/>
            </w14:solidFill>
          </w14:textFill>
        </w:rPr>
        <w:t xml:space="preserve">1253480.33元，</w:t>
      </w:r>
      <w:r>
        <w:rPr>
          <w:rFonts w:hint="eastAsia" w:ascii="宋体" w:hAnsi="宋体"/>
          <w:color w:val="000000" w:themeColor="text1"/>
          <w:szCs w:val="21"/>
          <w:highlight w:val="none"/>
          <w14:textFill>
            <w14:solidFill>
              <w14:schemeClr w14:val="tx1"/>
            </w14:solidFill>
          </w14:textFill>
        </w:rPr>
        <w:t xml:space="preserve">超过最高限价为无效报价，做无效响应处理。</w:t>
      </w:r>
      <w:r/>
    </w:p>
    <w:p>
      <w:pPr>
        <w:ind w:firstLine="420"/>
        <w:spacing w:line="360" w:lineRule="auto"/>
        <w:rPr>
          <w:rFonts w:ascii="宋体" w:hAnsi="宋体" w:cs="宋体"/>
          <w:color w:val="000000" w:themeColor="text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5.采购需求：见招标文件第四章</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6.</w:t>
      </w:r>
      <w:r>
        <w:rPr>
          <w:rFonts w:hint="eastAsia" w:ascii="宋体" w:hAnsi="宋体" w:eastAsia="宋体" w:cs="宋体"/>
          <w:color w:val="000000" w:themeColor="text1"/>
          <w:highlight w:val="none"/>
          <w14:textFill>
            <w14:solidFill>
              <w14:schemeClr w14:val="tx1"/>
            </w14:solidFill>
          </w14:textFill>
        </w:rPr>
        <w:t xml:space="preserve">合同履行期限</w:t>
      </w:r>
      <w:r>
        <w:rPr>
          <w:rFonts w:hint="eastAsia" w:ascii="宋体" w:hAnsi="宋体" w:eastAsia="宋体" w:cs="宋体"/>
          <w:color w:val="000000" w:themeColor="text1"/>
          <w:highlight w:val="none"/>
          <w:lang w:eastAsia="zh-CN"/>
          <w14:textFill>
            <w14:solidFill>
              <w14:schemeClr w14:val="tx1"/>
            </w14:solidFill>
          </w14:textFill>
        </w:rPr>
        <w:t xml:space="preserve">：工期</w:t>
      </w:r>
      <w:r>
        <w:rPr>
          <w:rFonts w:hint="eastAsia" w:ascii="宋体" w:hAnsi="宋体" w:cs="宋体"/>
          <w:color w:val="000000" w:themeColor="text1"/>
          <w:highlight w:val="none"/>
          <w:lang w:val="en-US" w:eastAsia="zh-CN"/>
          <w14:textFill>
            <w14:solidFill>
              <w14:schemeClr w14:val="tx1"/>
            </w14:solidFill>
          </w14:textFill>
        </w:rPr>
        <w:t xml:space="preserve">70</w:t>
      </w:r>
      <w:r>
        <w:rPr>
          <w:rFonts w:hint="eastAsia" w:ascii="宋体" w:hAnsi="宋体" w:eastAsia="宋体" w:cs="宋体"/>
          <w:color w:val="000000" w:themeColor="text1"/>
          <w:highlight w:val="none"/>
          <w:lang w:eastAsia="zh-CN"/>
          <w14:textFill>
            <w14:solidFill>
              <w14:schemeClr w14:val="tx1"/>
            </w14:solidFill>
          </w14:textFill>
        </w:rPr>
        <w:t xml:space="preserve">日历天</w:t>
      </w:r>
      <w:r>
        <w:rPr>
          <w:rFonts w:hint="eastAsia" w:ascii="宋体" w:hAnsi="宋体" w:cs="宋体"/>
          <w:color w:val="000000" w:themeColor="text1"/>
          <w:highlight w:val="none"/>
          <w14:textFill>
            <w14:solidFill>
              <w14:schemeClr w14:val="tx1"/>
            </w14:solidFill>
          </w14:textFill>
        </w:rPr>
        <w:t xml:space="preserve">。</w:t>
      </w:r>
      <w:r/>
    </w:p>
    <w:p>
      <w:pPr>
        <w:ind w:firstLine="420"/>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7.本项目</w:t>
      </w:r>
      <w:r>
        <w:rPr>
          <w:rFonts w:hint="eastAsia" w:ascii="宋体" w:hAnsi="宋体" w:cs="宋体"/>
          <w:color w:val="000000" w:themeColor="text1"/>
          <w:highlight w:val="none"/>
          <w:u w:val="single"/>
          <w14:textFill>
            <w14:solidFill>
              <w14:schemeClr w14:val="tx1"/>
            </w14:solidFill>
          </w14:textFill>
        </w:rPr>
        <w:t xml:space="preserve">不接受</w:t>
      </w:r>
      <w:r>
        <w:rPr>
          <w:rFonts w:hint="eastAsia" w:ascii="宋体" w:hAnsi="宋体" w:cs="宋体"/>
          <w:color w:val="000000" w:themeColor="text1"/>
          <w:highlight w:val="none"/>
          <w14:textFill>
            <w14:solidFill>
              <w14:schemeClr w14:val="tx1"/>
            </w14:solidFill>
          </w14:textFill>
        </w:rPr>
        <w:t xml:space="preserve">联合体投标</w:t>
      </w:r>
      <w:r/>
    </w:p>
    <w:p>
      <w:pPr>
        <w:ind w:firstLine="420"/>
        <w:spacing w:line="360" w:lineRule="auto"/>
        <w:rPr>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8.本项目</w:t>
      </w:r>
      <w:r>
        <w:rPr>
          <w:rFonts w:hint="eastAsia" w:ascii="宋体" w:hAnsi="宋体" w:cs="宋体"/>
          <w:color w:val="000000" w:themeColor="text1"/>
          <w:highlight w:val="none"/>
          <w:u w:val="single"/>
          <w14:textFill>
            <w14:solidFill>
              <w14:schemeClr w14:val="tx1"/>
            </w14:solidFill>
          </w14:textFill>
        </w:rPr>
        <w:t xml:space="preserve">不接受</w:t>
      </w:r>
      <w:r>
        <w:rPr>
          <w:rFonts w:hint="eastAsia" w:ascii="宋体" w:hAnsi="宋体" w:cs="宋体"/>
          <w:color w:val="000000" w:themeColor="text1"/>
          <w:highlight w:val="none"/>
          <w14:textFill>
            <w14:solidFill>
              <w14:schemeClr w14:val="tx1"/>
            </w14:solidFill>
          </w14:textFill>
        </w:rPr>
        <w:t xml:space="preserve">进口产品投标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二、申请人的资格要求：</w:t>
      </w:r>
      <w:bookmarkEnd w:id="7"/>
      <w:r/>
      <w:bookmarkEnd w:id="8"/>
      <w:r/>
      <w:bookmarkEnd w:id="9"/>
      <w:r/>
      <w:bookmarkEnd w:id="10"/>
      <w:r/>
      <w:bookmarkEnd w:id="11"/>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bookmarkStart w:id="12" w:name="_Toc38985265"/>
      <w:r/>
      <w:bookmarkStart w:id="13" w:name="_Toc28359004"/>
      <w:r/>
      <w:bookmarkStart w:id="14" w:name="_Toc35393623"/>
      <w:r/>
      <w:bookmarkStart w:id="15" w:name="_Toc28359081"/>
      <w:r/>
      <w:bookmarkStart w:id="16" w:name="_Toc35393792"/>
      <w:r>
        <w:rPr>
          <w:rFonts w:hint="eastAsia" w:ascii="宋体" w:hAnsi="宋体" w:cs="宋体"/>
          <w:color w:val="000000" w:themeColor="text1"/>
          <w:szCs w:val="21"/>
          <w:highlight w:val="none"/>
          <w14:textFill>
            <w14:solidFill>
              <w14:schemeClr w14:val="tx1"/>
            </w14:solidFill>
          </w14:textFill>
        </w:rPr>
        <w:t xml:space="preserve">1.满足《中华人民共和国政府采购法》第二十二条规定，并提供下列材料： </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1.1法人或者其他组织的营业执照等证明文件，自然人的身份证明</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1.2 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(税务、银行或社会保险基金管理部门出具的</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b/>
          <w:bCs/>
          <w:i/>
          <w:iCs/>
          <w:color w:val="000000" w:themeColor="text1"/>
          <w:szCs w:val="21"/>
          <w:highlight w:val="none"/>
          <w:u w:val="single"/>
          <w14:textFill>
            <w14:solidFill>
              <w14:schemeClr w14:val="tx1"/>
            </w14:solidFill>
          </w14:textFill>
        </w:rPr>
        <w:t xml:space="preserve">任意一个月缴纳职工社会保障资金的缴款凭证或缴款证明)（投标人依法享受缓缴、免缴的提供证明材料）</w:t>
      </w:r>
      <w:r/>
    </w:p>
    <w:p>
      <w:pPr>
        <w:ind w:firstLine="420"/>
        <w:spacing w:line="360" w:lineRule="auto"/>
        <w:rPr>
          <w:rFonts w:ascii="宋体" w:hAnsi="宋体"/>
          <w:b/>
          <w:bCs/>
          <w:i/>
          <w:iCs/>
          <w:color w:val="000000" w:themeColor="text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1.3 投标人</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i/>
          <w:iCs/>
          <w:color w:val="000000" w:themeColor="text1"/>
          <w:szCs w:val="21"/>
          <w:highlight w:val="none"/>
          <w:u w:val="single"/>
          <w14:textFill>
            <w14:solidFill>
              <w14:schemeClr w14:val="tx1"/>
            </w14:solidFill>
          </w14:textFill>
        </w:rPr>
        <w:t xml:space="preserve">任意一份依法纳税的缴款凭证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（投标人依法享受缓缴、免缴的提供证明材料）</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1.4 </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与第1.3条相对应的纳税申报表或经会计师事务所审计的2024年度或2025年度财务报告</w:t>
      </w:r>
      <w:r>
        <w:rPr>
          <w:rFonts w:hint="eastAsia" w:ascii="宋体" w:hAnsi="宋体" w:cs="宋体"/>
          <w:b/>
          <w:bCs/>
          <w:i/>
          <w:iCs/>
          <w:color w:val="000000" w:themeColor="text1"/>
          <w:szCs w:val="21"/>
          <w:highlight w:val="none"/>
          <w:u w:val="single"/>
          <w14:textFill>
            <w14:solidFill>
              <w14:schemeClr w14:val="tx1"/>
            </w14:solidFill>
          </w14:textFill>
        </w:rPr>
        <w:t xml:space="preserve">（成立不满一年不需提供）</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1.5 具备履行合同所必需的设备和专业技术能力的证明材料</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1.6 参加本次政府采购活动前3年内在经营活动中没有重大违法记录的书面声明</w:t>
      </w:r>
      <w:r/>
    </w:p>
    <w:p>
      <w:pPr>
        <w:ind w:firstLine="420"/>
        <w:spacing w:line="360" w:lineRule="auto"/>
        <w:rPr>
          <w:rFonts w:ascii="宋体" w:hAnsi="宋体" w:cs="宋体"/>
          <w:b/>
          <w:bCs/>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1.7 未被“信用中国”网站（www.creditchina.gov.cn）、“中国政府采购网"(www.ccgp.gov.cn)列入失信被执行人、重大税收违法案件当事人名单、政府采购严重违法失信行为记录名单</w:t>
      </w:r>
      <w:r/>
    </w:p>
    <w:p>
      <w:pPr>
        <w:ind w:firstLine="420"/>
        <w:spacing w:line="360" w:lineRule="auto"/>
        <w:rPr>
          <w:rFonts w:ascii="宋体" w:hAnsi="宋体" w:cs="宋体"/>
          <w:i/>
          <w:iCs/>
          <w:color w:val="000000" w:themeColor="text1"/>
          <w:szCs w:val="21"/>
          <w:highlight w:val="none"/>
          <w:u w:val="singl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1.8供应商信用承诺函</w:t>
      </w:r>
      <w:r/>
    </w:p>
    <w:p>
      <w:pPr>
        <w:ind w:firstLine="420"/>
        <w:spacing w:line="360" w:lineRule="auto"/>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2.落实政府采购政策需满足的资格要求：</w:t>
      </w:r>
      <w:r>
        <w:rPr>
          <w:rFonts w:hint="eastAsia" w:ascii="宋体" w:hAnsi="宋体" w:cs="宋体"/>
          <w:i/>
          <w:iCs/>
          <w:color w:val="000000" w:themeColor="text1"/>
          <w:szCs w:val="21"/>
          <w:highlight w:val="none"/>
          <w:u w:val="single"/>
          <w14:textFill>
            <w14:solidFill>
              <w14:schemeClr w14:val="tx1"/>
            </w14:solidFill>
          </w14:textFill>
        </w:rPr>
        <w:t xml:space="preserve">本项目专门面向中小企业采购，投标人应在投标文件中按要求提供《中小企业声明函》。</w:t>
      </w:r>
      <w:r/>
    </w:p>
    <w:p>
      <w:pPr>
        <w:numPr>
          <w:ilvl w:val="0"/>
          <w:numId w:val="0"/>
        </w:numPr>
        <w:ind w:firstLine="420"/>
        <w:pageBreakBefore w:val="0"/>
        <w:spacing w:line="336" w:lineRule="auto"/>
        <w:widowControl w:val="off"/>
        <w:rPr>
          <w:rFonts w:hint="eastAsia"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3.本项目的特定资格要求：</w:t>
      </w:r>
      <w:r/>
    </w:p>
    <w:p>
      <w:pPr>
        <w:ind w:firstLine="420"/>
        <w:pageBreakBefore w:val="0"/>
        <w:spacing w:line="360" w:lineRule="auto"/>
        <w:rPr>
          <w:rFonts w:hint="eastAsia" w:ascii="宋体" w:hAnsi="宋体" w:eastAsia="宋体" w:cs="宋体"/>
          <w:i/>
          <w:iCs/>
          <w:color w:val="000000" w:themeColor="text1"/>
          <w:szCs w:val="21"/>
          <w:highlight w:val="none"/>
          <w:u w:val="single"/>
          <w:lang w:val="en-US" w:eastAsia="zh-CN"/>
          <w14:textFill>
            <w14:solidFill>
              <w14:schemeClr w14:val="tx1"/>
            </w14:solidFill>
          </w14:textFill>
        </w:rPr>
      </w:pP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3.1供应商拟派项目负责人须具备园林绿化类专业中级及以上技术职称【注:园林绿化相关专业指园林规划设计、景观工程设计、城市园林、环境艺术、园林工程技术、景观学、风景园林、园艺、园林等，</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如职称证书反映不出园林绿化专业则必须提供园林绿化专业毕业证书或者职称评审表)】</w:t>
      </w:r>
      <w:r/>
    </w:p>
    <w:p>
      <w:pPr>
        <w:ind w:firstLine="420"/>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lang w:val="en-US" w:eastAsia="zh-CN"/>
          <w14:textFill>
            <w14:solidFill>
              <w14:schemeClr w14:val="tx1"/>
            </w14:solidFill>
          </w14:textFill>
        </w:rPr>
        <w:t xml:space="preserve">3.2</w:t>
      </w:r>
      <w:r>
        <w:rPr>
          <w:rFonts w:hint="eastAsia" w:ascii="宋体" w:hAnsi="宋体" w:cs="宋体"/>
          <w:i/>
          <w:iCs/>
          <w:color w:val="000000" w:themeColor="text1"/>
          <w:spacing w:val="-6"/>
          <w:szCs w:val="21"/>
          <w:u w:val="single"/>
          <w14:textFill>
            <w14:solidFill>
              <w14:schemeClr w14:val="tx1"/>
            </w14:solidFill>
          </w14:textFill>
        </w:rPr>
        <w:t xml:space="preserve">项目经理无在建工程承诺书</w:t>
      </w:r>
      <w:r>
        <w:rPr>
          <w:rFonts w:hint="eastAsia" w:ascii="宋体" w:hAnsi="宋体" w:cs="宋体"/>
          <w:b/>
          <w:bCs/>
          <w:i/>
          <w:iCs/>
          <w:color w:val="000000" w:themeColor="text1"/>
          <w:spacing w:val="-6"/>
          <w:szCs w:val="21"/>
          <w:u w:val="single"/>
          <w14:textFill>
            <w14:solidFill>
              <w14:schemeClr w14:val="tx1"/>
            </w14:solidFill>
          </w14:textFill>
        </w:rPr>
        <w:t xml:space="preserve">（原件</w:t>
      </w:r>
      <w:r>
        <w:rPr>
          <w:rFonts w:hint="eastAsia" w:ascii="宋体" w:hAnsi="宋体" w:cs="宋体"/>
          <w:b/>
          <w:bCs/>
          <w:i/>
          <w:color w:val="000000" w:themeColor="text1"/>
          <w:szCs w:val="21"/>
          <w:u w:val="single"/>
          <w14:textFill>
            <w14:solidFill>
              <w14:schemeClr w14:val="tx1"/>
            </w14:solidFill>
          </w14:textFill>
        </w:rPr>
        <w:t xml:space="preserve">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rPr>
          <w:rFonts w:hint="eastAsia" w:ascii="宋体" w:hAnsi="宋体" w:cs="宋体"/>
          <w:i/>
          <w:iCs/>
          <w:color w:val="000000" w:themeColor="text1"/>
          <w:spacing w:val="-6"/>
          <w:szCs w:val="21"/>
          <w:u w:val="single"/>
          <w14:textFill>
            <w14:solidFill>
              <w14:schemeClr w14:val="tx1"/>
            </w14:solidFill>
          </w14:textFill>
        </w:rPr>
        <w:t xml:space="preserve">；</w:t>
      </w:r>
      <w:r/>
    </w:p>
    <w:p>
      <w:pPr>
        <w:ind w:firstLine="420"/>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lang w:val="en-US" w:eastAsia="zh-CN"/>
          <w14:textFill>
            <w14:solidFill>
              <w14:schemeClr w14:val="tx1"/>
            </w14:solidFill>
          </w14:textFill>
        </w:rPr>
        <w:t xml:space="preserve">3.3</w:t>
      </w:r>
      <w:r>
        <w:rPr>
          <w:rFonts w:hint="eastAsia" w:ascii="宋体" w:hAnsi="宋体" w:cs="宋体"/>
          <w:i/>
          <w:iCs/>
          <w:color w:val="000000" w:themeColor="text1"/>
          <w:spacing w:val="-6"/>
          <w:szCs w:val="21"/>
          <w:u w:val="single"/>
          <w14:textFill>
            <w14:solidFill>
              <w14:schemeClr w14:val="tx1"/>
            </w14:solidFill>
          </w14:textFill>
        </w:rPr>
        <w:t xml:space="preserve">提供供应商为拟派项目经理缴纳的近三个月内任意一个月的社保缴纳证明</w:t>
      </w:r>
      <w:r>
        <w:rPr>
          <w:rFonts w:hint="eastAsia" w:ascii="宋体" w:hAnsi="宋体" w:cs="宋体"/>
          <w:b/>
          <w:bCs/>
          <w:i/>
          <w:color w:val="000000" w:themeColor="text1"/>
          <w:szCs w:val="21"/>
          <w:u w:val="single"/>
          <w14:textFill>
            <w14:solidFill>
              <w14:schemeClr w14:val="tx1"/>
            </w14:solidFill>
          </w14:textFill>
        </w:rPr>
        <w:t xml:space="preserve">（原件扫描上传）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p>
    <w:p>
      <w:pPr>
        <w:ind w:firstLine="420"/>
        <w:spacing w:line="360" w:lineRule="auto"/>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三、获取招标文件</w:t>
      </w:r>
      <w:bookmarkEnd w:id="12"/>
      <w:r/>
      <w:bookmarkEnd w:id="13"/>
      <w:r/>
      <w:bookmarkEnd w:id="14"/>
      <w:r/>
      <w:bookmarkEnd w:id="15"/>
      <w:r/>
      <w:bookmarkEnd w:id="16"/>
      <w:r/>
      <w:r/>
    </w:p>
    <w:p>
      <w:pPr>
        <w:ind w:firstLine="540"/>
        <w:spacing w:line="360" w:lineRule="auto"/>
        <w:rPr>
          <w:rFonts w:hint="eastAsia" w:ascii="宋体" w:hAnsi="宋体" w:cs="宋体"/>
          <w:color w:val="000000" w:themeColor="text1"/>
          <w:highlight w:val="none"/>
          <w14:textFill>
            <w14:solidFill>
              <w14:schemeClr w14:val="tx1"/>
            </w14:solidFill>
          </w14:textFill>
        </w:rPr>
      </w:pPr>
      <w:r/>
      <w:bookmarkStart w:id="17" w:name="_Toc38985266"/>
      <w:r/>
      <w:bookmarkStart w:id="18" w:name="_Toc28359005"/>
      <w:r/>
      <w:bookmarkStart w:id="19" w:name="_Toc28359082"/>
      <w:r/>
      <w:bookmarkStart w:id="20" w:name="_Toc35393793"/>
      <w:r/>
      <w:bookmarkStart w:id="21" w:name="_Toc35393624"/>
      <w:r>
        <w:rPr>
          <w:rFonts w:hint="eastAsia" w:ascii="宋体" w:hAnsi="宋体" w:cs="宋体"/>
          <w:color w:val="000000" w:themeColor="text1"/>
          <w:highlight w:val="none"/>
          <w14:textFill>
            <w14:solidFill>
              <w14:schemeClr w14:val="tx1"/>
            </w14:solidFill>
          </w14:textFill>
        </w:rPr>
        <w:t xml:space="preserve">1.时间：自</w:t>
      </w:r>
      <w:r>
        <w:rPr>
          <w:rFonts w:hint="eastAsia" w:ascii="宋体" w:hAnsi="宋体" w:cs="宋体"/>
          <w:color w:val="000000" w:themeColor="text1"/>
          <w:highlight w:val="none"/>
          <w:lang w:eastAsia="zh-CN"/>
          <w14:textFill>
            <w14:solidFill>
              <w14:schemeClr w14:val="tx1"/>
            </w14:solidFill>
          </w14:textFill>
        </w:rPr>
        <w:t xml:space="preserve">公开招标</w:t>
      </w:r>
      <w:r>
        <w:rPr>
          <w:rFonts w:hint="eastAsia" w:ascii="宋体" w:hAnsi="宋体" w:cs="宋体"/>
          <w:color w:val="000000" w:themeColor="text1"/>
          <w:highlight w:val="none"/>
          <w14:textFill>
            <w14:solidFill>
              <w14:schemeClr w14:val="tx1"/>
            </w14:solidFill>
          </w14:textFill>
        </w:rPr>
        <w:t xml:space="preserve">文件公告发布之日起至提交响应文件截止之日止。</w:t>
      </w:r>
      <w:r/>
    </w:p>
    <w:p>
      <w:pPr>
        <w:ind w:firstLine="540"/>
        <w:spacing w:line="360" w:lineRule="auto"/>
        <w:rPr>
          <w:rFonts w:ascii="宋体" w:hAnsi="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2.获取方式：</w:t>
      </w:r>
      <w:r>
        <w:rPr>
          <w:rFonts w:hint="eastAsia" w:ascii="宋体" w:hAnsi="宋体"/>
          <w:b/>
          <w:bCs/>
          <w:color w:val="000000" w:themeColor="text1"/>
          <w:szCs w:val="21"/>
          <w:highlight w:val="none"/>
          <w14:textFill>
            <w14:solidFill>
              <w14:schemeClr w14:val="tx1"/>
            </w14:solidFill>
          </w14:textFill>
        </w:rPr>
        <w:t xml:space="preserve">本项目采用网上注册登记方式。</w:t>
      </w:r>
      <w:r/>
    </w:p>
    <w:p>
      <w:pPr>
        <w:ind w:firstLine="540"/>
        <w:spacing w:line="360" w:lineRule="auto"/>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3.潜在投标人访问</w:t>
      </w:r>
      <w:r>
        <w:rPr>
          <w:rFonts w:hint="eastAsia" w:ascii="宋体" w:hAnsi="宋体"/>
          <w:b/>
          <w:bCs/>
          <w:color w:val="000000" w:themeColor="text1"/>
          <w:szCs w:val="21"/>
          <w:highlight w:val="none"/>
          <w14:textFill>
            <w14:solidFill>
              <w14:schemeClr w14:val="tx1"/>
            </w14:solidFill>
          </w14:textFill>
        </w:rPr>
        <w:t xml:space="preserve">政府采购管理交易系统（苏采云）</w:t>
      </w:r>
      <w:r>
        <w:rPr>
          <w:rFonts w:hint="eastAsia" w:ascii="宋体" w:hAnsi="宋体" w:cs="宋体"/>
          <w:b/>
          <w:bCs/>
          <w:color w:val="000000" w:themeColor="text1"/>
          <w:highlight w:val="none"/>
          <w14:textFill>
            <w14:solidFill>
              <w14:schemeClr w14:val="tx1"/>
            </w14:solidFill>
          </w14:textFill>
        </w:rPr>
        <w:t xml:space="preserve">的网络地址和方法：</w:t>
      </w:r>
      <w:bookmarkEnd w:id="17"/>
      <w:r/>
      <w:bookmarkEnd w:id="18"/>
      <w:r/>
      <w:bookmarkEnd w:id="19"/>
      <w:r/>
      <w:bookmarkEnd w:id="20"/>
      <w:r/>
      <w:bookmarkEnd w:id="21"/>
      <w:r/>
      <w:r/>
    </w:p>
    <w:p>
      <w:pPr>
        <w:ind w:firstLine="540"/>
        <w:spacing w:line="360" w:lineRule="auto"/>
        <w:rPr>
          <w:rFonts w:hint="eastAsia" w:ascii="宋体" w:hAnsi="宋体" w:cs="宋体"/>
          <w:color w:val="000000" w:themeColor="text1"/>
          <w:highlight w:val="none"/>
          <w14:textFill>
            <w14:solidFill>
              <w14:schemeClr w14:val="tx1"/>
            </w14:solidFill>
          </w14:textFill>
        </w:rPr>
      </w:pPr>
      <w:r/>
      <w:bookmarkStart w:id="22" w:name="_Toc35393794"/>
      <w:r/>
      <w:bookmarkStart w:id="23" w:name="_Toc38985267"/>
      <w:r/>
      <w:bookmarkStart w:id="24" w:name="_Toc35393625"/>
      <w:r/>
      <w:bookmarkStart w:id="25" w:name="_Toc28359084"/>
      <w:r/>
      <w:bookmarkStart w:id="26" w:name="_Toc28359007"/>
      <w:r>
        <w:rPr>
          <w:rFonts w:hint="eastAsia" w:ascii="宋体" w:hAnsi="宋体" w:eastAsia="宋体" w:cs="宋体"/>
          <w:i w:val="0"/>
          <w:iCs w:val="0"/>
          <w:caps w:val="0"/>
          <w:color w:val="000000" w:themeColor="text1"/>
          <w:spacing w:val="0"/>
          <w:sz w:val="21"/>
          <w:szCs w:val="21"/>
          <w:shd w:val="clear" w:color="auto" w:fill="ffffff"/>
          <w:lang w:val="en-US" w:eastAsia="zh-CN" w:bidi="ar"/>
          <w14:textFill>
            <w14:solidFill>
              <w14:schemeClr w14:val="tx1"/>
            </w14:solidFill>
          </w14:textFill>
        </w:rPr>
        <w:t xml:space="preserve">（</w:t>
      </w:r>
      <w:r>
        <w:rPr>
          <w:rFonts w:hint="eastAsia" w:ascii="宋体" w:hAnsi="宋体" w:cs="宋体"/>
          <w:color w:val="000000" w:themeColor="text1"/>
          <w:highlight w:val="none"/>
          <w:lang w:val="en-US" w:eastAsia="zh-CN"/>
          <w14:textFill>
            <w14:solidFill>
              <w14:schemeClr w14:val="tx1"/>
            </w14:solidFill>
          </w14:textFill>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（2）“CA数字证书”的获取：供应商需办理CA锁，“苏采云”系统目前仅支持“苏采云”系统下的政务CA，省内各地区办理的“苏采云”系统下的政务CA全省通用。</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（3）“CA数字证书”的办理材料以及供应商操作手册详见：</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http://zfcg.yangzhou.gov.cn/zfcg/xzzx/202309/4d7de1f7865f4a2894fc22bc452f94d8.shtml。</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（4）潜在供应商访问“苏采云”系统的网络地址和方法：“苏采云”系统的网址：http://jszfcg.jsczt.cn/。</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（5）采购文件（后缀名为“.kedt”）、供应商操作手册及政府采购客户端工具也可通过“苏采云”系统--已报名项目--报名详情页面内相应链接进行下载。</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（6）招标代理机构（采购代理机构）将数据电文形式的采购文件加载至“苏采云”系统，供潜在供应商下载或者查阅。</w:t>
      </w:r>
      <w:r/>
    </w:p>
    <w:p>
      <w:pPr>
        <w:ind w:firstLine="54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（7）苏采云系统使用谷歌浏览器参与不见面开标。</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四、提交投标文件截止时间、开标时间和地点</w:t>
      </w:r>
      <w:r/>
    </w:p>
    <w:p>
      <w:pPr>
        <w:ind w:firstLine="420"/>
        <w:spacing w:line="360" w:lineRule="auto"/>
        <w:rPr>
          <w:rFonts w:ascii="宋体" w:hAnsi="宋体" w:cs="宋体"/>
          <w:bCs/>
          <w:color w:val="000000" w:themeColor="text1"/>
          <w:szCs w:val="21"/>
          <w:highlight w:val="none"/>
          <w:u w:val="singl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1.时间：</w:t>
      </w:r>
      <w:r>
        <w:rPr>
          <w:rFonts w:hint="eastAsia" w:ascii="宋体" w:hAnsi="宋体" w:cs="宋体"/>
          <w:bCs/>
          <w:color w:val="000000" w:themeColor="text1"/>
          <w:highlight w:val="none"/>
          <w:u w:val="single"/>
          <w:lang w:eastAsia="zh-CN"/>
          <w14:textFill>
            <w14:solidFill>
              <w14:schemeClr w14:val="tx1"/>
            </w14:solidFill>
          </w14:textFill>
        </w:rPr>
        <w:t xml:space="preserve">202</w:t>
      </w:r>
      <w:r>
        <w:rPr>
          <w:rFonts w:hint="eastAsia" w:ascii="宋体" w:hAnsi="宋体" w:cs="宋体"/>
          <w:bCs/>
          <w:color w:val="000000" w:themeColor="text1"/>
          <w:highlight w:val="none"/>
          <w:u w:val="single"/>
          <w:lang w:val="en-US" w:eastAsia="zh-CN"/>
          <w14:textFill>
            <w14:solidFill>
              <w14:schemeClr w14:val="tx1"/>
            </w14:solidFill>
          </w14:textFill>
        </w:rPr>
        <w:t xml:space="preserve">6</w:t>
      </w:r>
      <w:r>
        <w:rPr>
          <w:rFonts w:hint="eastAsia" w:ascii="宋体" w:hAnsi="宋体" w:cs="宋体"/>
          <w:bCs/>
          <w:color w:val="000000" w:themeColor="text1"/>
          <w:highlight w:val="none"/>
          <w:u w:val="single"/>
          <w:lang w:eastAsia="zh-CN"/>
          <w14:textFill>
            <w14:solidFill>
              <w14:schemeClr w14:val="tx1"/>
            </w14:solidFill>
          </w14:textFill>
        </w:rPr>
        <w:t xml:space="preserve">年</w:t>
      </w:r>
      <w:r>
        <w:rPr>
          <w:rFonts w:hint="eastAsia" w:ascii="宋体" w:hAnsi="宋体" w:cs="宋体"/>
          <w:bCs/>
          <w:color w:val="000000" w:themeColor="text1"/>
          <w:highlight w:val="none"/>
          <w:u w:val="single"/>
          <w:lang w:val="en-US" w:eastAsia="zh-CN"/>
          <w14:textFill>
            <w14:solidFill>
              <w14:schemeClr w14:val="tx1"/>
            </w14:solidFill>
          </w14:textFill>
        </w:rPr>
        <w:t xml:space="preserve">5</w:t>
      </w:r>
      <w:r>
        <w:rPr>
          <w:rFonts w:hint="eastAsia" w:ascii="宋体" w:hAnsi="宋体" w:cs="宋体"/>
          <w:bCs/>
          <w:color w:val="000000" w:themeColor="text1"/>
          <w:highlight w:val="none"/>
          <w:u w:val="single"/>
          <w:lang w:eastAsia="zh-CN"/>
          <w14:textFill>
            <w14:solidFill>
              <w14:schemeClr w14:val="tx1"/>
            </w14:solidFill>
          </w14:textFill>
        </w:rPr>
        <w:t xml:space="preserve">月</w:t>
      </w:r>
      <w:r>
        <w:rPr>
          <w:rFonts w:hint="eastAsia" w:ascii="宋体" w:hAnsi="宋体" w:cs="宋体"/>
          <w:bCs/>
          <w:color w:val="000000" w:themeColor="text1"/>
          <w:highlight w:val="none"/>
          <w:u w:val="single"/>
          <w:lang w:val="en-US" w:eastAsia="zh-CN"/>
          <w14:textFill>
            <w14:solidFill>
              <w14:schemeClr w14:val="tx1"/>
            </w14:solidFill>
          </w14:textFill>
        </w:rPr>
        <w:t xml:space="preserve">15日</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上午</w:t>
      </w:r>
      <w:r>
        <w:rPr>
          <w:rFonts w:hint="eastAsia" w:ascii="宋体" w:hAnsi="宋体" w:cs="宋体"/>
          <w:bCs/>
          <w:color w:val="000000" w:themeColor="text1"/>
          <w:highlight w:val="none"/>
          <w:u w:val="single"/>
          <w:lang w:eastAsia="zh-CN"/>
          <w14:textFill>
            <w14:solidFill>
              <w14:schemeClr w14:val="tx1"/>
            </w14:solidFill>
          </w14:textFill>
        </w:rPr>
        <w:t xml:space="preserve"> </w:t>
      </w:r>
      <w:r>
        <w:rPr>
          <w:rFonts w:hint="eastAsia" w:ascii="宋体" w:hAnsi="宋体" w:cs="宋体"/>
          <w:bCs/>
          <w:color w:val="000000" w:themeColor="text1"/>
          <w:highlight w:val="none"/>
          <w:u w:val="single"/>
          <w:lang w:val="en-US" w:eastAsia="zh-CN"/>
          <w14:textFill>
            <w14:solidFill>
              <w14:schemeClr w14:val="tx1"/>
            </w14:solidFill>
          </w14:textFill>
        </w:rPr>
        <w:t xml:space="preserve">9</w:t>
      </w:r>
      <w:r>
        <w:rPr>
          <w:rFonts w:hint="eastAsia" w:ascii="宋体" w:hAnsi="宋体" w:cs="宋体"/>
          <w:bCs/>
          <w:color w:val="000000" w:themeColor="text1"/>
          <w:highlight w:val="none"/>
          <w:u w:val="single"/>
          <w:lang w:eastAsia="zh-CN"/>
          <w14:textFill>
            <w14:solidFill>
              <w14:schemeClr w14:val="tx1"/>
            </w14:solidFill>
          </w14:textFill>
        </w:rPr>
        <w:t xml:space="preserve">:</w:t>
      </w:r>
      <w:r>
        <w:rPr>
          <w:rFonts w:hint="eastAsia" w:ascii="宋体" w:hAnsi="宋体" w:cs="宋体"/>
          <w:bCs/>
          <w:color w:val="000000" w:themeColor="text1"/>
          <w:highlight w:val="none"/>
          <w:u w:val="single"/>
          <w:lang w:val="en-US" w:eastAsia="zh-CN"/>
          <w14:textFill>
            <w14:solidFill>
              <w14:schemeClr w14:val="tx1"/>
            </w14:solidFill>
          </w14:textFill>
        </w:rPr>
        <w:t xml:space="preserve">3</w:t>
      </w:r>
      <w:r>
        <w:rPr>
          <w:rFonts w:hint="eastAsia" w:ascii="宋体" w:hAnsi="宋体" w:cs="宋体"/>
          <w:bCs/>
          <w:color w:val="000000" w:themeColor="text1"/>
          <w:highlight w:val="none"/>
          <w:u w:val="single"/>
          <w:lang w:eastAsia="zh-CN"/>
          <w14:textFill>
            <w14:solidFill>
              <w14:schemeClr w14:val="tx1"/>
            </w14:solidFill>
          </w14:textFill>
        </w:rPr>
        <w:t xml:space="preserve">0</w:t>
      </w:r>
      <w:r>
        <w:rPr>
          <w:rFonts w:hint="eastAsia" w:ascii="宋体" w:hAnsi="宋体" w:cs="宋体"/>
          <w:bCs/>
          <w:color w:val="000000" w:themeColor="text1"/>
          <w:highlight w:val="none"/>
          <w14:textFill>
            <w14:solidFill>
              <w14:schemeClr w14:val="tx1"/>
            </w14:solidFill>
          </w14:textFill>
        </w:rPr>
        <w:t xml:space="preserve">（北京时间）</w:t>
      </w:r>
      <w:r/>
    </w:p>
    <w:p>
      <w:pPr>
        <w:ind w:firstLine="420"/>
        <w:spacing w:line="360" w:lineRule="auto"/>
        <w:rPr>
          <w:rFonts w:hint="eastAsia" w:ascii="宋体" w:hAnsi="宋体"/>
          <w:b/>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2.开标地点：</w:t>
      </w:r>
      <w:r>
        <w:rPr>
          <w:rFonts w:hint="eastAsia" w:ascii="宋体" w:hAnsi="宋体"/>
          <w:b/>
          <w:color w:val="000000" w:themeColor="text1"/>
          <w:szCs w:val="21"/>
          <w:highlight w:val="none"/>
          <w14:textFill>
            <w14:solidFill>
              <w14:schemeClr w14:val="tx1"/>
            </w14:solidFill>
          </w14:textFill>
        </w:rPr>
        <w:t xml:space="preserve">“苏采云”系统（网址：</w:t>
      </w:r>
      <w:r>
        <w:rPr>
          <w:rFonts w:hint="eastAsia" w:ascii="宋体" w:hAnsi="宋体"/>
          <w:b/>
          <w:color w:val="000000" w:themeColor="text1"/>
          <w:szCs w:val="21"/>
          <w:highlight w:val="none"/>
          <w14:textFill>
            <w14:solidFill>
              <w14:schemeClr w14:val="tx1"/>
            </w14:solidFill>
          </w14:textFill>
        </w:rPr>
        <w:fldChar w:fldCharType="begin"/>
      </w:r>
      <w:r>
        <w:rPr>
          <w:rFonts w:hint="eastAsia" w:ascii="宋体" w:hAnsi="宋体"/>
          <w:b/>
          <w:color w:val="000000" w:themeColor="text1"/>
          <w:szCs w:val="21"/>
          <w:highlight w:val="none"/>
          <w14:textFill>
            <w14:solidFill>
              <w14:schemeClr w14:val="tx1"/>
            </w14:solidFill>
          </w14:textFill>
        </w:rPr>
        <w:instrText xml:space="preserve"> HYPERLINK "http://jszfcg.jsczt.cn/）\“开标大厅\”" </w:instrText>
      </w:r>
      <w:r>
        <w:rPr>
          <w:rFonts w:hint="eastAsia" w:ascii="宋体" w:hAnsi="宋体"/>
          <w:b/>
          <w:color w:val="000000" w:themeColor="text1"/>
          <w:szCs w:val="21"/>
          <w:highlight w:val="none"/>
          <w14:textFill>
            <w14:solidFill>
              <w14:schemeClr w14:val="tx1"/>
            </w14:solidFill>
          </w14:textFill>
        </w:rPr>
        <w:fldChar w:fldCharType="separate"/>
      </w:r>
      <w:r>
        <w:rPr>
          <w:rFonts w:hint="eastAsia" w:ascii="宋体" w:hAnsi="宋体"/>
          <w:b/>
          <w:color w:val="000000" w:themeColor="text1"/>
          <w:szCs w:val="21"/>
          <w:highlight w:val="none"/>
          <w14:textFill>
            <w14:solidFill>
              <w14:schemeClr w14:val="tx1"/>
            </w14:solidFill>
          </w14:textFill>
        </w:rPr>
        <w:t xml:space="preserve">http://jszfcg.jsczt.cn/）“开标大厅”</w:t>
      </w:r>
      <w:r>
        <w:rPr>
          <w:rFonts w:hint="eastAsia" w:ascii="宋体" w:hAnsi="宋体"/>
          <w:b/>
          <w:color w:val="000000" w:themeColor="text1"/>
          <w:szCs w:val="21"/>
          <w:highlight w:val="none"/>
          <w14:textFill>
            <w14:solidFill>
              <w14:schemeClr w14:val="tx1"/>
            </w14:solidFill>
          </w14:textFill>
        </w:rPr>
        <w:fldChar w:fldCharType="end"/>
      </w:r>
      <w:bookmarkEnd w:id="22"/>
      <w:r/>
      <w:bookmarkEnd w:id="23"/>
      <w:r/>
      <w:bookmarkEnd w:id="24"/>
      <w:r/>
      <w:bookmarkEnd w:id="25"/>
      <w:r/>
      <w:bookmarkEnd w:id="26"/>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bookmarkStart w:id="27" w:name="_Toc38985268"/>
      <w:r/>
      <w:bookmarkStart w:id="28" w:name="_Toc35393626"/>
      <w:r/>
      <w:bookmarkStart w:id="29" w:name="_Toc35393795"/>
      <w:r>
        <w:rPr>
          <w:rFonts w:hint="eastAsia" w:ascii="宋体" w:hAnsi="宋体" w:cs="宋体"/>
          <w:b/>
          <w:bCs/>
          <w:color w:val="000000" w:themeColor="text1"/>
          <w:highlight w:val="none"/>
          <w:lang w:val="en-US" w:eastAsia="zh-CN"/>
          <w14:textFill>
            <w14:solidFill>
              <w14:schemeClr w14:val="tx1"/>
            </w14:solidFill>
          </w14:textFill>
        </w:rPr>
        <w:t xml:space="preserve">五</w:t>
      </w:r>
      <w:r>
        <w:rPr>
          <w:rFonts w:hint="eastAsia" w:ascii="宋体" w:hAnsi="宋体" w:cs="宋体"/>
          <w:b/>
          <w:bCs/>
          <w:color w:val="000000" w:themeColor="text1"/>
          <w:highlight w:val="none"/>
          <w14:textFill>
            <w14:solidFill>
              <w14:schemeClr w14:val="tx1"/>
            </w14:solidFill>
          </w14:textFill>
        </w:rPr>
        <w:t xml:space="preserve">、其他补充事宜</w:t>
      </w:r>
      <w:bookmarkEnd w:id="27"/>
      <w:r/>
      <w:bookmarkEnd w:id="28"/>
      <w:r/>
      <w:bookmarkEnd w:id="29"/>
      <w:r/>
      <w:r/>
    </w:p>
    <w:p>
      <w:pPr>
        <w:ind w:firstLine="422"/>
        <w:spacing w:line="360" w:lineRule="auto"/>
        <w:shd w:val="clear" w:color="auto" w:fill="ffffff"/>
        <w:rPr>
          <w:rFonts w:ascii="宋体" w:hAnsi="宋体"/>
          <w:b/>
          <w:bCs/>
          <w:color w:val="000000" w:themeColor="text1"/>
          <w:highlight w:val="none"/>
          <w14:textFill>
            <w14:solidFill>
              <w14:schemeClr w14:val="tx1"/>
            </w14:solidFill>
          </w14:textFill>
        </w:rPr>
      </w:pPr>
      <w:r/>
      <w:bookmarkStart w:id="30" w:name="_Toc28359085"/>
      <w:r/>
      <w:bookmarkStart w:id="31" w:name="_Toc35393627"/>
      <w:r/>
      <w:bookmarkStart w:id="32" w:name="_Toc28359008"/>
      <w:r/>
      <w:bookmarkStart w:id="33" w:name="_Toc35393796"/>
      <w:r/>
      <w:bookmarkStart w:id="34" w:name="_Toc38985269"/>
      <w:r>
        <w:rPr>
          <w:rFonts w:hint="eastAsia" w:ascii="宋体" w:hAnsi="宋体"/>
          <w:b/>
          <w:bCs/>
          <w:color w:val="000000" w:themeColor="text1"/>
          <w:highlight w:val="none"/>
          <w14:textFill>
            <w14:solidFill>
              <w14:schemeClr w14:val="tx1"/>
            </w14:solidFill>
          </w14:textFill>
        </w:rPr>
        <w:t xml:space="preserve">1.</w:t>
      </w:r>
      <w:r>
        <w:rPr>
          <w:rFonts w:hint="eastAsia" w:ascii="宋体" w:hAnsi="宋体"/>
          <w:b/>
          <w:bCs/>
          <w:color w:val="000000" w:themeColor="text1"/>
          <w:szCs w:val="21"/>
          <w:highlight w:val="none"/>
          <w14:textFill>
            <w14:solidFill>
              <w14:schemeClr w14:val="tx1"/>
            </w14:solidFill>
          </w14:textFill>
        </w:rPr>
        <w:t xml:space="preserve">本次采购采用“政府采购管理交易系统（苏采云）”，招标、投标、评标和中标结果发布全程电子化，开标方式为不见面开标。投标人应当按照</w:t>
      </w:r>
      <w:r>
        <w:rPr>
          <w:rFonts w:hint="eastAsia" w:ascii="宋体" w:hAnsi="宋体" w:cs="宋体"/>
          <w:b/>
          <w:bCs/>
          <w:color w:val="000000" w:themeColor="text1"/>
          <w:highlight w:val="none"/>
          <w14:textFill>
            <w14:solidFill>
              <w14:schemeClr w14:val="tx1"/>
            </w14:solidFill>
          </w14:textFill>
        </w:rPr>
        <w:t xml:space="preserve">《政府采购管理交易系统（苏采云）供应商操作手册》</w:t>
      </w:r>
      <w:r>
        <w:rPr>
          <w:rFonts w:hint="eastAsia" w:ascii="宋体" w:hAnsi="宋体"/>
          <w:b/>
          <w:bCs/>
          <w:color w:val="000000" w:themeColor="text1"/>
          <w:szCs w:val="21"/>
          <w:highlight w:val="none"/>
          <w14:textFill>
            <w14:solidFill>
              <w14:schemeClr w14:val="tx1"/>
            </w14:solidFill>
          </w14:textFill>
        </w:rPr>
        <w:t xml:space="preserve">参加投标活动。</w:t>
      </w:r>
      <w:r>
        <w:rPr>
          <w:rFonts w:hint="eastAsia" w:ascii="宋体" w:hAnsi="宋体"/>
          <w:b/>
          <w:bCs/>
          <w:color w:val="000000" w:themeColor="text1"/>
          <w:highlight w:val="none"/>
          <w14:textFill>
            <w14:solidFill>
              <w14:schemeClr w14:val="tx1"/>
            </w14:solidFill>
          </w14:textFill>
        </w:rPr>
        <w:t xml:space="preserve">如投标人未按要求操作，由此所产生的风险由投标人自行承担。</w:t>
      </w:r>
      <w:r/>
    </w:p>
    <w:p>
      <w:pPr>
        <w:ind w:firstLine="422"/>
        <w:spacing w:line="360" w:lineRule="auto"/>
        <w:shd w:val="clear" w:color="auto" w:fill="ffffff"/>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2.</w:t>
      </w:r>
      <w:r>
        <w:rPr>
          <w:rFonts w:hint="eastAsia" w:ascii="宋体" w:hAnsi="宋体" w:cs="宋体"/>
          <w:b/>
          <w:bCs/>
          <w:color w:val="000000" w:themeColor="text1"/>
          <w:highlight w:val="none"/>
          <w14:textFill>
            <w14:solidFill>
              <w14:schemeClr w14:val="tx1"/>
            </w14:solidFill>
          </w14:textFill>
        </w:rPr>
        <w:t xml:space="preserve">供应商如确定参加投标，可自行下载招标文件及有关资料，按照《操作手册》进行注</w:t>
      </w:r>
      <w:r>
        <w:rPr>
          <w:rFonts w:hint="eastAsia" w:ascii="宋体" w:hAnsi="宋体"/>
          <w:b/>
          <w:bCs/>
          <w:color w:val="000000" w:themeColor="text1"/>
          <w:szCs w:val="21"/>
          <w:highlight w:val="none"/>
          <w14:textFill>
            <w14:solidFill>
              <w14:schemeClr w14:val="tx1"/>
            </w14:solidFill>
          </w14:textFill>
        </w:rPr>
        <w:t xml:space="preserve">册，领取CA和办理电子签章，并按《操作手册》要求制作、上传电子投标文件</w:t>
      </w:r>
      <w:r>
        <w:rPr>
          <w:rFonts w:hint="eastAsia" w:ascii="宋体" w:hAnsi="宋体"/>
          <w:b/>
          <w:bCs/>
          <w:color w:val="000000" w:themeColor="text1"/>
          <w:szCs w:val="21"/>
          <w:highlight w:val="none"/>
          <w:lang w:eastAsia="zh-CN"/>
          <w14:textFill>
            <w14:solidFill>
              <w14:schemeClr w14:val="tx1"/>
            </w14:solidFill>
          </w14:textFill>
        </w:rPr>
        <w:t xml:space="preserve">。</w:t>
      </w:r>
      <w:r/>
    </w:p>
    <w:p>
      <w:pPr>
        <w:ind w:firstLine="422"/>
        <w:jc w:val="left"/>
        <w:spacing w:line="360" w:lineRule="auto"/>
        <w:widowControl/>
        <w:rPr>
          <w:rFonts w:hint="eastAsia"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3.</w:t>
      </w:r>
      <w:r>
        <w:rPr>
          <w:rFonts w:hint="eastAsia" w:ascii="宋体" w:hAnsi="宋体" w:cs="宋体"/>
          <w:b/>
          <w:bCs/>
          <w:color w:val="000000" w:themeColor="text1"/>
          <w:szCs w:val="21"/>
          <w:shd w:val="clear" w:color="auto" w:fill="ffffff"/>
          <w14:textFill>
            <w14:solidFill>
              <w14:schemeClr w14:val="tx1"/>
            </w14:solidFill>
          </w14:textFill>
        </w:rPr>
        <w:t xml:space="preserve">竞争性磋商、竞争性谈判、单一来源采购项目将与供应商就磋商（谈判）文件进行线上磋商（谈判），请供应商在开标前登录谷歌浏览器进入不见面大厅，并准备好耳麦和摄像设备。因供应商网络与电源不稳定、未按要求配置上述设备、上述设备发生故障等自身原因，导致磋商（谈判）失败，供应商自行承担其后果</w:t>
      </w:r>
      <w:r>
        <w:rPr>
          <w:rFonts w:hint="eastAsia" w:ascii="宋体" w:hAnsi="宋体" w:cs="宋体"/>
          <w:b/>
          <w:color w:val="000000" w:themeColor="text1"/>
          <w14:textFill>
            <w14:solidFill>
              <w14:schemeClr w14:val="tx1"/>
            </w14:solidFill>
          </w14:textFill>
        </w:rPr>
        <w:t xml:space="preserve">。</w:t>
      </w:r>
      <w:r/>
    </w:p>
    <w:p>
      <w:pPr>
        <w:ind w:firstLine="422"/>
        <w:jc w:val="left"/>
        <w:spacing w:line="360" w:lineRule="auto"/>
        <w:widowControl/>
        <w:rPr>
          <w:rFonts w:hint="eastAsia" w:ascii="宋体" w:hAnsi="宋体"/>
          <w:b/>
          <w:bCs/>
          <w:color w:val="000000" w:themeColor="text1"/>
          <w:szCs w:val="21"/>
          <w:highlight w:val="none"/>
          <w:lang w:eastAsia="zh-CN"/>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4.潜在供应商对采购文件项目需求部分的询问、质疑请向采购人提出，由采购人负责答复。</w:t>
      </w:r>
      <w:r/>
    </w:p>
    <w:p>
      <w:pPr>
        <w:ind w:firstLine="420"/>
        <w:spacing w:line="360" w:lineRule="auto"/>
        <w:rPr>
          <w:rFonts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cs="宋体"/>
          <w:bCs/>
          <w:color w:val="000000" w:themeColor="text1"/>
          <w:szCs w:val="21"/>
          <w:highlight w:val="none"/>
          <w14:textFill>
            <w14:solidFill>
              <w14:schemeClr w14:val="tx1"/>
            </w14:solidFill>
          </w14:textFill>
        </w:rPr>
        <w:t xml:space="preserve">.</w:t>
      </w:r>
      <w:r>
        <w:rPr>
          <w:rFonts w:hint="eastAsia" w:ascii="宋体" w:hAnsi="宋体"/>
          <w:color w:val="000000" w:themeColor="text1"/>
          <w:highlight w:val="none"/>
          <w14:textFill>
            <w14:solidFill>
              <w14:schemeClr w14:val="tx1"/>
            </w14:solidFill>
          </w14:textFill>
        </w:rPr>
        <w:t xml:space="preserve">本次招标不收取投标保证金。</w:t>
      </w:r>
      <w:r/>
    </w:p>
    <w:p>
      <w:pPr>
        <w:ind w:firstLine="420"/>
        <w:spacing w:line="360" w:lineRule="auto"/>
        <w:rPr>
          <w:rFonts w:hint="eastAsia" w:ascii="宋体" w:hAnsi="宋体" w:cs="宋体"/>
          <w:bCs/>
          <w:color w:val="000000" w:themeColor="text1"/>
          <w:highlight w:val="none"/>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w:t>
      </w:r>
      <w:r>
        <w:rPr>
          <w:rFonts w:hint="eastAsia" w:ascii="宋体" w:hAnsi="宋体" w:cs="宋体"/>
          <w:bCs/>
          <w:color w:val="000000" w:themeColor="text1"/>
          <w:highlight w:val="none"/>
          <w14:textFill>
            <w14:solidFill>
              <w14:schemeClr w14:val="tx1"/>
            </w14:solidFill>
          </w14:textFill>
        </w:rPr>
        <w:t xml:space="preserve">有关本次招标的事项若存在变动或修改，敬请及时关注“扬州市政府采购网”、“江苏省政府采购网”发布的信息。</w:t>
      </w:r>
      <w:r/>
    </w:p>
    <w:p>
      <w:pPr>
        <w:ind w:firstLine="422"/>
        <w:spacing w:line="360" w:lineRule="auto"/>
        <w:rPr>
          <w:rFonts w:hint="eastAsia" w:ascii="宋体" w:hAnsi="宋体" w:cs="宋体"/>
          <w:b/>
          <w:i/>
          <w:iCs/>
          <w:color w:val="000000" w:themeColor="text1"/>
          <w:highlight w:val="none"/>
          <w:u w:val="single"/>
          <w14:textFill>
            <w14:solidFill>
              <w14:schemeClr w14:val="tx1"/>
            </w14:solidFill>
          </w14:textFill>
        </w:rPr>
      </w:pPr>
      <w:r>
        <w:rPr>
          <w:rFonts w:hint="eastAsia" w:ascii="宋体" w:hAnsi="宋体" w:cs="宋体"/>
          <w:b/>
          <w:i/>
          <w:iCs/>
          <w:color w:val="000000" w:themeColor="text1"/>
          <w:highlight w:val="none"/>
          <w:u w:val="single"/>
          <w:lang w:val="en-US" w:eastAsia="zh-CN"/>
          <w14:textFill>
            <w14:solidFill>
              <w14:schemeClr w14:val="tx1"/>
            </w14:solidFill>
          </w14:textFill>
        </w:rPr>
        <w:t xml:space="preserve">7</w:t>
      </w:r>
      <w:r>
        <w:rPr>
          <w:rFonts w:hint="eastAsia" w:ascii="宋体" w:hAnsi="宋体" w:cs="宋体"/>
          <w:b/>
          <w:i/>
          <w:iCs/>
          <w:color w:val="000000" w:themeColor="text1"/>
          <w:highlight w:val="none"/>
          <w:u w:val="single"/>
          <w14:textFill>
            <w14:solidFill>
              <w14:schemeClr w14:val="tx1"/>
            </w14:solidFill>
          </w14:textFill>
        </w:rPr>
        <w:t xml:space="preserve">.本项目招标文件中所有斜体下划线部分为实质性条款，如不满足，则为无效投标。</w:t>
      </w:r>
      <w:r/>
    </w:p>
    <w:p>
      <w:pPr>
        <w:ind w:firstLine="420"/>
        <w:spacing w:line="360" w:lineRule="auto"/>
        <w:tabs>
          <w:tab w:val="left" w:pos="266" w:leader="none"/>
        </w:tabs>
        <w:rPr>
          <w:rFonts w:hint="eastAsia" w:ascii="宋体" w:hAnsi="宋体" w:cs="宋体"/>
          <w:bCs/>
          <w:color w:val="000000" w:themeColor="text1"/>
          <w:highlight w:val="none"/>
          <w14:textFill>
            <w14:solidFill>
              <w14:schemeClr w14:val="tx1"/>
            </w14:solidFill>
          </w14:textFill>
        </w:rPr>
      </w:pPr>
      <w:r>
        <w:rPr>
          <w:rFonts w:hint="eastAsia" w:ascii="宋体" w:hAnsi="宋体" w:cs="宋体"/>
          <w:bCs/>
          <w:color w:val="000000" w:themeColor="text1"/>
          <w:highlight w:val="none"/>
          <w:lang w:val="en-US" w:eastAsia="zh-CN"/>
          <w14:textFill>
            <w14:solidFill>
              <w14:schemeClr w14:val="tx1"/>
            </w14:solidFill>
          </w14:textFill>
        </w:rPr>
        <w:t xml:space="preserve">8</w:t>
      </w:r>
      <w:r>
        <w:rPr>
          <w:rFonts w:hint="eastAsia" w:ascii="宋体" w:hAnsi="宋体" w:cs="宋体"/>
          <w:bCs/>
          <w:color w:val="000000" w:themeColor="text1"/>
          <w:highlight w:val="none"/>
          <w14:textFill>
            <w14:solidFill>
              <w14:schemeClr w14:val="tx1"/>
            </w14:solidFill>
          </w14:textFill>
        </w:rPr>
        <w:t xml:space="preserve">.如在开标时间发生系统崩溃等不可预见的情况，造成开评标活动无法正常进行的，将延迟开评标，具体开评标时间另行通知。</w:t>
      </w:r>
      <w:r/>
    </w:p>
    <w:p>
      <w:pPr>
        <w:jc w:val="left"/>
        <w:spacing w:line="360" w:lineRule="auto"/>
        <w:widowControl/>
        <w:rPr>
          <w:rFonts w:hint="eastAsia"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六</w:t>
      </w:r>
      <w:r>
        <w:rPr>
          <w:rFonts w:hint="eastAsia" w:ascii="宋体" w:hAnsi="宋体" w:cs="宋体"/>
          <w:b/>
          <w:bCs/>
          <w:color w:val="000000" w:themeColor="text1"/>
          <w:highlight w:val="none"/>
          <w14:textFill>
            <w14:solidFill>
              <w14:schemeClr w14:val="tx1"/>
            </w14:solidFill>
          </w14:textFill>
        </w:rPr>
        <w:t xml:space="preserve">、</w:t>
      </w:r>
      <w:bookmarkEnd w:id="30"/>
      <w:r/>
      <w:bookmarkEnd w:id="31"/>
      <w:r/>
      <w:bookmarkEnd w:id="32"/>
      <w:r/>
      <w:bookmarkEnd w:id="33"/>
      <w:r/>
      <w:bookmarkEnd w:id="34"/>
      <w:r>
        <w:rPr>
          <w:rFonts w:hint="eastAsia" w:ascii="宋体" w:hAnsi="宋体" w:cs="宋体"/>
          <w:b/>
          <w:bCs/>
          <w:color w:val="000000" w:themeColor="text1"/>
          <w:highlight w:val="none"/>
          <w14:textFill>
            <w14:solidFill>
              <w14:schemeClr w14:val="tx1"/>
            </w14:solidFill>
          </w14:textFill>
        </w:rPr>
        <w:t xml:space="preserve">本次竞争性磋商联系方式</w:t>
      </w:r>
      <w:r/>
    </w:p>
    <w:p>
      <w:pPr>
        <w:pStyle w:val="891"/>
        <w:ind w:firstLine="420"/>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1.采购人信息</w:t>
      </w:r>
      <w:r/>
    </w:p>
    <w:p>
      <w:pPr>
        <w:ind w:firstLine="420"/>
        <w:jc w:val="left"/>
        <w:pageBreakBefore w:val="0"/>
        <w:spacing w:line="360" w:lineRule="auto"/>
        <w:rPr>
          <w:rFonts w:hint="eastAsia" w:ascii="宋体" w:hAnsi="宋体" w:eastAsia="宋体" w:cs="宋体"/>
          <w:color w:val="000000" w:themeColor="text1"/>
          <w:sz w:val="21"/>
          <w:szCs w:val="21"/>
          <w:highlight w:val="none"/>
          <w:u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名 称：</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扬州市茱萸湾风景区管理处（扬州动物园）</w:t>
      </w:r>
      <w:r/>
    </w:p>
    <w:p>
      <w:pPr>
        <w:ind w:firstLine="420"/>
        <w:jc w:val="left"/>
        <w:pageBreakBefore w:val="0"/>
        <w:spacing w:line="360" w:lineRule="auto"/>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地 址：扬州市茱萸湾路888号</w:t>
      </w:r>
      <w:r/>
    </w:p>
    <w:p>
      <w:pPr>
        <w:ind w:firstLine="420"/>
        <w:jc w:val="left"/>
        <w:pageBreakBefore w:val="0"/>
        <w:spacing w:line="360" w:lineRule="auto"/>
        <w:rPr>
          <w:rFonts w:hint="eastAsia" w:ascii="宋体" w:hAnsi="宋体" w:eastAsia="宋体" w:cs="宋体"/>
          <w:color w:val="000000" w:themeColor="text1"/>
          <w:sz w:val="21"/>
          <w:szCs w:val="21"/>
          <w:highlight w:val="none"/>
          <w:lang w:val="en-US"/>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联系人：</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王振兴  </w:t>
      </w:r>
      <w:r/>
    </w:p>
    <w:p>
      <w:pPr>
        <w:ind w:firstLine="420"/>
        <w:jc w:val="left"/>
        <w:spacing w:line="360" w:lineRule="auto"/>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联系方式：</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18652789960 </w:t>
      </w:r>
      <w:r/>
    </w:p>
    <w:p>
      <w:pPr>
        <w:ind w:firstLine="420"/>
        <w:jc w:val="lef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2.代理机构信息</w:t>
      </w:r>
      <w:r/>
    </w:p>
    <w:p>
      <w:pPr>
        <w:ind w:firstLine="420"/>
        <w:jc w:val="left"/>
        <w:spacing w:line="360" w:lineRule="auto"/>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名 称：</w:t>
      </w: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ind w:firstLine="420"/>
        <w:spacing w:line="360" w:lineRule="auto"/>
        <w:rPr>
          <w:rFonts w:ascii="宋体" w:hAnsi="宋体" w:cs="宋体"/>
          <w:color w:val="000000" w:themeColor="text1"/>
          <w:highlight w:val="none"/>
          <w:u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地　址：</w:t>
      </w:r>
      <w:r>
        <w:rPr>
          <w:rFonts w:hint="eastAsia" w:ascii="宋体" w:hAnsi="宋体" w:cs="宋体"/>
          <w:color w:val="000000" w:themeColor="text1"/>
          <w:u w:val="none"/>
          <w:lang w:eastAsia="zh-CN"/>
          <w14:textFill>
            <w14:solidFill>
              <w14:schemeClr w14:val="tx1"/>
            </w14:solidFill>
          </w14:textFill>
        </w:rPr>
        <w:t xml:space="preserve">扬州市邗江区万都</w:t>
      </w:r>
      <w:r>
        <w:rPr>
          <w:rFonts w:hint="eastAsia" w:ascii="宋体" w:hAnsi="宋体" w:cs="宋体"/>
          <w:color w:val="000000" w:themeColor="text1"/>
          <w:u w:val="none"/>
          <w:lang w:val="en-US" w:eastAsia="zh-CN"/>
          <w14:textFill>
            <w14:solidFill>
              <w14:schemeClr w14:val="tx1"/>
            </w14:solidFill>
          </w14:textFill>
        </w:rPr>
        <w:t xml:space="preserve">五金</w:t>
      </w:r>
      <w:r>
        <w:rPr>
          <w:rFonts w:hint="eastAsia" w:ascii="宋体" w:hAnsi="宋体" w:cs="宋体"/>
          <w:color w:val="000000" w:themeColor="text1"/>
          <w:u w:val="none"/>
          <w:lang w:eastAsia="zh-CN"/>
          <w14:textFill>
            <w14:solidFill>
              <w14:schemeClr w14:val="tx1"/>
            </w14:solidFill>
          </w14:textFill>
        </w:rPr>
        <w:t xml:space="preserve">机电城A6幢4021室</w:t>
      </w:r>
      <w:r/>
    </w:p>
    <w:p>
      <w:pPr>
        <w:ind w:firstLine="42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bookmarkStart w:id="35" w:name="_Toc28359087"/>
      <w:r/>
      <w:bookmarkStart w:id="36" w:name="_Toc28359010"/>
      <w:r>
        <w:rPr>
          <w:rFonts w:hint="eastAsia" w:ascii="宋体" w:hAnsi="宋体" w:cs="宋体"/>
          <w:color w:val="000000" w:themeColor="text1"/>
          <w:highlight w:val="none"/>
          <w14:textFill>
            <w14:solidFill>
              <w14:schemeClr w14:val="tx1"/>
            </w14:solidFill>
          </w14:textFill>
        </w:rPr>
        <w:t xml:space="preserve">联系人：</w:t>
      </w:r>
      <w:r>
        <w:rPr>
          <w:rFonts w:hint="eastAsia" w:ascii="宋体" w:hAnsi="宋体" w:cs="宋体"/>
          <w:color w:val="000000" w:themeColor="text1"/>
          <w:highlight w:val="none"/>
          <w:lang w:val="en-US" w:eastAsia="zh-CN"/>
          <w14:textFill>
            <w14:solidFill>
              <w14:schemeClr w14:val="tx1"/>
            </w14:solidFill>
          </w14:textFill>
        </w:rPr>
        <w:t xml:space="preserve">许毅先</w:t>
      </w:r>
      <w:r/>
    </w:p>
    <w:p>
      <w:pPr>
        <w:ind w:firstLine="420"/>
        <w:spacing w:line="360" w:lineRule="auto"/>
        <w:rPr>
          <w:rFonts w:hint="default" w:ascii="宋体" w:hAnsi="宋体" w:cs="宋体"/>
          <w:color w:val="000000" w:themeColor="text1"/>
          <w:highlight w:val="none"/>
          <w:u w:val="none"/>
          <w:lang w:val="en-US"/>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联系方式：</w:t>
      </w:r>
      <w:r>
        <w:rPr>
          <w:rFonts w:hint="eastAsia" w:ascii="宋体" w:hAnsi="宋体" w:cs="宋体"/>
          <w:color w:val="000000" w:themeColor="text1"/>
          <w:u w:val="none"/>
          <w:lang w:val="en-US" w:eastAsia="zh-CN"/>
          <w14:textFill>
            <w14:solidFill>
              <w14:schemeClr w14:val="tx1"/>
            </w14:solidFill>
          </w14:textFill>
        </w:rPr>
        <w:t xml:space="preserve">15105273344</w:t>
      </w:r>
      <w:bookmarkEnd w:id="35"/>
      <w:r/>
      <w:bookmarkEnd w:id="36"/>
      <w:r/>
      <w:r/>
    </w:p>
    <w:p>
      <w:pPr>
        <w:numPr>
          <w:ilvl w:val="0"/>
          <w:numId w:val="0"/>
        </w:num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sz w:val="21"/>
          <w:szCs w:val="22"/>
          <w:lang w:val="en-US" w:eastAsia="zh-CN" w:bidi="ar-SA"/>
          <w14:textFill>
            <w14:solidFill>
              <w14:schemeClr w14:val="tx1"/>
            </w14:solidFill>
          </w14:textFill>
        </w:rPr>
        <w:t xml:space="preserve">七</w:t>
      </w:r>
      <w:r>
        <w:rPr>
          <w:rFonts w:hint="eastAsia" w:ascii="宋体" w:hAnsi="宋体" w:eastAsia="宋体" w:cs="宋体"/>
          <w:b/>
          <w:bCs/>
          <w:color w:val="000000" w:themeColor="text1"/>
          <w:sz w:val="21"/>
          <w:szCs w:val="22"/>
          <w:lang w:val="en-US" w:eastAsia="zh-CN" w:bidi="ar-SA"/>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中标/成交供应商可凭政府采购合同办理融资贷款，详见江苏政府采购网“政采贷”专栏。</w:t>
      </w:r>
      <w:r/>
    </w:p>
    <w:p>
      <w:pPr>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八</w:t>
      </w:r>
      <w:r>
        <w:rPr>
          <w:rFonts w:hint="eastAsia" w:ascii="宋体" w:hAnsi="宋体" w:cs="宋体"/>
          <w:b/>
          <w:color w:val="000000" w:themeColor="text1"/>
          <w:szCs w:val="21"/>
          <w:highlight w:val="none"/>
          <w14:textFill>
            <w14:solidFill>
              <w14:schemeClr w14:val="tx1"/>
            </w14:solidFill>
          </w14:textFill>
        </w:rPr>
        <w:t xml:space="preserve">、</w:t>
      </w:r>
      <w:r>
        <w:rPr>
          <w:rFonts w:hint="eastAsia" w:ascii="宋体" w:hAnsi="宋体" w:cs="宋体"/>
          <w:b/>
          <w:color w:val="000000" w:themeColor="text1"/>
          <w:szCs w:val="21"/>
          <w:highlight w:val="none"/>
          <w:lang w:val="en-US" w:eastAsia="zh-CN"/>
          <w14:textFill>
            <w14:solidFill>
              <w14:schemeClr w14:val="tx1"/>
            </w14:solidFill>
          </w14:textFill>
        </w:rPr>
        <w:t xml:space="preserve">本项目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采购要求。其他条件相同情况下，优先采购节能产品、环境标志产品。</w:t>
      </w:r>
      <w:r/>
    </w:p>
    <w:p>
      <w:pPr>
        <w:spacing w:line="360" w:lineRule="auto"/>
        <w:rPr>
          <w:rFonts w:hint="eastAsia" w:ascii="宋体" w:hAnsi="宋体" w:eastAsia="宋体" w:cs="宋体"/>
          <w:b/>
          <w:color w:val="000000" w:themeColor="text1"/>
          <w:szCs w:val="21"/>
          <w:highlight w:val="none"/>
          <w:lang w:val="en-US" w:eastAsia="zh-CN"/>
          <w14:textFill>
            <w14:solidFill>
              <w14:schemeClr w14:val="tx1"/>
            </w14:solidFill>
          </w14:textFill>
        </w:rPr>
      </w:pPr>
      <w:r>
        <w:rPr>
          <w:rFonts w:hint="eastAsia" w:ascii="宋体" w:hAnsi="宋体" w:cs="宋体"/>
          <w:b/>
          <w:color w:val="000000" w:themeColor="text1"/>
          <w:szCs w:val="21"/>
          <w:highlight w:val="none"/>
          <w:lang w:val="en-US" w:eastAsia="zh-CN"/>
          <w14:textFill>
            <w14:solidFill>
              <w14:schemeClr w14:val="tx1"/>
            </w14:solidFill>
          </w14:textFill>
        </w:rPr>
        <w:t xml:space="preserve">九</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、投标人/供应商对于投标产品的包装应按照“财办库〔2020〕123号《关于印发《商品包装政府采购需求标准（试行）》、《快递包装政府采购需求标准（试行）》的通知》”执行。</w:t>
      </w:r>
      <w:r/>
    </w:p>
    <w:p>
      <w:pPr>
        <w:jc w:val="right"/>
        <w:spacing w:line="360" w:lineRule="auto"/>
        <w:rPr>
          <w:rFonts w:hint="eastAsia"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jc w:val="right"/>
        <w:rPr>
          <w:rFonts w:hint="eastAsia" w:ascii="宋体" w:hAnsi="宋体"/>
          <w:color w:val="000000" w:themeColor="text1"/>
          <w:szCs w:val="21"/>
          <w:highlight w:val="none"/>
          <w14:textFill>
            <w14:solidFill>
              <w14:schemeClr w14:val="tx1"/>
            </w14:solidFill>
          </w14:textFill>
        </w:rPr>
        <w:sectPr>
          <w:footerReference w:type="default" r:id="rId13"/>
          <w:footnotePr/>
          <w:endnotePr/>
          <w:type w:val="nextPage"/>
          <w:pgSz w:w="11906" w:h="16838" w:orient="portrait"/>
          <w:pgMar w:top="1440" w:right="1800" w:bottom="1440" w:left="1800" w:header="851" w:footer="992" w:gutter="0"/>
          <w:pgNumType w:start="1"/>
          <w:cols w:num="1" w:sep="0" w:space="1701" w:equalWidth="1"/>
          <w:docGrid w:linePitch="360"/>
        </w:sectPr>
      </w:pPr>
      <w:r>
        <w:rPr>
          <w:rFonts w:hint="eastAsia" w:ascii="宋体" w:hAnsi="宋体"/>
          <w:color w:val="000000" w:themeColor="text1"/>
          <w:szCs w:val="21"/>
          <w:highlight w:val="none"/>
          <w14:textFill>
            <w14:solidFill>
              <w14:schemeClr w14:val="tx1"/>
            </w14:solidFill>
          </w14:textFill>
        </w:rPr>
        <w:t xml:space="preserve">202</w:t>
      </w:r>
      <w:r>
        <w:rPr>
          <w:rFonts w:hint="eastAsia" w:ascii="宋体" w:hAnsi="宋体"/>
          <w:color w:val="000000" w:themeColor="text1"/>
          <w:szCs w:val="21"/>
          <w:highlight w:val="none"/>
          <w:lang w:val="en-US" w:eastAsia="zh-CN"/>
          <w14:textFill>
            <w14:solidFill>
              <w14:schemeClr w14:val="tx1"/>
            </w14:solidFill>
          </w14:textFill>
        </w:rPr>
        <w:t xml:space="preserve">6</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lang w:val="en-US" w:eastAsia="zh-CN"/>
          <w14:textFill>
            <w14:solidFill>
              <w14:schemeClr w14:val="tx1"/>
            </w14:solidFill>
          </w14:textFill>
        </w:rPr>
        <w:t xml:space="preserve">4</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lang w:val="en-US" w:eastAsia="zh-CN"/>
          <w14:textFill>
            <w14:solidFill>
              <w14:schemeClr w14:val="tx1"/>
            </w14:solidFill>
          </w14:textFill>
        </w:rPr>
        <w:t xml:space="preserve">29日</w:t>
      </w:r>
      <w:r/>
    </w:p>
    <w:p>
      <w:pPr>
        <w:pStyle w:val="1060"/>
        <w:jc w:val="center"/>
        <w:spacing w:line="240" w:lineRule="auto"/>
        <w:rPr>
          <w:rFonts w:hint="default" w:ascii="宋体" w:hAnsi="宋体" w:eastAsia="宋体"/>
          <w:color w:val="000000" w:themeColor="text1"/>
          <w:szCs w:val="36"/>
          <w:highlight w:val="none"/>
          <w:lang w:val="en-US" w:eastAsia="zh-CN"/>
          <w14:textFill>
            <w14:solidFill>
              <w14:schemeClr w14:val="tx1"/>
            </w14:solidFill>
          </w14:textFill>
        </w:rPr>
      </w:pPr>
      <w:r/>
      <w:bookmarkStart w:id="37" w:name="_Toc55204178"/>
      <w:r>
        <w:rPr>
          <w:rFonts w:hint="eastAsia" w:ascii="宋体" w:hAnsi="宋体"/>
          <w:color w:val="000000" w:themeColor="text1"/>
          <w:szCs w:val="36"/>
          <w:highlight w:val="none"/>
          <w14:textFill>
            <w14:solidFill>
              <w14:schemeClr w14:val="tx1"/>
            </w14:solidFill>
          </w14:textFill>
        </w:rPr>
        <w:t xml:space="preserve">第二章 </w:t>
      </w:r>
      <w:bookmarkEnd w:id="37"/>
      <w:r>
        <w:rPr>
          <w:rFonts w:hint="eastAsia" w:ascii="宋体" w:hAnsi="宋体"/>
          <w:color w:val="000000" w:themeColor="text1"/>
          <w:szCs w:val="36"/>
          <w:highlight w:val="none"/>
          <w:lang w:val="en-US" w:eastAsia="zh-CN"/>
          <w14:textFill>
            <w14:solidFill>
              <w14:schemeClr w14:val="tx1"/>
            </w14:solidFill>
          </w14:textFill>
        </w:rPr>
        <w:t xml:space="preserve">磋商须知</w:t>
      </w:r>
      <w:r/>
    </w:p>
    <w:p>
      <w:pPr>
        <w:spacing w:line="240" w:lineRule="auto"/>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1、招标方式</w:t>
      </w:r>
      <w:r/>
    </w:p>
    <w:p>
      <w:pPr>
        <w:ind w:firstLine="420"/>
        <w:spacing w:line="44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1.1 </w:t>
      </w:r>
      <w:r>
        <w:rPr>
          <w:rFonts w:hint="eastAsia"/>
          <w:color w:val="000000" w:themeColor="text1"/>
          <w14:textFill>
            <w14:solidFill>
              <w14:schemeClr w14:val="tx1"/>
            </w14:solidFill>
          </w14:textFill>
        </w:rPr>
        <w:t xml:space="preserve">本次采购采取竞争性磋商方式</w:t>
      </w:r>
      <w:r>
        <w:rPr>
          <w:rFonts w:hint="eastAsia" w:ascii="宋体" w:hAnsi="宋体"/>
          <w:bCs/>
          <w:color w:val="000000" w:themeColor="text1"/>
          <w:szCs w:val="21"/>
          <w:highlight w:val="none"/>
          <w14:textFill>
            <w14:solidFill>
              <w14:schemeClr w14:val="tx1"/>
            </w14:solidFill>
          </w14:textFill>
        </w:rPr>
        <w:t xml:space="preserve">，本招标文件仅适用于</w:t>
      </w:r>
      <w:r>
        <w:rPr>
          <w:rFonts w:hint="eastAsia" w:ascii="宋体" w:hAnsi="宋体"/>
          <w:bCs/>
          <w:color w:val="000000" w:themeColor="text1"/>
          <w:szCs w:val="21"/>
          <w:highlight w:val="none"/>
          <w:lang w:eastAsia="zh-CN"/>
          <w14:textFill>
            <w14:solidFill>
              <w14:schemeClr w14:val="tx1"/>
            </w14:solidFill>
          </w14:textFill>
        </w:rPr>
        <w:t xml:space="preserve">JSZC-321092-YKZX-C2026-0002</w:t>
      </w:r>
      <w:r>
        <w:rPr>
          <w:rFonts w:hint="eastAsia" w:ascii="宋体" w:hAnsi="宋体" w:eastAsia="宋体" w:cs="Times New Roman"/>
          <w:bCs/>
          <w:color w:val="000000" w:themeColor="text1"/>
          <w:szCs w:val="21"/>
          <w:highlight w:val="none"/>
          <w14:textFill>
            <w14:solidFill>
              <w14:schemeClr w14:val="tx1"/>
            </w14:solidFill>
          </w14:textFill>
        </w:rPr>
        <w:t xml:space="preserve">项</w:t>
      </w:r>
      <w:r>
        <w:rPr>
          <w:rFonts w:hint="eastAsia" w:ascii="宋体" w:hAnsi="宋体"/>
          <w:bCs/>
          <w:color w:val="000000" w:themeColor="text1"/>
          <w:szCs w:val="21"/>
          <w:highlight w:val="none"/>
          <w14:textFill>
            <w14:solidFill>
              <w14:schemeClr w14:val="tx1"/>
            </w14:solidFill>
          </w14:textFill>
        </w:rPr>
        <w:t xml:space="preserve">目。</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 参加竞争性磋商的供应商以下简称“供应商”，是指参加磋商并符合采购文件规定资格条件的法人、其他组织或者自然人。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2.2合格的供应商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 满足采购公告中供应商的资格条件要求的规定。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 满足本文件实质性条款的规定。</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3、适用法律和标准</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 本次采购及由此产生的合同受中华人民共和国有关的法律法规制约和保护。</w:t>
      </w:r>
      <w:r/>
    </w:p>
    <w:p>
      <w:p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3.2 在本项目政府采购活动过程中，如果所执行的标准有更新的，按照最新标准执行。</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4、参加磋商费用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4.1 供应商应自行承担所有与参加磋商有关的费用，无论磋商过程中的做法和结果如何，</w:t>
      </w:r>
      <w:r>
        <w:rPr>
          <w:rFonts w:hint="eastAsia"/>
          <w:color w:val="000000" w:themeColor="text1"/>
          <w:lang w:eastAsia="zh-CN"/>
          <w14:textFill>
            <w14:solidFill>
              <w14:schemeClr w14:val="tx1"/>
            </w14:solidFill>
          </w14:textFill>
        </w:rPr>
        <w:t xml:space="preserve">扬州市迅凯工程咨询管理有限公司</w:t>
      </w:r>
      <w:r>
        <w:rPr>
          <w:rFonts w:hint="eastAsia"/>
          <w:color w:val="000000" w:themeColor="text1"/>
          <w14:textFill>
            <w14:solidFill>
              <w14:schemeClr w14:val="tx1"/>
            </w14:solidFill>
          </w14:textFill>
        </w:rPr>
        <w:t xml:space="preserve">(以下简称代理机构)在任何情况下均无义务和责任承担这些费用。</w:t>
      </w:r>
      <w:r/>
    </w:p>
    <w:p>
      <w:pPr>
        <w:ind w:firstLine="422"/>
        <w:spacing w:line="400" w:lineRule="exact"/>
        <w:rPr>
          <w:rFonts w:hint="eastAsia" w:ascii="宋体" w:hAnsi="宋体"/>
          <w:b/>
          <w:bCs/>
          <w:color w:val="000000" w:themeColor="text1"/>
          <w:szCs w:val="21"/>
          <w:highlight w:val="none"/>
          <w:lang w:val="en-US" w:eastAsia="zh-CN"/>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t xml:space="preserve">4.2</w:t>
      </w:r>
      <w:r>
        <w:rPr>
          <w:rFonts w:hint="eastAsia" w:ascii="宋体" w:hAnsi="宋体"/>
          <w:b/>
          <w:bCs/>
          <w:color w:val="000000" w:themeColor="text1"/>
          <w:szCs w:val="21"/>
          <w14:textFill>
            <w14:solidFill>
              <w14:schemeClr w14:val="tx1"/>
            </w14:solidFill>
          </w14:textFill>
        </w:rPr>
        <w:t xml:space="preserve">本次采购由成交供应商在领取成交通知书前一次性支付给招标代理机构代理服务费，专家评审费按扬财购【2020】40号文《扬州市财政局关于进一步规范扬州市政府采购专家评审费标准的通知》执行,由采购人在开标结束后一次性付清。</w:t>
      </w:r>
      <w:r/>
    </w:p>
    <w:p>
      <w:pPr>
        <w:pStyle w:val="887"/>
        <w:ind w:left="2578"/>
        <w:spacing w:before="1" w:line="220" w:lineRule="auto"/>
        <w:rPr>
          <w:b/>
          <w:bCs/>
          <w:color w:val="000000" w:themeColor="text1"/>
          <w:spacing w:val="15"/>
          <w14:textFill>
            <w14:solidFill>
              <w14:schemeClr w14:val="tx1"/>
            </w14:solidFill>
          </w14:textFill>
        </w:rPr>
      </w:pPr>
      <w:r>
        <w:rPr>
          <w:b/>
          <w:bCs/>
          <w:color w:val="000000" w:themeColor="text1"/>
          <w:spacing w:val="15"/>
          <w14:textFill>
            <w14:solidFill>
              <w14:schemeClr w14:val="tx1"/>
            </w14:solidFill>
          </w14:textFill>
        </w:rPr>
      </w:r>
      <w:r/>
    </w:p>
    <w:p>
      <w:pPr>
        <w:pStyle w:val="887"/>
        <w:ind w:left="2578"/>
        <w:spacing w:before="1" w:line="220" w:lineRule="auto"/>
        <w:rPr>
          <w:color w:val="000000" w:themeColor="text1"/>
          <w14:textFill>
            <w14:solidFill>
              <w14:schemeClr w14:val="tx1"/>
            </w14:solidFill>
          </w14:textFill>
        </w:rPr>
      </w:pPr>
      <w:r>
        <w:rPr>
          <w:b/>
          <w:bCs/>
          <w:color w:val="000000" w:themeColor="text1"/>
          <w:spacing w:val="15"/>
          <w14:textFill>
            <w14:solidFill>
              <w14:schemeClr w14:val="tx1"/>
            </w14:solidFill>
          </w14:textFill>
        </w:rPr>
        <w:t xml:space="preserve">招标代理服务收费标准(单位：人民币)</w:t>
      </w:r>
      <w:r/>
    </w:p>
    <w:p>
      <w:pPr>
        <w:spacing w:line="180" w:lineRule="exact"/>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80"/>
        <w:tblW w:w="9500" w:type="dxa"/>
        <w:tblInd w:w="-3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703"/>
        <w:gridCol w:w="1380"/>
        <w:gridCol w:w="2201"/>
        <w:gridCol w:w="2866"/>
        <w:gridCol w:w="1350"/>
      </w:tblGrid>
      <w:tr>
        <w:trPr>
          <w:trHeight w:val="953"/>
        </w:trPr>
        <w:tc>
          <w:tcPr>
            <w:tcW w:w="1703" w:type="dxa"/>
            <w:vAlign w:val="top"/>
            <w:textDirection w:val="lrTb"/>
            <w:noWrap w:val="false"/>
          </w:tcPr>
          <w:p>
            <w:pPr>
              <w:pStyle w:val="1116"/>
              <w:jc w:val="center"/>
              <w:spacing w:line="272"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24"/>
              <w:jc w:val="center"/>
              <w:spacing w:before="81"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4"/>
                <w:sz w:val="25"/>
                <w:szCs w:val="25"/>
                <w14:textFill>
                  <w14:solidFill>
                    <w14:schemeClr w14:val="tx1"/>
                  </w14:solidFill>
                </w14:textFill>
              </w:rPr>
              <w:t xml:space="preserve">服务类型</w:t>
            </w:r>
            <w:r/>
          </w:p>
        </w:tc>
        <w:tc>
          <w:tcPr>
            <w:tcW w:w="1380" w:type="dxa"/>
            <w:vAlign w:val="top"/>
            <w:textDirection w:val="lrTb"/>
            <w:noWrap w:val="false"/>
          </w:tcPr>
          <w:p>
            <w:pPr>
              <w:pStyle w:val="1116"/>
              <w:spacing w:line="27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80"/>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3"/>
                <w:sz w:val="25"/>
                <w:szCs w:val="25"/>
                <w14:textFill>
                  <w14:solidFill>
                    <w14:schemeClr w14:val="tx1"/>
                  </w14:solidFill>
                </w14:textFill>
              </w:rPr>
              <w:t xml:space="preserve">10万以下</w:t>
            </w:r>
            <w:r/>
          </w:p>
        </w:tc>
        <w:tc>
          <w:tcPr>
            <w:tcW w:w="2201" w:type="dxa"/>
            <w:vAlign w:val="top"/>
            <w:textDirection w:val="lrTb"/>
            <w:noWrap w:val="false"/>
          </w:tcPr>
          <w:p>
            <w:pPr>
              <w:ind w:left="331" w:right="75" w:hanging="250"/>
              <w:spacing w:before="54" w:line="328"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
                <w:sz w:val="25"/>
                <w:szCs w:val="25"/>
                <w14:textFill>
                  <w14:solidFill>
                    <w14:schemeClr w14:val="tx1"/>
                  </w14:solidFill>
                </w14:textFill>
              </w:rPr>
              <w:t xml:space="preserve">10万(含)以上 </w:t>
            </w:r>
            <w:r>
              <w:rPr>
                <w:rFonts w:ascii="宋体" w:hAnsi="宋体" w:cs="宋体"/>
                <w:color w:val="000000" w:themeColor="text1"/>
                <w:spacing w:val="3"/>
                <w:sz w:val="25"/>
                <w:szCs w:val="25"/>
                <w14:textFill>
                  <w14:solidFill>
                    <w14:schemeClr w14:val="tx1"/>
                  </w14:solidFill>
                </w14:textFill>
              </w:rPr>
              <w:t xml:space="preserve">2</w:t>
            </w:r>
            <w:r>
              <w:rPr>
                <w:rFonts w:hint="eastAsia" w:ascii="宋体" w:hAnsi="宋体" w:cs="宋体"/>
                <w:color w:val="000000" w:themeColor="text1"/>
                <w:spacing w:val="3"/>
                <w:sz w:val="25"/>
                <w:szCs w:val="25"/>
                <w:lang w:val="en-US" w:eastAsia="zh-CN"/>
                <w14:textFill>
                  <w14:solidFill>
                    <w14:schemeClr w14:val="tx1"/>
                  </w14:solidFill>
                </w14:textFill>
              </w:rPr>
              <w:t xml:space="preserve">0</w:t>
            </w:r>
            <w:r>
              <w:rPr>
                <w:rFonts w:ascii="宋体" w:hAnsi="宋体" w:cs="宋体"/>
                <w:color w:val="000000" w:themeColor="text1"/>
                <w:spacing w:val="3"/>
                <w:sz w:val="25"/>
                <w:szCs w:val="25"/>
                <w14:textFill>
                  <w14:solidFill>
                    <w14:schemeClr w14:val="tx1"/>
                  </w14:solidFill>
                </w14:textFill>
              </w:rPr>
              <w:t xml:space="preserve">万以下</w:t>
            </w:r>
            <w:r/>
          </w:p>
        </w:tc>
        <w:tc>
          <w:tcPr>
            <w:tcW w:w="2866" w:type="dxa"/>
            <w:vAlign w:val="center"/>
            <w:textDirection w:val="lrTb"/>
            <w:noWrap w:val="false"/>
          </w:tcPr>
          <w:p>
            <w:pPr>
              <w:ind w:firstLine="504"/>
              <w:spacing w:before="81"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
                <w:sz w:val="25"/>
                <w:szCs w:val="25"/>
                <w14:textFill>
                  <w14:solidFill>
                    <w14:schemeClr w14:val="tx1"/>
                  </w14:solidFill>
                </w14:textFill>
              </w:rPr>
              <w:t xml:space="preserve">20万(含)以上</w:t>
            </w:r>
            <w:r/>
          </w:p>
        </w:tc>
        <w:tc>
          <w:tcPr>
            <w:tcW w:w="1350" w:type="dxa"/>
            <w:vAlign w:val="top"/>
            <w:textDirection w:val="lrTb"/>
            <w:noWrap w:val="false"/>
          </w:tcPr>
          <w:p>
            <w:pPr>
              <w:pStyle w:val="1116"/>
              <w:spacing w:line="273"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319"/>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5"/>
                <w:sz w:val="25"/>
                <w:szCs w:val="25"/>
                <w14:textFill>
                  <w14:solidFill>
                    <w14:schemeClr w14:val="tx1"/>
                  </w14:solidFill>
                </w14:textFill>
              </w:rPr>
              <w:t xml:space="preserve">资料费</w:t>
            </w:r>
            <w:r/>
          </w:p>
        </w:tc>
      </w:tr>
      <w:tr>
        <w:trPr>
          <w:trHeight w:val="987"/>
        </w:trPr>
        <w:tc>
          <w:tcPr>
            <w:tcW w:w="1703" w:type="dxa"/>
            <w:vAlign w:val="top"/>
            <w:textDirection w:val="lrTb"/>
            <w:noWrap w:val="false"/>
          </w:tcPr>
          <w:p>
            <w:pPr>
              <w:ind w:left="24"/>
              <w:jc w:val="center"/>
              <w:spacing w:before="80"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货物招标</w:t>
            </w:r>
            <w:r>
              <w:rPr>
                <w:rFonts w:ascii="宋体" w:hAnsi="宋体" w:cs="宋体"/>
                <w:color w:val="000000" w:themeColor="text1"/>
                <w:spacing w:val="7"/>
                <w:sz w:val="25"/>
                <w:szCs w:val="25"/>
                <w14:textFill>
                  <w14:solidFill>
                    <w14:schemeClr w14:val="tx1"/>
                  </w14:solidFill>
                </w14:textFill>
              </w:rPr>
              <w:t xml:space="preserve">收费</w:t>
            </w:r>
            <w:r/>
          </w:p>
        </w:tc>
        <w:tc>
          <w:tcPr>
            <w:tcBorders>
              <w:bottom w:val="none" w:color="000000" w:sz="4" w:space="0"/>
            </w:tcBorders>
            <w:tcW w:w="1380" w:type="dxa"/>
            <w:vAlign w:val="top"/>
            <w:vMerge w:val="restart"/>
            <w:textDirection w:val="lrTb"/>
            <w:noWrap w:val="false"/>
          </w:tcPr>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300"/>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1000元</w:t>
            </w:r>
            <w:r/>
          </w:p>
        </w:tc>
        <w:tc>
          <w:tcPr>
            <w:tcBorders>
              <w:bottom w:val="none" w:color="000000" w:sz="4" w:space="0"/>
            </w:tcBorders>
            <w:tcW w:w="2201" w:type="dxa"/>
            <w:vAlign w:val="top"/>
            <w:vMerge w:val="restart"/>
            <w:textDirection w:val="lrTb"/>
            <w:noWrap w:val="false"/>
          </w:tcPr>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51"/>
              <w:spacing w:before="81"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2000元</w:t>
            </w:r>
            <w:r/>
          </w:p>
        </w:tc>
        <w:tc>
          <w:tcPr>
            <w:tcBorders>
              <w:bottom w:val="none" w:color="000000" w:sz="4" w:space="0"/>
            </w:tcBorders>
            <w:tcW w:w="2866" w:type="dxa"/>
            <w:vAlign w:val="top"/>
            <w:vMerge w:val="restart"/>
            <w:textDirection w:val="lrTb"/>
            <w:noWrap w:val="false"/>
          </w:tcPr>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48"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4"/>
              <w:spacing w:before="81" w:line="338"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3"/>
                <w:sz w:val="25"/>
                <w:szCs w:val="25"/>
                <w14:textFill>
                  <w14:solidFill>
                    <w14:schemeClr w14:val="tx1"/>
                  </w14:solidFill>
                </w14:textFill>
              </w:rPr>
              <w:t xml:space="preserve">按照计价格【</w:t>
            </w:r>
            <w:r>
              <w:rPr>
                <w:rFonts w:ascii="宋体" w:hAnsi="宋体" w:cs="宋体"/>
                <w:color w:val="000000" w:themeColor="text1"/>
                <w:spacing w:val="-12"/>
                <w:sz w:val="25"/>
                <w:szCs w:val="25"/>
                <w14:textFill>
                  <w14:solidFill>
                    <w14:schemeClr w14:val="tx1"/>
                  </w14:solidFill>
                </w14:textFill>
              </w:rPr>
              <w:t xml:space="preserve">2002】1980号文标准的66</w:t>
            </w:r>
            <w:r>
              <w:rPr>
                <w:rFonts w:ascii="宋体" w:hAnsi="宋体" w:cs="宋体"/>
                <w:color w:val="000000" w:themeColor="text1"/>
                <w:spacing w:val="-6"/>
                <w:sz w:val="25"/>
                <w:szCs w:val="25"/>
                <w14:textFill>
                  <w14:solidFill>
                    <w14:schemeClr w14:val="tx1"/>
                  </w14:solidFill>
                </w14:textFill>
              </w:rPr>
              <w:t xml:space="preserve">%</w:t>
            </w:r>
            <w:r>
              <w:rPr>
                <w:rFonts w:ascii="宋体" w:hAnsi="宋体" w:cs="宋体"/>
                <w:color w:val="000000" w:themeColor="text1"/>
                <w:spacing w:val="10"/>
                <w:sz w:val="25"/>
                <w:szCs w:val="25"/>
                <w14:textFill>
                  <w14:solidFill>
                    <w14:schemeClr w14:val="tx1"/>
                  </w14:solidFill>
                </w14:textFill>
              </w:rPr>
              <w:t xml:space="preserve"> </w:t>
            </w:r>
            <w:r>
              <w:rPr>
                <w:rFonts w:ascii="宋体" w:hAnsi="宋体" w:cs="宋体"/>
                <w:color w:val="000000" w:themeColor="text1"/>
                <w:spacing w:val="-2"/>
                <w:sz w:val="25"/>
                <w:szCs w:val="25"/>
                <w14:textFill>
                  <w14:solidFill>
                    <w14:schemeClr w14:val="tx1"/>
                  </w14:solidFill>
                </w14:textFill>
              </w:rPr>
              <w:t xml:space="preserve">计取。</w:t>
            </w:r>
            <w:r/>
          </w:p>
        </w:tc>
        <w:tc>
          <w:tcPr>
            <w:tcBorders>
              <w:bottom w:val="none" w:color="000000" w:sz="4" w:space="0"/>
            </w:tcBorders>
            <w:tcW w:w="1350" w:type="dxa"/>
            <w:vAlign w:val="top"/>
            <w:vMerge w:val="restart"/>
            <w:textDirection w:val="lrTb"/>
            <w:noWrap w:val="false"/>
          </w:tcPr>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0"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pStyle w:val="1116"/>
              <w:spacing w:line="251"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188"/>
              <w:spacing w:before="81" w:line="2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1"/>
                <w:sz w:val="25"/>
                <w:szCs w:val="25"/>
                <w14:textFill>
                  <w14:solidFill>
                    <w14:schemeClr w14:val="tx1"/>
                  </w14:solidFill>
                </w14:textFill>
              </w:rPr>
              <w:t xml:space="preserve">300元/份</w:t>
            </w:r>
            <w:r/>
          </w:p>
        </w:tc>
      </w:tr>
      <w:tr>
        <w:trPr>
          <w:trHeight w:val="958"/>
        </w:trPr>
        <w:tc>
          <w:tcPr>
            <w:tcW w:w="1703" w:type="dxa"/>
            <w:vAlign w:val="top"/>
            <w:textDirection w:val="lrTb"/>
            <w:noWrap w:val="false"/>
          </w:tcPr>
          <w:p>
            <w:pPr>
              <w:ind w:left="274" w:right="48" w:hanging="250"/>
              <w:jc w:val="center"/>
              <w:spacing w:before="84" w:line="319"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3"/>
                <w:sz w:val="25"/>
                <w:szCs w:val="25"/>
                <w14:textFill>
                  <w14:solidFill>
                    <w14:schemeClr w14:val="tx1"/>
                  </w14:solidFill>
                </w14:textFill>
              </w:rPr>
              <w:t xml:space="preserve">服务招标</w:t>
            </w:r>
            <w:r>
              <w:rPr>
                <w:rFonts w:ascii="宋体" w:hAnsi="宋体" w:cs="宋体"/>
                <w:color w:val="000000" w:themeColor="text1"/>
                <w:spacing w:val="7"/>
                <w:sz w:val="25"/>
                <w:szCs w:val="25"/>
                <w14:textFill>
                  <w14:solidFill>
                    <w14:schemeClr w14:val="tx1"/>
                  </w14:solidFill>
                </w14:textFill>
              </w:rPr>
              <w:t xml:space="preserve">收费</w:t>
            </w:r>
            <w:r/>
          </w:p>
        </w:tc>
        <w:tc>
          <w:tcPr>
            <w:tcBorders>
              <w:top w:val="none" w:color="000000" w:sz="4" w:space="0"/>
              <w:bottom w:val="none" w:color="000000" w:sz="4" w:space="0"/>
            </w:tcBorders>
            <w:tcW w:w="138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2201"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2866"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bottom w:val="none" w:color="000000" w:sz="4" w:space="0"/>
            </w:tcBorders>
            <w:tcW w:w="135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952"/>
        </w:trPr>
        <w:tc>
          <w:tcPr>
            <w:tcW w:w="1703" w:type="dxa"/>
            <w:vAlign w:val="top"/>
            <w:textDirection w:val="lrTb"/>
            <w:noWrap w:val="false"/>
          </w:tcPr>
          <w:p>
            <w:pPr>
              <w:ind w:left="24"/>
              <w:jc w:val="center"/>
              <w:spacing w:before="88" w:line="220" w:lineRule="auto"/>
              <w:rPr>
                <w:rFonts w:ascii="宋体" w:hAnsi="宋体" w:cs="宋体"/>
                <w:color w:val="000000" w:themeColor="text1"/>
                <w:sz w:val="25"/>
                <w:szCs w:val="25"/>
                <w14:textFill>
                  <w14:solidFill>
                    <w14:schemeClr w14:val="tx1"/>
                  </w14:solidFill>
                </w14:textFill>
              </w:rPr>
            </w:pPr>
            <w:r>
              <w:rPr>
                <w:rFonts w:ascii="宋体" w:hAnsi="宋体" w:cs="宋体"/>
                <w:color w:val="000000" w:themeColor="text1"/>
                <w:spacing w:val="2"/>
                <w:sz w:val="25"/>
                <w:szCs w:val="25"/>
                <w14:textFill>
                  <w14:solidFill>
                    <w14:schemeClr w14:val="tx1"/>
                  </w14:solidFill>
                </w14:textFill>
              </w:rPr>
              <w:t xml:space="preserve">工程招标</w:t>
            </w:r>
            <w:r>
              <w:rPr>
                <w:rFonts w:ascii="宋体" w:hAnsi="宋体" w:cs="宋体"/>
                <w:color w:val="000000" w:themeColor="text1"/>
                <w:spacing w:val="7"/>
                <w:sz w:val="25"/>
                <w:szCs w:val="25"/>
                <w14:textFill>
                  <w14:solidFill>
                    <w14:schemeClr w14:val="tx1"/>
                  </w14:solidFill>
                </w14:textFill>
              </w:rPr>
              <w:t xml:space="preserve">收费</w:t>
            </w:r>
            <w:r/>
          </w:p>
        </w:tc>
        <w:tc>
          <w:tcPr>
            <w:tcBorders>
              <w:top w:val="none" w:color="000000" w:sz="4" w:space="0"/>
            </w:tcBorders>
            <w:tcW w:w="138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2201"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2866"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c>
          <w:tcPr>
            <w:tcBorders>
              <w:top w:val="none" w:color="000000" w:sz="4" w:space="0"/>
            </w:tcBorders>
            <w:tcW w:w="1350" w:type="dxa"/>
            <w:vAlign w:val="top"/>
            <w:vMerge w:val="continue"/>
            <w:textDirection w:val="lrTb"/>
            <w:noWrap w:val="false"/>
          </w:tcPr>
          <w:p>
            <w:pPr>
              <w:pStyle w:val="1116"/>
              <w:rPr>
                <w:color w:val="000000" w:themeColor="text1"/>
                <w14:textFill>
                  <w14:solidFill>
                    <w14:schemeClr w14:val="tx1"/>
                  </w14:solidFill>
                </w14:textFill>
              </w:rPr>
            </w:pPr>
            <w:r>
              <w:rPr>
                <w:color w:val="000000" w:themeColor="text1"/>
                <w14:textFill>
                  <w14:solidFill>
                    <w14:schemeClr w14:val="tx1"/>
                  </w14:solidFill>
                </w14:textFill>
              </w:rPr>
            </w:r>
            <w:r/>
          </w:p>
        </w:tc>
      </w:tr>
    </w:tbl>
    <w:p>
      <w:pPr>
        <w:ind w:firstLine="422"/>
        <w:jc w:val="left"/>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b/>
          <w:bCs/>
          <w:color w:val="000000" w:themeColor="text1"/>
          <w:szCs w:val="21"/>
          <w:highlight w:val="none"/>
          <w14:textFill>
            <w14:solidFill>
              <w14:schemeClr w14:val="tx1"/>
            </w14:solidFill>
          </w14:textFill>
        </w:rPr>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（1）代理服务费以人民币支付；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（2）代理服务费一次性以电汇或转账等非现金形式支付。</w:t>
      </w:r>
      <w:r/>
    </w:p>
    <w:p>
      <w:pPr>
        <w:ind w:firstLine="420"/>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（3）代理服务费不在报价中单列，由成交人支付给代理机构。</w:t>
      </w:r>
      <w:r/>
    </w:p>
    <w:p>
      <w:pPr>
        <w:ind w:firstLine="1265"/>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代理服务费开户银行：</w:t>
      </w:r>
      <w:r>
        <w:rPr>
          <w:rFonts w:hint="eastAsia" w:ascii="宋体" w:hAnsi="宋体"/>
          <w:b/>
          <w:color w:val="000000" w:themeColor="text1"/>
          <w:szCs w:val="21"/>
          <w:lang w:eastAsia="zh-CN"/>
          <w14:textFill>
            <w14:solidFill>
              <w14:schemeClr w14:val="tx1"/>
            </w14:solidFill>
          </w14:textFill>
        </w:rPr>
        <w:t xml:space="preserve">招商银行股份有限公司扬州邗江支行</w:t>
      </w:r>
      <w:r/>
    </w:p>
    <w:p>
      <w:pPr>
        <w:ind w:firstLine="422"/>
        <w:spacing w:line="360" w:lineRule="auto"/>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开户名称：</w:t>
      </w:r>
      <w:r>
        <w:rPr>
          <w:rFonts w:hint="eastAsia" w:ascii="宋体" w:hAnsi="宋体"/>
          <w:b/>
          <w:color w:val="000000" w:themeColor="text1"/>
          <w:szCs w:val="21"/>
          <w:lang w:eastAsia="zh-CN"/>
          <w14:textFill>
            <w14:solidFill>
              <w14:schemeClr w14:val="tx1"/>
            </w14:solidFill>
          </w14:textFill>
        </w:rPr>
        <w:t xml:space="preserve">扬州市迅凯工程咨询管理有限公司</w:t>
      </w:r>
      <w:r/>
    </w:p>
    <w:p>
      <w:pPr>
        <w:ind w:left="420"/>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               开户帐号：</w:t>
      </w:r>
      <w:r>
        <w:rPr>
          <w:rFonts w:hint="eastAsia" w:ascii="宋体" w:hAnsi="宋体"/>
          <w:b/>
          <w:color w:val="000000" w:themeColor="text1"/>
          <w:szCs w:val="21"/>
          <w:lang w:eastAsia="zh-CN"/>
          <w14:textFill>
            <w14:solidFill>
              <w14:schemeClr w14:val="tx1"/>
            </w14:solidFill>
          </w14:textFill>
        </w:rPr>
        <w:t xml:space="preserve">514903416010999</w:t>
      </w:r>
      <w:r/>
    </w:p>
    <w:p>
      <w:pPr>
        <w:ind w:firstLine="422"/>
        <w:spacing w:line="360" w:lineRule="auto"/>
        <w:rPr>
          <w:rFonts w:hint="eastAsia" w:ascii="宋体" w:hAnsi="宋体"/>
          <w:b/>
          <w:bCs/>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4.3专家评审费按《扬州市财政局关于进一步规范扬州市政府采购专家评审费标准的通知》（扬财购〔2020〕40号）执行。</w:t>
      </w:r>
      <w:r/>
    </w:p>
    <w:p>
      <w:pPr>
        <w:ind w:firstLine="420"/>
        <w:spacing w:line="360" w:lineRule="auto"/>
        <w:rPr>
          <w:b/>
          <w:bCs/>
          <w:color w:val="000000" w:themeColor="text1"/>
          <w14:textFill>
            <w14:solidFill>
              <w14:schemeClr w14:val="tx1"/>
            </w14:solidFill>
          </w14:textFill>
        </w:rPr>
      </w:pPr>
      <w:r/>
      <w:bookmarkStart w:id="38" w:name="_Toc55204179"/>
      <w:r/>
      <w:bookmarkStart w:id="39" w:name="_Hlk69392822"/>
      <w:r>
        <w:rPr>
          <w:rFonts w:hint="eastAsia"/>
          <w:b/>
          <w:bCs/>
          <w:color w:val="000000" w:themeColor="text1"/>
          <w14:textFill>
            <w14:solidFill>
              <w14:schemeClr w14:val="tx1"/>
            </w14:solidFill>
          </w14:textFill>
        </w:rPr>
        <w:t xml:space="preserve">5、采购文件的约束力</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5.1 供应商一旦参加本项目采购活动，即被认为接受了本采购文件的规定和约束。</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6、采购文件构成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6.1 采购文件有以下部分组成：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（1）采购公告</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（2）磋商须知</w:t>
      </w:r>
      <w:r>
        <w:rPr>
          <w:rFonts w:hint="eastAsia"/>
          <w:color w:val="000000" w:themeColor="text1"/>
          <w14:textFill>
            <w14:solidFill>
              <w14:schemeClr w14:val="tx1"/>
            </w14:solidFill>
          </w14:textFill>
        </w:rPr>
        <w:tab/>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（3）合同条款及格式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（4）项目需求</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（5）评审方法与评审标准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（6）竞争性磋商响应文件格式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请仔细检查采购文件是否齐全，如有缺漏请立即与代理机构联系解决。</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6.2 采购的最小单位是包。采购服务（工程）数量及技术要求中未分包的，供应商对要求提供的服务（工程）不得部分响应；采购服务（工程）数量及技术要求中已经分包的，应当以包为单位响应。</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6.3 采购文件如果要求供应商提交备选响应方案的，供应商可以提交备选方案；否则，备选方案将被拒绝。</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7、采购文件的澄清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7.1 任何要求对采购文件进行澄清的供应商，应在提交首次响应文件截止时间至少5日前按采购公告中的通讯地址，以书面形式通知代理机构。</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8、采购文件的修改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8.2采购文件的修改将在</w:t>
      </w:r>
      <w:r>
        <w:rPr>
          <w:rFonts w:hint="eastAsia"/>
          <w:color w:val="000000" w:themeColor="text1"/>
          <w:lang w:eastAsia="zh-CN"/>
          <w14:textFill>
            <w14:solidFill>
              <w14:schemeClr w14:val="tx1"/>
            </w14:solidFill>
          </w14:textFill>
        </w:rPr>
        <w:t xml:space="preserve">“扬州市邗江区政府采购网”、“扬州市政府采购网”、“江苏省政府采购网”和“中国政府采购网”</w:t>
      </w:r>
      <w:r>
        <w:rPr>
          <w:rFonts w:hint="eastAsia"/>
          <w:color w:val="000000" w:themeColor="text1"/>
          <w14:textFill>
            <w14:solidFill>
              <w14:schemeClr w14:val="tx1"/>
            </w14:solidFill>
          </w14:textFill>
        </w:rPr>
        <w:t xml:space="preserve">公布，补充文件将作为采购文件的组成部分，并对供应商具有约束力。</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9、采购文件的语言、度量衡单位、货币</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9.1供应商提交的响应文件以及供应商与代理机构就有关磋商的所有来往通知、函件和文件均应使用简体中文。</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9.2 除技术性能另有规定外，采购文件所使用的度量衡单位，均须采用国家法定计量单位。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9.3采购文件中的服务（工程）单价和总价无特殊规定的采用人民币报价，以元为单位标注。采购文件中另有规定的按规定执行。</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10、响应文件构成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rPr>
          <w:color w:val="000000" w:themeColor="text1"/>
          <w14:textFill>
            <w14:solidFill>
              <w14:schemeClr w14:val="tx1"/>
            </w14:solidFill>
          </w14:textFill>
        </w:rPr>
        <w:t xml:space="preserve">0.1</w:t>
      </w:r>
      <w:r>
        <w:rPr>
          <w:rFonts w:hint="eastAsia"/>
          <w:color w:val="000000" w:themeColor="text1"/>
          <w14:textFill>
            <w14:solidFill>
              <w14:schemeClr w14:val="tx1"/>
            </w14:solidFill>
          </w14:textFill>
        </w:rPr>
        <w:t xml:space="preserve">磋商文件由以下部分组成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（1）资格审查响应对照表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（2）符合性审查响应对照表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）非实质性响应对照表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（4）磋商响应报价表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（5）技术参数响应及偏离表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（6）商务条款响应及偏离表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（7）其他 （供应商认为有必要提供的声明和文件，如有自拟并自行添加）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10.2 供应商应当根据采购文件要求编制响应文件，响应文件应对采购文件提出的要求和条件作出响应，并在相应的响应文件中逐条标明满足与否。</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11、证明供应商资格及符合采购文件规定的文件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11.1供应商应按要求提交资格证明文件及符合采购文件规定的文件。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11.2供应商应提交证明其有资格参加磋商和成交后有能力独立履行合同的文件。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11.3供应商除必须具有履行合同所需提供的产品或服务（工程）的能力外，还必须具备相应的财务、技术方面的能力。</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11.4供应商应提交根据合同要求提供的证明服务（工程）质量合格以及符合采购文件规定的证明文件。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11.5证明供应商所提供服务（工程）与采购文件的要求相一致的文件可以是手册、图纸、文字资料和数据。</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12、磋商响应报价表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12.1 供应商应按照采购文件规定格式填报磋商响应报价表，每项服务（工程）只允许有一个报价，任何有选择的报价将不予接受。</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12.2 标的物</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采购人需求的服务（工程）供应、安装，调试及有关技术服务等。</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12.3其它费用处理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采购文件未列明，而供应商认为必需的费用也需列入报价。</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13、技术参数响应及偏离表、商务条款响应及偏离表及磋商服务（工程）说明</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13.1 对采购文件中的技术与商务条款要求逐项作出响应或偏离，并说明原因；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13.2 提供参加本项目类似案例简介；</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13.3 详细阐述所投服务（工程）的主要组成部分、功能设计、实现思路及关键技术；</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13.4 供应商认为需要的其他技术文件或说明。</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14、服务承诺及售后服务机构、人员的情况介绍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14.1供应商的服务承诺应按不低于采购文件中商务要求的标准。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14.2提供供应商有关售后服务的管理制度、售后服务机构的分布情况、售后服务人员的数量、素质、技术水平及售后服务的反应能力。</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15、磋商响应函</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15.1 供应商应按照扬州市政府采购交易管理系统提供的格式完整、正确填写磋商响应函。</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16、磋商响应有效期</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16.1 磋商响应有效期为代理机构规定的响应文件接收截止时间后</w:t>
      </w:r>
      <w:r>
        <w:rPr>
          <w:rFonts w:hint="eastAsia"/>
          <w:b/>
          <w:bCs/>
          <w:color w:val="000000" w:themeColor="text1"/>
          <w:u w:val="single"/>
          <w14:textFill>
            <w14:solidFill>
              <w14:schemeClr w14:val="tx1"/>
            </w14:solidFill>
          </w14:textFill>
        </w:rPr>
        <w:t xml:space="preserve">六十（60）天</w:t>
      </w:r>
      <w:r>
        <w:rPr>
          <w:rFonts w:hint="eastAsia"/>
          <w:color w:val="000000" w:themeColor="text1"/>
          <w14:textFill>
            <w14:solidFill>
              <w14:schemeClr w14:val="tx1"/>
            </w14:solidFill>
          </w14:textFill>
        </w:rPr>
        <w:t xml:space="preserve">。磋商响应有效期比规定短的将被视为非实质性响应性而予以拒绝。</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spacing w:line="360" w:lineRule="auto"/>
        <w:rPr>
          <w:b/>
          <w:bCs/>
          <w:color w:val="000000" w:themeColor="text1"/>
          <w14:textFill>
            <w14:solidFill>
              <w14:schemeClr w14:val="tx1"/>
            </w14:solidFill>
          </w14:textFill>
        </w:rPr>
      </w:pPr>
      <w:r/>
      <w:bookmarkStart w:id="40" w:name="_Toc20823297"/>
      <w:r/>
      <w:bookmarkStart w:id="41" w:name="_Toc16938541"/>
      <w:r>
        <w:rPr>
          <w:rFonts w:hint="eastAsia"/>
          <w:b/>
          <w:bCs/>
          <w:color w:val="000000" w:themeColor="text1"/>
          <w14:textFill>
            <w14:solidFill>
              <w14:schemeClr w14:val="tx1"/>
            </w14:solidFill>
          </w14:textFill>
        </w:rPr>
        <w:t xml:space="preserve">17、响应文件</w:t>
      </w:r>
      <w:bookmarkEnd w:id="40"/>
      <w:r/>
      <w:bookmarkEnd w:id="41"/>
      <w:r>
        <w:rPr>
          <w:rFonts w:hint="eastAsia"/>
          <w:b/>
          <w:bCs/>
          <w:color w:val="000000" w:themeColor="text1"/>
          <w14:textFill>
            <w14:solidFill>
              <w14:schemeClr w14:val="tx1"/>
            </w14:solidFill>
          </w14:textFill>
        </w:rPr>
        <w:t xml:space="preserve">的递交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17.1 电子响应文件的递交供应商应当按照《操作手册》规定，在磋商响应截止时间前制作并上传电子响应文件。</w:t>
      </w:r>
      <w:bookmarkStart w:id="42" w:name="_Toc20823298"/>
      <w:r/>
      <w:bookmarkStart w:id="43" w:name="_Toc16938542"/>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17.2政府采购管理交易系统（苏采云）相关要求是本采购文件的组成部分。</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17.3供应商应对 CA 证书妥善保管，如被他人盗用投标，因此带来的结果均由供应商自行承担。</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17.4供应商应当对采购文件提出的要求和条件作出实质性响应，并在电子投标系统逐条应答。</w:t>
      </w:r>
      <w:r/>
    </w:p>
    <w:p>
      <w:pPr>
        <w:ind w:firstLine="420"/>
        <w:spacing w:line="360" w:lineRule="auto"/>
        <w:rPr>
          <w:rFonts w:hint="eastAsia"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17.5供应商应对要求提供的资格证明文件（如资质证书、资格证书）、技术资料（如白皮书、彩页、手册、检测报告等）扫描上传至投标系统。</w:t>
      </w:r>
      <w:r/>
    </w:p>
    <w:p>
      <w:pPr>
        <w:ind w:firstLine="420"/>
        <w:spacing w:line="360" w:lineRule="auto"/>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17.6各供应商应在规定时间内凭CA证书进行网上解密。</w:t>
      </w:r>
      <w:r/>
    </w:p>
    <w:p>
      <w:pPr>
        <w:ind w:firstLine="420"/>
        <w:spacing w:line="360" w:lineRule="auto"/>
        <w:rPr>
          <w:b/>
          <w:bCs/>
          <w:color w:val="000000" w:themeColor="text1"/>
          <w:sz w:val="24"/>
          <w14:textFill>
            <w14:solidFill>
              <w14:schemeClr w14:val="tx1"/>
            </w14:solidFill>
          </w14:textFill>
        </w:rPr>
      </w:pPr>
      <w:r>
        <w:rPr>
          <w:rFonts w:hint="eastAsia"/>
          <w:b/>
          <w:bCs/>
          <w:color w:val="000000" w:themeColor="text1"/>
          <w14:textFill>
            <w14:solidFill>
              <w14:schemeClr w14:val="tx1"/>
            </w14:solidFill>
          </w14:textFill>
        </w:rPr>
        <w:t xml:space="preserve">18、磋商响应截止日期</w:t>
      </w:r>
      <w:bookmarkEnd w:id="42"/>
      <w:r/>
      <w:bookmarkEnd w:id="43"/>
      <w:r/>
      <w:r/>
    </w:p>
    <w:p>
      <w:pPr>
        <w:ind w:firstLine="420"/>
        <w:spacing w:line="360" w:lineRule="auto"/>
        <w:rPr>
          <w:i/>
          <w:color w:val="000000" w:themeColor="text1"/>
          <w:u w:val="single"/>
          <w14:textFill>
            <w14:solidFill>
              <w14:schemeClr w14:val="tx1"/>
            </w14:solidFill>
          </w14:textFill>
        </w:rPr>
      </w:pPr>
      <w:r>
        <w:rPr>
          <w:rFonts w:hint="eastAsia"/>
          <w:i/>
          <w:color w:val="000000" w:themeColor="text1"/>
          <w:u w:val="single"/>
          <w14:textFill>
            <w14:solidFill>
              <w14:schemeClr w14:val="tx1"/>
            </w14:solidFill>
          </w14:textFill>
        </w:rPr>
        <w:t xml:space="preserve">18.1 供应商上传电子响应文件的时间不得迟于采购公告中规定的磋商响应截止时间。</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供应商应充分考虑到网络环境、网络带宽等风险因素，如因供应商自身原因造成的电子响应文件上传不成功由供应商自行承担全部责任。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18.2 代理机构可以按照规定，通过修改采购文件延长磋商截止日期，在此情况下，供应商的所有权利和义务以及供应商受制的截止日期均应以延长后新的截止日期为准。</w:t>
      </w:r>
      <w:r/>
    </w:p>
    <w:p>
      <w:pPr>
        <w:ind w:firstLine="420"/>
        <w:spacing w:line="360" w:lineRule="auto"/>
        <w:rPr>
          <w:b/>
          <w:bCs/>
          <w:color w:val="000000" w:themeColor="text1"/>
          <w14:textFill>
            <w14:solidFill>
              <w14:schemeClr w14:val="tx1"/>
            </w14:solidFill>
          </w14:textFill>
        </w:rPr>
      </w:pPr>
      <w:r/>
      <w:bookmarkStart w:id="44" w:name="_Toc16938543"/>
      <w:r/>
      <w:bookmarkStart w:id="45" w:name="_Toc20823299"/>
      <w:r>
        <w:rPr>
          <w:rFonts w:hint="eastAsia"/>
          <w:b/>
          <w:bCs/>
          <w:color w:val="000000" w:themeColor="text1"/>
          <w14:textFill>
            <w14:solidFill>
              <w14:schemeClr w14:val="tx1"/>
            </w14:solidFill>
          </w14:textFill>
        </w:rPr>
        <w:t xml:space="preserve">19、响应文件</w:t>
      </w:r>
      <w:bookmarkEnd w:id="44"/>
      <w:r/>
      <w:bookmarkEnd w:id="45"/>
      <w:r>
        <w:rPr>
          <w:rFonts w:hint="eastAsia"/>
          <w:b/>
          <w:bCs/>
          <w:color w:val="000000" w:themeColor="text1"/>
          <w14:textFill>
            <w14:solidFill>
              <w14:schemeClr w14:val="tx1"/>
            </w14:solidFill>
          </w14:textFill>
        </w:rPr>
        <w:t xml:space="preserve">的拒收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19.1代理机构拒绝接收在其规定的磋商截止时间后上传的任何响应文件。</w:t>
      </w:r>
      <w:r/>
    </w:p>
    <w:p>
      <w:pPr>
        <w:ind w:firstLine="420"/>
        <w:spacing w:line="360" w:lineRule="auto"/>
        <w:rPr>
          <w:b/>
          <w:bCs/>
          <w:color w:val="000000" w:themeColor="text1"/>
          <w14:textFill>
            <w14:solidFill>
              <w14:schemeClr w14:val="tx1"/>
            </w14:solidFill>
          </w14:textFill>
        </w:rPr>
      </w:pPr>
      <w:r/>
      <w:bookmarkStart w:id="46" w:name="_Toc16938544"/>
      <w:r/>
      <w:bookmarkStart w:id="47" w:name="_Toc20823300"/>
      <w:r>
        <w:rPr>
          <w:rFonts w:hint="eastAsia"/>
          <w:b/>
          <w:bCs/>
          <w:color w:val="000000" w:themeColor="text1"/>
          <w14:textFill>
            <w14:solidFill>
              <w14:schemeClr w14:val="tx1"/>
            </w14:solidFill>
          </w14:textFill>
        </w:rPr>
        <w:t xml:space="preserve">20、响应文件的撤回和修改</w:t>
      </w:r>
      <w:bookmarkEnd w:id="46"/>
      <w:r/>
      <w:bookmarkEnd w:id="47"/>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 响应文件的撤回</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20.1.1 电子响应文件的撤回</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供应商可在磋商截止时间前，撤回其电子响应文件，具体操作方法见《操作手册》。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20.1.2 供应商撤回电子响应文件，则认为其不再参与本项目磋商谈判。</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20.2 响应文件的修改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供应商可在磋商截止时间前，对其电子响应文件进行修改，具体操作方法见《操作手册》。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20.3 在磋商截止时间之后，供应商不得对其电子响应文件作任何修改。</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20.4 在磋商截止时间至采购文件中规定的磋商有效期满之间的这段时间内，供应商不得撤回其响应文件。</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21、磋商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21.1 代理机构将在采购公告中规定的时间和地点组织磋商开始仪式。供应商应当按照《操作手册》规定，参加磋商活动。</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21.2供应商在磋商过程中涉及到的响应文件解密等工作，应按照《操作手册》规定执行。</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22、磋商小组</w:t>
      </w:r>
      <w:r/>
    </w:p>
    <w:p>
      <w:pPr>
        <w:ind w:firstLine="420"/>
        <w:spacing w:line="360" w:lineRule="auto"/>
        <w:rPr>
          <w:b/>
          <w:bCs/>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22.1磋商开始后，代理机构将立即组织磋商小组进行评审。</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22.2磋商小组由采购人代表和有关技术、经济等方面的专家组成，且人员构成符合政府采购有关规定。</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22.3磋商小组独立工作，负责评审有效响应文件并确定成交候选供应商。</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23、评审过程的保密与公正</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23.1评审专家应当遵守评审工作纪律，不得泄露评审情况和评审中获悉的商业秘密。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23.2在评审过程中，供应商不得以任何行为影响评审过程，否则其响应文件将被作为无效响应文件。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23.3 在评审期间，代理机构将设专门工作人员与供应商联系。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23.4 代理机构和磋商小组不向未成交的供应商解释未成交原因，也不公布评审过程中的相关细节。</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24、磋商的澄清</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24.1评审期间，磋商小组要求供应商澄清、说明或者更正响应文件以电子函件形式提交但并非对每个供应商都作澄清要求。</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24.2接到磋商小组澄清要求的供应商应按磋商小组规定的时间和格式在</w:t>
      </w:r>
      <w:r>
        <w:rPr>
          <w:rFonts w:hint="eastAsia"/>
          <w:b/>
          <w:bCs/>
          <w:color w:val="000000" w:themeColor="text1"/>
          <w14:textFill>
            <w14:solidFill>
              <w14:schemeClr w14:val="tx1"/>
            </w14:solidFill>
          </w14:textFill>
        </w:rPr>
        <w:t xml:space="preserve">“政府采购管理交易系统（苏采云）”</w:t>
      </w:r>
      <w:r>
        <w:rPr>
          <w:rFonts w:hint="eastAsia"/>
          <w:color w:val="000000" w:themeColor="text1"/>
          <w14:textFill>
            <w14:solidFill>
              <w14:schemeClr w14:val="tx1"/>
            </w14:solidFill>
          </w14:textFill>
        </w:rPr>
        <w:t xml:space="preserve">中做出澄清，澄清的内容作为响应文件的补充部分。具体</w:t>
      </w:r>
      <w:r>
        <w:rPr>
          <w:color w:val="000000" w:themeColor="text1"/>
          <w14:textFill>
            <w14:solidFill>
              <w14:schemeClr w14:val="tx1"/>
            </w14:solidFill>
          </w14:textFill>
        </w:rPr>
        <w:t xml:space="preserve">操作</w:t>
      </w:r>
      <w:r>
        <w:rPr>
          <w:rFonts w:hint="eastAsia"/>
          <w:color w:val="000000" w:themeColor="text1"/>
          <w14:textFill>
            <w14:solidFill>
              <w14:schemeClr w14:val="tx1"/>
            </w14:solidFill>
          </w14:textFill>
        </w:rPr>
        <w:t xml:space="preserve">方式</w:t>
      </w:r>
      <w:r>
        <w:rPr>
          <w:color w:val="000000" w:themeColor="text1"/>
          <w14:textFill>
            <w14:solidFill>
              <w14:schemeClr w14:val="tx1"/>
            </w14:solidFill>
          </w14:textFill>
        </w:rPr>
        <w:t xml:space="preserve">见</w:t>
      </w:r>
      <w:r>
        <w:rPr>
          <w:rFonts w:hint="eastAsia"/>
          <w:bCs/>
          <w:color w:val="000000" w:themeColor="text1"/>
          <w14:textFill>
            <w14:solidFill>
              <w14:schemeClr w14:val="tx1"/>
            </w14:solidFill>
          </w14:textFill>
        </w:rPr>
        <w:t xml:space="preserve">《操作手册》</w:t>
      </w:r>
      <w:r>
        <w:rPr>
          <w:rFonts w:hint="eastAsia"/>
          <w:color w:val="000000" w:themeColor="text1"/>
          <w14:textFill>
            <w14:solidFill>
              <w14:schemeClr w14:val="tx1"/>
            </w14:solidFill>
          </w14:textFill>
        </w:rPr>
        <w:t xml:space="preserve">。</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24.3 接到磋商小组澄清要求的供应商如未按规定做出澄清，其风险由供应商自行承担。</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25、对响应文件的初审</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25.1响应文件初审分为资格审查和符合性审查。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25.1.1资格审查：依据法律法规和采购文件的规定，对响应文件中的资格证明文件进行审查。以确定供应商是否具备参加磋商的资格。</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25.1.3 未通过资格审查或符合性审查的供应商，代理机构将在</w:t>
      </w:r>
      <w:r>
        <w:rPr>
          <w:rFonts w:hint="eastAsia"/>
          <w:b/>
          <w:bCs/>
          <w:color w:val="000000" w:themeColor="text1"/>
          <w14:textFill>
            <w14:solidFill>
              <w14:schemeClr w14:val="tx1"/>
            </w14:solidFill>
          </w14:textFill>
        </w:rPr>
        <w:t xml:space="preserve">“政府采购管理交易系统（苏采云）”</w:t>
      </w:r>
      <w:r>
        <w:rPr>
          <w:rFonts w:hint="eastAsia"/>
          <w:color w:val="000000" w:themeColor="text1"/>
          <w14:textFill>
            <w14:solidFill>
              <w14:schemeClr w14:val="tx1"/>
            </w14:solidFill>
          </w14:textFill>
        </w:rPr>
        <w:t xml:space="preserve">中告知未通过资格审查或符合性审查的原因，评审结束后，代理机构将不再告知未通过资格审查或符合性审查的原因。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25.4 供应商在开、评标全过程中应保持通讯畅通，并安排专人与代理机构及磋商小组联系。</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26、磋商程序及评审方法和标准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26.1磋商程序</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26.1.1 对于通过资格性和符合性审查的供应商，磋商小组所有成员将集中与单一供应商在“政府采购管理交易系统（苏采云）”中分别进行磋商。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在磋商过程中，磋商小组可能根据磋商文件和磋商情况实质性变动的内容有：采购需求中的技术、服务（工程）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26.1.2 采购文件能够详细列明采购标的的技术、服务（工程）要求的，磋商结束后，磋商小组将要求所有实质性响应的供应商在规定时间内提交最后报价。</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采购文件不能详细列明采购标的的技术、服务（工程）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 评审方法和标准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2"/>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26.2.2评审标准</w:t>
      </w:r>
      <w:r/>
    </w:p>
    <w:p>
      <w:pPr>
        <w:ind w:firstLine="422"/>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见本采购文件第五章规定。</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27、无效响应及采购活动终止的情况</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27.1无效响应条款</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27.1.1 供应商未按照采购文件要求上传电子磋商响应文件的。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27.1.2 供应商未成功解密电子磋商响应文件的。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27.1.3 供应商不具备采购文件中规定资格要求的。</w:t>
      </w:r>
      <w:r/>
    </w:p>
    <w:p>
      <w:pPr>
        <w:ind w:firstLine="420"/>
        <w:spacing w:line="360" w:lineRule="auto"/>
        <w:rPr>
          <w:bCs/>
          <w:i/>
          <w:color w:val="000000" w:themeColor="text1"/>
          <w:u w:val="single"/>
          <w14:textFill>
            <w14:solidFill>
              <w14:schemeClr w14:val="tx1"/>
            </w14:solidFill>
          </w14:textFill>
        </w:rPr>
      </w:pPr>
      <w:r>
        <w:rPr>
          <w:rFonts w:hint="eastAsia"/>
          <w:bCs/>
          <w:color w:val="000000" w:themeColor="text1"/>
          <w14:textFill>
            <w14:solidFill>
              <w14:schemeClr w14:val="tx1"/>
            </w14:solidFill>
          </w14:textFill>
        </w:rPr>
        <w:t xml:space="preserve">27.1.4 未通过符合性审查的。</w:t>
      </w:r>
      <w:r/>
    </w:p>
    <w:p>
      <w:pPr>
        <w:ind w:firstLine="420"/>
        <w:spacing w:line="360" w:lineRule="auto"/>
        <w:rPr>
          <w:bCs/>
          <w:i/>
          <w:color w:val="000000" w:themeColor="text1"/>
          <w:u w:val="single"/>
          <w14:textFill>
            <w14:solidFill>
              <w14:schemeClr w14:val="tx1"/>
            </w14:solidFill>
          </w14:textFill>
        </w:rPr>
      </w:pPr>
      <w:r>
        <w:rPr>
          <w:rFonts w:hint="eastAsia"/>
          <w:bCs/>
          <w:color w:val="000000" w:themeColor="text1"/>
          <w14:textFill>
            <w14:solidFill>
              <w14:schemeClr w14:val="tx1"/>
            </w14:solidFill>
          </w14:textFill>
        </w:rPr>
        <w:t xml:space="preserve">27.1.5 不符合采购文件中规定的其他实质性要求和条件的（</w:t>
      </w:r>
      <w:r>
        <w:rPr>
          <w:rFonts w:hint="eastAsia"/>
          <w:bCs/>
          <w:i/>
          <w:color w:val="000000" w:themeColor="text1"/>
          <w:u w:val="single"/>
          <w14:textFill>
            <w14:solidFill>
              <w14:schemeClr w14:val="tx1"/>
            </w14:solidFill>
          </w14:textFill>
        </w:rPr>
        <w:t xml:space="preserve">本采购文件中斜体且有下划线部分为实质性要求和条件）。</w:t>
      </w:r>
      <w:r/>
    </w:p>
    <w:p>
      <w:pPr>
        <w:ind w:firstLine="420"/>
        <w:spacing w:line="360" w:lineRule="auto"/>
        <w:rPr>
          <w:rFonts w:hint="eastAsia"/>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27.1.6 </w:t>
      </w:r>
      <w:r>
        <w:rPr>
          <w:rFonts w:hint="eastAsia"/>
          <w:color w:val="000000" w:themeColor="text1"/>
          <w14:textFill>
            <w14:solidFill>
              <w14:schemeClr w14:val="tx1"/>
            </w14:solidFill>
          </w14:textFill>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27.1.7政府采购评审中出现下列情形之一的，评审委员会应当启动异常低价投标（响应）审查程序：</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1、投标（响应）报价低于采购项目预算50%的，即投标（响应）报价＜采购项目预算×50%；</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2、投标（响应）报价低于采购项目最高限价45%的，即投标（响应）报价＜采购项目最高限价×45%；</w:t>
      </w:r>
      <w:r/>
    </w:p>
    <w:p>
      <w:pPr>
        <w:ind w:firstLine="420"/>
        <w:spacing w:line="360" w:lineRule="auto"/>
        <w:rPr>
          <w:rFonts w:hint="eastAsia"/>
          <w:b/>
          <w:bCs/>
          <w:color w:val="000000" w:themeColor="text1"/>
          <w:lang w:val="en-US" w:eastAsia="zh-CN"/>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3、评审委员会认定的供应商报价过低、有可能影响产品质量或者不能诚信履约的其他情形。</w:t>
      </w:r>
      <w:r/>
    </w:p>
    <w:p>
      <w:pPr>
        <w:ind w:firstLine="420"/>
        <w:spacing w:line="360" w:lineRule="auto"/>
        <w:rPr>
          <w:rFonts w:hint="eastAsia"/>
          <w:color w:val="000000" w:themeColor="text1"/>
          <w14:textFill>
            <w14:solidFill>
              <w14:schemeClr w14:val="tx1"/>
            </w14:solidFill>
          </w14:textFill>
        </w:rPr>
      </w:pPr>
      <w:r>
        <w:rPr>
          <w:rFonts w:hint="eastAsia"/>
          <w:b/>
          <w:bCs/>
          <w:color w:val="000000" w:themeColor="text1"/>
          <w:lang w:val="en-US" w:eastAsia="zh-CN"/>
          <w14:textFill>
            <w14:solidFill>
              <w14:schemeClr w14:val="tx1"/>
            </w14:solidFill>
          </w14:textFill>
        </w:rPr>
        <w:t xml:space="preserve">启动异常低价投标（响应）审查后，评审委员会应当通过“政府采购管理交易系统(苏采云)”要求相关供应商在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8</w:t>
      </w:r>
      <w:r>
        <w:rPr>
          <w:rFonts w:hint="eastAsia"/>
          <w:bCs/>
          <w:color w:val="000000" w:themeColor="text1"/>
          <w14:textFill>
            <w14:solidFill>
              <w14:schemeClr w14:val="tx1"/>
            </w14:solidFill>
          </w14:textFill>
        </w:rPr>
        <w:t xml:space="preserve">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360" w:lineRule="auto"/>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9</w:t>
      </w:r>
      <w:r>
        <w:rPr>
          <w:rFonts w:hint="eastAsia"/>
          <w:bCs/>
          <w:color w:val="000000" w:themeColor="text1"/>
          <w14:textFill>
            <w14:solidFill>
              <w14:schemeClr w14:val="tx1"/>
            </w14:solidFill>
          </w14:textFill>
        </w:rPr>
        <w:t xml:space="preserve"> 响应文件未按照采购文件要求加盖电子签章。</w:t>
      </w:r>
      <w:r/>
    </w:p>
    <w:p>
      <w:pPr>
        <w:ind w:firstLine="420"/>
        <w:spacing w:line="360" w:lineRule="auto"/>
        <w:rPr>
          <w:rFonts w:hint="eastAsia"/>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10</w:t>
      </w:r>
      <w:r>
        <w:rPr>
          <w:rFonts w:hint="eastAsia"/>
          <w:bCs/>
          <w:color w:val="000000" w:themeColor="text1"/>
          <w14:textFill>
            <w14:solidFill>
              <w14:schemeClr w14:val="tx1"/>
            </w14:solidFill>
          </w14:textFill>
        </w:rPr>
        <w:t xml:space="preserve"> 投标人所投标产品不符合招标文件中所列国家强制性标准的。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27.1.</w:t>
      </w:r>
      <w:r>
        <w:rPr>
          <w:rFonts w:hint="eastAsia"/>
          <w:bCs/>
          <w:color w:val="000000" w:themeColor="text1"/>
          <w:lang w:val="en-US" w:eastAsia="zh-CN"/>
          <w14:textFill>
            <w14:solidFill>
              <w14:schemeClr w14:val="tx1"/>
            </w14:solidFill>
          </w14:textFill>
        </w:rPr>
        <w:t xml:space="preserve">11</w:t>
      </w:r>
      <w:r>
        <w:rPr>
          <w:rFonts w:hint="eastAsia"/>
          <w:bCs/>
          <w:color w:val="000000" w:themeColor="text1"/>
          <w14:textFill>
            <w14:solidFill>
              <w14:schemeClr w14:val="tx1"/>
            </w14:solidFill>
          </w14:textFill>
        </w:rPr>
        <w:t xml:space="preserve"> 其他法律、法规及本采购文件规定的属无效响应的情形。</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 </w:t>
      </w:r>
      <w:r>
        <w:rPr>
          <w:rFonts w:hint="eastAsia"/>
          <w:color w:val="000000" w:themeColor="text1"/>
          <w14:textFill>
            <w14:solidFill>
              <w14:schemeClr w14:val="tx1"/>
            </w14:solidFill>
          </w14:textFill>
        </w:rPr>
        <w:t xml:space="preserve">采购活动终止的情况</w:t>
      </w:r>
      <w:r>
        <w:rPr>
          <w:rFonts w:hint="eastAsia"/>
          <w:bCs/>
          <w:color w:val="000000" w:themeColor="text1"/>
          <w14:textFill>
            <w14:solidFill>
              <w14:schemeClr w14:val="tx1"/>
            </w14:solidFill>
          </w14:textFill>
        </w:rPr>
        <w:t xml:space="preserve">：</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27.2.1 因情况变化，不再符合规定的竞争性磋商采购方式适用情形的；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27.2.2 出现影响采购公正的违法、违规行为的；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27.2.3 </w:t>
      </w:r>
      <w:r>
        <w:rPr>
          <w:rFonts w:hint="eastAsia"/>
          <w:color w:val="000000" w:themeColor="text1"/>
          <w14:textFill>
            <w14:solidFill>
              <w14:schemeClr w14:val="tx1"/>
            </w14:solidFill>
          </w14:textFill>
        </w:rPr>
        <w:t xml:space="preserve">除本磋商文件第26.1.2条第三款规定的情形外，在采购过程中符合要求的供应商或者报价未超过采购预算的供应商不足3家的。</w:t>
      </w:r>
      <w:r/>
    </w:p>
    <w:p>
      <w:pPr>
        <w:ind w:firstLine="420"/>
        <w:spacing w:line="360" w:lineRule="auto"/>
        <w:rPr>
          <w:bCs/>
          <w:color w:val="000000" w:themeColor="text1"/>
          <w14:textFill>
            <w14:solidFill>
              <w14:schemeClr w14:val="tx1"/>
            </w14:solidFill>
          </w14:textFill>
        </w:rPr>
      </w:pPr>
      <w:r>
        <w:rPr>
          <w:rFonts w:hint="eastAsia"/>
          <w:bCs/>
          <w:color w:val="000000" w:themeColor="text1"/>
          <w14:textFill>
            <w14:solidFill>
              <w14:schemeClr w14:val="tx1"/>
            </w14:solidFill>
          </w14:textFill>
        </w:rPr>
        <w:t xml:space="preserve">27.2.4 因重大变故，采购任务取消的。</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28、确定成交单位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28.2 采购人应根据磋商推荐的成交候选人，按照排序由高到低的推荐确定成交供应商。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28.3 代理机构将在</w:t>
      </w:r>
      <w:r>
        <w:rPr>
          <w:rFonts w:hint="eastAsia"/>
          <w:color w:val="000000" w:themeColor="text1"/>
          <w:lang w:eastAsia="zh-CN"/>
          <w14:textFill>
            <w14:solidFill>
              <w14:schemeClr w14:val="tx1"/>
            </w14:solidFill>
          </w14:textFill>
        </w:rPr>
        <w:t xml:space="preserve">“扬州市邗江区政府采购网”、“扬州市政府采购网”、“江苏省政府采购网”和“中国政府采购网”</w:t>
      </w:r>
      <w:r>
        <w:rPr>
          <w:rFonts w:hint="eastAsia"/>
          <w:color w:val="000000" w:themeColor="text1"/>
          <w14:textFill>
            <w14:solidFill>
              <w14:schemeClr w14:val="tx1"/>
            </w14:solidFill>
          </w14:textFill>
        </w:rPr>
        <w:t xml:space="preserve">发布成交公告，公告期限为1个工作日。</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 若有充分证据证明，成交供应商出现下列情况之一的，一经查实，将被取消成交资格：</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28.4.1 提供虚假材料谋取成交的；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28.4.2 向采购人、代理机构行贿或者提供其他不正当利益的；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28.4.3 恶意竞争，最终总报价明显低于其自身合理成本且又无法提供证明的；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28.4.4 属于本文件规定的无效条件，但在评审过程中又未被磋商小组发现的；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28.4.5 与采购人或者其他供应商恶意串通的；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28.4.6 采取不正当手段诋毁、排挤其他供应商的；</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28.4.7 不符合法律、法规的规定的。</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29、质疑处理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29.1提出质疑的供应商应当是参与所质疑项目采购活动的供应商。潜在供应商依法获取其可质疑的采购文件的，可以对采购文件提出质疑。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对项目需求部分的质疑，潜在供应商应向采购人提出，由采购人负责答复。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29.2.1对采购文件提出质疑的，应当在获取采购文件之日或者采购文件公告期限届满之日起7个工作日内提出。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29.2.2对采购过程提出质疑的，为各采购程序环节结束之日起7个工作日内提出。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29.2.3对成交结果提出质疑的，为成交结果公告期限届满之日起7个工作日内提出。</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29.5 代理机构及采购人只接收以纸质原件形式送达的质疑。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采购人质疑接收人及联系方式见采购文件第一章。</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29.6代理机构收到质疑申请后，将对质疑的形式和内容进行审查，如质疑内容、格式不符合规定，代理机构将告知质疑人进行补正。</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29.7质疑人应当在法定质疑期限内进行补正并重新提交质疑函。</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 以下情形的质疑不予受理</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29.8.1 内容不符合《政府采购质疑和投诉办法》第十二条规定的质疑。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29.8.2 超出政府采购法定期限的质疑。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29.8.3 以传真、电子邮件等方式递交的非原件形式的质疑。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29.8.4 未参加磋商活动的供应商或在磋商活动中自身权益未受到损害的供应商所提出的质疑。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29.8.5供应商组成联合体参加磋商，联合体中任何一方或多方未按要求签字、盖章、加盖公章的质疑。</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29.10代理机构应当在收到供应商的书面质疑后7个工作日内作出答复，并以书面形式通知质疑供应商和其他有关供应商，但答复的内容不得涉及商业秘密。</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30、成交通知书</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30.l成交结果确定后，代理机构将向成交供应商发出成通知书。</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30.2 成交供应商可在“政府采购交易管理系统（苏采云）”成交通知书下载模块中自行下载成交通知书。</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31、签订合同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31.l成交供应商应在成交通知书发出之日起三十日内，按照采购文件确定的事项与采购人签订政府采购合同。</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31.2采购文件、成交供应商的响应文件及磋商过程中有关澄清、承诺文件均应作为合同附件。</w:t>
      </w:r>
      <w:r/>
    </w:p>
    <w:p>
      <w:pPr>
        <w:ind w:firstLine="420"/>
        <w:spacing w:line="360" w:lineRule="auto"/>
        <w:rPr>
          <w:color w:val="000000" w:themeColor="text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31.3 合同在“政府采购管理交易系统（苏采云）”中签订，签订合同后，</w:t>
      </w:r>
      <w:r>
        <w:rPr>
          <w:rFonts w:hint="eastAsia" w:ascii="宋体" w:hAnsi="宋体"/>
          <w:bCs/>
          <w:i/>
          <w:iCs/>
          <w:color w:val="000000" w:themeColor="text1"/>
          <w:szCs w:val="21"/>
          <w:u w:val="single"/>
          <w14:textFill>
            <w14:solidFill>
              <w14:schemeClr w14:val="tx1"/>
            </w14:solidFill>
          </w14:textFill>
        </w:rPr>
        <w:t xml:space="preserve">成交供应商不得将服务进行转包</w:t>
      </w:r>
      <w:r>
        <w:rPr>
          <w:rFonts w:hint="eastAsia" w:ascii="宋体" w:hAnsi="宋体"/>
          <w:bCs/>
          <w:color w:val="000000" w:themeColor="text1"/>
          <w:szCs w:val="21"/>
          <w14:textFill>
            <w14:solidFill>
              <w14:schemeClr w14:val="tx1"/>
            </w14:solidFill>
          </w14:textFill>
        </w:rPr>
        <w:t xml:space="preserve">。未经采购人同意，成交供应商也不得采用分包的形式履行合同，否则采购人有权终止合同，成交供应商的履约保证金</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lang w:val="en-US" w:eastAsia="zh-CN"/>
          <w14:textFill>
            <w14:solidFill>
              <w14:schemeClr w14:val="tx1"/>
            </w14:solidFill>
          </w14:textFill>
        </w:rPr>
        <w:t xml:space="preserve">如有</w:t>
      </w:r>
      <w:r>
        <w:rPr>
          <w:rFonts w:hint="eastAsia" w:ascii="宋体" w:hAnsi="宋体"/>
          <w:bCs/>
          <w:color w:val="000000" w:themeColor="text1"/>
          <w:szCs w:val="21"/>
          <w:lang w:eastAsia="zh-CN"/>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将不予退还。转包或分包造成采购人损失的，成交供应商应承担赔偿责任。</w:t>
      </w:r>
      <w:r/>
    </w:p>
    <w:p>
      <w:pPr>
        <w:ind w:firstLine="42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ind w:firstLine="422"/>
        <w:spacing w:line="360" w:lineRule="auto"/>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32、其他</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t xml:space="preserve">3</w:t>
      </w:r>
      <w:r>
        <w:rPr>
          <w:rFonts w:hint="eastAsia"/>
          <w:color w:val="000000" w:themeColor="text1"/>
          <w14:textFill>
            <w14:solidFill>
              <w14:schemeClr w14:val="tx1"/>
            </w14:solidFill>
          </w14:textFill>
        </w:rPr>
        <w:t xml:space="preserve">2</w:t>
      </w:r>
      <w:r>
        <w:rPr>
          <w:color w:val="000000" w:themeColor="text1"/>
          <w14:textFill>
            <w14:solidFill>
              <w14:schemeClr w14:val="tx1"/>
            </w14:solidFill>
          </w14:textFill>
        </w:rPr>
        <w:t xml:space="preserve">.1 </w:t>
      </w:r>
      <w:r>
        <w:rPr>
          <w:rFonts w:hint="eastAsia"/>
          <w:color w:val="000000" w:themeColor="text1"/>
          <w14:textFill>
            <w14:solidFill>
              <w14:schemeClr w14:val="tx1"/>
            </w14:solidFill>
          </w14:textFill>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rPr>
          <w:color w:val="000000" w:themeColor="text1"/>
          <w14:textFill>
            <w14:solidFill>
              <w14:schemeClr w14:val="tx1"/>
            </w14:solidFill>
          </w14:textFill>
        </w:rPr>
      </w:pPr>
      <w:r>
        <w:rPr>
          <w:color w:val="000000" w:themeColor="text1"/>
          <w14:textFill>
            <w14:solidFill>
              <w14:schemeClr w14:val="tx1"/>
            </w14:solidFill>
          </w14:textFill>
        </w:rPr>
        <w:br w:type="page" w:clear="all"/>
      </w:r>
      <w:r/>
    </w:p>
    <w:p>
      <w:pPr>
        <w:numPr>
          <w:ilvl w:val="0"/>
          <w:numId w:val="4"/>
        </w:numPr>
        <w:ind w:firstLine="420"/>
        <w:jc w:val="center"/>
        <w:spacing w:line="360" w:lineRule="auto"/>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合同条款及格式</w:t>
      </w:r>
      <w:bookmarkEnd w:id="38"/>
      <w:r/>
      <w:r/>
    </w:p>
    <w:p>
      <w:pPr>
        <w:pStyle w:val="1079"/>
        <w:ind w:firstLine="420"/>
        <w:spacing w:before="120" w:after="120" w:line="360" w:lineRule="auto"/>
        <w:rPr>
          <w:rFonts w:hAnsi="宋体"/>
          <w:color w:val="000000" w:themeColor="text1"/>
          <w:sz w:val="21"/>
          <w:highlight w:val="none"/>
          <w14:textFill>
            <w14:solidFill>
              <w14:schemeClr w14:val="tx1"/>
            </w14:solidFill>
          </w14:textFill>
        </w:rPr>
      </w:pPr>
      <w:r>
        <w:rPr>
          <w:rFonts w:hint="eastAsia" w:hAnsi="宋体"/>
          <w:color w:val="000000" w:themeColor="text1"/>
          <w:sz w:val="21"/>
          <w:highlight w:val="none"/>
          <w14:textFill>
            <w14:solidFill>
              <w14:schemeClr w14:val="tx1"/>
            </w14:solidFill>
          </w14:textFill>
        </w:rPr>
        <w:t xml:space="preserve">以下为中标后签定本项目合同的通用条款，中标人不得提出实质性的修改，关于专用条款将由采购人与中标人结合本项目具体情况协商后签订。</w:t>
      </w:r>
      <w:r/>
    </w:p>
    <w:p>
      <w:pPr>
        <w:pStyle w:val="1079"/>
        <w:ind w:firstLine="422"/>
        <w:jc w:val="center"/>
        <w:spacing w:before="120" w:after="120" w:line="360" w:lineRule="auto"/>
        <w:rPr>
          <w:rFonts w:hAnsi="宋体"/>
          <w:b/>
          <w:bCs/>
          <w:color w:val="000000" w:themeColor="text1"/>
          <w:sz w:val="21"/>
          <w:highlight w:val="none"/>
          <w14:textFill>
            <w14:solidFill>
              <w14:schemeClr w14:val="tx1"/>
            </w14:solidFill>
          </w14:textFill>
        </w:rPr>
      </w:pPr>
      <w:r>
        <w:rPr>
          <w:rFonts w:hint="eastAsia" w:hAnsi="宋体"/>
          <w:b/>
          <w:bCs/>
          <w:color w:val="000000" w:themeColor="text1"/>
          <w:sz w:val="21"/>
          <w:highlight w:val="none"/>
          <w14:textFill>
            <w14:solidFill>
              <w14:schemeClr w14:val="tx1"/>
            </w14:solidFill>
          </w14:textFill>
        </w:rPr>
        <w:t xml:space="preserve">扬州市政府采购合同（服务)（合同编号）</w:t>
      </w:r>
      <w:r/>
    </w:p>
    <w:p>
      <w:pPr>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项目名称：</w:t>
      </w:r>
      <w:r>
        <w:rPr>
          <w:rFonts w:hint="eastAsia" w:ascii="宋体" w:hAnsi="宋体" w:cs="宋体"/>
          <w:color w:val="000000" w:themeColor="text1"/>
          <w:highlight w:val="none"/>
          <w:lang w:val="en-US" w:eastAsia="zh-CN"/>
          <w14:textFill>
            <w14:solidFill>
              <w14:schemeClr w14:val="tx1"/>
            </w14:solidFill>
          </w14:textFill>
        </w:rPr>
        <w:t xml:space="preserve">茱萸湾非洲部落建设工程</w:t>
      </w:r>
      <w:r>
        <w:rPr>
          <w:rFonts w:hint="eastAsia"/>
          <w:color w:val="000000" w:themeColor="text1"/>
          <w:highlight w:val="none"/>
          <w14:textFill>
            <w14:solidFill>
              <w14:schemeClr w14:val="tx1"/>
            </w14:solidFill>
          </w14:textFill>
        </w:rPr>
        <w:t xml:space="preserve">            </w:t>
      </w:r>
      <w:r/>
    </w:p>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项目编号：</w:t>
      </w:r>
      <w:r>
        <w:rPr>
          <w:rFonts w:hint="eastAsia"/>
          <w:color w:val="000000" w:themeColor="text1"/>
          <w:highlight w:val="none"/>
          <w:lang w:eastAsia="zh-CN"/>
          <w14:textFill>
            <w14:solidFill>
              <w14:schemeClr w14:val="tx1"/>
            </w14:solidFill>
          </w14:textFill>
        </w:rPr>
        <w:t xml:space="preserve">JSZC-321092-YKZX-C2026-0002</w:t>
      </w:r>
      <w:r/>
    </w:p>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甲方：（买方）</w:t>
      </w:r>
      <w:r>
        <w:rPr>
          <w:rFonts w:hint="eastAsia"/>
          <w:color w:val="000000" w:themeColor="text1"/>
          <w:highlight w:val="none"/>
          <w:lang w:eastAsia="zh-CN"/>
          <w14:textFill>
            <w14:solidFill>
              <w14:schemeClr w14:val="tx1"/>
            </w14:solidFill>
          </w14:textFill>
        </w:rPr>
        <w:t xml:space="preserve">扬州市茱萸湾风景区管理处（扬州动物园）</w:t>
      </w:r>
      <w:r/>
    </w:p>
    <w:p>
      <w:pPr>
        <w:spacing w:line="480" w:lineRule="exact"/>
        <w:rPr>
          <w:rFonts w:hint="default" w:eastAsia="宋体"/>
          <w:color w:val="000000" w:themeColor="text1"/>
          <w:highlight w:val="none"/>
          <w:u w:val="singl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乙方：（卖方）</w:t>
      </w:r>
      <w:r>
        <w:rPr>
          <w:rFonts w:hint="eastAsia"/>
          <w:color w:val="000000" w:themeColor="text1"/>
          <w:highlight w:val="none"/>
          <w:u w:val="single"/>
          <w:lang w:val="en-US" w:eastAsia="zh-CN"/>
          <w14:textFill>
            <w14:solidFill>
              <w14:schemeClr w14:val="tx1"/>
            </w14:solidFill>
          </w14:textFill>
        </w:rPr>
        <w:t xml:space="preserve">                                     </w:t>
      </w:r>
      <w:r/>
    </w:p>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见证方：</w:t>
      </w:r>
      <w:r>
        <w:rPr>
          <w:rFonts w:hint="eastAsia" w:ascii="宋体" w:hAnsi="宋体" w:cs="宋体"/>
          <w:color w:val="000000" w:themeColor="text1"/>
          <w:lang w:eastAsia="zh-CN"/>
          <w14:textFill>
            <w14:solidFill>
              <w14:schemeClr w14:val="tx1"/>
            </w14:solidFill>
          </w14:textFill>
        </w:rPr>
        <w:t xml:space="preserve">扬州市迅凯工程咨询管理有限公司</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甲、乙双方根据</w:t>
      </w:r>
      <w:r>
        <w:rPr>
          <w:rFonts w:hint="eastAsia" w:ascii="宋体" w:hAnsi="宋体" w:cs="宋体"/>
          <w:color w:val="000000" w:themeColor="text1"/>
          <w:lang w:eastAsia="zh-CN"/>
          <w14:textFill>
            <w14:solidFill>
              <w14:schemeClr w14:val="tx1"/>
            </w14:solidFill>
          </w14:textFill>
        </w:rPr>
        <w:t xml:space="preserve">扬州市迅凯工程咨询管理有限公司</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招标的结果，签署本合同。</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outlineLvl w:val="1"/>
      </w:pPr>
      <w:r/>
      <w:bookmarkStart w:id="48" w:name="_Toc22000611"/>
      <w:r/>
      <w:bookmarkStart w:id="49" w:name="_Toc92168040"/>
      <w:r>
        <w:rPr>
          <w:rFonts w:hint="eastAsia" w:ascii="宋体" w:hAnsi="宋体" w:eastAsia="宋体" w:cs="宋体"/>
          <w:b/>
          <w:color w:val="000000" w:themeColor="text1"/>
          <w:sz w:val="21"/>
          <w:szCs w:val="21"/>
          <w:highlight w:val="none"/>
          <w14:textFill>
            <w14:solidFill>
              <w14:schemeClr w14:val="tx1"/>
            </w14:solidFill>
          </w14:textFill>
        </w:rPr>
        <w:t xml:space="preserve">1、合同组成</w:t>
      </w:r>
      <w:r/>
    </w:p>
    <w:p>
      <w:pPr>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b/>
          <w:color w:val="000000" w:themeColor="text1"/>
          <w:sz w:val="21"/>
          <w:szCs w:val="21"/>
          <w:highlight w:val="none"/>
          <w14:textFill>
            <w14:solidFill>
              <w14:schemeClr w14:val="tx1"/>
            </w14:solidFill>
          </w14:textFill>
        </w:rPr>
        <w:t xml:space="preserve">    </w:t>
      </w:r>
      <w:r>
        <w:rPr>
          <w:rStyle w:val="1117"/>
          <w:rFonts w:hint="eastAsia" w:ascii="宋体" w:hAnsi="宋体" w:eastAsia="宋体" w:cs="宋体"/>
          <w:color w:val="000000" w:themeColor="text1"/>
          <w:sz w:val="21"/>
          <w:szCs w:val="21"/>
          <w:highlight w:val="none"/>
          <w14:textFill>
            <w14:solidFill>
              <w14:schemeClr w14:val="tx1"/>
            </w14:solidFill>
          </w14:textFill>
        </w:rPr>
        <w:t xml:space="preserve">下列关于</w:t>
      </w:r>
      <w:r>
        <w:rPr>
          <w:rStyle w:val="1117"/>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本项目的磋商</w:t>
      </w:r>
      <w:r>
        <w:rPr>
          <w:rStyle w:val="1117"/>
          <w:rFonts w:hint="eastAsia" w:ascii="宋体" w:hAnsi="宋体" w:eastAsia="宋体" w:cs="宋体"/>
          <w:color w:val="000000" w:themeColor="text1"/>
          <w:sz w:val="21"/>
          <w:szCs w:val="21"/>
          <w:highlight w:val="none"/>
          <w14:textFill>
            <w14:solidFill>
              <w14:schemeClr w14:val="tx1"/>
            </w14:solidFill>
          </w14:textFill>
        </w:rPr>
        <w:t xml:space="preserve">文件、乙方提交的响应文件均是构成本合同不可分割的部分，还包括：</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（1）合同条款；</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（2）响应承诺函；</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（3）最后报价表；</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（4）报价明细表；</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（5）工程方案及服务承诺；</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（6）成交通知书；</w:t>
      </w:r>
      <w:r/>
    </w:p>
    <w:p>
      <w:pPr>
        <w:ind w:firstLine="420"/>
        <w:keepLines w:val="0"/>
        <w:keepNext w:val="0"/>
        <w:pageBreakBefore w:val="0"/>
        <w:spacing w:line="360" w:lineRule="auto"/>
        <w:widowControl w:val="off"/>
        <w:rPr>
          <w:rStyle w:val="1117"/>
          <w:rFonts w:hint="eastAsia" w:ascii="宋体" w:hAnsi="宋体" w:eastAsia="宋体" w:cs="宋体"/>
          <w:color w:val="000000" w:themeColor="text1"/>
          <w:sz w:val="21"/>
          <w:szCs w:val="21"/>
          <w:highlight w:val="none"/>
          <w14:textFill>
            <w14:solidFill>
              <w14:schemeClr w14:val="tx1"/>
            </w14:solidFill>
          </w14:textFill>
        </w:rPr>
      </w:pPr>
      <w:r>
        <w:rPr>
          <w:rStyle w:val="1117"/>
          <w:rFonts w:hint="eastAsia" w:ascii="宋体" w:hAnsi="宋体" w:eastAsia="宋体" w:cs="宋体"/>
          <w:color w:val="000000" w:themeColor="text1"/>
          <w:sz w:val="21"/>
          <w:szCs w:val="21"/>
          <w:highlight w:val="none"/>
          <w14:textFill>
            <w14:solidFill>
              <w14:schemeClr w14:val="tx1"/>
            </w14:solidFill>
          </w14:textFill>
        </w:rPr>
        <w:t xml:space="preserve">（7）甲方、乙方商定的其他必要文件。</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2、工程概况</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2.1 工程名称：</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u w:val="singl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2.2 工程地点：</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2.3 承包范围：</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文件要求内容及其他相关文件（图纸答疑、设计变更、现场签证），具体按照</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磋商</w:t>
      </w:r>
      <w:r>
        <w:rPr>
          <w:rFonts w:hint="eastAsia" w:ascii="宋体" w:hAnsi="宋体" w:eastAsia="宋体" w:cs="宋体"/>
          <w:color w:val="000000" w:themeColor="text1"/>
          <w:sz w:val="21"/>
          <w:szCs w:val="21"/>
          <w:highlight w:val="none"/>
          <w14:textFill>
            <w14:solidFill>
              <w14:schemeClr w14:val="tx1"/>
            </w14:solidFill>
          </w14:textFill>
        </w:rPr>
        <w:t xml:space="preserve">文件提供的工程量清单内容施工，若因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要求增加，增加部分的工程量按实际增加工作量签证另行计算。</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2.4 承包方式：包工包料</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TW"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2.5 工期：</w:t>
      </w:r>
      <w:r>
        <w:rPr>
          <w:rFonts w:hint="eastAsia" w:ascii="宋体" w:hAnsi="宋体" w:eastAsia="宋体" w:cs="宋体"/>
          <w:b/>
          <w:bCs/>
          <w:color w:val="000000" w:themeColor="text1"/>
          <w:sz w:val="21"/>
          <w:szCs w:val="21"/>
          <w:highlight w:val="none"/>
          <w14:textFill>
            <w14:solidFill>
              <w14:schemeClr w14:val="tx1"/>
            </w14:solidFill>
          </w14:textFill>
        </w:rPr>
        <w:t xml:space="preserve">本工程工期</w:t>
      </w:r>
      <w:r>
        <w:rPr>
          <w:rFonts w:hint="eastAsia" w:ascii="宋体" w:hAnsi="宋体" w:cs="宋体"/>
          <w:b/>
          <w:bCs/>
          <w:color w:val="000000" w:themeColor="text1"/>
          <w:sz w:val="21"/>
          <w:szCs w:val="21"/>
          <w:highlight w:val="none"/>
          <w:lang w:val="en-US" w:eastAsia="zh-CN"/>
          <w14:textFill>
            <w14:solidFill>
              <w14:schemeClr w14:val="tx1"/>
            </w14:solidFill>
          </w14:textFill>
        </w:rPr>
        <w:t xml:space="preserve">70</w:t>
      </w:r>
      <w:r>
        <w:rPr>
          <w:rFonts w:hint="eastAsia" w:ascii="宋体" w:hAnsi="宋体" w:eastAsia="宋体" w:cs="宋体"/>
          <w:b/>
          <w:bCs/>
          <w:color w:val="000000" w:themeColor="text1"/>
          <w:sz w:val="21"/>
          <w:szCs w:val="21"/>
          <w:highlight w:val="none"/>
          <w14:textFill>
            <w14:solidFill>
              <w14:schemeClr w14:val="tx1"/>
            </w14:solidFill>
          </w14:textFill>
        </w:rPr>
        <w:t xml:space="preserve">天，拟于202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月   日开工，202</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6</w:t>
      </w:r>
      <w:r>
        <w:rPr>
          <w:rFonts w:hint="eastAsia" w:ascii="宋体" w:hAnsi="宋体" w:eastAsia="宋体" w:cs="宋体"/>
          <w:b/>
          <w:bCs/>
          <w:color w:val="000000" w:themeColor="text1"/>
          <w:sz w:val="21"/>
          <w:szCs w:val="21"/>
          <w:highlight w:val="none"/>
          <w14:textFill>
            <w14:solidFill>
              <w14:schemeClr w14:val="tx1"/>
            </w14:solidFill>
          </w14:textFill>
        </w:rPr>
        <w:t xml:space="preserve">年</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z w:val="21"/>
          <w:szCs w:val="21"/>
          <w:highlight w:val="none"/>
          <w14:textFill>
            <w14:solidFill>
              <w14:schemeClr w14:val="tx1"/>
            </w14:solidFill>
          </w14:textFill>
        </w:rPr>
        <w:t xml:space="preserve">月  日竣工</w:t>
      </w:r>
      <w:r>
        <w:rPr>
          <w:rFonts w:hint="eastAsia" w:ascii="宋体" w:hAnsi="宋体" w:eastAsia="宋体" w:cs="宋体"/>
          <w:color w:val="000000" w:themeColor="text1"/>
          <w:sz w:val="21"/>
          <w:szCs w:val="21"/>
          <w:highlight w:val="none"/>
          <w14:textFill>
            <w14:solidFill>
              <w14:schemeClr w14:val="tx1"/>
            </w14:solidFill>
          </w14:textFill>
        </w:rPr>
        <w:t xml:space="preserve">，具体开工时间以</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通知为准。</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该工期范围内，必须保证工程全部竣工验收合格</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2.6 工程质量：</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合格</w:t>
      </w:r>
      <w:r>
        <w:rPr>
          <w:rFonts w:hint="eastAsia" w:ascii="宋体" w:hAnsi="宋体" w:eastAsia="宋体" w:cs="宋体"/>
          <w:color w:val="000000" w:themeColor="text1"/>
          <w:sz w:val="21"/>
          <w:szCs w:val="21"/>
          <w:highlight w:val="none"/>
          <w14:textFill>
            <w14:solidFill>
              <w14:schemeClr w14:val="tx1"/>
            </w14:solidFill>
          </w14:textFill>
        </w:rPr>
        <w:t xml:space="preserve">。施工过程中由于</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原因出现质量问题所造成的一切经济损失由</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负责</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2.7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签约</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合同</w:t>
      </w:r>
      <w:r>
        <w:rPr>
          <w:rFonts w:hint="eastAsia" w:ascii="宋体" w:hAnsi="宋体" w:eastAsia="宋体" w:cs="宋体"/>
          <w:color w:val="000000" w:themeColor="text1"/>
          <w:sz w:val="21"/>
          <w:szCs w:val="21"/>
          <w:highlight w:val="none"/>
          <w14:textFill>
            <w14:solidFill>
              <w14:schemeClr w14:val="tx1"/>
            </w14:solidFill>
          </w14:textFill>
        </w:rPr>
        <w:t xml:space="preserve">价为：人民币（大写）</w:t>
      </w:r>
      <w:r>
        <w:rPr>
          <w:rFonts w:hint="eastAsia" w:ascii="宋体" w:hAnsi="宋体" w:eastAsia="宋体" w:cs="宋体"/>
          <w:color w:val="000000" w:themeColor="text1"/>
          <w:sz w:val="21"/>
          <w:szCs w:val="21"/>
          <w:highlight w:val="none"/>
          <w:u w:val="single"/>
          <w14:textFill>
            <w14:solidFill>
              <w14:schemeClr w14:val="tx1"/>
            </w14:solidFill>
          </w14:textFill>
        </w:rPr>
        <w:t xml:space="preserve">                      ￥：      元</w:t>
      </w:r>
      <w:r>
        <w:rPr>
          <w:rFonts w:hint="eastAsia" w:ascii="宋体" w:hAnsi="宋体" w:eastAsia="宋体" w:cs="宋体"/>
          <w:color w:val="000000" w:themeColor="text1"/>
          <w:sz w:val="21"/>
          <w:szCs w:val="21"/>
          <w:highlight w:val="none"/>
          <w14:textFill>
            <w14:solidFill>
              <w14:schemeClr w14:val="tx1"/>
            </w14:solidFill>
          </w14:textFill>
        </w:rPr>
        <w:t xml:space="preserve">。        </w:t>
      </w:r>
      <w:r/>
    </w:p>
    <w:p>
      <w:pPr>
        <w:ind w:firstLine="422"/>
        <w:keepLines w:val="0"/>
        <w:keepNext w:val="0"/>
        <w:pageBreakBefore w:val="0"/>
        <w:spacing w:line="360" w:lineRule="auto"/>
        <w:widowControl w:val="off"/>
        <w:rPr>
          <w:rFonts w:hint="eastAsia" w:ascii="宋体" w:hAnsi="宋体" w:eastAsia="宋体" w:cs="宋体"/>
          <w:b/>
          <w:bCs/>
          <w:color w:val="000000" w:themeColor="text1"/>
          <w:sz w:val="21"/>
          <w:szCs w:val="21"/>
          <w:highlight w:val="none"/>
          <w14:textFill>
            <w14:solidFill>
              <w14:schemeClr w14:val="tx1"/>
            </w14:solidFill>
          </w14:textFill>
        </w:rPr>
      </w:pPr>
      <w:r>
        <w:rPr>
          <w:rFonts w:hint="eastAsia" w:ascii="宋体" w:hAnsi="宋体" w:eastAsia="宋体" w:cs="宋体"/>
          <w:b/>
          <w:bCs/>
          <w:color w:val="000000" w:themeColor="text1"/>
          <w:sz w:val="21"/>
          <w:szCs w:val="21"/>
          <w:highlight w:val="none"/>
          <w14:textFill>
            <w14:solidFill>
              <w14:schemeClr w14:val="tx1"/>
            </w14:solidFill>
          </w14:textFill>
        </w:rPr>
        <w:t xml:space="preserve">2.8付款方式：</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(1)签订合同后，15个工作日内支付30%的合同款为预付款；</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(2)工程竣工经采购人验收合格后，15个工作日内支付至合同价</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8</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0%的工程款；</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(3)工程审计完成并提供完整的工程资料，15个工作日内支付至审计总额的90%。如成交人提交的决算经审计单位审计后核减率1</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%(含)以下的，审计费用由采购人承担；核减率1</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%(不含)～</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20</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%(含)之间，成交人承担超出1</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%部分之外的审计费用，由采购人从工程款（审定额）中扣除；核减率</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20</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%（不含）～2</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%(含)之间，成交人承担全额审计费用，由采购人从工程款（审定额）中扣除；核减率2</w:t>
      </w:r>
      <w:r>
        <w:rPr>
          <w:rFonts w:hint="eastAsia" w:ascii="宋体" w:hAnsi="宋体" w:cs="宋体"/>
          <w:b w:val="0"/>
          <w:bCs w:val="0"/>
          <w:i w:val="0"/>
          <w:iCs w:val="0"/>
          <w:color w:val="000000" w:themeColor="text1"/>
          <w:szCs w:val="21"/>
          <w:highlight w:val="none"/>
          <w:u w:val="single"/>
          <w:lang w:val="en-US" w:eastAsia="zh-CN"/>
          <w14:textFill>
            <w14:solidFill>
              <w14:schemeClr w14:val="tx1"/>
            </w14:solidFill>
          </w14:textFill>
        </w:rPr>
        <w:t xml:space="preserve">5</w:t>
      </w: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%（不含）以上，成交人除承担全额审计费用外，并由采购人从工程款（审定额）中扣除该项目核减额的5%；</w:t>
      </w:r>
      <w:r/>
    </w:p>
    <w:p>
      <w:pPr>
        <w:pStyle w:val="1118"/>
        <w:ind w:firstLine="420"/>
        <w:jc w:val="left"/>
        <w:keepLines w:val="0"/>
        <w:keepNext w:val="0"/>
        <w:pageBreakBefore w:val="0"/>
        <w:spacing w:line="400" w:lineRule="exact"/>
        <w:widowControl w:val="off"/>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pPr>
      <w:r>
        <w:rPr>
          <w:rFonts w:hint="eastAsia" w:ascii="宋体" w:hAnsi="宋体" w:eastAsia="宋体" w:cs="宋体"/>
          <w:b w:val="0"/>
          <w:bCs w:val="0"/>
          <w:i w:val="0"/>
          <w:iCs w:val="0"/>
          <w:color w:val="000000" w:themeColor="text1"/>
          <w:szCs w:val="21"/>
          <w:highlight w:val="none"/>
          <w:u w:val="single"/>
          <w:lang w:val="en-US" w:eastAsia="zh-CN"/>
          <w14:textFill>
            <w14:solidFill>
              <w14:schemeClr w14:val="tx1"/>
            </w14:solidFill>
          </w14:textFill>
        </w:rPr>
        <w:t xml:space="preserve">(4)保修期满后，经采购人确认无质量整改问题后付清尾款。</w:t>
      </w:r>
      <w:r/>
    </w:p>
    <w:p>
      <w:pPr>
        <w:numPr>
          <w:ilvl w:val="0"/>
          <w:numId w:val="0"/>
        </w:num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3、 甲方权利义务</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3.1 开工前</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天，向乙方提供经确认的施工图纸或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作</w:t>
      </w:r>
      <w:r>
        <w:rPr>
          <w:rFonts w:hint="eastAsia" w:ascii="宋体" w:hAnsi="宋体" w:eastAsia="宋体" w:cs="宋体"/>
          <w:color w:val="000000" w:themeColor="text1"/>
          <w:sz w:val="21"/>
          <w:szCs w:val="21"/>
          <w:highlight w:val="none"/>
          <w14:textFill>
            <w14:solidFill>
              <w14:schemeClr w14:val="tx1"/>
            </w14:solidFill>
          </w14:textFill>
        </w:rPr>
        <w:t xml:space="preserve">法说明</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3.2 指派</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为甲方驻工地代表，负责合同履行。对工程质量进行监督检查，办理验收，变更，登记手续和其他事宜, 施工工程中严格控制变更。</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3.3 委托</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bCs/>
          <w:color w:val="000000" w:themeColor="text1"/>
          <w:sz w:val="21"/>
          <w:szCs w:val="21"/>
          <w:highlight w:val="none"/>
          <w14:textFill>
            <w14:solidFill>
              <w14:schemeClr w14:val="tx1"/>
            </w14:solidFill>
          </w14:textFill>
        </w:rPr>
        <w:t xml:space="preserve">监理</w:t>
      </w:r>
      <w:r>
        <w:rPr>
          <w:rFonts w:hint="eastAsia" w:ascii="宋体" w:hAnsi="宋体" w:eastAsia="宋体" w:cs="宋体"/>
          <w:color w:val="000000" w:themeColor="text1"/>
          <w:sz w:val="21"/>
          <w:szCs w:val="21"/>
          <w:highlight w:val="none"/>
          <w14:textFill>
            <w14:solidFill>
              <w14:schemeClr w14:val="tx1"/>
            </w14:solidFill>
          </w14:textFill>
        </w:rPr>
        <w:t xml:space="preserve">公司进行工程监理，监理公司任命</w:t>
      </w:r>
      <w:r>
        <w:rPr>
          <w:rFonts w:hint="eastAsia" w:ascii="宋体" w:hAnsi="宋体" w:eastAsia="宋体" w:cs="宋体"/>
          <w:bCs/>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为总监理工程师，其职责在监理合同中应明确，并将合同副本交</w:t>
      </w:r>
      <w:r>
        <w:rPr>
          <w:rFonts w:hint="eastAsia" w:ascii="宋体" w:hAnsi="宋体" w:eastAsia="宋体" w:cs="宋体"/>
          <w:bCs/>
          <w:color w:val="000000" w:themeColor="text1"/>
          <w:sz w:val="21"/>
          <w:szCs w:val="21"/>
          <w:highlight w:val="none"/>
          <w14:textFill>
            <w14:solidFill>
              <w14:schemeClr w14:val="tx1"/>
            </w14:solidFill>
          </w14:textFill>
        </w:rPr>
        <w:t xml:space="preserve">监理</w:t>
      </w:r>
      <w:r>
        <w:rPr>
          <w:rFonts w:hint="eastAsia" w:ascii="宋体" w:hAnsi="宋体" w:eastAsia="宋体" w:cs="宋体"/>
          <w:color w:val="000000" w:themeColor="text1"/>
          <w:sz w:val="21"/>
          <w:szCs w:val="21"/>
          <w:highlight w:val="none"/>
          <w14:textFill>
            <w14:solidFill>
              <w14:schemeClr w14:val="tx1"/>
            </w14:solidFill>
          </w14:textFill>
        </w:rPr>
        <w:t xml:space="preserve">公司</w:t>
      </w:r>
      <w:r>
        <w:rPr>
          <w:rFonts w:hint="eastAsia" w:ascii="宋体" w:hAnsi="宋体" w:eastAsia="宋体" w:cs="宋体"/>
          <w:color w:val="000000" w:themeColor="text1"/>
          <w:sz w:val="21"/>
          <w:szCs w:val="21"/>
          <w:highlight w:val="none"/>
          <w:u w:val="single"/>
          <w14:textFill>
            <w14:solidFill>
              <w14:schemeClr w14:val="tx1"/>
            </w14:solidFill>
          </w14:textFill>
        </w:rPr>
        <w:t xml:space="preserve">壹</w:t>
      </w:r>
      <w:r>
        <w:rPr>
          <w:rFonts w:hint="eastAsia" w:ascii="宋体" w:hAnsi="宋体" w:eastAsia="宋体" w:cs="宋体"/>
          <w:color w:val="000000" w:themeColor="text1"/>
          <w:sz w:val="21"/>
          <w:szCs w:val="21"/>
          <w:highlight w:val="none"/>
          <w14:textFill>
            <w14:solidFill>
              <w14:schemeClr w14:val="tx1"/>
            </w14:solidFill>
          </w14:textFill>
        </w:rPr>
        <w:t xml:space="preserve">份</w:t>
      </w:r>
      <w:r>
        <w:rPr>
          <w:rFonts w:hint="eastAsia" w:ascii="宋体" w:hAnsi="宋体" w:eastAsia="宋体" w:cs="宋体"/>
          <w:b/>
          <w:color w:val="000000" w:themeColor="text1"/>
          <w:sz w:val="21"/>
          <w:szCs w:val="21"/>
          <w:highlight w:val="none"/>
          <w14:textFill>
            <w14:solidFill>
              <w14:schemeClr w14:val="tx1"/>
            </w14:solidFill>
          </w14:textFill>
        </w:rPr>
        <w:t xml:space="preserve">（如有需填写）</w:t>
      </w:r>
      <w:r>
        <w:rPr>
          <w:rFonts w:hint="eastAsia" w:ascii="宋体" w:hAnsi="宋体" w:eastAsia="宋体" w:cs="宋体"/>
          <w:color w:val="000000" w:themeColor="text1"/>
          <w:sz w:val="2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3.4如确实需要拆改原建筑物结构或设备管线，负责到有关部门办理相应审批手续。</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3.5协调有关部门做好现场保卫、消防、垃圾处理等工作。</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 </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4、乙方权利义务</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4.1 参加甲方组织的施工图纸或</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做</w:t>
      </w:r>
      <w:r>
        <w:rPr>
          <w:rFonts w:hint="eastAsia" w:ascii="宋体" w:hAnsi="宋体" w:eastAsia="宋体" w:cs="宋体"/>
          <w:color w:val="000000" w:themeColor="text1"/>
          <w:sz w:val="21"/>
          <w:szCs w:val="21"/>
          <w:highlight w:val="none"/>
          <w14:textFill>
            <w14:solidFill>
              <w14:schemeClr w14:val="tx1"/>
            </w14:solidFill>
          </w14:textFill>
        </w:rPr>
        <w:t xml:space="preserve">法说明的现场交底，拟定施工方案和进度计划，交甲方审定。</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4.2 指派</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为乙方项目负责人（项目经理），负责合同履行。按要求组织施工，保质、保量、按期完成施工任务，解决由乙方负责的各项事宜。</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4.3 严格执行施工规范、安全操作规程、防火安全规定、环境保护规定。严格按照图纸或做法说明进行施工，做好各项质量检查记录，参加竣工验收，编制工程决算。</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4.4 遵守国家或地方政府及有关部门对施工现场管理的规定，妥善保护好施工现场周围建筑物、设备管线、古树名木不受损坏。做好施工现场消防、保卫和垃圾消纳等工作，处理好由于施工带来的扰民问题及与周围单位（住户）的关系。施工安全由乙方负责。</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4.5 施工中未经甲方同意或有关部门批准，不得随意拆改原建筑物结构及各种设备管线。</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4.6 工程竣工未移交甲方之前，负责对现场的一切设施和工程成品进行保护。</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5、税费</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5.1 中国政府根据现行税法规定对甲方征收的与本合同有关的一切税费均由甲方负担（免税部分除外）。</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5.2中国政府根据现行税法规定对乙方征收的与本合同有关的一切税费均由乙方负担（免税部分除外）。</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6、履约保证金</w:t>
      </w:r>
      <w:r/>
    </w:p>
    <w:p>
      <w:pPr>
        <w:ind w:firstLine="420"/>
        <w:keepLines w:val="0"/>
        <w:keepNext w:val="0"/>
        <w:pageBreakBefore w:val="0"/>
        <w:spacing w:line="360" w:lineRule="auto"/>
        <w:widowControl w:val="off"/>
        <w:rPr>
          <w:rFonts w:hint="eastAsia" w:ascii="宋体" w:hAnsi="宋体" w:eastAsia="宋体" w:cs="宋体"/>
          <w:bCs/>
          <w:color w:val="000000" w:themeColor="text1"/>
          <w:sz w:val="21"/>
          <w:szCs w:val="21"/>
          <w:highlight w:val="none"/>
          <w14:textFill>
            <w14:solidFill>
              <w14:schemeClr w14:val="tx1"/>
            </w14:solidFill>
          </w14:textFill>
        </w:rPr>
      </w:pPr>
      <w:r>
        <w:rPr>
          <w:rFonts w:hint="eastAsia" w:ascii="宋体" w:hAnsi="宋体" w:eastAsia="宋体" w:cs="宋体"/>
          <w:bCs/>
          <w:color w:val="000000" w:themeColor="text1"/>
          <w:sz w:val="21"/>
          <w:szCs w:val="21"/>
          <w:highlight w:val="none"/>
          <w:lang w:val="en-US" w:eastAsia="zh-CN"/>
          <w14:textFill>
            <w14:solidFill>
              <w14:schemeClr w14:val="tx1"/>
            </w14:solidFill>
          </w14:textFill>
        </w:rPr>
        <w:t xml:space="preserve">无</w:t>
      </w:r>
      <w:r>
        <w:rPr>
          <w:rFonts w:hint="eastAsia" w:ascii="宋体" w:hAnsi="宋体" w:eastAsia="宋体" w:cs="宋体"/>
          <w:bCs/>
          <w:color w:val="000000" w:themeColor="text1"/>
          <w:sz w:val="2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7、关于工期的约定</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7.1 甲方要求比合同约定的工期提前竣工时，应征得乙方同意，并支付乙方因赶工采取的措施费用。</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7.2 因甲方未按约定完成工作，影响工期，工期顺延。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7.3 因乙方责任，不能按期开工或中途无故停工，影响工期，工期不顺延。</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7.4 因设计变更或非乙方原因造成的停电、停水、停气及不可抗力因素影响，导致停工8小时以上（一周内累计计算）工期相应顺延。</w:t>
      </w:r>
      <w:r/>
    </w:p>
    <w:p>
      <w:pPr>
        <w:ind w:firstLine="422"/>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outlineLvl w:val="1"/>
      </w:pPr>
      <w:r>
        <w:rPr>
          <w:rFonts w:hint="eastAsia" w:ascii="宋体" w:hAnsi="宋体" w:eastAsia="宋体" w:cs="宋体"/>
          <w:b/>
          <w:color w:val="000000" w:themeColor="text1"/>
          <w:sz w:val="21"/>
          <w:szCs w:val="21"/>
          <w:highlight w:val="none"/>
          <w14:textFill>
            <w14:solidFill>
              <w14:schemeClr w14:val="tx1"/>
            </w14:solidFill>
          </w14:textFill>
        </w:rPr>
        <w:t xml:space="preserve">8、关于工程质量、验收及质保的约定</w:t>
      </w:r>
      <w:r/>
    </w:p>
    <w:p>
      <w:pPr>
        <w:ind w:firstLine="420"/>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8.1 本工程以施工图纸或作法说明、设计变更和国家制订的最新施工及验收规范为质量评定验收标准。</w:t>
      </w:r>
      <w:r/>
    </w:p>
    <w:p>
      <w:pPr>
        <w:ind w:firstLine="480"/>
        <w:keepLines w:val="0"/>
        <w:keepNext w:val="0"/>
        <w:pageBreakBefore w:val="0"/>
        <w:spacing w:line="360" w:lineRule="auto"/>
        <w:widowControl w:val="off"/>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8.2所有材料进场前须进行环保检测。竣工后对成品进行甲醛检测。如果检验合格，检验费由甲方负担；如果检验不合格，则检验费由乙方负担。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8.3 本工程质量应达到最新国家质量评定合格标准。</w:t>
      </w:r>
      <w:r>
        <w:rPr>
          <w:rFonts w:hint="eastAsia" w:ascii="宋体" w:hAnsi="宋体" w:eastAsia="宋体" w:cs="宋体"/>
          <w:color w:val="000000" w:themeColor="text1"/>
          <w:sz w:val="21"/>
          <w:szCs w:val="21"/>
          <w:highlight w:val="none"/>
          <w:lang w:val="zh-TW"/>
          <w14:textFill>
            <w14:solidFill>
              <w14:schemeClr w14:val="tx1"/>
            </w14:solidFill>
          </w14:textFill>
        </w:rPr>
        <w:t xml:space="preserve">所有进场材料需达到国标、图纸设计、报价承诺以及</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相关</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主管部门相关标准，并满足消防、环保、安全、美观等方面的要求，不得以次充好，假冒伪劣，乙方材料进场前，需报送甲方、监理等单位的认可后方可使用，如未经认可，甲方保留要求乙方更换的权利，因之造成的工期和费用损失，均由乙方承担。对涉及环保、消防、质量等级、安全等的材料，按照规定送样、报监，并提供检测证明</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8.4甲、乙双方应及时办理隐蔽工程和中间工程的检查与验收手续。隐蔽工程和中间工程未经甲方验收通过的，乙方不得擅自进入下一施工阶段。甲方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无故</w:t>
      </w:r>
      <w:r>
        <w:rPr>
          <w:rFonts w:hint="eastAsia" w:ascii="宋体" w:hAnsi="宋体" w:eastAsia="宋体" w:cs="宋体"/>
          <w:color w:val="000000" w:themeColor="text1"/>
          <w:sz w:val="21"/>
          <w:szCs w:val="21"/>
          <w:highlight w:val="none"/>
          <w14:textFill>
            <w14:solidFill>
              <w14:schemeClr w14:val="tx1"/>
            </w14:solidFill>
          </w14:textFill>
        </w:rPr>
        <w:t xml:space="preserve">不按时参加隐蔽工程和中间工程验收，乙方可自行验收，甲方应予承认。若甲方要求复验，乙方应按要求办理复验。若复验合格，甲方应承担复验费用由此造成停工，工期顺延；若复验不合格，其复验及返工费用由乙方承担，工期</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不</w:t>
      </w:r>
      <w:r>
        <w:rPr>
          <w:rFonts w:hint="eastAsia" w:ascii="宋体" w:hAnsi="宋体" w:eastAsia="宋体" w:cs="宋体"/>
          <w:color w:val="000000" w:themeColor="text1"/>
          <w:sz w:val="21"/>
          <w:szCs w:val="21"/>
          <w:highlight w:val="none"/>
          <w14:textFill>
            <w14:solidFill>
              <w14:schemeClr w14:val="tx1"/>
            </w14:solidFill>
          </w14:textFill>
        </w:rPr>
        <w:t xml:space="preserve">顺延。</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8.5 由于乙方原因造成质量事故，其返工费用由乙方承担，工期不顺延。</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8.6 工程竣工后，乙方应</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提前</w:t>
      </w:r>
      <w:r>
        <w:rPr>
          <w:rFonts w:hint="eastAsia" w:ascii="宋体" w:hAnsi="宋体" w:eastAsia="宋体" w:cs="宋体"/>
          <w:color w:val="000000" w:themeColor="text1"/>
          <w:sz w:val="21"/>
          <w:szCs w:val="21"/>
          <w:highlight w:val="none"/>
          <w14:textFill>
            <w14:solidFill>
              <w14:schemeClr w14:val="tx1"/>
            </w14:solidFill>
          </w14:textFill>
        </w:rPr>
        <w:t xml:space="preserve">向甲方提供完整竣工资料、竣工图和竣工验收报告及工程质量保修书并通知甲方验收，甲方自接到验收通知</w:t>
      </w:r>
      <w:r>
        <w:rPr>
          <w:rFonts w:hint="eastAsia" w:ascii="宋体" w:hAnsi="宋体" w:eastAsia="宋体" w:cs="宋体"/>
          <w:b/>
          <w:color w:val="000000" w:themeColor="text1"/>
          <w:sz w:val="21"/>
          <w:szCs w:val="21"/>
          <w:highlight w:val="none"/>
          <w:u w:val="single"/>
          <w14:textFill>
            <w14:solidFill>
              <w14:schemeClr w14:val="tx1"/>
            </w14:solidFill>
          </w14:textFill>
        </w:rPr>
        <w:t xml:space="preserve">     </w:t>
      </w:r>
      <w:r>
        <w:rPr>
          <w:rFonts w:hint="eastAsia" w:ascii="宋体" w:hAnsi="宋体" w:eastAsia="宋体" w:cs="宋体"/>
          <w:color w:val="000000" w:themeColor="text1"/>
          <w:sz w:val="21"/>
          <w:szCs w:val="21"/>
          <w:highlight w:val="none"/>
          <w14:textFill>
            <w14:solidFill>
              <w14:schemeClr w14:val="tx1"/>
            </w14:solidFill>
          </w14:textFill>
        </w:rPr>
        <w:t xml:space="preserve">日内组织验收，并办理验收、移交手续。</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验收合格，</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填写确认工程验收单</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，验收不合格，乙方需在规定时间内整改到位</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w:t>
      </w:r>
      <w:r>
        <w:rPr>
          <w:rFonts w:hint="eastAsia" w:ascii="宋体" w:hAnsi="宋体" w:eastAsia="宋体" w:cs="宋体"/>
          <w:color w:val="000000" w:themeColor="text1"/>
          <w:sz w:val="21"/>
          <w:szCs w:val="21"/>
          <w:highlight w:val="none"/>
          <w14:textFill>
            <w14:solidFill>
              <w14:schemeClr w14:val="tx1"/>
            </w14:solidFill>
          </w14:textFill>
        </w:rPr>
        <w:t xml:space="preserve">如甲方在规定时间内未能组织验收，需及时通知乙方，另定验收日期。乙方未能提交完整竣工资料、竣工图和竣工验收报告及工程质量保修书的，应视为工程质量不合格。如乙方未派人参与验收或者拒绝在验收的相关文件中签字确认，则应视为工程质量初步和最终验收不合格，一切责任由承包人承担</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8.7 本工程应符合国家环保质量要求,否则</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应承担违约责任并赔偿甲方损失。</w:t>
      </w:r>
      <w:r/>
    </w:p>
    <w:p>
      <w:pPr>
        <w:ind w:firstLine="480"/>
        <w:keepLines w:val="0"/>
        <w:keepNext w:val="0"/>
        <w:pageBreakBefore w:val="0"/>
        <w:spacing w:line="360" w:lineRule="auto"/>
        <w:widowControl w:val="off"/>
        <w:tabs>
          <w:tab w:val="left" w:pos="0" w:leader="none"/>
        </w:tabs>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8.8工程交付尚未使用期间凡属工程遗留问题，乙方在接到甲方书面通知后三天内组织整改。逾期甲方将组织整改，一切费用由乙方承担。</w:t>
      </w:r>
      <w:r/>
    </w:p>
    <w:p>
      <w:pPr>
        <w:ind w:firstLine="480"/>
        <w:keepLines w:val="0"/>
        <w:keepNext w:val="0"/>
        <w:pageBreakBefore w:val="0"/>
        <w:spacing w:line="360" w:lineRule="auto"/>
        <w:widowControl w:val="off"/>
        <w:rPr>
          <w:rFonts w:hint="eastAsia"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8.9</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的</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工程</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施工工程未经竣工验收，无论何种原因</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发包人</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提前使用工程的，均不得视为工程质量验收合格。</w:t>
      </w:r>
      <w:r>
        <w:rPr>
          <w:rFonts w:hint="eastAsia" w:ascii="宋体" w:hAnsi="宋体" w:eastAsia="宋体" w:cs="宋体"/>
          <w:color w:val="000000" w:themeColor="text1"/>
          <w:sz w:val="21"/>
          <w:szCs w:val="21"/>
          <w:highlight w:val="none"/>
          <w14:textFill>
            <w14:solidFill>
              <w14:schemeClr w14:val="tx1"/>
            </w14:solidFill>
          </w14:textFill>
        </w:rPr>
        <w:t xml:space="preserve">如</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验收，但工程不合格，</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甲方</w:t>
      </w:r>
      <w:r>
        <w:rPr>
          <w:rFonts w:hint="eastAsia" w:ascii="宋体" w:hAnsi="宋体" w:eastAsia="宋体" w:cs="宋体"/>
          <w:color w:val="000000" w:themeColor="text1"/>
          <w:sz w:val="21"/>
          <w:szCs w:val="21"/>
          <w:highlight w:val="none"/>
          <w14:textFill>
            <w14:solidFill>
              <w14:schemeClr w14:val="tx1"/>
            </w14:solidFill>
          </w14:textFill>
        </w:rPr>
        <w:t xml:space="preserve">因工作需要必须使用的，</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乙方</w:t>
      </w:r>
      <w:r>
        <w:rPr>
          <w:rFonts w:hint="eastAsia" w:ascii="宋体" w:hAnsi="宋体" w:eastAsia="宋体" w:cs="宋体"/>
          <w:color w:val="000000" w:themeColor="text1"/>
          <w:sz w:val="21"/>
          <w:szCs w:val="21"/>
          <w:highlight w:val="none"/>
          <w14:textFill>
            <w14:solidFill>
              <w14:schemeClr w14:val="tx1"/>
            </w14:solidFill>
          </w14:textFill>
        </w:rPr>
        <w:t xml:space="preserve">仍需要整改到位，直至验收合格</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8.10 </w:t>
      </w:r>
      <w:r>
        <w:rPr>
          <w:rFonts w:hint="eastAsia" w:ascii="宋体" w:hAnsi="宋体" w:eastAsia="宋体" w:cs="宋体"/>
          <w:color w:val="000000" w:themeColor="text1"/>
          <w:sz w:val="21"/>
          <w:szCs w:val="21"/>
          <w:highlight w:val="none"/>
          <w14:textFill>
            <w14:solidFill>
              <w14:schemeClr w14:val="tx1"/>
            </w14:solidFill>
          </w14:textFill>
        </w:rPr>
        <w:t xml:space="preserve">通过验收后5个日历天内乙方必须将施工队伍、施工机具、周转材料等全部撤清，所有建筑垃圾等必须清运，保持施工现场平整、整洁，塔吊、井架基础等清理完成，如不</w:t>
      </w:r>
      <w:r>
        <w:rPr>
          <w:rFonts w:hint="eastAsia" w:ascii="宋体" w:hAnsi="宋体" w:eastAsia="宋体" w:cs="宋体"/>
          <w:color w:val="000000" w:themeColor="text1"/>
          <w:szCs w:val="21"/>
          <w:highlight w:val="none"/>
          <w14:textFill>
            <w14:solidFill>
              <w14:schemeClr w14:val="tx1"/>
            </w14:solidFill>
          </w14:textFill>
        </w:rPr>
        <w:t xml:space="preserve">清运，甲方委托清运，费用由乙方承担在决算中扣除；甲方提供的现场设施应完好，损坏需赔偿。</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11</w:t>
      </w:r>
      <w:r>
        <w:rPr>
          <w:rFonts w:hint="eastAsia" w:ascii="宋体" w:hAnsi="宋体" w:eastAsia="宋体" w:cs="宋体"/>
          <w:color w:val="000000" w:themeColor="text1"/>
          <w:szCs w:val="21"/>
          <w:highlight w:val="none"/>
          <w14:textFill>
            <w14:solidFill>
              <w14:schemeClr w14:val="tx1"/>
            </w14:solidFill>
          </w14:textFill>
        </w:rPr>
        <w:t xml:space="preserve">本工程质量保修期为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二</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年，自工程竣工验收合格之日起算。保修期届满前，乙方须对工程进行全面检查，使本工程达到合同所要求的条件及甲方认为合格的程度。</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8.1</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在保修期内乙方应对非甲方原因引起的工程质量问题承担保修责任，乙方须在接到甲方电话或书面通知后2日内赶到现场维修。紧急维修最迟应在24小时内到场抢修。如乙方未能在甲方规定的时间内及时到场抢修，或自接到保修通知之日起24小时仍未给予回复，或连续2次维修仍未能解决问题、修补或消除缺陷的，甲方可自行或直接委托第三方进行维修，由此产生的全部费用均由乙方承担，甲方可直接从工程尾款中扣除该等费用，同时该部分工程的保修期相应顺延。</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上述情况每发生一次，乙方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还</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应向甲方支付违约金5000元，并赔偿</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给</w:t>
      </w:r>
      <w:r>
        <w:rPr>
          <w:rFonts w:hint="eastAsia" w:ascii="宋体" w:hAnsi="宋体" w:eastAsia="宋体" w:cs="宋体"/>
          <w:color w:val="000000" w:themeColor="text1"/>
          <w:sz w:val="21"/>
          <w:szCs w:val="21"/>
          <w:highlight w:val="none"/>
          <w:lang w:val="zh-TW"/>
          <w14:textFill>
            <w14:solidFill>
              <w14:schemeClr w14:val="tx1"/>
            </w14:solidFill>
          </w14:textFill>
        </w:rPr>
        <w:t xml:space="preserve">甲方</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造成</w:t>
      </w:r>
      <w:r>
        <w:rPr>
          <w:rFonts w:hint="eastAsia" w:ascii="宋体" w:hAnsi="宋体" w:eastAsia="宋体" w:cs="宋体"/>
          <w:color w:val="000000" w:themeColor="text1"/>
          <w:sz w:val="21"/>
          <w:szCs w:val="21"/>
          <w:highlight w:val="none"/>
          <w:lang w:val="zh-TW"/>
          <w14:textFill>
            <w14:solidFill>
              <w14:schemeClr w14:val="tx1"/>
            </w14:solidFill>
          </w14:textFill>
        </w:rPr>
        <w:t xml:space="preserve">的一切损失</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 w:val="21"/>
          <w:szCs w:val="21"/>
          <w:highlight w:val="none"/>
          <w:lang w:val="zh-TW"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8.13</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工程竣工</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验收合格</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后，甲方在使用过程中如发生问题</w:t>
      </w:r>
      <w:r>
        <w:rPr>
          <w:rFonts w:hint="eastAsia" w:ascii="宋体" w:hAnsi="宋体" w:eastAsia="宋体" w:cs="宋体"/>
          <w:color w:val="000000" w:themeColor="text1"/>
          <w:sz w:val="21"/>
          <w:szCs w:val="21"/>
          <w:highlight w:val="none"/>
          <w:lang w:val="zh-TW"/>
          <w14:textFill>
            <w14:solidFill>
              <w14:schemeClr w14:val="tx1"/>
            </w14:solidFill>
          </w14:textFill>
        </w:rPr>
        <w:t xml:space="preserve">，除</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经质监有权部门确认的因甲方房屋的自身质量或</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仅因</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不可抗力因素而发生的质量问题</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外</w:t>
      </w:r>
      <w:r>
        <w:rPr>
          <w:rFonts w:hint="eastAsia" w:ascii="宋体" w:hAnsi="宋体" w:eastAsia="宋体" w:cs="宋体"/>
          <w:color w:val="000000" w:themeColor="text1"/>
          <w:sz w:val="21"/>
          <w:szCs w:val="21"/>
          <w:highlight w:val="none"/>
          <w:lang w:val="zh-TW" w:eastAsia="zh-TW"/>
          <w14:textFill>
            <w14:solidFill>
              <w14:schemeClr w14:val="tx1"/>
            </w14:solidFill>
          </w14:textFill>
        </w:rPr>
        <w:t xml:space="preserve">，</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其余乙方施工范围内项目均属于质保范畴</w:t>
      </w:r>
      <w:r>
        <w:rPr>
          <w:rFonts w:hint="eastAsia" w:ascii="宋体" w:hAnsi="宋体" w:eastAsia="宋体" w:cs="宋体"/>
          <w:color w:val="000000" w:themeColor="text1"/>
          <w:sz w:val="21"/>
          <w:szCs w:val="21"/>
          <w:highlight w:val="none"/>
          <w:lang w:val="zh-TW" w:eastAsia="zh-CN"/>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lang w:val="en-US" w:eastAsia="zh-CN"/>
          <w14:textFill>
            <w14:solidFill>
              <w14:schemeClr w14:val="tx1"/>
            </w14:solidFill>
          </w14:textFill>
        </w:rPr>
        <w:outlineLvl w:val="1"/>
      </w:pP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9、关于工程价款及结算的约定</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9.1双方商定本合同价款采用第(a)种:</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(a)固定单价。</w:t>
      </w:r>
      <w:r/>
    </w:p>
    <w:p>
      <w:pPr>
        <w:ind w:firstLine="480"/>
        <w:keepLines w:val="0"/>
        <w:keepNext w:val="0"/>
        <w:pageBreakBefore w:val="0"/>
        <w:spacing w:line="360" w:lineRule="auto"/>
        <w:widowControl w:val="off"/>
        <w:rPr>
          <w:rFonts w:hint="default" w:ascii="宋体" w:hAnsi="宋体" w:eastAsia="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(b)固定价格加</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%包干风险系数计算。包干风险包括内容: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p>
    <w:p>
      <w:pPr>
        <w:ind w:firstLine="480"/>
        <w:keepLines w:val="0"/>
        <w:keepNext w:val="0"/>
        <w:pageBreakBefore w:val="0"/>
        <w:spacing w:line="360" w:lineRule="auto"/>
        <w:widowControl w:val="off"/>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(c)可调价格:按照国家有关工程计价规定计算造价，并按有关规定进行调整和竣工结算。</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cs="宋体"/>
          <w:b/>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b/>
          <w:color w:val="000000" w:themeColor="text1"/>
          <w:szCs w:val="21"/>
          <w:highlight w:val="none"/>
          <w14:textFill>
            <w14:solidFill>
              <w14:schemeClr w14:val="tx1"/>
            </w14:solidFill>
          </w14:textFill>
        </w:rPr>
        <w:t xml:space="preserve">、关于材料及配件供应的约定</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.1凡由乙方采购的材料及配件、设备，如不符合质量要求或规格有差异，应禁止使用。若已使用，对工程造成的损失由乙方负责。</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10</w:t>
      </w:r>
      <w:r>
        <w:rPr>
          <w:rFonts w:hint="eastAsia" w:ascii="宋体" w:hAnsi="宋体" w:eastAsia="宋体" w:cs="宋体"/>
          <w:color w:val="000000" w:themeColor="text1"/>
          <w:szCs w:val="21"/>
          <w:highlight w:val="none"/>
          <w14:textFill>
            <w14:solidFill>
              <w14:schemeClr w14:val="tx1"/>
            </w14:solidFill>
          </w14:textFill>
        </w:rPr>
        <w:t xml:space="preserve">.2工程项目中所用所有主材必须征得甲方认可，甲方保留主材甲供的权利。</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
          <w:color w:val="000000" w:themeColor="text1"/>
          <w:szCs w:val="21"/>
          <w:highlight w:val="none"/>
          <w14:textFill>
            <w14:solidFill>
              <w14:schemeClr w14:val="tx1"/>
            </w14:solidFill>
          </w14:textFill>
        </w:rPr>
        <w:t xml:space="preserve">、有关安全生产和防火的约定</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.1 甲方提供的施工图纸或作法说明，应符合《中华人民共和国消防条例》和有关防火设计规范。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.2 乙方在施工期间应严格遵守《建设工程安全生产管理条例》、《建筑安装工人安全技术操作规程》、《中华人民共和国消防条例》和其它相关的法规、规范。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.3 </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如相关施工图纸或工艺质量要求系由甲方提供，则乙方负责审查并确保符合前述规定和规范要求，否则，由乙方承担一切后果</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.4 由于乙方在施工生产过程中违反有关安全操作规程、消防条例，导致发生安全或火灾等</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安全</w:t>
      </w:r>
      <w:r>
        <w:rPr>
          <w:rFonts w:hint="eastAsia" w:ascii="宋体" w:hAnsi="宋体" w:eastAsia="宋体" w:cs="宋体"/>
          <w:color w:val="000000" w:themeColor="text1"/>
          <w:szCs w:val="21"/>
          <w:highlight w:val="none"/>
          <w14:textFill>
            <w14:solidFill>
              <w14:schemeClr w14:val="tx1"/>
            </w14:solidFill>
          </w14:textFill>
        </w:rPr>
        <w:t xml:space="preserve">事故，乙方应承担由此引发的一切经济损失及法律责任。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color w:val="000000" w:themeColor="text1"/>
          <w:szCs w:val="21"/>
          <w:highlight w:val="none"/>
          <w14:textFill>
            <w14:solidFill>
              <w14:schemeClr w14:val="tx1"/>
            </w14:solidFill>
          </w14:textFill>
        </w:rPr>
        <w:t xml:space="preserve">.5 本建筑安装施工工程必须达到现行版的国家及江苏省的一切有关法律、法规要求，若本工程实施期间有新的相关法律、法规标准出台，则仍应满足新的标准要求。</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、奖励和违约责任</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.1  由于乙方原因，</w:t>
      </w:r>
      <w:r>
        <w:rPr>
          <w:rFonts w:hint="eastAsia" w:ascii="宋体" w:hAnsi="宋体" w:eastAsia="宋体" w:cs="宋体"/>
          <w:b/>
          <w:color w:val="000000" w:themeColor="text1"/>
          <w:szCs w:val="21"/>
          <w:highlight w:val="none"/>
          <w14:textFill>
            <w14:solidFill>
              <w14:schemeClr w14:val="tx1"/>
            </w14:solidFill>
          </w14:textFill>
        </w:rPr>
        <w:t xml:space="preserve">逾期竣工，每逾期一天，乙方支付甲方</w:t>
      </w:r>
      <w:r>
        <w:rPr>
          <w:rFonts w:hint="eastAsia" w:ascii="宋体" w:hAnsi="宋体" w:eastAsia="宋体" w:cs="宋体"/>
          <w:b/>
          <w:color w:val="000000" w:themeColor="text1"/>
          <w:szCs w:val="21"/>
          <w:highlight w:val="none"/>
          <w:u w:val="single"/>
          <w14:textFill>
            <w14:solidFill>
              <w14:schemeClr w14:val="tx1"/>
            </w14:solidFill>
          </w14:textFill>
        </w:rPr>
        <w:t xml:space="preserve"> 2000 </w:t>
      </w:r>
      <w:r>
        <w:rPr>
          <w:rFonts w:hint="eastAsia" w:ascii="宋体" w:hAnsi="宋体" w:eastAsia="宋体" w:cs="宋体"/>
          <w:b/>
          <w:color w:val="000000" w:themeColor="text1"/>
          <w:szCs w:val="21"/>
          <w:highlight w:val="none"/>
          <w14:textFill>
            <w14:solidFill>
              <w14:schemeClr w14:val="tx1"/>
            </w14:solidFill>
          </w14:textFill>
        </w:rPr>
        <w:t xml:space="preserve">元违约金</w:t>
      </w:r>
      <w:r>
        <w:rPr>
          <w:rFonts w:hint="eastAsia" w:ascii="宋体" w:hAnsi="宋体" w:eastAsia="宋体" w:cs="宋体"/>
          <w:b/>
          <w:color w:val="000000" w:themeColor="text1"/>
          <w:szCs w:val="21"/>
          <w:highlight w:val="none"/>
          <w:lang w:eastAsia="zh-CN"/>
          <w14:textFill>
            <w14:solidFill>
              <w14:schemeClr w14:val="tx1"/>
            </w14:solidFill>
          </w14:textFill>
        </w:rPr>
        <w:t xml:space="preserve">；</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逾期十天及以上的</w:t>
      </w:r>
      <w:r>
        <w:rPr>
          <w:rFonts w:hint="eastAsia" w:ascii="宋体" w:hAnsi="宋体" w:eastAsia="宋体" w:cs="宋体"/>
          <w:b w:val="0"/>
          <w:color w:val="000000" w:themeColor="text1"/>
          <w:szCs w:val="21"/>
          <w:highlight w:val="none"/>
          <w:lang w:val="en-US"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u w:val="none"/>
          <w:lang w:val="zh-TW"/>
          <w14:textFill>
            <w14:solidFill>
              <w14:schemeClr w14:val="tx1"/>
            </w14:solidFill>
          </w14:textFill>
        </w:rPr>
        <w:t xml:space="preserve">甲方有权解除</w:t>
      </w:r>
      <w:r>
        <w:rPr>
          <w:rFonts w:hint="eastAsia" w:ascii="宋体" w:hAnsi="宋体" w:eastAsia="宋体" w:cs="宋体"/>
          <w:color w:val="000000" w:themeColor="text1"/>
          <w:sz w:val="21"/>
          <w:szCs w:val="21"/>
          <w:highlight w:val="none"/>
          <w:u w:val="none"/>
          <w:lang w:val="en-US" w:eastAsia="zh-CN"/>
          <w14:textFill>
            <w14:solidFill>
              <w14:schemeClr w14:val="tx1"/>
            </w14:solidFill>
          </w14:textFill>
        </w:rPr>
        <w:t xml:space="preserve">本</w:t>
      </w:r>
      <w:r>
        <w:rPr>
          <w:rFonts w:hint="eastAsia" w:ascii="宋体" w:hAnsi="宋体" w:eastAsia="宋体" w:cs="宋体"/>
          <w:color w:val="000000" w:themeColor="text1"/>
          <w:sz w:val="21"/>
          <w:szCs w:val="21"/>
          <w:highlight w:val="none"/>
          <w:u w:val="none"/>
          <w:lang w:val="zh-TW"/>
          <w14:textFill>
            <w14:solidFill>
              <w14:schemeClr w14:val="tx1"/>
            </w14:solidFill>
          </w14:textFill>
        </w:rPr>
        <w:t xml:space="preserve">合同并有权拒付工程款，</w:t>
      </w:r>
      <w:r>
        <w:rPr>
          <w:rFonts w:hint="eastAsia" w:ascii="宋体" w:hAnsi="宋体" w:eastAsia="宋体" w:cs="宋体"/>
          <w:color w:val="000000" w:themeColor="text1"/>
          <w:sz w:val="21"/>
          <w:szCs w:val="21"/>
          <w:highlight w:val="none"/>
          <w:lang w:val="zh-TW"/>
          <w14:textFill>
            <w14:solidFill>
              <w14:schemeClr w14:val="tx1"/>
            </w14:solidFill>
          </w14:textFill>
        </w:rPr>
        <w:t xml:space="preserve">不再支付剩余工程款，乙方并应当退还已经收取的全部款项</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还</w:t>
      </w:r>
      <w:r>
        <w:rPr>
          <w:rFonts w:hint="eastAsia" w:ascii="宋体" w:hAnsi="宋体" w:eastAsia="宋体" w:cs="宋体"/>
          <w:color w:val="000000" w:themeColor="text1"/>
          <w:sz w:val="21"/>
          <w:szCs w:val="21"/>
          <w:highlight w:val="none"/>
          <w14:textFill>
            <w14:solidFill>
              <w14:schemeClr w14:val="tx1"/>
            </w14:solidFill>
          </w14:textFill>
        </w:rPr>
        <w:t xml:space="preserve">应按合同价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款的</w:t>
      </w:r>
      <w:r>
        <w:rPr>
          <w:rFonts w:hint="eastAsia" w:ascii="宋体" w:hAnsi="宋体" w:eastAsia="宋体" w:cs="宋体"/>
          <w:color w:val="000000" w:themeColor="text1"/>
          <w:sz w:val="21"/>
          <w:szCs w:val="21"/>
          <w:highlight w:val="none"/>
          <w14:textFill>
            <w14:solidFill>
              <w14:schemeClr w14:val="tx1"/>
            </w14:solidFill>
          </w14:textFill>
        </w:rPr>
        <w:t xml:space="preserve">30%向甲方支付违约金</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并</w:t>
      </w:r>
      <w:r>
        <w:rPr>
          <w:rFonts w:hint="eastAsia" w:ascii="宋体" w:hAnsi="宋体" w:eastAsia="宋体" w:cs="宋体"/>
          <w:color w:val="000000" w:themeColor="text1"/>
          <w:sz w:val="21"/>
          <w:szCs w:val="21"/>
          <w:highlight w:val="none"/>
          <w:lang w:val="zh-TW"/>
          <w14:textFill>
            <w14:solidFill>
              <w14:schemeClr w14:val="tx1"/>
            </w14:solidFill>
          </w14:textFill>
        </w:rPr>
        <w:t xml:space="preserve">赔偿给甲方造成的全部损失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tabs>
          <w:tab w:val="left" w:pos="0" w:leader="none"/>
        </w:tabs>
        <w:rPr>
          <w:rFonts w:hint="eastAsia" w:ascii="宋体" w:hAnsi="宋体" w:eastAsia="宋体" w:cs="宋体"/>
          <w:b/>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b/>
          <w:color w:val="000000" w:themeColor="text1"/>
          <w:szCs w:val="21"/>
          <w:highlight w:val="none"/>
          <w14:textFill>
            <w14:solidFill>
              <w14:schemeClr w14:val="tx1"/>
            </w14:solidFill>
          </w14:textFill>
        </w:rPr>
        <w:t xml:space="preserve">.2</w:t>
      </w:r>
      <w:r>
        <w:rPr>
          <w:rFonts w:hint="eastAsia" w:ascii="宋体" w:hAnsi="宋体" w:eastAsia="宋体" w:cs="宋体"/>
          <w:b/>
          <w:bCs/>
          <w:color w:val="000000" w:themeColor="text1"/>
          <w:szCs w:val="21"/>
          <w:highlight w:val="none"/>
          <w14:textFill>
            <w14:solidFill>
              <w14:schemeClr w14:val="tx1"/>
            </w14:solidFill>
          </w14:textFill>
        </w:rPr>
        <w:t xml:space="preserve"> 未经甲方同意乙方不得更换项目负责人及项目管理班子人员，否则每更换项目负责人一次，甲方将从工程款中扣除违约金</w:t>
      </w:r>
      <w:r>
        <w:rPr>
          <w:rFonts w:hint="eastAsia" w:ascii="宋体" w:hAnsi="宋体" w:eastAsia="宋体" w:cs="宋体"/>
          <w:b/>
          <w:bCs/>
          <w:color w:val="000000" w:themeColor="text1"/>
          <w:szCs w:val="21"/>
          <w:highlight w:val="none"/>
          <w:u w:val="single"/>
          <w14:textFill>
            <w14:solidFill>
              <w14:schemeClr w14:val="tx1"/>
            </w14:solidFill>
          </w14:textFill>
        </w:rPr>
        <w:t xml:space="preserve">5000</w:t>
      </w:r>
      <w:r>
        <w:rPr>
          <w:rFonts w:hint="eastAsia" w:ascii="宋体" w:hAnsi="宋体" w:eastAsia="宋体" w:cs="宋体"/>
          <w:b/>
          <w:bCs/>
          <w:color w:val="000000" w:themeColor="text1"/>
          <w:szCs w:val="21"/>
          <w:highlight w:val="none"/>
          <w14:textFill>
            <w14:solidFill>
              <w14:schemeClr w14:val="tx1"/>
            </w14:solidFill>
          </w14:textFill>
        </w:rPr>
        <w:t xml:space="preserve">元；项目管理班子其它人员每更换一次，或</w:t>
      </w:r>
      <w:r>
        <w:rPr>
          <w:rFonts w:hint="eastAsia" w:ascii="宋体" w:hAnsi="宋体" w:eastAsia="宋体" w:cs="宋体"/>
          <w:b/>
          <w:color w:val="000000" w:themeColor="text1"/>
          <w:szCs w:val="21"/>
          <w:highlight w:val="none"/>
          <w14:textFill>
            <w14:solidFill>
              <w14:schemeClr w14:val="tx1"/>
            </w14:solidFill>
          </w14:textFill>
        </w:rPr>
        <w:t xml:space="preserve">项目经理月到位率不足</w:t>
      </w:r>
      <w:r>
        <w:rPr>
          <w:rFonts w:hint="eastAsia" w:ascii="宋体" w:hAnsi="宋体" w:eastAsia="宋体" w:cs="宋体"/>
          <w:b/>
          <w:color w:val="000000" w:themeColor="text1"/>
          <w:szCs w:val="21"/>
          <w:highlight w:val="none"/>
          <w:u w:val="single"/>
          <w14:textFill>
            <w14:solidFill>
              <w14:schemeClr w14:val="tx1"/>
            </w14:solidFill>
          </w14:textFill>
        </w:rPr>
        <w:t xml:space="preserve">80</w:t>
      </w:r>
      <w:r>
        <w:rPr>
          <w:rFonts w:hint="eastAsia" w:ascii="宋体" w:hAnsi="宋体" w:eastAsia="宋体" w:cs="宋体"/>
          <w:b/>
          <w:color w:val="000000" w:themeColor="text1"/>
          <w:szCs w:val="21"/>
          <w:highlight w:val="none"/>
          <w14:textFill>
            <w14:solidFill>
              <w14:schemeClr w14:val="tx1"/>
            </w14:solidFill>
          </w14:textFill>
        </w:rPr>
        <w:t xml:space="preserve">%的，</w:t>
      </w:r>
      <w:r>
        <w:rPr>
          <w:rFonts w:hint="eastAsia" w:ascii="宋体" w:hAnsi="宋体" w:eastAsia="宋体" w:cs="宋体"/>
          <w:b/>
          <w:bCs/>
          <w:color w:val="000000" w:themeColor="text1"/>
          <w:szCs w:val="21"/>
          <w:highlight w:val="none"/>
          <w14:textFill>
            <w14:solidFill>
              <w14:schemeClr w14:val="tx1"/>
            </w14:solidFill>
          </w14:textFill>
        </w:rPr>
        <w:t xml:space="preserve">甲方将从工程款中扣除违约金</w:t>
      </w:r>
      <w:r>
        <w:rPr>
          <w:rFonts w:hint="eastAsia" w:ascii="宋体" w:hAnsi="宋体" w:eastAsia="宋体" w:cs="宋体"/>
          <w:b/>
          <w:bCs/>
          <w:color w:val="000000" w:themeColor="text1"/>
          <w:szCs w:val="21"/>
          <w:highlight w:val="none"/>
          <w:u w:val="single"/>
          <w14:textFill>
            <w14:solidFill>
              <w14:schemeClr w14:val="tx1"/>
            </w14:solidFill>
          </w14:textFill>
        </w:rPr>
        <w:t xml:space="preserve">2000</w:t>
      </w:r>
      <w:r>
        <w:rPr>
          <w:rFonts w:hint="eastAsia" w:ascii="宋体" w:hAnsi="宋体" w:eastAsia="宋体" w:cs="宋体"/>
          <w:b/>
          <w:bCs/>
          <w:color w:val="000000" w:themeColor="text1"/>
          <w:szCs w:val="21"/>
          <w:highlight w:val="none"/>
          <w14:textFill>
            <w14:solidFill>
              <w14:schemeClr w14:val="tx1"/>
            </w14:solidFill>
          </w14:textFill>
        </w:rPr>
        <w:t xml:space="preserve">元；</w:t>
      </w:r>
      <w:r>
        <w:rPr>
          <w:rFonts w:hint="eastAsia" w:ascii="宋体" w:hAnsi="宋体" w:eastAsia="宋体" w:cs="宋体"/>
          <w:b/>
          <w:color w:val="000000" w:themeColor="text1"/>
          <w:szCs w:val="21"/>
          <w:highlight w:val="none"/>
          <w14:textFill>
            <w14:solidFill>
              <w14:schemeClr w14:val="tx1"/>
            </w14:solidFill>
          </w14:textFill>
        </w:rPr>
        <w:t xml:space="preserve">项目班子管理人员（除项目经理外）月到位率达不到</w:t>
      </w:r>
      <w:r>
        <w:rPr>
          <w:rFonts w:hint="eastAsia" w:ascii="宋体" w:hAnsi="宋体" w:eastAsia="宋体" w:cs="宋体"/>
          <w:b/>
          <w:color w:val="000000" w:themeColor="text1"/>
          <w:szCs w:val="21"/>
          <w:highlight w:val="none"/>
          <w:u w:val="single"/>
          <w14:textFill>
            <w14:solidFill>
              <w14:schemeClr w14:val="tx1"/>
            </w14:solidFill>
          </w14:textFill>
        </w:rPr>
        <w:t xml:space="preserve">90</w:t>
      </w:r>
      <w:r>
        <w:rPr>
          <w:rFonts w:hint="eastAsia" w:ascii="宋体" w:hAnsi="宋体" w:eastAsia="宋体" w:cs="宋体"/>
          <w:b/>
          <w:color w:val="000000" w:themeColor="text1"/>
          <w:szCs w:val="21"/>
          <w:highlight w:val="none"/>
          <w14:textFill>
            <w14:solidFill>
              <w14:schemeClr w14:val="tx1"/>
            </w14:solidFill>
          </w14:textFill>
        </w:rPr>
        <w:t xml:space="preserve">%的，每人次罚</w:t>
      </w:r>
      <w:r>
        <w:rPr>
          <w:rFonts w:hint="eastAsia" w:ascii="宋体" w:hAnsi="宋体" w:eastAsia="宋体" w:cs="宋体"/>
          <w:b/>
          <w:color w:val="000000" w:themeColor="text1"/>
          <w:szCs w:val="21"/>
          <w:highlight w:val="none"/>
          <w:u w:val="single"/>
          <w14:textFill>
            <w14:solidFill>
              <w14:schemeClr w14:val="tx1"/>
            </w14:solidFill>
          </w14:textFill>
        </w:rPr>
        <w:t xml:space="preserve">500</w:t>
      </w:r>
      <w:r>
        <w:rPr>
          <w:rFonts w:hint="eastAsia" w:ascii="宋体" w:hAnsi="宋体" w:eastAsia="宋体" w:cs="宋体"/>
          <w:b/>
          <w:color w:val="000000" w:themeColor="text1"/>
          <w:szCs w:val="21"/>
          <w:highlight w:val="none"/>
          <w14:textFill>
            <w14:solidFill>
              <w14:schemeClr w14:val="tx1"/>
            </w14:solidFill>
          </w14:textFill>
        </w:rPr>
        <w:t xml:space="preserve">元。</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.3 乙方应妥善保护甲方提供的设备及工程成品，如造成损失，应照价赔偿。</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.4 </w:t>
      </w:r>
      <w:r>
        <w:rPr>
          <w:rFonts w:hint="eastAsia" w:ascii="宋体" w:hAnsi="宋体" w:eastAsia="宋体" w:cs="宋体"/>
          <w:color w:val="000000" w:themeColor="text1"/>
          <w:sz w:val="21"/>
          <w:szCs w:val="21"/>
          <w:highlight w:val="none"/>
          <w:lang w:val="zh-TW"/>
          <w14:textFill>
            <w14:solidFill>
              <w14:schemeClr w14:val="tx1"/>
            </w14:solidFill>
          </w14:textFill>
        </w:rPr>
        <w:t xml:space="preserve">由于乙方原因导致第一次工程竣工验收不合格的，乙方应在甲方要求的期限内无条件返工至合格，甲方有权拒付合同价款，乙方还应按照合同价款总额的20%向甲方支付违约金；如第二次工程竣工验收时工程质量仍达不到合格标准时或者乙方拒绝按照甲方的要求进行返工和质量整改时，甲方有权解除本合同，不再支付剩余工程款，乙方并应当退还已经收取的全部款项，赔偿给甲方造成的全部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.5 未经甲方同意，乙方擅自拆改原建筑物结构或设备管线，由此发生的损失或事故（包括罚款），由乙方负责并承担损失。</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.6 </w:t>
      </w:r>
      <w:r>
        <w:rPr>
          <w:rFonts w:hint="eastAsia" w:ascii="宋体" w:hAnsi="宋体" w:eastAsia="宋体" w:cs="宋体"/>
          <w:color w:val="000000" w:themeColor="text1"/>
          <w:sz w:val="21"/>
          <w:szCs w:val="21"/>
          <w:highlight w:val="none"/>
          <w:lang w:val="zh-TW"/>
          <w14:textFill>
            <w14:solidFill>
              <w14:schemeClr w14:val="tx1"/>
            </w14:solidFill>
          </w14:textFill>
        </w:rPr>
        <w:t xml:space="preserve">如因乙方违约导致甲方解除合同的，乙方应于收到解除合同的通知之日起</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1"/>
          <w:szCs w:val="21"/>
          <w:highlight w:val="none"/>
          <w:lang w:val="zh-TW"/>
          <w14:textFill>
            <w14:solidFill>
              <w14:schemeClr w14:val="tx1"/>
            </w14:solidFill>
          </w14:textFill>
        </w:rPr>
        <w:t xml:space="preserve">日内撤出施工场地，并将工程及相关全部工程资料完好交付甲方，否则，每逾期一日，乙方应向甲方支付一万元的违约金，并赔偿给甲方造成的损失</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.7</w:t>
      </w:r>
      <w:r>
        <w:rPr>
          <w:rFonts w:hint="eastAsia" w:ascii="宋体" w:hAnsi="宋体" w:eastAsia="宋体" w:cs="宋体"/>
          <w:color w:val="000000" w:themeColor="text1"/>
          <w:sz w:val="21"/>
          <w:szCs w:val="21"/>
          <w:highlight w:val="none"/>
          <w14:textFill>
            <w14:solidFill>
              <w14:schemeClr w14:val="tx1"/>
            </w14:solidFill>
          </w14:textFill>
        </w:rPr>
        <w:t xml:space="preserve">未经甲方书面同意，乙方如把本合同项目全部或部分权利（包含售后服务）转包第三方，或者乙方让其他方挂靠的，视为乙方违约，乙方应按合同价30%的数额向甲方支付违约金，甲方还有权解除本合同，并有权拒付工程款，乙方应退还已经收取的款项，赔偿给甲方造成的损失</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lang w:val="en-US" w:eastAsia="zh-CN"/>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.8</w:t>
      </w:r>
      <w:r>
        <w:rPr>
          <w:rFonts w:hint="eastAsia" w:ascii="宋体" w:hAnsi="宋体" w:eastAsia="宋体" w:cs="宋体"/>
          <w:color w:val="000000" w:themeColor="text1"/>
          <w:szCs w:val="21"/>
          <w:highlight w:val="none"/>
          <w14:textFill>
            <w14:solidFill>
              <w14:schemeClr w14:val="tx1"/>
            </w14:solidFill>
          </w14:textFill>
        </w:rPr>
        <w:t xml:space="preserve">因一方原因，合同无法继续履行时，应通知对方，办理合同终止协议，并由责任方赔偿对方由此造成的经济损失。</w:t>
      </w:r>
      <w:r/>
    </w:p>
    <w:p>
      <w:pPr>
        <w:ind w:firstLine="420"/>
        <w:keepLines w:val="0"/>
        <w:keepNext w:val="0"/>
        <w:pageBreakBefore w:val="0"/>
        <w:spacing w:line="360" w:lineRule="auto"/>
        <w:widowControl w:val="off"/>
        <w:tabs>
          <w:tab w:val="left" w:pos="0"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9</w:t>
      </w:r>
      <w:r>
        <w:rPr>
          <w:rFonts w:hint="eastAsia" w:ascii="宋体" w:hAnsi="宋体" w:eastAsia="宋体" w:cs="宋体"/>
          <w:color w:val="000000" w:themeColor="text1"/>
          <w:szCs w:val="21"/>
          <w:highlight w:val="none"/>
          <w14:textFill>
            <w14:solidFill>
              <w14:schemeClr w14:val="tx1"/>
            </w14:solidFill>
          </w14:textFill>
        </w:rPr>
        <w:t xml:space="preserve"> 甲乙双方应严格履约，如违约，由违约方承付本合同标的总价5﹪的违约金给受损方，并赔偿受损方由此造成的一切经济损失</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合同另有约定除外</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b/>
          <w:color w:val="000000" w:themeColor="text1"/>
          <w:szCs w:val="21"/>
          <w:highlight w:val="none"/>
          <w14:textFill>
            <w14:solidFill>
              <w14:schemeClr w14:val="tx1"/>
            </w14:solidFill>
          </w14:textFill>
        </w:rPr>
        <w:t xml:space="preserve">、不可抗力</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.1 在执行合同期限内，任何一方因不可抗力事件造成不能履行合同时，应立即通知对方，并寄送有关权威机构出具的证明，则合同履行期可延长，延长期与不可抗力影响期相同。出现上述情况不受合同有关逾期责任制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.2 不可抗力影响时间持续30日以上时，甲乙双方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可自行协商</w:t>
      </w:r>
      <w:r>
        <w:rPr>
          <w:rFonts w:hint="eastAsia" w:ascii="宋体" w:hAnsi="宋体" w:eastAsia="宋体" w:cs="宋体"/>
          <w:color w:val="000000" w:themeColor="text1"/>
          <w:szCs w:val="21"/>
          <w:highlight w:val="none"/>
          <w14:textFill>
            <w14:solidFill>
              <w14:schemeClr w14:val="tx1"/>
            </w14:solidFill>
          </w14:textFill>
        </w:rPr>
        <w:t xml:space="preserve">解除合同；</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14:textFill>
            <w14:solidFill>
              <w14:schemeClr w14:val="tx1"/>
            </w14:solidFill>
          </w14:textFill>
        </w:rPr>
        <w:t xml:space="preserve">.3 本条所述“不可抗力”是指不可预见、不能克服及不能避免的事件，包括战争、严重火灾、洪水、地震等。</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b/>
          <w:color w:val="000000" w:themeColor="text1"/>
          <w:szCs w:val="21"/>
          <w:highlight w:val="none"/>
          <w14:textFill>
            <w14:solidFill>
              <w14:schemeClr w14:val="tx1"/>
            </w14:solidFill>
          </w14:textFill>
        </w:rPr>
        <w:t xml:space="preserve">、纠纷解决办法</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.1 在执行本合同中所发生的或与本合同有关的一切争端，甲方和乙方应通过友好协商的办法进行解决。如协商仍不能解决，则通过</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向</w:t>
      </w:r>
      <w:r>
        <w:rPr>
          <w:rFonts w:hint="eastAsia" w:ascii="宋体" w:hAnsi="宋体" w:eastAsia="宋体" w:cs="宋体"/>
          <w:color w:val="000000" w:themeColor="text1"/>
          <w:szCs w:val="21"/>
          <w:highlight w:val="none"/>
          <w14:textFill>
            <w14:solidFill>
              <w14:schemeClr w14:val="tx1"/>
            </w14:solidFill>
          </w14:textFill>
        </w:rPr>
        <w:t xml:space="preserve">甲方所在地人民法院诉讼</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解决</w:t>
      </w:r>
      <w:r>
        <w:rPr>
          <w:rFonts w:hint="eastAsia" w:ascii="宋体" w:hAnsi="宋体" w:eastAsia="宋体" w:cs="宋体"/>
          <w:color w:val="000000" w:themeColor="text1"/>
          <w:szCs w:val="21"/>
          <w:highlight w:val="none"/>
          <w14:textFill>
            <w14:solidFill>
              <w14:schemeClr w14:val="tx1"/>
            </w14:solidFill>
          </w14:textFill>
        </w:rPr>
        <w:t xml:space="preserve">。</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.2 在诉讼期间，本合同应继续执行。</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
          <w:color w:val="000000" w:themeColor="text1"/>
          <w:szCs w:val="21"/>
          <w:highlight w:val="none"/>
          <w14:textFill>
            <w14:solidFill>
              <w14:schemeClr w14:val="tx1"/>
            </w14:solidFill>
          </w14:textFill>
        </w:rPr>
        <w:t xml:space="preserve">、破产终止合同</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b/>
          <w:color w:val="000000" w:themeColor="text1"/>
          <w:szCs w:val="21"/>
          <w:highlight w:val="none"/>
          <w14:textFill>
            <w14:solidFill>
              <w14:schemeClr w14:val="tx1"/>
            </w14:solidFill>
          </w14:textFill>
        </w:rPr>
        <w:t xml:space="preserve">  </w:t>
      </w:r>
      <w:r>
        <w:rPr>
          <w:rFonts w:hint="eastAsia" w:ascii="宋体" w:hAnsi="宋体" w:eastAsia="宋体" w:cs="宋体"/>
          <w:b/>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.1 如果乙方破产或无清偿能力时，甲方在任何时候书面通知乙方终止合同而不给乙方补偿。该终止合同将不损害或影响甲方已经或将要采取的补救措施的权利。 </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14:textFill>
            <w14:solidFill>
              <w14:schemeClr w14:val="tx1"/>
            </w14:solidFill>
          </w14:textFill>
        </w:rPr>
        <w:outlineLvl w:val="1"/>
      </w:pPr>
      <w:r>
        <w:rPr>
          <w:rFonts w:hint="eastAsia" w:ascii="宋体" w:hAnsi="宋体" w:eastAsia="宋体" w:cs="宋体"/>
          <w:b/>
          <w:color w:val="000000" w:themeColor="text1"/>
          <w:szCs w:val="21"/>
          <w:highlight w:val="none"/>
          <w14:textFill>
            <w14:solidFill>
              <w14:schemeClr w14:val="tx1"/>
            </w14:solidFill>
          </w14:textFill>
        </w:rPr>
        <w:t xml:space="preserve">1</w:t>
      </w:r>
      <w:r>
        <w:rPr>
          <w:rFonts w:hint="eastAsia" w:ascii="宋体" w:hAnsi="宋体" w:cs="宋体"/>
          <w:b/>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b/>
          <w:color w:val="000000" w:themeColor="text1"/>
          <w:szCs w:val="21"/>
          <w:highlight w:val="none"/>
          <w14:textFill>
            <w14:solidFill>
              <w14:schemeClr w14:val="tx1"/>
            </w14:solidFill>
          </w14:textFill>
        </w:rPr>
        <w:t xml:space="preserve">、分包和转让</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.1 本合同不得转让。</w:t>
      </w:r>
      <w:r/>
    </w:p>
    <w:p>
      <w:pPr>
        <w:ind w:firstLine="420"/>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w:t>
      </w:r>
      <w:r>
        <w:rPr>
          <w:rFonts w:hint="eastAsia" w:ascii="宋体" w:hAnsi="宋体" w:cs="宋体"/>
          <w:color w:val="000000" w:themeColor="text1"/>
          <w:szCs w:val="21"/>
          <w:highlight w:val="none"/>
          <w:lang w:val="en-US" w:eastAsia="zh-CN"/>
          <w14:textFill>
            <w14:solidFill>
              <w14:schemeClr w14:val="tx1"/>
            </w14:solidFill>
          </w14:textFill>
        </w:rPr>
        <w:t xml:space="preserve">6</w:t>
      </w:r>
      <w:r>
        <w:rPr>
          <w:rFonts w:hint="eastAsia" w:ascii="宋体" w:hAnsi="宋体" w:eastAsia="宋体" w:cs="宋体"/>
          <w:color w:val="000000" w:themeColor="text1"/>
          <w:szCs w:val="21"/>
          <w:highlight w:val="none"/>
          <w14:textFill>
            <w14:solidFill>
              <w14:schemeClr w14:val="tx1"/>
            </w14:solidFill>
          </w14:textFill>
        </w:rPr>
        <w:t xml:space="preserve">.2经甲方书面同意，乙方可以将合同项下非主体性工作分包给他人完成。接受分包的人应当具备相应的资质条件，并不得再次分包。分包后不能解除乙方履行本合同的责任和义务，接受分包的人与乙方共同对</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本</w:t>
      </w:r>
      <w:r>
        <w:rPr>
          <w:rFonts w:hint="eastAsia" w:ascii="宋体" w:hAnsi="宋体" w:eastAsia="宋体" w:cs="宋体"/>
          <w:color w:val="000000" w:themeColor="text1"/>
          <w:szCs w:val="21"/>
          <w:highlight w:val="none"/>
          <w14:textFill>
            <w14:solidFill>
              <w14:schemeClr w14:val="tx1"/>
            </w14:solidFill>
          </w14:textFill>
        </w:rPr>
        <w:t xml:space="preserve">合同的责任和义务</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向甲方承担连带责任</w:t>
      </w:r>
      <w:r>
        <w:rPr>
          <w:rFonts w:hint="eastAsia" w:ascii="宋体" w:hAnsi="宋体" w:eastAsia="宋体" w:cs="宋体"/>
          <w:color w:val="000000" w:themeColor="text1"/>
          <w:szCs w:val="21"/>
          <w:highlight w:val="none"/>
          <w14:textFill>
            <w14:solidFill>
              <w14:schemeClr w14:val="tx1"/>
            </w14:solidFill>
          </w14:textFill>
        </w:rPr>
        <w:t xml:space="preserve">。</w:t>
      </w:r>
      <w:r/>
    </w:p>
    <w:p>
      <w:pPr>
        <w:ind w:firstLine="422"/>
        <w:keepLines w:val="0"/>
        <w:keepNext w:val="0"/>
        <w:pageBreakBefore w:val="0"/>
        <w:spacing w:line="360" w:lineRule="auto"/>
        <w:widowControl w:val="off"/>
        <w:rPr>
          <w:rFonts w:hint="eastAsia" w:ascii="宋体" w:hAnsi="宋体" w:eastAsia="宋体" w:cs="宋体"/>
          <w:b/>
          <w:color w:val="000000" w:themeColor="text1"/>
          <w:szCs w:val="21"/>
          <w:highlight w:val="none"/>
          <w:lang w:eastAsia="zh-CN"/>
          <w14:textFill>
            <w14:solidFill>
              <w14:schemeClr w14:val="tx1"/>
            </w14:solidFill>
          </w14:textFill>
        </w:rPr>
        <w:outlineLvl w:val="1"/>
      </w:pPr>
      <w:r>
        <w:rPr>
          <w:rFonts w:hint="eastAsia" w:ascii="宋体" w:hAnsi="宋体" w:cs="宋体"/>
          <w:b/>
          <w:color w:val="000000" w:themeColor="text1"/>
          <w:szCs w:val="21"/>
          <w:highlight w:val="none"/>
          <w:lang w:val="en-US" w:eastAsia="zh-CN"/>
          <w14:textFill>
            <w14:solidFill>
              <w14:schemeClr w14:val="tx1"/>
            </w14:solidFill>
          </w14:textFill>
        </w:rPr>
        <w:t xml:space="preserve">17</w:t>
      </w:r>
      <w:r>
        <w:rPr>
          <w:rFonts w:hint="eastAsia" w:ascii="宋体" w:hAnsi="宋体" w:eastAsia="宋体" w:cs="宋体"/>
          <w:b/>
          <w:color w:val="000000" w:themeColor="text1"/>
          <w:szCs w:val="21"/>
          <w:highlight w:val="none"/>
          <w:lang w:eastAsia="zh-CN"/>
          <w14:textFill>
            <w14:solidFill>
              <w14:schemeClr w14:val="tx1"/>
            </w14:solidFill>
          </w14:textFill>
        </w:rPr>
        <w:t xml:space="preserve">、廉洁条款：</w:t>
      </w:r>
      <w:r/>
    </w:p>
    <w:p>
      <w:pPr>
        <w:pStyle w:val="881"/>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17.1甲方及其有关当事人要遵守廉洁自律有关规定，不得有“吃拿卡要”等违纪违规行为，不得收受或变相接受乙方的回扣、礼金、礼品、宴请、娱乐等任何形式的贿赂，不得接受乙方请</w:t>
      </w:r>
      <w:bookmarkStart w:id="60" w:name="_GoBack"/>
      <w:r/>
      <w:bookmarkEnd w:id="60"/>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托或违反规定为乙方谋取好处，不得在合同执行和验收过程中暗箱操作、降低标准。     </w:t>
      </w:r>
      <w:r/>
    </w:p>
    <w:p>
      <w:pPr>
        <w:pStyle w:val="881"/>
        <w:rPr>
          <w:rFonts w:hint="eastAsia" w:eastAsia="宋体"/>
          <w:lang w:eastAsia="zh-CN"/>
        </w:rPr>
      </w:pPr>
      <w:r>
        <w:rPr>
          <w:rFonts w:hint="eastAsia" w:ascii="宋体" w:hAnsi="宋体" w:eastAsia="宋体" w:cs="宋体"/>
          <w:color w:val="000000" w:themeColor="text1"/>
          <w:sz w:val="21"/>
          <w:szCs w:val="21"/>
          <w:highlight w:val="none"/>
          <w:lang w:val="en-US" w:eastAsia="zh-CN" w:bidi="ar-SA"/>
          <w14:textFill>
            <w14:solidFill>
              <w14:schemeClr w14:val="tx1"/>
            </w14:solidFill>
          </w14:textFill>
        </w:rPr>
        <w:t xml:space="preserve">17.2乙方不得贿赂或变相贿赂甲方及其有关当事人，不得向甲方当事人赠送礼金、礼品、礼券、礼卡、回扣等，不得宴请甲方当事人，不得邀请甲方当事人参加各种娱乐活动，不得请托甲方当事人谋取好处，不得通过“找关系”干扰甲方执行合同。如遇甲方当事人提出“吃拿卡要”等要求，及时向甲方纪检部门反映。</w:t>
      </w:r>
      <w:bookmarkEnd w:id="48"/>
      <w:r/>
      <w:bookmarkEnd w:id="49"/>
      <w:r/>
      <w:r/>
    </w:p>
    <w:p>
      <w:pPr>
        <w:ind w:firstLine="422"/>
        <w:spacing w:line="480" w:lineRule="exact"/>
        <w:rPr>
          <w:color w:val="000000" w:themeColor="text1"/>
          <w:highlight w:val="none"/>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18</w:t>
      </w:r>
      <w:r>
        <w:rPr>
          <w:rFonts w:hint="eastAsia"/>
          <w:b/>
          <w:bCs/>
          <w:color w:val="000000" w:themeColor="text1"/>
          <w:highlight w:val="none"/>
          <w14:textFill>
            <w14:solidFill>
              <w14:schemeClr w14:val="tx1"/>
            </w14:solidFill>
          </w14:textFill>
        </w:rPr>
        <w:t xml:space="preserve">、合同生效及其它</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.1 合同经双方法定代表人签章并加盖单位公章，并经扬州市迅凯工程咨询管理有限公司见证盖章后生效。</w:t>
      </w:r>
      <w:r/>
    </w:p>
    <w:p>
      <w:pPr>
        <w:ind w:firstLine="420"/>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.2本合同未尽事宜，遵照《民法典》有关条文执行。</w:t>
      </w:r>
      <w:r/>
    </w:p>
    <w:p>
      <w:pPr>
        <w:ind w:firstLine="420"/>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w:t>
      </w:r>
      <w:r>
        <w:rPr>
          <w:rFonts w:hint="eastAsia"/>
          <w:color w:val="000000" w:themeColor="text1"/>
          <w:highlight w:val="none"/>
          <w:lang w:val="en-US" w:eastAsia="zh-CN"/>
          <w14:textFill>
            <w14:solidFill>
              <w14:schemeClr w14:val="tx1"/>
            </w14:solidFill>
          </w14:textFill>
        </w:rPr>
        <w:t xml:space="preserve">8</w:t>
      </w:r>
      <w:r>
        <w:rPr>
          <w:rFonts w:hint="eastAsia"/>
          <w:color w:val="000000" w:themeColor="text1"/>
          <w:highlight w:val="none"/>
          <w14:textFill>
            <w14:solidFill>
              <w14:schemeClr w14:val="tx1"/>
            </w14:solidFill>
          </w14:textFill>
        </w:rPr>
        <w:t xml:space="preserve">.3 本合同正本一式四份，具有同等法律效力，甲方、乙方、见证方及财政监管部门各执一份。  </w:t>
      </w:r>
      <w:r/>
    </w:p>
    <w:p>
      <w:pPr>
        <w:pStyle w:val="881"/>
      </w:pPr>
      <w:r/>
      <w:r/>
    </w:p>
    <w:tbl>
      <w:tblPr>
        <w:tblStyle w:val="880"/>
        <w:tblW w:w="8526" w:type="dxa"/>
        <w:tblInd w:w="23" w:type="dxa"/>
        <w:tblLayout w:type="fixed"/>
        <w:tblCellMar>
          <w:left w:w="108" w:type="dxa"/>
          <w:top w:w="0" w:type="dxa"/>
          <w:right w:w="108" w:type="dxa"/>
          <w:bottom w:w="0" w:type="dxa"/>
        </w:tblCellMar>
        <w:tblLook w:val="04A0" w:firstRow="1" w:lastRow="0" w:firstColumn="1" w:lastColumn="0" w:noHBand="0" w:noVBand="1"/>
      </w:tblPr>
      <w:tblGrid>
        <w:gridCol w:w="5017"/>
        <w:gridCol w:w="3509"/>
      </w:tblGrid>
      <w:tr>
        <w:trPr>
          <w:trHeight w:val="677"/>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 </w:t>
            </w:r>
            <w:r>
              <w:rPr>
                <w:rFonts w:hint="eastAsia"/>
                <w:color w:val="000000" w:themeColor="text1"/>
                <w:highlight w:val="none"/>
                <w:lang w:eastAsia="zh-CN"/>
                <w14:textFill>
                  <w14:solidFill>
                    <w14:schemeClr w14:val="tx1"/>
                  </w14:solidFill>
                </w14:textFill>
              </w:rPr>
              <w:t xml:space="preserve">扬州市茱萸湾风景区管理处（扬州动物园）</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见证方</w:t>
            </w:r>
            <w:r>
              <w:rPr>
                <w:rFonts w:hint="eastAsia"/>
                <w:color w:val="000000" w:themeColor="text1"/>
                <w:highlight w:val="none"/>
                <w:lang w:eastAsia="zh-CN"/>
                <w14:textFill>
                  <w14:solidFill>
                    <w14:schemeClr w14:val="tx1"/>
                  </w14:solidFill>
                </w14:textFill>
              </w:rPr>
              <w:t xml:space="preserve">：</w:t>
            </w:r>
            <w:r>
              <w:rPr>
                <w:rFonts w:hint="eastAsia" w:eastAsia="宋体" w:cs="Times New Roman"/>
                <w:color w:val="000000" w:themeColor="text1"/>
                <w:highlight w:val="none"/>
                <w:lang w:eastAsia="zh-CN"/>
                <w14:textFill>
                  <w14:solidFill>
                    <w14:schemeClr w14:val="tx1"/>
                  </w14:solidFill>
                </w14:textFill>
              </w:rPr>
              <w:t xml:space="preserve">扬州市迅凯工程咨询管理有限公司</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项目经办人：</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tc>
      </w:tr>
      <w:tr>
        <w:trPr/>
        <w:tc>
          <w:tcPr>
            <w:tcBorders>
              <w:top w:val="none" w:color="000000" w:sz="4" w:space="0"/>
              <w:left w:val="none" w:color="000000" w:sz="4" w:space="0"/>
              <w:bottom w:val="none" w:color="000000" w:sz="4" w:space="0"/>
              <w:right w:val="none" w:color="000000" w:sz="4" w:space="0"/>
            </w:tcBorders>
            <w:tcW w:w="5017"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509"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bookmarkEnd w:id="39"/>
            <w:r/>
            <w:r/>
          </w:p>
        </w:tc>
      </w:tr>
    </w:tbl>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r>
      <w:r/>
    </w:p>
    <w:p>
      <w:pPr>
        <w:jc w:val="center"/>
        <w:keepLines w:val="0"/>
        <w:keepNext w:val="0"/>
        <w:pageBreakBefore w:val="0"/>
        <w:spacing w:before="240" w:after="240" w:line="360" w:lineRule="auto"/>
        <w:widowControl w:val="off"/>
        <w:rPr>
          <w:rFonts w:hint="eastAsia" w:ascii="宋体" w:hAnsi="宋体" w:eastAsia="宋体" w:cs="宋体"/>
          <w:b/>
          <w:bCs/>
          <w:color w:val="000000" w:themeColor="text1"/>
          <w:spacing w:val="30"/>
          <w:sz w:val="32"/>
          <w:szCs w:val="32"/>
          <w:highlight w:val="none"/>
          <w14:textFill>
            <w14:solidFill>
              <w14:schemeClr w14:val="tx1"/>
            </w14:solidFill>
          </w14:textFill>
        </w:rPr>
      </w:pPr>
      <w:r>
        <w:rPr>
          <w:rFonts w:hint="eastAsia" w:ascii="宋体" w:hAnsi="宋体" w:eastAsia="宋体" w:cs="宋体"/>
          <w:b/>
          <w:bCs/>
          <w:color w:val="000000" w:themeColor="text1"/>
          <w:spacing w:val="30"/>
          <w:sz w:val="32"/>
          <w:szCs w:val="32"/>
          <w:highlight w:val="none"/>
          <w14:textFill>
            <w14:solidFill>
              <w14:schemeClr w14:val="tx1"/>
            </w14:solidFill>
          </w14:textFill>
        </w:rPr>
        <w:t xml:space="preserve">工程质量保修书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发包人(甲方)：</w:t>
      </w:r>
      <w:r>
        <w:rPr>
          <w:rFonts w:hint="eastAsia" w:ascii="宋体" w:hAnsi="宋体" w:eastAsia="宋体" w:cs="宋体"/>
          <w:color w:val="000000" w:themeColor="text1"/>
          <w:szCs w:val="21"/>
          <w:highlight w:val="none"/>
          <w:lang w:eastAsia="zh-CN"/>
          <w14:textFill>
            <w14:solidFill>
              <w14:schemeClr w14:val="tx1"/>
            </w14:solidFill>
          </w14:textFill>
        </w:rPr>
        <w:t xml:space="preserve">扬州市茱萸湾风景区管理处（扬州动物园）</w:t>
      </w:r>
      <w:r>
        <w:rPr>
          <w:rFonts w:hint="eastAsia" w:ascii="宋体" w:hAnsi="宋体" w:eastAsia="宋体" w:cs="宋体"/>
          <w:color w:val="000000" w:themeColor="text1"/>
          <w:szCs w:val="21"/>
          <w:highlight w:val="none"/>
          <w14:textFill>
            <w14:solidFill>
              <w14:schemeClr w14:val="tx1"/>
            </w14:solidFill>
          </w14:textFill>
        </w:rPr>
        <w:t xml:space="preserve"> </w:t>
      </w:r>
      <w:r/>
    </w:p>
    <w:p>
      <w:pPr>
        <w:ind w:firstLine="371"/>
        <w:keepLines w:val="0"/>
        <w:keepNext w:val="0"/>
        <w:pageBreakBefore w:val="0"/>
        <w:spacing w:line="360" w:lineRule="auto"/>
        <w:widowControl w:val="off"/>
        <w:rPr>
          <w:rFonts w:hint="eastAsia" w:ascii="宋体" w:hAnsi="宋体" w:cs="宋体"/>
          <w:color w:val="000000" w:themeColor="text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承包人（乙方）：</w:t>
      </w:r>
      <w:r>
        <w:rPr>
          <w:rFonts w:hint="eastAsia" w:ascii="宋体" w:hAnsi="宋体" w:cs="宋体"/>
          <w:color w:val="000000" w:themeColor="text1"/>
          <w:szCs w:val="21"/>
          <w:highlight w:val="none"/>
          <w:u w:val="single"/>
          <w:lang w:val="en-US" w:eastAsia="zh-CN"/>
          <w14:textFill>
            <w14:solidFill>
              <w14:schemeClr w14:val="tx1"/>
            </w14:solidFill>
          </w14:textFill>
        </w:rPr>
        <w:t xml:space="preserve">                                     </w:t>
      </w:r>
      <w:r/>
    </w:p>
    <w:p>
      <w:pPr>
        <w:pStyle w:val="881"/>
        <w:rPr>
          <w:rFonts w:hint="default"/>
          <w:color w:val="000000" w:themeColor="text1"/>
          <w:lang w:val="en-US" w:eastAsia="zh-CN"/>
          <w14:textFill>
            <w14:solidFill>
              <w14:schemeClr w14:val="tx1"/>
            </w14:solidFill>
          </w14:textFill>
        </w:rPr>
      </w:pPr>
      <w:r>
        <w:rPr>
          <w:rFonts w:hint="default"/>
          <w:color w:val="000000" w:themeColor="text1"/>
          <w:lang w:val="en-US" w:eastAsia="zh-CN"/>
          <w14:textFill>
            <w14:solidFill>
              <w14:schemeClr w14:val="tx1"/>
            </w14:solidFill>
          </w14:textFill>
        </w:rPr>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甲乙双方根据《中华人民共和国建筑法》、《建设工程质量管理条例》和《房屋建筑工程质量保修办法》，经协商一致，对</w:t>
      </w:r>
      <w:r>
        <w:rPr>
          <w:rFonts w:hint="eastAsia" w:ascii="宋体" w:hAnsi="宋体" w:eastAsia="宋体" w:cs="宋体"/>
          <w:color w:val="000000" w:themeColor="text1"/>
          <w:szCs w:val="21"/>
          <w:highlight w:val="none"/>
          <w:u w:val="single"/>
          <w:lang w:eastAsia="zh-CN"/>
          <w14:textFill>
            <w14:solidFill>
              <w14:schemeClr w14:val="tx1"/>
            </w14:solidFill>
          </w14:textFill>
        </w:rPr>
        <w:t xml:space="preserve">茱萸湾非洲部落建设工程</w:t>
      </w:r>
      <w:r>
        <w:rPr>
          <w:rFonts w:hint="eastAsia" w:ascii="宋体" w:hAnsi="宋体" w:eastAsia="宋体" w:cs="宋体"/>
          <w:color w:val="000000" w:themeColor="text1"/>
          <w:szCs w:val="21"/>
          <w:highlight w:val="none"/>
          <w14:textFill>
            <w14:solidFill>
              <w14:schemeClr w14:val="tx1"/>
            </w14:solidFill>
          </w14:textFill>
        </w:rPr>
        <w:t xml:space="preserve">签订工程质量保修书。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一、工程质量保修范围和内容</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乙方在质量保修期内，按照有关法律、法规、规章的管理规定和双方约定，承担本工程质量保修责任。质量保修范围内包括合同约定的全部承包项目。具体质量保修内容双方约定如下：凡属乙方加工及施工工艺、施工方法及材料质量等质量问题造成的需返工修补的情况。</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二、质量保修期</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1、质量保修期从工程实际竣工之日起开始计算。分单项竣工验收的工程，</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按单项工程分别计算质量保修期。双方根据《建设工程质量管理条例》及有关规定，约定本工程的质量保修期如下：</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本工程质量保修期为 </w:t>
      </w:r>
      <w:r>
        <w:rPr>
          <w:rFonts w:hint="eastAsia" w:ascii="宋体" w:hAnsi="宋体" w:eastAsia="宋体" w:cs="宋体"/>
          <w:b/>
          <w:bCs/>
          <w:color w:val="000000" w:themeColor="text1"/>
          <w:szCs w:val="21"/>
          <w:highlight w:val="none"/>
          <w:u w:val="single"/>
          <w14:textFill>
            <w14:solidFill>
              <w14:schemeClr w14:val="tx1"/>
            </w14:solidFill>
          </w14:textFill>
        </w:rPr>
        <w:t xml:space="preserve"> 2年  </w:t>
      </w:r>
      <w:r>
        <w:rPr>
          <w:rFonts w:hint="eastAsia" w:ascii="宋体" w:hAnsi="宋体" w:eastAsia="宋体" w:cs="宋体"/>
          <w:color w:val="000000" w:themeColor="text1"/>
          <w:szCs w:val="21"/>
          <w:highlight w:val="none"/>
          <w14:textFill>
            <w14:solidFill>
              <w14:schemeClr w14:val="tx1"/>
            </w14:solidFill>
          </w14:textFill>
        </w:rPr>
        <w:t xml:space="preserve">，从工程竣工验收合格之日起，2年内因工程质量问题所发生的材料费、保修人工费等均由乙方负责免费维修和更换。</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2、在乙方对质量保证期内出现的质量问题进行维修时，乙方应相应延长维修或更换部分的质量保证期。</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3、质量保证期内因甲方原因或自然灾害而造成的损坏，乙方不承担保修责任，但乙方有义务对此进行维修，维修发生的材料和人工费用由甲方承担。</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三、质量保修责任</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1、属于保修范围、内容的项目，乙方应当在接到保修通知之</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日</w:t>
      </w:r>
      <w:r>
        <w:rPr>
          <w:rFonts w:hint="eastAsia" w:ascii="宋体" w:hAnsi="宋体" w:eastAsia="宋体" w:cs="宋体"/>
          <w:color w:val="000000" w:themeColor="text1"/>
          <w:szCs w:val="21"/>
          <w:highlight w:val="none"/>
          <w14:textFill>
            <w14:solidFill>
              <w14:schemeClr w14:val="tx1"/>
            </w14:solidFill>
          </w14:textFill>
        </w:rPr>
        <w:t xml:space="preserve">起7天内派人保修。乙方不在约定期限内派人保修的，甲方可以委托他人修理，保修费用从质量保修金内扣除，不足部分承包人需另行支付。</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2、发生紧急抢修事故的，乙方在接到事故通知后，应当立即到达事故现场抢修。非乙方施工质量引起的事故，费用由甲方承担。</w:t>
      </w:r>
      <w:r/>
    </w:p>
    <w:p>
      <w:pPr>
        <w:ind w:firstLine="371"/>
        <w:keepLines w:val="0"/>
        <w:keepNext w:val="0"/>
        <w:pageBreakBefore w:val="0"/>
        <w:spacing w:line="360" w:lineRule="auto"/>
        <w:widowControl w:val="off"/>
        <w:rPr>
          <w:rFonts w:hint="eastAsia" w:ascii="宋体" w:hAnsi="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3、在国家规定的工程合理使用年限内，乙方要确保工程质量。因乙方原因致使工程在合理使用年限内造成人身和财产损害的，乙方应承担损害赔偿责任。</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Cs w:val="21"/>
          <w:highlight w:val="none"/>
          <w:lang w:val="en-US" w:eastAsia="zh-CN"/>
          <w14:textFill>
            <w14:solidFill>
              <w14:schemeClr w14:val="tx1"/>
            </w14:solidFill>
          </w14:textFill>
        </w:rPr>
        <w:t xml:space="preserve">四</w:t>
      </w:r>
      <w:r>
        <w:rPr>
          <w:rFonts w:hint="eastAsia" w:ascii="宋体" w:hAnsi="宋体" w:eastAsia="宋体" w:cs="宋体"/>
          <w:color w:val="000000" w:themeColor="text1"/>
          <w:szCs w:val="21"/>
          <w:highlight w:val="none"/>
          <w14:textFill>
            <w14:solidFill>
              <w14:schemeClr w14:val="tx1"/>
            </w14:solidFill>
          </w14:textFill>
        </w:rPr>
        <w:t xml:space="preserve">、其他</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本工程质量保修书，由施工合同甲方、乙方双方在竣工验收前共同签署，作为施工合同附件其有效期限至保修期满。</w:t>
      </w:r>
      <w:r/>
    </w:p>
    <w:p>
      <w:pP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bl>
      <w:tblPr>
        <w:tblStyle w:val="880"/>
        <w:tblW w:w="8094" w:type="dxa"/>
        <w:tblInd w:w="455" w:type="dxa"/>
        <w:tblLayout w:type="fixed"/>
        <w:tblCellMar>
          <w:left w:w="108" w:type="dxa"/>
          <w:top w:w="0" w:type="dxa"/>
          <w:right w:w="108" w:type="dxa"/>
          <w:bottom w:w="0" w:type="dxa"/>
        </w:tblCellMar>
        <w:tblLook w:val="04A0" w:firstRow="1" w:lastRow="0" w:firstColumn="1" w:lastColumn="0" w:noHBand="0" w:noVBand="1"/>
      </w:tblPr>
      <w:tblGrid>
        <w:gridCol w:w="4278"/>
        <w:gridCol w:w="3816"/>
      </w:tblGrid>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甲方： </w:t>
            </w:r>
            <w:r>
              <w:rPr>
                <w:rFonts w:hint="eastAsia"/>
                <w:color w:val="000000" w:themeColor="text1"/>
                <w:highlight w:val="none"/>
                <w:lang w:eastAsia="zh-CN"/>
                <w14:textFill>
                  <w14:solidFill>
                    <w14:schemeClr w14:val="tx1"/>
                  </w14:solidFill>
                </w14:textFill>
              </w:rPr>
              <w:t xml:space="preserve">扬州市茱萸湾风景区管理处（扬州动物园）</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乙方： </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 </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联系电话：</w:t>
            </w:r>
            <w:r/>
          </w:p>
        </w:tc>
      </w:tr>
      <w:tr>
        <w:trPr/>
        <w:tc>
          <w:tcPr>
            <w:tcBorders>
              <w:top w:val="none" w:color="000000" w:sz="4" w:space="0"/>
              <w:left w:val="none" w:color="000000" w:sz="4" w:space="0"/>
              <w:bottom w:val="none" w:color="000000" w:sz="4" w:space="0"/>
              <w:right w:val="none" w:color="000000" w:sz="4" w:space="0"/>
            </w:tcBorders>
            <w:tcW w:w="4278"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  </w:t>
            </w:r>
            <w:r/>
          </w:p>
        </w:tc>
        <w:tc>
          <w:tcPr>
            <w:tcBorders>
              <w:top w:val="none" w:color="000000" w:sz="4" w:space="0"/>
              <w:left w:val="none" w:color="000000" w:sz="4" w:space="0"/>
              <w:bottom w:val="none" w:color="000000" w:sz="4" w:space="0"/>
              <w:right w:val="none" w:color="000000" w:sz="4" w:space="0"/>
            </w:tcBorders>
            <w:tcW w:w="3816" w:type="dxa"/>
            <w:vAlign w:val="top"/>
            <w:textDirection w:val="lrTb"/>
            <w:noWrap w:val="false"/>
          </w:tcPr>
          <w:p>
            <w:pPr>
              <w:spacing w:line="48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日期：      年    月    日</w:t>
            </w:r>
            <w:r/>
          </w:p>
        </w:tc>
      </w:tr>
    </w:tbl>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sectPr>
          <w:footerReference w:type="default" r:id="rId14"/>
          <w:footnotePr/>
          <w:endnotePr/>
          <w:type w:val="nextPage"/>
          <w:pgSz w:w="11906" w:h="16838" w:orient="portrait"/>
          <w:pgMar w:top="1440" w:right="1463" w:bottom="1440" w:left="1463" w:header="851" w:footer="992" w:gutter="0"/>
          <w:pgNumType w:start="6"/>
          <w:cols w:num="1" w:sep="0" w:space="720" w:equalWidth="1"/>
          <w:docGrid w:linePitch="360"/>
        </w:sectPr>
      </w:pPr>
      <w:r>
        <w:rPr>
          <w:rFonts w:hint="eastAsia" w:ascii="宋体" w:hAnsi="宋体" w:eastAsia="宋体" w:cs="宋体"/>
          <w:color w:val="000000" w:themeColor="text1"/>
          <w:szCs w:val="21"/>
          <w:highlight w:val="none"/>
          <w14:textFill>
            <w14:solidFill>
              <w14:schemeClr w14:val="tx1"/>
            </w14:solidFill>
          </w14:textFill>
        </w:rPr>
      </w:r>
      <w:r/>
    </w:p>
    <w:p>
      <w:pPr>
        <w:ind w:firstLine="371"/>
        <w:jc w:val="center"/>
        <w:keepLines w:val="0"/>
        <w:keepNext w:val="0"/>
        <w:pageBreakBefore w:val="0"/>
        <w:spacing w:line="360" w:lineRule="auto"/>
        <w:widowControl w:val="off"/>
        <w:rPr>
          <w:rFonts w:hint="eastAsia" w:ascii="宋体" w:hAnsi="宋体" w:eastAsia="宋体" w:cs="宋体"/>
          <w:b/>
          <w:bCs/>
          <w:color w:val="000000" w:themeColor="text1"/>
          <w:sz w:val="28"/>
          <w:szCs w:val="28"/>
          <w:highlight w:val="none"/>
          <w14:textFill>
            <w14:solidFill>
              <w14:schemeClr w14:val="tx1"/>
            </w14:solidFill>
          </w14:textFill>
        </w:rPr>
      </w:pPr>
      <w:r>
        <w:rPr>
          <w:rFonts w:hint="eastAsia" w:ascii="宋体" w:hAnsi="宋体" w:eastAsia="宋体" w:cs="宋体"/>
          <w:b/>
          <w:bCs/>
          <w:color w:val="000000" w:themeColor="text1"/>
          <w:sz w:val="28"/>
          <w:szCs w:val="28"/>
          <w:highlight w:val="none"/>
          <w14:textFill>
            <w14:solidFill>
              <w14:schemeClr w14:val="tx1"/>
            </w14:solidFill>
          </w14:textFill>
        </w:rPr>
        <w:t xml:space="preserve">施工单位安全施工承诺书</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本单位郑重承诺∶在___________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 </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 </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单位法定代表人</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授权 </w:t>
      </w:r>
      <w:r>
        <w:rPr>
          <w:rFonts w:hint="eastAsia" w:ascii="宋体" w:hAnsi="宋体" w:eastAsia="宋体" w:cs="宋体"/>
          <w:color w:val="000000" w:themeColor="text1"/>
          <w:szCs w:val="21"/>
          <w:highlight w:val="none"/>
          <w:u w:val="single"/>
          <w14:textFill>
            <w14:solidFill>
              <w14:schemeClr w14:val="tx1"/>
            </w14:solidFill>
          </w14:textFill>
        </w:rPr>
        <w:t xml:space="preserve">           </w:t>
      </w:r>
      <w:r>
        <w:rPr>
          <w:rFonts w:hint="eastAsia" w:ascii="宋体" w:hAnsi="宋体" w:eastAsia="宋体" w:cs="宋体"/>
          <w:color w:val="000000" w:themeColor="text1"/>
          <w:szCs w:val="21"/>
          <w:highlight w:val="none"/>
          <w14:textFill>
            <w14:solidFill>
              <w14:schemeClr w14:val="tx1"/>
            </w14:solidFill>
          </w14:textFill>
        </w:rPr>
        <w:t xml:space="preserve">为本工程项目经理。</w:t>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承诺期内，若违反上述承诺内容，本企业和承诺人愿意接受建设行政主管部门及其他有关部门依据有关法律法规给予的处罚。 </w:t>
      </w:r>
      <w:r/>
    </w:p>
    <w:tbl>
      <w:tblPr>
        <w:tblStyle w:val="880"/>
        <w:tblpPr w:horzAnchor="page" w:tblpX="1629" w:vertAnchor="text" w:tblpY="466" w:leftFromText="180" w:topFromText="0" w:rightFromText="180" w:bottomFromText="0"/>
        <w:tblW w:w="849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25"/>
        <w:gridCol w:w="2217"/>
        <w:gridCol w:w="1655"/>
        <w:gridCol w:w="2299"/>
      </w:tblGrid>
      <w:tr>
        <w:trPr>
          <w:trHeight w:val="781"/>
        </w:trPr>
        <w:tc>
          <w:tcPr>
            <w:tcW w:w="2325" w:type="dxa"/>
            <w:vAlign w:val="top"/>
            <w:textDirection w:val="lrTb"/>
            <w:noWrap w:val="false"/>
          </w:tcPr>
          <w:p>
            <w:pPr>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法定代表人（签名）</w:t>
            </w:r>
            <w:r/>
          </w:p>
        </w:tc>
        <w:tc>
          <w:tcPr>
            <w:tcW w:w="2217"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65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承诺日期</w:t>
            </w:r>
            <w:r/>
          </w:p>
        </w:tc>
        <w:tc>
          <w:tcPr>
            <w:tcW w:w="2299"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698"/>
        </w:trPr>
        <w:tc>
          <w:tcPr>
            <w:tcW w:w="232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tc>
        <w:tc>
          <w:tcPr>
            <w:gridSpan w:val="3"/>
            <w:tcW w:w="6171"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782"/>
        </w:trPr>
        <w:tc>
          <w:tcPr>
            <w:tcW w:w="232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项目经理（签名）</w:t>
            </w:r>
            <w:r/>
          </w:p>
        </w:tc>
        <w:tc>
          <w:tcPr>
            <w:tcW w:w="2217"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65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承诺日期</w:t>
            </w:r>
            <w:r/>
          </w:p>
        </w:tc>
        <w:tc>
          <w:tcPr>
            <w:tcW w:w="2299"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r>
        <w:trPr>
          <w:trHeight w:val="824"/>
        </w:trPr>
        <w:tc>
          <w:tcPr>
            <w:tcW w:w="2325"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联系方式</w:t>
            </w:r>
            <w:r/>
          </w:p>
        </w:tc>
        <w:tc>
          <w:tcPr>
            <w:gridSpan w:val="3"/>
            <w:tcW w:w="6171" w:type="dxa"/>
            <w:vAlign w:val="top"/>
            <w:textDirection w:val="lrTb"/>
            <w:noWrap w:val="false"/>
          </w:tcPr>
          <w:p>
            <w:pPr>
              <w:ind w:firstLine="371"/>
              <w:jc w:val="center"/>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r>
    </w:tbl>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371"/>
        <w:keepLines w:val="0"/>
        <w:keepNext w:val="0"/>
        <w:pageBreakBefore w:val="0"/>
        <w:spacing w:line="360" w:lineRule="auto"/>
        <w:widowControl w:val="off"/>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ind w:firstLine="371"/>
        <w:keepLines w:val="0"/>
        <w:keepNext w:val="0"/>
        <w:pageBreakBefore w:val="0"/>
        <w:spacing w:line="360" w:lineRule="auto"/>
        <w:widowControl w:val="off"/>
        <w:rPr>
          <w:rFonts w:hint="eastAsia" w:ascii="宋体" w:hAnsi="宋体" w:eastAsia="宋体" w:cs="宋体"/>
          <w:b/>
          <w:bCs/>
          <w:color w:val="000000" w:themeColor="text1"/>
          <w:sz w:val="40"/>
          <w:szCs w:val="40"/>
          <w:highlight w:val="none"/>
          <w14:textFill>
            <w14:solidFill>
              <w14:schemeClr w14:val="tx1"/>
            </w14:solidFill>
          </w14:textFill>
        </w:rPr>
        <w:sectPr>
          <w:footerReference w:type="default" r:id="rId15"/>
          <w:footnotePr/>
          <w:endnotePr>
            <w:numFmt w:val="decimal"/>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eastAsia="宋体" w:cs="宋体"/>
          <w:color w:val="000000" w:themeColor="text1"/>
          <w:szCs w:val="21"/>
          <w:highlight w:val="none"/>
          <w14:textFill>
            <w14:solidFill>
              <w14:schemeClr w14:val="tx1"/>
            </w14:solidFill>
          </w14:textFill>
        </w:rPr>
        <w:t xml:space="preserve">（单位公章）</w:t>
      </w:r>
      <w:r/>
    </w:p>
    <w:p>
      <w:pPr>
        <w:pStyle w:val="881"/>
        <w:ind w:left="0" w:firstLine="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0"/>
        <w:numPr>
          <w:ilvl w:val="0"/>
          <w:numId w:val="4"/>
        </w:numPr>
        <w:ind w:left="0" w:firstLine="420"/>
        <w:jc w:val="center"/>
        <w:spacing w:line="360" w:lineRule="auto"/>
        <w:rPr>
          <w:rFonts w:hint="eastAsia" w:ascii="宋体" w:hAnsi="宋体"/>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项目需求</w:t>
      </w:r>
      <w:r/>
    </w:p>
    <w:p>
      <w:pPr>
        <w:spacing w:line="360" w:lineRule="auto"/>
        <w:tabs>
          <w:tab w:val="left" w:pos="266" w:leader="none"/>
        </w:tabs>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一、项目基本情况</w:t>
      </w:r>
      <w:r/>
    </w:p>
    <w:p>
      <w:pPr>
        <w:ind w:firstLine="420"/>
        <w:spacing w:line="360" w:lineRule="auto"/>
        <w:rPr>
          <w:rFonts w:hint="eastAsia" w:ascii="宋体" w:hAnsi="宋体" w:eastAsia="宋体" w:cs="宋体"/>
          <w:color w:val="000000" w:themeColor="text1"/>
          <w:szCs w:val="21"/>
          <w:highlight w:val="none"/>
          <w:lang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1.项目编号：</w:t>
      </w:r>
      <w:r>
        <w:rPr>
          <w:rFonts w:hint="eastAsia" w:ascii="宋体" w:hAnsi="宋体" w:cs="宋体"/>
          <w:color w:val="000000" w:themeColor="text1"/>
          <w:highlight w:val="none"/>
          <w:lang w:eastAsia="zh-CN"/>
          <w14:textFill>
            <w14:solidFill>
              <w14:schemeClr w14:val="tx1"/>
            </w14:solidFill>
          </w14:textFill>
        </w:rPr>
        <w:t xml:space="preserve">JSZC-321092-YKZX-C2026-0002</w:t>
      </w:r>
      <w:r/>
    </w:p>
    <w:p>
      <w:pPr>
        <w:ind w:firstLine="420"/>
        <w:spacing w:line="360" w:lineRule="auto"/>
        <w:rPr>
          <w:rFonts w:hint="eastAsia" w:ascii="宋体" w:hAnsi="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2.项目名称：</w:t>
      </w:r>
      <w:r>
        <w:rPr>
          <w:rFonts w:hint="eastAsia" w:ascii="宋体" w:hAnsi="宋体" w:cs="宋体"/>
          <w:color w:val="000000" w:themeColor="text1"/>
          <w:highlight w:val="none"/>
          <w:lang w:val="en-US" w:eastAsia="zh-CN"/>
          <w14:textFill>
            <w14:solidFill>
              <w14:schemeClr w14:val="tx1"/>
            </w14:solidFill>
          </w14:textFill>
        </w:rPr>
        <w:t xml:space="preserve">茱萸湾非洲部落建设工程</w:t>
      </w:r>
      <w:r/>
    </w:p>
    <w:p>
      <w:pPr>
        <w:ind w:firstLine="420"/>
        <w:spacing w:line="360" w:lineRule="auto"/>
        <w:rPr>
          <w:rFonts w:hint="default"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3.预算金额：</w:t>
      </w:r>
      <w:r>
        <w:rPr>
          <w:rFonts w:hint="eastAsia" w:ascii="宋体" w:hAnsi="宋体" w:cs="宋体"/>
          <w:color w:val="000000" w:themeColor="text1"/>
          <w:highlight w:val="none"/>
          <w:lang w:val="en-US" w:eastAsia="zh-CN"/>
          <w14:textFill>
            <w14:solidFill>
              <w14:schemeClr w14:val="tx1"/>
            </w14:solidFill>
          </w14:textFill>
        </w:rPr>
        <w:t xml:space="preserve">1253480.33元</w:t>
      </w:r>
      <w:r/>
    </w:p>
    <w:p>
      <w:pPr>
        <w:ind w:firstLine="420"/>
        <w:spacing w:line="360" w:lineRule="auto"/>
        <w:tabs>
          <w:tab w:val="left" w:pos="900" w:leader="none"/>
        </w:tabs>
        <w:rPr>
          <w:rFonts w:ascii="宋体" w:hAnsi="宋体"/>
          <w:color w:val="000000" w:themeColor="text1"/>
          <w:szCs w:val="2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4.本项目设置最高限价：</w:t>
      </w:r>
      <w:r>
        <w:rPr>
          <w:rFonts w:hint="eastAsia" w:ascii="宋体" w:hAnsi="宋体" w:cs="宋体"/>
          <w:color w:val="000000" w:themeColor="text1"/>
          <w:highlight w:val="none"/>
          <w:lang w:val="en-US" w:eastAsia="zh-CN"/>
          <w14:textFill>
            <w14:solidFill>
              <w14:schemeClr w14:val="tx1"/>
            </w14:solidFill>
          </w14:textFill>
        </w:rPr>
        <w:t xml:space="preserve">1253480.33元，</w:t>
      </w:r>
      <w:r>
        <w:rPr>
          <w:rFonts w:hint="eastAsia" w:ascii="宋体" w:hAnsi="宋体"/>
          <w:color w:val="000000" w:themeColor="text1"/>
          <w:szCs w:val="21"/>
          <w:highlight w:val="none"/>
          <w14:textFill>
            <w14:solidFill>
              <w14:schemeClr w14:val="tx1"/>
            </w14:solidFill>
          </w14:textFill>
        </w:rPr>
        <w:t xml:space="preserve">超过最高限价为无效报价，做无效响应处理。</w:t>
      </w:r>
      <w:r/>
    </w:p>
    <w:p>
      <w:pPr>
        <w:ind w:firstLine="420"/>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14:textFill>
            <w14:solidFill>
              <w14:schemeClr w14:val="tx1"/>
            </w14:solidFill>
          </w14:textFill>
        </w:rPr>
        <w:t xml:space="preserve">合同履行期限</w:t>
      </w:r>
      <w:r>
        <w:rPr>
          <w:rFonts w:hint="eastAsia" w:ascii="宋体" w:hAnsi="宋体" w:eastAsia="宋体" w:cs="宋体"/>
          <w:color w:val="000000" w:themeColor="text1"/>
          <w:highlight w:val="none"/>
          <w:lang w:eastAsia="zh-CN"/>
          <w14:textFill>
            <w14:solidFill>
              <w14:schemeClr w14:val="tx1"/>
            </w14:solidFill>
          </w14:textFill>
        </w:rPr>
        <w:t xml:space="preserve">：工期</w:t>
      </w:r>
      <w:r>
        <w:rPr>
          <w:rFonts w:hint="eastAsia" w:ascii="宋体" w:hAnsi="宋体" w:cs="宋体"/>
          <w:color w:val="000000" w:themeColor="text1"/>
          <w:highlight w:val="none"/>
          <w:lang w:val="en-US" w:eastAsia="zh-CN"/>
          <w14:textFill>
            <w14:solidFill>
              <w14:schemeClr w14:val="tx1"/>
            </w14:solidFill>
          </w14:textFill>
        </w:rPr>
        <w:t xml:space="preserve">70</w:t>
      </w:r>
      <w:r>
        <w:rPr>
          <w:rFonts w:hint="eastAsia" w:ascii="宋体" w:hAnsi="宋体" w:eastAsia="宋体" w:cs="宋体"/>
          <w:color w:val="000000" w:themeColor="text1"/>
          <w:highlight w:val="none"/>
          <w:lang w:eastAsia="zh-CN"/>
          <w14:textFill>
            <w14:solidFill>
              <w14:schemeClr w14:val="tx1"/>
            </w14:solidFill>
          </w14:textFill>
        </w:rPr>
        <w:t xml:space="preserve">日历天</w:t>
      </w:r>
      <w:r>
        <w:rPr>
          <w:rFonts w:hint="eastAsia" w:ascii="宋体" w:hAnsi="宋体" w:cs="宋体"/>
          <w:color w:val="000000" w:themeColor="text1"/>
          <w:highlight w:val="none"/>
          <w14:textFill>
            <w14:solidFill>
              <w14:schemeClr w14:val="tx1"/>
            </w14:solidFill>
          </w14:textFill>
        </w:rPr>
        <w:t xml:space="preserve">。</w:t>
      </w:r>
      <w:r/>
    </w:p>
    <w:p>
      <w:pPr>
        <w:spacing w:line="360" w:lineRule="auto"/>
        <w:tabs>
          <w:tab w:val="left" w:pos="266" w:leader="none"/>
        </w:tabs>
        <w:rPr>
          <w:rFonts w:hint="eastAsia"/>
          <w:color w:val="000000" w:themeColor="text1"/>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二</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其他说明</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bookmarkStart w:id="50" w:name="_Toc55204181"/>
      <w:r>
        <w:rPr>
          <w:rFonts w:hint="eastAsia" w:ascii="宋体" w:hAnsi="宋体" w:eastAsia="宋体" w:cs="宋体"/>
          <w:color w:val="000000" w:themeColor="text1"/>
          <w:highlight w:val="none"/>
          <w14:textFill>
            <w14:solidFill>
              <w14:schemeClr w14:val="tx1"/>
            </w14:solidFill>
          </w14:textFill>
        </w:rPr>
        <w:t xml:space="preserve">（</w:t>
      </w:r>
      <w:r>
        <w:rPr>
          <w:rFonts w:hint="eastAsia" w:ascii="宋体" w:hAnsi="宋体" w:eastAsia="宋体" w:cs="宋体"/>
          <w:color w:val="000000" w:themeColor="text1"/>
          <w:highlight w:val="none"/>
          <w:lang w:val="en-US" w:eastAsia="zh-CN"/>
          <w14:textFill>
            <w14:solidFill>
              <w14:schemeClr w14:val="tx1"/>
            </w14:solidFill>
          </w14:textFill>
        </w:rPr>
        <w:t xml:space="preserve">一</w:t>
      </w:r>
      <w:r>
        <w:rPr>
          <w:rFonts w:hint="eastAsia" w:ascii="宋体" w:hAnsi="宋体" w:eastAsia="宋体" w:cs="宋体"/>
          <w:color w:val="000000" w:themeColor="text1"/>
          <w:highlight w:val="none"/>
          <w14:textFill>
            <w14:solidFill>
              <w14:schemeClr w14:val="tx1"/>
            </w14:solidFill>
          </w14:textFill>
        </w:rPr>
        <w:t xml:space="preserve">）其他项目清单计价：</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1、暂列金额：无；</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2、暂估价：6000元，主要为水电安装、监控等；</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3、计日工清单：无；</w:t>
      </w:r>
      <w:r/>
    </w:p>
    <w:p>
      <w:pPr>
        <w:ind w:firstLine="63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4、总承包服务费：无。</w:t>
      </w:r>
      <w:r/>
    </w:p>
    <w:p>
      <w:pPr>
        <w:ind w:firstLine="42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（二）</w:t>
      </w:r>
      <w:r>
        <w:rPr>
          <w:rFonts w:hint="eastAsia" w:ascii="宋体" w:hAnsi="宋体" w:eastAsia="宋体" w:cs="宋体"/>
          <w:color w:val="000000" w:themeColor="text1"/>
          <w:highlight w:val="none"/>
          <w14:textFill>
            <w14:solidFill>
              <w14:schemeClr w14:val="tx1"/>
            </w14:solidFill>
          </w14:textFill>
        </w:rPr>
        <w:t xml:space="preserve">规费和税金项目清单：</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1、规费</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1）社会保险费：按规定计取；</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2）住房公积金：按规定计取；</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  3）环境保护税：不计取。</w:t>
      </w:r>
      <w:r/>
    </w:p>
    <w:p>
      <w:pPr>
        <w:ind w:firstLine="63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2、税金：按工程造价的9%计取。</w:t>
      </w:r>
      <w:r/>
    </w:p>
    <w:p>
      <w:pPr>
        <w:ind w:firstLine="420"/>
        <w:spacing w:line="360" w:lineRule="auto"/>
        <w:rPr>
          <w:rFonts w:hint="default"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（三）其他</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1、包括不限于：工程量清单报价中的项目单价与其数量相乘的总和，应与磋商报价汇总表总价及磋商响应函中的总价相符，不符时以单价数量的总和为准。</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2、单价和总价均应包括但不限于所有设备、材料、管理费、税金、包装费、运杂费、保险费、卸力费、安装调试费、资料费、保修期内维修费用及服务费等直至完全交付采购人使用的所有费用。</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3、成交单位需积极主动地配合采购人进行相关检测及验收，确保通过检测和验收，若出现检测不合格或验收不合格的情况成交单位需要返工直至检测通过并且验收合格，由此导致的返工费等相关其他费用，由成交单位自行承担，并且采购人有权从工程款中扣除。</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4、施工过程中，成交单位需采取措施保护现场及周边相关物品、设施等，因成交单位的不规范操作、误操作等原因造成相关设施的损坏、设备的停用等后果均由成交单位承担，由成交单位原样修复并自行承担相关费用。</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5、供应商成交后根据本单位的最终总报价和首轮明细报价，自行调整各明细单价（原则上除不可竞争费外，其他各分项报价同比例下浮）直至合价和最终总报价（以万为单位，保留两位小数）相符，报采购人和预算编制单位审核，审核通过后，后期根据审核后的明细报价。</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t xml:space="preserve">6、项目实施过程中若发生相关的安全事故由成交人自行负责。</w:t>
      </w:r>
      <w:r/>
    </w:p>
    <w:p>
      <w:pPr>
        <w:spacing w:line="360" w:lineRule="auto"/>
        <w:tabs>
          <w:tab w:val="left" w:pos="266" w:leader="none"/>
        </w:tabs>
        <w:rPr>
          <w:rFonts w:hint="default"/>
          <w:color w:val="000000" w:themeColor="text1"/>
          <w:lang w:val="en-US"/>
          <w14:textFill>
            <w14:solidFill>
              <w14:schemeClr w14:val="tx1"/>
            </w14:solidFill>
          </w14:textFill>
        </w:rPr>
      </w:pPr>
      <w:r>
        <w:rPr>
          <w:rFonts w:hint="eastAsia" w:ascii="宋体" w:hAnsi="宋体" w:cs="宋体"/>
          <w:b/>
          <w:bCs/>
          <w:color w:val="000000" w:themeColor="text1"/>
          <w:highlight w:val="none"/>
          <w:lang w:val="en-US" w:eastAsia="zh-CN"/>
          <w14:textFill>
            <w14:solidFill>
              <w14:schemeClr w14:val="tx1"/>
            </w14:solidFill>
          </w14:textFill>
        </w:rPr>
        <w:t xml:space="preserve">三</w:t>
      </w:r>
      <w:r>
        <w:rPr>
          <w:rFonts w:hint="eastAsia" w:ascii="宋体"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工程量清单见附件</w:t>
      </w:r>
      <w:r/>
    </w:p>
    <w:p>
      <w:pPr>
        <w:ind w:firstLine="42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color w:val="000000" w:themeColor="text1"/>
          <w:highlight w:val="none"/>
          <w:lang w:val="en-US" w:eastAsia="zh-CN"/>
          <w14:textFill>
            <w14:solidFill>
              <w14:schemeClr w14:val="tx1"/>
            </w14:solidFill>
          </w14:textFill>
        </w:rPr>
      </w:r>
      <w:r/>
    </w:p>
    <w:p>
      <w:pPr>
        <w:pStyle w:val="893"/>
        <w:ind w:left="0" w:firstLine="0"/>
        <w:jc w:val="left"/>
        <w:rPr>
          <w:rFonts w:hint="eastAsia" w:ascii="Calibri" w:hAnsi="Calibri" w:eastAsia="宋体" w:cs="Times New Roman"/>
          <w:color w:val="000000" w:themeColor="text1"/>
          <w:sz w:val="21"/>
          <w:szCs w:val="22"/>
          <w:highlight w:val="none"/>
          <w:lang w:val="en-US" w:eastAsia="zh-CN" w:bidi="ar-SA"/>
          <w14:textFill>
            <w14:solidFill>
              <w14:schemeClr w14:val="tx1"/>
            </w14:solidFill>
          </w14:textFill>
        </w:rPr>
      </w:pPr>
      <w:r>
        <w:rPr>
          <w:rFonts w:hint="eastAsia" w:ascii="Calibri" w:hAnsi="Calibri" w:eastAsia="宋体" w:cs="Times New Roman"/>
          <w:color w:val="000000" w:themeColor="text1"/>
          <w:sz w:val="21"/>
          <w:szCs w:val="22"/>
          <w:highlight w:val="none"/>
          <w:lang w:val="en-US" w:eastAsia="zh-CN" w:bidi="ar-SA"/>
          <w14:textFill>
            <w14:solidFill>
              <w14:schemeClr w14:val="tx1"/>
            </w14:solidFill>
          </w14:textFill>
        </w:rPr>
      </w:r>
      <w:bookmarkEnd w:id="50"/>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893"/>
        <w:ind w:left="0" w:firstLine="0"/>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r>
      <w:r/>
    </w:p>
    <w:p>
      <w:pPr>
        <w:pStyle w:val="1060"/>
        <w:jc w:val="center"/>
        <w:spacing w:line="360" w:lineRule="auto"/>
        <w:rPr>
          <w:rFonts w:hint="eastAsia"/>
          <w:b/>
          <w:bCs/>
          <w:color w:val="000000" w:themeColor="text1"/>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t xml:space="preserve">第五章 评</w:t>
      </w:r>
      <w:r>
        <w:rPr>
          <w:rFonts w:hint="eastAsia" w:ascii="宋体" w:hAnsi="宋体"/>
          <w:color w:val="000000" w:themeColor="text1"/>
          <w:sz w:val="32"/>
          <w:szCs w:val="32"/>
          <w:highlight w:val="none"/>
          <w:lang w:val="en-US" w:eastAsia="zh-CN"/>
          <w14:textFill>
            <w14:solidFill>
              <w14:schemeClr w14:val="tx1"/>
            </w14:solidFill>
          </w14:textFill>
        </w:rPr>
        <w:t xml:space="preserve">审</w:t>
      </w:r>
      <w:r>
        <w:rPr>
          <w:rFonts w:hint="eastAsia" w:ascii="宋体" w:hAnsi="宋体"/>
          <w:color w:val="000000" w:themeColor="text1"/>
          <w:sz w:val="32"/>
          <w:szCs w:val="32"/>
          <w:highlight w:val="none"/>
          <w14:textFill>
            <w14:solidFill>
              <w14:schemeClr w14:val="tx1"/>
            </w14:solidFill>
          </w14:textFill>
        </w:rPr>
        <w:t xml:space="preserve">方法</w:t>
      </w:r>
      <w:r>
        <w:rPr>
          <w:rFonts w:hint="eastAsia" w:ascii="宋体" w:hAnsi="宋体"/>
          <w:color w:val="000000" w:themeColor="text1"/>
          <w:sz w:val="32"/>
          <w:szCs w:val="32"/>
          <w:highlight w:val="none"/>
          <w:lang w:val="en-US" w:eastAsia="zh-CN"/>
          <w14:textFill>
            <w14:solidFill>
              <w14:schemeClr w14:val="tx1"/>
            </w14:solidFill>
          </w14:textFill>
        </w:rPr>
        <w:t xml:space="preserve">与</w:t>
      </w:r>
      <w:r>
        <w:rPr>
          <w:rFonts w:hint="eastAsia" w:ascii="宋体" w:hAnsi="宋体"/>
          <w:color w:val="000000" w:themeColor="text1"/>
          <w:sz w:val="32"/>
          <w:szCs w:val="32"/>
          <w:highlight w:val="none"/>
          <w14:textFill>
            <w14:solidFill>
              <w14:schemeClr w14:val="tx1"/>
            </w14:solidFill>
          </w14:textFill>
        </w:rPr>
        <w:t xml:space="preserve">评</w:t>
      </w:r>
      <w:r>
        <w:rPr>
          <w:rFonts w:hint="eastAsia" w:ascii="宋体" w:hAnsi="宋体"/>
          <w:color w:val="000000" w:themeColor="text1"/>
          <w:sz w:val="32"/>
          <w:szCs w:val="32"/>
          <w:highlight w:val="none"/>
          <w:lang w:val="en-US" w:eastAsia="zh-CN"/>
          <w14:textFill>
            <w14:solidFill>
              <w14:schemeClr w14:val="tx1"/>
            </w14:solidFill>
          </w14:textFill>
        </w:rPr>
        <w:t xml:space="preserve">审</w:t>
      </w:r>
      <w:r>
        <w:rPr>
          <w:rFonts w:hint="eastAsia" w:ascii="宋体" w:hAnsi="宋体"/>
          <w:color w:val="000000" w:themeColor="text1"/>
          <w:sz w:val="32"/>
          <w:szCs w:val="32"/>
          <w:highlight w:val="none"/>
          <w14:textFill>
            <w14:solidFill>
              <w14:schemeClr w14:val="tx1"/>
            </w14:solidFill>
          </w14:textFill>
        </w:rPr>
        <w:t xml:space="preserve">标准</w:t>
      </w:r>
      <w:r/>
    </w:p>
    <w:p>
      <w:pPr>
        <w:pStyle w:val="1100"/>
        <w:ind w:left="315" w:firstLine="105"/>
        <w:spacing w:line="360" w:lineRule="auto"/>
        <w:rPr>
          <w:rFonts w:ascii="宋体" w:hAnsi="宋体"/>
          <w:b/>
          <w:bCs/>
          <w:color w:val="000000" w:themeColor="text1"/>
          <w:sz w:val="21"/>
          <w:szCs w:val="21"/>
          <w:highlight w:val="none"/>
          <w14:textFill>
            <w14:solidFill>
              <w14:schemeClr w14:val="tx1"/>
            </w14:solidFill>
          </w14:textFill>
        </w:rPr>
      </w:pPr>
      <w:r>
        <w:rPr>
          <w:rFonts w:hint="eastAsia" w:ascii="宋体" w:hAnsi="宋体"/>
          <w:b/>
          <w:bCs/>
          <w:color w:val="000000" w:themeColor="text1"/>
          <w:sz w:val="21"/>
          <w:szCs w:val="21"/>
          <w:highlight w:val="none"/>
          <w14:textFill>
            <w14:solidFill>
              <w14:schemeClr w14:val="tx1"/>
            </w14:solidFill>
          </w14:textFill>
        </w:rPr>
        <w:t xml:space="preserve">一、评标方法</w:t>
      </w:r>
      <w:r/>
    </w:p>
    <w:p>
      <w:pPr>
        <w:pStyle w:val="1100"/>
        <w:ind w:left="315" w:firstLine="105"/>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100"/>
        <w:ind w:left="315" w:firstLine="105"/>
        <w:rPr>
          <w:rFonts w:hint="eastAsia" w:ascii="宋体" w:hAnsi="宋体"/>
          <w:b/>
          <w:bCs/>
          <w:color w:val="000000" w:themeColor="text1"/>
          <w:sz w:val="21"/>
          <w:szCs w:val="21"/>
          <w:highlight w:val="none"/>
          <w14:textFill>
            <w14:solidFill>
              <w14:schemeClr w14:val="tx1"/>
            </w14:solidFill>
          </w14:textFill>
        </w:rPr>
      </w:pPr>
      <w:r/>
      <w:bookmarkStart w:id="51" w:name="_Toc449017024"/>
      <w:r/>
      <w:bookmarkStart w:id="52" w:name="_Toc449016388"/>
      <w:r>
        <w:rPr>
          <w:rFonts w:hint="eastAsia" w:ascii="宋体" w:hAnsi="宋体"/>
          <w:b/>
          <w:bCs/>
          <w:color w:val="000000" w:themeColor="text1"/>
          <w:sz w:val="21"/>
          <w:szCs w:val="21"/>
          <w:highlight w:val="none"/>
          <w14:textFill>
            <w14:solidFill>
              <w14:schemeClr w14:val="tx1"/>
            </w14:solidFill>
          </w14:textFill>
        </w:rPr>
        <w:t xml:space="preserve">二、政府采购政策功能落实</w:t>
      </w:r>
      <w:bookmarkEnd w:id="51"/>
      <w:r/>
      <w:bookmarkEnd w:id="52"/>
      <w:r/>
      <w:r/>
    </w:p>
    <w:p>
      <w:pPr>
        <w:pStyle w:val="1100"/>
        <w:ind w:left="315" w:firstLine="105"/>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1、小微型企业价格扣除</w:t>
      </w:r>
      <w:r/>
    </w:p>
    <w:p>
      <w:pPr>
        <w:ind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（1）本项目对小型和微型企业产品给予10%的扣除价格，用扣除后的价格参与评审。</w:t>
      </w:r>
      <w:r/>
    </w:p>
    <w:p>
      <w:pPr>
        <w:ind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（2）供应商需按照采购文件的要求提供相应的《中小微企业声明函》。</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2、残疾人福利单位价格扣除</w:t>
      </w:r>
      <w:r/>
    </w:p>
    <w:p>
      <w:pPr>
        <w:ind w:left="120"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（1）本项目对残疾人福利性单位视同小型、微型企业，给予10%的价格扣除，用扣除后的价格参与评审。</w:t>
      </w:r>
      <w:r/>
    </w:p>
    <w:p>
      <w:pPr>
        <w:ind w:left="120"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（2）残疾人福利单位需按照采购文件的要求提供《残疾人福利性单位声明函》。</w:t>
      </w:r>
      <w:r/>
    </w:p>
    <w:p>
      <w:pPr>
        <w:ind w:left="120" w:firstLine="315"/>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（3）残疾人福利单位标准请参照《关于促进残疾人就业政府采购政策的通知》（财库〔2017〕141号）。</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3、监狱和戒毒企业价格扣除</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jc w:val="left"/>
        <w:spacing w:before="120" w:after="120" w:line="0" w:lineRule="atLeas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（3）监狱企业标准请参照《关于政府采购支持监狱企业发展有关问题的通知》（财库〔2014〕68号）。</w:t>
      </w:r>
      <w:r/>
    </w:p>
    <w:p>
      <w:pPr>
        <w:ind w:firstLine="420"/>
        <w:jc w:val="left"/>
        <w:spacing w:before="120" w:after="12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4、残疾人福利单位、监狱企业属于小型、微型企业的，不重复享受政策。</w:t>
      </w:r>
      <w:r/>
    </w:p>
    <w:p>
      <w:pPr>
        <w:ind w:firstLine="420"/>
        <w:jc w:val="left"/>
        <w:spacing w:before="120" w:after="12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420"/>
        <w:jc w:val="left"/>
        <w:spacing w:before="120" w:after="120" w:line="400" w:lineRule="exact"/>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pPr>
      <w:r>
        <w:rPr>
          <w:rFonts w:hint="eastAsia" w:ascii="宋体" w:hAnsi="宋体" w:eastAsia="宋体" w:cs="Times New Roman"/>
          <w:color w:val="000000" w:themeColor="text1"/>
          <w:sz w:val="21"/>
          <w:szCs w:val="21"/>
          <w:highlight w:val="none"/>
          <w:lang w:val="en-US" w:eastAsia="zh-CN" w:bidi="ar-SA"/>
          <w14:textFill>
            <w14:solidFill>
              <w14:schemeClr w14:val="tx1"/>
            </w14:solidFill>
          </w14:textFill>
        </w:rPr>
        <w:t xml:space="preserve">6、联合体各方均为小型、微型企业（残疾人福利单位、监狱企业）的，联合体享受10%价格扣除，用扣除后的价格参与评审。</w:t>
      </w:r>
      <w:r/>
    </w:p>
    <w:p>
      <w:pPr>
        <w:pStyle w:val="1100"/>
        <w:ind w:firstLine="422"/>
        <w:rPr>
          <w:rFonts w:hint="eastAsia" w:ascii="宋体" w:hAnsi="宋体" w:eastAsia="宋体" w:cs="宋体"/>
          <w:b/>
          <w:color w:val="000000" w:themeColor="text1"/>
          <w:sz w:val="2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三、评标标准</w:t>
      </w:r>
      <w:r/>
    </w:p>
    <w:tbl>
      <w:tblPr>
        <w:tblStyle w:val="880"/>
        <w:tblW w:w="525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36"/>
        <w:gridCol w:w="2432"/>
        <w:gridCol w:w="5875"/>
      </w:tblGrid>
      <w:tr>
        <w:trPr>
          <w:jc w:val="center"/>
          <w:trHeight w:val="595"/>
        </w:trPr>
        <w:tc>
          <w:tcPr>
            <w:tcW w:w="648"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  目</w:t>
            </w:r>
            <w:r/>
          </w:p>
        </w:tc>
        <w:tc>
          <w:tcPr>
            <w:gridSpan w:val="2"/>
            <w:tcW w:w="4351"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评  分  标  准</w:t>
            </w:r>
            <w:r/>
          </w:p>
        </w:tc>
      </w:tr>
      <w:tr>
        <w:trPr>
          <w:cantSplit/>
          <w:jc w:val="center"/>
          <w:trHeight w:val="1197"/>
        </w:trPr>
        <w:tc>
          <w:tcPr>
            <w:tcBorders>
              <w:bottom w:val="single" w:color="auto" w:sz="4" w:space="0"/>
            </w:tcBorders>
            <w:tcW w:w="648"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价  格</w:t>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（30分）</w:t>
            </w:r>
            <w:r/>
          </w:p>
        </w:tc>
        <w:tc>
          <w:tcPr>
            <w:gridSpan w:val="2"/>
            <w:tcW w:w="4351"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满足采购文件要求且响应报价最低的有效报价为评标基准价，其价格分为满分30分。其他供应商的价格分统一按照下列公式计算：报价得分=（评标基准价/投标报价）×30×100%，结果保留两位小数。</w:t>
            </w:r>
            <w:r/>
          </w:p>
        </w:tc>
      </w:tr>
      <w:tr>
        <w:trPr>
          <w:cantSplit/>
          <w:jc w:val="center"/>
          <w:trHeight w:val="699"/>
        </w:trPr>
        <w:tc>
          <w:tcPr>
            <w:tcW w:w="648" w:type="pct"/>
            <w:vAlign w:val="center"/>
            <w:vMerge w:val="restart"/>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项目方案（50分）</w:t>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总体概述：工程概述、总体安排、及施工部署及施工段划分等健全、合理、规范、高效，（10分）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总体概述具有不合理项、描述有瑕疵的得1分；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rPr>
                <w:rFonts w:ascii="SimSun" w:hAnsi="SimSun" w:eastAsia="SimSun" w:cs="SimSun"/>
                <w:color w:val="000000"/>
                <w:sz w:val="21"/>
              </w:rPr>
              <w:t xml:space="preserve">分部、分项工程的施工方案：该工程分部分项工程的施工方案、关键施工技术、工艺及工程实施的重、难点和解决方案、具体施工措施（10分）</w:t>
            </w:r>
            <w:r>
              <w:rPr>
                <w:rFonts w:hint="eastAsia" w:ascii="宋体" w:hAnsi="宋体" w:eastAsia="宋体" w:cs="宋体"/>
                <w:color w:val="000000" w:themeColor="text1"/>
                <w:szCs w:val="21"/>
                <w:highlight w:val="none"/>
                <w14:textFill>
                  <w14:solidFill>
                    <w14:schemeClr w14:val="tx1"/>
                  </w14:solidFill>
                </w14:textFill>
              </w:rPr>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分部、分项工程的施工方案具有不合理项、描述有瑕疵的得1分；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安全文明施工措施：该工程安全文明施工、施工现场扬尘污染防治措施及环境保护方面的措施科学、合理、操作性强、规范、高效（10分）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安全文明施工措施具有不合理项、描述有瑕疵的得1分；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合理化建议具有不合理项、描述有瑕疵的得1分；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699"/>
        </w:trPr>
        <w:tc>
          <w:tcPr>
            <w:tcW w:w="648" w:type="pct"/>
            <w:vAlign w:val="center"/>
            <w:vMerge w:val="continue"/>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r>
            <w:r/>
          </w:p>
        </w:tc>
        <w:tc>
          <w:tcPr>
            <w:tcW w:w="1274"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季节性施工：季节性施工等特殊情况下的施工措施科学、合理、操作性强、高效（10分）</w:t>
            </w:r>
            <w:r/>
          </w:p>
        </w:tc>
        <w:tc>
          <w:tcPr>
            <w:tcW w:w="3077" w:type="pct"/>
            <w:vAlign w:val="center"/>
            <w:textDirection w:val="lrTb"/>
            <w:noWrap w:val="false"/>
          </w:tcPr>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季节性施工科学、严密、合理，描述详细且具有针对性的得10分；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季节性施工的合理性、严密性、描述的详细性基本满足磋商文件要求的得7分；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季节性施工的合理性、严密性、描述的详细性有欠缺但不影响项目实施的，得4分；</w:t>
            </w:r>
            <w:r/>
          </w:p>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季节性施工具有不合理项、描述有瑕疵的得1分；</w:t>
            </w:r>
            <w:r/>
          </w:p>
          <w:p>
            <w:pP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不提供不得分。</w:t>
            </w:r>
            <w:r/>
          </w:p>
        </w:tc>
      </w:tr>
      <w:tr>
        <w:trPr>
          <w:cantSplit/>
          <w:jc w:val="center"/>
          <w:trHeight w:val="1990"/>
        </w:trPr>
        <w:tc>
          <w:tcPr>
            <w:shd w:val="clear" w:color="auto" w:fill="auto"/>
            <w:tcW w:w="648" w:type="pct"/>
            <w:vAlign w:val="center"/>
            <w:textDirection w:val="lrTb"/>
            <w:noWrap w:val="false"/>
          </w:tcPr>
          <w:p>
            <w:pPr>
              <w:spacing w:line="440" w:lineRule="exact"/>
              <w:rPr>
                <w:rFonts w:hint="eastAsia" w:ascii="宋体" w:hAnsi="宋体" w:eastAsia="宋体" w:cs="宋体"/>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项目组成员（</w:t>
            </w:r>
            <w:r>
              <w:rPr>
                <w:rFonts w:hint="eastAsia" w:ascii="宋体" w:hAnsi="宋体" w:cs="宋体"/>
                <w:color w:val="000000" w:themeColor="text1"/>
                <w:highlight w:val="none"/>
                <w:lang w:val="en-US" w:eastAsia="zh-CN"/>
                <w14:textFill>
                  <w14:solidFill>
                    <w14:schemeClr w14:val="tx1"/>
                  </w14:solidFill>
                </w14:textFill>
              </w:rPr>
              <w:t xml:space="preserve">8</w:t>
            </w:r>
            <w:r>
              <w:rPr>
                <w:rFonts w:hint="eastAsia" w:ascii="宋体" w:hAnsi="宋体" w:eastAsia="宋体" w:cs="宋体"/>
                <w:color w:val="000000" w:themeColor="text1"/>
                <w:highlight w:val="none"/>
                <w14:textFill>
                  <w14:solidFill>
                    <w14:schemeClr w14:val="tx1"/>
                  </w14:solidFill>
                </w14:textFill>
              </w:rPr>
              <w:t xml:space="preserve">分）</w:t>
            </w:r>
            <w:r/>
          </w:p>
        </w:tc>
        <w:tc>
          <w:tcPr>
            <w:gridSpan w:val="2"/>
            <w:shd w:val="clear" w:color="auto" w:fill="auto"/>
            <w:tcW w:w="4351" w:type="pct"/>
            <w:vAlign w:val="center"/>
            <w:textDirection w:val="lrTb"/>
            <w:noWrap w:val="false"/>
          </w:tcPr>
          <w:p>
            <w:pPr>
              <w:jc w:val="lef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项目组成员中(除项目负责人外)具备高级工程师职称的，有1个得1分，满分3分</w:t>
            </w:r>
            <w:r>
              <w:rPr>
                <w:rFonts w:hint="eastAsia" w:ascii="宋体" w:hAnsi="宋体" w:cs="宋体"/>
                <w:color w:val="000000" w:themeColor="text1"/>
                <w:highlight w:val="none"/>
                <w:lang w:eastAsia="zh-CN"/>
                <w14:textFill>
                  <w14:solidFill>
                    <w14:schemeClr w14:val="tx1"/>
                  </w14:solidFill>
                </w14:textFill>
              </w:rPr>
              <w:t xml:space="preserve">；</w:t>
            </w:r>
            <w:r/>
          </w:p>
          <w:p>
            <w:pPr>
              <w:jc w:val="lef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具备一级注册建造师，有1个得1分，满分3分</w:t>
            </w:r>
            <w:r>
              <w:rPr>
                <w:rFonts w:hint="eastAsia" w:ascii="宋体" w:hAnsi="宋体" w:cs="宋体"/>
                <w:color w:val="000000" w:themeColor="text1"/>
                <w:highlight w:val="none"/>
                <w:lang w:eastAsia="zh-CN"/>
                <w14:textFill>
                  <w14:solidFill>
                    <w14:schemeClr w14:val="tx1"/>
                  </w14:solidFill>
                </w14:textFill>
              </w:rPr>
              <w:t xml:space="preserve">；</w:t>
            </w:r>
            <w:r/>
          </w:p>
          <w:p>
            <w:pPr>
              <w:jc w:val="left"/>
              <w:rPr>
                <w:rFonts w:hint="eastAsia" w:ascii="宋体" w:hAnsi="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具备一级注册造价师，有1个得1分，满分</w:t>
            </w:r>
            <w:r>
              <w:rPr>
                <w:rFonts w:hint="eastAsia" w:ascii="宋体" w:hAnsi="宋体" w:cs="宋体"/>
                <w:color w:val="000000" w:themeColor="text1"/>
                <w:highlight w:val="none"/>
                <w:lang w:val="en-US" w:eastAsia="zh-CN"/>
                <w14:textFill>
                  <w14:solidFill>
                    <w14:schemeClr w14:val="tx1"/>
                  </w14:solidFill>
                </w14:textFill>
              </w:rPr>
              <w:t xml:space="preserve">2</w:t>
            </w:r>
            <w:r>
              <w:rPr>
                <w:rFonts w:hint="eastAsia" w:ascii="宋体" w:hAnsi="宋体" w:eastAsia="宋体" w:cs="宋体"/>
                <w:color w:val="000000" w:themeColor="text1"/>
                <w:highlight w:val="none"/>
                <w14:textFill>
                  <w14:solidFill>
                    <w14:schemeClr w14:val="tx1"/>
                  </w14:solidFill>
                </w14:textFill>
              </w:rPr>
              <w:t xml:space="preserve">分</w:t>
            </w:r>
            <w:r>
              <w:rPr>
                <w:rFonts w:hint="eastAsia" w:ascii="宋体" w:hAnsi="宋体" w:cs="宋体"/>
                <w:color w:val="000000" w:themeColor="text1"/>
                <w:highlight w:val="none"/>
                <w:lang w:eastAsia="zh-CN"/>
                <w14:textFill>
                  <w14:solidFill>
                    <w14:schemeClr w14:val="tx1"/>
                  </w14:solidFill>
                </w14:textFill>
              </w:rPr>
              <w:t xml:space="preserve">；</w:t>
            </w:r>
            <w:r/>
          </w:p>
          <w:p>
            <w:pPr>
              <w:jc w:val="left"/>
              <w:rPr>
                <w:rFonts w:hint="eastAsia" w:ascii="宋体" w:hAnsi="宋体" w:eastAsia="宋体" w:cs="宋体"/>
                <w:b/>
                <w:bCs/>
                <w:color w:val="000000" w:themeColor="text1"/>
                <w:sz w:val="21"/>
                <w:szCs w:val="22"/>
                <w:highlight w:val="none"/>
                <w:lang w:val="en-US" w:eastAsia="zh-CN" w:bidi="ar-SA"/>
                <w14:textFill>
                  <w14:solidFill>
                    <w14:schemeClr w14:val="tx1"/>
                  </w14:solidFill>
                </w14:textFill>
              </w:rPr>
            </w:pPr>
            <w:r>
              <w:rPr>
                <w:rFonts w:hint="eastAsia" w:ascii="宋体" w:hAnsi="宋体" w:eastAsia="宋体" w:cs="宋体"/>
                <w:b/>
                <w:bCs/>
                <w:color w:val="000000" w:themeColor="text1"/>
                <w:highlight w:val="none"/>
                <w14:textFill>
                  <w14:solidFill>
                    <w14:schemeClr w14:val="tx1"/>
                  </w14:solidFill>
                </w14:textFill>
              </w:rPr>
              <w:t xml:space="preserve">（注：</w:t>
            </w:r>
            <w:r>
              <w:rPr>
                <w:rFonts w:hint="eastAsia" w:ascii="宋体" w:hAnsi="宋体" w:eastAsia="宋体" w:cs="宋体"/>
                <w:b/>
                <w:bCs/>
                <w:color w:val="000000" w:themeColor="text1"/>
                <w:highlight w:val="none"/>
                <w:lang w:eastAsia="zh-CN"/>
                <w14:textFill>
                  <w14:solidFill>
                    <w14:schemeClr w14:val="tx1"/>
                  </w14:solidFill>
                </w14:textFill>
              </w:rPr>
              <w:t xml:space="preserve">以上所有人员</w:t>
            </w:r>
            <w:r>
              <w:rPr>
                <w:rFonts w:hint="eastAsia" w:ascii="宋体" w:hAnsi="宋体" w:eastAsia="宋体" w:cs="宋体"/>
                <w:b/>
                <w:bCs/>
                <w:color w:val="000000" w:themeColor="text1"/>
                <w:highlight w:val="none"/>
                <w14:textFill>
                  <w14:solidFill>
                    <w14:schemeClr w14:val="tx1"/>
                  </w14:solidFill>
                </w14:textFill>
              </w:rPr>
              <w:t xml:space="preserve">须提供人员证书</w:t>
            </w:r>
            <w:r>
              <w:rPr>
                <w:rFonts w:hint="eastAsia" w:ascii="宋体" w:hAnsi="宋体" w:cs="宋体"/>
                <w:b/>
                <w:bCs/>
                <w:color w:val="000000" w:themeColor="text1"/>
                <w:highlight w:val="none"/>
                <w:lang w:val="en-US" w:eastAsia="zh-CN"/>
                <w14:textFill>
                  <w14:solidFill>
                    <w14:schemeClr w14:val="tx1"/>
                  </w14:solidFill>
                </w14:textFill>
              </w:rPr>
              <w:t xml:space="preserve">原件扫描件上传</w:t>
            </w:r>
            <w:r>
              <w:rPr>
                <w:rFonts w:hint="eastAsia" w:ascii="宋体" w:hAnsi="宋体" w:eastAsia="宋体" w:cs="宋体"/>
                <w:b/>
                <w:bCs/>
                <w:color w:val="000000" w:themeColor="text1"/>
                <w:highlight w:val="none"/>
                <w:lang w:eastAsia="zh-CN"/>
                <w14:textFill>
                  <w14:solidFill>
                    <w14:schemeClr w14:val="tx1"/>
                  </w14:solidFill>
                </w14:textFill>
              </w:rPr>
              <w:t xml:space="preserve">、</w:t>
            </w:r>
            <w:r>
              <w:rPr>
                <w:rFonts w:hint="eastAsia" w:ascii="宋体" w:hAnsi="宋体" w:eastAsia="宋体" w:cs="宋体"/>
                <w:b/>
                <w:bCs/>
                <w:color w:val="000000" w:themeColor="text1"/>
                <w:highlight w:val="none"/>
                <w14:textFill>
                  <w14:solidFill>
                    <w14:schemeClr w14:val="tx1"/>
                  </w14:solidFill>
                </w14:textFill>
              </w:rPr>
              <w:t xml:space="preserve">投标人近三个月</w:t>
            </w:r>
            <w:r>
              <w:rPr>
                <w:rFonts w:hint="eastAsia" w:ascii="宋体" w:hAnsi="宋体" w:cs="宋体"/>
                <w:b/>
                <w:bCs/>
                <w:color w:val="000000" w:themeColor="text1"/>
                <w:highlight w:val="none"/>
                <w:lang w:val="en-US" w:eastAsia="zh-CN"/>
                <w14:textFill>
                  <w14:solidFill>
                    <w14:schemeClr w14:val="tx1"/>
                  </w14:solidFill>
                </w14:textFill>
              </w:rPr>
              <w:t xml:space="preserve">内</w:t>
            </w:r>
            <w:r>
              <w:rPr>
                <w:rFonts w:hint="eastAsia" w:ascii="宋体" w:hAnsi="宋体" w:eastAsia="宋体" w:cs="宋体"/>
                <w:b/>
                <w:bCs/>
                <w:color w:val="000000" w:themeColor="text1"/>
                <w:highlight w:val="none"/>
                <w14:textFill>
                  <w14:solidFill>
                    <w14:schemeClr w14:val="tx1"/>
                  </w14:solidFill>
                </w14:textFill>
              </w:rPr>
              <w:t xml:space="preserve">任意一个月为其缴纳社保的证明</w:t>
            </w:r>
            <w:r>
              <w:rPr>
                <w:rFonts w:hint="eastAsia" w:ascii="宋体" w:hAnsi="宋体" w:eastAsia="宋体" w:cs="宋体"/>
                <w:b/>
                <w:bCs/>
                <w:color w:val="000000" w:themeColor="text1"/>
                <w:szCs w:val="21"/>
                <w:highlight w:val="none"/>
                <w14:textFill>
                  <w14:solidFill>
                    <w14:schemeClr w14:val="tx1"/>
                  </w14:solidFill>
                </w14:textFill>
              </w:rPr>
              <w:t xml:space="preserve">加盖投标人公章</w:t>
            </w:r>
            <w:r>
              <w:rPr>
                <w:rFonts w:hint="eastAsia" w:ascii="宋体" w:hAnsi="宋体" w:cs="宋体"/>
                <w:b/>
                <w:bCs/>
                <w:color w:val="000000" w:themeColor="text1"/>
                <w:szCs w:val="21"/>
                <w:highlight w:val="none"/>
                <w:lang w:val="en-US" w:eastAsia="zh-CN"/>
                <w14:textFill>
                  <w14:solidFill>
                    <w14:schemeClr w14:val="tx1"/>
                  </w14:solidFill>
                </w14:textFill>
              </w:rPr>
              <w:t xml:space="preserve">扫描上传</w:t>
            </w:r>
            <w:r>
              <w:rPr>
                <w:rFonts w:hint="eastAsia" w:ascii="宋体" w:hAnsi="宋体" w:eastAsia="宋体" w:cs="宋体"/>
                <w:b/>
                <w:bCs/>
                <w:color w:val="000000" w:themeColor="text1"/>
                <w:highlight w:val="none"/>
                <w14:textFill>
                  <w14:solidFill>
                    <w14:schemeClr w14:val="tx1"/>
                  </w14:solidFill>
                </w14:textFill>
              </w:rPr>
              <w:t xml:space="preserve">）</w:t>
            </w:r>
            <w:r/>
          </w:p>
        </w:tc>
      </w:tr>
      <w:tr>
        <w:trPr>
          <w:cantSplit/>
          <w:jc w:val="center"/>
          <w:trHeight w:val="2854"/>
        </w:trPr>
        <w:tc>
          <w:tcPr>
            <w:tcW w:w="648" w:type="pct"/>
            <w:vAlign w:val="center"/>
            <w:textDirection w:val="lrTb"/>
            <w:noWrap w:val="false"/>
          </w:tcPr>
          <w:p>
            <w:pPr>
              <w:jc w:val="center"/>
              <w:rPr>
                <w:rFonts w:hint="eastAsia" w:ascii="宋体" w:hAnsi="宋体" w:eastAsia="宋体" w:cs="宋体"/>
                <w:color w:val="000000" w:themeColor="text1"/>
                <w:szCs w:val="21"/>
                <w:highlight w:val="none"/>
                <w:lang w:val="en-US" w:eastAsia="zh-CN"/>
                <w14:textFill>
                  <w14:solidFill>
                    <w14:schemeClr w14:val="tx1"/>
                  </w14:solidFill>
                </w14:textFill>
              </w:rPr>
            </w:pPr>
            <w:r>
              <w:rPr>
                <w:rFonts w:hint="eastAsia" w:ascii="宋体" w:hAnsi="宋体" w:eastAsia="宋体" w:cs="宋体"/>
                <w:color w:val="000000" w:themeColor="text1"/>
                <w:szCs w:val="21"/>
                <w:highlight w:val="none"/>
                <w:lang w:eastAsia="zh-CN"/>
                <w14:textFill>
                  <w14:solidFill>
                    <w14:schemeClr w14:val="tx1"/>
                  </w14:solidFill>
                </w14:textFill>
              </w:rPr>
              <w:t xml:space="preserve">企业实力（</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7分）</w:t>
            </w:r>
            <w:r/>
          </w:p>
        </w:tc>
        <w:tc>
          <w:tcPr>
            <w:gridSpan w:val="2"/>
            <w:tcW w:w="4351" w:type="pct"/>
            <w:vAlign w:val="center"/>
            <w:textDirection w:val="lrTb"/>
            <w:noWrap w:val="false"/>
          </w:tcPr>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1、供应商具备质量管理体系认证证书（有效期内）、环境管理体系认证证书（有效期内）、职业健康安全管理体系认证证书（有效期内），有一个得1分，最多得3分。</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（提供认证体系证书</w:t>
            </w:r>
            <w:r>
              <w:rPr>
                <w:rFonts w:hint="eastAsia" w:ascii="宋体" w:hAnsi="宋体" w:cs="宋体"/>
                <w:b/>
                <w:bCs/>
                <w:color w:val="000000" w:themeColor="text1"/>
                <w:highlight w:val="none"/>
                <w:lang w:val="en-US" w:eastAsia="zh-CN"/>
                <w14:textFill>
                  <w14:solidFill>
                    <w14:schemeClr w14:val="tx1"/>
                  </w14:solidFill>
                </w14:textFill>
              </w:rPr>
              <w:t xml:space="preserve">原件扫描件上传</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、全国认证认可信息公共服务平台查询截图，证明材料需加盖投标人公章</w:t>
            </w:r>
            <w:r>
              <w:rPr>
                <w:rFonts w:hint="eastAsia" w:ascii="宋体" w:hAnsi="宋体" w:eastAsia="宋体" w:cs="宋体"/>
                <w:b/>
                <w:bCs/>
                <w:color w:val="000000" w:themeColor="text1"/>
                <w:szCs w:val="21"/>
                <w:highlight w:val="none"/>
                <w14:textFill>
                  <w14:solidFill>
                    <w14:schemeClr w14:val="tx1"/>
                  </w14:solidFill>
                </w14:textFill>
              </w:rPr>
              <w:t xml:space="preserve">扫描上传</w:t>
            </w:r>
            <w:r>
              <w:rPr>
                <w:rFonts w:hint="eastAsia" w:ascii="宋体" w:hAnsi="宋体" w:eastAsia="宋体" w:cs="宋体"/>
                <w:b/>
                <w:bCs/>
                <w:color w:val="000000" w:themeColor="text1"/>
                <w:szCs w:val="21"/>
                <w:highlight w:val="none"/>
                <w:lang w:eastAsia="zh-CN"/>
                <w14:textFill>
                  <w14:solidFill>
                    <w14:schemeClr w14:val="tx1"/>
                  </w14:solidFill>
                </w14:textFill>
              </w:rPr>
              <w:t xml:space="preserve">系统</w:t>
            </w:r>
            <w:r>
              <w:rPr>
                <w:rFonts w:hint="eastAsia" w:ascii="宋体" w:hAnsi="宋体" w:eastAsia="宋体" w:cs="宋体"/>
                <w:b/>
                <w:bCs/>
                <w:color w:val="000000" w:themeColor="text1"/>
                <w:sz w:val="21"/>
                <w:szCs w:val="21"/>
                <w:highlight w:val="none"/>
                <w:lang w:val="en-US" w:eastAsia="zh-CN"/>
                <w14:textFill>
                  <w14:solidFill>
                    <w14:schemeClr w14:val="tx1"/>
                  </w14:solidFill>
                </w14:textFill>
              </w:rPr>
              <w:t xml:space="preserve">）</w:t>
            </w:r>
            <w:r/>
          </w:p>
          <w:p>
            <w:pPr>
              <w:spacing w:line="288" w:lineRule="auto"/>
              <w:rPr>
                <w:rFonts w:hint="eastAsia" w:ascii="宋体" w:hAnsi="宋体" w:eastAsia="宋体" w:cs="宋体"/>
                <w:bCs/>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2、供应商</w:t>
            </w:r>
            <w:r>
              <w:rPr>
                <w:rFonts w:hint="eastAsia" w:ascii="宋体" w:hAnsi="宋体" w:cs="宋体"/>
                <w:color w:val="000000" w:themeColor="text1"/>
                <w:szCs w:val="21"/>
                <w:highlight w:val="none"/>
                <w:lang w:val="en-US" w:eastAsia="zh-CN"/>
                <w14:textFill>
                  <w14:solidFill>
                    <w14:schemeClr w14:val="tx1"/>
                  </w14:solidFill>
                </w14:textFill>
              </w:rPr>
              <w:t xml:space="preserve">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以来获得</w:t>
            </w:r>
            <w:r>
              <w:rPr>
                <w:rFonts w:hint="eastAsia" w:ascii="宋体" w:hAnsi="宋体" w:eastAsia="宋体" w:cs="宋体"/>
                <w:color w:val="000000" w:themeColor="text1"/>
                <w:szCs w:val="21"/>
                <w:highlight w:val="none"/>
                <w:lang w:eastAsia="zh-CN"/>
                <w14:textFill>
                  <w14:solidFill>
                    <w14:schemeClr w14:val="tx1"/>
                  </w14:solidFill>
                </w14:textFill>
              </w:rPr>
              <w:t xml:space="preserve">市级</w:t>
            </w:r>
            <w:r>
              <w:rPr>
                <w:rFonts w:hint="eastAsia" w:ascii="宋体" w:hAnsi="宋体" w:eastAsia="宋体" w:cs="宋体"/>
                <w:color w:val="000000" w:themeColor="text1"/>
                <w:szCs w:val="21"/>
                <w:highlight w:val="none"/>
                <w14:textFill>
                  <w14:solidFill>
                    <w14:schemeClr w14:val="tx1"/>
                  </w14:solidFill>
                </w14:textFill>
              </w:rPr>
              <w:t xml:space="preserve">行政主管部门颁发的企业荣誉或表彰，每有1次得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eastAsia="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自</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202</w:t>
            </w:r>
            <w:r>
              <w:rPr>
                <w:rFonts w:hint="eastAsia" w:ascii="宋体" w:hAnsi="宋体" w:cs="宋体"/>
                <w:color w:val="000000" w:themeColor="text1"/>
                <w:szCs w:val="21"/>
                <w:highlight w:val="none"/>
                <w:lang w:val="en-US" w:eastAsia="zh-CN"/>
                <w14:textFill>
                  <w14:solidFill>
                    <w14:schemeClr w14:val="tx1"/>
                  </w14:solidFill>
                </w14:textFill>
              </w:rPr>
              <w:t xml:space="preserve">3</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年</w:t>
            </w:r>
            <w:r>
              <w:rPr>
                <w:rFonts w:hint="eastAsia" w:ascii="宋体" w:hAnsi="宋体" w:cs="宋体"/>
                <w:color w:val="000000" w:themeColor="text1"/>
                <w:szCs w:val="21"/>
                <w:highlight w:val="none"/>
                <w:lang w:val="en-US" w:eastAsia="zh-CN"/>
                <w14:textFill>
                  <w14:solidFill>
                    <w14:schemeClr w14:val="tx1"/>
                  </w14:solidFill>
                </w14:textFill>
              </w:rPr>
              <w:t xml:space="preserve">以来获得</w:t>
            </w:r>
            <w:r>
              <w:rPr>
                <w:rFonts w:hint="eastAsia" w:ascii="宋体" w:hAnsi="宋体" w:eastAsia="宋体" w:cs="宋体"/>
                <w:color w:val="000000" w:themeColor="text1"/>
                <w:szCs w:val="21"/>
                <w:highlight w:val="none"/>
                <w:lang w:eastAsia="zh-CN"/>
                <w14:textFill>
                  <w14:solidFill>
                    <w14:schemeClr w14:val="tx1"/>
                  </w14:solidFill>
                </w14:textFill>
              </w:rPr>
              <w:t xml:space="preserve">省级</w:t>
            </w:r>
            <w:r>
              <w:rPr>
                <w:rFonts w:hint="eastAsia" w:ascii="宋体" w:hAnsi="宋体" w:eastAsia="宋体" w:cs="宋体"/>
                <w:color w:val="000000" w:themeColor="text1"/>
                <w:szCs w:val="21"/>
                <w:highlight w:val="none"/>
                <w14:textFill>
                  <w14:solidFill>
                    <w14:schemeClr w14:val="tx1"/>
                  </w14:solidFill>
                </w14:textFill>
              </w:rPr>
              <w:t xml:space="preserve">行政主管部门颁发的企业荣誉或表彰，每有1次得</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cs="宋体"/>
                <w:color w:val="000000" w:themeColor="text1"/>
                <w:szCs w:val="21"/>
                <w:highlight w:val="none"/>
                <w:lang w:eastAsia="zh-CN"/>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本项</w:t>
            </w:r>
            <w:r>
              <w:rPr>
                <w:rFonts w:hint="eastAsia" w:ascii="宋体" w:hAnsi="宋体" w:eastAsia="宋体" w:cs="宋体"/>
                <w:color w:val="000000" w:themeColor="text1"/>
                <w:szCs w:val="21"/>
                <w:highlight w:val="none"/>
                <w14:textFill>
                  <w14:solidFill>
                    <w14:schemeClr w14:val="tx1"/>
                  </w14:solidFill>
                </w14:textFill>
              </w:rPr>
              <w:t xml:space="preserve">满分</w:t>
            </w:r>
            <w:r>
              <w:rPr>
                <w:rFonts w:hint="eastAsia" w:ascii="宋体" w:hAnsi="宋体" w:eastAsia="宋体" w:cs="宋体"/>
                <w:color w:val="000000" w:themeColor="text1"/>
                <w:szCs w:val="21"/>
                <w:highlight w:val="none"/>
                <w:lang w:val="en-US" w:eastAsia="zh-CN"/>
                <w14:textFill>
                  <w14:solidFill>
                    <w14:schemeClr w14:val="tx1"/>
                  </w14:solidFill>
                </w14:textFill>
              </w:rPr>
              <w:t xml:space="preserve">4</w:t>
            </w:r>
            <w:r>
              <w:rPr>
                <w:rFonts w:hint="eastAsia" w:ascii="宋体" w:hAnsi="宋体" w:eastAsia="宋体" w:cs="宋体"/>
                <w:color w:val="000000" w:themeColor="text1"/>
                <w:szCs w:val="21"/>
                <w:highlight w:val="none"/>
                <w14:textFill>
                  <w14:solidFill>
                    <w14:schemeClr w14:val="tx1"/>
                  </w14:solidFill>
                </w14:textFill>
              </w:rPr>
              <w:t xml:space="preserve">分。</w:t>
            </w:r>
            <w:r>
              <w:rPr>
                <w:rFonts w:hint="eastAsia" w:ascii="宋体" w:hAnsi="宋体" w:eastAsia="宋体" w:cs="宋体"/>
                <w:b/>
                <w:bCs/>
                <w:color w:val="000000" w:themeColor="text1"/>
                <w:szCs w:val="21"/>
                <w:highlight w:val="none"/>
                <w14:textFill>
                  <w14:solidFill>
                    <w14:schemeClr w14:val="tx1"/>
                  </w14:solidFill>
                </w14:textFill>
              </w:rPr>
              <w:t xml:space="preserve">(以获荣誉或表彰的颁发日期为准，提供相关荣誉或表彰证明资料，</w:t>
            </w:r>
            <w:r>
              <w:rPr>
                <w:rFonts w:hint="eastAsia" w:ascii="宋体" w:hAnsi="宋体" w:cs="宋体"/>
                <w:b/>
                <w:bCs/>
                <w:color w:val="000000" w:themeColor="text1"/>
                <w:highlight w:val="none"/>
                <w:lang w:val="en-US" w:eastAsia="zh-CN"/>
                <w14:textFill>
                  <w14:solidFill>
                    <w14:schemeClr w14:val="tx1"/>
                  </w14:solidFill>
                </w14:textFill>
              </w:rPr>
              <w:t xml:space="preserve">原件扫描件上传</w:t>
            </w:r>
            <w:r>
              <w:rPr>
                <w:rFonts w:hint="eastAsia" w:ascii="宋体" w:hAnsi="宋体" w:eastAsia="宋体" w:cs="宋体"/>
                <w:b/>
                <w:bCs/>
                <w:color w:val="000000" w:themeColor="text1"/>
                <w:szCs w:val="21"/>
                <w:highlight w:val="none"/>
                <w14:textFill>
                  <w14:solidFill>
                    <w14:schemeClr w14:val="tx1"/>
                  </w14:solidFill>
                </w14:textFill>
              </w:rPr>
              <w:t xml:space="preserve">)</w:t>
            </w:r>
            <w:r/>
          </w:p>
        </w:tc>
      </w:tr>
      <w:tr>
        <w:trPr>
          <w:cantSplit/>
          <w:jc w:val="center"/>
          <w:trHeight w:val="1304"/>
        </w:trPr>
        <w:tc>
          <w:tcPr>
            <w:tcW w:w="648" w:type="pct"/>
            <w:vAlign w:val="center"/>
            <w:textDirection w:val="lrTb"/>
            <w:noWrap w:val="false"/>
          </w:tcPr>
          <w:p>
            <w:pPr>
              <w:jc w:val="center"/>
              <w:spacing w:line="320" w:lineRule="exact"/>
              <w:tabs>
                <w:tab w:val="left" w:pos="0" w:leader="none"/>
                <w:tab w:val="left" w:pos="1134" w:leader="none"/>
              </w:tabs>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业绩</w:t>
            </w:r>
            <w:r/>
          </w:p>
          <w:p>
            <w:pPr>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w:t>
            </w:r>
            <w:r>
              <w:rPr>
                <w:rFonts w:hint="eastAsia" w:ascii="宋体" w:hAnsi="宋体" w:cs="宋体"/>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color w:val="000000" w:themeColor="text1"/>
                <w:szCs w:val="21"/>
                <w:highlight w:val="none"/>
                <w14:textFill>
                  <w14:solidFill>
                    <w14:schemeClr w14:val="tx1"/>
                  </w14:solidFill>
                </w14:textFill>
              </w:rPr>
              <w:t xml:space="preserve">分)</w:t>
            </w:r>
            <w:r/>
          </w:p>
        </w:tc>
        <w:tc>
          <w:tcPr>
            <w:gridSpan w:val="2"/>
            <w:tcW w:w="4351" w:type="pct"/>
            <w:vAlign w:val="center"/>
            <w:textDirection w:val="lrTb"/>
            <w:noWrap w:val="false"/>
          </w:tcPr>
          <w:p>
            <w:pPr>
              <w:spacing w:line="288"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供应商自</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202</w:t>
            </w:r>
            <w:r>
              <w:rPr>
                <w:rFonts w:hint="eastAsia" w:ascii="宋体" w:hAnsi="宋体" w:cs="宋体"/>
                <w:color w:val="000000" w:themeColor="text1"/>
                <w:sz w:val="21"/>
                <w:szCs w:val="21"/>
                <w:highlight w:val="none"/>
                <w:lang w:val="en-US" w:eastAsia="zh-CN" w:bidi="ar"/>
                <w14:textFill>
                  <w14:solidFill>
                    <w14:schemeClr w14:val="tx1"/>
                  </w14:solidFill>
                </w14:textFill>
              </w:rPr>
              <w:t xml:space="preserve">3</w:t>
            </w:r>
            <w:r>
              <w:rPr>
                <w:rFonts w:hint="eastAsia" w:ascii="宋体" w:hAnsi="宋体" w:eastAsia="宋体" w:cs="宋体"/>
                <w:color w:val="000000" w:themeColor="text1"/>
                <w:sz w:val="21"/>
                <w:szCs w:val="21"/>
                <w:highlight w:val="none"/>
                <w:lang w:val="en-US" w:eastAsia="zh-CN" w:bidi="ar"/>
                <w14:textFill>
                  <w14:solidFill>
                    <w14:schemeClr w14:val="tx1"/>
                  </w14:solidFill>
                </w14:textFill>
              </w:rPr>
              <w:t xml:space="preserve">年1月至今承担过类似项目（以合同签订日期为准)</w:t>
            </w:r>
            <w:r>
              <w:rPr>
                <w:rFonts w:hint="eastAsia" w:ascii="宋体" w:hAnsi="宋体" w:eastAsia="宋体" w:cs="宋体"/>
                <w:bCs/>
                <w:color w:val="000000" w:themeColor="text1"/>
                <w:szCs w:val="21"/>
                <w:highlight w:val="none"/>
                <w14:textFill>
                  <w14:solidFill>
                    <w14:schemeClr w14:val="tx1"/>
                  </w14:solidFill>
                </w14:textFill>
              </w:rPr>
              <w:t xml:space="preserve">，有一个得</w:t>
            </w:r>
            <w:r>
              <w:rPr>
                <w:rFonts w:hint="eastAsia" w:ascii="宋体" w:hAnsi="宋体" w:cs="宋体"/>
                <w:bCs/>
                <w:color w:val="000000" w:themeColor="text1"/>
                <w:szCs w:val="21"/>
                <w:highlight w:val="none"/>
                <w:lang w:val="en-US" w:eastAsia="zh-CN"/>
                <w14:textFill>
                  <w14:solidFill>
                    <w14:schemeClr w14:val="tx1"/>
                  </w14:solidFill>
                </w14:textFill>
              </w:rPr>
              <w:t xml:space="preserve">1</w:t>
            </w:r>
            <w:r>
              <w:rPr>
                <w:rFonts w:hint="eastAsia" w:ascii="宋体" w:hAnsi="宋体" w:eastAsia="宋体" w:cs="宋体"/>
                <w:bCs/>
                <w:color w:val="000000" w:themeColor="text1"/>
                <w:szCs w:val="21"/>
                <w:highlight w:val="none"/>
                <w14:textFill>
                  <w14:solidFill>
                    <w14:schemeClr w14:val="tx1"/>
                  </w14:solidFill>
                </w14:textFill>
              </w:rPr>
              <w:t xml:space="preserve">分，满分</w:t>
            </w:r>
            <w:r>
              <w:rPr>
                <w:rFonts w:hint="eastAsia" w:ascii="宋体" w:hAnsi="宋体" w:cs="宋体"/>
                <w:bCs/>
                <w:color w:val="000000" w:themeColor="text1"/>
                <w:szCs w:val="21"/>
                <w:highlight w:val="none"/>
                <w:lang w:val="en-US" w:eastAsia="zh-CN"/>
                <w14:textFill>
                  <w14:solidFill>
                    <w14:schemeClr w14:val="tx1"/>
                  </w14:solidFill>
                </w14:textFill>
              </w:rPr>
              <w:t xml:space="preserve">5</w:t>
            </w:r>
            <w:r>
              <w:rPr>
                <w:rFonts w:hint="eastAsia" w:ascii="宋体" w:hAnsi="宋体" w:eastAsia="宋体" w:cs="宋体"/>
                <w:bCs/>
                <w:color w:val="000000" w:themeColor="text1"/>
                <w:szCs w:val="21"/>
                <w:highlight w:val="none"/>
                <w14:textFill>
                  <w14:solidFill>
                    <w14:schemeClr w14:val="tx1"/>
                  </w14:solidFill>
                </w14:textFill>
              </w:rPr>
              <w:t xml:space="preserve">分。</w:t>
            </w:r>
            <w:r>
              <w:rPr>
                <w:rFonts w:hint="eastAsia" w:ascii="宋体" w:hAnsi="宋体" w:eastAsia="宋体" w:cs="宋体"/>
                <w:b/>
                <w:bCs/>
                <w:color w:val="000000" w:themeColor="text1"/>
                <w:szCs w:val="21"/>
                <w:highlight w:val="none"/>
                <w14:textFill>
                  <w14:solidFill>
                    <w14:schemeClr w14:val="tx1"/>
                  </w14:solidFill>
                </w14:textFill>
              </w:rPr>
              <w:t xml:space="preserve">（同一项目不同合同期限不重复计分，提供合同</w:t>
            </w:r>
            <w:r>
              <w:rPr>
                <w:rFonts w:hint="eastAsia" w:ascii="宋体" w:hAnsi="宋体" w:cs="宋体"/>
                <w:b/>
                <w:bCs/>
                <w:color w:val="000000" w:themeColor="text1"/>
                <w:szCs w:val="21"/>
                <w:highlight w:val="none"/>
                <w:lang w:val="en-US" w:eastAsia="zh-CN"/>
                <w14:textFill>
                  <w14:solidFill>
                    <w14:schemeClr w14:val="tx1"/>
                  </w14:solidFill>
                </w14:textFill>
              </w:rPr>
              <w:t xml:space="preserve">原件</w:t>
            </w:r>
            <w:r>
              <w:rPr>
                <w:rFonts w:hint="eastAsia" w:ascii="宋体" w:hAnsi="宋体" w:eastAsia="宋体" w:cs="宋体"/>
                <w:b/>
                <w:bCs/>
                <w:color w:val="000000" w:themeColor="text1"/>
                <w:szCs w:val="21"/>
                <w:highlight w:val="none"/>
                <w14:textFill>
                  <w14:solidFill>
                    <w14:schemeClr w14:val="tx1"/>
                  </w14:solidFill>
                </w14:textFill>
              </w:rPr>
              <w:t xml:space="preserve">扫描件上传）</w:t>
            </w:r>
            <w:r/>
          </w:p>
        </w:tc>
      </w:tr>
      <w:tr>
        <w:trPr>
          <w:jc w:val="center"/>
          <w:trHeight w:val="891"/>
        </w:trPr>
        <w:tc>
          <w:tcPr>
            <w:gridSpan w:val="3"/>
            <w:tcW w:w="5000" w:type="pct"/>
            <w:vAlign w:val="center"/>
            <w:textDirection w:val="lrTb"/>
            <w:noWrap w:val="false"/>
          </w:tcPr>
          <w:p>
            <w:pPr>
              <w:jc w:val="center"/>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合计：100分</w:t>
            </w:r>
            <w:r/>
          </w:p>
        </w:tc>
      </w:tr>
    </w:tbl>
    <w:p>
      <w:pPr>
        <w:pStyle w:val="883"/>
        <w:ind w:left="0" w:firstLine="0"/>
        <w:rPr>
          <w:rFonts w:hint="eastAsia"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r>
      <w:r/>
    </w:p>
    <w:p>
      <w:pPr>
        <w:pStyle w:val="883"/>
        <w:ind w:left="0" w:firstLine="0"/>
        <w:rPr>
          <w:rFonts w:hint="eastAsia" w:ascii="宋体" w:hAnsi="宋体"/>
          <w:b/>
          <w:bCs/>
          <w:color w:val="000000" w:themeColor="text1"/>
          <w:highlight w:val="none"/>
          <w:lang w:val="en-US" w:eastAsia="zh-CN"/>
          <w14:textFill>
            <w14:solidFill>
              <w14:schemeClr w14:val="tx1"/>
            </w14:solidFill>
          </w14:textFill>
        </w:rPr>
      </w:pPr>
      <w:r>
        <w:rPr>
          <w:rFonts w:hint="eastAsia" w:ascii="宋体" w:hAnsi="宋体"/>
          <w:b/>
          <w:bCs/>
          <w:color w:val="000000" w:themeColor="text1"/>
          <w:highlight w:val="none"/>
          <w:lang w:val="en-US" w:eastAsia="zh-CN"/>
          <w14:textFill>
            <w14:solidFill>
              <w14:schemeClr w14:val="tx1"/>
            </w14:solidFill>
          </w14:textFill>
        </w:rPr>
        <w:t xml:space="preserve">注：</w:t>
      </w:r>
      <w:r/>
    </w:p>
    <w:p>
      <w:pPr>
        <w:ind w:firstLine="422"/>
        <w:spacing w:line="400" w:lineRule="exact"/>
        <w:rPr>
          <w:rFonts w:hint="eastAsia"/>
          <w:b/>
          <w:color w:val="000000" w:themeColor="text1"/>
          <w14:textFill>
            <w14:solidFill>
              <w14:schemeClr w14:val="tx1"/>
            </w14:solidFill>
          </w14:textFill>
        </w:rPr>
      </w:pPr>
      <w:r>
        <w:rPr>
          <w:rFonts w:hint="eastAsia"/>
          <w:b/>
          <w:color w:val="000000" w:themeColor="text1"/>
          <w:lang w:val="en-US" w:eastAsia="zh-CN"/>
          <w14:textFill>
            <w14:solidFill>
              <w14:schemeClr w14:val="tx1"/>
            </w14:solidFill>
          </w14:textFill>
        </w:rPr>
        <w:t xml:space="preserve">1</w:t>
      </w:r>
      <w:r>
        <w:rPr>
          <w:rFonts w:hint="eastAsia"/>
          <w:b/>
          <w:color w:val="000000" w:themeColor="text1"/>
          <w14:textFill>
            <w14:solidFill>
              <w14:schemeClr w14:val="tx1"/>
            </w14:solidFill>
          </w14:textFill>
        </w:rPr>
        <w:t xml:space="preserve">、若发现有提供虚假的证明材料，视为无效投标，并追究相关责任。</w:t>
      </w:r>
      <w:r/>
    </w:p>
    <w:p>
      <w:pPr>
        <w:ind w:firstLine="422"/>
        <w:spacing w:line="400" w:lineRule="exact"/>
        <w:rPr>
          <w:rFonts w:hint="eastAsia" w:ascii="宋体" w:hAnsi="宋体"/>
          <w:color w:val="000000" w:themeColor="text1"/>
          <w:highlight w:val="none"/>
          <w14:textFill>
            <w14:solidFill>
              <w14:schemeClr w14:val="tx1"/>
            </w14:solidFill>
          </w14:textFill>
        </w:rPr>
      </w:pPr>
      <w:r>
        <w:rPr>
          <w:rFonts w:hint="eastAsia" w:cs="Times New Roman"/>
          <w:b/>
          <w:color w:val="000000" w:themeColor="text1"/>
          <w:lang w:val="en-US" w:eastAsia="zh-CN"/>
          <w14:textFill>
            <w14:solidFill>
              <w14:schemeClr w14:val="tx1"/>
            </w14:solidFill>
          </w14:textFill>
        </w:rPr>
        <w:t xml:space="preserve">2</w:t>
      </w:r>
      <w:r>
        <w:rPr>
          <w:rFonts w:hint="eastAsia" w:ascii="Calibri" w:hAnsi="Calibri" w:eastAsia="宋体" w:cs="Times New Roman"/>
          <w:b/>
          <w:color w:val="000000" w:themeColor="text1"/>
          <w14:textFill>
            <w14:solidFill>
              <w14:schemeClr w14:val="tx1"/>
            </w14:solidFill>
          </w14:textFill>
        </w:rPr>
        <w:t xml:space="preserve">、计分方式：汇总后取平均值，小数点保留二位。</w:t>
      </w:r>
      <w:r/>
    </w:p>
    <w:p>
      <w:pPr>
        <w:pStyle w:val="883"/>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881"/>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pStyle w:val="1060"/>
        <w:jc w:val="center"/>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第六章 </w:t>
      </w:r>
      <w:r>
        <w:rPr>
          <w:rStyle w:val="1115"/>
          <w:rFonts w:hint="eastAsia"/>
          <w:b/>
          <w:color w:val="000000" w:themeColor="text1"/>
          <w14:textFill>
            <w14:solidFill>
              <w14:schemeClr w14:val="tx1"/>
            </w14:solidFill>
          </w14:textFill>
        </w:rPr>
        <w:t xml:space="preserve">竞争性磋商响应文件格式</w:t>
      </w:r>
      <w:r>
        <w:rPr>
          <w:rFonts w:hint="eastAsia" w:ascii="宋体" w:hAnsi="宋体"/>
          <w:color w:val="000000" w:themeColor="text1"/>
          <w:highlight w:val="none"/>
          <w14:textFill>
            <w14:solidFill>
              <w14:schemeClr w14:val="tx1"/>
            </w14:solidFill>
          </w14:textFill>
        </w:rPr>
        <w:t xml:space="preserve"> </w:t>
      </w:r>
      <w:r/>
    </w:p>
    <w:p>
      <w:pPr>
        <w:rPr>
          <w:rFonts w:ascii="黑体" w:eastAsia="黑体"/>
          <w:bCs/>
          <w:color w:val="000000" w:themeColor="text1"/>
          <w:sz w:val="44"/>
          <w:highlight w:val="none"/>
          <w14:textFill>
            <w14:solidFill>
              <w14:schemeClr w14:val="tx1"/>
            </w14:solidFill>
          </w14:textFill>
        </w:rPr>
      </w:pPr>
      <w:r>
        <w:rPr>
          <w:rFonts w:ascii="黑体" w:eastAsia="黑体"/>
          <w:bCs/>
          <w:color w:val="000000" w:themeColor="text1"/>
          <w:sz w:val="44"/>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hint="eastAsia" w:ascii="宋体" w:hAnsi="宋体"/>
          <w:b/>
          <w:color w:val="000000" w:themeColor="text1"/>
          <w:sz w:val="72"/>
          <w:highlight w:val="none"/>
          <w14:textFill>
            <w14:solidFill>
              <w14:schemeClr w14:val="tx1"/>
            </w14:solidFill>
          </w14:textFill>
        </w:rPr>
        <w:t xml:space="preserve">投  标  文  件</w:t>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jc w:val="center"/>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1807"/>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项 目 名 称：</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招 标 编 号：</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投标人名称 ：</w:t>
      </w:r>
      <w:r>
        <w:rPr>
          <w:rFonts w:hint="eastAsia" w:ascii="宋体" w:hAnsi="宋体"/>
          <w:b/>
          <w:color w:val="000000" w:themeColor="text1"/>
          <w:sz w:val="36"/>
          <w:highlight w:val="none"/>
          <w:u w:val="single"/>
          <w14:textFill>
            <w14:solidFill>
              <w14:schemeClr w14:val="tx1"/>
            </w14:solidFill>
          </w14:textFill>
        </w:rPr>
        <w:t xml:space="preserve">               </w:t>
      </w:r>
      <w:r/>
    </w:p>
    <w:p>
      <w:pPr>
        <w:rPr>
          <w:rFonts w:ascii="宋体" w:hAnsi="宋体"/>
          <w:b/>
          <w:color w:val="000000" w:themeColor="text1"/>
          <w:sz w:val="36"/>
          <w:highlight w:val="none"/>
          <w:u w:val="singl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          日      期 ：</w:t>
      </w:r>
      <w:r>
        <w:rPr>
          <w:rFonts w:hint="eastAsia" w:ascii="宋体" w:hAnsi="宋体"/>
          <w:b/>
          <w:color w:val="000000" w:themeColor="text1"/>
          <w:sz w:val="36"/>
          <w:highlight w:val="none"/>
          <w:u w:val="single"/>
          <w14:textFill>
            <w14:solidFill>
              <w14:schemeClr w14:val="tx1"/>
            </w14:solidFill>
          </w14:textFill>
        </w:rPr>
        <w:t xml:space="preserve">               </w:t>
      </w:r>
      <w:r/>
    </w:p>
    <w:p>
      <w:pPr>
        <w:ind w:firstLine="1807"/>
        <w:rPr>
          <w:rFonts w:ascii="宋体" w:hAnsi="宋体"/>
          <w:b/>
          <w:color w:val="000000" w:themeColor="text1"/>
          <w:sz w:val="36"/>
          <w:highlight w:val="none"/>
          <w14:textFill>
            <w14:solidFill>
              <w14:schemeClr w14:val="tx1"/>
            </w14:solidFill>
          </w14:textFill>
        </w:rPr>
      </w:pPr>
      <w:r>
        <w:rPr>
          <w:rFonts w:hint="eastAsia" w:ascii="宋体" w:hAnsi="宋体"/>
          <w:b/>
          <w:color w:val="000000" w:themeColor="text1"/>
          <w:sz w:val="36"/>
          <w:highlight w:val="none"/>
          <w14:textFill>
            <w14:solidFill>
              <w14:schemeClr w14:val="tx1"/>
            </w14:solidFill>
          </w14:textFill>
        </w:rPr>
        <w:t xml:space="preserve">投  标  人：</w:t>
      </w:r>
      <w:r>
        <w:rPr>
          <w:rFonts w:hint="eastAsia" w:ascii="宋体" w:hAnsi="宋体"/>
          <w:b/>
          <w:color w:val="000000" w:themeColor="text1"/>
          <w:sz w:val="36"/>
          <w:highlight w:val="none"/>
          <w:u w:val="single"/>
          <w14:textFill>
            <w14:solidFill>
              <w14:schemeClr w14:val="tx1"/>
            </w14:solidFill>
          </w14:textFill>
        </w:rPr>
        <w:t xml:space="preserve">         </w:t>
      </w:r>
      <w:r>
        <w:rPr>
          <w:rFonts w:hint="eastAsia" w:ascii="宋体" w:hAnsi="宋体"/>
          <w:b/>
          <w:color w:val="000000" w:themeColor="text1"/>
          <w:sz w:val="36"/>
          <w:highlight w:val="none"/>
          <w14:textFill>
            <w14:solidFill>
              <w14:schemeClr w14:val="tx1"/>
            </w14:solidFill>
          </w14:textFill>
        </w:rPr>
        <w:t xml:space="preserve">（电子签章）</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6"/>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6"/>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6"/>
        <w:ind w:firstLine="64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883"/>
        <w:ind w:left="0" w:firstLine="0"/>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883"/>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hint="eastAsia"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hint="eastAsia" w:ascii="宋体" w:hAnsi="宋体"/>
          <w:b/>
          <w:bCs/>
          <w:color w:val="000000" w:themeColor="text1"/>
          <w:sz w:val="32"/>
          <w:szCs w:val="32"/>
          <w:highlight w:val="none"/>
          <w14:textFill>
            <w14:solidFill>
              <w14:schemeClr w14:val="tx1"/>
            </w14:solidFill>
          </w14:textFill>
        </w:rPr>
        <w:t xml:space="preserve">投标主要文件目录</w:t>
      </w:r>
      <w:r/>
    </w:p>
    <w:p>
      <w:pPr>
        <w:jc w:val="center"/>
        <w:spacing w:line="44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ind w:firstLine="643"/>
        <w:jc w:val="center"/>
        <w:spacing w:line="360" w:lineRule="auto"/>
        <w:rPr>
          <w:rFonts w:hint="eastAsia" w:ascii="宋体" w:hAnsi="宋体"/>
          <w:b/>
          <w:bCs/>
          <w:color w:val="000000" w:themeColor="text1"/>
          <w:sz w:val="32"/>
          <w:szCs w:val="32"/>
          <w14:textFill>
            <w14:solidFill>
              <w14:schemeClr w14:val="tx1"/>
            </w14:solidFill>
          </w14:textFill>
        </w:rPr>
      </w:pPr>
      <w:r>
        <w:rPr>
          <w:rFonts w:hint="eastAsia" w:ascii="宋体" w:hAnsi="宋体"/>
          <w:b/>
          <w:bCs/>
          <w:color w:val="000000" w:themeColor="text1"/>
          <w:sz w:val="32"/>
          <w:szCs w:val="32"/>
          <w14:textFill>
            <w14:solidFill>
              <w14:schemeClr w14:val="tx1"/>
            </w14:solidFill>
          </w14:textFill>
        </w:rPr>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一、资格审查响应对照表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二、符合性审查响应对照表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三、非实质性响应对照表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四、磋商响应报价表</w:t>
      </w:r>
      <w:r/>
    </w:p>
    <w:p>
      <w:pPr>
        <w:ind w:firstLine="480"/>
        <w:spacing w:line="360" w:lineRule="auto"/>
        <w:rPr>
          <w:rFonts w:hint="eastAsia"/>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五</w:t>
      </w:r>
      <w:r>
        <w:rPr>
          <w:rFonts w:hint="eastAsia" w:ascii="宋体" w:hAnsi="宋体"/>
          <w:color w:val="000000" w:themeColor="text1"/>
          <w:sz w:val="24"/>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分项</w:t>
      </w:r>
      <w:r>
        <w:rPr>
          <w:rFonts w:hint="eastAsia" w:ascii="宋体" w:hAnsi="宋体"/>
          <w:color w:val="000000" w:themeColor="text1"/>
          <w:sz w:val="24"/>
          <w14:textFill>
            <w14:solidFill>
              <w14:schemeClr w14:val="tx1"/>
            </w14:solidFill>
          </w14:textFill>
        </w:rPr>
        <w:t xml:space="preserve">报价表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六</w:t>
      </w:r>
      <w:r>
        <w:rPr>
          <w:rFonts w:hint="eastAsia" w:ascii="宋体" w:hAnsi="宋体"/>
          <w:color w:val="000000" w:themeColor="text1"/>
          <w:sz w:val="24"/>
          <w14:textFill>
            <w14:solidFill>
              <w14:schemeClr w14:val="tx1"/>
            </w14:solidFill>
          </w14:textFill>
        </w:rPr>
        <w:t xml:space="preserve">、技术参数响应及偏离表</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七</w:t>
      </w:r>
      <w:r>
        <w:rPr>
          <w:rFonts w:hint="eastAsia" w:ascii="宋体" w:hAnsi="宋体"/>
          <w:color w:val="000000" w:themeColor="text1"/>
          <w:sz w:val="24"/>
          <w14:textFill>
            <w14:solidFill>
              <w14:schemeClr w14:val="tx1"/>
            </w14:solidFill>
          </w14:textFill>
        </w:rPr>
        <w:t xml:space="preserve">、商务条款响应及偏离表</w:t>
      </w:r>
      <w:r/>
    </w:p>
    <w:p>
      <w:pPr>
        <w:ind w:firstLine="480"/>
        <w:spacing w:line="360" w:lineRule="auto"/>
        <w:rPr>
          <w:rFonts w:hint="eastAsia"/>
          <w:color w:val="000000" w:themeColor="text1"/>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八</w:t>
      </w:r>
      <w:r>
        <w:rPr>
          <w:rFonts w:hint="eastAsia" w:ascii="宋体" w:hAnsi="宋体"/>
          <w:color w:val="000000" w:themeColor="text1"/>
          <w:sz w:val="24"/>
          <w14:textFill>
            <w14:solidFill>
              <w14:schemeClr w14:val="tx1"/>
            </w14:solidFill>
          </w14:textFill>
        </w:rPr>
        <w:t xml:space="preserve">、主要标的信息（成交后将公示）</w:t>
      </w:r>
      <w:r/>
    </w:p>
    <w:p>
      <w:pPr>
        <w:ind w:firstLine="480"/>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九</w:t>
      </w:r>
      <w:r>
        <w:rPr>
          <w:rFonts w:hint="eastAsia" w:ascii="宋体" w:hAnsi="宋体" w:cs="Courier New"/>
          <w:color w:val="000000" w:themeColor="text1"/>
          <w:sz w:val="24"/>
          <w:szCs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其他 （供应商认为有必要提供的声明和文件，如有自拟并自行添加）</w:t>
      </w:r>
      <w:r/>
    </w:p>
    <w:p>
      <w:pPr>
        <w:ind w:firstLine="480"/>
        <w:spacing w:line="360" w:lineRule="auto"/>
        <w:rPr>
          <w:color w:val="000000" w:themeColor="text1"/>
          <w:sz w:val="36"/>
          <w:szCs w:val="36"/>
          <w:highlight w:val="none"/>
          <w14:textFill>
            <w14:solidFill>
              <w14:schemeClr w14:val="tx1"/>
            </w14:solidFill>
          </w14:textFill>
        </w:rPr>
      </w:pPr>
      <w:r>
        <w:rPr>
          <w:color w:val="000000" w:themeColor="text1"/>
          <w:sz w:val="36"/>
          <w:szCs w:val="36"/>
          <w:highlight w:val="none"/>
          <w14:textFill>
            <w14:solidFill>
              <w14:schemeClr w14:val="tx1"/>
            </w14:solidFill>
          </w14:textFill>
        </w:rPr>
      </w:r>
      <w:r/>
    </w:p>
    <w:p>
      <w:pPr>
        <w:contextualSpacing/>
        <w:jc w:val="center"/>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600" w:lineRule="exact"/>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jc w:val="center"/>
        <w:spacing w:line="600" w:lineRule="exact"/>
        <w:rPr>
          <w:rFonts w:ascii="宋体" w:hAnsi="宋体"/>
          <w:b/>
          <w:color w:val="000000" w:themeColor="text1"/>
          <w:sz w:val="72"/>
          <w:highlight w:val="none"/>
          <w14:textFill>
            <w14:solidFill>
              <w14:schemeClr w14:val="tx1"/>
            </w14:solidFill>
          </w14:textFill>
        </w:rPr>
      </w:pPr>
      <w:r>
        <w:rPr>
          <w:rFonts w:ascii="宋体" w:hAnsi="宋体"/>
          <w:b/>
          <w:color w:val="000000" w:themeColor="text1"/>
          <w:sz w:val="72"/>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p>
      <w:pPr>
        <w:pStyle w:val="1061"/>
        <w:rPr>
          <w:rFonts w:ascii="宋体" w:hAnsi="宋体" w:eastAsia="宋体"/>
          <w:b w:val="0"/>
          <w:color w:val="000000" w:themeColor="text1"/>
          <w:sz w:val="32"/>
          <w:szCs w:val="32"/>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rPr>
          <w:rFonts w:hint="eastAsia" w:ascii="宋体" w:hAnsi="宋体" w:eastAsia="宋体"/>
          <w:color w:val="000000" w:themeColor="text1"/>
          <w:sz w:val="32"/>
          <w:highlight w:val="none"/>
          <w14:textFill>
            <w14:solidFill>
              <w14:schemeClr w14:val="tx1"/>
            </w14:solidFill>
          </w14:textFill>
        </w:rPr>
        <w:t xml:space="preserve">一、资格审查响应对照表</w:t>
      </w:r>
      <w:r/>
    </w:p>
    <w:tbl>
      <w:tblPr>
        <w:tblStyle w:val="880"/>
        <w:tblW w:w="897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169"/>
        <w:gridCol w:w="2158"/>
      </w:tblGrid>
      <w:tr>
        <w:trPr>
          <w:trHeight w:val="647"/>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序号</w:t>
            </w:r>
            <w:r/>
          </w:p>
        </w:tc>
        <w:tc>
          <w:tcPr>
            <w:tcW w:w="616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资格审查响应内容</w:t>
            </w:r>
            <w:r/>
          </w:p>
        </w:tc>
        <w:tc>
          <w:tcPr>
            <w:tcW w:w="2158"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幼圆" w:eastAsia="幼圆"/>
                <w:b/>
                <w:color w:val="000000" w:themeColor="text1"/>
                <w:szCs w:val="21"/>
                <w:highlight w:val="none"/>
                <w14:textFill>
                  <w14:solidFill>
                    <w14:schemeClr w14:val="tx1"/>
                  </w14:solidFill>
                </w14:textFill>
              </w:rPr>
              <w:t xml:space="preserve">（填是或者否）</w:t>
            </w:r>
            <w:r/>
          </w:p>
        </w:tc>
      </w:tr>
      <w:tr>
        <w:trPr>
          <w:trHeight w:val="335"/>
        </w:trPr>
        <w:tc>
          <w:tcPr>
            <w:gridSpan w:val="3"/>
            <w:tcW w:w="8973"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通用资格条件</w:t>
            </w:r>
            <w:r/>
          </w:p>
        </w:tc>
      </w:tr>
      <w:tr>
        <w:trPr>
          <w:trHeight w:val="761"/>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法人或者其他组织的营业执照等证明文件，自然人的身份证明</w:t>
            </w:r>
            <w:r/>
          </w:p>
        </w:tc>
        <w:tc>
          <w:tcPr>
            <w:tcW w:w="2158" w:type="dxa"/>
            <w:vAlign w:val="center"/>
            <w:textDirection w:val="lrTb"/>
            <w:noWrap w:val="false"/>
          </w:tcPr>
          <w:p>
            <w:pPr>
              <w:spacing w:line="400" w:lineRule="exact"/>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6169" w:type="dxa"/>
            <w:vAlign w:val="center"/>
            <w:textDirection w:val="lrTb"/>
            <w:noWrap w:val="false"/>
          </w:tcPr>
          <w:p>
            <w:pPr>
              <w:spacing w:line="360" w:lineRule="auto"/>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依法缴纳职工社会保障资金的证明材料</w:t>
            </w:r>
            <w:r>
              <w:rPr>
                <w:rFonts w:hint="eastAsia" w:ascii="宋体" w:hAnsi="宋体" w:cs="宋体"/>
                <w:b/>
                <w:bCs/>
                <w:i/>
                <w:iCs/>
                <w:color w:val="000000" w:themeColor="text1"/>
                <w:szCs w:val="21"/>
                <w:highlight w:val="none"/>
                <w:u w:val="single"/>
                <w14:textFill>
                  <w14:solidFill>
                    <w14:schemeClr w14:val="tx1"/>
                  </w14:solidFill>
                </w14:textFill>
              </w:rPr>
              <w:t xml:space="preserve">(税务、银行或社会保险基金管理部门出具的</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b/>
                <w:bCs/>
                <w:i/>
                <w:iCs/>
                <w:color w:val="000000" w:themeColor="text1"/>
                <w:szCs w:val="21"/>
                <w:highlight w:val="none"/>
                <w:u w:val="single"/>
                <w14:textFill>
                  <w14:solidFill>
                    <w14:schemeClr w14:val="tx1"/>
                  </w14:solidFill>
                </w14:textFill>
              </w:rPr>
              <w:t xml:space="preserve">任意一个月缴纳职工社会保障资金的缴款凭证或缴款证明)（投标人依法享受缓缴、免缴的提供证明材料）</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投标人</w:t>
            </w:r>
            <w:r>
              <w:rPr>
                <w:rFonts w:hint="eastAsia" w:ascii="宋体" w:hAnsi="宋体" w:cs="宋体"/>
                <w:b/>
                <w:bCs/>
                <w:i/>
                <w:iCs/>
                <w:color w:val="000000" w:themeColor="text1"/>
                <w:szCs w:val="21"/>
                <w:highlight w:val="none"/>
                <w:u w:val="single"/>
                <w:lang w:val="en-US" w:eastAsia="zh-CN"/>
                <w14:textFill>
                  <w14:solidFill>
                    <w14:schemeClr w14:val="tx1"/>
                  </w14:solidFill>
                </w14:textFill>
              </w:rPr>
              <w:t xml:space="preserve">近三个月</w:t>
            </w:r>
            <w:r>
              <w:rPr>
                <w:rFonts w:hint="eastAsia" w:ascii="宋体" w:hAnsi="宋体" w:cs="宋体"/>
                <w:i/>
                <w:iCs/>
                <w:color w:val="000000" w:themeColor="text1"/>
                <w:szCs w:val="21"/>
                <w:highlight w:val="none"/>
                <w:u w:val="single"/>
                <w14:textFill>
                  <w14:solidFill>
                    <w14:schemeClr w14:val="tx1"/>
                  </w14:solidFill>
                </w14:textFill>
              </w:rPr>
              <w:t xml:space="preserve">任意一份依法纳税的缴款凭证</w:t>
            </w:r>
            <w:r>
              <w:rPr>
                <w:rFonts w:hint="eastAsia" w:ascii="宋体" w:hAnsi="宋体" w:cs="宋体"/>
                <w:b/>
                <w:bCs/>
                <w:i/>
                <w:iCs/>
                <w:color w:val="000000" w:themeColor="text1"/>
                <w:szCs w:val="21"/>
                <w:highlight w:val="none"/>
                <w:u w:val="single"/>
                <w14:textFill>
                  <w14:solidFill>
                    <w14:schemeClr w14:val="tx1"/>
                  </w14:solidFill>
                </w14:textFill>
              </w:rPr>
              <w:t xml:space="preserve">（投标人依法享受缓缴、免缴的提供证明材料）</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1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与第3条相对应的纳税申报表或经会计师事务所审计的2024年度或2025年度财务报告</w:t>
            </w:r>
            <w:r>
              <w:rPr>
                <w:rFonts w:hint="eastAsia" w:ascii="宋体" w:hAnsi="宋体" w:cs="宋体"/>
                <w:b/>
                <w:bCs/>
                <w:i/>
                <w:iCs/>
                <w:color w:val="000000" w:themeColor="text1"/>
                <w:szCs w:val="21"/>
                <w:highlight w:val="none"/>
                <w:u w:val="single"/>
                <w14:textFill>
                  <w14:solidFill>
                    <w14:schemeClr w14:val="tx1"/>
                  </w14:solidFill>
                </w14:textFill>
              </w:rPr>
              <w:t xml:space="preserve">（成立不满一年不需提供）</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具备履行合同所必需的设备和专业技术能力的证明材料</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w:t>
            </w:r>
            <w:r/>
          </w:p>
        </w:tc>
        <w:tc>
          <w:tcPr>
            <w:tcW w:w="6169" w:type="dxa"/>
            <w:vAlign w:val="center"/>
            <w:textDirection w:val="lrTb"/>
            <w:noWrap w:val="false"/>
          </w:tcPr>
          <w:p>
            <w:pPr>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参加本次政府采购活动前3年内在经营活动中没有重大违法记录的书面声明</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w:t>
            </w:r>
            <w:r/>
          </w:p>
        </w:tc>
        <w:tc>
          <w:tcPr>
            <w:tcW w:w="6169" w:type="dxa"/>
            <w:vAlign w:val="center"/>
            <w:textDirection w:val="lrTb"/>
            <w:noWrap w:val="false"/>
          </w:tcPr>
          <w:p>
            <w:pPr>
              <w:spacing w:line="360" w:lineRule="auto"/>
              <w:rPr>
                <w:rFonts w:ascii="宋体" w:hAnsi="宋体" w:cs="宋体"/>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8</w:t>
            </w:r>
            <w:r/>
          </w:p>
        </w:tc>
        <w:tc>
          <w:tcPr>
            <w:tcW w:w="6169" w:type="dxa"/>
            <w:vAlign w:val="center"/>
            <w:textDirection w:val="lrTb"/>
            <w:noWrap w:val="false"/>
          </w:tcPr>
          <w:p>
            <w:pPr>
              <w:spacing w:line="400" w:lineRule="exact"/>
              <w:rPr>
                <w:rFonts w:ascii="宋体" w:hAnsi="宋体" w:cs="宋体"/>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供应商信用承诺函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9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cs="宋体"/>
                <w:b/>
                <w:bCs/>
                <w:color w:val="000000" w:themeColor="text1"/>
                <w:szCs w:val="21"/>
                <w:highlight w:val="none"/>
                <w14:textFill>
                  <w14:solidFill>
                    <w14:schemeClr w14:val="tx1"/>
                  </w14:solidFill>
                </w14:textFill>
              </w:rPr>
              <w:t xml:space="preserve">落实政府采购政策需满足的资格要求</w:t>
            </w:r>
            <w:r/>
          </w:p>
        </w:tc>
      </w:tr>
      <w:tr>
        <w:trPr>
          <w:trHeight w:val="1290"/>
        </w:trPr>
        <w:tc>
          <w:tcPr>
            <w:tcW w:w="646" w:type="dxa"/>
            <w:vAlign w:val="center"/>
            <w:textDirection w:val="lrTb"/>
            <w:noWrap w:val="false"/>
          </w:tcPr>
          <w:p>
            <w:pPr>
              <w:jc w:val="center"/>
              <w:spacing w:line="400" w:lineRule="exact"/>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9</w:t>
            </w:r>
            <w:r/>
          </w:p>
        </w:tc>
        <w:tc>
          <w:tcPr>
            <w:tcW w:w="6169" w:type="dxa"/>
            <w:vAlign w:val="center"/>
            <w:textDirection w:val="lrTb"/>
            <w:noWrap w:val="false"/>
          </w:tcPr>
          <w:p>
            <w:pPr>
              <w:spacing w:line="360" w:lineRule="auto"/>
              <w:rPr>
                <w:rFonts w:hint="eastAsia" w:ascii="宋体" w:hAnsi="宋体" w:eastAsia="宋体" w:cs="宋体"/>
                <w:color w:val="000000" w:themeColor="text1"/>
                <w:szCs w:val="21"/>
                <w:highlight w:val="none"/>
                <w14:textFill>
                  <w14:solidFill>
                    <w14:schemeClr w14:val="tx1"/>
                  </w14:solidFill>
                </w14:textFill>
              </w:rPr>
            </w:pPr>
            <w:r>
              <w:rPr>
                <w:rFonts w:hint="eastAsia" w:ascii="宋体" w:hAnsi="宋体" w:cs="宋体"/>
                <w:i/>
                <w:iCs/>
                <w:color w:val="000000" w:themeColor="text1"/>
                <w:szCs w:val="21"/>
                <w:highlight w:val="none"/>
                <w:u w:val="single"/>
                <w14:textFill>
                  <w14:solidFill>
                    <w14:schemeClr w14:val="tx1"/>
                  </w14:solidFill>
                </w14:textFill>
              </w:rPr>
              <w:t xml:space="preserve">本项目专门面向中小企业采购，投标人应在投标文件中按要求提供《中小企业声明函》。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特定资格条件</w:t>
            </w:r>
            <w:r/>
          </w:p>
        </w:tc>
      </w:tr>
      <w:tr>
        <w:trPr>
          <w:trHeight w:val="389"/>
        </w:trPr>
        <w:tc>
          <w:tcPr>
            <w:tcW w:w="646"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10</w:t>
            </w:r>
            <w:r/>
          </w:p>
        </w:tc>
        <w:tc>
          <w:tcPr>
            <w:tcW w:w="6169" w:type="dxa"/>
            <w:vAlign w:val="center"/>
            <w:textDirection w:val="lrTb"/>
            <w:noWrap w:val="false"/>
          </w:tcPr>
          <w:p>
            <w:pPr>
              <w:pageBreakBefore w:val="0"/>
              <w:spacing w:line="360" w:lineRule="auto"/>
              <w:rPr>
                <w:rFonts w:hint="eastAsia" w:ascii="宋体" w:hAnsi="宋体" w:eastAsia="宋体" w:cs="宋体"/>
                <w:i/>
                <w:iCs/>
                <w:color w:val="000000" w:themeColor="text1"/>
                <w:szCs w:val="21"/>
                <w:highlight w:val="none"/>
                <w:u w:val="single"/>
                <w:lang w:val="en-US" w:eastAsia="zh-CN"/>
                <w14:textFill>
                  <w14:solidFill>
                    <w14:schemeClr w14:val="tx1"/>
                  </w14:solidFill>
                </w14:textFill>
              </w:rPr>
            </w:pP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供应商拟派项目负责人须具备园林绿化类专业中级及以上技术职称【注:园林绿化相关专业指园林规划设计、景观工程设计、城市园林、环境艺术、园林工程技术、景观学、风景园林、园艺、园林等，</w:t>
            </w:r>
            <w:r>
              <w:rPr>
                <w:rFonts w:hint="eastAsia" w:ascii="宋体" w:hAnsi="宋体" w:cs="宋体"/>
                <w:i/>
                <w:iCs/>
                <w:color w:val="000000" w:themeColor="text1"/>
                <w:szCs w:val="21"/>
                <w:highlight w:val="none"/>
                <w:u w:val="single"/>
                <w:lang w:val="en-US" w:eastAsia="zh-CN"/>
                <w14:textFill>
                  <w14:solidFill>
                    <w14:schemeClr w14:val="tx1"/>
                  </w14:solidFill>
                </w14:textFill>
              </w:rPr>
              <w:t xml:space="preserve">（</w:t>
            </w:r>
            <w:r>
              <w:rPr>
                <w:rFonts w:hint="eastAsia" w:ascii="宋体" w:hAnsi="宋体" w:eastAsia="宋体" w:cs="宋体"/>
                <w:i/>
                <w:iCs/>
                <w:color w:val="000000" w:themeColor="text1"/>
                <w:szCs w:val="21"/>
                <w:highlight w:val="none"/>
                <w:u w:val="single"/>
                <w:lang w:val="en-US" w:eastAsia="zh-CN"/>
                <w14:textFill>
                  <w14:solidFill>
                    <w14:schemeClr w14:val="tx1"/>
                  </w14:solidFill>
                </w14:textFill>
              </w:rPr>
              <w:t xml:space="preserve">如职称证书反映不出园林绿化专业则必须提供园林绿化专业毕业证书或者职称评审表)】</w:t>
            </w:r>
            <w:r/>
          </w:p>
          <w:p>
            <w:pPr>
              <w:pStyle w:val="888"/>
              <w:numPr>
                <w:ilvl w:val="0"/>
                <w:numId w:val="0"/>
              </w:num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389"/>
        </w:trPr>
        <w:tc>
          <w:tcPr>
            <w:tcW w:w="646"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11</w:t>
            </w:r>
            <w:r/>
          </w:p>
        </w:tc>
        <w:tc>
          <w:tcPr>
            <w:tcW w:w="6169" w:type="dxa"/>
            <w:vAlign w:val="center"/>
            <w:textDirection w:val="lrTb"/>
            <w:noWrap w:val="false"/>
          </w:tcPr>
          <w:p>
            <w:pPr>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14:textFill>
                  <w14:solidFill>
                    <w14:schemeClr w14:val="tx1"/>
                  </w14:solidFill>
                </w14:textFill>
              </w:rPr>
              <w:t xml:space="preserve">项目经理无在建工程承诺书</w:t>
            </w:r>
            <w:r>
              <w:rPr>
                <w:rFonts w:hint="eastAsia" w:ascii="宋体" w:hAnsi="宋体" w:cs="宋体"/>
                <w:b/>
                <w:bCs/>
                <w:i/>
                <w:iCs/>
                <w:color w:val="000000" w:themeColor="text1"/>
                <w:spacing w:val="-6"/>
                <w:szCs w:val="21"/>
                <w:u w:val="single"/>
                <w14:textFill>
                  <w14:solidFill>
                    <w14:schemeClr w14:val="tx1"/>
                  </w14:solidFill>
                </w14:textFill>
              </w:rPr>
              <w:t xml:space="preserve">（原件</w:t>
            </w:r>
            <w:r>
              <w:rPr>
                <w:rFonts w:hint="eastAsia" w:ascii="宋体" w:hAnsi="宋体" w:cs="宋体"/>
                <w:b/>
                <w:bCs/>
                <w:i/>
                <w:color w:val="000000" w:themeColor="text1"/>
                <w:szCs w:val="21"/>
                <w:u w:val="single"/>
                <w14:textFill>
                  <w14:solidFill>
                    <w14:schemeClr w14:val="tx1"/>
                  </w14:solidFill>
                </w14:textFill>
              </w:rPr>
              <w:t xml:space="preserve">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rPr>
                <w:rFonts w:hint="eastAsia" w:ascii="宋体" w:hAnsi="宋体" w:cs="宋体"/>
                <w:i/>
                <w:iCs/>
                <w:color w:val="000000" w:themeColor="text1"/>
                <w:spacing w:val="-6"/>
                <w:szCs w:val="21"/>
                <w:u w:val="single"/>
                <w14:textFill>
                  <w14:solidFill>
                    <w14:schemeClr w14:val="tx1"/>
                  </w14:solidFill>
                </w14:textFill>
              </w:rPr>
              <w:t xml:space="preserve">；</w:t>
            </w:r>
            <w:r/>
          </w:p>
          <w:p>
            <w:pPr>
              <w:pStyle w:val="888"/>
              <w:numPr>
                <w:ilvl w:val="0"/>
                <w:numId w:val="0"/>
              </w:num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389"/>
        </w:trPr>
        <w:tc>
          <w:tcPr>
            <w:tcW w:w="646" w:type="dxa"/>
            <w:vAlign w:val="center"/>
            <w:textDirection w:val="lrTb"/>
            <w:noWrap w:val="false"/>
          </w:tcPr>
          <w:p>
            <w:pPr>
              <w:jc w:val="center"/>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 xml:space="preserve">12</w:t>
            </w:r>
            <w:r/>
          </w:p>
        </w:tc>
        <w:tc>
          <w:tcPr>
            <w:tcW w:w="6169" w:type="dxa"/>
            <w:vAlign w:val="center"/>
            <w:textDirection w:val="lrTb"/>
            <w:noWrap w:val="false"/>
          </w:tcPr>
          <w:p>
            <w:pPr>
              <w:jc w:val="left"/>
              <w:spacing w:line="360" w:lineRule="auto"/>
              <w:widowControl/>
              <w:rPr>
                <w:rFonts w:hint="eastAsia" w:ascii="宋体" w:hAnsi="宋体" w:cs="宋体"/>
                <w:i/>
                <w:iCs/>
                <w:color w:val="000000" w:themeColor="text1"/>
                <w:spacing w:val="-6"/>
                <w:szCs w:val="21"/>
                <w:u w:val="single"/>
                <w14:textFill>
                  <w14:solidFill>
                    <w14:schemeClr w14:val="tx1"/>
                  </w14:solidFill>
                </w14:textFill>
              </w:rPr>
            </w:pPr>
            <w:r>
              <w:rPr>
                <w:rFonts w:hint="eastAsia" w:ascii="宋体" w:hAnsi="宋体" w:cs="宋体"/>
                <w:i/>
                <w:iCs/>
                <w:color w:val="000000" w:themeColor="text1"/>
                <w:spacing w:val="-6"/>
                <w:szCs w:val="21"/>
                <w:u w:val="single"/>
                <w14:textFill>
                  <w14:solidFill>
                    <w14:schemeClr w14:val="tx1"/>
                  </w14:solidFill>
                </w14:textFill>
              </w:rPr>
              <w:t xml:space="preserve">供应商为拟派项目经理缴纳的近三个月内任意一个月的社保缴纳证明</w:t>
            </w:r>
            <w:r>
              <w:rPr>
                <w:rFonts w:hint="eastAsia" w:ascii="宋体" w:hAnsi="宋体" w:cs="宋体"/>
                <w:b/>
                <w:bCs/>
                <w:i/>
                <w:color w:val="000000" w:themeColor="text1"/>
                <w:szCs w:val="21"/>
                <w:u w:val="single"/>
                <w14:textFill>
                  <w14:solidFill>
                    <w14:schemeClr w14:val="tx1"/>
                  </w14:solidFill>
                </w14:textFill>
              </w:rPr>
              <w:t xml:space="preserve">（原件扫描上传）</w:t>
            </w:r>
            <w:r>
              <w:rPr>
                <w:rFonts w:hint="eastAsia" w:ascii="宋体" w:hAnsi="宋体" w:cs="宋体"/>
                <w:b/>
                <w:bCs/>
                <w:i/>
                <w:iCs/>
                <w:color w:val="000000" w:themeColor="text1"/>
                <w:spacing w:val="-6"/>
                <w:szCs w:val="21"/>
                <w:u w:val="single"/>
                <w14:textFill>
                  <w14:solidFill>
                    <w14:schemeClr w14:val="tx1"/>
                  </w14:solidFill>
                </w14:textFill>
              </w:rPr>
              <w:t xml:space="preserve">。</w:t>
            </w:r>
            <w:r/>
          </w:p>
          <w:p>
            <w:pPr>
              <w:pStyle w:val="888"/>
              <w:numPr>
                <w:ilvl w:val="0"/>
                <w:numId w:val="0"/>
              </w:numPr>
              <w:rPr>
                <w:rFonts w:hint="eastAsia"/>
                <w:color w:val="000000" w:themeColor="text1"/>
                <w:lang w:val="en-US" w:eastAsia="zh-CN"/>
                <w14:textFill>
                  <w14:solidFill>
                    <w14:schemeClr w14:val="tx1"/>
                  </w14:solidFill>
                </w14:textFill>
              </w:rPr>
            </w:pPr>
            <w:r>
              <w:rPr>
                <w:rFonts w:hint="eastAsia"/>
                <w:color w:val="000000" w:themeColor="text1"/>
                <w:lang w:val="en-US" w:eastAsia="zh-CN"/>
                <w14:textFill>
                  <w14:solidFill>
                    <w14:schemeClr w14:val="tx1"/>
                  </w14:solidFill>
                </w14:textFill>
              </w:rPr>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gridSpan w:val="3"/>
            <w:tcW w:w="8973"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其他资格条件</w:t>
            </w:r>
            <w:r/>
          </w:p>
        </w:tc>
      </w:tr>
      <w:tr>
        <w:trPr>
          <w:trHeight w:val="400"/>
        </w:trPr>
        <w:tc>
          <w:tcPr>
            <w:tcW w:w="646" w:type="dxa"/>
            <w:vAlign w:val="center"/>
            <w:textDirection w:val="lrTb"/>
            <w:noWrap w:val="false"/>
          </w:tcPr>
          <w:p>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3</w:t>
            </w:r>
            <w:r/>
          </w:p>
        </w:tc>
        <w:tc>
          <w:tcPr>
            <w:tcW w:w="6169" w:type="dxa"/>
            <w:vAlign w:val="center"/>
            <w:textDirection w:val="lrTb"/>
            <w:noWrap w:val="false"/>
          </w:tcPr>
          <w:p>
            <w:pPr>
              <w:jc w:val="left"/>
              <w:spacing w:line="400" w:lineRule="exac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投标函</w:t>
            </w:r>
            <w:r/>
          </w:p>
        </w:tc>
        <w:tc>
          <w:tcPr>
            <w:tcW w:w="2158" w:type="dxa"/>
            <w:vAlign w:val="center"/>
            <w:textDirection w:val="lrTb"/>
            <w:noWrap w:val="false"/>
          </w:tcPr>
          <w:p>
            <w:pPr>
              <w:spacing w:line="400"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00"/>
        </w:trPr>
        <w:tc>
          <w:tcPr>
            <w:tcW w:w="646" w:type="dxa"/>
            <w:vAlign w:val="center"/>
            <w:textDirection w:val="lrTb"/>
            <w:noWrap w:val="false"/>
          </w:tcPr>
          <w:p>
            <w:pPr>
              <w:jc w:val="center"/>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rPr>
                <w:rFonts w:hint="eastAsia" w:ascii="宋体" w:hAnsi="宋体"/>
                <w:color w:val="000000" w:themeColor="text1"/>
                <w:szCs w:val="21"/>
                <w:highlight w:val="none"/>
                <w:lang w:val="en-US" w:eastAsia="zh-CN"/>
                <w14:textFill>
                  <w14:solidFill>
                    <w14:schemeClr w14:val="tx1"/>
                  </w14:solidFill>
                </w14:textFill>
              </w:rPr>
              <w:t xml:space="preserve">4</w:t>
            </w:r>
            <w:r/>
          </w:p>
        </w:tc>
        <w:tc>
          <w:tcPr>
            <w:tcW w:w="6169" w:type="dxa"/>
            <w:vAlign w:val="center"/>
            <w:textDirection w:val="lrTb"/>
            <w:noWrap w:val="false"/>
          </w:tcPr>
          <w:p>
            <w:pPr>
              <w:jc w:val="left"/>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法人授权书</w:t>
            </w:r>
            <w:r/>
          </w:p>
        </w:tc>
        <w:tc>
          <w:tcPr>
            <w:tcW w:w="2158"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ind w:firstLine="1476"/>
        <w:spacing w:before="156" w:after="156" w:line="360" w:lineRule="auto"/>
        <w:rPr>
          <w:rFonts w:hint="eastAsia" w:ascii="宋体" w:hAnsi="宋体"/>
          <w:b/>
          <w:bCs/>
          <w:color w:val="000000" w:themeColor="text1"/>
          <w:highlight w:val="none"/>
          <w14:textFill>
            <w14:solidFill>
              <w14:schemeClr w14:val="tx1"/>
            </w14:solidFill>
          </w14:textFill>
        </w:rPr>
        <w:sectPr>
          <w:headerReference w:type="default" r:id="rId10"/>
          <w:footerReference w:type="default" r:id="rId16"/>
          <w:footnotePr/>
          <w:endnotePr/>
          <w:type w:val="nextPage"/>
          <w:pgSz w:w="11906" w:h="16838" w:orient="portrait"/>
          <w:pgMar w:top="1440" w:right="1576" w:bottom="1440" w:left="1463" w:header="851" w:footer="992" w:gutter="0"/>
          <w:cols w:num="1" w:sep="0" w:space="1701" w:equalWidth="1"/>
          <w:docGrid w:linePitch="360"/>
        </w:sectPr>
      </w:pPr>
      <w:r>
        <w:rPr>
          <w:rFonts w:hint="eastAsia" w:ascii="宋体" w:hAnsi="宋体"/>
          <w:b/>
          <w:bCs/>
          <w:color w:val="000000" w:themeColor="text1"/>
          <w:highlight w:val="none"/>
          <w14:textFill>
            <w14:solidFill>
              <w14:schemeClr w14:val="tx1"/>
            </w14:solidFill>
          </w14:textFill>
        </w:rPr>
      </w:r>
      <w:r/>
    </w:p>
    <w:p>
      <w:pPr>
        <w:jc w:val="center"/>
        <w:spacing w:before="156" w:after="156"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具备履行合同所必需的设备和专业技术能力的书面声明</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主要设备有：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ind w:firstLine="492"/>
        <w:spacing w:line="460" w:lineRule="exact"/>
        <w:rPr>
          <w:rFonts w:ascii="宋体" w:hAnsi="宋体"/>
          <w:bCs/>
          <w:color w:val="000000" w:themeColor="text1"/>
          <w:szCs w:val="21"/>
          <w:highlight w:val="none"/>
          <w14:textFill>
            <w14:solidFill>
              <w14:schemeClr w14:val="tx1"/>
            </w14:solidFill>
          </w14:textFill>
        </w:rPr>
      </w:pPr>
      <w:r>
        <w:rPr>
          <w:rFonts w:hint="eastAsia" w:ascii="宋体" w:hAnsi="宋体"/>
          <w:bCs/>
          <w:color w:val="000000" w:themeColor="text1"/>
          <w:szCs w:val="21"/>
          <w:highlight w:val="none"/>
          <w14:textFill>
            <w14:solidFill>
              <w14:schemeClr w14:val="tx1"/>
            </w14:solidFill>
          </w14:textFill>
        </w:rPr>
        <w:t xml:space="preserve">主要专业技术能力有：</w:t>
      </w:r>
      <w:r>
        <w:rPr>
          <w:rFonts w:hint="eastAsia" w:ascii="宋体" w:hAnsi="宋体"/>
          <w:bCs/>
          <w:color w:val="000000" w:themeColor="text1"/>
          <w:szCs w:val="21"/>
          <w:highlight w:val="none"/>
          <w:u w:val="single"/>
          <w14:textFill>
            <w14:solidFill>
              <w14:schemeClr w14:val="tx1"/>
            </w14:solidFill>
          </w14:textFill>
        </w:rPr>
        <w:t xml:space="preserve">   </w:t>
      </w:r>
      <w:r>
        <w:rPr>
          <w:rFonts w:hint="eastAsia" w:ascii="宋体" w:hAnsi="宋体"/>
          <w:bCs/>
          <w:color w:val="000000" w:themeColor="text1"/>
          <w:szCs w:val="21"/>
          <w:highlight w:val="none"/>
          <w14:textFill>
            <w14:solidFill>
              <w14:schemeClr w14:val="tx1"/>
            </w14:solidFill>
          </w14:textFill>
        </w:rPr>
        <w:t xml:space="preserve">。</w:t>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1066"/>
        <w:ind w:firstLine="723"/>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pStyle w:val="1066"/>
        <w:ind w:firstLine="723"/>
        <w:jc w:val="righ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pStyle w:val="871"/>
        <w:rPr>
          <w:color w:val="000000" w:themeColor="text1"/>
          <w14:textFill>
            <w14:solidFill>
              <w14:schemeClr w14:val="tx1"/>
            </w14:solidFill>
          </w14:textFill>
        </w:rPr>
      </w:pPr>
      <w:r>
        <w:rPr>
          <w:color w:val="000000" w:themeColor="text1"/>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contextualSpacing/>
        <w:spacing w:line="600" w:lineRule="exact"/>
        <w:rPr>
          <w:rFonts w:ascii="宋体" w:hAnsi="宋体"/>
          <w:b/>
          <w:color w:val="000000" w:themeColor="text1"/>
          <w:sz w:val="36"/>
          <w:highlight w:val="none"/>
          <w14:textFill>
            <w14:solidFill>
              <w14:schemeClr w14:val="tx1"/>
            </w14:solidFill>
          </w14:textFill>
        </w:rPr>
      </w:pPr>
      <w:r>
        <w:rPr>
          <w:rFonts w:ascii="宋体" w:hAnsi="宋体"/>
          <w:b/>
          <w:color w:val="000000" w:themeColor="text1"/>
          <w:sz w:val="36"/>
          <w:highlight w:val="none"/>
          <w14:textFill>
            <w14:solidFill>
              <w14:schemeClr w14:val="tx1"/>
            </w14:solidFill>
          </w14:textFill>
        </w:rPr>
      </w:r>
      <w:r/>
    </w:p>
    <w:p>
      <w:pPr>
        <w:ind w:firstLine="422"/>
        <w:jc w:val="left"/>
        <w:spacing w:line="360" w:lineRule="auto"/>
        <w:rPr>
          <w:rFonts w:ascii="宋体" w:hAnsi="宋体"/>
          <w:b/>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参加本次政府采购活动前 3 年内在经营活动中没有重大违法记录的书面声明</w:t>
      </w:r>
      <w:r/>
    </w:p>
    <w:p>
      <w:pPr>
        <w:spacing w:line="360" w:lineRule="auto"/>
        <w:rPr>
          <w:rFonts w:ascii="宋体" w:hAnsi="宋体"/>
          <w:color w:val="000000" w:themeColor="text1"/>
          <w:highlight w:val="none"/>
          <w14:textFill>
            <w14:solidFill>
              <w14:schemeClr w14:val="tx1"/>
            </w14:solidFill>
          </w14:textFill>
        </w:rPr>
      </w:pPr>
      <w:r>
        <w:rPr>
          <w:rFonts w:ascii="宋体" w:hAnsi="宋体"/>
          <w:color w:val="000000" w:themeColor="text1"/>
          <w:highlight w:val="none"/>
          <w14:textFill>
            <w14:solidFill>
              <w14:schemeClr w14:val="tx1"/>
            </w14:solidFill>
          </w14:textFill>
        </w:rPr>
      </w:r>
      <w:r/>
    </w:p>
    <w:p>
      <w:pPr>
        <w:jc w:val="center"/>
        <w:spacing w:after="312" w:line="360" w:lineRule="auto"/>
        <w:rPr>
          <w:rFonts w:ascii="宋体" w:hAnsi="宋体"/>
          <w:b/>
          <w:bCs/>
          <w:color w:val="000000" w:themeColor="text1"/>
          <w:sz w:val="28"/>
          <w:szCs w:val="28"/>
          <w:highlight w:val="none"/>
          <w14:textFill>
            <w14:solidFill>
              <w14:schemeClr w14:val="tx1"/>
            </w14:solidFill>
          </w14:textFill>
        </w:rPr>
      </w:pPr>
      <w:r>
        <w:rPr>
          <w:rFonts w:hint="eastAsia" w:ascii="宋体" w:hAnsi="宋体"/>
          <w:b/>
          <w:bCs/>
          <w:color w:val="000000" w:themeColor="text1"/>
          <w:sz w:val="28"/>
          <w:szCs w:val="28"/>
          <w:highlight w:val="none"/>
          <w14:textFill>
            <w14:solidFill>
              <w14:schemeClr w14:val="tx1"/>
            </w14:solidFill>
          </w14:textFill>
        </w:rPr>
        <w:t xml:space="preserve">声  明</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供应商名称（公章）：</w:t>
      </w:r>
      <w:r/>
    </w:p>
    <w:p>
      <w:pPr>
        <w:spacing w:line="360" w:lineRule="auto"/>
        <w:rPr>
          <w:rFonts w:ascii="宋体" w:hAnsi="宋体"/>
          <w:bCs/>
          <w:color w:val="000000" w:themeColor="text1"/>
          <w:highlight w:val="none"/>
          <w:u w:val="singl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法定代表人签章： </w:t>
      </w:r>
      <w:r>
        <w:rPr>
          <w:rFonts w:hint="eastAsia" w:ascii="宋体" w:hAnsi="宋体"/>
          <w:bCs/>
          <w:color w:val="000000" w:themeColor="text1"/>
          <w:highlight w:val="none"/>
          <w:u w:val="single"/>
          <w14:textFill>
            <w14:solidFill>
              <w14:schemeClr w14:val="tx1"/>
            </w14:solidFill>
          </w14:textFill>
        </w:rPr>
        <w:t xml:space="preserve">                         </w:t>
      </w:r>
      <w:r/>
    </w:p>
    <w:p>
      <w:pPr>
        <w:jc w:val="right"/>
        <w:spacing w:line="360" w:lineRule="auto"/>
        <w:rPr>
          <w:rFonts w:ascii="宋体" w:hAnsi="宋体"/>
          <w:bCs/>
          <w:color w:val="000000" w:themeColor="text1"/>
          <w:highlight w:val="none"/>
          <w14:textFill>
            <w14:solidFill>
              <w14:schemeClr w14:val="tx1"/>
            </w14:solidFill>
          </w14:textFill>
        </w:rPr>
      </w:pPr>
      <w:r>
        <w:rPr>
          <w:rFonts w:hint="eastAsia" w:ascii="宋体" w:hAnsi="宋体"/>
          <w:bCs/>
          <w:color w:val="000000" w:themeColor="text1"/>
          <w:highlight w:val="none"/>
          <w14:textFill>
            <w14:solidFill>
              <w14:schemeClr w14:val="tx1"/>
            </w14:solidFill>
          </w14:textFill>
        </w:rPr>
        <w:t xml:space="preserve">                                    日期：</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年</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月</w:t>
      </w:r>
      <w:r>
        <w:rPr>
          <w:rFonts w:hint="eastAsia" w:ascii="宋体" w:hAnsi="宋体"/>
          <w:bCs/>
          <w:color w:val="000000" w:themeColor="text1"/>
          <w:highlight w:val="none"/>
          <w:u w:val="single"/>
          <w14:textFill>
            <w14:solidFill>
              <w14:schemeClr w14:val="tx1"/>
            </w14:solidFill>
          </w14:textFill>
        </w:rPr>
        <w:t xml:space="preserve">    </w:t>
      </w:r>
      <w:r>
        <w:rPr>
          <w:rFonts w:hint="eastAsia" w:ascii="宋体" w:hAnsi="宋体"/>
          <w:bCs/>
          <w:color w:val="000000" w:themeColor="text1"/>
          <w:highlight w:val="none"/>
          <w14:textFill>
            <w14:solidFill>
              <w14:schemeClr w14:val="tx1"/>
            </w14:solidFill>
          </w14:textFill>
        </w:rPr>
        <w:t xml:space="preserve">日</w:t>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500" w:lineRule="exact"/>
        <w:rPr>
          <w:rFonts w:ascii="宋体" w:hAnsi="宋体"/>
          <w:b/>
          <w:color w:val="000000" w:themeColor="text1"/>
          <w:sz w:val="28"/>
          <w:szCs w:val="28"/>
          <w:highlight w:val="none"/>
          <w14:textFill>
            <w14:solidFill>
              <w14:schemeClr w14:val="tx1"/>
            </w14:solidFill>
          </w14:textFill>
        </w:rPr>
      </w:pPr>
      <w:r>
        <w:rPr>
          <w:rFonts w:hint="eastAsia" w:ascii="宋体" w:hAnsi="宋体"/>
          <w:b/>
          <w:bCs/>
          <w:color w:val="000000" w:themeColor="text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供应商信用承诺书</w:t>
      </w:r>
      <w:r/>
    </w:p>
    <w:p>
      <w:pP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承诺主体名称：</w:t>
      </w:r>
      <w:r/>
    </w:p>
    <w:p>
      <w:pP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统一社会信用代码：</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一、对提供给注册登记部门、行业管理部门、司法部门、行业组织以及在政府采购活动中提交的所有资料的合法性、真实性、准确性和有效性负责；</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二、严格按照国家法律、法规和规章开展采购活动，全面履行应尽的责任和义务，全面做到履约守信，具备《中华人民共和国政府采购法》第二十二条第一款规定的条件;</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三、严格依法开展生产经营活动，主动接受行业监管，自愿接受依法开展的日常检查；违法失信经营后将自愿接受约束和惩戒，并依法承担相应责任；</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四、自觉接受行政管理部门、行业组织、社会公众、新闻舆论的监督；</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五、自觉做到自我约束、自我管理，不制假售假、商标侵权、虚假宣传、违约毁约、恶意逃债、偷税漏税、垄断和不正当竞争，维护经营者、消费者的合法权益；</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六、提出政府采购质疑和投诉坚持依法依规、诚实信用原则，在全国范围12个月内没有三次以上查无实据的政府采购投诉；</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七、严格遵守信用信息公示相关规定，向社会公示信用信息；</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八、在“信用中国”和“中国政府采购网”网站中无违法违规、较重或严重失信记录；</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十、本承诺书自签订之日起生效。</w:t>
      </w:r>
      <w:r/>
    </w:p>
    <w:p>
      <w:pPr>
        <w:ind w:firstLine="420"/>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（注：法定代表人或负责人、主体名称发生变更的应当重新做出承诺。）</w:t>
      </w:r>
      <w:r/>
    </w:p>
    <w:p>
      <w:pPr>
        <w:jc w:val="cente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承诺单位（签章）：           </w:t>
      </w:r>
      <w:r/>
    </w:p>
    <w:p>
      <w:pPr>
        <w:jc w:val="center"/>
        <w:spacing w:line="500"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法定代表人（负责人）：</w:t>
      </w:r>
      <w:r/>
    </w:p>
    <w:p>
      <w:pPr>
        <w:jc w:val="center"/>
        <w:spacing w:line="500" w:lineRule="exact"/>
        <w:rPr>
          <w:rFonts w:ascii="宋体" w:hAnsi="宋体" w:cs="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年    月    日</w:t>
      </w:r>
      <w:r/>
    </w:p>
    <w:p>
      <w:pPr>
        <w:spacing w:line="360" w:lineRule="auto"/>
        <w:rPr>
          <w:rFonts w:ascii="宋体" w:hAnsi="宋体"/>
          <w:b/>
          <w:bCs/>
          <w:color w:val="000000" w:themeColor="text1"/>
          <w:highlight w:val="none"/>
          <w14:textFill>
            <w14:solidFill>
              <w14:schemeClr w14:val="tx1"/>
            </w14:solidFill>
          </w14:textFill>
        </w:rPr>
      </w:pPr>
      <w:r>
        <w:rPr>
          <w:rFonts w:ascii="宋体" w:hAnsi="宋体"/>
          <w:b/>
          <w:bCs/>
          <w:color w:val="000000" w:themeColor="text1"/>
          <w:highlight w:val="none"/>
          <w14:textFill>
            <w14:solidFill>
              <w14:schemeClr w14:val="tx1"/>
            </w14:solidFill>
          </w14:textFill>
        </w:rPr>
      </w:r>
      <w:r/>
    </w:p>
    <w:p>
      <w:pPr>
        <w:jc w:val="center"/>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t xml:space="preserve">磋商响应函</w:t>
      </w:r>
      <w:r/>
    </w:p>
    <w:p>
      <w:pPr>
        <w:ind w:firstLine="420"/>
        <w:spacing w:line="500" w:lineRule="exact"/>
        <w:rPr>
          <w:rFonts w:hint="default"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致：</w:t>
      </w:r>
      <w:r>
        <w:rPr>
          <w:rFonts w:hint="eastAsia" w:ascii="宋体" w:hAnsi="宋体"/>
          <w:color w:val="000000" w:themeColor="text1"/>
          <w:szCs w:val="21"/>
          <w:highlight w:val="none"/>
          <w:lang w:val="en-US" w:eastAsia="zh-CN"/>
          <w14:textFill>
            <w14:solidFill>
              <w14:schemeClr w14:val="tx1"/>
            </w14:solidFill>
          </w14:textFill>
        </w:rPr>
        <w:t xml:space="preserve">  扬州市迅凯工程咨询管理有限公司              </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根据贵方的号磋商文件，正式授权下述签字人_________ (姓名和职务)代表我方______________（供应商的名称），全权处理本次项目磋商采购的有关事宜。</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据此函，__________（签字人）兹宣布同意如下：</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1.按磋商文件规定的各项要求，向买方提供所需服务（工程）。</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2.我们已详细审核全部磋商文件及其有效补充文件，我们知道必须放弃提出含糊不清或误解问题的权利。</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3.我们同意从规定的响应文件接收截止时间起遵循本响应文件，并在规定的磋商有效期期满之前均具有约束力。</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4.同意向贵方提供贵方可能另外要求的与磋商采购有关的任何证据或资料，并保证我方已提供和将要提供的文件是真实的、准确的。</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5.一旦我方成交，我方将根据磋商文件的规定，严格履行合同的责任和义务，并保证在磋商文件规定的时间完成项目，交付买方验收、使用。</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6.遵守磋商文件中要求的收费项目和标准。</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7.与本磋商采购有关的正式通讯地址为：</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地 址：                         邮 编：</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电 话：                         传 真：</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供应商开户行：                  账 户： </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法定代表人姓名（签章）：         联系电话：</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供应商名称（公章）：            </w:t>
      </w:r>
      <w:r/>
    </w:p>
    <w:p>
      <w:pPr>
        <w:ind w:firstLine="420"/>
        <w:spacing w:line="500" w:lineRule="exact"/>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日 期：________年____月____日</w:t>
      </w:r>
      <w:r/>
    </w:p>
    <w:p>
      <w:pPr>
        <w:jc w:val="center"/>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br w:type="page" w:clear="all"/>
      </w:r>
      <w:r>
        <w:rPr>
          <w:rFonts w:hint="eastAsia" w:ascii="宋体" w:hAnsi="宋体"/>
          <w:b/>
          <w:color w:val="000000" w:themeColor="text1"/>
          <w:sz w:val="28"/>
          <w:szCs w:val="28"/>
          <w:highlight w:val="none"/>
          <w14:textFill>
            <w14:solidFill>
              <w14:schemeClr w14:val="tx1"/>
            </w14:solidFill>
          </w14:textFill>
        </w:rPr>
        <w:t xml:space="preserve">法人授权书</w:t>
      </w:r>
      <w:r/>
    </w:p>
    <w:p>
      <w:pPr>
        <w:ind w:firstLine="420"/>
        <w:jc w:val="center"/>
        <w:spacing w:line="500" w:lineRule="exact"/>
        <w:rPr>
          <w:rFonts w:hint="eastAsia" w:ascii="宋体" w:hAnsi="宋体"/>
          <w:b/>
          <w:color w:val="000000" w:themeColor="text1"/>
          <w:sz w:val="28"/>
          <w:szCs w:val="28"/>
          <w:highlight w:val="none"/>
          <w14:textFill>
            <w14:solidFill>
              <w14:schemeClr w14:val="tx1"/>
            </w14:solidFill>
          </w14:textFill>
        </w:rPr>
      </w:pPr>
      <w:r>
        <w:rPr>
          <w:rFonts w:hint="eastAsia" w:ascii="宋体" w:hAnsi="宋体"/>
          <w:b/>
          <w:color w:val="000000" w:themeColor="text1"/>
          <w:sz w:val="28"/>
          <w:szCs w:val="28"/>
          <w:highlight w:val="none"/>
          <w14:textFill>
            <w14:solidFill>
              <w14:schemeClr w14:val="tx1"/>
            </w14:solidFill>
          </w14:textFill>
        </w:rPr>
      </w:r>
      <w:r/>
    </w:p>
    <w:p>
      <w:pPr>
        <w:pStyle w:val="1101"/>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本授权书声明：</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（投标人名称）授权</w:t>
      </w:r>
      <w:r>
        <w:rPr>
          <w:rFonts w:ascii="宋体" w:hAnsi="宋体"/>
          <w:color w:val="000000" w:themeColor="text1"/>
          <w:sz w:val="21"/>
          <w:szCs w:val="21"/>
          <w:highlight w:val="none"/>
          <w14:textFill>
            <w14:solidFill>
              <w14:schemeClr w14:val="tx1"/>
            </w14:solidFill>
          </w14:textFill>
        </w:rPr>
        <w:t xml:space="preserve">________________</w:t>
      </w:r>
      <w:r>
        <w:rPr>
          <w:rFonts w:hint="eastAsia" w:ascii="宋体" w:hAnsi="宋体"/>
          <w:color w:val="000000" w:themeColor="text1"/>
          <w:sz w:val="21"/>
          <w:szCs w:val="21"/>
          <w:highlight w:val="none"/>
          <w14:textFill>
            <w14:solidFill>
              <w14:schemeClr w14:val="tx1"/>
            </w14:solidFill>
          </w14:textFill>
        </w:rPr>
        <w:t xml:space="preserve">（被授权人的姓名）为我方就（项目编号）号（项目名称）项目采购活动的合法代理人，以本公司名义全权处理一切与该项目采购有关的事务。</w:t>
      </w:r>
      <w:r/>
    </w:p>
    <w:p>
      <w:pPr>
        <w:pStyle w:val="1101"/>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本授权书于</w:t>
      </w:r>
      <w:r>
        <w:rPr>
          <w:rFonts w:ascii="宋体" w:hAnsi="宋体"/>
          <w:color w:val="000000" w:themeColor="text1"/>
          <w:sz w:val="21"/>
          <w:szCs w:val="21"/>
          <w:highlight w:val="none"/>
          <w14:textFill>
            <w14:solidFill>
              <w14:schemeClr w14:val="tx1"/>
            </w14:solidFill>
          </w14:textFill>
        </w:rPr>
        <w:t xml:space="preserve">______</w:t>
      </w:r>
      <w:r>
        <w:rPr>
          <w:rFonts w:hint="eastAsia" w:ascii="宋体" w:hAnsi="宋体"/>
          <w:color w:val="000000" w:themeColor="text1"/>
          <w:sz w:val="21"/>
          <w:szCs w:val="21"/>
          <w:highlight w:val="none"/>
          <w14:textFill>
            <w14:solidFill>
              <w14:schemeClr w14:val="tx1"/>
            </w14:solidFill>
          </w14:textFill>
        </w:rPr>
        <w:t xml:space="preserve">年</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月</w:t>
      </w:r>
      <w:r>
        <w:rPr>
          <w:rFonts w:ascii="宋体" w:hAnsi="宋体"/>
          <w:color w:val="000000" w:themeColor="text1"/>
          <w:sz w:val="21"/>
          <w:szCs w:val="21"/>
          <w:highlight w:val="none"/>
          <w14:textFill>
            <w14:solidFill>
              <w14:schemeClr w14:val="tx1"/>
            </w14:solidFill>
          </w14:textFill>
        </w:rPr>
        <w:t xml:space="preserve">____</w:t>
      </w:r>
      <w:r>
        <w:rPr>
          <w:rFonts w:hint="eastAsia" w:ascii="宋体" w:hAnsi="宋体"/>
          <w:color w:val="000000" w:themeColor="text1"/>
          <w:sz w:val="21"/>
          <w:szCs w:val="21"/>
          <w:highlight w:val="none"/>
          <w14:textFill>
            <w14:solidFill>
              <w14:schemeClr w14:val="tx1"/>
            </w14:solidFill>
          </w14:textFill>
        </w:rPr>
        <w:t xml:space="preserve">日起生效，特此声明。</w:t>
      </w:r>
      <w:r/>
    </w:p>
    <w:p>
      <w:pPr>
        <w:pStyle w:val="1101"/>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p>
    <w:p>
      <w:pPr>
        <w:pStyle w:val="1101"/>
        <w:ind w:firstLine="420"/>
        <w:spacing w:line="360" w:lineRule="auto"/>
        <w:rPr>
          <w:rFonts w:ascii="宋体" w:hAnsi="宋体"/>
          <w:color w:val="000000" w:themeColor="text1"/>
          <w:sz w:val="21"/>
          <w:szCs w:val="21"/>
          <w:highlight w:val="non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被授权人姓名：</w:t>
      </w:r>
      <w:r>
        <w:rPr>
          <w:rFonts w:hint="eastAsia" w:ascii="宋体" w:hAnsi="宋体"/>
          <w:color w:val="000000" w:themeColor="text1"/>
          <w:sz w:val="21"/>
          <w:szCs w:val="21"/>
          <w:highlight w:val="none"/>
          <w:u w:val="singl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                 </w:t>
      </w:r>
      <w:r/>
    </w:p>
    <w:p>
      <w:pPr>
        <w:pStyle w:val="1101"/>
        <w:ind w:firstLine="420"/>
        <w:spacing w:line="360" w:lineRule="auto"/>
        <w:rPr>
          <w:rFonts w:ascii="宋体" w:hAnsi="宋体"/>
          <w:color w:val="000000" w:themeColor="text1"/>
          <w:sz w:val="21"/>
          <w:szCs w:val="21"/>
          <w:highlight w:val="none"/>
          <w:u w:val="single"/>
          <w14:textFill>
            <w14:solidFill>
              <w14:schemeClr w14:val="tx1"/>
            </w14:solidFill>
          </w14:textFill>
        </w:rPr>
      </w:pPr>
      <w:r>
        <w:rPr>
          <w:rFonts w:hint="eastAsia" w:ascii="宋体" w:hAnsi="宋体"/>
          <w:color w:val="000000" w:themeColor="text1"/>
          <w:sz w:val="21"/>
          <w:szCs w:val="21"/>
          <w:highlight w:val="none"/>
          <w14:textFill>
            <w14:solidFill>
              <w14:schemeClr w14:val="tx1"/>
            </w14:solidFill>
          </w14:textFill>
        </w:rPr>
        <w:t xml:space="preserve">联系电话（手机）：</w:t>
      </w:r>
      <w:r>
        <w:rPr>
          <w:rFonts w:hint="eastAsia" w:ascii="宋体" w:hAnsi="宋体"/>
          <w:color w:val="000000" w:themeColor="text1"/>
          <w:sz w:val="21"/>
          <w:szCs w:val="21"/>
          <w:highlight w:val="none"/>
          <w:u w:val="single"/>
          <w14:textFill>
            <w14:solidFill>
              <w14:schemeClr w14:val="tx1"/>
            </w14:solidFill>
          </w14:textFill>
        </w:rPr>
        <w:t xml:space="preserve">                             </w:t>
      </w:r>
      <w:r/>
    </w:p>
    <w:p>
      <w:pPr>
        <w:pStyle w:val="1101"/>
        <w:ind w:firstLine="0"/>
        <w:spacing w:line="360" w:lineRule="auto"/>
        <w:rPr>
          <w:rFonts w:ascii="宋体" w:hAnsi="宋体"/>
          <w:color w:val="000000" w:themeColor="text1"/>
          <w:sz w:val="21"/>
          <w:szCs w:val="21"/>
          <w:highlight w:val="none"/>
          <w14:textFill>
            <w14:solidFill>
              <w14:schemeClr w14:val="tx1"/>
            </w14:solidFill>
          </w14:textFill>
        </w:rPr>
      </w:pPr>
      <w:r>
        <w:rPr>
          <w:rFonts w:ascii="宋体" w:hAnsi="宋体"/>
          <w:color w:val="000000" w:themeColor="text1"/>
          <w:sz w:val="21"/>
          <w:szCs w:val="21"/>
          <w:highlight w:val="none"/>
          <w14:textFill>
            <w14:solidFill>
              <w14:schemeClr w14:val="tx1"/>
            </w14:solidFill>
          </w14:textFill>
        </w:rPr>
        <w:t xml:space="preserve">    </w:t>
      </w:r>
      <w:r>
        <w:rPr>
          <w:rFonts w:hint="eastAsia" w:ascii="宋体" w:hAnsi="宋体"/>
          <w:color w:val="000000" w:themeColor="text1"/>
          <w:sz w:val="21"/>
          <w:szCs w:val="21"/>
          <w:highlight w:val="none"/>
          <w14:textFill>
            <w14:solidFill>
              <w14:schemeClr w14:val="tx1"/>
            </w14:solidFill>
          </w14:textFill>
        </w:rPr>
        <w:t xml:space="preserve">单位名称：</w:t>
      </w:r>
      <w:r>
        <w:rPr>
          <w:rFonts w:ascii="宋体" w:hAnsi="宋体"/>
          <w:color w:val="000000" w:themeColor="text1"/>
          <w:sz w:val="21"/>
          <w:szCs w:val="21"/>
          <w:highlight w:val="none"/>
          <w14:textFill>
            <w14:solidFill>
              <w14:schemeClr w14:val="tx1"/>
            </w14:solidFill>
          </w14:textFill>
        </w:rPr>
        <w:t xml:space="preserve">____________________________________</w:t>
      </w:r>
      <w:r/>
    </w:p>
    <w:p>
      <w:pPr>
        <w:pStyle w:val="1101"/>
        <w:ind w:firstLine="420"/>
        <w:spacing w:line="360" w:lineRule="auto"/>
        <w:rPr>
          <w:color w:val="000000" w:themeColor="text1"/>
          <w:sz w:val="21"/>
          <w:szCs w:val="21"/>
          <w:highlight w:val="none"/>
          <w:u w:val="singl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单位地址：</w:t>
      </w:r>
      <w:r>
        <w:rPr>
          <w:color w:val="000000" w:themeColor="text1"/>
          <w:sz w:val="21"/>
          <w:szCs w:val="21"/>
          <w:highlight w:val="none"/>
          <w:u w:val="single"/>
          <w14:textFill>
            <w14:solidFill>
              <w14:schemeClr w14:val="tx1"/>
            </w14:solidFill>
          </w14:textFill>
        </w:rPr>
        <w:t xml:space="preserve">                                     </w:t>
      </w:r>
      <w:r/>
    </w:p>
    <w:p>
      <w:pPr>
        <w:pStyle w:val="1101"/>
        <w:ind w:firstLine="420"/>
        <w:spacing w:line="360" w:lineRule="auto"/>
        <w:rPr>
          <w:color w:val="000000" w:themeColor="text1"/>
          <w:sz w:val="21"/>
          <w:szCs w:val="21"/>
          <w:highlight w:val="none"/>
          <w14:textFill>
            <w14:solidFill>
              <w14:schemeClr w14:val="tx1"/>
            </w14:solidFill>
          </w14:textFill>
        </w:rPr>
      </w:pPr>
      <w:r>
        <w:rPr>
          <w:rFonts w:hint="eastAsia"/>
          <w:color w:val="000000" w:themeColor="text1"/>
          <w:sz w:val="21"/>
          <w:szCs w:val="21"/>
          <w:highlight w:val="none"/>
          <w14:textFill>
            <w14:solidFill>
              <w14:schemeClr w14:val="tx1"/>
            </w14:solidFill>
          </w14:textFill>
        </w:rPr>
        <w:t xml:space="preserve">日期：</w:t>
      </w:r>
      <w:r>
        <w:rPr>
          <w:color w:val="000000" w:themeColor="text1"/>
          <w:sz w:val="21"/>
          <w:szCs w:val="21"/>
          <w:highlight w:val="none"/>
          <w:u w:val="single"/>
          <w14:textFill>
            <w14:solidFill>
              <w14:schemeClr w14:val="tx1"/>
            </w14:solidFill>
          </w14:textFill>
        </w:rPr>
        <w:t xml:space="preserve">                                         </w:t>
      </w:r>
      <w:r>
        <w:rPr>
          <w:color w:val="000000" w:themeColor="text1"/>
          <w:sz w:val="21"/>
          <w:szCs w:val="21"/>
          <w:highlight w:val="none"/>
          <w14:textFill>
            <w14:solidFill>
              <w14:schemeClr w14:val="tx1"/>
            </w14:solidFill>
          </w14:textFill>
        </w:rPr>
        <w:t xml:space="preserve"> </w:t>
      </w:r>
      <w:r/>
    </w:p>
    <w:p>
      <w:pPr>
        <w:spacing w:line="460" w:lineRule="exact"/>
        <w:rPr>
          <w:rFonts w:ascii="宋体" w:hAnsi="宋体"/>
          <w:bCs/>
          <w:color w:val="000000" w:themeColor="text1"/>
          <w:highlight w:val="none"/>
          <w14:textFill>
            <w14:solidFill>
              <w14:schemeClr w14:val="tx1"/>
            </w14:solidFill>
          </w14:textFill>
        </w:rPr>
      </w:pPr>
      <w:r>
        <w:rPr>
          <w:rFonts w:ascii="宋体" w:hAnsi="宋体"/>
          <w:bCs/>
          <w:color w:val="000000" w:themeColor="text1"/>
          <w:highlight w:val="none"/>
          <w14:textFill>
            <w14:solidFill>
              <w14:schemeClr w14:val="tx1"/>
            </w14:solidFill>
          </w14:textFill>
        </w:rPr>
      </w:r>
      <w:r/>
    </w:p>
    <w:p>
      <w:pPr>
        <w:spacing w:line="460" w:lineRule="exact"/>
        <w:rPr>
          <w:rFonts w:ascii="宋体" w:hAnsi="宋体"/>
          <w:bCs/>
          <w:color w:val="000000" w:themeColor="text1"/>
          <w:sz w:val="24"/>
          <w:highlight w:val="none"/>
          <w14:textFill>
            <w14:solidFill>
              <w14:schemeClr w14:val="tx1"/>
            </w14:solidFill>
          </w14:textFill>
        </w:rPr>
      </w:pPr>
      <w:r>
        <w:rPr>
          <w:rFonts w:ascii="宋体" w:hAnsi="宋体"/>
          <w:bCs/>
          <w:color w:val="000000" w:themeColor="text1"/>
          <w:sz w:val="24"/>
          <w:highlight w:val="none"/>
          <w14:textFill>
            <w14:solidFill>
              <w14:schemeClr w14:val="tx1"/>
            </w14:solidFill>
          </w14:textFill>
        </w:rPr>
      </w:r>
      <w:r/>
    </w:p>
    <w:p>
      <w:pPr>
        <w:ind w:firstLine="420"/>
        <w:spacing w:line="460" w:lineRule="exact"/>
        <w:rPr>
          <w:rFonts w:hint="eastAsia" w:ascii="宋体" w:hAnsi="宋体"/>
          <w:bCs/>
          <w:color w:val="000000" w:themeColor="text1"/>
          <w:highlight w:val="none"/>
          <w14:textFill>
            <w14:solidFill>
              <w14:schemeClr w14:val="tx1"/>
            </w14:solidFill>
          </w14:textFill>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bCs/>
          <w:color w:val="000000" w:themeColor="text1"/>
          <w:highlight w:val="none"/>
          <w14:textFill>
            <w14:solidFill>
              <w14:schemeClr w14:val="tx1"/>
            </w14:solidFill>
          </w14:textFill>
        </w:rPr>
        <w:t xml:space="preserve">被授权人身份证复印件</w:t>
      </w:r>
      <w:r/>
    </w:p>
    <w:p>
      <w:pPr>
        <w:pStyle w:val="1061"/>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二、符合性审查响应对照表</w:t>
      </w:r>
      <w:r/>
    </w:p>
    <w:tbl>
      <w:tblPr>
        <w:tblStyle w:val="880"/>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889"/>
        <w:gridCol w:w="1661"/>
        <w:gridCol w:w="1189"/>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88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符合性审查响应内容</w:t>
            </w:r>
            <w:r/>
          </w:p>
        </w:tc>
        <w:tc>
          <w:tcPr>
            <w:tcW w:w="1661"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189"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b/>
                <w:color w:val="000000" w:themeColor="text1"/>
                <w:szCs w:val="21"/>
                <w:highlight w:val="none"/>
                <w14:textFill>
                  <w14:solidFill>
                    <w14:schemeClr w14:val="tx1"/>
                  </w14:solidFill>
                </w14:textFill>
              </w:rPr>
              <w:t xml:space="preserve">1</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iCs/>
                <w:color w:val="000000" w:themeColor="text1"/>
                <w:szCs w:val="21"/>
                <w:highlight w:val="none"/>
                <w14:textFill>
                  <w14:solidFill>
                    <w14:schemeClr w14:val="tx1"/>
                  </w14:solidFill>
                </w14:textFill>
              </w:rPr>
              <w:t xml:space="preserve">采购需求中必须满足的实质性要求（即加斜体下划线内容，每条详细列出）</w:t>
            </w:r>
            <w:r/>
          </w:p>
        </w:tc>
        <w:tc>
          <w:tcPr>
            <w:tcW w:w="1661"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417"/>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4</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5</w:t>
            </w:r>
            <w:r/>
          </w:p>
        </w:tc>
        <w:tc>
          <w:tcPr>
            <w:tcW w:w="4889"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661"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89"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pStyle w:val="1061"/>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14:textFill>
            <w14:solidFill>
              <w14:schemeClr w14:val="tx1"/>
            </w14:solidFill>
          </w14:textFill>
        </w:rPr>
        <w:t xml:space="preserve">三、非实质性响应对照表</w:t>
      </w:r>
      <w:r/>
    </w:p>
    <w:p>
      <w:pPr>
        <w:rPr>
          <w:rFonts w:ascii="宋体" w:hAnsi="宋体"/>
          <w:b/>
          <w:color w:val="000000" w:themeColor="text1"/>
          <w:sz w:val="32"/>
          <w:szCs w:val="32"/>
          <w:highlight w:val="none"/>
          <w14:textFill>
            <w14:solidFill>
              <w14:schemeClr w14:val="tx1"/>
            </w14:solidFill>
          </w14:textFill>
        </w:rPr>
      </w:pPr>
      <w:r>
        <w:rPr>
          <w:rFonts w:ascii="宋体" w:hAnsi="宋体"/>
          <w:b/>
          <w:color w:val="000000" w:themeColor="text1"/>
          <w:sz w:val="32"/>
          <w:szCs w:val="32"/>
          <w:highlight w:val="none"/>
          <w14:textFill>
            <w14:solidFill>
              <w14:schemeClr w14:val="tx1"/>
            </w14:solidFill>
          </w14:textFill>
        </w:rPr>
      </w:r>
      <w:r/>
    </w:p>
    <w:tbl>
      <w:tblPr>
        <w:tblStyle w:val="880"/>
        <w:tblW w:w="838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485"/>
        <w:gridCol w:w="1800"/>
        <w:gridCol w:w="1454"/>
      </w:tblGrid>
      <w:tr>
        <w:trPr>
          <w:trHeight w:val="882"/>
        </w:trPr>
        <w:tc>
          <w:tcPr>
            <w:tcW w:w="646"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序号</w:t>
            </w:r>
            <w:r/>
          </w:p>
        </w:tc>
        <w:tc>
          <w:tcPr>
            <w:tcW w:w="4485" w:type="dxa"/>
            <w:vAlign w:val="center"/>
            <w:textDirection w:val="lrTb"/>
            <w:noWrap w:val="false"/>
          </w:tcPr>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非实质性响应内容</w:t>
            </w:r>
            <w:r/>
          </w:p>
        </w:tc>
        <w:tc>
          <w:tcPr>
            <w:tcW w:w="1800"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是否响应</w:t>
            </w:r>
            <w:r/>
          </w:p>
          <w:p>
            <w:pPr>
              <w:jc w:val="center"/>
              <w:spacing w:line="240" w:lineRule="atLeast"/>
              <w:rPr>
                <w:rFonts w:ascii="幼圆" w:eastAsia="幼圆"/>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（填是或者否）</w:t>
            </w:r>
            <w:r/>
          </w:p>
        </w:tc>
        <w:tc>
          <w:tcPr>
            <w:tcW w:w="1454" w:type="dxa"/>
            <w:vAlign w:val="center"/>
            <w:textDirection w:val="lrTb"/>
            <w:noWrap w:val="false"/>
          </w:tcPr>
          <w:p>
            <w:pPr>
              <w:jc w:val="center"/>
              <w:spacing w:line="240" w:lineRule="atLeast"/>
              <w:rPr>
                <w:rFonts w:ascii="宋体" w:hAnsi="宋体" w:cs="宋体"/>
                <w:b/>
                <w:color w:val="000000" w:themeColor="text1"/>
                <w:szCs w:val="21"/>
                <w:highlight w:val="none"/>
                <w14:textFill>
                  <w14:solidFill>
                    <w14:schemeClr w14:val="tx1"/>
                  </w14:solidFill>
                </w14:textFill>
              </w:rPr>
            </w:pPr>
            <w:r>
              <w:rPr>
                <w:rFonts w:hint="eastAsia" w:ascii="宋体" w:hAnsi="宋体" w:cs="宋体"/>
                <w:b/>
                <w:color w:val="000000" w:themeColor="text1"/>
                <w:szCs w:val="21"/>
                <w:highlight w:val="none"/>
                <w14:textFill>
                  <w14:solidFill>
                    <w14:schemeClr w14:val="tx1"/>
                  </w14:solidFill>
                </w14:textFill>
              </w:rPr>
              <w:t xml:space="preserve">响应情况</w:t>
            </w:r>
            <w:r/>
          </w:p>
        </w:tc>
      </w:tr>
      <w:tr>
        <w:trPr>
          <w:trHeight w:val="585"/>
        </w:trPr>
        <w:tc>
          <w:tcPr>
            <w:tcW w:w="646" w:type="dxa"/>
            <w:vAlign w:val="center"/>
            <w:textDirection w:val="lrTb"/>
            <w:noWrap w:val="false"/>
          </w:tcPr>
          <w:p>
            <w:pPr>
              <w:jc w:val="center"/>
              <w:rPr>
                <w:rFonts w:ascii="宋体" w:hAnsi="宋体"/>
                <w:b/>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1</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《残疾人福利性单位声明函》</w:t>
            </w:r>
            <w:r/>
          </w:p>
        </w:tc>
        <w:tc>
          <w:tcPr>
            <w:tcW w:w="1800"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b/>
                <w:color w:val="000000" w:themeColor="text1"/>
                <w:szCs w:val="21"/>
                <w:highlight w:val="none"/>
                <w14:textFill>
                  <w14:solidFill>
                    <w14:schemeClr w14:val="tx1"/>
                  </w14:solidFill>
                </w14:textFill>
              </w:rPr>
            </w:pPr>
            <w:r>
              <w:rPr>
                <w:rFonts w:ascii="宋体" w:hAnsi="宋体"/>
                <w:b/>
                <w:color w:val="000000" w:themeColor="text1"/>
                <w:szCs w:val="21"/>
                <w:highlight w:val="none"/>
                <w14:textFill>
                  <w14:solidFill>
                    <w14:schemeClr w14:val="tx1"/>
                  </w14:solidFill>
                </w14:textFill>
              </w:rPr>
            </w:r>
            <w:r/>
          </w:p>
        </w:tc>
      </w:tr>
      <w:tr>
        <w:trPr>
          <w:trHeight w:val="585"/>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trHeight w:val="780"/>
        </w:trPr>
        <w:tc>
          <w:tcPr>
            <w:tcW w:w="646"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3</w:t>
            </w:r>
            <w:r/>
          </w:p>
        </w:tc>
        <w:tc>
          <w:tcPr>
            <w:tcW w:w="4485" w:type="dxa"/>
            <w:vAlign w:val="center"/>
            <w:textDirection w:val="lrTb"/>
            <w:noWrap w:val="false"/>
          </w:tcPr>
          <w:p>
            <w:pPr>
              <w:spacing w:line="0" w:lineRule="atLeast"/>
              <w:rPr>
                <w:rFonts w:ascii="宋体" w:hAnsi="宋体"/>
                <w:iCs/>
                <w:color w:val="000000" w:themeColor="text1"/>
                <w:szCs w:val="21"/>
                <w:highlight w:val="none"/>
                <w14:textFill>
                  <w14:solidFill>
                    <w14:schemeClr w14:val="tx1"/>
                  </w14:solidFill>
                </w14:textFill>
              </w:rPr>
            </w:pPr>
            <w:r>
              <w:rPr>
                <w:rFonts w:ascii="宋体" w:hAnsi="宋体"/>
                <w:iCs/>
                <w:color w:val="000000" w:themeColor="text1"/>
                <w:szCs w:val="21"/>
                <w:highlight w:val="none"/>
                <w14:textFill>
                  <w14:solidFill>
                    <w14:schemeClr w14:val="tx1"/>
                  </w14:solidFill>
                </w14:textFill>
              </w:rPr>
              <w:t xml:space="preserve">……</w:t>
            </w:r>
            <w:r/>
          </w:p>
        </w:tc>
        <w:tc>
          <w:tcPr>
            <w:tcW w:w="1800"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454" w:type="dxa"/>
            <w:vAlign w:val="center"/>
            <w:textDirection w:val="lrTb"/>
            <w:noWrap w:val="false"/>
          </w:tcPr>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contextualSpacing/>
        <w:jc w:val="center"/>
        <w:spacing w:line="600" w:lineRule="exact"/>
        <w:rPr>
          <w:rFonts w:ascii="宋体" w:hAnsi="宋体"/>
          <w:b/>
          <w:bCs/>
          <w:color w:val="000000" w:themeColor="text1"/>
          <w:sz w:val="32"/>
          <w:szCs w:val="32"/>
          <w:highlight w:val="none"/>
          <w14:textFill>
            <w14:solidFill>
              <w14:schemeClr w14:val="tx1"/>
            </w14:solidFill>
          </w14:textFill>
        </w:rPr>
      </w:pPr>
      <w:r>
        <w:rPr>
          <w:rFonts w:ascii="宋体" w:hAnsi="宋体"/>
          <w:b/>
          <w:bCs/>
          <w:color w:val="000000" w:themeColor="text1"/>
          <w:sz w:val="32"/>
          <w:szCs w:val="32"/>
          <w:highlight w:val="none"/>
          <w14:textFill>
            <w14:solidFill>
              <w14:schemeClr w14:val="tx1"/>
            </w14:solidFill>
          </w14:textFill>
        </w:rPr>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before="312" w:after="312" w:line="360" w:lineRule="auto"/>
        <w:rPr>
          <w:b/>
          <w:bCs/>
          <w:color w:val="000000" w:themeColor="text1"/>
          <w:highlight w:val="none"/>
          <w14:textFill>
            <w14:solidFill>
              <w14:schemeClr w14:val="tx1"/>
            </w14:solidFill>
          </w14:textFill>
        </w:rPr>
      </w:pPr>
      <w:r>
        <w:rPr>
          <w:b/>
          <w:bCs/>
          <w:color w:val="000000" w:themeColor="text1"/>
          <w:highlight w:val="none"/>
          <w14:textFill>
            <w14:solidFill>
              <w14:schemeClr w14:val="tx1"/>
            </w14:solidFill>
          </w14:textFill>
        </w:rPr>
      </w:r>
      <w:r/>
    </w:p>
    <w:p>
      <w:pPr>
        <w:pStyle w:val="1066"/>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pStyle w:val="1066"/>
        <w:ind w:firstLine="400"/>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jc w:val="center"/>
        <w:spacing w:before="312" w:after="312" w:line="360" w:lineRule="auto"/>
        <w:rPr>
          <w:b/>
          <w:bCs/>
          <w:color w:val="000000" w:themeColor="text1"/>
          <w:sz w:val="28"/>
          <w:szCs w:val="28"/>
          <w:highlight w:val="none"/>
          <w14:textFill>
            <w14:solidFill>
              <w14:schemeClr w14:val="tx1"/>
            </w14:solidFill>
          </w14:textFill>
        </w:rPr>
      </w:pPr>
      <w:r>
        <w:rPr>
          <w:rFonts w:hint="eastAsia"/>
          <w:b/>
          <w:bCs/>
          <w:color w:val="000000" w:themeColor="text1"/>
          <w:sz w:val="28"/>
          <w:szCs w:val="28"/>
          <w:highlight w:val="none"/>
          <w14:textFill>
            <w14:solidFill>
              <w14:schemeClr w14:val="tx1"/>
            </w14:solidFill>
          </w14:textFill>
        </w:rPr>
        <w:t xml:space="preserve">中小企业声明函（工程、服务）</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本公司（联合体）郑重声明，根据《政府采购促进中小企业发展管理办法》（财库﹝2020﹞46 号）的规定，本公司（联合体）参加</w:t>
      </w:r>
      <w:r>
        <w:rPr>
          <w:rFonts w:hint="eastAsia"/>
          <w:color w:val="000000" w:themeColor="text1"/>
          <w:highlight w:val="none"/>
          <w:u w:val="single"/>
          <w14:textFill>
            <w14:solidFill>
              <w14:schemeClr w14:val="tx1"/>
            </w14:solidFill>
          </w14:textFill>
        </w:rPr>
        <w:t xml:space="preserve">（单位名称）</w:t>
      </w:r>
      <w:r>
        <w:rPr>
          <w:rFonts w:hint="eastAsia"/>
          <w:color w:val="000000" w:themeColor="text1"/>
          <w:highlight w:val="none"/>
          <w14:textFill>
            <w14:solidFill>
              <w14:schemeClr w14:val="tx1"/>
            </w14:solidFill>
          </w14:textFill>
        </w:rPr>
        <w:t xml:space="preserve">的</w:t>
      </w:r>
      <w:r>
        <w:rPr>
          <w:rFonts w:hint="eastAsia"/>
          <w:color w:val="000000" w:themeColor="text1"/>
          <w:highlight w:val="none"/>
          <w:u w:val="single"/>
          <w14:textFill>
            <w14:solidFill>
              <w14:schemeClr w14:val="tx1"/>
            </w14:solidFill>
          </w14:textFill>
        </w:rPr>
        <w:t xml:space="preserve">（项目名称）</w:t>
      </w:r>
      <w:r>
        <w:rPr>
          <w:rFonts w:hint="eastAsia"/>
          <w:color w:val="000000" w:themeColor="text1"/>
          <w:highlight w:val="none"/>
          <w14:textFill>
            <w14:solidFill>
              <w14:schemeClr w14:val="tx1"/>
            </w14:solidFill>
          </w14:textFill>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00" w:lineRule="exac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1. </w:t>
      </w:r>
      <w:r>
        <w:rPr>
          <w:rFonts w:hint="eastAsia"/>
          <w:color w:val="000000" w:themeColor="text1"/>
          <w:highlight w:val="none"/>
          <w:u w:val="single"/>
          <w14:textFill>
            <w14:solidFill>
              <w14:schemeClr w14:val="tx1"/>
            </w14:solidFill>
          </w14:textFill>
        </w:rPr>
        <w:t xml:space="preserve">（标的名称） </w:t>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w:t>
      </w:r>
      <w:r>
        <w:rPr>
          <w:rFonts w:hint="eastAsia"/>
          <w:b/>
          <w:b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u w:val="single"/>
          <w14:textFill>
            <w14:solidFill>
              <w14:schemeClr w14:val="tx1"/>
            </w14:solidFill>
          </w14:textFill>
        </w:rPr>
        <w:t xml:space="preserve">）</w:t>
      </w:r>
      <w:r>
        <w:rPr>
          <w:rFonts w:hint="eastAsia" w:ascii="宋体" w:hAnsi="宋体"/>
          <w:color w:val="000000" w:themeColor="text1"/>
          <w:highlight w:val="none"/>
          <w:u w:val="single"/>
          <w14:textFill>
            <w14:solidFill>
              <w14:schemeClr w14:val="tx1"/>
            </w14:solidFill>
          </w14:textFill>
        </w:rPr>
        <w:t xml:space="preserve">（不得对行业类别修改）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"br1" </w:instrText>
      </w:r>
      <w:r>
        <w:rPr>
          <w:color w:val="000000" w:themeColor="text1"/>
          <w:highlight w:val="none"/>
          <w14:textFill>
            <w14:solidFill>
              <w14:schemeClr w14:val="tx1"/>
            </w14:solidFill>
          </w14:textFill>
        </w:rPr>
        <w:fldChar w:fldCharType="separate"/>
      </w:r>
      <w:r>
        <w:rPr>
          <w:rFonts w:ascii="仿宋" w:eastAsia="Times New Roman"/>
          <w:color w:val="000000" w:themeColor="text1"/>
          <w:spacing w:val="-1"/>
          <w:highlight w:val="none"/>
          <w:vertAlign w:val="superscript"/>
          <w14:textFill>
            <w14:solidFill>
              <w14:schemeClr w14:val="tx1"/>
            </w14:solidFill>
          </w14:textFill>
        </w:rPr>
        <w:t xml:space="preserve">1</w:t>
      </w:r>
      <w:r>
        <w:rPr>
          <w:rFonts w:ascii="仿宋" w:eastAsia="Times New Roman"/>
          <w:color w:val="000000" w:themeColor="text1"/>
          <w:spacing w:val="-1"/>
          <w:highlight w:val="none"/>
          <w:vertAlign w:val="superscript"/>
          <w14:textFill>
            <w14:solidFill>
              <w14:schemeClr w14:val="tx1"/>
            </w14:solidFill>
          </w14:textFill>
        </w:rPr>
        <w:fldChar w:fldCharType="end"/>
      </w:r>
      <w:r>
        <w:rPr>
          <w:rFonts w:hint="eastAsia"/>
          <w:color w:val="000000" w:themeColor="text1"/>
          <w:highlight w:val="none"/>
          <w14:textFill>
            <w14:solidFill>
              <w14:schemeClr w14:val="tx1"/>
            </w14:solidFill>
          </w14:textFill>
        </w:rPr>
        <w:t xml:space="preserve">，属于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400" w:lineRule="exact"/>
        <w:rPr>
          <w:color w:val="000000" w:themeColor="text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t xml:space="preserve">2. </w:t>
      </w:r>
      <w:r>
        <w:rPr>
          <w:rFonts w:hint="eastAsia"/>
          <w:color w:val="000000" w:themeColor="text1"/>
          <w:highlight w:val="none"/>
          <w:u w:val="single"/>
          <w14:textFill>
            <w14:solidFill>
              <w14:schemeClr w14:val="tx1"/>
            </w14:solidFill>
          </w14:textFill>
        </w:rPr>
        <w:t xml:space="preserve">（标的名称）</w:t>
      </w:r>
      <w:r>
        <w:rPr>
          <w:rFonts w:hint="eastAsia"/>
          <w:color w:val="000000" w:themeColor="text1"/>
          <w:highlight w:val="none"/>
          <w14:textFill>
            <w14:solidFill>
              <w14:schemeClr w14:val="tx1"/>
            </w14:solidFill>
          </w14:textFill>
        </w:rPr>
        <w:t xml:space="preserve"> ，属于</w:t>
      </w:r>
      <w:r>
        <w:rPr>
          <w:rFonts w:hint="eastAsia"/>
          <w:color w:val="000000" w:themeColor="text1"/>
          <w:highlight w:val="none"/>
          <w:u w:val="single"/>
          <w14:textFill>
            <w14:solidFill>
              <w14:schemeClr w14:val="tx1"/>
            </w14:solidFill>
          </w14:textFill>
        </w:rPr>
        <w:t xml:space="preserve">（</w:t>
      </w:r>
      <w:r>
        <w:rPr>
          <w:rFonts w:hint="eastAsia"/>
          <w:b/>
          <w:bCs/>
          <w:color w:val="000000" w:themeColor="text1"/>
          <w:highlight w:val="none"/>
          <w:u w:val="single"/>
          <w:lang w:val="en-US" w:eastAsia="zh-CN"/>
          <w14:textFill>
            <w14:solidFill>
              <w14:schemeClr w14:val="tx1"/>
            </w14:solidFill>
          </w14:textFill>
        </w:rPr>
        <w:t xml:space="preserve">建筑业</w:t>
      </w:r>
      <w:r>
        <w:rPr>
          <w:rFonts w:hint="eastAsia"/>
          <w:color w:val="000000" w:themeColor="text1"/>
          <w:highlight w:val="none"/>
          <w:u w:val="single"/>
          <w14:textFill>
            <w14:solidFill>
              <w14:schemeClr w14:val="tx1"/>
            </w14:solidFill>
          </w14:textFill>
        </w:rPr>
        <w:t xml:space="preserve">）（不得对行业类别修改）</w:t>
      </w:r>
      <w:r>
        <w:rPr>
          <w:rFonts w:hint="eastAsia"/>
          <w:color w:val="000000" w:themeColor="text1"/>
          <w:highlight w:val="none"/>
          <w14:textFill>
            <w14:solidFill>
              <w14:schemeClr w14:val="tx1"/>
            </w14:solidFill>
          </w14:textFill>
        </w:rPr>
        <w:t xml:space="preserve">；承建（承接）企业为</w:t>
      </w:r>
      <w:r>
        <w:rPr>
          <w:rFonts w:hint="eastAsia"/>
          <w:color w:val="000000" w:themeColor="text1"/>
          <w:highlight w:val="none"/>
          <w:u w:val="single"/>
          <w14:textFill>
            <w14:solidFill>
              <w14:schemeClr w14:val="tx1"/>
            </w14:solidFill>
          </w14:textFill>
        </w:rPr>
        <w:t xml:space="preserve">（企业名称）</w:t>
      </w:r>
      <w:r>
        <w:rPr>
          <w:rFonts w:hint="eastAsia"/>
          <w:color w:val="000000" w:themeColor="text1"/>
          <w:highlight w:val="none"/>
          <w14:textFill>
            <w14:solidFill>
              <w14:schemeClr w14:val="tx1"/>
            </w14:solidFill>
          </w14:textFill>
        </w:rPr>
        <w:t xml:space="preserve">，从业人员</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人，营业收入为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万元，资产总额为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万元，属于</w:t>
      </w:r>
      <w:r>
        <w:rPr>
          <w:rFonts w:hint="eastAsia"/>
          <w:color w:val="000000" w:themeColor="text1"/>
          <w:highlight w:val="none"/>
          <w:u w:val="single"/>
          <w14:textFill>
            <w14:solidFill>
              <w14:schemeClr w14:val="tx1"/>
            </w14:solidFill>
          </w14:textFill>
        </w:rPr>
        <w:t xml:space="preserve">（中型企业、小型企业、微型企业）；</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以上企业，不属于大企业的分支机构，不存在控股股东为大企业的情形，也不存在与大企业的负责人为同一人的情形。</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本企业对上述声明内容的真实性负责。如有虚假，将依法承担相应责任。</w:t>
      </w:r>
      <w:r/>
    </w:p>
    <w:p>
      <w:pPr>
        <w:ind w:firstLine="420"/>
        <w:jc w:val="left"/>
        <w:spacing w:line="400" w:lineRule="exact"/>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注：1、</w:t>
      </w:r>
      <w:r>
        <w:rPr>
          <w:rFonts w:hint="eastAsia"/>
          <w:color w:val="000000" w:themeColor="text1"/>
          <w:highlight w:val="none"/>
          <w14:textFill>
            <w14:solidFill>
              <w14:schemeClr w14:val="tx1"/>
            </w14:solidFill>
          </w14:textFill>
        </w:rPr>
        <w:t xml:space="preserve">从业人员（不仅指在职职工）、营业收入、资产总额填报上一年度数据，无上一年度数据的新成立企业可不填报。</w:t>
      </w:r>
      <w:r/>
    </w:p>
    <w:p>
      <w:pPr>
        <w:ind w:firstLine="420"/>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2、供应商如不提供此声明函，价格将不做相应扣除。</w:t>
      </w:r>
      <w:r/>
    </w:p>
    <w:p>
      <w:pPr>
        <w:spacing w:line="400" w:lineRule="exact"/>
        <w:rPr>
          <w:rFonts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t xml:space="preserve">    3、企业声明函请完整填写，中标后将公示。</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5、中小企业不得属于大企业的分支机构，不得存在控股股东为大企业的情形，不得存在与大企业的负责人为同一人的情形。</w:t>
      </w:r>
      <w:r/>
    </w:p>
    <w:p>
      <w:pPr>
        <w:ind w:firstLine="4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企业名称（盖章）：</w:t>
      </w:r>
      <w:r/>
    </w:p>
    <w:p>
      <w:pPr>
        <w:ind w:firstLine="4620"/>
        <w:jc w:val="left"/>
        <w:spacing w:line="400" w:lineRule="exact"/>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日 期：</w:t>
      </w:r>
      <w:r/>
    </w:p>
    <w:p>
      <w:pPr>
        <w:pStyle w:val="1061"/>
        <w:spacing w:before="300" w:after="300" w:line="360" w:lineRule="auto"/>
        <w:widowControl/>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s="微软雅黑"/>
          <w:bCs w:val="0"/>
          <w:color w:val="000000" w:themeColor="text1"/>
          <w:sz w:val="28"/>
          <w:szCs w:val="28"/>
          <w:highlight w:val="none"/>
          <w14:textFill>
            <w14:solidFill>
              <w14:schemeClr w14:val="tx1"/>
            </w14:solidFill>
          </w14:textFill>
        </w:rPr>
        <w:t xml:space="preserve">中小微企业划型标准 </w:t>
      </w:r>
      <w:r/>
    </w:p>
    <w:p>
      <w:pPr>
        <w:pStyle w:val="1092"/>
        <w:ind w:firstLine="420"/>
        <w:spacing w:before="300" w:after="452" w:line="360" w:lineRule="auto"/>
        <w:widowControl/>
        <w:rPr>
          <w:rFonts w:ascii="宋体" w:hAnsi="宋体"/>
          <w:color w:val="000000" w:themeColor="text1"/>
          <w:sz w:val="21"/>
          <w:szCs w:val="21"/>
          <w:highlight w:val="none"/>
          <w14:textFill>
            <w14:solidFill>
              <w14:schemeClr w14:val="tx1"/>
            </w14:solidFill>
          </w14:textFill>
        </w:rPr>
      </w:pPr>
      <w:r>
        <w:rPr>
          <w:rFonts w:hint="eastAsia" w:ascii="宋体" w:hAnsi="宋体" w:cs="仿宋"/>
          <w:color w:val="000000" w:themeColor="text1"/>
          <w:sz w:val="21"/>
          <w:szCs w:val="21"/>
          <w:highlight w:val="none"/>
          <w14:textFill>
            <w14:solidFill>
              <w14:schemeClr w14:val="tx1"/>
            </w14:solidFill>
          </w14:textFill>
        </w:rPr>
        <w:t xml:space="preserve">    </w:t>
      </w:r>
      <w:r>
        <w:rPr>
          <w:rStyle w:val="1096"/>
          <w:rFonts w:hint="eastAsia" w:ascii="宋体" w:hAnsi="宋体" w:cs="仿宋"/>
          <w:color w:val="000000" w:themeColor="text1"/>
          <w:sz w:val="21"/>
          <w:szCs w:val="21"/>
          <w:highlight w:val="none"/>
          <w14:textFill>
            <w14:solidFill>
              <w14:schemeClr w14:val="tx1"/>
            </w14:solidFill>
          </w14:textFill>
        </w:rPr>
        <w:t xml:space="preserve">中小微企业划型标准如下：</w:t>
      </w:r>
      <w:r/>
    </w:p>
    <w:tbl>
      <w:tblPr>
        <w:tblStyle w:val="880"/>
        <w:tblW w:w="8781" w:type="dxa"/>
        <w:tblCellSpacing w:w="15" w:type="dxa"/>
        <w:tblInd w:w="-515"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811"/>
        <w:gridCol w:w="1582"/>
        <w:gridCol w:w="1165"/>
        <w:gridCol w:w="1477"/>
        <w:gridCol w:w="1512"/>
        <w:gridCol w:w="1234"/>
      </w:tblGrid>
      <w:tr>
        <w:trPr>
          <w:tblCellSpacing w:w="15" w:type="dxa"/>
          <w:trHeight w:val="285"/>
        </w:trPr>
        <w:tc>
          <w:tcPr>
            <w:tcMar>
              <w:left w:w="105" w:type="dxa"/>
              <w:top w:w="0" w:type="dxa"/>
              <w:right w:w="105" w:type="dxa"/>
              <w:bottom w:w="0" w:type="dxa"/>
            </w:tcMar>
            <w:tcW w:w="1766"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行业名称</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指标名称</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计量单位</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中型</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小型</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微型</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农、林、牧、渔</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50≤Y＜500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工业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2000≤Y＜40000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建筑业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6000≤Y＜80000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300≤Y＜6000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Y＜300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5000≤Z＜80000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300≤Z＜5000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Z＜300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批发业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20≤X＜200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5≤X＜20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X＜5</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5000≤Y＜40000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零售业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10≤X＜50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500≤Y＜20000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100≤Y＜500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交通运输业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3000≤Y＜30000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200≤Y＜3000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Y＜200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仓储业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100≤X＜200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1000≤Y＜30000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邮政业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X＜20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2000≤Y＜30000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住宿业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ind w:firstLine="420"/>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餐饮业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100≤Y＜2000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信息传输业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100≤X＜2000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1000≤Y＜100000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软件和信息技术服务业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Y＜50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房地产开发经营</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1000≤Y＜200000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5000≤Z＜10000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2000≤Y＜5000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Y＜2000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物业管理</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300≤X＜1000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营业收入（Y）</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1000≤Y＜5000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500≤Y＜1000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Y＜500</w:t>
            </w:r>
            <w:r/>
          </w:p>
        </w:tc>
      </w:tr>
      <w:tr>
        <w:trPr>
          <w:tblCellSpacing w:w="15" w:type="dxa"/>
          <w:trHeight w:val="225"/>
        </w:trPr>
        <w:tc>
          <w:tcPr>
            <w:tcMar>
              <w:left w:w="105" w:type="dxa"/>
              <w:top w:w="0" w:type="dxa"/>
              <w:right w:w="105" w:type="dxa"/>
              <w:bottom w:w="0" w:type="dxa"/>
            </w:tcMar>
            <w:tcW w:w="1766" w:type="dxa"/>
            <w:vAlign w:val="center"/>
            <w:vMerge w:val="restart"/>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租赁和商务服务业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r>
        <w:trPr>
          <w:tblCellSpacing w:w="15" w:type="dxa"/>
          <w:trHeight w:val="225"/>
        </w:trPr>
        <w:tc>
          <w:tcPr>
            <w:tcW w:w="1766" w:type="dxa"/>
            <w:vAlign w:val="center"/>
            <w:vMerge w:val="continue"/>
            <w:textDirection w:val="lrTb"/>
            <w:noWrap w:val="false"/>
          </w:tcPr>
          <w:p>
            <w:pPr>
              <w:jc w:val="center"/>
              <w:spacing w:line="300" w:lineRule="exact"/>
              <w:widowControl/>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资产总额（Z）</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万元</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8000≤Z＜120000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100≤Z＜8000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Y＜100</w:t>
            </w:r>
            <w:r/>
          </w:p>
        </w:tc>
      </w:tr>
      <w:tr>
        <w:trPr>
          <w:tblCellSpacing w:w="15" w:type="dxa"/>
          <w:trHeight w:val="225"/>
        </w:trPr>
        <w:tc>
          <w:tcPr>
            <w:tcMar>
              <w:left w:w="105" w:type="dxa"/>
              <w:top w:w="0" w:type="dxa"/>
              <w:right w:w="105" w:type="dxa"/>
              <w:bottom w:w="0" w:type="dxa"/>
            </w:tcMar>
            <w:tcW w:w="1766"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其他未列明行业</w:t>
            </w:r>
            <w:r/>
          </w:p>
        </w:tc>
        <w:tc>
          <w:tcPr>
            <w:tcMar>
              <w:left w:w="105" w:type="dxa"/>
              <w:top w:w="0" w:type="dxa"/>
              <w:right w:w="105" w:type="dxa"/>
              <w:bottom w:w="0" w:type="dxa"/>
            </w:tcMar>
            <w:tcW w:w="155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从业人员（X）</w:t>
            </w:r>
            <w:r/>
          </w:p>
        </w:tc>
        <w:tc>
          <w:tcPr>
            <w:tcMar>
              <w:left w:w="105" w:type="dxa"/>
              <w:top w:w="0" w:type="dxa"/>
              <w:right w:w="105" w:type="dxa"/>
              <w:bottom w:w="0" w:type="dxa"/>
            </w:tcMar>
            <w:tcW w:w="1135"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人</w:t>
            </w:r>
            <w:r/>
          </w:p>
        </w:tc>
        <w:tc>
          <w:tcPr>
            <w:tcMar>
              <w:left w:w="105" w:type="dxa"/>
              <w:top w:w="0" w:type="dxa"/>
              <w:right w:w="105" w:type="dxa"/>
              <w:bottom w:w="0" w:type="dxa"/>
            </w:tcMar>
            <w:tcW w:w="1447"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100≤X＜300</w:t>
            </w:r>
            <w:r/>
          </w:p>
        </w:tc>
        <w:tc>
          <w:tcPr>
            <w:tcMar>
              <w:left w:w="105" w:type="dxa"/>
              <w:top w:w="0" w:type="dxa"/>
              <w:right w:w="105" w:type="dxa"/>
              <w:bottom w:w="0" w:type="dxa"/>
            </w:tcMar>
            <w:tcW w:w="1482"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10≤X＜100</w:t>
            </w:r>
            <w:r/>
          </w:p>
        </w:tc>
        <w:tc>
          <w:tcPr>
            <w:tcMar>
              <w:left w:w="105" w:type="dxa"/>
              <w:top w:w="0" w:type="dxa"/>
              <w:right w:w="105" w:type="dxa"/>
              <w:bottom w:w="0" w:type="dxa"/>
            </w:tcMar>
            <w:tcW w:w="1189" w:type="dxa"/>
            <w:vAlign w:val="center"/>
            <w:textDirection w:val="lrTb"/>
            <w:noWrap w:val="false"/>
          </w:tcPr>
          <w:p>
            <w:pPr>
              <w:pStyle w:val="1092"/>
              <w:jc w:val="center"/>
              <w:spacing w:after="150" w:line="300" w:lineRule="exact"/>
              <w:widowControl/>
              <w:rPr>
                <w:rFonts w:ascii="宋体" w:hAnsi="宋体"/>
                <w:color w:val="000000" w:themeColor="text1"/>
                <w:sz w:val="21"/>
                <w:szCs w:val="2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X＜10</w:t>
            </w:r>
            <w:r/>
          </w:p>
        </w:tc>
      </w:tr>
    </w:tbl>
    <w:p>
      <w:pPr>
        <w:pStyle w:val="1092"/>
        <w:ind w:firstLine="422"/>
        <w:spacing w:before="300" w:after="452" w:line="360" w:lineRule="auto"/>
        <w:widowControl/>
        <w:rPr>
          <w:rFonts w:ascii="宋体" w:hAnsi="宋体" w:cs="Arial"/>
          <w:b/>
          <w:bCs/>
          <w:color w:val="000000" w:themeColor="text1"/>
          <w:highlight w:val="none"/>
          <w14:textFill>
            <w14:solidFill>
              <w14:schemeClr w14:val="tx1"/>
            </w14:solidFill>
          </w14:textFill>
        </w:rPr>
      </w:pPr>
      <w:r>
        <w:rPr>
          <w:rStyle w:val="1096"/>
          <w:rFonts w:hint="eastAsia" w:ascii="宋体" w:hAnsi="宋体" w:cs="仿宋"/>
          <w:color w:val="000000" w:themeColor="text1"/>
          <w:sz w:val="21"/>
          <w:szCs w:val="21"/>
          <w:highlight w:val="none"/>
          <w14:textFill>
            <w14:solidFill>
              <w14:schemeClr w14:val="tx1"/>
            </w14:solidFill>
          </w14:textFill>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1063"/>
        <w:jc w:val="center"/>
        <w:rPr>
          <w:color w:val="000000" w:themeColor="text1"/>
          <w:highlight w:val="none"/>
          <w14:textFill>
            <w14:solidFill>
              <w14:schemeClr w14:val="tx1"/>
            </w14:solidFill>
          </w14:textFill>
        </w:rPr>
      </w:pPr>
      <w:r>
        <w:rPr>
          <w:rStyle w:val="1096"/>
          <w:rFonts w:ascii="宋体" w:hAnsi="宋体" w:cs="仿宋"/>
          <w:b w:val="0"/>
          <w:color w:val="000000" w:themeColor="text1"/>
          <w:sz w:val="21"/>
          <w:szCs w:val="21"/>
          <w:highlight w:val="none"/>
          <w14:textFill>
            <w14:solidFill>
              <w14:schemeClr w14:val="tx1"/>
            </w14:solidFill>
          </w14:textFill>
        </w:rPr>
        <w:br w:type="page" w:clear="all"/>
      </w:r>
      <w:r>
        <w:rPr>
          <w:rFonts w:hint="eastAsia" w:ascii="宋体" w:hAnsi="宋体"/>
          <w:color w:val="000000" w:themeColor="text1"/>
          <w:sz w:val="28"/>
          <w:szCs w:val="28"/>
          <w:highlight w:val="none"/>
          <w14:textFill>
            <w14:solidFill>
              <w14:schemeClr w14:val="tx1"/>
            </w14:solidFill>
          </w14:textFill>
        </w:rPr>
        <w:t xml:space="preserve">残疾人福利性单位声明函</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本单位在本次政府采购活动中提供的残疾人福利单位产品报价合计为人民币（大写）</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圆整（￥：     ）。</w:t>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本单位对上述声明的真实性负责。如有虚假，将依法承担相应责任。</w:t>
      </w:r>
      <w:r/>
    </w:p>
    <w:p>
      <w:pPr>
        <w:ind w:firstLine="420"/>
        <w:spacing w:line="588" w:lineRule="exact"/>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20"/>
        <w:spacing w:line="588" w:lineRule="exact"/>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（备注：1、供应商如不提供此声明函，价格将不做相应扣除。2、中标供应商为残疾人福利单位的，此声明函将随中标结果同时公告，接受社会监督）</w:t>
      </w:r>
      <w:r/>
    </w:p>
    <w:p>
      <w:pPr>
        <w:ind w:firstLine="444"/>
        <w:spacing w:line="588" w:lineRule="exact"/>
        <w:rPr>
          <w:rFonts w:ascii="仿宋_GB2312" w:eastAsia="仿宋_GB2312"/>
          <w:color w:val="000000" w:themeColor="text1"/>
          <w:spacing w:val="6"/>
          <w:szCs w:val="21"/>
          <w:highlight w:val="none"/>
          <w14:textFill>
            <w14:solidFill>
              <w14:schemeClr w14:val="tx1"/>
            </w14:solidFill>
          </w14:textFill>
        </w:rPr>
      </w:pPr>
      <w:r>
        <w:rPr>
          <w:rFonts w:ascii="仿宋_GB2312" w:eastAsia="仿宋_GB2312"/>
          <w:color w:val="000000" w:themeColor="text1"/>
          <w:spacing w:val="6"/>
          <w:szCs w:val="21"/>
          <w:highlight w:val="none"/>
          <w14:textFill>
            <w14:solidFill>
              <w14:schemeClr w14:val="tx1"/>
            </w14:solidFill>
          </w14:textFill>
        </w:rPr>
      </w:r>
      <w:r/>
    </w:p>
    <w:p>
      <w:pPr>
        <w:ind w:right="1560" w:firstLine="444"/>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仿宋_GB2312" w:eastAsia="仿宋_GB2312"/>
          <w:color w:val="000000" w:themeColor="text1"/>
          <w:spacing w:val="6"/>
          <w:szCs w:val="21"/>
          <w:highlight w:val="non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               供应商全称（盖章）：</w:t>
      </w:r>
      <w:r/>
    </w:p>
    <w:p>
      <w:pPr>
        <w:ind w:right="1560" w:firstLine="420"/>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ind w:right="1560" w:firstLine="420"/>
        <w:jc w:val="center"/>
        <w:spacing w:line="588" w:lineRule="exact"/>
        <w:tabs>
          <w:tab w:val="left" w:pos="4860" w:leader="none"/>
        </w:tabs>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  期：</w:t>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center"/>
        <w:spacing w:line="360" w:lineRule="auto"/>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jc w:val="left"/>
        <w:widowControl/>
        <w:rPr>
          <w:rFonts w:ascii="宋体" w:hAnsi="宋体" w:cs="Arial"/>
          <w:b/>
          <w:bCs/>
          <w:color w:val="000000" w:themeColor="text1"/>
          <w:highlight w:val="none"/>
          <w14:textFill>
            <w14:solidFill>
              <w14:schemeClr w14:val="tx1"/>
            </w14:solidFill>
          </w14:textFill>
        </w:rPr>
      </w:pPr>
      <w:r>
        <w:rPr>
          <w:rFonts w:ascii="宋体" w:hAnsi="宋体" w:cs="Arial"/>
          <w:b/>
          <w:bCs/>
          <w:color w:val="000000" w:themeColor="text1"/>
          <w:highlight w:val="none"/>
          <w14:textFill>
            <w14:solidFill>
              <w14:schemeClr w14:val="tx1"/>
            </w14:solidFill>
          </w14:textFill>
        </w:rPr>
      </w:r>
      <w:r/>
    </w:p>
    <w:p>
      <w:pPr>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061"/>
        <w:ind w:firstLine="2570"/>
        <w:jc w:val="both"/>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eastAsia="宋体" w:cs="宋体"/>
          <w:bCs w:val="0"/>
          <w:color w:val="000000" w:themeColor="text1"/>
          <w:sz w:val="32"/>
          <w:szCs w:val="32"/>
          <w:highlight w:val="none"/>
          <w14:textFill>
            <w14:solidFill>
              <w14:schemeClr w14:val="tx1"/>
            </w14:solidFill>
          </w14:textFill>
        </w:rPr>
        <w:t xml:space="preserve">四、磋商响应报价表</w:t>
      </w:r>
      <w:r/>
    </w:p>
    <w:p>
      <w:pPr>
        <w:ind w:firstLine="480"/>
        <w:spacing w:line="360" w:lineRule="auto"/>
        <w:rPr>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项目名称：</w:t>
      </w:r>
      <w:r/>
    </w:p>
    <w:p>
      <w:pPr>
        <w:ind w:firstLine="48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项目编号：</w:t>
      </w:r>
      <w:r/>
    </w:p>
    <w:p>
      <w:pPr>
        <w:ind w:firstLine="480"/>
        <w:spacing w:line="360" w:lineRule="auto"/>
        <w:rPr>
          <w:rFonts w:ascii="宋体" w:hAnsi="宋体"/>
          <w:color w:val="000000" w:themeColor="text1"/>
          <w:sz w:val="21"/>
          <w:szCs w:val="21"/>
          <w14:textFill>
            <w14:solidFill>
              <w14:schemeClr w14:val="tx1"/>
            </w14:solidFill>
          </w14:textFill>
        </w:rPr>
      </w:pPr>
      <w:r>
        <w:rPr>
          <w:rFonts w:hint="eastAsia" w:ascii="宋体" w:hAnsi="宋体"/>
          <w:color w:val="000000" w:themeColor="text1"/>
          <w:sz w:val="21"/>
          <w:szCs w:val="21"/>
          <w14:textFill>
            <w14:solidFill>
              <w14:schemeClr w14:val="tx1"/>
            </w14:solidFill>
          </w14:textFill>
        </w:rPr>
        <w:t xml:space="preserve">投标人全称（加盖公章）：</w:t>
      </w:r>
      <w:r/>
    </w:p>
    <w:p>
      <w:pPr>
        <w:ind w:firstLine="480"/>
        <w:spacing w:line="360" w:lineRule="auto"/>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w:t>
      </w:r>
      <w:r/>
    </w:p>
    <w:tbl>
      <w:tblPr>
        <w:tblStyle w:val="880"/>
        <w:tblW w:w="820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65"/>
        <w:gridCol w:w="6141"/>
      </w:tblGrid>
      <w:tr>
        <w:trPr>
          <w:cantSplit/>
          <w:trHeight w:val="1098"/>
        </w:trPr>
        <w:tc>
          <w:tcPr>
            <w:tcW w:w="2065" w:type="dxa"/>
            <w:vAlign w:val="center"/>
            <w:textDirection w:val="lrTb"/>
            <w:noWrap w:val="false"/>
          </w:tcPr>
          <w:p>
            <w:pPr>
              <w:pStyle w:val="1070"/>
              <w:spacing w:line="300" w:lineRule="auto"/>
              <w:rPr>
                <w:rFonts w:hint="default" w:ascii="宋体" w:hAnsi="宋体" w:eastAsia="宋体" w:cs="宋体"/>
                <w:color w:val="000000" w:themeColor="text1"/>
                <w:sz w:val="21"/>
                <w:szCs w:val="21"/>
                <w:highlight w:val="none"/>
                <w:lang w:val="en-US" w:eastAsia="zh-CN"/>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 xml:space="preserve"> </w:t>
            </w:r>
            <w:r>
              <w:rPr>
                <w:rFonts w:hint="eastAsia" w:ascii="宋体" w:hAnsi="宋体" w:eastAsia="宋体" w:cs="宋体"/>
                <w:color w:val="000000" w:themeColor="text1"/>
                <w:sz w:val="21"/>
                <w:szCs w:val="21"/>
                <w:highlight w:val="none"/>
                <w:lang w:val="en-US" w:eastAsia="zh-CN"/>
                <w14:textFill>
                  <w14:solidFill>
                    <w14:schemeClr w14:val="tx1"/>
                  </w14:solidFill>
                </w14:textFill>
              </w:rPr>
              <w:t xml:space="preserve">项目名称</w:t>
            </w:r>
            <w:r/>
          </w:p>
        </w:tc>
        <w:tc>
          <w:tcPr>
            <w:tcW w:w="6141" w:type="dxa"/>
            <w:vAlign w:val="center"/>
            <w:textDirection w:val="lrTb"/>
            <w:noWrap w:val="false"/>
          </w:tcPr>
          <w:p>
            <w:pPr>
              <w:jc w:val="center"/>
              <w:rPr>
                <w:rFonts w:hint="eastAsia" w:ascii="宋体" w:hAnsi="宋体" w:eastAsia="宋体"/>
                <w:color w:val="000000" w:themeColor="text1"/>
                <w:szCs w:val="21"/>
                <w:highlight w:val="none"/>
                <w:lang w:eastAsia="zh-CN"/>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第一轮报价</w:t>
            </w:r>
            <w:r/>
          </w:p>
        </w:tc>
      </w:tr>
      <w:tr>
        <w:trPr>
          <w:cantSplit/>
          <w:trHeight w:val="1697"/>
        </w:trPr>
        <w:tc>
          <w:tcPr>
            <w:tcW w:w="2065" w:type="dxa"/>
            <w:vAlign w:val="center"/>
            <w:textDirection w:val="lrTb"/>
            <w:noWrap w:val="false"/>
          </w:tcPr>
          <w:p>
            <w:pPr>
              <w:pStyle w:val="1070"/>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茱萸湾非洲部落建设工程</w:t>
            </w:r>
            <w:r/>
          </w:p>
        </w:tc>
        <w:tc>
          <w:tcPr>
            <w:tcW w:w="6141" w:type="dxa"/>
            <w:vAlign w:val="center"/>
            <w:textDirection w:val="lrTb"/>
            <w:noWrap w:val="false"/>
          </w:tcPr>
          <w:p>
            <w:pPr>
              <w:pStyle w:val="1070"/>
              <w:spacing w:line="300" w:lineRule="auto"/>
              <w:rPr>
                <w:rFonts w:hint="default" w:ascii="宋体" w:hAnsi="宋体" w:eastAsia="宋体" w:cs="宋体"/>
                <w:color w:val="000000" w:themeColor="text1"/>
                <w:sz w:val="21"/>
                <w:szCs w:val="21"/>
                <w:highlight w:val="none"/>
                <w:u w:val="single"/>
                <w:lang w:val="en-US"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大写：</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p>
          <w:p>
            <w:pPr>
              <w:pStyle w:val="1070"/>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小写：</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u w:val="single"/>
                <w:lang w:eastAsia="zh-CN"/>
                <w14:textFill>
                  <w14:solidFill>
                    <w14:schemeClr w14:val="tx1"/>
                  </w14:solidFill>
                </w14:textFill>
              </w:rPr>
              <w:t xml:space="preserve">         </w:t>
            </w:r>
            <w:r>
              <w:rPr>
                <w:rFonts w:hint="eastAsia" w:ascii="宋体" w:hAnsi="宋体" w:eastAsia="宋体" w:cs="宋体"/>
                <w:color w:val="000000" w:themeColor="text1"/>
                <w:sz w:val="21"/>
                <w:szCs w:val="21"/>
                <w:highlight w:val="none"/>
                <w:lang w:eastAsia="zh-CN"/>
                <w14:textFill>
                  <w14:solidFill>
                    <w14:schemeClr w14:val="tx1"/>
                  </w14:solidFill>
                </w14:textFill>
              </w:rPr>
              <w:t xml:space="preserve">(人民币)元</w:t>
            </w:r>
            <w:r/>
          </w:p>
        </w:tc>
      </w:tr>
      <w:tr>
        <w:trPr>
          <w:cantSplit/>
          <w:trHeight w:val="965"/>
        </w:trPr>
        <w:tc>
          <w:tcPr>
            <w:tcW w:w="2065" w:type="dxa"/>
            <w:vAlign w:val="center"/>
            <w:textDirection w:val="lrTb"/>
            <w:noWrap w:val="false"/>
          </w:tcPr>
          <w:p>
            <w:pPr>
              <w:pStyle w:val="1070"/>
              <w:jc w:val="center"/>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14:textFill>
                  <w14:solidFill>
                    <w14:schemeClr w14:val="tx1"/>
                  </w14:solidFill>
                </w14:textFill>
              </w:rPr>
              <w:t xml:space="preserve">备注</w:t>
            </w:r>
            <w:r/>
          </w:p>
        </w:tc>
        <w:tc>
          <w:tcPr>
            <w:tcW w:w="6141" w:type="dxa"/>
            <w:vAlign w:val="center"/>
            <w:textDirection w:val="lrTb"/>
            <w:noWrap w:val="false"/>
          </w:tcPr>
          <w:p>
            <w:pPr>
              <w:pStyle w:val="1070"/>
              <w:spacing w:line="300" w:lineRule="auto"/>
              <w:rPr>
                <w:rFonts w:hint="eastAsia" w:ascii="宋体" w:hAnsi="宋体" w:eastAsia="宋体" w:cs="宋体"/>
                <w:color w:val="000000" w:themeColor="text1"/>
                <w:sz w:val="21"/>
                <w:szCs w:val="21"/>
                <w:highlight w:val="none"/>
                <w:lang w:eastAsia="zh-CN"/>
                <w14:textFill>
                  <w14:solidFill>
                    <w14:schemeClr w14:val="tx1"/>
                  </w14:solidFill>
                </w14:textFill>
              </w:rPr>
            </w:pPr>
            <w:r>
              <w:rPr>
                <w:rFonts w:hint="eastAsia" w:ascii="宋体" w:hAnsi="宋体" w:eastAsia="宋体" w:cs="宋体"/>
                <w:color w:val="000000" w:themeColor="text1"/>
                <w:sz w:val="21"/>
                <w:szCs w:val="21"/>
                <w:highlight w:val="none"/>
                <w:lang w:eastAsia="zh-CN"/>
                <w14:textFill>
                  <w14:solidFill>
                    <w14:schemeClr w14:val="tx1"/>
                  </w14:solidFill>
                </w14:textFill>
              </w:rPr>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ind w:firstLine="480"/>
        <w:rPr>
          <w:rFonts w:hint="eastAsia"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                                            日期：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年</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月</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u w:val="single"/>
          <w:lang w:val="en-US" w:eastAsia="zh-CN"/>
          <w14:textFill>
            <w14:solidFill>
              <w14:schemeClr w14:val="tx1"/>
            </w14:solidFill>
          </w14:textFill>
        </w:rPr>
        <w:t xml:space="preserve"> </w:t>
      </w:r>
      <w:r>
        <w:rPr>
          <w:rFonts w:hint="eastAsia" w:ascii="宋体" w:hAnsi="宋体"/>
          <w:color w:val="000000" w:themeColor="text1"/>
          <w:szCs w:val="21"/>
          <w:highlight w:val="none"/>
          <w:u w:val="single"/>
          <w14:textFill>
            <w14:solidFill>
              <w14:schemeClr w14:val="tx1"/>
            </w14:solidFill>
          </w14:textFill>
        </w:rPr>
        <w:t xml:space="preserve">  </w:t>
      </w:r>
      <w:r>
        <w:rPr>
          <w:rFonts w:hint="eastAsia" w:ascii="宋体" w:hAnsi="宋体"/>
          <w:color w:val="000000" w:themeColor="text1"/>
          <w:szCs w:val="21"/>
          <w:highlight w:val="none"/>
          <w14:textFill>
            <w14:solidFill>
              <w14:schemeClr w14:val="tx1"/>
            </w14:solidFill>
          </w14:textFill>
        </w:rPr>
        <w:t xml:space="preserve">日</w:t>
      </w:r>
      <w:r/>
    </w:p>
    <w:p>
      <w:pPr>
        <w:pStyle w:val="881"/>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keepLines w:val="0"/>
        <w:keepNext w:val="0"/>
        <w:pageBreakBefore w:val="0"/>
        <w:spacing w:line="360" w:lineRule="auto"/>
        <w:widowControl w:val="off"/>
        <w:rPr>
          <w:rFonts w:ascii="宋体" w:hAnsi="宋体" w:eastAsia="宋体" w:cs="Times New Roman"/>
          <w:b/>
          <w:color w:val="000000" w:themeColor="text1"/>
          <w:szCs w:val="21"/>
          <w14:textFill>
            <w14:solidFill>
              <w14:schemeClr w14:val="tx1"/>
            </w14:solidFill>
          </w14:textFill>
        </w:rPr>
      </w:pPr>
      <w:r>
        <w:rPr>
          <w:rFonts w:hint="eastAsia" w:ascii="宋体" w:hAnsi="宋体" w:eastAsia="宋体" w:cs="Times New Roman"/>
          <w:b/>
          <w:color w:val="000000" w:themeColor="text1"/>
          <w:szCs w:val="21"/>
          <w14:textFill>
            <w14:solidFill>
              <w14:schemeClr w14:val="tx1"/>
            </w14:solidFill>
          </w14:textFill>
        </w:rPr>
        <w:t xml:space="preserve">价格构成或报价要求：</w:t>
      </w:r>
      <w:r/>
    </w:p>
    <w:p>
      <w:pPr>
        <w:ind w:firstLine="420"/>
        <w:jc w:val="left"/>
        <w:keepLines w:val="0"/>
        <w:keepNext w:val="0"/>
        <w:pageBreakBefore w:val="0"/>
        <w:spacing w:line="360" w:lineRule="auto"/>
        <w:widowControl w:val="off"/>
        <w:rPr>
          <w:rFonts w:ascii="宋体" w:hAnsi="宋体" w:eastAsia="宋体" w:cs="Times New Roman"/>
          <w:iCs/>
          <w:color w:val="000000" w:themeColor="text1"/>
          <w:szCs w:val="21"/>
          <w14:textFill>
            <w14:solidFill>
              <w14:schemeClr w14:val="tx1"/>
            </w14:solidFill>
          </w14:textFill>
        </w:rPr>
      </w:pPr>
      <w:r>
        <w:rPr>
          <w:rFonts w:ascii="宋体" w:hAnsi="宋体" w:eastAsia="宋体" w:cs="Times New Roman"/>
          <w:iCs/>
          <w:color w:val="000000" w:themeColor="text1"/>
          <w:szCs w:val="21"/>
          <w14:textFill>
            <w14:solidFill>
              <w14:schemeClr w14:val="tx1"/>
            </w14:solidFill>
          </w14:textFill>
        </w:rPr>
        <w:t xml:space="preserve">1</w:t>
      </w:r>
      <w:r>
        <w:rPr>
          <w:rFonts w:hint="eastAsia" w:ascii="宋体" w:hAnsi="宋体" w:eastAsia="宋体" w:cs="Times New Roman"/>
          <w:iCs/>
          <w:color w:val="000000" w:themeColor="text1"/>
          <w:szCs w:val="21"/>
          <w14:textFill>
            <w14:solidFill>
              <w14:schemeClr w14:val="tx1"/>
            </w14:solidFill>
          </w14:textFill>
        </w:rPr>
        <w:t xml:space="preserve">、</w:t>
      </w:r>
      <w:r>
        <w:rPr>
          <w:rFonts w:hint="eastAsia" w:ascii="宋体" w:hAnsi="宋体" w:eastAsia="宋体" w:cs="Times New Roman"/>
          <w:bCs/>
          <w:iCs/>
          <w:color w:val="000000" w:themeColor="text1"/>
          <w:szCs w:val="21"/>
          <w:u w:val="single"/>
          <w14:textFill>
            <w14:solidFill>
              <w14:schemeClr w14:val="tx1"/>
            </w14:solidFill>
          </w14:textFill>
        </w:rPr>
        <w:t xml:space="preserve">磋商响应报价表必须加盖投标人公章（复印件无效）</w:t>
      </w:r>
      <w:r>
        <w:rPr>
          <w:rFonts w:hint="eastAsia" w:ascii="宋体" w:hAnsi="宋体" w:eastAsia="宋体" w:cs="Times New Roman"/>
          <w:iCs/>
          <w:color w:val="000000" w:themeColor="text1"/>
          <w:szCs w:val="21"/>
          <w14:textFill>
            <w14:solidFill>
              <w14:schemeClr w14:val="tx1"/>
            </w14:solidFill>
          </w14:textFill>
        </w:rPr>
        <w:t xml:space="preserve">。</w:t>
      </w:r>
      <w:r/>
    </w:p>
    <w:p>
      <w:pPr>
        <w:ind w:firstLine="420"/>
        <w:keepLines w:val="0"/>
        <w:keepNext w:val="0"/>
        <w:pageBreakBefore w:val="0"/>
        <w:spacing w:line="360" w:lineRule="auto"/>
        <w:widowControl w:val="off"/>
        <w:rPr>
          <w:rFonts w:ascii="宋体" w:hAnsi="宋体" w:eastAsia="宋体" w:cs="Times New Roman"/>
          <w:color w:val="000000" w:themeColor="text1"/>
          <w:szCs w:val="21"/>
          <w14:textFill>
            <w14:solidFill>
              <w14:schemeClr w14:val="tx1"/>
            </w14:solidFill>
          </w14:textFill>
        </w:rPr>
      </w:pPr>
      <w:r>
        <w:rPr>
          <w:rFonts w:ascii="宋体" w:hAnsi="宋体" w:eastAsia="宋体" w:cs="Times New Roman"/>
          <w:color w:val="000000" w:themeColor="text1"/>
          <w:szCs w:val="21"/>
          <w14:textFill>
            <w14:solidFill>
              <w14:schemeClr w14:val="tx1"/>
            </w14:solidFill>
          </w14:textFill>
        </w:rPr>
        <w:t xml:space="preserve">2</w:t>
      </w:r>
      <w:r>
        <w:rPr>
          <w:rFonts w:hint="eastAsia" w:ascii="宋体" w:hAnsi="宋体" w:eastAsia="宋体" w:cs="Times New Roman"/>
          <w:color w:val="000000" w:themeColor="text1"/>
          <w:szCs w:val="21"/>
          <w14:textFill>
            <w14:solidFill>
              <w14:schemeClr w14:val="tx1"/>
            </w14:solidFill>
          </w14:textFill>
        </w:rPr>
        <w:t xml:space="preserve">、此表可以根据需要自行增减行数，且该表报价非本次磋商中的最后报价。</w:t>
      </w:r>
      <w:r/>
    </w:p>
    <w:p>
      <w:pPr>
        <w:pStyle w:val="1061"/>
        <w:ind w:firstLine="3213"/>
        <w:jc w:val="both"/>
        <w:rPr>
          <w:rFonts w:ascii="宋体" w:hAnsi="宋体" w:eastAsia="宋体" w:cs="Times New Roman"/>
          <w:bCs w:val="0"/>
          <w:color w:val="000000" w:themeColor="text1"/>
          <w:sz w:val="32"/>
          <w:szCs w:val="32"/>
          <w:highlight w:val="none"/>
          <w14:textFill>
            <w14:solidFill>
              <w14:schemeClr w14:val="tx1"/>
            </w14:solidFill>
          </w14:textFill>
        </w:rPr>
      </w:pPr>
      <w:r>
        <w:rPr>
          <w:rFonts w:ascii="宋体" w:hAnsi="宋体" w:eastAsia="宋体" w:cs="Times New Roman"/>
          <w:bCs w:val="0"/>
          <w:color w:val="000000" w:themeColor="text1"/>
          <w:sz w:val="32"/>
          <w:szCs w:val="32"/>
          <w:highlight w:val="none"/>
          <w14:textFill>
            <w14:solidFill>
              <w14:schemeClr w14:val="tx1"/>
            </w14:solidFill>
          </w14:textFill>
        </w:rPr>
      </w:r>
      <w:r/>
    </w:p>
    <w:p>
      <w:pPr>
        <w:pStyle w:val="1062"/>
        <w:ind w:firstLine="640"/>
        <w:rPr>
          <w:rFonts w:ascii="宋体" w:hAnsi="宋体"/>
          <w:color w:val="000000" w:themeColor="text1"/>
          <w:sz w:val="32"/>
          <w:szCs w:val="32"/>
          <w:highlight w:val="none"/>
          <w14:textFill>
            <w14:solidFill>
              <w14:schemeClr w14:val="tx1"/>
            </w14:solidFill>
          </w14:textFill>
        </w:rPr>
      </w:pPr>
      <w:r>
        <w:rPr>
          <w:rFonts w:ascii="宋体" w:hAnsi="宋体"/>
          <w:color w:val="000000" w:themeColor="text1"/>
          <w:sz w:val="32"/>
          <w:szCs w:val="32"/>
          <w:highlight w:val="none"/>
          <w14:textFill>
            <w14:solidFill>
              <w14:schemeClr w14:val="tx1"/>
            </w14:solidFill>
          </w14:textFill>
        </w:rPr>
      </w:r>
      <w:r/>
    </w:p>
    <w:p>
      <w:pPr>
        <w:pStyle w:val="1061"/>
        <w:ind w:firstLine="2570"/>
        <w:jc w:val="both"/>
        <w:spacing w:line="360" w:lineRule="auto"/>
        <w:rPr>
          <w:rFonts w:hint="eastAsia" w:ascii="宋体" w:hAnsi="宋体" w:eastAsia="宋体" w:cs="宋体"/>
          <w:color w:val="000000" w:themeColor="text1"/>
          <w:sz w:val="24"/>
          <w:szCs w:val="20"/>
          <w:highlight w:val="none"/>
          <w14:textFill>
            <w14:solidFill>
              <w14:schemeClr w14:val="tx1"/>
            </w14:solidFill>
          </w14:textFill>
        </w:rPr>
      </w:pPr>
      <w:r>
        <w:rPr>
          <w:rFonts w:hint="eastAsia" w:ascii="宋体" w:hAnsi="宋体"/>
          <w:color w:val="000000" w:themeColor="text1"/>
          <w:sz w:val="32"/>
          <w:szCs w:val="32"/>
          <w:highlight w:val="none"/>
          <w14:textFill>
            <w14:solidFill>
              <w14:schemeClr w14:val="tx1"/>
            </w14:solidFill>
          </w14:textFill>
        </w:rPr>
        <w:br w:type="page" w:clear="all"/>
      </w:r>
      <w:r>
        <w:rPr>
          <w:rFonts w:hint="eastAsia" w:ascii="宋体" w:hAnsi="宋体" w:eastAsia="宋体"/>
          <w:color w:val="000000" w:themeColor="text1"/>
          <w:sz w:val="32"/>
          <w:szCs w:val="32"/>
          <w:highlight w:val="none"/>
          <w:lang w:val="en-US" w:eastAsia="zh-CN"/>
          <w14:textFill>
            <w14:solidFill>
              <w14:schemeClr w14:val="tx1"/>
            </w14:solidFill>
          </w14:textFill>
        </w:rPr>
        <w:t xml:space="preserve">  </w:t>
      </w:r>
      <w:r>
        <w:rPr>
          <w:rFonts w:hint="eastAsia" w:ascii="宋体" w:hAnsi="宋体" w:eastAsia="宋体" w:cs="宋体"/>
          <w:bCs w:val="0"/>
          <w:color w:val="000000" w:themeColor="text1"/>
          <w:sz w:val="32"/>
          <w:szCs w:val="32"/>
          <w:highlight w:val="none"/>
          <w:lang w:val="en-US" w:eastAsia="zh-CN"/>
          <w14:textFill>
            <w14:solidFill>
              <w14:schemeClr w14:val="tx1"/>
            </w14:solidFill>
          </w14:textFill>
        </w:rPr>
        <w:t xml:space="preserve">五</w:t>
      </w:r>
      <w:r>
        <w:rPr>
          <w:rFonts w:hint="eastAsia" w:ascii="宋体" w:hAnsi="宋体" w:eastAsia="宋体" w:cs="宋体"/>
          <w:bCs w:val="0"/>
          <w:color w:val="000000" w:themeColor="text1"/>
          <w:sz w:val="32"/>
          <w:szCs w:val="32"/>
          <w:highlight w:val="none"/>
          <w14:textFill>
            <w14:solidFill>
              <w14:schemeClr w14:val="tx1"/>
            </w14:solidFill>
          </w14:textFill>
        </w:rPr>
        <w:t xml:space="preserve">、</w:t>
      </w:r>
      <w:r>
        <w:rPr>
          <w:rFonts w:hint="eastAsia" w:ascii="宋体" w:hAnsi="宋体" w:eastAsia="宋体" w:cs="宋体"/>
          <w:bCs w:val="0"/>
          <w:color w:val="000000" w:themeColor="text1"/>
          <w:sz w:val="32"/>
          <w:szCs w:val="32"/>
          <w:highlight w:val="none"/>
          <w:lang w:val="en-US" w:eastAsia="zh-CN"/>
          <w14:textFill>
            <w14:solidFill>
              <w14:schemeClr w14:val="tx1"/>
            </w14:solidFill>
          </w14:textFill>
        </w:rPr>
        <w:t xml:space="preserve">分项</w:t>
      </w:r>
      <w:r>
        <w:rPr>
          <w:rFonts w:hint="eastAsia" w:ascii="宋体" w:hAnsi="宋体" w:eastAsia="宋体" w:cs="宋体"/>
          <w:bCs w:val="0"/>
          <w:color w:val="000000" w:themeColor="text1"/>
          <w:sz w:val="32"/>
          <w:szCs w:val="32"/>
          <w:highlight w:val="none"/>
          <w14:textFill>
            <w14:solidFill>
              <w14:schemeClr w14:val="tx1"/>
            </w14:solidFill>
          </w14:textFill>
        </w:rPr>
        <w:t xml:space="preserve">报价表</w:t>
      </w:r>
      <w:r/>
    </w:p>
    <w:p>
      <w:pPr>
        <w:ind w:firstLine="422"/>
        <w:spacing w:line="360" w:lineRule="auto"/>
        <w:rPr>
          <w:rFonts w:hint="eastAsia" w:ascii="宋体" w:hAnsi="宋体" w:eastAsia="宋体" w:cs="宋体"/>
          <w:b/>
          <w:bCs/>
          <w:color w:val="000000" w:themeColor="text1"/>
          <w:szCs w:val="21"/>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1、供应商在报价时应按《建设工程工程量清单计价规范》（GB50500-2013）和采购文件规定的格式。分项报价表按照附件提供的工程量清单的格式进行填报，分别填报单价和合价，要求填报完整，漏报项视为价格已分摊到其他清单项中。</w:t>
      </w:r>
      <w:r/>
    </w:p>
    <w:p>
      <w:pPr>
        <w:ind w:firstLine="422"/>
        <w:spacing w:line="360" w:lineRule="auto"/>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themeColor="text1"/>
          <w:szCs w:val="21"/>
          <w14:textFill>
            <w14:solidFill>
              <w14:schemeClr w14:val="tx1"/>
            </w14:solidFill>
          </w14:textFill>
        </w:rPr>
        <w:t xml:space="preserve">2、供应商成交后根据本单位的最终总报价和首轮明细报价，自行调整各明细单价（原则上除不可竞争费外，其他各分项报价同比例下浮）直至合价和最终总报价相符，报采购人和预算编制单位审核，审核通过后，后期根据审核后的明细报价，按实结算。</w:t>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ind w:firstLine="420"/>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102"/>
        <w:numPr>
          <w:ilvl w:val="0"/>
          <w:numId w:val="0"/>
        </w:numPr>
        <w:spacing w:line="360" w:lineRule="auto"/>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pStyle w:val="1061"/>
        <w:ind w:firstLine="2811"/>
        <w:jc w:val="both"/>
        <w:rPr>
          <w:rFonts w:ascii="宋体" w:hAnsi="宋体" w:eastAsia="宋体"/>
          <w:color w:val="000000" w:themeColor="text1"/>
          <w:sz w:val="28"/>
          <w:szCs w:val="28"/>
          <w:highlight w:val="none"/>
          <w14:textFill>
            <w14:solidFill>
              <w14:schemeClr w14:val="tx1"/>
            </w14:solidFill>
          </w14:textFill>
        </w:rPr>
      </w:pPr>
      <w:r>
        <w:rPr>
          <w:rFonts w:hint="eastAsia" w:ascii="宋体" w:hAnsi="宋体" w:eastAsia="宋体"/>
          <w:color w:val="000000" w:themeColor="text1"/>
          <w:sz w:val="28"/>
          <w:szCs w:val="28"/>
          <w:highlight w:val="none"/>
          <w:lang w:val="en-US" w:eastAsia="zh-CN"/>
          <w14:textFill>
            <w14:solidFill>
              <w14:schemeClr w14:val="tx1"/>
            </w14:solidFill>
          </w14:textFill>
        </w:rPr>
        <w:t xml:space="preserve">六</w:t>
      </w:r>
      <w:r>
        <w:rPr>
          <w:rFonts w:hint="eastAsia" w:ascii="宋体" w:hAnsi="宋体" w:eastAsia="宋体"/>
          <w:color w:val="000000" w:themeColor="text1"/>
          <w:sz w:val="28"/>
          <w:szCs w:val="28"/>
          <w:highlight w:val="none"/>
          <w14:textFill>
            <w14:solidFill>
              <w14:schemeClr w14:val="tx1"/>
            </w14:solidFill>
          </w14:textFill>
        </w:rPr>
        <w:t xml:space="preserve">、技术参数响应及偏离表</w:t>
      </w:r>
      <w:r/>
    </w:p>
    <w:tbl>
      <w:tblPr>
        <w:tblStyle w:val="880"/>
        <w:tblW w:w="84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3"/>
        <w:gridCol w:w="2147"/>
        <w:gridCol w:w="2330"/>
        <w:gridCol w:w="2031"/>
        <w:gridCol w:w="1108"/>
      </w:tblGrid>
      <w:tr>
        <w:trPr>
          <w:cantSplit/>
          <w:trHeight w:val="687"/>
        </w:trPr>
        <w:tc>
          <w:tcPr>
            <w:tcW w:w="793"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序号</w:t>
            </w:r>
            <w:r/>
          </w:p>
        </w:tc>
        <w:tc>
          <w:tcPr>
            <w:tcW w:w="2147"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招标要求</w:t>
            </w:r>
            <w:r/>
          </w:p>
        </w:tc>
        <w:tc>
          <w:tcPr>
            <w:tcW w:w="2330"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投标响应</w:t>
            </w:r>
            <w:r/>
          </w:p>
        </w:tc>
        <w:tc>
          <w:tcPr>
            <w:tcW w:w="2031"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超出、符合或偏离</w:t>
            </w:r>
            <w:r/>
          </w:p>
        </w:tc>
        <w:tc>
          <w:tcPr>
            <w:tcW w:w="1108" w:type="dxa"/>
            <w:vAlign w:val="center"/>
            <w:textDirection w:val="lrTb"/>
            <w:noWrap w:val="false"/>
          </w:tcPr>
          <w:p>
            <w:pPr>
              <w:jc w:val="center"/>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证明材料</w:t>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r>
        <w:trPr>
          <w:cantSplit/>
          <w:trHeight w:val="640"/>
        </w:trPr>
        <w:tc>
          <w:tcPr>
            <w:tcW w:w="793"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147"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330"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2031"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c>
          <w:tcPr>
            <w:tcW w:w="1108" w:type="dxa"/>
            <w:vAlign w:val="top"/>
            <w:textDirection w:val="lrTb"/>
            <w:noWrap w:val="false"/>
          </w:tcPr>
          <w:p>
            <w:pPr>
              <w:jc w:val="cente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tc>
      </w:tr>
    </w:tbl>
    <w:p>
      <w:pPr>
        <w:rPr>
          <w:rFonts w:ascii="宋体" w:hAnsi="宋体"/>
          <w:color w:val="000000" w:themeColor="text1"/>
          <w:szCs w:val="21"/>
          <w:highlight w:val="none"/>
          <w14:textFill>
            <w14:solidFill>
              <w14:schemeClr w14:val="tx1"/>
            </w14:solidFill>
          </w14:textFill>
        </w:rPr>
      </w:pPr>
      <w:r>
        <w:rPr>
          <w:rFonts w:ascii="宋体" w:hAnsi="宋体"/>
          <w:color w:val="000000" w:themeColor="text1"/>
          <w:szCs w:val="21"/>
          <w:highlight w:val="none"/>
          <w14:textFill>
            <w14:solidFill>
              <w14:schemeClr w14:val="tx1"/>
            </w14:solidFill>
          </w14:textFill>
        </w:rPr>
      </w:r>
      <w:r/>
    </w:p>
    <w:p>
      <w:pPr>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注：1、按照基本技术要求详细填列。</w:t>
      </w:r>
      <w:r/>
    </w:p>
    <w:p>
      <w:pPr>
        <w:ind w:firstLine="420"/>
        <w:spacing w:line="360" w:lineRule="auto"/>
        <w:rPr>
          <w:rFonts w:ascii="宋体" w:hAnsi="宋体"/>
          <w:color w:val="000000" w:themeColor="text1"/>
          <w:szCs w:val="21"/>
          <w:highlight w:val="none"/>
          <w14:textFill>
            <w14:solidFill>
              <w14:schemeClr w14:val="tx1"/>
            </w14:solidFill>
          </w14:textFill>
        </w:rPr>
      </w:pPr>
      <w:r>
        <w:rPr>
          <w:rFonts w:hint="eastAsia" w:ascii="宋体" w:hAnsi="宋体"/>
          <w:color w:val="000000" w:themeColor="text1"/>
          <w:szCs w:val="21"/>
          <w:highlight w:val="none"/>
          <w14:textFill>
            <w14:solidFill>
              <w14:schemeClr w14:val="tx1"/>
            </w14:solidFill>
          </w14:textFill>
        </w:rPr>
        <w:t xml:space="preserve">2、行数不够，可自行添加。</w:t>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jc w:val="center"/>
        <w:rPr>
          <w:rFonts w:ascii="黑体" w:hAnsi="Arial" w:eastAsia="黑体"/>
          <w:b/>
          <w:color w:val="000000" w:themeColor="text1"/>
          <w:sz w:val="36"/>
          <w:highlight w:val="none"/>
          <w14:textFill>
            <w14:solidFill>
              <w14:schemeClr w14:val="tx1"/>
            </w14:solidFill>
          </w14:textFill>
        </w:rPr>
      </w:pPr>
      <w:r>
        <w:rPr>
          <w:rFonts w:ascii="黑体" w:hAnsi="Arial" w:eastAsia="黑体"/>
          <w:b/>
          <w:color w:val="000000" w:themeColor="text1"/>
          <w:sz w:val="36"/>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rPr>
          <w:rFonts w:ascii="黑体" w:hAnsi="Arial" w:eastAsia="黑体"/>
          <w:color w:val="000000" w:themeColor="text1"/>
          <w:sz w:val="32"/>
          <w:highlight w:val="none"/>
          <w14:textFill>
            <w14:solidFill>
              <w14:schemeClr w14:val="tx1"/>
            </w14:solidFill>
          </w14:textFill>
        </w:rPr>
      </w:pPr>
      <w:r>
        <w:rPr>
          <w:rFonts w:ascii="黑体" w:hAnsi="Arial" w:eastAsia="黑体"/>
          <w:color w:val="000000" w:themeColor="text1"/>
          <w:sz w:val="32"/>
          <w:highlight w:val="none"/>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pStyle w:val="881"/>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eastAsia="宋体" w:cs="Times New Roman"/>
          <w:b/>
          <w:bCs/>
          <w:color w:val="000000" w:themeColor="text1"/>
          <w:sz w:val="28"/>
          <w:szCs w:val="28"/>
          <w:lang w:val="en-US" w:eastAsia="zh-CN" w:bidi="ar-SA"/>
          <w14:textFill>
            <w14:solidFill>
              <w14:schemeClr w14:val="tx1"/>
            </w14:solidFill>
          </w14:textFill>
        </w:rPr>
      </w:pPr>
      <w:r>
        <w:rPr>
          <w:rFonts w:hint="eastAsia" w:ascii="宋体" w:hAnsi="宋体" w:eastAsia="宋体" w:cs="Times New Roman"/>
          <w:b/>
          <w:bCs/>
          <w:color w:val="000000" w:themeColor="text1"/>
          <w:sz w:val="28"/>
          <w:szCs w:val="28"/>
          <w:lang w:val="en-US" w:eastAsia="zh-CN" w:bidi="ar-SA"/>
          <w14:textFill>
            <w14:solidFill>
              <w14:schemeClr w14:val="tx1"/>
            </w14:solidFill>
          </w14:textFill>
        </w:rPr>
      </w:r>
      <w:r/>
    </w:p>
    <w:p>
      <w:pPr>
        <w:numPr>
          <w:ilvl w:val="0"/>
          <w:numId w:val="0"/>
        </w:numPr>
        <w:jc w:val="center"/>
        <w:rPr>
          <w:rFonts w:hint="eastAsia" w:ascii="宋体" w:hAnsi="宋体"/>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t xml:space="preserve">七</w:t>
      </w:r>
      <w:r>
        <w:rPr>
          <w:rFonts w:hint="eastAsia" w:ascii="宋体" w:hAnsi="宋体" w:eastAsia="宋体" w:cs="Times New Roman"/>
          <w:b/>
          <w:bCs/>
          <w:color w:val="000000" w:themeColor="text1"/>
          <w:sz w:val="28"/>
          <w:szCs w:val="28"/>
          <w:lang w:val="en-US" w:eastAsia="zh-CN" w:bidi="ar-SA"/>
          <w14:textFill>
            <w14:solidFill>
              <w14:schemeClr w14:val="tx1"/>
            </w14:solidFill>
          </w14:textFill>
        </w:rPr>
        <w:t xml:space="preserve">、</w:t>
      </w:r>
      <w:bookmarkStart w:id="53" w:name="_Hlt26955054"/>
      <w:r/>
      <w:bookmarkEnd w:id="53"/>
      <w:r/>
      <w:bookmarkStart w:id="54" w:name="_Toc113352363"/>
      <w:r>
        <w:rPr>
          <w:rFonts w:hint="eastAsia" w:ascii="宋体" w:hAnsi="宋体"/>
          <w:b/>
          <w:bCs/>
          <w:color w:val="000000" w:themeColor="text1"/>
          <w:sz w:val="28"/>
          <w:szCs w:val="28"/>
          <w:highlight w:val="none"/>
          <w14:textFill>
            <w14:solidFill>
              <w14:schemeClr w14:val="tx1"/>
            </w14:solidFill>
          </w14:textFill>
        </w:rPr>
        <w:t xml:space="preserve">商务条款响应及偏离表</w:t>
      </w:r>
      <w:bookmarkEnd w:id="54"/>
      <w:r/>
      <w:r/>
    </w:p>
    <w:p>
      <w:pPr>
        <w:pStyle w:val="911"/>
        <w:numPr>
          <w:ilvl w:val="0"/>
          <w:numId w:val="0"/>
        </w:numPr>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880"/>
        <w:tblW w:w="8301"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324"/>
      </w:tblGrid>
      <w:tr>
        <w:trPr>
          <w:trHeight w:val="642"/>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项目</w:t>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采购文件要求</w:t>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是否响应</w:t>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t xml:space="preserve">供应商的承诺或说明</w:t>
            </w:r>
            <w:r/>
          </w:p>
        </w:tc>
      </w:tr>
      <w:tr>
        <w:trPr>
          <w:trHeight w:val="540"/>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40"/>
        </w:trPr>
        <w:tc>
          <w:tcPr>
            <w:tcW w:w="1638"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r>
            <w:r/>
          </w:p>
        </w:tc>
        <w:tc>
          <w:tcPr>
            <w:tcW w:w="2502"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60"/>
        </w:trPr>
        <w:tc>
          <w:tcPr>
            <w:tcW w:w="1638" w:type="dxa"/>
            <w:vAlign w:val="top"/>
            <w:textDirection w:val="lrTb"/>
            <w:noWrap w:val="false"/>
          </w:tcPr>
          <w:p>
            <w:pPr>
              <w:jc w:val="center"/>
              <w:spacing w:before="156" w:line="360" w:lineRule="auto"/>
              <w:rPr>
                <w:rFonts w:hint="eastAsia" w:ascii="仿宋_GB2312"/>
                <w:color w:val="000000" w:themeColor="text1"/>
                <w:szCs w:val="21"/>
                <w:highlight w:val="none"/>
                <w14:textFill>
                  <w14:solidFill>
                    <w14:schemeClr w14:val="tx1"/>
                  </w14:solidFill>
                </w14:textFill>
              </w:rPr>
            </w:pPr>
            <w:r>
              <w:rPr>
                <w:rFonts w:hint="eastAsia" w:ascii="仿宋_GB2312"/>
                <w:color w:val="000000" w:themeColor="text1"/>
                <w:szCs w:val="21"/>
                <w:highlight w:val="none"/>
                <w14:textFill>
                  <w14:solidFill>
                    <w14:schemeClr w14:val="tx1"/>
                  </w14:solidFill>
                </w14:textFill>
              </w:rPr>
            </w:r>
            <w:r/>
          </w:p>
        </w:tc>
        <w:tc>
          <w:tcPr>
            <w:tcW w:w="2502" w:type="dxa"/>
            <w:vAlign w:val="top"/>
            <w:textDirection w:val="lrTb"/>
            <w:noWrap w:val="false"/>
          </w:tcPr>
          <w:p>
            <w:pPr>
              <w:spacing w:before="156" w:line="360" w:lineRule="auto"/>
              <w:rPr>
                <w:rFonts w:hint="eastAsia" w:ascii="仿宋_GB2312" w:hAnsi="宋体"/>
                <w:color w:val="000000" w:themeColor="text1"/>
                <w:szCs w:val="21"/>
                <w:highlight w:val="none"/>
                <w14:textFill>
                  <w14:solidFill>
                    <w14:schemeClr w14:val="tx1"/>
                  </w14:solidFill>
                </w14:textFill>
              </w:rPr>
            </w:pPr>
            <w:r>
              <w:rPr>
                <w:rFonts w:hint="eastAsia" w:ascii="仿宋_GB2312" w:hAnsi="宋体"/>
                <w:color w:val="000000" w:themeColor="text1"/>
                <w:szCs w:val="21"/>
                <w:highlight w:val="none"/>
                <w14:textFill>
                  <w14:solidFill>
                    <w14:schemeClr w14:val="tx1"/>
                  </w14:solidFill>
                </w14:textFill>
              </w:rPr>
            </w:r>
            <w:r/>
          </w:p>
        </w:tc>
        <w:tc>
          <w:tcPr>
            <w:tcW w:w="1837"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ind w:left="43"/>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rHeight w:val="402"/>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502" w:type="dxa"/>
            <w:vAlign w:val="top"/>
            <w:textDirection w:val="lrTb"/>
            <w:noWrap w:val="false"/>
          </w:tcPr>
          <w:p>
            <w:pP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r>
        <w:trPr/>
        <w:tc>
          <w:tcPr>
            <w:tcW w:w="1638"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502"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1837"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c>
          <w:tcPr>
            <w:tcW w:w="2324" w:type="dxa"/>
            <w:vAlign w:val="top"/>
            <w:textDirection w:val="lrTb"/>
            <w:noWrap w:val="false"/>
          </w:tcPr>
          <w:p>
            <w:pPr>
              <w:jc w:val="center"/>
              <w:spacing w:before="156" w:line="360" w:lineRule="auto"/>
              <w:rPr>
                <w:rFonts w:ascii="仿宋_GB2312" w:hAnsi="宋体" w:eastAsia="仿宋_GB2312"/>
                <w:color w:val="000000" w:themeColor="text1"/>
                <w:szCs w:val="21"/>
                <w:highlight w:val="none"/>
                <w14:textFill>
                  <w14:solidFill>
                    <w14:schemeClr w14:val="tx1"/>
                  </w14:solidFill>
                </w14:textFill>
              </w:rPr>
            </w:pPr>
            <w:r>
              <w:rPr>
                <w:rFonts w:ascii="仿宋_GB2312" w:hAnsi="宋体" w:eastAsia="仿宋_GB2312"/>
                <w:color w:val="000000" w:themeColor="text1"/>
                <w:szCs w:val="21"/>
                <w:highlight w:val="none"/>
                <w14:textFill>
                  <w14:solidFill>
                    <w14:schemeClr w14:val="tx1"/>
                  </w14:solidFill>
                </w14:textFill>
              </w:rPr>
            </w:r>
            <w:r/>
          </w:p>
        </w:tc>
      </w:tr>
    </w:tbl>
    <w:p>
      <w:pPr>
        <w:spacing w:line="480" w:lineRule="auto"/>
        <w:rPr>
          <w:rFonts w:ascii="仿宋_GB2312" w:hAnsi="Arial"/>
          <w:color w:val="000000" w:themeColor="text1"/>
          <w:sz w:val="30"/>
          <w:highlight w:val="none"/>
          <w14:textFill>
            <w14:solidFill>
              <w14:schemeClr w14:val="tx1"/>
            </w14:solidFill>
          </w14:textFill>
        </w:rPr>
      </w:pPr>
      <w:r>
        <w:rPr>
          <w:rFonts w:ascii="仿宋_GB2312" w:hAnsi="Arial"/>
          <w:color w:val="000000" w:themeColor="text1"/>
          <w:sz w:val="30"/>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bookmarkStart w:id="55" w:name="_Hlt26609389"/>
      <w:r/>
      <w:bookmarkEnd w:id="55"/>
      <w:r/>
      <w:bookmarkStart w:id="56" w:name="_Hlt26671374"/>
      <w:r/>
      <w:bookmarkEnd w:id="56"/>
      <w:r/>
      <w:bookmarkStart w:id="57" w:name="_Hlt26955066"/>
      <w:r/>
      <w:bookmarkEnd w:id="57"/>
      <w:r/>
      <w:bookmarkStart w:id="58" w:name="_Toc462564146"/>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w:t>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r/>
    </w:p>
    <w:p>
      <w:pPr>
        <w:pStyle w:val="1062"/>
        <w:ind w:firstLine="480"/>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r>
      <w:bookmarkEnd w:id="58"/>
      <w:r/>
      <w:r/>
    </w:p>
    <w:p>
      <w:pPr>
        <w:pStyle w:val="887"/>
        <w:rPr>
          <w:rFonts w:hint="eastAsia" w:ascii="宋体" w:hAnsi="宋体"/>
          <w:bCs/>
          <w:color w:val="000000" w:themeColor="text1"/>
          <w14:textFill>
            <w14:solidFill>
              <w14:schemeClr w14:val="tx1"/>
            </w14:solidFill>
          </w14:textFill>
        </w:rPr>
      </w:pPr>
      <w:r/>
      <w:bookmarkStart w:id="59" w:name="_格式2__法定代表人授权书"/>
      <w:r/>
      <w:bookmarkEnd w:id="59"/>
      <w:r>
        <w:rPr>
          <w:rFonts w:ascii="宋体" w:hAnsi="宋体"/>
          <w:b/>
          <w:color w:val="000000" w:themeColor="text1"/>
          <w:highlight w:val="none"/>
          <w14:textFill>
            <w14:solidFill>
              <w14:schemeClr w14:val="tx1"/>
            </w14:solidFill>
          </w14:textFill>
        </w:rPr>
        <w:br w:type="page" w:clear="all"/>
      </w:r>
      <w:r/>
    </w:p>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numPr>
          <w:ilvl w:val="0"/>
          <w:numId w:val="0"/>
        </w:numPr>
        <w:jc w:val="center"/>
        <w:rPr>
          <w:rFonts w:hint="eastAsia" w:ascii="宋体" w:hAnsi="宋体" w:cs="Times New Roman"/>
          <w:b/>
          <w:bCs/>
          <w:color w:val="000000" w:themeColor="text1"/>
          <w:sz w:val="28"/>
          <w:szCs w:val="28"/>
          <w:lang w:val="en-US" w:eastAsia="zh-CN" w:bidi="ar-SA"/>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t xml:space="preserve">八、主要标的信息（成交后将公示）</w:t>
      </w:r>
      <w:r/>
    </w:p>
    <w:p>
      <w:pPr>
        <w:ind w:firstLine="422"/>
        <w:jc w:val="center"/>
        <w:spacing w:line="360" w:lineRule="auto"/>
        <w:rPr>
          <w:rFonts w:hint="eastAsia" w:ascii="宋体" w:hAnsi="宋体"/>
          <w:b/>
          <w:color w:val="000000" w:themeColor="text1"/>
          <w14:textFill>
            <w14:solidFill>
              <w14:schemeClr w14:val="tx1"/>
            </w14:solidFill>
          </w14:textFill>
        </w:rPr>
      </w:pPr>
      <w:r>
        <w:rPr>
          <w:rFonts w:hint="eastAsia" w:ascii="宋体" w:hAnsi="宋体"/>
          <w:b/>
          <w:color w:val="000000" w:themeColor="text1"/>
          <w14:textFill>
            <w14:solidFill>
              <w14:schemeClr w14:val="tx1"/>
            </w14:solidFill>
          </w14:textFill>
        </w:rPr>
      </w:r>
      <w:r/>
    </w:p>
    <w:p>
      <w:pPr>
        <w:spacing w:after="312" w:line="360" w:lineRule="auto"/>
        <w:rPr>
          <w:rFonts w:hint="eastAsia" w:ascii="宋体" w:hAnsi="宋体" w:eastAsia="宋体" w:cs="宋体"/>
          <w:b/>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供应商全称：</w:t>
      </w:r>
      <w:r/>
    </w:p>
    <w:tbl>
      <w:tblPr>
        <w:tblStyle w:val="880"/>
        <w:tblW w:w="8250" w:type="dxa"/>
        <w:tblInd w:w="18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50"/>
      </w:tblGrid>
      <w:tr>
        <w:trPr>
          <w:trHeight w:val="615"/>
        </w:trPr>
        <w:tc>
          <w:tcPr>
            <w:tcW w:w="8250" w:type="dxa"/>
            <w:vAlign w:val="top"/>
            <w:textDirection w:val="lrTb"/>
            <w:noWrap w:val="false"/>
          </w:tcPr>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r>
            <w:r/>
          </w:p>
          <w:p>
            <w:pPr>
              <w:jc w:val="center"/>
              <w:spacing w:line="360" w:lineRule="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lang w:eastAsia="zh-CN"/>
                <w14:textFill>
                  <w14:solidFill>
                    <w14:schemeClr w14:val="tx1"/>
                  </w14:solidFill>
                </w14:textFill>
              </w:rPr>
              <w:t xml:space="preserve">工程类</w:t>
            </w:r>
            <w:r/>
          </w:p>
        </w:tc>
      </w:tr>
      <w:tr>
        <w:trPr>
          <w:trHeight w:val="2625"/>
        </w:trPr>
        <w:tc>
          <w:tcPr>
            <w:tcW w:w="8250" w:type="dxa"/>
            <w:vAlign w:val="top"/>
            <w:textDirection w:val="lrTb"/>
            <w:noWrap w:val="false"/>
          </w:tcPr>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名称：</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施工范围：</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施工工期：</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项目经理：</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执业证书信息：</w:t>
            </w:r>
            <w:r/>
          </w:p>
        </w:tc>
      </w:tr>
    </w:tbl>
    <w:p>
      <w:pPr>
        <w:rPr>
          <w:rFonts w:hint="eastAsia" w:ascii="宋体" w:hAnsi="宋体"/>
          <w:bCs/>
          <w:color w:val="000000" w:themeColor="text1"/>
          <w14:textFill>
            <w14:solidFill>
              <w14:schemeClr w14:val="tx1"/>
            </w14:solidFill>
          </w14:textFill>
        </w:rPr>
      </w:pPr>
      <w:r>
        <w:rPr>
          <w:rFonts w:hint="eastAsia" w:ascii="宋体" w:hAnsi="宋体"/>
          <w:bCs/>
          <w:color w:val="000000" w:themeColor="text1"/>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pStyle w:val="887"/>
        <w:rPr>
          <w:rFonts w:hint="eastAsia" w:ascii="宋体" w:hAnsi="宋体"/>
          <w:b/>
          <w:color w:val="000000" w:themeColor="text1"/>
          <w:highlight w:val="none"/>
          <w14:textFill>
            <w14:solidFill>
              <w14:schemeClr w14:val="tx1"/>
            </w14:solidFill>
          </w14:textFill>
        </w:rPr>
      </w:pPr>
      <w:r>
        <w:rPr>
          <w:rFonts w:hint="eastAsia" w:ascii="宋体" w:hAnsi="宋体"/>
          <w:b/>
          <w:color w:val="000000" w:themeColor="text1"/>
          <w:highlight w:val="none"/>
          <w14:textFill>
            <w14:solidFill>
              <w14:schemeClr w14:val="tx1"/>
            </w14:solidFill>
          </w14:textFill>
        </w:rPr>
      </w:r>
      <w:r/>
    </w:p>
    <w:p>
      <w:pPr>
        <w:rPr>
          <w:rFonts w:hint="eastAsia" w:ascii="宋体" w:hAnsi="宋体"/>
          <w:color w:val="000000" w:themeColor="text1"/>
          <w:highlight w:val="none"/>
          <w14:textFill>
            <w14:solidFill>
              <w14:schemeClr w14:val="tx1"/>
            </w14:solidFill>
          </w14:textFill>
        </w:rPr>
      </w:pPr>
      <w:r>
        <w:rPr>
          <w:rFonts w:hint="eastAsia" w:ascii="宋体" w:hAnsi="宋体"/>
          <w:color w:val="000000" w:themeColor="text1"/>
          <w:highlight w:val="none"/>
          <w14:textFill>
            <w14:solidFill>
              <w14:schemeClr w14:val="tx1"/>
            </w14:solidFill>
          </w14:textFill>
        </w:rPr>
      </w:r>
      <w:r/>
    </w:p>
    <w:p>
      <w:pPr>
        <w:numPr>
          <w:ilvl w:val="0"/>
          <w:numId w:val="0"/>
        </w:numPr>
        <w:ind w:left="0" w:firstLine="0"/>
        <w:jc w:val="center"/>
        <w:rPr>
          <w:rFonts w:hint="eastAsia" w:ascii="宋体" w:hAnsi="宋体" w:cs="Times New Roman"/>
          <w:b/>
          <w:bCs/>
          <w:color w:val="000000" w:themeColor="text1"/>
          <w:sz w:val="28"/>
          <w:szCs w:val="28"/>
          <w:lang w:val="en-US" w:eastAsia="zh-CN" w:bidi="ar-SA"/>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r>
      <w:r/>
    </w:p>
    <w:p>
      <w:pPr>
        <w:numPr>
          <w:ilvl w:val="0"/>
          <w:numId w:val="0"/>
        </w:numPr>
        <w:ind w:left="0" w:firstLine="0"/>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lang w:val="en-US" w:eastAsia="zh-CN" w:bidi="ar-SA"/>
          <w14:textFill>
            <w14:solidFill>
              <w14:schemeClr w14:val="tx1"/>
            </w14:solidFill>
          </w14:textFill>
        </w:rPr>
        <w:t xml:space="preserve">九</w:t>
      </w:r>
      <w:r>
        <w:rPr>
          <w:rFonts w:hint="eastAsia" w:ascii="宋体" w:hAnsi="宋体" w:eastAsia="宋体" w:cs="Times New Roman"/>
          <w:b/>
          <w:bCs/>
          <w:color w:val="000000" w:themeColor="text1"/>
          <w:sz w:val="28"/>
          <w:szCs w:val="28"/>
          <w:lang w:val="en-US" w:eastAsia="zh-CN" w:bidi="ar-SA"/>
          <w14:textFill>
            <w14:solidFill>
              <w14:schemeClr w14:val="tx1"/>
            </w14:solidFill>
          </w14:textFill>
        </w:rPr>
        <w:t xml:space="preserve">、</w:t>
      </w:r>
      <w:r>
        <w:rPr>
          <w:rFonts w:hint="eastAsia" w:ascii="宋体" w:hAnsi="宋体" w:cs="Times New Roman"/>
          <w:b/>
          <w:bCs/>
          <w:color w:val="000000" w:themeColor="text1"/>
          <w:sz w:val="28"/>
          <w:szCs w:val="28"/>
          <w:highlight w:val="none"/>
          <w14:textFill>
            <w14:solidFill>
              <w14:schemeClr w14:val="tx1"/>
            </w14:solidFill>
          </w14:textFill>
        </w:rPr>
        <w:t xml:space="preserve">其他 </w:t>
      </w:r>
      <w:r/>
    </w:p>
    <w:p>
      <w:pPr>
        <w:pStyle w:val="911"/>
        <w:numPr>
          <w:ilvl w:val="0"/>
          <w:numId w:val="0"/>
        </w:numPr>
        <w:rPr>
          <w:rFonts w:hint="eastAsia"/>
          <w:color w:val="000000" w:themeColor="text1"/>
          <w14:textFill>
            <w14:solidFill>
              <w14:schemeClr w14:val="tx1"/>
            </w14:solidFill>
          </w14:textFill>
        </w:rPr>
      </w:pPr>
      <w:r>
        <w:rPr>
          <w:rFonts w:hint="eastAsia"/>
          <w:color w:val="000000" w:themeColor="text1"/>
          <w14:textFill>
            <w14:solidFill>
              <w14:schemeClr w14:val="tx1"/>
            </w14:solidFill>
          </w14:textFill>
        </w:rPr>
      </w:r>
      <w:r/>
    </w:p>
    <w:p>
      <w:pPr>
        <w:numPr>
          <w:ilvl w:val="0"/>
          <w:numId w:val="0"/>
        </w:numPr>
        <w:ind w:left="0" w:firstLine="0"/>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highlight w:val="none"/>
          <w14:textFill>
            <w14:solidFill>
              <w14:schemeClr w14:val="tx1"/>
            </w14:solidFill>
          </w14:textFill>
        </w:rPr>
        <w:t xml:space="preserve">（投标人认为有必要提供的声明和文件，如有自拟并自行添加）</w:t>
      </w:r>
      <w:r/>
    </w:p>
    <w:p>
      <w:pPr>
        <w:jc w:val="center"/>
        <w:rPr>
          <w:rFonts w:hint="eastAsia" w:ascii="宋体" w:hAnsi="宋体" w:cs="Times New Roman"/>
          <w:b/>
          <w:bCs/>
          <w:color w:val="000000" w:themeColor="text1"/>
          <w:sz w:val="28"/>
          <w:szCs w:val="28"/>
          <w:highlight w:val="none"/>
          <w14:textFill>
            <w14:solidFill>
              <w14:schemeClr w14:val="tx1"/>
            </w14:solidFill>
          </w14:textFill>
        </w:rPr>
      </w:pPr>
      <w:r>
        <w:rPr>
          <w:rFonts w:hint="eastAsia" w:ascii="宋体" w:hAnsi="宋体" w:cs="Times New Roman"/>
          <w:b/>
          <w:bCs/>
          <w:color w:val="000000" w:themeColor="text1"/>
          <w:sz w:val="28"/>
          <w:szCs w:val="28"/>
          <w:highlight w:val="none"/>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sectPr>
      <w:headerReference w:type="default"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幼圆">
    <w:panose1 w:val="02010509060101010101"/>
  </w:font>
  <w:font w:name="Courier New">
    <w:panose1 w:val="02070309020205020404"/>
  </w:font>
  <w:font w:name="楷体_GB2312">
    <w:panose1 w:val="02010609060101010101"/>
  </w:font>
  <w:font w:name="Arial">
    <w:panose1 w:val="020B0604020202020204"/>
  </w:font>
  <w:font w:name="微软雅黑">
    <w:panose1 w:val="020B0503020204020204"/>
  </w:font>
  <w:font w:name="Calibri">
    <w:panose1 w:val="020F0502020204030204"/>
  </w:font>
  <w:font w:name="SimSun">
    <w:panose1 w:val="0201060003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spacing w:line="14" w:lineRule="auto"/>
      <w:rPr>
        <w:sz w:val="20"/>
      </w:rPr>
    </w:pPr>
    <w:r>
      <w:rPr>
        <w:sz w:val="20"/>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15875">
                        <a:noFill/>
                      </a:ln>
                    </wps:spPr>
                    <wps:txbx>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strokeweight="1.25pt">
              <v:textbox inset="0,0,0,0">
                <w:txbxContent>
                  <w:p>
                    <w:pPr>
                      <w:pStyle w:val="1082"/>
                      <w:tabs>
                        <w:tab w:val="clear" w:pos="4153" w:leader="none"/>
                        <w:tab w:val="clear" w:pos="8306" w:leader="none"/>
                      </w:tabs>
                    </w:pPr>
                    <w:r>
                      <w:fldChar w:fldCharType="begin"/>
                    </w:r>
                    <w:r>
                      <w:instrText xml:space="preserve"> PAGE  \* MERGEFORMAT </w:instrText>
                    </w:r>
                    <w:r>
                      <w:fldChar w:fldCharType="separate"/>
                    </w:r>
                    <w:r>
                      <w:t xml:space="preserve">6</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8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tabs>
        <w:tab w:val="clear" w:pos="7143"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5"/>
                          </w:pPr>
                          <w:r>
                            <w:fldChar w:fldCharType="begin"/>
                          </w:r>
                          <w:r>
                            <w:instrText xml:space="preserve"> PAGE  \* MERGEFORMAT </w:instrText>
                          </w:r>
                          <w:r>
                            <w:fldChar w:fldCharType="separate"/>
                          </w:r>
                          <w:r>
                            <w:t xml:space="preserve">20</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5"/>
                    </w:pPr>
                    <w:r>
                      <w:fldChar w:fldCharType="begin"/>
                    </w:r>
                    <w:r>
                      <w:instrText xml:space="preserve"> PAGE  \* MERGEFORMAT </w:instrText>
                    </w:r>
                    <w:r>
                      <w:fldChar w:fldCharType="separate"/>
                    </w:r>
                    <w:r>
                      <w:t xml:space="preserve">20</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5"/>
                            <w:tabs>
                              <w:tab w:val="clear" w:pos="7143" w:leader="none"/>
                              <w:tab w:val="clear" w:pos="14287" w:leader="none"/>
                            </w:tabs>
                          </w:pPr>
                          <w:r/>
                          <w:r/>
                        </w:p>
                        <w:p>
                          <w:r/>
                          <w:r/>
                        </w:p>
                      </w:txbxContent>
                    </wps:txbx>
                    <wps:bodyPr wrap="none" lIns="0" tIns="0" rIns="0" bIns="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5"/>
                      <w:tabs>
                        <w:tab w:val="clear" w:pos="7143" w:leader="none"/>
                        <w:tab w:val="clear" w:pos="14287" w:leader="none"/>
                      </w:tabs>
                    </w:pPr>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2"/>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2"/>
                            <w:jc w:val="center"/>
                          </w:pPr>
                          <w:r>
                            <w:fldChar w:fldCharType="begin"/>
                          </w:r>
                          <w:r>
                            <w:instrText xml:space="preserve">PAGE   \* MERGEFORMAT</w:instrText>
                          </w:r>
                          <w:r>
                            <w:fldChar w:fldCharType="separate"/>
                          </w:r>
                          <w:r>
                            <w:rPr>
                              <w:lang w:val="zh-CN"/>
                            </w:rPr>
                            <w:t xml:space="preserve">62</w:t>
                          </w:r>
                          <w:r>
                            <w:rPr>
                              <w:lang w:val="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2"/>
                      <w:jc w:val="center"/>
                    </w:pPr>
                    <w:r>
                      <w:fldChar w:fldCharType="begin"/>
                    </w:r>
                    <w:r>
                      <w:instrText xml:space="preserve">PAGE   \* MERGEFORMAT</w:instrText>
                    </w:r>
                    <w:r>
                      <w:fldChar w:fldCharType="separate"/>
                    </w:r>
                    <w:r>
                      <w:rPr>
                        <w:lang w:val="zh-CN"/>
                      </w:rPr>
                      <w:t xml:space="preserve">62</w:t>
                    </w:r>
                    <w:r>
                      <w:rPr>
                        <w:lang w:val="zh-CN"/>
                      </w:rPr>
                      <w:fldChar w:fldCharType="end"/>
                    </w:r>
                    <w:r/>
                  </w:p>
                </w:txbxContent>
              </v:textbox>
            </v:shape>
          </w:pict>
        </mc:Fallback>
      </mc:AlternateContent>
    </w:r>
    <w:r/>
  </w:p>
  <w:p>
    <w:pPr>
      <w:pStyle w:val="10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pPr>
    <w:r>
      <w:rPr>
        <w:rFonts w:hint="eastAsia"/>
      </w:rPr>
      <w:t xml:space="preserve">                                         </w:t>
    </w:r>
    <w:r>
      <w:rPr>
        <w:rFonts w:hint="eastAsia" w:ascii="宋体" w:hAnsi="宋体" w:cs="宋体"/>
        <w:lang w:eastAsia="zh-CN"/>
      </w:rPr>
      <w:t xml:space="preserve">扬州市迅凯工程咨询管理有限公司</w:t>
    </w:r>
    <w:r>
      <w:rPr>
        <w:rFonts w:hint="eastAsia"/>
      </w:rPr>
      <w:t xml:space="preserve">  </w:t>
    </w:r>
    <w:r/>
  </w:p>
  <w:p>
    <w:pPr>
      <w:pStyle w:val="1089"/>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both"/>
      <w:rPr>
        <w:rFonts w:hint="eastAsia"/>
      </w:rPr>
    </w:pPr>
    <w:r>
      <w:rPr>
        <w:rFonts w:hint="eastAsia"/>
      </w:rPr>
      <w:t xml:space="preserve">  </w:t>
    </w:r>
    <w:r>
      <w:rPr>
        <w:rFonts w:hint="eastAsia"/>
        <w:lang w:val="en-US" w:eastAsia="zh-CN"/>
      </w:rPr>
      <w:t xml:space="preserve">                                             </w:t>
    </w:r>
    <w:r>
      <w:rPr>
        <w:rFonts w:hint="eastAsia" w:ascii="宋体" w:hAnsi="宋体" w:cs="宋体"/>
        <w:lang w:eastAsia="zh-CN"/>
      </w:rPr>
      <w:t xml:space="preserve">扬州市迅凯工程咨询管理有限公司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both"/>
      <w:rPr>
        <w:rFonts w:hint="eastAsia"/>
      </w:rPr>
    </w:pPr>
    <w:r>
      <w:rPr>
        <w:rFonts w:hint="eastAsia"/>
      </w:rPr>
      <w:t xml:space="preserve">                         </w:t>
    </w:r>
    <w:r>
      <w:rPr>
        <w:rFonts w:hint="eastAsia"/>
        <w:lang w:val="en-US" w:eastAsia="zh-CN"/>
      </w:rPr>
      <w:t xml:space="preserve">          </w:t>
    </w:r>
    <w:r>
      <w:rPr>
        <w:rFonts w:hint="eastAsia"/>
      </w:rPr>
      <w:t xml:space="preserve">           </w:t>
    </w:r>
    <w:r>
      <w:rPr>
        <w:rFonts w:hint="eastAsia" w:ascii="宋体" w:hAnsi="宋体" w:cs="宋体"/>
        <w:lang w:eastAsia="zh-CN"/>
      </w:rPr>
      <w:t xml:space="preserve">扬州市迅凯工程咨询管理有限公司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88"/>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12"/>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69" w:default="1">
    <w:name w:val="Normal"/>
    <w:next w:val="881"/>
    <w:link w:val="1098"/>
    <w:uiPriority w:val="0"/>
    <w:qFormat/>
    <w:pPr>
      <w:jc w:val="both"/>
      <w:widowControl w:val="off"/>
    </w:pPr>
    <w:rPr>
      <w:rFonts w:hint="default" w:ascii="Calibri" w:hAnsi="Calibri" w:eastAsia="宋体" w:cs="Times New Roman"/>
      <w:sz w:val="21"/>
      <w:szCs w:val="22"/>
      <w:lang w:val="en-US" w:eastAsia="zh-CN" w:bidi="ar-SA"/>
    </w:rPr>
  </w:style>
  <w:style w:type="paragraph" w:styleId="870">
    <w:name w:val="Heading 1"/>
    <w:basedOn w:val="869"/>
    <w:next w:val="869"/>
    <w:link w:val="1115"/>
    <w:uiPriority w:val="9"/>
    <w:qFormat/>
    <w:pPr>
      <w:keepLines/>
      <w:keepNext/>
      <w:spacing w:before="480" w:after="200"/>
      <w:outlineLvl w:val="0"/>
    </w:pPr>
    <w:rPr>
      <w:rFonts w:ascii="Arial" w:hAnsi="Arial" w:eastAsia="Arial" w:cs="Arial"/>
      <w:sz w:val="40"/>
      <w:szCs w:val="40"/>
    </w:rPr>
  </w:style>
  <w:style w:type="paragraph" w:styleId="871">
    <w:name w:val="Heading 2"/>
    <w:basedOn w:val="869"/>
    <w:next w:val="883"/>
    <w:link w:val="913"/>
    <w:uiPriority w:val="9"/>
    <w:unhideWhenUsed/>
    <w:qFormat/>
    <w:pPr>
      <w:keepLines/>
      <w:keepNext/>
      <w:spacing w:before="360" w:after="200"/>
      <w:outlineLvl w:val="1"/>
    </w:pPr>
    <w:rPr>
      <w:rFonts w:ascii="Arial" w:hAnsi="Arial" w:eastAsia="Arial" w:cs="Arial"/>
      <w:sz w:val="34"/>
    </w:rPr>
  </w:style>
  <w:style w:type="paragraph" w:styleId="872">
    <w:name w:val="Heading 3"/>
    <w:basedOn w:val="869"/>
    <w:next w:val="869"/>
    <w:link w:val="914"/>
    <w:uiPriority w:val="9"/>
    <w:unhideWhenUsed/>
    <w:qFormat/>
    <w:pPr>
      <w:keepLines/>
      <w:keepNext/>
      <w:spacing w:before="320" w:after="200"/>
      <w:outlineLvl w:val="2"/>
    </w:pPr>
    <w:rPr>
      <w:rFonts w:ascii="Arial" w:hAnsi="Arial" w:eastAsia="Arial" w:cs="Arial"/>
      <w:sz w:val="30"/>
      <w:szCs w:val="30"/>
    </w:rPr>
  </w:style>
  <w:style w:type="paragraph" w:styleId="873">
    <w:name w:val="Heading 4"/>
    <w:basedOn w:val="869"/>
    <w:next w:val="869"/>
    <w:link w:val="915"/>
    <w:uiPriority w:val="9"/>
    <w:unhideWhenUsed/>
    <w:qFormat/>
    <w:pPr>
      <w:keepLines/>
      <w:keepNext/>
      <w:spacing w:before="320" w:after="200"/>
      <w:outlineLvl w:val="3"/>
    </w:pPr>
    <w:rPr>
      <w:rFonts w:ascii="Arial" w:hAnsi="Arial" w:eastAsia="Arial" w:cs="Arial"/>
      <w:b/>
      <w:bCs/>
      <w:sz w:val="26"/>
      <w:szCs w:val="26"/>
    </w:rPr>
  </w:style>
  <w:style w:type="paragraph" w:styleId="874">
    <w:name w:val="Heading 5"/>
    <w:basedOn w:val="869"/>
    <w:next w:val="869"/>
    <w:link w:val="916"/>
    <w:uiPriority w:val="9"/>
    <w:unhideWhenUsed/>
    <w:qFormat/>
    <w:pPr>
      <w:keepLines/>
      <w:keepNext/>
      <w:spacing w:before="320" w:after="200"/>
      <w:outlineLvl w:val="4"/>
    </w:pPr>
    <w:rPr>
      <w:rFonts w:ascii="Arial" w:hAnsi="Arial" w:eastAsia="Arial" w:cs="Arial"/>
      <w:b/>
      <w:bCs/>
      <w:sz w:val="24"/>
      <w:szCs w:val="24"/>
    </w:rPr>
  </w:style>
  <w:style w:type="paragraph" w:styleId="875">
    <w:name w:val="Heading 6"/>
    <w:basedOn w:val="869"/>
    <w:next w:val="869"/>
    <w:link w:val="917"/>
    <w:uiPriority w:val="9"/>
    <w:unhideWhenUsed/>
    <w:qFormat/>
    <w:pPr>
      <w:keepLines/>
      <w:keepNext/>
      <w:spacing w:before="320" w:after="200"/>
      <w:outlineLvl w:val="5"/>
    </w:pPr>
    <w:rPr>
      <w:rFonts w:ascii="Arial" w:hAnsi="Arial" w:eastAsia="Arial" w:cs="Arial"/>
      <w:b/>
      <w:bCs/>
      <w:sz w:val="22"/>
      <w:szCs w:val="22"/>
    </w:rPr>
  </w:style>
  <w:style w:type="paragraph" w:styleId="876">
    <w:name w:val="Heading 7"/>
    <w:basedOn w:val="869"/>
    <w:next w:val="869"/>
    <w:link w:val="918"/>
    <w:uiPriority w:val="9"/>
    <w:unhideWhenUsed/>
    <w:qFormat/>
    <w:pPr>
      <w:keepLines/>
      <w:keepNext/>
      <w:spacing w:before="320" w:after="200"/>
      <w:outlineLvl w:val="6"/>
    </w:pPr>
    <w:rPr>
      <w:rFonts w:ascii="Arial" w:hAnsi="Arial" w:eastAsia="Arial" w:cs="Arial"/>
      <w:b/>
      <w:bCs/>
      <w:i/>
      <w:iCs/>
      <w:sz w:val="22"/>
      <w:szCs w:val="22"/>
    </w:rPr>
  </w:style>
  <w:style w:type="paragraph" w:styleId="877">
    <w:name w:val="Heading 8"/>
    <w:basedOn w:val="869"/>
    <w:next w:val="869"/>
    <w:link w:val="919"/>
    <w:uiPriority w:val="9"/>
    <w:unhideWhenUsed/>
    <w:qFormat/>
    <w:pPr>
      <w:keepLines/>
      <w:keepNext/>
      <w:spacing w:before="320" w:after="200"/>
      <w:outlineLvl w:val="7"/>
    </w:pPr>
    <w:rPr>
      <w:rFonts w:ascii="Arial" w:hAnsi="Arial" w:eastAsia="Arial" w:cs="Arial"/>
      <w:i/>
      <w:iCs/>
      <w:sz w:val="22"/>
      <w:szCs w:val="22"/>
    </w:rPr>
  </w:style>
  <w:style w:type="paragraph" w:styleId="878">
    <w:name w:val="Heading 9"/>
    <w:basedOn w:val="869"/>
    <w:next w:val="869"/>
    <w:link w:val="920"/>
    <w:uiPriority w:val="9"/>
    <w:unhideWhenUsed/>
    <w:qFormat/>
    <w:pPr>
      <w:keepLines/>
      <w:keepNext/>
      <w:spacing w:before="320" w:after="200"/>
      <w:outlineLvl w:val="8"/>
    </w:pPr>
    <w:rPr>
      <w:rFonts w:ascii="Arial" w:hAnsi="Arial" w:eastAsia="Arial" w:cs="Arial"/>
      <w:i/>
      <w:iCs/>
      <w:sz w:val="21"/>
      <w:szCs w:val="21"/>
    </w:rPr>
  </w:style>
  <w:style w:type="character" w:styleId="879" w:default="1">
    <w:name w:val="Default Paragraph Font"/>
    <w:uiPriority w:val="1"/>
    <w:semiHidden/>
    <w:unhideWhenUsed/>
    <w:qFormat/>
  </w:style>
  <w:style w:type="table" w:styleId="880" w:default="1">
    <w:name w:val="Normal Table"/>
    <w:uiPriority w:val="99"/>
    <w:semiHidden/>
    <w:unhideWhenUsed/>
    <w:qFormat/>
    <w:tblPr>
      <w:tblCellMar>
        <w:left w:w="108" w:type="dxa"/>
        <w:top w:w="0" w:type="dxa"/>
        <w:right w:w="108" w:type="dxa"/>
        <w:bottom w:w="0" w:type="dxa"/>
      </w:tblCellMar>
    </w:tblPr>
  </w:style>
  <w:style w:type="paragraph" w:styleId="881">
    <w:name w:val="Body Text First Indent 2"/>
    <w:basedOn w:val="882"/>
    <w:uiPriority w:val="99"/>
    <w:unhideWhenUsed/>
    <w:qFormat/>
    <w:pPr>
      <w:ind w:firstLine="420"/>
    </w:pPr>
  </w:style>
  <w:style w:type="paragraph" w:styleId="882">
    <w:name w:val="Body Text Indent"/>
    <w:basedOn w:val="869"/>
    <w:next w:val="869"/>
    <w:uiPriority w:val="99"/>
    <w:unhideWhenUsed/>
    <w:qFormat/>
    <w:pPr>
      <w:ind w:firstLine="540"/>
      <w:spacing w:line="400" w:lineRule="exact"/>
    </w:pPr>
    <w:rPr>
      <w:sz w:val="24"/>
    </w:rPr>
  </w:style>
  <w:style w:type="paragraph" w:styleId="883">
    <w:name w:val="Normal Indent"/>
    <w:basedOn w:val="869"/>
    <w:next w:val="869"/>
    <w:uiPriority w:val="0"/>
    <w:unhideWhenUsed/>
    <w:qFormat/>
    <w:pPr>
      <w:ind w:firstLine="420"/>
    </w:pPr>
    <w:rPr>
      <w:rFonts w:ascii="Times New Roman" w:hAnsi="Times New Roman" w:cs="Times New Roman"/>
      <w:szCs w:val="22"/>
    </w:rPr>
  </w:style>
  <w:style w:type="paragraph" w:styleId="884">
    <w:name w:val="toc 7"/>
    <w:basedOn w:val="869"/>
    <w:next w:val="869"/>
    <w:uiPriority w:val="39"/>
    <w:unhideWhenUsed/>
    <w:qFormat/>
    <w:pPr>
      <w:ind w:left="1701" w:right="0" w:firstLine="0"/>
      <w:spacing w:after="57"/>
    </w:pPr>
  </w:style>
  <w:style w:type="paragraph" w:styleId="885">
    <w:name w:val="Caption"/>
    <w:basedOn w:val="869"/>
    <w:next w:val="86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86">
    <w:name w:val="annotation text"/>
    <w:basedOn w:val="869"/>
    <w:uiPriority w:val="99"/>
    <w:semiHidden/>
    <w:unhideWhenUsed/>
    <w:qFormat/>
    <w:pPr>
      <w:jc w:val="left"/>
    </w:pPr>
  </w:style>
  <w:style w:type="paragraph" w:styleId="887">
    <w:name w:val="Body Text"/>
    <w:basedOn w:val="869"/>
    <w:uiPriority w:val="99"/>
    <w:unhideWhenUsed/>
    <w:qFormat/>
    <w:rPr>
      <w:rFonts w:ascii="楷体_GB2312" w:hAnsi="Arial" w:eastAsia="楷体_GB2312"/>
      <w:sz w:val="28"/>
      <w:szCs w:val="28"/>
    </w:rPr>
  </w:style>
  <w:style w:type="paragraph" w:styleId="888">
    <w:name w:val="List Bullet 2"/>
    <w:basedOn w:val="869"/>
    <w:uiPriority w:val="99"/>
    <w:semiHidden/>
    <w:unhideWhenUsed/>
    <w:qFormat/>
    <w:pPr>
      <w:numPr>
        <w:ilvl w:val="0"/>
        <w:numId w:val="1"/>
      </w:numPr>
    </w:pPr>
  </w:style>
  <w:style w:type="paragraph" w:styleId="889">
    <w:name w:val="toc 5"/>
    <w:basedOn w:val="869"/>
    <w:next w:val="869"/>
    <w:uiPriority w:val="39"/>
    <w:unhideWhenUsed/>
    <w:qFormat/>
    <w:pPr>
      <w:ind w:left="1134" w:right="0" w:firstLine="0"/>
      <w:spacing w:after="57"/>
    </w:pPr>
  </w:style>
  <w:style w:type="paragraph" w:styleId="890">
    <w:name w:val="toc 3"/>
    <w:basedOn w:val="869"/>
    <w:next w:val="869"/>
    <w:uiPriority w:val="39"/>
    <w:unhideWhenUsed/>
    <w:qFormat/>
    <w:pPr>
      <w:ind w:left="567" w:right="0" w:firstLine="0"/>
      <w:spacing w:after="57"/>
    </w:pPr>
  </w:style>
  <w:style w:type="paragraph" w:styleId="891">
    <w:name w:val="Plain Text"/>
    <w:basedOn w:val="869"/>
    <w:uiPriority w:val="0"/>
    <w:qFormat/>
    <w:rPr>
      <w:rFonts w:ascii="宋体" w:hAnsi="Courier New"/>
      <w:sz w:val="20"/>
      <w:szCs w:val="21"/>
    </w:rPr>
  </w:style>
  <w:style w:type="paragraph" w:styleId="892">
    <w:name w:val="toc 8"/>
    <w:basedOn w:val="869"/>
    <w:next w:val="869"/>
    <w:uiPriority w:val="39"/>
    <w:unhideWhenUsed/>
    <w:qFormat/>
    <w:pPr>
      <w:ind w:left="1984" w:right="0" w:firstLine="0"/>
      <w:spacing w:after="57"/>
    </w:pPr>
  </w:style>
  <w:style w:type="paragraph" w:styleId="893">
    <w:name w:val="Body Text Indent 2"/>
    <w:basedOn w:val="869"/>
    <w:uiPriority w:val="0"/>
    <w:qFormat/>
    <w:pPr>
      <w:ind w:firstLine="562"/>
      <w:spacing w:line="480" w:lineRule="exact"/>
    </w:pPr>
    <w:rPr>
      <w:rFonts w:ascii="楷体_GB2312" w:eastAsia="楷体_GB2312"/>
      <w:b/>
      <w:bCs/>
      <w:sz w:val="28"/>
      <w:szCs w:val="24"/>
    </w:rPr>
  </w:style>
  <w:style w:type="paragraph" w:styleId="894">
    <w:name w:val="endnote text"/>
    <w:basedOn w:val="869"/>
    <w:link w:val="1058"/>
    <w:uiPriority w:val="99"/>
    <w:semiHidden/>
    <w:unhideWhenUsed/>
    <w:qFormat/>
    <w:pPr>
      <w:spacing w:after="0" w:line="240" w:lineRule="auto"/>
    </w:pPr>
    <w:rPr>
      <w:sz w:val="20"/>
    </w:rPr>
  </w:style>
  <w:style w:type="paragraph" w:styleId="895">
    <w:name w:val="Footer"/>
    <w:basedOn w:val="869"/>
    <w:link w:val="931"/>
    <w:uiPriority w:val="99"/>
    <w:unhideWhenUsed/>
    <w:qFormat/>
    <w:pPr>
      <w:spacing w:after="0" w:line="240" w:lineRule="auto"/>
      <w:tabs>
        <w:tab w:val="center" w:pos="7143" w:leader="none"/>
        <w:tab w:val="right" w:pos="14287" w:leader="none"/>
      </w:tabs>
    </w:pPr>
  </w:style>
  <w:style w:type="paragraph" w:styleId="896">
    <w:name w:val="envelope return"/>
    <w:basedOn w:val="869"/>
    <w:uiPriority w:val="0"/>
    <w:qFormat/>
    <w:rPr>
      <w:rFonts w:ascii="Arial" w:hAnsi="Arial"/>
    </w:rPr>
  </w:style>
  <w:style w:type="paragraph" w:styleId="897">
    <w:name w:val="Header"/>
    <w:basedOn w:val="869"/>
    <w:link w:val="929"/>
    <w:uiPriority w:val="99"/>
    <w:unhideWhenUsed/>
    <w:qFormat/>
    <w:pPr>
      <w:spacing w:after="0" w:line="240" w:lineRule="auto"/>
      <w:tabs>
        <w:tab w:val="center" w:pos="7143" w:leader="none"/>
        <w:tab w:val="right" w:pos="14287" w:leader="none"/>
      </w:tabs>
    </w:pPr>
  </w:style>
  <w:style w:type="paragraph" w:styleId="898">
    <w:name w:val="toc 1"/>
    <w:basedOn w:val="869"/>
    <w:next w:val="869"/>
    <w:uiPriority w:val="39"/>
    <w:unhideWhenUsed/>
    <w:qFormat/>
    <w:pPr>
      <w:ind w:left="0" w:right="0" w:firstLine="0"/>
      <w:spacing w:after="57"/>
    </w:pPr>
  </w:style>
  <w:style w:type="paragraph" w:styleId="899">
    <w:name w:val="toc 4"/>
    <w:basedOn w:val="869"/>
    <w:next w:val="869"/>
    <w:uiPriority w:val="39"/>
    <w:unhideWhenUsed/>
    <w:qFormat/>
    <w:pPr>
      <w:ind w:left="850" w:right="0" w:firstLine="0"/>
      <w:spacing w:after="57"/>
    </w:pPr>
  </w:style>
  <w:style w:type="paragraph" w:styleId="900">
    <w:name w:val="Subtitle"/>
    <w:basedOn w:val="869"/>
    <w:next w:val="869"/>
    <w:link w:val="924"/>
    <w:uiPriority w:val="11"/>
    <w:qFormat/>
    <w:pPr>
      <w:spacing w:before="200" w:after="200"/>
    </w:pPr>
    <w:rPr>
      <w:sz w:val="24"/>
      <w:szCs w:val="24"/>
    </w:rPr>
  </w:style>
  <w:style w:type="paragraph" w:styleId="901">
    <w:name w:val="footnote text"/>
    <w:basedOn w:val="869"/>
    <w:link w:val="1057"/>
    <w:uiPriority w:val="99"/>
    <w:semiHidden/>
    <w:unhideWhenUsed/>
    <w:qFormat/>
    <w:pPr>
      <w:spacing w:after="40" w:line="240" w:lineRule="auto"/>
    </w:pPr>
    <w:rPr>
      <w:sz w:val="18"/>
    </w:rPr>
  </w:style>
  <w:style w:type="paragraph" w:styleId="902">
    <w:name w:val="toc 6"/>
    <w:basedOn w:val="869"/>
    <w:next w:val="869"/>
    <w:uiPriority w:val="39"/>
    <w:unhideWhenUsed/>
    <w:qFormat/>
    <w:pPr>
      <w:ind w:left="1417" w:right="0" w:firstLine="0"/>
      <w:spacing w:after="57"/>
    </w:pPr>
  </w:style>
  <w:style w:type="paragraph" w:styleId="903">
    <w:name w:val="table of figures"/>
    <w:basedOn w:val="869"/>
    <w:next w:val="869"/>
    <w:uiPriority w:val="99"/>
    <w:unhideWhenUsed/>
    <w:qFormat/>
    <w:pPr>
      <w:spacing w:after="0" w:afterAutospacing="0"/>
    </w:pPr>
  </w:style>
  <w:style w:type="paragraph" w:styleId="904">
    <w:name w:val="toc 2"/>
    <w:basedOn w:val="869"/>
    <w:next w:val="869"/>
    <w:uiPriority w:val="39"/>
    <w:unhideWhenUsed/>
    <w:qFormat/>
    <w:pPr>
      <w:ind w:left="283" w:right="0" w:firstLine="0"/>
      <w:spacing w:after="57"/>
    </w:pPr>
  </w:style>
  <w:style w:type="paragraph" w:styleId="905">
    <w:name w:val="toc 9"/>
    <w:basedOn w:val="869"/>
    <w:next w:val="869"/>
    <w:uiPriority w:val="39"/>
    <w:unhideWhenUsed/>
    <w:qFormat/>
    <w:pPr>
      <w:ind w:left="2268" w:right="0" w:firstLine="0"/>
      <w:spacing w:after="57"/>
    </w:pPr>
  </w:style>
  <w:style w:type="paragraph" w:styleId="906">
    <w:name w:val="Title"/>
    <w:basedOn w:val="869"/>
    <w:next w:val="869"/>
    <w:link w:val="923"/>
    <w:uiPriority w:val="10"/>
    <w:qFormat/>
    <w:pPr>
      <w:contextualSpacing/>
      <w:spacing w:before="300" w:after="200"/>
    </w:pPr>
    <w:rPr>
      <w:sz w:val="48"/>
      <w:szCs w:val="48"/>
    </w:rPr>
  </w:style>
  <w:style w:type="table" w:styleId="907">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08">
    <w:name w:val="endnote reference"/>
    <w:uiPriority w:val="99"/>
    <w:semiHidden/>
    <w:unhideWhenUsed/>
    <w:qFormat/>
    <w:rPr>
      <w:vertAlign w:val="superscript"/>
    </w:rPr>
  </w:style>
  <w:style w:type="character" w:styleId="909">
    <w:name w:val="Hyperlink"/>
    <w:uiPriority w:val="99"/>
    <w:unhideWhenUsed/>
    <w:qFormat/>
    <w:rPr>
      <w:color w:val="0000ff" w:themeColor="hyperlink"/>
      <w:u w:val="single"/>
      <w14:textFill>
        <w14:solidFill>
          <w14:schemeClr w14:val="hlink"/>
        </w14:solidFill>
      </w14:textFill>
    </w:rPr>
  </w:style>
  <w:style w:type="character" w:styleId="910">
    <w:name w:val="footnote reference"/>
    <w:uiPriority w:val="99"/>
    <w:unhideWhenUsed/>
    <w:qFormat/>
    <w:rPr>
      <w:vertAlign w:val="superscript"/>
    </w:rPr>
  </w:style>
  <w:style w:type="paragraph" w:styleId="911" w:customStyle="1">
    <w:name w:val="Default"/>
    <w:next w:val="869"/>
    <w:uiPriority w:val="0"/>
    <w:qFormat/>
    <w:pPr>
      <w:widowControl w:val="off"/>
    </w:pPr>
    <w:rPr>
      <w:rFonts w:hint="default" w:ascii="宋体" w:hAnsi="Times New Roman" w:eastAsia="宋体" w:cs="宋体"/>
      <w:color w:val="000000"/>
      <w:sz w:val="24"/>
      <w:szCs w:val="24"/>
      <w:lang w:val="en-US" w:eastAsia="zh-CN" w:bidi="ar-SA"/>
    </w:rPr>
  </w:style>
  <w:style w:type="character" w:styleId="912" w:customStyle="1">
    <w:name w:val="Heading 1 Char"/>
    <w:link w:val="870"/>
    <w:uiPriority w:val="9"/>
    <w:qFormat/>
    <w:rPr>
      <w:rFonts w:ascii="Arial" w:hAnsi="Arial" w:eastAsia="Arial" w:cs="Arial"/>
      <w:sz w:val="40"/>
      <w:szCs w:val="40"/>
    </w:rPr>
  </w:style>
  <w:style w:type="character" w:styleId="913" w:customStyle="1">
    <w:name w:val="Heading 2 Char"/>
    <w:link w:val="871"/>
    <w:uiPriority w:val="9"/>
    <w:qFormat/>
    <w:rPr>
      <w:rFonts w:ascii="Arial" w:hAnsi="Arial" w:eastAsia="Arial" w:cs="Arial"/>
      <w:sz w:val="34"/>
    </w:rPr>
  </w:style>
  <w:style w:type="character" w:styleId="914" w:customStyle="1">
    <w:name w:val="Heading 3 Char"/>
    <w:link w:val="872"/>
    <w:uiPriority w:val="9"/>
    <w:qFormat/>
    <w:rPr>
      <w:rFonts w:ascii="Arial" w:hAnsi="Arial" w:eastAsia="Arial" w:cs="Arial"/>
      <w:sz w:val="30"/>
      <w:szCs w:val="30"/>
    </w:rPr>
  </w:style>
  <w:style w:type="character" w:styleId="915" w:customStyle="1">
    <w:name w:val="Heading 4 Char"/>
    <w:link w:val="873"/>
    <w:uiPriority w:val="9"/>
    <w:qFormat/>
    <w:rPr>
      <w:rFonts w:ascii="Arial" w:hAnsi="Arial" w:eastAsia="Arial" w:cs="Arial"/>
      <w:b/>
      <w:bCs/>
      <w:sz w:val="26"/>
      <w:szCs w:val="26"/>
    </w:rPr>
  </w:style>
  <w:style w:type="character" w:styleId="916" w:customStyle="1">
    <w:name w:val="Heading 5 Char"/>
    <w:link w:val="874"/>
    <w:uiPriority w:val="9"/>
    <w:qFormat/>
    <w:rPr>
      <w:rFonts w:ascii="Arial" w:hAnsi="Arial" w:eastAsia="Arial" w:cs="Arial"/>
      <w:b/>
      <w:bCs/>
      <w:sz w:val="24"/>
      <w:szCs w:val="24"/>
    </w:rPr>
  </w:style>
  <w:style w:type="character" w:styleId="917" w:customStyle="1">
    <w:name w:val="Heading 6 Char"/>
    <w:link w:val="875"/>
    <w:uiPriority w:val="9"/>
    <w:qFormat/>
    <w:rPr>
      <w:rFonts w:ascii="Arial" w:hAnsi="Arial" w:eastAsia="Arial" w:cs="Arial"/>
      <w:b/>
      <w:bCs/>
      <w:sz w:val="22"/>
      <w:szCs w:val="22"/>
    </w:rPr>
  </w:style>
  <w:style w:type="character" w:styleId="918" w:customStyle="1">
    <w:name w:val="Heading 7 Char"/>
    <w:link w:val="876"/>
    <w:uiPriority w:val="9"/>
    <w:qFormat/>
    <w:rPr>
      <w:rFonts w:ascii="Arial" w:hAnsi="Arial" w:eastAsia="Arial" w:cs="Arial"/>
      <w:b/>
      <w:bCs/>
      <w:i/>
      <w:iCs/>
      <w:sz w:val="22"/>
      <w:szCs w:val="22"/>
    </w:rPr>
  </w:style>
  <w:style w:type="character" w:styleId="919" w:customStyle="1">
    <w:name w:val="Heading 8 Char"/>
    <w:link w:val="877"/>
    <w:uiPriority w:val="9"/>
    <w:qFormat/>
    <w:rPr>
      <w:rFonts w:ascii="Arial" w:hAnsi="Arial" w:eastAsia="Arial" w:cs="Arial"/>
      <w:i/>
      <w:iCs/>
      <w:sz w:val="22"/>
      <w:szCs w:val="22"/>
    </w:rPr>
  </w:style>
  <w:style w:type="character" w:styleId="920" w:customStyle="1">
    <w:name w:val="Heading 9 Char"/>
    <w:link w:val="878"/>
    <w:uiPriority w:val="9"/>
    <w:qFormat/>
    <w:rPr>
      <w:rFonts w:ascii="Arial" w:hAnsi="Arial" w:eastAsia="Arial" w:cs="Arial"/>
      <w:i/>
      <w:iCs/>
      <w:sz w:val="21"/>
      <w:szCs w:val="21"/>
    </w:rPr>
  </w:style>
  <w:style w:type="paragraph" w:styleId="921">
    <w:name w:val="List Paragraph"/>
    <w:basedOn w:val="869"/>
    <w:uiPriority w:val="34"/>
    <w:qFormat/>
    <w:pPr>
      <w:contextualSpacing/>
      <w:ind w:left="720"/>
    </w:pPr>
  </w:style>
  <w:style w:type="paragraph" w:styleId="922">
    <w:name w:val="No Spacing"/>
    <w:uiPriority w:val="1"/>
    <w:qFormat/>
    <w:pPr>
      <w:spacing w:before="0" w:after="0" w:line="240" w:lineRule="auto"/>
    </w:pPr>
    <w:rPr>
      <w:rFonts w:hint="default" w:ascii="Times New Roman" w:hAnsi="Times New Roman" w:eastAsia="宋体" w:cs="Times New Roman"/>
    </w:rPr>
  </w:style>
  <w:style w:type="character" w:styleId="923" w:customStyle="1">
    <w:name w:val="Title Char"/>
    <w:link w:val="906"/>
    <w:uiPriority w:val="10"/>
    <w:qFormat/>
    <w:rPr>
      <w:sz w:val="48"/>
      <w:szCs w:val="48"/>
    </w:rPr>
  </w:style>
  <w:style w:type="character" w:styleId="924" w:customStyle="1">
    <w:name w:val="Subtitle Char"/>
    <w:link w:val="900"/>
    <w:uiPriority w:val="11"/>
    <w:qFormat/>
    <w:rPr>
      <w:sz w:val="24"/>
      <w:szCs w:val="24"/>
    </w:rPr>
  </w:style>
  <w:style w:type="paragraph" w:styleId="925">
    <w:name w:val="Quote"/>
    <w:basedOn w:val="869"/>
    <w:next w:val="869"/>
    <w:link w:val="926"/>
    <w:uiPriority w:val="29"/>
    <w:qFormat/>
    <w:pPr>
      <w:ind w:left="720" w:right="720"/>
    </w:pPr>
    <w:rPr>
      <w:i/>
    </w:rPr>
  </w:style>
  <w:style w:type="character" w:styleId="926" w:customStyle="1">
    <w:name w:val="Quote Char"/>
    <w:link w:val="925"/>
    <w:uiPriority w:val="29"/>
    <w:qFormat/>
    <w:rPr>
      <w:i/>
    </w:rPr>
  </w:style>
  <w:style w:type="paragraph" w:styleId="927">
    <w:name w:val="Intense Quote"/>
    <w:basedOn w:val="869"/>
    <w:next w:val="869"/>
    <w:link w:val="92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8" w:customStyle="1">
    <w:name w:val="Intense Quote Char"/>
    <w:link w:val="927"/>
    <w:uiPriority w:val="30"/>
    <w:qFormat/>
    <w:rPr>
      <w:i/>
    </w:rPr>
  </w:style>
  <w:style w:type="character" w:styleId="929" w:customStyle="1">
    <w:name w:val="Header Char"/>
    <w:link w:val="897"/>
    <w:uiPriority w:val="99"/>
    <w:qFormat/>
  </w:style>
  <w:style w:type="character" w:styleId="930" w:customStyle="1">
    <w:name w:val="Footer Char"/>
    <w:link w:val="895"/>
    <w:uiPriority w:val="99"/>
    <w:qFormat/>
  </w:style>
  <w:style w:type="character" w:styleId="931" w:customStyle="1">
    <w:name w:val="Caption Char"/>
    <w:link w:val="895"/>
    <w:uiPriority w:val="99"/>
    <w:qFormat/>
  </w:style>
  <w:style w:type="table" w:styleId="93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3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4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4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4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4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4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4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4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4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4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5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5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6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6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6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6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6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6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6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6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7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7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7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7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7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7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7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97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7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7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8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8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8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8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8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8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9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9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9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9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9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9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9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9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9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9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0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0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0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0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0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0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0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0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0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1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1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1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1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1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1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1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2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2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2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2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2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2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2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2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3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3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3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3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3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3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3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4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4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4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4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4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4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4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5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5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5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5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5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5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5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57" w:customStyle="1">
    <w:name w:val="Footnote Text Char"/>
    <w:link w:val="901"/>
    <w:uiPriority w:val="99"/>
    <w:qFormat/>
    <w:rPr>
      <w:sz w:val="18"/>
    </w:rPr>
  </w:style>
  <w:style w:type="character" w:styleId="1058" w:customStyle="1">
    <w:name w:val="Endnote Text Char"/>
    <w:link w:val="894"/>
    <w:uiPriority w:val="99"/>
    <w:qFormat/>
    <w:rPr>
      <w:sz w:val="20"/>
    </w:rPr>
  </w:style>
  <w:style w:type="paragraph" w:styleId="1059" w:customStyle="1">
    <w:name w:val="TOC Heading"/>
    <w:uiPriority w:val="39"/>
    <w:unhideWhenUsed/>
    <w:qFormat/>
    <w:rPr>
      <w:rFonts w:hint="default" w:ascii="Times New Roman" w:hAnsi="Times New Roman" w:eastAsia="宋体" w:cs="Times New Roman"/>
    </w:rPr>
  </w:style>
  <w:style w:type="paragraph" w:styleId="1060" w:customStyle="1">
    <w:name w:val="标题 11"/>
    <w:basedOn w:val="869"/>
    <w:next w:val="869"/>
    <w:uiPriority w:val="9"/>
    <w:qFormat/>
    <w:pPr>
      <w:keepLines/>
      <w:keepNext/>
      <w:spacing w:before="340" w:after="330" w:line="578" w:lineRule="auto"/>
      <w:outlineLvl w:val="0"/>
    </w:pPr>
    <w:rPr>
      <w:b/>
      <w:bCs/>
      <w:sz w:val="44"/>
      <w:szCs w:val="44"/>
    </w:rPr>
  </w:style>
  <w:style w:type="paragraph" w:styleId="1061" w:customStyle="1">
    <w:name w:val="标题 21"/>
    <w:basedOn w:val="869"/>
    <w:next w:val="1062"/>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62" w:customStyle="1">
    <w:name w:val="正文缩进1"/>
    <w:basedOn w:val="869"/>
    <w:uiPriority w:val="0"/>
    <w:unhideWhenUsed/>
    <w:qFormat/>
    <w:pPr>
      <w:ind w:firstLine="420"/>
    </w:pPr>
  </w:style>
  <w:style w:type="paragraph" w:styleId="1063" w:customStyle="1">
    <w:name w:val="标题 31"/>
    <w:basedOn w:val="869"/>
    <w:next w:val="869"/>
    <w:uiPriority w:val="0"/>
    <w:qFormat/>
    <w:pPr>
      <w:keepLines/>
      <w:keepNext/>
      <w:spacing w:before="260" w:after="260" w:line="416" w:lineRule="auto"/>
      <w:outlineLvl w:val="2"/>
    </w:pPr>
    <w:rPr>
      <w:b/>
      <w:bCs/>
      <w:sz w:val="32"/>
      <w:szCs w:val="32"/>
    </w:rPr>
  </w:style>
  <w:style w:type="character" w:styleId="1064" w:customStyle="1">
    <w:name w:val="默认段落字体1"/>
    <w:link w:val="869"/>
    <w:uiPriority w:val="1"/>
    <w:unhideWhenUsed/>
    <w:qFormat/>
  </w:style>
  <w:style w:type="table" w:styleId="1065" w:customStyle="1">
    <w:name w:val="普通表格1"/>
    <w:uiPriority w:val="99"/>
    <w:unhideWhenUsed/>
    <w:qFormat/>
    <w:tblPr/>
  </w:style>
  <w:style w:type="paragraph" w:styleId="1066" w:customStyle="1">
    <w:name w:val="正文首行缩进 21"/>
    <w:basedOn w:val="1067"/>
    <w:next w:val="1069"/>
    <w:uiPriority w:val="0"/>
    <w:qFormat/>
    <w:pPr>
      <w:ind w:firstLine="420"/>
      <w:spacing w:before="100" w:beforeAutospacing="1"/>
    </w:pPr>
    <w:rPr>
      <w:rFonts w:ascii="Times New Roman" w:hAnsi="Times New Roman" w:eastAsia="宋体"/>
      <w:sz w:val="20"/>
      <w:szCs w:val="21"/>
    </w:rPr>
  </w:style>
  <w:style w:type="paragraph" w:styleId="1067" w:customStyle="1">
    <w:name w:val="正文文本缩进1"/>
    <w:basedOn w:val="869"/>
    <w:next w:val="1068"/>
    <w:uiPriority w:val="99"/>
    <w:unhideWhenUsed/>
    <w:qFormat/>
    <w:pPr>
      <w:ind w:firstLine="540"/>
      <w:spacing w:line="400" w:lineRule="exact"/>
    </w:pPr>
    <w:rPr>
      <w:sz w:val="24"/>
    </w:rPr>
  </w:style>
  <w:style w:type="paragraph" w:styleId="1068" w:customStyle="1">
    <w:name w:val="寄信人地址1"/>
    <w:basedOn w:val="869"/>
    <w:uiPriority w:val="99"/>
    <w:unhideWhenUsed/>
    <w:qFormat/>
    <w:rPr>
      <w:rFonts w:ascii="Arial" w:hAnsi="Arial"/>
    </w:rPr>
  </w:style>
  <w:style w:type="paragraph" w:styleId="1069" w:customStyle="1">
    <w:name w:val="正文首行缩进1"/>
    <w:basedOn w:val="1070"/>
    <w:next w:val="869"/>
    <w:uiPriority w:val="0"/>
    <w:qFormat/>
    <w:pPr>
      <w:ind w:firstLine="425"/>
      <w:spacing w:before="100" w:after="100" w:line="360" w:lineRule="atLeast"/>
    </w:pPr>
    <w:rPr>
      <w:rFonts w:ascii="Times New Roman" w:hAnsi="Times New Roman" w:eastAsia="宋体"/>
    </w:rPr>
  </w:style>
  <w:style w:type="paragraph" w:styleId="1070" w:customStyle="1">
    <w:name w:val="正文文本11"/>
    <w:basedOn w:val="869"/>
    <w:next w:val="1071"/>
    <w:uiPriority w:val="0"/>
    <w:qFormat/>
    <w:rPr>
      <w:rFonts w:ascii="楷体_GB2312" w:hAnsi="Arial" w:eastAsia="楷体_GB2312"/>
      <w:sz w:val="28"/>
      <w:szCs w:val="28"/>
    </w:rPr>
  </w:style>
  <w:style w:type="paragraph" w:styleId="1071" w:customStyle="1">
    <w:name w:val="正文文本 21"/>
    <w:basedOn w:val="869"/>
    <w:next w:val="1072"/>
    <w:uiPriority w:val="0"/>
    <w:qFormat/>
    <w:pPr>
      <w:spacing w:after="120" w:line="480" w:lineRule="auto"/>
    </w:pPr>
  </w:style>
  <w:style w:type="paragraph" w:styleId="1072" w:customStyle="1">
    <w:name w:val="默认段落字体 Para Char Char Char Char Char Char Char"/>
    <w:basedOn w:val="869"/>
    <w:next w:val="1073"/>
    <w:uiPriority w:val="99"/>
    <w:qFormat/>
    <w:pPr>
      <w:ind w:firstLine="200"/>
    </w:pPr>
    <w:rPr>
      <w:rFonts w:cs="Arial"/>
    </w:rPr>
  </w:style>
  <w:style w:type="paragraph" w:styleId="1073" w:customStyle="1">
    <w:name w:val="样式 首行缩进:  2 字符"/>
    <w:basedOn w:val="869"/>
    <w:next w:val="1074"/>
    <w:uiPriority w:val="99"/>
    <w:qFormat/>
    <w:pPr>
      <w:ind w:left="480" w:firstLine="5856"/>
      <w:spacing w:line="360" w:lineRule="auto"/>
    </w:pPr>
  </w:style>
  <w:style w:type="paragraph" w:styleId="1074" w:customStyle="1">
    <w:name w:val="样式 段后: 0.25 行"/>
    <w:basedOn w:val="869"/>
    <w:next w:val="1075"/>
    <w:uiPriority w:val="99"/>
    <w:qFormat/>
    <w:pPr>
      <w:ind w:left="420" w:firstLine="5796"/>
      <w:spacing w:line="300" w:lineRule="auto"/>
      <w:widowControl/>
    </w:pPr>
  </w:style>
  <w:style w:type="paragraph" w:styleId="1075" w:customStyle="1">
    <w:name w:val="正文 New New New New New New New New New New New New New New"/>
    <w:next w:val="905"/>
    <w:uiPriority w:val="99"/>
    <w:qFormat/>
    <w:pPr>
      <w:ind w:firstLine="2048"/>
      <w:jc w:val="both"/>
      <w:widowControl w:val="off"/>
    </w:pPr>
    <w:rPr>
      <w:rFonts w:hint="default" w:ascii="Calibri" w:hAnsi="Calibri" w:eastAsia="宋体" w:cs="Times New Roman"/>
      <w:sz w:val="21"/>
      <w:szCs w:val="22"/>
      <w:lang w:val="en-US" w:eastAsia="zh-CN" w:bidi="ar-SA"/>
    </w:rPr>
  </w:style>
  <w:style w:type="paragraph" w:styleId="1076" w:customStyle="1">
    <w:name w:val="批注文字1"/>
    <w:basedOn w:val="869"/>
    <w:link w:val="1077"/>
    <w:uiPriority w:val="0"/>
    <w:qFormat/>
    <w:pPr>
      <w:jc w:val="left"/>
    </w:pPr>
  </w:style>
  <w:style w:type="character" w:styleId="1077" w:customStyle="1">
    <w:name w:val="批注文字 Char"/>
    <w:link w:val="1076"/>
    <w:uiPriority w:val="0"/>
    <w:qFormat/>
    <w:rPr>
      <w:rFonts w:ascii="Calibri" w:hAnsi="Calibri"/>
      <w:sz w:val="21"/>
      <w:szCs w:val="22"/>
    </w:rPr>
  </w:style>
  <w:style w:type="paragraph" w:styleId="1078" w:customStyle="1">
    <w:name w:val="列表项目符号 21"/>
    <w:basedOn w:val="869"/>
    <w:uiPriority w:val="0"/>
    <w:qFormat/>
    <w:pPr>
      <w:numPr>
        <w:ilvl w:val="0"/>
        <w:numId w:val="2"/>
      </w:numPr>
    </w:pPr>
  </w:style>
  <w:style w:type="paragraph" w:styleId="1079" w:customStyle="1">
    <w:name w:val="纯文本1"/>
    <w:basedOn w:val="869"/>
    <w:uiPriority w:val="99"/>
    <w:qFormat/>
    <w:rPr>
      <w:rFonts w:ascii="宋体" w:hAnsi="Courier New"/>
      <w:sz w:val="20"/>
      <w:szCs w:val="21"/>
    </w:rPr>
  </w:style>
  <w:style w:type="paragraph" w:styleId="1080" w:customStyle="1">
    <w:name w:val="批注框文本1"/>
    <w:basedOn w:val="869"/>
    <w:link w:val="1081"/>
    <w:uiPriority w:val="0"/>
    <w:qFormat/>
    <w:rPr>
      <w:sz w:val="18"/>
      <w:szCs w:val="18"/>
    </w:rPr>
  </w:style>
  <w:style w:type="character" w:styleId="1081" w:customStyle="1">
    <w:name w:val="批注框文本 Char"/>
    <w:link w:val="1080"/>
    <w:uiPriority w:val="0"/>
    <w:qFormat/>
    <w:rPr>
      <w:sz w:val="18"/>
      <w:szCs w:val="18"/>
    </w:rPr>
  </w:style>
  <w:style w:type="paragraph" w:styleId="1082" w:customStyle="1">
    <w:name w:val="页脚1"/>
    <w:basedOn w:val="1083"/>
    <w:uiPriority w:val="99"/>
    <w:unhideWhenUsed/>
    <w:qFormat/>
    <w:pPr>
      <w:jc w:val="left"/>
      <w:tabs>
        <w:tab w:val="center" w:pos="4153" w:leader="none"/>
        <w:tab w:val="right" w:pos="8306" w:leader="none"/>
      </w:tabs>
    </w:pPr>
    <w:rPr>
      <w:sz w:val="18"/>
      <w:szCs w:val="18"/>
    </w:rPr>
  </w:style>
  <w:style w:type="paragraph" w:styleId="1083" w:customStyle="1">
    <w:name w:val="正文11"/>
    <w:next w:val="1084"/>
    <w:uiPriority w:val="0"/>
    <w:qFormat/>
    <w:pPr>
      <w:jc w:val="both"/>
      <w:widowControl w:val="off"/>
    </w:pPr>
    <w:rPr>
      <w:rFonts w:hint="default" w:ascii="Calibri" w:hAnsi="Calibri" w:eastAsia="宋体" w:cs="Times New Roman"/>
      <w:sz w:val="21"/>
      <w:szCs w:val="22"/>
      <w:lang w:val="en-US" w:eastAsia="zh-CN" w:bidi="ar-SA"/>
    </w:rPr>
  </w:style>
  <w:style w:type="paragraph" w:styleId="1084" w:customStyle="1">
    <w:name w:val="正文1"/>
    <w:basedOn w:val="869"/>
    <w:next w:val="1085"/>
    <w:uiPriority w:val="0"/>
    <w:qFormat/>
    <w:pPr>
      <w:jc w:val="left"/>
      <w:spacing w:line="360" w:lineRule="atLeast"/>
    </w:pPr>
    <w:rPr>
      <w:rFonts w:ascii="宋体" w:hAnsi="Calibri" w:eastAsia="宋体" w:cs="Times New Roman"/>
      <w:sz w:val="24"/>
      <w:szCs w:val="20"/>
    </w:rPr>
  </w:style>
  <w:style w:type="paragraph" w:styleId="1085" w:customStyle="1">
    <w:name w:val="正文文本1"/>
    <w:basedOn w:val="1084"/>
    <w:next w:val="1086"/>
    <w:uiPriority w:val="0"/>
    <w:qFormat/>
    <w:pPr>
      <w:spacing w:after="120"/>
    </w:pPr>
    <w:rPr>
      <w:lang w:eastAsia="en-US"/>
    </w:rPr>
  </w:style>
  <w:style w:type="paragraph" w:styleId="1086" w:customStyle="1">
    <w:name w:val="一级条标题"/>
    <w:basedOn w:val="1087"/>
    <w:next w:val="108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7" w:customStyle="1">
    <w:name w:val="章标题"/>
    <w:next w:val="869"/>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88" w:customStyle="1">
    <w:name w:val="段"/>
    <w:basedOn w:val="1084"/>
    <w:next w:val="869"/>
    <w:uiPriority w:val="0"/>
    <w:qFormat/>
    <w:pPr>
      <w:ind w:firstLine="200"/>
      <w:widowControl/>
    </w:pPr>
    <w:rPr>
      <w:sz w:val="20"/>
    </w:rPr>
  </w:style>
  <w:style w:type="paragraph" w:styleId="1089" w:customStyle="1">
    <w:name w:val="页眉1"/>
    <w:basedOn w:val="869"/>
    <w:uiPriority w:val="99"/>
    <w:unhideWhenUsed/>
    <w:qFormat/>
    <w:pPr>
      <w:jc w:val="center"/>
      <w:tabs>
        <w:tab w:val="center" w:pos="4153" w:leader="none"/>
        <w:tab w:val="right" w:pos="8306" w:leader="none"/>
      </w:tabs>
      <w:pBdr>
        <w:bottom w:val="single" w:color="000000" w:sz="6" w:space="1"/>
      </w:pBdr>
    </w:pPr>
    <w:rPr>
      <w:sz w:val="18"/>
      <w:szCs w:val="18"/>
    </w:rPr>
  </w:style>
  <w:style w:type="paragraph" w:styleId="1090" w:customStyle="1">
    <w:name w:val="目录 11"/>
    <w:basedOn w:val="869"/>
    <w:next w:val="869"/>
    <w:uiPriority w:val="39"/>
    <w:unhideWhenUsed/>
    <w:qFormat/>
  </w:style>
  <w:style w:type="paragraph" w:styleId="1091" w:customStyle="1">
    <w:name w:val="信息标题1"/>
    <w:basedOn w:val="869"/>
    <w:uiPriority w:val="0"/>
    <w:qFormat/>
    <w:pPr>
      <w:ind w:left="500"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092" w:customStyle="1">
    <w:name w:val="普通(网站)1"/>
    <w:basedOn w:val="869"/>
    <w:uiPriority w:val="0"/>
    <w:qFormat/>
    <w:rPr>
      <w:rFonts w:ascii="Times New Roman" w:hAnsi="Times New Roman"/>
      <w:sz w:val="24"/>
    </w:rPr>
  </w:style>
  <w:style w:type="paragraph" w:styleId="1093" w:customStyle="1">
    <w:name w:val="批注主题1"/>
    <w:basedOn w:val="1076"/>
    <w:next w:val="1076"/>
    <w:link w:val="1094"/>
    <w:uiPriority w:val="0"/>
    <w:qFormat/>
    <w:rPr>
      <w:b/>
      <w:bCs/>
    </w:rPr>
  </w:style>
  <w:style w:type="character" w:styleId="1094" w:customStyle="1">
    <w:name w:val="批注主题 Char"/>
    <w:link w:val="1093"/>
    <w:uiPriority w:val="0"/>
    <w:qFormat/>
    <w:rPr>
      <w:rFonts w:ascii="Calibri" w:hAnsi="Calibri"/>
      <w:b/>
      <w:bCs/>
      <w:sz w:val="21"/>
      <w:szCs w:val="22"/>
    </w:rPr>
  </w:style>
  <w:style w:type="table" w:styleId="1095" w:customStyle="1">
    <w:name w:val="网格型1"/>
    <w:basedOn w:val="1065"/>
    <w:uiPriority w:val="59"/>
    <w:qFormat/>
    <w:tblPr/>
  </w:style>
  <w:style w:type="character" w:styleId="1096" w:customStyle="1">
    <w:name w:val="要点1"/>
    <w:link w:val="869"/>
    <w:uiPriority w:val="0"/>
    <w:qFormat/>
    <w:rPr>
      <w:b/>
    </w:rPr>
  </w:style>
  <w:style w:type="character" w:styleId="1097" w:customStyle="1">
    <w:name w:val="超链接1"/>
    <w:link w:val="869"/>
    <w:uiPriority w:val="0"/>
    <w:qFormat/>
    <w:rPr>
      <w:color w:val="0000ff"/>
      <w:u w:val="single"/>
    </w:rPr>
  </w:style>
  <w:style w:type="character" w:styleId="1098" w:customStyle="1">
    <w:name w:val="批注引用1"/>
    <w:link w:val="869"/>
    <w:uiPriority w:val="0"/>
    <w:qFormat/>
    <w:rPr>
      <w:sz w:val="21"/>
      <w:szCs w:val="21"/>
    </w:rPr>
  </w:style>
  <w:style w:type="paragraph" w:styleId="1099" w:customStyle="1">
    <w:name w:val="正文（缩进）"/>
    <w:basedOn w:val="869"/>
    <w:uiPriority w:val="0"/>
    <w:qFormat/>
    <w:pPr>
      <w:ind w:firstLine="480"/>
      <w:spacing w:before="156" w:after="156"/>
    </w:pPr>
  </w:style>
  <w:style w:type="paragraph" w:styleId="1100" w:customStyle="1">
    <w:name w:val="普通正文"/>
    <w:basedOn w:val="869"/>
    <w:uiPriority w:val="0"/>
    <w:qFormat/>
    <w:pPr>
      <w:ind w:firstLine="480"/>
      <w:jc w:val="left"/>
      <w:spacing w:before="120" w:after="120" w:line="360" w:lineRule="auto"/>
    </w:pPr>
    <w:rPr>
      <w:rFonts w:ascii="Arial" w:hAnsi="Arial"/>
      <w:sz w:val="24"/>
      <w:szCs w:val="24"/>
    </w:rPr>
  </w:style>
  <w:style w:type="paragraph" w:styleId="1101" w:customStyle="1">
    <w:name w:val="Char"/>
    <w:basedOn w:val="869"/>
    <w:uiPriority w:val="0"/>
    <w:qFormat/>
    <w:pPr>
      <w:ind w:firstLine="200"/>
      <w:tabs>
        <w:tab w:val="left" w:pos="360" w:leader="none"/>
      </w:tabs>
    </w:pPr>
    <w:rPr>
      <w:rFonts w:ascii="Times New Roman" w:hAnsi="Times New Roman"/>
      <w:sz w:val="28"/>
      <w:szCs w:val="30"/>
    </w:rPr>
  </w:style>
  <w:style w:type="paragraph" w:styleId="1102" w:customStyle="1">
    <w:name w:val="正文空2格  1."/>
    <w:basedOn w:val="869"/>
    <w:uiPriority w:val="0"/>
    <w:qFormat/>
    <w:pPr>
      <w:ind w:firstLine="480"/>
    </w:pPr>
    <w:rPr>
      <w:rFonts w:cs="宋体"/>
      <w:sz w:val="28"/>
      <w:szCs w:val="20"/>
    </w:rPr>
  </w:style>
  <w:style w:type="character" w:styleId="1103" w:customStyle="1">
    <w:name w:val="font61"/>
    <w:basedOn w:val="879"/>
    <w:uiPriority w:val="0"/>
    <w:qFormat/>
    <w:rPr>
      <w:rFonts w:ascii="Calibri" w:hAnsi="Calibri" w:cs="Calibri"/>
      <w:color w:val="000000"/>
      <w:sz w:val="20"/>
      <w:szCs w:val="20"/>
      <w:u w:val="none"/>
    </w:rPr>
  </w:style>
  <w:style w:type="character" w:styleId="1104" w:customStyle="1">
    <w:name w:val="font71"/>
    <w:basedOn w:val="879"/>
    <w:uiPriority w:val="0"/>
    <w:qFormat/>
    <w:rPr>
      <w:rFonts w:hint="default" w:ascii="Calibri" w:hAnsi="Calibri" w:cs="Calibri"/>
      <w:color w:val="000000"/>
      <w:sz w:val="20"/>
      <w:szCs w:val="20"/>
      <w:u w:val="none"/>
    </w:rPr>
  </w:style>
  <w:style w:type="paragraph" w:styleId="1105" w:customStyle="1">
    <w:name w:val="表格"/>
    <w:uiPriority w:val="0"/>
    <w:qFormat/>
    <w:pPr>
      <w:jc w:val="center"/>
      <w:spacing w:line="360" w:lineRule="auto"/>
    </w:pPr>
    <w:rPr>
      <w:rFonts w:ascii="宋体" w:hAnsi="宋体" w:eastAsia="宋体" w:cs="Times New Roman"/>
      <w:bCs/>
      <w:spacing w:val="-4"/>
      <w:sz w:val="21"/>
      <w:szCs w:val="22"/>
      <w:lang w:val="en-US" w:eastAsia="zh-CN" w:bidi="ar-SA"/>
    </w:rPr>
  </w:style>
  <w:style w:type="paragraph" w:styleId="1106" w:customStyle="1">
    <w:name w:val="Table Paragraph"/>
    <w:basedOn w:val="869"/>
    <w:uiPriority w:val="99"/>
    <w:qFormat/>
    <w:pPr>
      <w:jc w:val="left"/>
    </w:pPr>
    <w:rPr>
      <w:rFonts w:ascii="Calibri" w:hAnsi="Calibri" w:cs="Calibri"/>
      <w:sz w:val="22"/>
      <w:lang w:eastAsia="en-US"/>
    </w:rPr>
  </w:style>
  <w:style w:type="character" w:styleId="1107" w:customStyle="1">
    <w:name w:val="font01"/>
    <w:basedOn w:val="879"/>
    <w:uiPriority w:val="0"/>
    <w:qFormat/>
    <w:rPr>
      <w:rFonts w:hint="eastAsia" w:ascii="宋体" w:hAnsi="宋体" w:eastAsia="宋体" w:cs="宋体"/>
      <w:color w:val="000000"/>
      <w:sz w:val="24"/>
      <w:szCs w:val="24"/>
      <w:u w:val="none"/>
    </w:rPr>
  </w:style>
  <w:style w:type="character" w:styleId="1108" w:customStyle="1">
    <w:name w:val="font31"/>
    <w:basedOn w:val="879"/>
    <w:uiPriority w:val="0"/>
    <w:qFormat/>
    <w:rPr>
      <w:rFonts w:hint="eastAsia" w:ascii="黑体" w:hAnsi="宋体" w:eastAsia="黑体" w:cs="黑体"/>
      <w:color w:val="000000"/>
      <w:sz w:val="24"/>
      <w:szCs w:val="24"/>
      <w:u w:val="none"/>
    </w:rPr>
  </w:style>
  <w:style w:type="character" w:styleId="1109" w:customStyle="1">
    <w:name w:val="font51"/>
    <w:basedOn w:val="879"/>
    <w:uiPriority w:val="0"/>
    <w:qFormat/>
    <w:rPr>
      <w:rFonts w:hint="eastAsia" w:ascii="宋体" w:hAnsi="宋体" w:eastAsia="宋体" w:cs="宋体"/>
      <w:color w:val="000000"/>
      <w:sz w:val="24"/>
      <w:szCs w:val="24"/>
      <w:u w:val="none"/>
    </w:rPr>
  </w:style>
  <w:style w:type="character" w:styleId="1110" w:customStyle="1">
    <w:name w:val="font41"/>
    <w:basedOn w:val="879"/>
    <w:uiPriority w:val="0"/>
    <w:qFormat/>
    <w:rPr>
      <w:rFonts w:hint="eastAsia" w:ascii="黑体" w:hAnsi="宋体" w:eastAsia="黑体" w:cs="黑体"/>
      <w:color w:val="000000"/>
      <w:sz w:val="24"/>
      <w:szCs w:val="24"/>
      <w:u w:val="none"/>
    </w:rPr>
  </w:style>
  <w:style w:type="table" w:styleId="1111" w:customStyle="1">
    <w:name w:val="Table Normal"/>
    <w:uiPriority w:val="0"/>
    <w:semiHidden/>
    <w:unhideWhenUsed/>
    <w:qFormat/>
    <w:rPr>
      <w:rFonts w:ascii="Arial" w:hAnsi="Arial" w:cs="Arial"/>
      <w:color w:val="000000"/>
      <w:szCs w:val="21"/>
    </w:rPr>
    <w:tblPr>
      <w:tblCellMar>
        <w:left w:w="0" w:type="dxa"/>
        <w:top w:w="0" w:type="dxa"/>
        <w:right w:w="0" w:type="dxa"/>
        <w:bottom w:w="0" w:type="dxa"/>
      </w:tblCellMar>
    </w:tblPr>
  </w:style>
  <w:style w:type="paragraph" w:styleId="1112" w:customStyle="1">
    <w:name w:val="ListBullet21"/>
    <w:basedOn w:val="869"/>
    <w:uiPriority w:val="0"/>
    <w:qFormat/>
    <w:pPr>
      <w:numPr>
        <w:ilvl w:val="0"/>
        <w:numId w:val="3"/>
      </w:numPr>
      <w:tabs>
        <w:tab w:val="decimal" w:pos="780" w:leader="none"/>
      </w:tabs>
    </w:pPr>
  </w:style>
  <w:style w:type="paragraph" w:styleId="1113" w:customStyle="1">
    <w:name w:val="纯文本11"/>
    <w:basedOn w:val="869"/>
    <w:uiPriority w:val="99"/>
    <w:qFormat/>
    <w:rPr>
      <w:rFonts w:ascii="宋体" w:hAnsi="Courier New"/>
      <w:sz w:val="20"/>
      <w:szCs w:val="21"/>
    </w:rPr>
  </w:style>
  <w:style w:type="paragraph" w:styleId="1114" w:customStyle="1">
    <w:name w:val="footer1"/>
    <w:basedOn w:val="869"/>
    <w:uiPriority w:val="0"/>
    <w:qFormat/>
    <w:pPr>
      <w:tabs>
        <w:tab w:val="center" w:pos="4153" w:leader="none"/>
        <w:tab w:val="right" w:pos="8306" w:leader="none"/>
      </w:tabs>
    </w:pPr>
    <w:rPr>
      <w:sz w:val="18"/>
    </w:rPr>
  </w:style>
  <w:style w:type="character" w:styleId="1115" w:customStyle="1">
    <w:name w:val="标题 1 字符"/>
    <w:link w:val="870"/>
    <w:uiPriority w:val="9"/>
    <w:qFormat/>
    <w:rPr>
      <w:rFonts w:ascii="Arial" w:hAnsi="Arial" w:eastAsia="宋体" w:cs="Arial"/>
      <w:b/>
      <w:sz w:val="44"/>
      <w:szCs w:val="40"/>
    </w:rPr>
  </w:style>
  <w:style w:type="paragraph" w:styleId="1116" w:customStyle="1">
    <w:name w:val="Table Text"/>
    <w:basedOn w:val="869"/>
    <w:uiPriority w:val="0"/>
    <w:semiHidden/>
    <w:qFormat/>
    <w:rPr>
      <w:rFonts w:ascii="Arial" w:hAnsi="Arial" w:eastAsia="Arial" w:cs="Arial"/>
      <w:sz w:val="21"/>
      <w:szCs w:val="21"/>
      <w:lang w:val="en-US" w:eastAsia="en-US" w:bidi="ar-SA"/>
    </w:rPr>
  </w:style>
  <w:style w:type="character" w:styleId="1117" w:customStyle="1">
    <w:name w:val="htd0"/>
    <w:basedOn w:val="1064"/>
    <w:uiPriority w:val="0"/>
    <w:qFormat/>
  </w:style>
  <w:style w:type="paragraph" w:styleId="1118"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119" w:customStyle="1">
    <w:name w:val="Blockquote"/>
    <w:basedOn w:val="869"/>
    <w:uiPriority w:val="0"/>
    <w:qFormat/>
    <w:pPr>
      <w:ind w:left="360" w:right="360"/>
      <w:spacing w:before="100" w:after="100"/>
    </w:pPr>
    <w:rPr>
      <w:sz w:val="24"/>
    </w:rPr>
  </w:style>
  <w:style w:type="numbering" w:styleId="112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Company>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dc:creator>
  <cp:lastModifiedBy>许毅先</cp:lastModifiedBy>
  <cp:revision>6</cp:revision>
  <dcterms:created xsi:type="dcterms:W3CDTF">2023-07-07T02:21:00Z</dcterms:created>
  <dcterms:modified xsi:type="dcterms:W3CDTF">2026-04-27T08:15:47Z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7C97C8474EF1442ABE3D9DDDD8778BDE_13</vt:lpwstr>
  </property>
  <property fmtid="{D5CDD505-2E9C-101B-9397-08002B2CF9AE}" pid="4" name="KSOTemplateDocerSaveRecord">
    <vt:lpwstr>eyJoZGlkIjoiMTA5M2U5YjgxZDExYjUxMDE1NmM0MjJmNmU3ZTM0ZWUiLCJ1c2VySWQiOiI3NjUzMTQ2NTUifQ==</vt:lpwstr>
  </property>
</Properties>
</file>