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JSZC-321000-SWGC-G2026-0037号</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b/>
          <w:bCs/>
          <w:color w:val="auto"/>
          <w:sz w:val="36"/>
          <w:highlight w:val="none"/>
          <w:lang w:eastAsia="zh-CN"/>
        </w:rPr>
      </w:pPr>
      <w:r>
        <w:rPr>
          <w:rFonts w:hint="eastAsia" w:ascii="宋体" w:hAnsi="宋体"/>
          <w:b/>
          <w:bCs/>
          <w:color w:val="auto"/>
          <w:sz w:val="36"/>
          <w:highlight w:val="none"/>
          <w:lang w:eastAsia="zh-CN"/>
        </w:rPr>
        <w:t xml:space="preserve">扬州市环境卫生管理处</w:t>
      </w:r>
      <w:r/>
    </w:p>
    <w:p>
      <w:pPr>
        <w:jc w:val="center"/>
        <w:rPr>
          <w:rFonts w:hint="eastAsia" w:ascii="宋体" w:hAnsi="宋体" w:eastAsia="宋体" w:cs="宋体"/>
          <w:b/>
          <w:bCs/>
          <w:color w:val="auto"/>
          <w:spacing w:val="-17"/>
          <w:sz w:val="36"/>
          <w:highlight w:val="none"/>
          <w:lang w:eastAsia="zh-CN"/>
        </w:rPr>
      </w:pPr>
      <w:r>
        <w:rPr>
          <w:rFonts w:hint="eastAsia" w:ascii="宋体" w:hAnsi="宋体"/>
          <w:b/>
          <w:bCs/>
          <w:color w:val="auto"/>
          <w:sz w:val="36"/>
          <w:highlight w:val="none"/>
          <w:lang w:eastAsia="zh-CN"/>
        </w:rPr>
        <w:t xml:space="preserve">202</w:t>
      </w:r>
      <w:r>
        <w:rPr>
          <w:rFonts w:hint="eastAsia" w:ascii="宋体" w:hAnsi="宋体"/>
          <w:b/>
          <w:bCs/>
          <w:color w:val="auto"/>
          <w:sz w:val="36"/>
          <w:highlight w:val="none"/>
          <w:lang w:val="en-US" w:eastAsia="zh-CN"/>
        </w:rPr>
        <w:t xml:space="preserve">6</w:t>
      </w:r>
      <w:r>
        <w:rPr>
          <w:rFonts w:hint="eastAsia" w:ascii="宋体" w:hAnsi="宋体"/>
          <w:b/>
          <w:bCs/>
          <w:color w:val="auto"/>
          <w:sz w:val="36"/>
          <w:highlight w:val="none"/>
          <w:lang w:eastAsia="zh-CN"/>
        </w:rPr>
        <w:t xml:space="preserve">年度赵庄垃圾填埋场渗滤液处理服务</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pStyle w:val="116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7"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1"/>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7pt;height:255.2pt;mso-wrap-distance-left:0.0pt;mso-wrap-distance-top:0.0pt;mso-wrap-distance-right:0.0pt;mso-wrap-distance-bottom:0.0pt;" stroked="f">
                <v:path textboxrect="0,0,0,0"/>
                <v:imagedata r:id="rId21"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20</w:t>
      </w:r>
      <w:r>
        <w:rPr>
          <w:rFonts w:hint="eastAsia" w:ascii="宋体" w:hAnsi="宋体" w:cs="宋体"/>
          <w:b/>
          <w:bCs/>
          <w:color w:val="auto"/>
          <w:sz w:val="36"/>
          <w:highlight w:val="none"/>
          <w:lang w:val="en-US" w:eastAsia="zh-CN"/>
        </w:rPr>
        <w:t xml:space="preserve">26</w:t>
      </w:r>
      <w:r>
        <w:rPr>
          <w:rFonts w:hint="eastAsia" w:ascii="宋体" w:hAnsi="宋体" w:cs="宋体"/>
          <w:b/>
          <w:bCs/>
          <w:color w:val="auto"/>
          <w:sz w:val="36"/>
          <w:highlight w:val="none"/>
        </w:rPr>
        <w:t xml:space="preserve">年</w:t>
      </w:r>
      <w:r>
        <w:rPr>
          <w:rFonts w:hint="eastAsia" w:ascii="宋体" w:hAnsi="宋体" w:cs="宋体"/>
          <w:b/>
          <w:bCs/>
          <w:color w:val="auto"/>
          <w:sz w:val="36"/>
          <w:highlight w:val="none"/>
          <w:lang w:val="en-US" w:eastAsia="zh-CN"/>
        </w:rPr>
        <w:t xml:space="preserve">3</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31</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color w:val="auto"/>
          <w:sz w:val="32"/>
          <w:highlight w:val="none"/>
        </w:rPr>
      </w:r>
      <w:r/>
    </w:p>
    <w:p>
      <w:pPr>
        <w:pStyle w:val="1176"/>
        <w:rPr>
          <w:rFonts w:hint="eastAsia" w:ascii="宋体" w:hAnsi="宋体" w:cs="宋体"/>
          <w:color w:val="auto"/>
          <w:highlight w:val="none"/>
        </w:rPr>
      </w:pPr>
      <w:r>
        <w:rPr>
          <w:rFonts w:hint="eastAsia" w:ascii="宋体" w:hAnsi="宋体" w:cs="宋体"/>
          <w:color w:val="auto"/>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目 录</w:t>
      </w:r>
      <w:r/>
    </w:p>
    <w:p>
      <w:pPr>
        <w:pStyle w:val="99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\f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val="en-US" w:eastAsia="zh-CN"/>
        </w:rPr>
        <w:t xml:space="preserve">投标邀请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_Toc5872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fldChar w:fldCharType="end"/>
      </w:r>
      <w:r/>
    </w:p>
    <w:p>
      <w:pPr>
        <w:pStyle w:val="99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投标人须知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_Toc478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p>
    <w:p>
      <w:pPr>
        <w:pStyle w:val="99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合同文本</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_Toc9282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rPr>
        <w:fldChar w:fldCharType="end"/>
      </w:r>
      <w:r/>
    </w:p>
    <w:p>
      <w:pPr>
        <w:pStyle w:val="99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第四章 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_Toc577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rPr>
        <w:fldChar w:fldCharType="end"/>
      </w:r>
      <w:r/>
    </w:p>
    <w:p>
      <w:pPr>
        <w:pStyle w:val="99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 评标方法及评标标准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_Toc25680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fldChar w:fldCharType="end"/>
      </w:r>
      <w:r/>
    </w:p>
    <w:p>
      <w:pPr>
        <w:pStyle w:val="99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 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_Toc3093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46</w:t>
      </w:r>
      <w:r>
        <w:rPr>
          <w:rFonts w:hint="eastAsia" w:ascii="宋体" w:hAnsi="宋体" w:eastAsia="宋体" w:cs="宋体"/>
          <w:color w:val="auto"/>
          <w:sz w:val="24"/>
          <w:szCs w:val="24"/>
          <w:highlight w:val="none"/>
        </w:rPr>
        <w:fldChar w:fldCharType="end"/>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end"/>
      </w:r>
      <w:r/>
    </w:p>
    <w:p>
      <w:pPr>
        <w:pStyle w:val="970"/>
        <w:rPr>
          <w:rFonts w:hint="eastAsia"/>
          <w:color w:val="auto"/>
          <w:highlight w:val="none"/>
        </w:rPr>
        <w:sectPr>
          <w:footerReference w:type="default" r:id="rId13"/>
          <w:footnotePr/>
          <w:endnotePr/>
          <w:type w:val="nextPage"/>
          <w:pgSz w:w="11906" w:h="16838" w:orient="portrait"/>
          <w:pgMar w:top="1417" w:right="1134" w:bottom="1417" w:left="1417" w:header="850" w:footer="992" w:gutter="0"/>
          <w:pgNumType w:start="1"/>
          <w:cols w:num="1" w:sep="0" w:space="0" w:equalWidth="1"/>
          <w:docGrid w:linePitch="360"/>
        </w:sectPr>
      </w:pPr>
      <w:r/>
      <w:bookmarkStart w:id="0" w:name="_Toc55204177"/>
      <w:r/>
      <w:r/>
    </w:p>
    <w:p>
      <w:pPr>
        <w:pStyle w:val="970"/>
        <w:rPr>
          <w:rFonts w:hint="default" w:eastAsia="宋体"/>
          <w:color w:val="auto"/>
          <w:highlight w:val="none"/>
          <w:lang w:val="en-US" w:eastAsia="zh-CN"/>
        </w:rPr>
      </w:pPr>
      <w:r/>
      <w:bookmarkStart w:id="1" w:name="_Toc5872"/>
      <w:r>
        <w:rPr>
          <w:rFonts w:hint="eastAsia"/>
          <w:color w:val="auto"/>
          <w:highlight w:val="none"/>
        </w:rPr>
        <w:t xml:space="preserve">第一章 </w:t>
      </w:r>
      <w:bookmarkEnd w:id="0"/>
      <w:r>
        <w:rPr>
          <w:rFonts w:hint="eastAsia"/>
          <w:color w:val="auto"/>
          <w:highlight w:val="none"/>
          <w:lang w:val="en-US" w:eastAsia="zh-CN"/>
        </w:rPr>
        <w:t xml:space="preserve">投标邀请</w:t>
      </w:r>
      <w:bookmarkEnd w:id="1"/>
      <w:r/>
      <w:r/>
    </w:p>
    <w:p>
      <w:pPr>
        <w:ind w:firstLine="420"/>
        <w:jc w:val="left"/>
        <w:keepLines w:val="0"/>
        <w:keepNext w:val="0"/>
        <w:pageBreakBefore w:val="0"/>
        <w:spacing w:line="360" w:lineRule="auto"/>
        <w:tabs>
          <w:tab w:val="left" w:pos="266" w:leader="none"/>
        </w:tabs>
        <w:rPr>
          <w:rFonts w:hint="eastAsia"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扬州市环境卫生管理处</w:t>
      </w:r>
      <w:r>
        <w:rPr>
          <w:rFonts w:hint="eastAsia" w:ascii="宋体" w:hAnsi="宋体" w:cs="宋体"/>
          <w:color w:val="auto"/>
          <w:highlight w:val="none"/>
        </w:rPr>
        <w:t xml:space="preserve">的委托，江苏苏维工程管理有限公司就</w:t>
      </w:r>
      <w:r>
        <w:rPr>
          <w:rFonts w:hint="eastAsia" w:ascii="宋体" w:hAnsi="宋体" w:cs="宋体"/>
          <w:color w:val="auto"/>
          <w:highlight w:val="none"/>
          <w:lang w:eastAsia="zh-CN"/>
        </w:rPr>
        <w:t xml:space="preserve">扬州市环境卫生管理处2026年度赵庄垃圾填埋场渗滤液处理服务项目（</w:t>
      </w:r>
      <w:r>
        <w:rPr>
          <w:rFonts w:hint="eastAsia" w:ascii="宋体" w:hAnsi="宋体" w:cs="宋体"/>
          <w:color w:val="auto"/>
          <w:szCs w:val="21"/>
          <w:highlight w:val="none"/>
          <w:lang w:eastAsia="zh-CN"/>
        </w:rPr>
        <w:t xml:space="preserve">JSZC-321000-SWGC-G2026-0037号）</w:t>
      </w:r>
      <w:r>
        <w:rPr>
          <w:rFonts w:hint="eastAsia" w:ascii="宋体" w:hAnsi="宋体" w:cs="宋体"/>
          <w:color w:val="auto"/>
          <w:highlight w:val="none"/>
        </w:rPr>
        <w:t xml:space="preserve">进行公开招标采购，欢迎符合条件的供应商投标。</w:t>
      </w:r>
      <w:r/>
    </w:p>
    <w:p>
      <w:pPr>
        <w:ind w:firstLine="422"/>
        <w:keepLines w:val="0"/>
        <w:keepNext w:val="0"/>
        <w:pageBreakBefore w:val="0"/>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pageBreakBefore w:val="0"/>
        <w:spacing w:line="360" w:lineRule="auto"/>
        <w:rPr>
          <w:rFonts w:hint="eastAsia" w:ascii="宋体" w:hAnsi="宋体" w:eastAsia="宋体" w:cs="宋体"/>
          <w:color w:val="auto"/>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rPr>
        <w:t xml:space="preserve">扬州市环境卫生管理处2026年度赵庄垃圾填埋场渗滤液处理服务项目 JSZC-321000-SWGC-G2026-0037 </w:t>
      </w:r>
      <w:r>
        <w:rPr>
          <w:rFonts w:hint="eastAsia" w:ascii="宋体" w:hAnsi="宋体" w:cs="宋体"/>
          <w:color w:val="auto"/>
          <w:highlight w:val="none"/>
        </w:rPr>
        <w:t xml:space="preserve">招标项目的潜在投标人应在</w:t>
      </w:r>
      <w:r>
        <w:rPr>
          <w:rFonts w:hint="eastAsia" w:ascii="宋体" w:hAnsi="宋体" w:cs="宋体"/>
          <w:color w:val="auto"/>
          <w:highlight w:val="none"/>
          <w:u w:val="single"/>
        </w:rPr>
        <w:t xml:space="preserve">“扬州市政府采购网</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江苏政府采购网”和“中国政府采购网”自行免费下载 </w:t>
      </w:r>
      <w:r>
        <w:rPr>
          <w:rFonts w:hint="eastAsia" w:ascii="宋体" w:hAnsi="宋体" w:cs="宋体"/>
          <w:color w:val="auto"/>
          <w:highlight w:val="none"/>
        </w:rPr>
        <w:t xml:space="preserve">获取招标文件，并于</w:t>
      </w:r>
      <w:r>
        <w:rPr>
          <w:rFonts w:hint="eastAsia" w:ascii="宋体" w:hAnsi="宋体" w:cs="宋体"/>
          <w:color w:val="auto"/>
          <w:highlight w:val="none"/>
          <w:u w:val="single"/>
        </w:rPr>
        <w:t xml:space="preserve">2026</w:t>
      </w:r>
      <w:r>
        <w:rPr>
          <w:rFonts w:hint="eastAsia" w:ascii="宋体" w:hAnsi="宋体" w:cs="宋体"/>
          <w:color w:val="auto"/>
          <w:highlight w:val="none"/>
          <w:u w:val="single"/>
          <w:lang w:val="en-US" w:eastAsia="zh-CN"/>
        </w:rPr>
        <w:t xml:space="preserve">年</w:t>
      </w:r>
      <w:r>
        <w:rPr>
          <w:rFonts w:hint="eastAsia" w:ascii="宋体" w:hAnsi="宋体" w:cs="宋体"/>
          <w:color w:val="auto"/>
          <w:highlight w:val="none"/>
          <w:u w:val="single"/>
        </w:rPr>
        <w:t xml:space="preserve">4</w:t>
      </w:r>
      <w:r>
        <w:rPr>
          <w:rFonts w:hint="eastAsia" w:ascii="宋体" w:hAnsi="宋体" w:cs="宋体"/>
          <w:color w:val="auto"/>
          <w:highlight w:val="none"/>
          <w:u w:val="single"/>
          <w:lang w:val="en-US" w:eastAsia="zh-CN"/>
        </w:rPr>
        <w:t xml:space="preserve">月22日下午2</w:t>
      </w:r>
      <w:r>
        <w:rPr>
          <w:rFonts w:hint="eastAsia" w:ascii="宋体" w:hAnsi="宋体" w:cs="宋体"/>
          <w:color w:val="auto"/>
          <w:highlight w:val="none"/>
          <w:u w:val="single"/>
        </w:rPr>
        <w:t xml:space="preserve">:30（北京时间）</w:t>
      </w:r>
      <w:r>
        <w:rPr>
          <w:rFonts w:hint="eastAsia" w:ascii="宋体" w:hAnsi="宋体" w:cs="宋体"/>
          <w:color w:val="auto"/>
          <w:highlight w:val="none"/>
        </w:rPr>
        <w:t xml:space="preserve">前递交投标文件</w:t>
      </w:r>
      <w:r>
        <w:rPr>
          <w:rFonts w:hint="eastAsia" w:ascii="宋体" w:hAnsi="宋体" w:cs="宋体"/>
          <w:color w:val="auto"/>
          <w:highlight w:val="none"/>
          <w:lang w:eastAsia="zh-CN"/>
        </w:rPr>
        <w:t xml:space="preserve">。</w:t>
      </w:r>
      <w:r/>
    </w:p>
    <w:p>
      <w:pPr>
        <w:ind w:firstLine="422"/>
        <w:keepLines w:val="0"/>
        <w:keepNext w:val="0"/>
        <w:pageBreakBefore w:val="0"/>
        <w:spacing w:line="360" w:lineRule="auto"/>
        <w:widowControl w:val="off"/>
        <w:tabs>
          <w:tab w:val="left" w:pos="266" w:leader="none"/>
        </w:tabs>
        <w:rPr>
          <w:rFonts w:hint="eastAsia" w:ascii="宋体" w:hAnsi="宋体" w:cs="宋体"/>
          <w:b/>
          <w:bCs/>
          <w:color w:val="auto"/>
          <w:highlight w:val="none"/>
        </w:rPr>
      </w:pPr>
      <w:r/>
      <w:bookmarkStart w:id="2" w:name="_Toc35393790"/>
      <w:r/>
      <w:bookmarkStart w:id="3" w:name="_Toc28359079"/>
      <w:r/>
      <w:bookmarkStart w:id="4" w:name="_Toc35393621"/>
      <w:r/>
      <w:bookmarkStart w:id="5" w:name="_Toc28359002"/>
      <w:r/>
      <w:bookmarkStart w:id="6" w:name="_Toc38985263"/>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JSZC-321000-SWGC-G2026-0037号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2.项目名称：</w:t>
      </w:r>
      <w:r>
        <w:rPr>
          <w:rFonts w:hint="eastAsia" w:ascii="宋体" w:hAnsi="宋体" w:cs="宋体"/>
          <w:color w:val="auto"/>
          <w:sz w:val="21"/>
          <w:szCs w:val="21"/>
          <w:highlight w:val="none"/>
          <w:lang w:eastAsia="zh-CN"/>
        </w:rPr>
        <w:t xml:space="preserve">扬州市环境卫生管理处2026年度赵庄垃圾填埋场渗滤液处理服务项目</w:t>
      </w:r>
      <w:bookmarkEnd w:id="7"/>
      <w:r/>
      <w:r/>
    </w:p>
    <w:p>
      <w:pPr>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3.预算金额：</w:t>
      </w:r>
      <w:r/>
    </w:p>
    <w:tbl>
      <w:tblPr>
        <w:tblStyle w:val="980"/>
        <w:tblW w:w="27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4"/>
        <w:gridCol w:w="3783"/>
      </w:tblGrid>
      <w:tr>
        <w:trPr/>
        <w:tc>
          <w:tcPr>
            <w:tcW w:w="1449"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355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预算</w:t>
            </w:r>
            <w:r>
              <w:rPr>
                <w:rFonts w:hint="default" w:ascii="宋体" w:hAnsi="宋体"/>
                <w:color w:val="auto"/>
                <w:sz w:val="21"/>
                <w:szCs w:val="21"/>
                <w:highlight w:val="none"/>
              </w:rPr>
              <w:t xml:space="preserve">金额</w:t>
            </w:r>
            <w:r>
              <w:rPr>
                <w:rFonts w:hint="eastAsia" w:ascii="宋体" w:hAnsi="宋体"/>
                <w:color w:val="auto"/>
                <w:sz w:val="21"/>
                <w:szCs w:val="21"/>
                <w:highlight w:val="none"/>
              </w:rPr>
              <w:t xml:space="preserve">（人民币</w:t>
            </w:r>
            <w:r>
              <w:rPr>
                <w:rFonts w:hint="default"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1449"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355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eastAsia="宋体"/>
                <w:color w:val="auto"/>
                <w:sz w:val="21"/>
                <w:szCs w:val="21"/>
                <w:highlight w:val="none"/>
                <w:lang w:val="en-US" w:eastAsia="zh-CN"/>
              </w:rPr>
              <w:suppressLineNumbers w:val="0"/>
            </w:pPr>
            <w:r>
              <w:rPr>
                <w:rFonts w:hint="default" w:ascii="宋体" w:hAnsi="宋体"/>
                <w:color w:val="auto"/>
                <w:sz w:val="21"/>
                <w:szCs w:val="21"/>
                <w:highlight w:val="none"/>
              </w:rPr>
              <w:t xml:space="preserve">1520万元</w:t>
            </w:r>
            <w:r/>
          </w:p>
        </w:tc>
      </w:tr>
    </w:tbl>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4.本项目</w:t>
      </w:r>
      <w:r>
        <w:rPr>
          <w:rFonts w:hint="eastAsia" w:ascii="宋体" w:hAnsi="宋体" w:cs="宋体"/>
          <w:color w:val="auto"/>
          <w:sz w:val="21"/>
          <w:szCs w:val="21"/>
          <w:highlight w:val="none"/>
          <w:u w:val="single"/>
        </w:rPr>
        <w:t xml:space="preserve">设置</w:t>
      </w:r>
      <w:r>
        <w:rPr>
          <w:rFonts w:hint="eastAsia" w:ascii="宋体" w:hAnsi="宋体" w:cs="宋体"/>
          <w:color w:val="auto"/>
          <w:sz w:val="21"/>
          <w:szCs w:val="21"/>
          <w:highlight w:val="none"/>
        </w:rPr>
        <w:t xml:space="preserve">最高限价：</w:t>
      </w:r>
      <w:r/>
    </w:p>
    <w:tbl>
      <w:tblPr>
        <w:tblStyle w:val="98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0"/>
        <w:gridCol w:w="3782"/>
        <w:gridCol w:w="4235"/>
      </w:tblGrid>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1976"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设定最高</w:t>
            </w:r>
            <w:r>
              <w:rPr>
                <w:rFonts w:hint="eastAsia" w:ascii="宋体" w:hAnsi="宋体"/>
                <w:color w:val="auto"/>
                <w:sz w:val="21"/>
                <w:szCs w:val="21"/>
                <w:highlight w:val="none"/>
              </w:rPr>
              <w:t xml:space="preserve">限价</w:t>
            </w:r>
            <w:r>
              <w:rPr>
                <w:rFonts w:hint="default"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w:t>
            </w:r>
            <w:r/>
          </w:p>
        </w:tc>
        <w:tc>
          <w:tcPr>
            <w:tcW w:w="2213"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lang w:val="en-US" w:eastAsia="zh-CN"/>
              </w:rPr>
              <w:t xml:space="preserve">单价</w:t>
            </w:r>
            <w:r>
              <w:rPr>
                <w:rFonts w:hint="eastAsia" w:ascii="宋体" w:hAnsi="宋体"/>
                <w:color w:val="auto"/>
                <w:sz w:val="21"/>
                <w:szCs w:val="21"/>
                <w:highlight w:val="none"/>
              </w:rPr>
              <w:t xml:space="preserve">最高</w:t>
            </w:r>
            <w:r>
              <w:rPr>
                <w:rFonts w:hint="default" w:ascii="宋体" w:hAnsi="宋体"/>
                <w:color w:val="auto"/>
                <w:sz w:val="21"/>
                <w:szCs w:val="21"/>
                <w:highlight w:val="none"/>
              </w:rPr>
              <w:t xml:space="preserve">限价</w:t>
            </w:r>
            <w:r>
              <w:rPr>
                <w:rFonts w:hint="eastAsia" w:ascii="宋体" w:hAnsi="宋体"/>
                <w:color w:val="auto"/>
                <w:sz w:val="21"/>
                <w:szCs w:val="21"/>
                <w:highlight w:val="none"/>
              </w:rPr>
              <w:t xml:space="preserve">（人民币</w:t>
            </w:r>
            <w:r>
              <w:rPr>
                <w:rFonts w:hint="default" w:ascii="宋体" w:hAnsi="宋体"/>
                <w:color w:val="auto"/>
                <w:sz w:val="21"/>
                <w:szCs w:val="21"/>
                <w:highlight w:val="none"/>
              </w:rPr>
              <w:t xml:space="preserve">：元</w:t>
            </w:r>
            <w:r>
              <w:rPr>
                <w:rFonts w:hint="eastAsia" w:ascii="宋体" w:hAnsi="宋体"/>
                <w:color w:val="auto"/>
                <w:sz w:val="21"/>
                <w:szCs w:val="21"/>
                <w:highlight w:val="none"/>
              </w:rPr>
              <w:t xml:space="preserve">）</w:t>
            </w:r>
            <w:r/>
          </w:p>
        </w:tc>
      </w:tr>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1976"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是</w:t>
            </w:r>
            <w:r/>
          </w:p>
        </w:tc>
        <w:tc>
          <w:tcPr>
            <w:tcW w:w="2213"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eastAsia="宋体"/>
                <w:color w:val="auto"/>
                <w:sz w:val="21"/>
                <w:szCs w:val="21"/>
                <w:highlight w:val="none"/>
                <w:lang w:val="en-US" w:eastAsia="zh-CN"/>
              </w:rPr>
              <w:suppressLineNumbers w:val="0"/>
            </w:pPr>
            <w:r>
              <w:rPr>
                <w:rFonts w:hint="default" w:ascii="宋体" w:hAnsi="宋体" w:eastAsia="宋体"/>
                <w:color w:val="auto"/>
                <w:sz w:val="21"/>
                <w:szCs w:val="21"/>
                <w:highlight w:val="none"/>
                <w:lang w:val="en-US" w:eastAsia="zh-CN"/>
              </w:rPr>
              <w:t xml:space="preserve">189元/立方米</w:t>
            </w:r>
            <w:r/>
          </w:p>
        </w:tc>
      </w:tr>
    </w:tbl>
    <w:p>
      <w:pPr>
        <w:ind w:firstLine="420"/>
        <w:keepLines w:val="0"/>
        <w:keepNext w:val="0"/>
        <w:pageBreakBefore w:val="0"/>
        <w:spacing w:line="360" w:lineRule="auto"/>
        <w:widowControl w:val="off"/>
        <w:rPr>
          <w:rFonts w:hint="eastAsia" w:ascii="宋体" w:hAnsi="宋体" w:cs="宋体"/>
          <w:color w:val="auto"/>
          <w:highlight w:val="none"/>
          <w:u w:val="single"/>
        </w:rPr>
      </w:pPr>
      <w:r>
        <w:rPr>
          <w:rFonts w:hint="eastAsia" w:ascii="宋体" w:hAnsi="宋体" w:cs="宋体"/>
          <w:color w:val="auto"/>
          <w:highlight w:val="none"/>
        </w:rPr>
        <w:t xml:space="preserve">5.采购需求：扬州市区赵庄垃圾卫生填埋场渗滤液处理站，设计处理能力300立方米/日，处理工艺“MBR+NF+RO”；2019年采购了渗滤液无残化处理服务，通过“微电高级氧化+强力定向吸附”实现渗滤液处理无残化无回灌。为保证渗滤液处理站达标稳定运行，拟通过公开招标确定赵庄垃圾卫生填埋场渗滤液处理站委托运行单位。</w:t>
      </w:r>
      <w:r>
        <w:rPr>
          <w:rFonts w:hint="eastAsia" w:ascii="宋体" w:hAnsi="宋体" w:cs="宋体"/>
          <w:color w:val="auto"/>
          <w:highlight w:val="none"/>
          <w:lang w:val="en-US" w:eastAsia="zh-CN"/>
        </w:rPr>
        <w:t xml:space="preserve">具体详</w:t>
      </w:r>
      <w:r>
        <w:rPr>
          <w:rFonts w:hint="eastAsia" w:ascii="宋体" w:hAnsi="宋体" w:cs="宋体"/>
          <w:color w:val="auto"/>
          <w:highlight w:val="none"/>
        </w:rPr>
        <w:t xml:space="preserve">见招标文件第四章。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6.合同履行期限：详细内容见本招标文件第四章。  </w:t>
      </w:r>
      <w:r/>
    </w:p>
    <w:p>
      <w:pPr>
        <w:ind w:firstLine="422"/>
        <w:keepLines w:val="0"/>
        <w:keepNext w:val="0"/>
        <w:pageBreakBefore w:val="0"/>
        <w:spacing w:line="360" w:lineRule="auto"/>
        <w:widowControl w:val="off"/>
        <w:tabs>
          <w:tab w:val="left" w:pos="266" w:leader="none"/>
        </w:tabs>
        <w:rPr>
          <w:rFonts w:hint="eastAsia" w:ascii="宋体" w:hAnsi="宋体" w:cs="宋体"/>
          <w:b/>
          <w:bCs/>
          <w:color w:val="auto"/>
          <w:highlight w:val="none"/>
        </w:rPr>
      </w:pPr>
      <w:r/>
      <w:bookmarkStart w:id="8" w:name="_Toc38985264"/>
      <w:r/>
      <w:bookmarkStart w:id="9" w:name="_Toc35393791"/>
      <w:r/>
      <w:bookmarkStart w:id="10" w:name="_Toc28359003"/>
      <w:r/>
      <w:bookmarkStart w:id="11" w:name="_Toc28359080"/>
      <w:r/>
      <w:bookmarkStart w:id="12" w:name="_Toc35393622"/>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bookmarkStart w:id="13" w:name="_Toc28359081"/>
      <w:r/>
      <w:bookmarkStart w:id="14" w:name="_Toc28359004"/>
      <w:r/>
      <w:bookmarkStart w:id="15" w:name="_Toc35393623"/>
      <w:r/>
      <w:bookmarkStart w:id="16" w:name="_Toc38985265"/>
      <w:r/>
      <w:bookmarkStart w:id="17" w:name="_Toc35393792"/>
      <w:r>
        <w:rPr>
          <w:rFonts w:hint="eastAsia" w:ascii="宋体" w:hAnsi="宋体" w:cs="宋体"/>
          <w:color w:val="auto"/>
          <w:szCs w:val="21"/>
          <w:highlight w:val="none"/>
          <w:lang w:eastAsia="zh-CN"/>
        </w:rPr>
        <w:t xml:space="preserve">（一）通用资格要求</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rPr>
        <w:t xml:space="preserve">1.1法人或者其他组织的营业执照等证明文件，自然人的身份证明</w:t>
      </w:r>
      <w:r>
        <w:rPr>
          <w:rFonts w:hint="eastAsia" w:ascii="宋体" w:hAnsi="宋体" w:cs="宋体"/>
          <w:i/>
          <w:iCs/>
          <w:color w:val="auto"/>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w:t>
      </w:r>
      <w:r>
        <w:rPr>
          <w:rFonts w:hint="eastAsia" w:ascii="宋体" w:hAnsi="宋体" w:cs="宋体"/>
          <w:i/>
          <w:iCs/>
          <w:color w:val="auto"/>
          <w:szCs w:val="21"/>
          <w:highlight w:val="none"/>
          <w:u w:val="single"/>
          <w:lang w:val="en-US" w:eastAsia="zh-CN"/>
        </w:rPr>
        <w:t xml:space="preserve">2024年度或2025年度</w:t>
      </w:r>
      <w:r>
        <w:rPr>
          <w:rFonts w:hint="eastAsia" w:ascii="宋体" w:hAnsi="宋体" w:cs="宋体"/>
          <w:i/>
          <w:iCs/>
          <w:color w:val="auto"/>
          <w:szCs w:val="21"/>
          <w:highlight w:val="none"/>
          <w:u w:val="single"/>
        </w:rPr>
        <w:t xml:space="preserve">的财务报告情况</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（成立不满一年无需提供）</w:t>
      </w:r>
      <w:r/>
    </w:p>
    <w:p>
      <w:pPr>
        <w:ind w:firstLine="420"/>
        <w:keepLines w:val="0"/>
        <w:keepNext w:val="0"/>
        <w:pageBreakBefore w:val="0"/>
        <w:spacing w:line="360" w:lineRule="auto"/>
        <w:widowControl w:val="off"/>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b/>
          <w:bCs/>
          <w:i/>
          <w:iCs/>
          <w:color w:val="auto"/>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w:t>
      </w:r>
      <w:r>
        <w:rPr>
          <w:rFonts w:hint="eastAsia" w:ascii="宋体" w:hAnsi="宋体" w:cs="宋体"/>
          <w:i/>
          <w:iCs/>
          <w:color w:val="auto"/>
          <w:szCs w:val="21"/>
          <w:highlight w:val="none"/>
          <w:u w:val="single"/>
          <w:lang w:eastAsia="zh-CN"/>
        </w:rPr>
        <w:t xml:space="preserve">供应商信用承诺书</w:t>
      </w:r>
      <w:r>
        <w:rPr>
          <w:rFonts w:hint="eastAsia" w:ascii="宋体" w:hAnsi="宋体" w:cs="宋体"/>
          <w:i/>
          <w:iCs/>
          <w:color w:val="auto"/>
          <w:szCs w:val="21"/>
          <w:highlight w:val="none"/>
          <w:u w:val="single"/>
        </w:rPr>
        <w:t xml:space="preserve">；</w:t>
      </w:r>
      <w:r/>
    </w:p>
    <w:p>
      <w:pPr>
        <w:ind w:firstLine="420"/>
        <w:keepLines w:val="0"/>
        <w:keepNext w:val="0"/>
        <w:pageBreakBefore w:val="0"/>
        <w:spacing w:line="360" w:lineRule="auto"/>
        <w:rPr>
          <w:rFonts w:hint="eastAsia" w:ascii="宋体" w:hAnsi="宋体" w:cs="宋体"/>
          <w:i/>
          <w:iCs/>
          <w:color w:val="auto"/>
          <w:highlight w:val="none"/>
          <w:u w:val="single"/>
          <w:lang w:eastAsia="zh-CN"/>
        </w:rPr>
      </w:pPr>
      <w:r>
        <w:rPr>
          <w:rFonts w:hint="eastAsia" w:ascii="宋体" w:hAnsi="宋体" w:cs="宋体"/>
          <w:i/>
          <w:iCs/>
          <w:color w:val="auto"/>
          <w:szCs w:val="21"/>
          <w:highlight w:val="none"/>
          <w:u w:val="single"/>
          <w:lang w:val="en-US" w:eastAsia="zh-CN"/>
        </w:rPr>
        <w:t xml:space="preserve">1.7</w:t>
      </w:r>
      <w:r>
        <w:rPr>
          <w:rFonts w:hint="eastAsia" w:ascii="宋体" w:hAnsi="宋体" w:eastAsia="宋体" w:cs="宋体"/>
          <w:i/>
          <w:iCs/>
          <w:color w:val="auto"/>
          <w:highlight w:val="none"/>
          <w:u w:val="single"/>
        </w:rPr>
        <w:t xml:space="preserve">若以联合体投标，联合体双方均须提供《</w:t>
      </w:r>
      <w:r>
        <w:rPr>
          <w:rFonts w:hint="eastAsia" w:ascii="宋体" w:hAnsi="宋体" w:cs="宋体"/>
          <w:i/>
          <w:iCs/>
          <w:color w:val="auto"/>
          <w:highlight w:val="none"/>
          <w:u w:val="single"/>
          <w:lang w:val="en-US" w:eastAsia="zh-CN"/>
        </w:rPr>
        <w:t xml:space="preserve">联合体协议</w:t>
      </w:r>
      <w:r>
        <w:rPr>
          <w:rFonts w:hint="eastAsia" w:ascii="宋体" w:hAnsi="宋体" w:eastAsia="宋体" w:cs="宋体"/>
          <w:i/>
          <w:iCs/>
          <w:color w:val="auto"/>
          <w:highlight w:val="none"/>
          <w:u w:val="single"/>
        </w:rPr>
        <w:t xml:space="preserve">》</w:t>
      </w:r>
      <w:r>
        <w:rPr>
          <w:rFonts w:hint="eastAsia" w:ascii="宋体" w:hAnsi="宋体" w:cs="宋体"/>
          <w:i/>
          <w:iCs/>
          <w:color w:val="auto"/>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i w:val="0"/>
          <w:iCs w:val="0"/>
          <w:color w:val="auto"/>
          <w:szCs w:val="21"/>
          <w:highlight w:val="none"/>
          <w:u w:val="none"/>
        </w:rPr>
      </w:pPr>
      <w:r>
        <w:rPr>
          <w:rFonts w:hint="eastAsia" w:ascii="宋体" w:hAnsi="宋体" w:cs="宋体"/>
          <w:i w:val="0"/>
          <w:iCs w:val="0"/>
          <w:color w:val="auto"/>
          <w:szCs w:val="21"/>
          <w:highlight w:val="none"/>
          <w:u w:val="none"/>
          <w:lang w:val="en-US" w:eastAsia="zh-CN"/>
        </w:rPr>
        <w:t xml:space="preserve">1.8</w:t>
      </w:r>
      <w:r>
        <w:rPr>
          <w:rFonts w:hint="eastAsia" w:ascii="宋体" w:hAnsi="宋体" w:cs="宋体"/>
          <w:i w:val="0"/>
          <w:iCs w:val="0"/>
          <w:color w:val="auto"/>
          <w:szCs w:val="21"/>
          <w:highlight w:val="none"/>
          <w:u w:val="none"/>
        </w:rPr>
        <w:t xml:space="preserve">未被“信用中国”网站（www.creditchina.gov.cn）、“中国政府采购网</w:t>
      </w:r>
      <w:r>
        <w:rPr>
          <w:rFonts w:hint="eastAsia" w:ascii="宋体" w:hAnsi="宋体" w:cs="宋体"/>
          <w:i w:val="0"/>
          <w:iCs w:val="0"/>
          <w:color w:val="auto"/>
          <w:szCs w:val="21"/>
          <w:highlight w:val="none"/>
          <w:u w:val="none"/>
          <w:lang w:eastAsia="zh-CN"/>
        </w:rPr>
        <w:t xml:space="preserve">”</w:t>
      </w:r>
      <w:r>
        <w:rPr>
          <w:rFonts w:hint="eastAsia" w:ascii="宋体" w:hAnsi="宋体" w:cs="宋体"/>
          <w:i w:val="0"/>
          <w:iCs w:val="0"/>
          <w:color w:val="auto"/>
          <w:szCs w:val="21"/>
          <w:highlight w:val="none"/>
          <w:u w:val="none"/>
        </w:rPr>
        <w:t xml:space="preserve">(www.ccgp.gov.cn</w:t>
      </w:r>
      <w:r>
        <w:rPr>
          <w:rFonts w:hint="eastAsia" w:ascii="宋体" w:hAnsi="宋体" w:cs="宋体"/>
          <w:i w:val="0"/>
          <w:iCs w:val="0"/>
          <w:color w:val="auto"/>
          <w:szCs w:val="21"/>
          <w:highlight w:val="none"/>
          <w:u w:val="none"/>
          <w:lang w:eastAsia="zh-CN"/>
        </w:rPr>
        <w:t xml:space="preserve">）</w:t>
      </w:r>
      <w:r>
        <w:rPr>
          <w:rFonts w:hint="eastAsia" w:ascii="宋体" w:hAnsi="宋体" w:cs="宋体"/>
          <w:i w:val="0"/>
          <w:iCs w:val="0"/>
          <w:color w:val="auto"/>
          <w:szCs w:val="21"/>
          <w:highlight w:val="none"/>
          <w:u w:val="non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keepLines w:val="0"/>
        <w:keepNext w:val="0"/>
        <w:pageBreakBefore w:val="0"/>
        <w:spacing w:line="360" w:lineRule="auto"/>
        <w:widowControl w:val="off"/>
        <w:rPr>
          <w:rFonts w:hint="eastAsia" w:ascii="宋体" w:hAnsi="宋体" w:eastAsia="宋体" w:cs="宋体"/>
          <w:b/>
          <w:bCs/>
          <w:i/>
          <w:iCs/>
          <w:color w:val="auto"/>
          <w:highlight w:val="none"/>
          <w:u w:val="single"/>
          <w:lang w:val="en-US" w:eastAsia="zh-CN"/>
        </w:rPr>
      </w:pPr>
      <w:r>
        <w:rPr>
          <w:rFonts w:hint="eastAsia" w:ascii="宋体" w:hAnsi="宋体" w:cs="宋体"/>
          <w:i w:val="0"/>
          <w:iCs w:val="0"/>
          <w:color w:val="auto"/>
          <w:szCs w:val="21"/>
          <w:highlight w:val="none"/>
          <w:u w:val="none"/>
          <w:lang w:val="en-US" w:eastAsia="zh-CN"/>
        </w:rPr>
        <w:t xml:space="preserve"> </w:t>
      </w:r>
      <w:r>
        <w:rPr>
          <w:rFonts w:hint="eastAsia" w:ascii="宋体" w:hAnsi="宋体" w:eastAsia="宋体" w:cs="宋体"/>
          <w:b/>
          <w:bCs/>
          <w:color w:val="auto"/>
          <w:szCs w:val="21"/>
          <w:highlight w:val="none"/>
          <w:shd w:val="clear" w:color="auto" w:fill="ffffff"/>
        </w:rPr>
        <w:t xml:space="preserve">注：</w:t>
      </w:r>
      <w:r>
        <w:rPr>
          <w:rFonts w:hint="eastAsia" w:ascii="宋体" w:hAnsi="宋体" w:eastAsia="宋体" w:cs="宋体"/>
          <w:b/>
          <w:bCs/>
          <w:color w:val="auto"/>
          <w:szCs w:val="21"/>
          <w:highlight w:val="none"/>
          <w:shd w:val="clear" w:color="auto" w:fill="ffffff"/>
          <w:lang w:val="en-US" w:eastAsia="zh-CN"/>
        </w:rPr>
        <w:t xml:space="preserve">投标</w:t>
      </w:r>
      <w:r>
        <w:rPr>
          <w:rFonts w:hint="eastAsia" w:ascii="宋体" w:hAnsi="宋体" w:eastAsia="宋体" w:cs="宋体"/>
          <w:b/>
          <w:bCs/>
          <w:color w:val="auto"/>
          <w:szCs w:val="21"/>
          <w:highlight w:val="none"/>
          <w:shd w:val="clear" w:color="auto" w:fill="ffffff"/>
        </w:rPr>
        <w:t xml:space="preserve">文件中联合体各方均需提供符合【满足《中华人民共和国政府采购法》第二十二条规定】的证明材料</w:t>
      </w:r>
      <w:r>
        <w:rPr>
          <w:rFonts w:hint="eastAsia" w:ascii="宋体" w:hAnsi="宋体" w:eastAsia="宋体" w:cs="宋体"/>
          <w:b/>
          <w:bCs/>
          <w:color w:val="auto"/>
          <w:szCs w:val="21"/>
          <w:highlight w:val="none"/>
          <w:shd w:val="clear" w:color="auto" w:fill="ffffff"/>
          <w:lang w:eastAsia="zh-CN"/>
        </w:rPr>
        <w:t xml:space="preserve">。</w:t>
      </w:r>
      <w:r/>
    </w:p>
    <w:p>
      <w:pPr>
        <w:ind w:firstLine="420"/>
        <w:keepLines w:val="0"/>
        <w:keepNext w:val="0"/>
        <w:pageBreakBefore w:val="0"/>
        <w:spacing w:line="360" w:lineRule="auto"/>
        <w:widowControl w:val="off"/>
        <w:rPr>
          <w:rFonts w:hint="eastAsia" w:ascii="宋体" w:hAnsi="宋体" w:cs="宋体"/>
          <w:b/>
          <w:bCs/>
          <w:i/>
          <w:iCs/>
          <w:color w:val="auto"/>
          <w:sz w:val="21"/>
          <w:szCs w:val="21"/>
          <w:highlight w:val="none"/>
          <w:u w:val="single"/>
          <w:lang w:eastAsia="zh-CN"/>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落实政府采购政策需满足的资格要求：</w:t>
      </w:r>
      <w:r>
        <w:rPr>
          <w:rFonts w:hint="eastAsia" w:ascii="宋体" w:hAnsi="宋体" w:cs="宋体"/>
          <w:i/>
          <w:iCs/>
          <w:color w:val="auto"/>
          <w:sz w:val="21"/>
          <w:szCs w:val="21"/>
          <w:highlight w:val="none"/>
          <w:u w:val="single"/>
          <w:lang w:eastAsia="zh-CN"/>
        </w:rPr>
        <w:t xml:space="preserve">本项目专门面向中小微型企业采购。残疾人福利性单位、监狱和戒毒企业（简称监狱企业）视同小型、微型企业。（</w:t>
      </w:r>
      <w:r>
        <w:rPr>
          <w:rFonts w:hint="eastAsia" w:ascii="宋体" w:hAnsi="宋体" w:cs="宋体"/>
          <w:i/>
          <w:iCs/>
          <w:color w:val="auto"/>
          <w:sz w:val="21"/>
          <w:szCs w:val="21"/>
          <w:highlight w:val="none"/>
          <w:u w:val="single"/>
          <w:lang w:val="en-US" w:eastAsia="zh-CN"/>
        </w:rPr>
        <w:t xml:space="preserve">供应商</w:t>
      </w:r>
      <w:r>
        <w:rPr>
          <w:rFonts w:hint="eastAsia" w:ascii="宋体" w:hAnsi="宋体" w:cs="宋体"/>
          <w:i/>
          <w:iCs/>
          <w:color w:val="auto"/>
          <w:sz w:val="21"/>
          <w:szCs w:val="21"/>
          <w:highlight w:val="none"/>
          <w:u w:val="single"/>
          <w:lang w:eastAsia="zh-CN"/>
        </w:rPr>
        <w:t xml:space="preserve">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b/>
          <w:bCs/>
          <w:i/>
          <w:iCs/>
          <w:color w:val="auto"/>
          <w:highlight w:val="none"/>
          <w:u w:val="single"/>
        </w:rPr>
        <w:t xml:space="preserve">【若以联合体投标，联合体双方均须提供《中小微企业声明函》】</w:t>
      </w:r>
      <w:r/>
    </w:p>
    <w:p>
      <w:pPr>
        <w:ind w:firstLine="420"/>
        <w:keepLines w:val="0"/>
        <w:keepNext w:val="0"/>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.联合体投标</w:t>
      </w:r>
      <w:r/>
    </w:p>
    <w:tbl>
      <w:tblPr>
        <w:tblStyle w:val="980"/>
        <w:tblW w:w="49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92"/>
        <w:gridCol w:w="3425"/>
        <w:gridCol w:w="3629"/>
      </w:tblGrid>
      <w:tr>
        <w:trPr/>
        <w:tc>
          <w:tcPr>
            <w:tcW w:w="1305"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tcW w:w="1793"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是否接受联合体投标（是/否）</w:t>
            </w:r>
            <w:r/>
          </w:p>
        </w:tc>
        <w:tc>
          <w:tcPr>
            <w:tcW w:w="1900"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该采购包中联合体成员数量上限</w:t>
            </w:r>
            <w:r/>
          </w:p>
        </w:tc>
      </w:tr>
      <w:tr>
        <w:trPr/>
        <w:tc>
          <w:tcPr>
            <w:tcW w:w="1305"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793"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是</w:t>
            </w:r>
            <w:r/>
          </w:p>
        </w:tc>
        <w:tc>
          <w:tcPr>
            <w:tcW w:w="1900"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val="en-US" w:eastAsia="zh-CN"/>
              </w:rPr>
              <w:t xml:space="preserve">2</w:t>
            </w:r>
            <w:r/>
          </w:p>
        </w:tc>
      </w:tr>
    </w:tbl>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.1联合体各方均应当具备承担</w:t>
      </w:r>
      <w:r>
        <w:rPr>
          <w:rFonts w:hint="eastAsia" w:ascii="宋体" w:hAnsi="宋体" w:eastAsia="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项目的相应能力，且均满足申请人资格要求。</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2联合体各方应当签订联合体协议，明确约定各方拟承担的工作和责任，并将联合体协议连同投标文件一并提交；联合体协议中必须明确联合体主办单位及联合体协办单位名称及职责分工，除【满足《中华人民共和国政府采购法》第二十二条规定】规定的证明材料及【落实政府采购政策需满足的资格要求】外，所有投标文件以联合体主办单位签字盖章为准。</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.3以联合体形式参加政府采购活动的，联合体各方不得再单独参加或者与其他投标供应商另外组成联合体参加同一合同项下的政府采购活动。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.进口产品投标</w:t>
      </w:r>
      <w:r/>
    </w:p>
    <w:tbl>
      <w:tblPr>
        <w:tblStyle w:val="9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2"/>
        <w:gridCol w:w="3317"/>
      </w:tblGrid>
      <w:tr>
        <w:trPr>
          <w:trHeight w:val="57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2" w:type="dxa"/>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7" w:type="dxa"/>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是否接受进口产品投标（是/否）</w:t>
            </w:r>
            <w:r/>
          </w:p>
        </w:tc>
      </w:tr>
      <w:tr>
        <w:trPr>
          <w:trHeight w:val="434"/>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否</w:t>
            </w:r>
            <w:r/>
          </w:p>
        </w:tc>
      </w:tr>
    </w:tbl>
    <w:p>
      <w:pPr>
        <w:numPr>
          <w:ilvl w:val="0"/>
          <w:numId w:val="0"/>
        </w:numPr>
        <w:ind w:firstLine="420"/>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lang w:eastAsia="zh-CN"/>
        </w:rPr>
        <w:t xml:space="preserve">）本项目的特定资格要求：</w:t>
      </w:r>
      <w:r/>
    </w:p>
    <w:tbl>
      <w:tblPr>
        <w:tblStyle w:val="980"/>
        <w:tblW w:w="30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33"/>
        <w:gridCol w:w="3399"/>
      </w:tblGrid>
      <w:tr>
        <w:trPr>
          <w:trHeight w:val="426"/>
        </w:trPr>
        <w:tc>
          <w:tcPr>
            <w:tcW w:w="2135"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2864"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特定</w:t>
            </w:r>
            <w:r>
              <w:rPr>
                <w:rFonts w:hint="default" w:ascii="宋体" w:hAnsi="宋体"/>
                <w:color w:val="auto"/>
                <w:sz w:val="21"/>
                <w:szCs w:val="21"/>
                <w:highlight w:val="none"/>
              </w:rPr>
              <w:t xml:space="preserve">资格要求</w:t>
            </w:r>
            <w:r/>
          </w:p>
        </w:tc>
      </w:tr>
      <w:tr>
        <w:trPr>
          <w:trHeight w:val="435"/>
        </w:trPr>
        <w:tc>
          <w:tcPr>
            <w:tcW w:w="2135"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2864"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val="en-US" w:eastAsia="zh-CN"/>
              </w:rPr>
              <w:t xml:space="preserve">无</w:t>
            </w:r>
            <w:r/>
          </w:p>
        </w:tc>
      </w:tr>
    </w:tbl>
    <w:p>
      <w:pPr>
        <w:numPr>
          <w:ilvl w:val="0"/>
          <w:numId w:val="0"/>
        </w:numPr>
        <w:ind w:firstLine="420"/>
        <w:keepLines w:val="0"/>
        <w:keepNext w:val="0"/>
        <w:pageBreakBefore w:val="0"/>
        <w:spacing w:line="360" w:lineRule="auto"/>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 w:val="21"/>
          <w:szCs w:val="24"/>
          <w:highlight w:val="none"/>
          <w:lang w:val="en-US" w:eastAsia="zh-CN" w:bidi="ar-SA"/>
        </w:rPr>
        <w:t xml:space="preserve">（三）</w:t>
      </w:r>
      <w:r>
        <w:rPr>
          <w:rFonts w:hint="eastAsia" w:ascii="宋体" w:hAnsi="宋体" w:eastAsia="宋体" w:cs="宋体"/>
          <w:b w:val="0"/>
          <w:bCs w:val="0"/>
          <w:color w:val="auto"/>
          <w:szCs w:val="24"/>
          <w:highlight w:val="none"/>
        </w:rPr>
        <w:t xml:space="preserve">其它资格条件</w:t>
      </w:r>
      <w:r>
        <w:rPr>
          <w:rFonts w:hint="eastAsia" w:ascii="宋体" w:hAnsi="宋体" w:eastAsia="宋体" w:cs="宋体"/>
          <w:b w:val="0"/>
          <w:bCs w:val="0"/>
          <w:color w:val="auto"/>
          <w:szCs w:val="24"/>
          <w:highlight w:val="none"/>
          <w:lang w:val="en-US"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auto"/>
          <w:szCs w:val="24"/>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（2）凡为采购项目提供整体设计、规范编制或者项目管理、监理、检测等服务的供应商，不得再参加本项目的采购活动</w:t>
      </w:r>
      <w:r>
        <w:rPr>
          <w:rFonts w:hint="eastAsia" w:ascii="宋体" w:hAnsi="宋体" w:cs="宋体"/>
          <w:color w:val="auto"/>
          <w:szCs w:val="24"/>
          <w:highlight w:val="none"/>
          <w:lang w:val="en-US" w:eastAsia="zh-CN"/>
        </w:rPr>
        <w:t xml:space="preserve">；</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420"/>
        <w:keepLines w:val="0"/>
        <w:keepNext w:val="0"/>
        <w:pageBreakBefore w:val="0"/>
        <w:spacing w:line="360" w:lineRule="auto"/>
        <w:rPr>
          <w:rFonts w:hint="eastAsia" w:ascii="宋体" w:hAnsi="宋体" w:cs="宋体"/>
          <w:color w:val="auto"/>
          <w:highlight w:val="none"/>
        </w:rPr>
      </w:pPr>
      <w:r/>
      <w:bookmarkStart w:id="18" w:name="_Toc28359082"/>
      <w:r/>
      <w:bookmarkStart w:id="19" w:name="_Toc28359005"/>
      <w:r/>
      <w:bookmarkStart w:id="20" w:name="_Toc35393624"/>
      <w:r/>
      <w:bookmarkStart w:id="21" w:name="_Toc35393793"/>
      <w:r/>
      <w:bookmarkStart w:id="22"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0"/>
        <w:keepLines w:val="0"/>
        <w:keepNext w:val="0"/>
        <w:pageBreakBefore w:val="0"/>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rPr>
        <w:t xml:space="preserve">2.获取方式：</w:t>
      </w:r>
      <w:r>
        <w:rPr>
          <w:rFonts w:hint="eastAsia" w:ascii="宋体" w:hAnsi="宋体" w:cs="宋体"/>
          <w:b w:val="0"/>
          <w:bCs w:val="0"/>
          <w:color w:val="auto"/>
          <w:szCs w:val="21"/>
          <w:highlight w:val="none"/>
          <w:lang w:eastAsia="zh-CN"/>
        </w:rPr>
        <w:t xml:space="preserve">“扬州市政府采购网”“江苏政府采购网”和“中国政府采购网”自行免费下载。</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3.潜在供应商访问政府采购管理交易系统（苏采云）的网络地址和方法：</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（3）“CA数字证书”的办理材料以及供应商操作手册详见：</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http://zfcg.yangzhou.gov.cn/xzzx/art/2023/art_4d7de1f7865f4a2894fc22bc452f94d8.html。</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（4）潜在供应商访问“苏采云”系统的网络地址和方法：“苏采云”系统的网址：http://jszfcg.jsczt.cn/。</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（7）苏采云系统使用谷歌浏览器参与不见面开标。</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keepLines w:val="0"/>
        <w:keepNext w:val="0"/>
        <w:pageBreakBefore w:val="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highlight w:val="none"/>
          <w:u w:val="single"/>
        </w:rPr>
        <w:t xml:space="preserve">2026</w:t>
      </w:r>
      <w:r>
        <w:rPr>
          <w:rFonts w:hint="eastAsia" w:ascii="宋体" w:hAnsi="宋体" w:cs="宋体"/>
          <w:color w:val="auto"/>
          <w:highlight w:val="none"/>
          <w:u w:val="single"/>
          <w:lang w:val="en-US" w:eastAsia="zh-CN"/>
        </w:rPr>
        <w:t xml:space="preserve">年</w:t>
      </w:r>
      <w:r>
        <w:rPr>
          <w:rFonts w:hint="eastAsia" w:ascii="宋体" w:hAnsi="宋体" w:cs="宋体"/>
          <w:color w:val="auto"/>
          <w:highlight w:val="none"/>
          <w:u w:val="single"/>
        </w:rPr>
        <w:t xml:space="preserve">4</w:t>
      </w:r>
      <w:r>
        <w:rPr>
          <w:rFonts w:hint="eastAsia" w:ascii="宋体" w:hAnsi="宋体" w:cs="宋体"/>
          <w:color w:val="auto"/>
          <w:highlight w:val="none"/>
          <w:u w:val="single"/>
          <w:lang w:val="en-US" w:eastAsia="zh-CN"/>
        </w:rPr>
        <w:t xml:space="preserve">月22日下午2</w:t>
      </w:r>
      <w:r>
        <w:rPr>
          <w:rFonts w:hint="eastAsia" w:ascii="宋体" w:hAnsi="宋体" w:cs="宋体"/>
          <w:color w:val="auto"/>
          <w:highlight w:val="none"/>
          <w:u w:val="single"/>
        </w:rPr>
        <w:t xml:space="preserve">:30</w:t>
      </w:r>
      <w:r>
        <w:rPr>
          <w:rFonts w:hint="eastAsia" w:ascii="宋体" w:hAnsi="宋体" w:cs="宋体"/>
          <w:color w:val="auto"/>
          <w:highlight w:val="none"/>
        </w:rPr>
        <w:t xml:space="preserve">（北京时间）</w:t>
      </w:r>
      <w:r/>
    </w:p>
    <w:p>
      <w:pPr>
        <w:ind w:firstLine="420"/>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2.开标地点：“苏采云”政府采购交易系统</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bookmarkStart w:id="23" w:name="_Toc28359007"/>
      <w:r/>
      <w:bookmarkStart w:id="24" w:name="_Toc38985267"/>
      <w:r/>
      <w:bookmarkStart w:id="25" w:name="_Toc35393625"/>
      <w:r/>
      <w:bookmarkStart w:id="26" w:name="_Toc28359084"/>
      <w:r/>
      <w:bookmarkStart w:id="27" w:name="_Toc35393794"/>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keepLines w:val="0"/>
        <w:keepNext w:val="0"/>
        <w:pageBreakBefore w:val="0"/>
        <w:spacing w:line="360" w:lineRule="auto"/>
        <w:rPr>
          <w:rFonts w:hint="eastAsia" w:ascii="宋体" w:hAnsi="宋体" w:cs="宋体"/>
          <w:color w:val="auto"/>
          <w:highlight w:val="none"/>
        </w:rPr>
      </w:pPr>
      <w:r/>
      <w:bookmarkStart w:id="28" w:name="_Toc38985268"/>
      <w:r/>
      <w:bookmarkStart w:id="29" w:name="_Toc35393795"/>
      <w:r/>
      <w:bookmarkStart w:id="30" w:name="_Toc35393626"/>
      <w:r>
        <w:rPr>
          <w:rFonts w:hint="eastAsia" w:ascii="宋体" w:hAnsi="宋体" w:cs="宋体"/>
          <w:color w:val="auto"/>
          <w:highlight w:val="none"/>
        </w:rPr>
        <w:t xml:space="preserve">招标公告及招标文件公告期限为自本公告发布之日起5个工作日。</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ind w:firstLine="422"/>
        <w:jc w:val="left"/>
        <w:keepLines w:val="0"/>
        <w:keepNext w:val="0"/>
        <w:pageBreakBefore w:val="0"/>
        <w:spacing w:line="360" w:lineRule="auto"/>
        <w:rPr>
          <w:rFonts w:hint="eastAsia" w:ascii="宋体" w:hAnsi="宋体" w:cs="宋体"/>
          <w:b/>
          <w:bCs/>
          <w:color w:val="auto"/>
          <w:highlight w:val="none"/>
        </w:rPr>
      </w:pPr>
      <w:r/>
      <w:bookmarkStart w:id="31" w:name="_Toc28359008"/>
      <w:r/>
      <w:bookmarkStart w:id="32" w:name="_Toc38985269"/>
      <w:r/>
      <w:bookmarkStart w:id="33" w:name="_Toc35393627"/>
      <w:r/>
      <w:bookmarkStart w:id="34" w:name="_Toc35393796"/>
      <w:r/>
      <w:bookmarkStart w:id="35" w:name="_Toc28359085"/>
      <w:r>
        <w:rPr>
          <w:rFonts w:hint="eastAsia" w:ascii="宋体" w:hAnsi="宋体" w:cs="宋体"/>
          <w:b/>
          <w:bCs/>
          <w:color w:val="auto"/>
          <w:highlight w:val="none"/>
        </w:rPr>
        <w:t xml:space="preserve">1. 根据省财政厅《关于更换全省政府采购交易系统CA数字证书和电子</w:t>
      </w:r>
      <w:r>
        <w:rPr>
          <w:rFonts w:hint="eastAsia" w:ascii="宋体" w:hAnsi="宋体" w:cs="宋体"/>
          <w:b/>
          <w:bCs/>
          <w:color w:val="auto"/>
          <w:highlight w:val="none"/>
        </w:rPr>
        <w:t xml:space="preserve">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22"/>
        <w:jc w:val="left"/>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highlight w:val="none"/>
        </w:rPr>
        <w:t xml:space="preserve">领取CA和办理电子签章（请至扬州市文昌东路9号广陵新城市民中心1号楼5楼办理，具体联系方式：18952716110）。</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 </w:t>
      </w:r>
      <w:r>
        <w:rPr>
          <w:rFonts w:hint="eastAsia" w:ascii="宋体" w:hAnsi="宋体" w:cs="宋体"/>
          <w:color w:val="auto"/>
          <w:highlight w:val="none"/>
        </w:rPr>
        <w:t xml:space="preserve">投标保证金。</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s="宋体"/>
          <w:bCs/>
          <w:color w:val="auto"/>
          <w:highlight w:val="none"/>
        </w:rPr>
        <w:t xml:space="preserve">有关本次招标的事项若存在变动或修改，敬请及时关注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highlight w:val="none"/>
        </w:rPr>
        <w:t xml:space="preserve">发布的信息。</w:t>
      </w:r>
      <w:r/>
    </w:p>
    <w:p>
      <w:pPr>
        <w:ind w:firstLine="422"/>
        <w:keepLines w:val="0"/>
        <w:keepNext w:val="0"/>
        <w:pageBreakBefore w:val="0"/>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4</w:t>
      </w:r>
      <w:r>
        <w:rPr>
          <w:rFonts w:hint="eastAsia" w:ascii="宋体" w:hAnsi="宋体" w:cs="宋体"/>
          <w:b/>
          <w:i/>
          <w:iCs/>
          <w:color w:val="auto"/>
          <w:highlight w:val="none"/>
          <w:u w:val="single"/>
        </w:rPr>
        <w:t xml:space="preserve">.本项目招标文件中所有斜体下划线部分为实质性条款，如不满足，则为无效投标。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由国家确定的认证机构出具的、处于有效期之内的节能产品、环境标志产品认证证书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8</w:t>
      </w:r>
      <w:r>
        <w:rPr>
          <w:rFonts w:hint="eastAsia" w:ascii="宋体" w:hAnsi="宋体" w:eastAsia="宋体" w:cs="宋体"/>
          <w:bCs/>
          <w:color w:val="auto"/>
          <w:highlight w:val="none"/>
        </w:rPr>
        <w:t xml:space="preserve">.供应商对于所投货物的包装应按照“财办库〔2020〕123号《关于印发《商品包装政府采购需求标准（试行）</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快递包装政府采购需求标准（试行）》的通知》”执行。</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9</w:t>
      </w:r>
      <w:r>
        <w:rPr>
          <w:rFonts w:hint="eastAsia" w:ascii="宋体" w:hAnsi="宋体" w:eastAsia="宋体" w:cs="宋体"/>
          <w:bCs/>
          <w:color w:val="auto"/>
          <w:highlight w:val="none"/>
        </w:rPr>
        <w:t xml:space="preserve">.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ind w:firstLine="420"/>
        <w:jc w:val="left"/>
        <w:keepLines w:val="0"/>
        <w:keepNext w:val="0"/>
        <w:pageBreakBefore w:val="0"/>
        <w:spacing w:line="360" w:lineRule="auto"/>
        <w:widowControl/>
        <w:rPr>
          <w:rFonts w:hint="eastAsia" w:ascii="宋体" w:hAnsi="宋体" w:cs="宋体"/>
          <w:color w:val="auto"/>
          <w:szCs w:val="21"/>
          <w:highlight w:val="none"/>
        </w:rPr>
      </w:pPr>
      <w:r/>
      <w:bookmarkStart w:id="36" w:name="_Toc28359010"/>
      <w:r/>
      <w:bookmarkStart w:id="37" w:name="_Toc28359087"/>
      <w:r>
        <w:rPr>
          <w:rFonts w:hint="eastAsia" w:ascii="宋体" w:hAnsi="宋体" w:cs="宋体"/>
          <w:color w:val="auto"/>
          <w:highlight w:val="none"/>
        </w:rPr>
        <w:t xml:space="preserve">1.采购人信息</w:t>
      </w:r>
      <w:r/>
    </w:p>
    <w:p>
      <w:pPr>
        <w:ind w:firstLine="420"/>
        <w:jc w:val="left"/>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szCs w:val="21"/>
          <w:highlight w:val="none"/>
          <w:lang w:eastAsia="zh-CN"/>
        </w:rPr>
        <w:t xml:space="preserve">扬州市环境卫生管理处</w:t>
      </w:r>
      <w:r/>
    </w:p>
    <w:p>
      <w:pPr>
        <w:ind w:firstLine="420"/>
        <w:jc w:val="left"/>
        <w:keepLines w:val="0"/>
        <w:keepNext w:val="0"/>
        <w:pageBreakBefore w:val="0"/>
        <w:spacing w:line="360" w:lineRule="auto"/>
        <w:rPr>
          <w:rFonts w:hint="eastAsia" w:ascii="宋体" w:hAnsi="宋体" w:cs="宋体"/>
          <w:color w:val="auto"/>
          <w:highlight w:val="none"/>
        </w:rPr>
      </w:pPr>
      <w:r/>
      <w:bookmarkStart w:id="38" w:name="_Toc28359009"/>
      <w:r/>
      <w:bookmarkStart w:id="39" w:name="_Toc28359086"/>
      <w:r>
        <w:rPr>
          <w:rFonts w:hint="eastAsia" w:ascii="宋体" w:hAnsi="宋体" w:cs="宋体"/>
          <w:color w:val="auto"/>
          <w:highlight w:val="none"/>
        </w:rPr>
        <w:t xml:space="preserve">地 址：扬州市观潮路709号</w:t>
      </w:r>
      <w:r/>
    </w:p>
    <w:p>
      <w:pPr>
        <w:ind w:firstLine="420"/>
        <w:jc w:val="left"/>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rPr>
          <w:rFonts w:hint="eastAsia" w:ascii="宋体" w:hAnsi="宋体" w:cs="宋体"/>
          <w:color w:val="auto"/>
          <w:highlight w:val="none"/>
          <w:lang w:eastAsia="zh-CN"/>
        </w:rPr>
        <w:t xml:space="preserve">陈</w:t>
      </w:r>
      <w:r>
        <w:rPr>
          <w:rFonts w:hint="eastAsia" w:ascii="宋体" w:hAnsi="宋体" w:cs="宋体"/>
          <w:color w:val="auto"/>
          <w:highlight w:val="none"/>
        </w:rPr>
        <w:t xml:space="preserve">主任 </w:t>
      </w:r>
      <w:r/>
    </w:p>
    <w:p>
      <w:pPr>
        <w:ind w:firstLine="42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联系方式：0514-87921335</w:t>
      </w:r>
      <w:r/>
    </w:p>
    <w:p>
      <w:pPr>
        <w:ind w:firstLine="420"/>
        <w:jc w:val="left"/>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38"/>
      <w:r/>
      <w:bookmarkEnd w:id="39"/>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rPr>
          <w:rFonts w:hint="eastAsia" w:ascii="宋体" w:hAnsi="宋体" w:cs="宋体"/>
          <w:color w:val="auto"/>
          <w:szCs w:val="21"/>
          <w:highlight w:val="none"/>
        </w:rPr>
        <w:t xml:space="preserve">江苏苏维工程管理有限公司</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szCs w:val="21"/>
          <w:highlight w:val="none"/>
        </w:rPr>
        <w:t xml:space="preserve">扬州市翠岗路48号</w:t>
      </w:r>
      <w:r/>
    </w:p>
    <w:p>
      <w:pPr>
        <w:ind w:firstLine="42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s="宋体"/>
          <w:color w:val="auto"/>
          <w:szCs w:val="21"/>
          <w:highlight w:val="none"/>
          <w:lang w:eastAsia="zh-CN"/>
        </w:rPr>
        <w:t xml:space="preserve">陈秋萍</w:t>
      </w:r>
      <w:r/>
    </w:p>
    <w:p>
      <w:pPr>
        <w:ind w:firstLine="420"/>
        <w:keepLines w:val="0"/>
        <w:keepNext w:val="0"/>
        <w:pageBreakBefore w:val="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联系方式：</w:t>
      </w:r>
      <w:r>
        <w:rPr>
          <w:rFonts w:hint="eastAsia" w:ascii="宋体" w:hAnsi="宋体" w:cs="宋体"/>
          <w:color w:val="auto"/>
          <w:szCs w:val="21"/>
          <w:highlight w:val="none"/>
        </w:rPr>
        <w:t xml:space="preserve">0514-82129116</w:t>
      </w:r>
      <w:bookmarkEnd w:id="36"/>
      <w:r/>
      <w:bookmarkEnd w:id="37"/>
      <w:r/>
      <w:r/>
    </w:p>
    <w:p>
      <w:pPr>
        <w:pStyle w:val="1160"/>
        <w:jc w:val="center"/>
        <w:rPr>
          <w:rFonts w:hint="eastAsia" w:ascii="宋体" w:hAnsi="宋体" w:cs="宋体"/>
          <w:color w:val="auto"/>
          <w:sz w:val="36"/>
          <w:szCs w:val="36"/>
          <w:highlight w:val="none"/>
        </w:rPr>
        <w:sectPr>
          <w:footerReference w:type="default" r:id="rId14"/>
          <w:footnotePr/>
          <w:endnotePr/>
          <w:type w:val="nextPage"/>
          <w:pgSz w:w="11906" w:h="16838" w:orient="portrait"/>
          <w:pgMar w:top="1417" w:right="1134" w:bottom="1417" w:left="1417" w:header="850" w:footer="992" w:gutter="0"/>
          <w:pgNumType w:start="1"/>
          <w:cols w:num="1" w:sep="0" w:space="0" w:equalWidth="1"/>
          <w:docGrid w:linePitch="360"/>
        </w:sectPr>
      </w:pPr>
      <w:r/>
      <w:bookmarkStart w:id="40" w:name="_Toc55204178"/>
      <w:r/>
      <w:r/>
    </w:p>
    <w:p>
      <w:pPr>
        <w:pStyle w:val="970"/>
        <w:rPr>
          <w:color w:val="auto"/>
          <w:highlight w:val="none"/>
        </w:rPr>
      </w:pPr>
      <w:r/>
      <w:bookmarkStart w:id="41" w:name="_Toc478"/>
      <w:r/>
      <w:bookmarkStart w:id="42" w:name="_Toc10032"/>
      <w:r>
        <w:rPr>
          <w:rFonts w:hint="eastAsia"/>
          <w:color w:val="auto"/>
          <w:highlight w:val="none"/>
        </w:rPr>
        <w:t xml:space="preserve">第二章 投标人须知</w:t>
      </w:r>
      <w:bookmarkEnd w:id="40"/>
      <w:r/>
      <w:bookmarkEnd w:id="41"/>
      <w:r/>
      <w:bookmarkEnd w:id="42"/>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一、总则</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w:t>
      </w:r>
      <w:r>
        <w:rPr>
          <w:rFonts w:hint="eastAsia" w:ascii="宋体" w:hAnsi="宋体" w:eastAsia="宋体" w:cs="宋体"/>
          <w:b/>
          <w:color w:val="auto"/>
          <w:szCs w:val="21"/>
          <w:highlight w:val="none"/>
        </w:rPr>
        <w:t xml:space="preserve">招标方式</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JSZC-321000-SWGC-G2026-0037</w:t>
      </w:r>
      <w:r>
        <w:rPr>
          <w:rFonts w:hint="eastAsia" w:ascii="宋体" w:hAnsi="宋体" w:eastAsia="宋体" w:cs="宋体"/>
          <w:bCs/>
          <w:color w:val="auto"/>
          <w:szCs w:val="21"/>
          <w:highlight w:val="none"/>
          <w:lang w:eastAsia="zh-CN"/>
        </w:rPr>
        <w:t xml:space="preserve">号</w:t>
      </w:r>
      <w:r>
        <w:rPr>
          <w:rFonts w:hint="eastAsia" w:ascii="宋体" w:hAnsi="宋体" w:eastAsia="宋体" w:cs="宋体"/>
          <w:bCs/>
          <w:color w:val="auto"/>
          <w:szCs w:val="21"/>
          <w:highlight w:val="none"/>
        </w:rPr>
        <w:t xml:space="preserve">项目。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w:t>
      </w:r>
      <w:r>
        <w:rPr>
          <w:rFonts w:hint="eastAsia" w:ascii="宋体" w:hAnsi="宋体" w:cs="宋体"/>
          <w:b/>
          <w:color w:val="auto"/>
          <w:szCs w:val="21"/>
          <w:highlight w:val="none"/>
        </w:rPr>
        <w:t xml:space="preserve">合格的投标人</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2.1满足招标公告中供应商的资格要求的规定。</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2.2 满足本文件实质性要求的规定。</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w:t>
      </w:r>
      <w:r>
        <w:rPr>
          <w:rFonts w:hint="eastAsia" w:ascii="宋体" w:hAnsi="宋体" w:cs="宋体"/>
          <w:b/>
          <w:color w:val="auto"/>
          <w:szCs w:val="21"/>
          <w:highlight w:val="none"/>
        </w:rPr>
        <w:t xml:space="preserve">适用法律和标准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left="420" w:firstLine="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3.2 在本项目政府采购活动过程中，如果所执行的标准有更新的，按照最新标准执行。</w:t>
      </w:r>
      <w:r/>
    </w:p>
    <w:p>
      <w:pPr>
        <w:ind w:left="420" w:firstLine="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4.</w:t>
      </w:r>
      <w:r>
        <w:rPr>
          <w:rFonts w:hint="eastAsia" w:ascii="宋体" w:hAnsi="宋体" w:cs="宋体"/>
          <w:b/>
          <w:color w:val="auto"/>
          <w:szCs w:val="21"/>
          <w:highlight w:val="none"/>
        </w:rPr>
        <w:t xml:space="preserve">投标费用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投标人应自行承担所有与参加投标有关的费用，无论投标过程中的做法和结果如何，代理机构在任何情况下均无义务和责任承担这些费用。 </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4.2本次招标采购不收取标书工本费</w:t>
      </w:r>
      <w:r>
        <w:rPr>
          <w:rFonts w:hint="eastAsia" w:ascii="宋体" w:hAnsi="宋体" w:cs="宋体"/>
          <w:b/>
          <w:bCs/>
          <w:color w:val="auto"/>
          <w:szCs w:val="21"/>
          <w:highlight w:val="none"/>
          <w:lang w:eastAsia="zh-CN"/>
        </w:rPr>
        <w:t xml:space="preserve">。</w:t>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4.3</w:t>
      </w:r>
      <w:r>
        <w:rPr>
          <w:rFonts w:hint="eastAsia" w:ascii="宋体" w:hAnsi="宋体" w:cs="宋体"/>
          <w:b/>
          <w:bCs/>
          <w:color w:val="auto"/>
          <w:szCs w:val="21"/>
          <w:highlight w:val="none"/>
        </w:rPr>
        <w:t xml:space="preserve">本次招标采购由</w:t>
      </w:r>
      <w:r>
        <w:rPr>
          <w:rFonts w:hint="eastAsia" w:ascii="宋体" w:hAnsi="宋体" w:cs="宋体"/>
          <w:b/>
          <w:bCs/>
          <w:color w:val="auto"/>
          <w:szCs w:val="21"/>
          <w:highlight w:val="none"/>
          <w:lang w:eastAsia="zh-CN"/>
        </w:rPr>
        <w:t xml:space="preserve">中标供应商</w:t>
      </w:r>
      <w:r>
        <w:rPr>
          <w:rFonts w:hint="eastAsia" w:ascii="宋体" w:hAnsi="宋体" w:cs="宋体"/>
          <w:b/>
          <w:bCs/>
          <w:color w:val="auto"/>
          <w:szCs w:val="21"/>
          <w:highlight w:val="none"/>
        </w:rPr>
        <w:t xml:space="preserve">在领取中标通知书前参照《招标代理服务收费管理暂行办法》</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计价格</w:t>
      </w:r>
      <w:r>
        <w:rPr>
          <w:rFonts w:hint="eastAsia" w:ascii="宋体" w:hAnsi="宋体" w:cs="宋体"/>
          <w:b/>
          <w:bCs/>
          <w:color w:val="auto"/>
          <w:szCs w:val="21"/>
          <w:highlight w:val="none"/>
          <w:lang w:eastAsia="zh-CN"/>
        </w:rPr>
        <w:t xml:space="preserve">〔2002〕1980号</w:t>
      </w:r>
      <w:r>
        <w:rPr>
          <w:rFonts w:hint="eastAsia" w:ascii="宋体" w:hAnsi="宋体" w:cs="宋体"/>
          <w:b/>
          <w:bCs/>
          <w:color w:val="auto"/>
          <w:szCs w:val="21"/>
          <w:highlight w:val="none"/>
        </w:rPr>
        <w:t xml:space="preserve">文</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服务</w:t>
      </w:r>
      <w:r>
        <w:rPr>
          <w:rFonts w:hint="eastAsia" w:ascii="宋体" w:hAnsi="宋体" w:cs="宋体"/>
          <w:b/>
          <w:bCs/>
          <w:color w:val="auto"/>
          <w:szCs w:val="21"/>
          <w:highlight w:val="none"/>
        </w:rPr>
        <w:t xml:space="preserve">类标准的</w:t>
      </w:r>
      <w:r>
        <w:rPr>
          <w:rFonts w:hint="eastAsia" w:ascii="宋体" w:hAnsi="宋体" w:cs="宋体"/>
          <w:b/>
          <w:bCs/>
          <w:color w:val="auto"/>
          <w:szCs w:val="21"/>
          <w:highlight w:val="none"/>
          <w:lang w:val="en-US" w:eastAsia="zh-CN"/>
        </w:rPr>
        <w:t xml:space="preserve">六折</w:t>
      </w:r>
      <w:r>
        <w:rPr>
          <w:rFonts w:hint="eastAsia" w:ascii="宋体" w:hAnsi="宋体" w:cs="宋体"/>
          <w:b/>
          <w:bCs/>
          <w:color w:val="auto"/>
          <w:szCs w:val="21"/>
          <w:highlight w:val="none"/>
        </w:rPr>
        <w:t xml:space="preserve">一次性支付给招标代理机构代理服务费。</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（2）代理服务费一次性以电汇或转账等非现金形式支付。</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（3）代理服务费不在报价中单列，由</w:t>
      </w:r>
      <w:r>
        <w:rPr>
          <w:rFonts w:hint="eastAsia" w:ascii="宋体" w:hAnsi="宋体" w:cs="宋体"/>
          <w:color w:val="auto"/>
          <w:szCs w:val="21"/>
          <w:highlight w:val="none"/>
          <w:lang w:eastAsia="zh-CN"/>
        </w:rPr>
        <w:t xml:space="preserve">中标供应商</w:t>
      </w:r>
      <w:r>
        <w:rPr>
          <w:rFonts w:hint="eastAsia" w:ascii="宋体" w:hAnsi="宋体" w:cs="宋体"/>
          <w:color w:val="auto"/>
          <w:szCs w:val="21"/>
          <w:highlight w:val="none"/>
        </w:rPr>
        <w:t xml:space="preserve">支付给代理机构。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开户账号：1108020819100000612</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4.3本次招标采购专家评审费按照《扬州市财政局关于进一步规范扬州市政府采购专家评审费标准的通知》（扬财购〔2020〕40号）执行。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5.</w:t>
      </w:r>
      <w:r>
        <w:rPr>
          <w:rFonts w:hint="eastAsia" w:ascii="宋体" w:hAnsi="宋体" w:cs="宋体"/>
          <w:b/>
          <w:color w:val="auto"/>
          <w:szCs w:val="21"/>
          <w:highlight w:val="none"/>
        </w:rPr>
        <w:t xml:space="preserve">招标文件的约束力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二、招标文件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6.</w:t>
      </w:r>
      <w:r>
        <w:rPr>
          <w:rFonts w:hint="eastAsia" w:ascii="宋体" w:hAnsi="宋体" w:cs="宋体"/>
          <w:b/>
          <w:color w:val="auto"/>
          <w:szCs w:val="21"/>
          <w:highlight w:val="none"/>
        </w:rPr>
        <w:t xml:space="preserve">招标文件构成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w:t>
      </w:r>
      <w:r>
        <w:rPr>
          <w:rFonts w:hint="eastAsia" w:ascii="宋体" w:hAnsi="宋体" w:cs="宋体"/>
          <w:bCs/>
          <w:color w:val="auto"/>
          <w:szCs w:val="21"/>
          <w:highlight w:val="none"/>
          <w:lang w:val="en-US" w:eastAsia="zh-CN"/>
        </w:rPr>
        <w:t xml:space="preserve">由</w:t>
      </w:r>
      <w:r>
        <w:rPr>
          <w:rFonts w:hint="eastAsia" w:ascii="宋体" w:hAnsi="宋体" w:cs="宋体"/>
          <w:bCs/>
          <w:color w:val="auto"/>
          <w:szCs w:val="21"/>
          <w:highlight w:val="none"/>
        </w:rPr>
        <w:t xml:space="preserve">以下部分组成：</w:t>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投标邀请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合同文本</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需求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w:t>
      </w:r>
      <w:r>
        <w:rPr>
          <w:rFonts w:hint="eastAsia" w:ascii="宋体" w:hAnsi="宋体" w:cs="宋体"/>
          <w:bCs/>
          <w:color w:val="auto"/>
          <w:szCs w:val="21"/>
          <w:highlight w:val="none"/>
          <w:lang w:val="en-US" w:eastAsia="zh-CN"/>
        </w:rPr>
        <w:t xml:space="preserve">投标人</w:t>
      </w:r>
      <w:r>
        <w:rPr>
          <w:rFonts w:hint="eastAsia" w:ascii="宋体" w:hAnsi="宋体" w:cs="宋体"/>
          <w:bCs/>
          <w:color w:val="auto"/>
          <w:szCs w:val="21"/>
          <w:highlight w:val="none"/>
        </w:rPr>
        <w:t xml:space="preserve">提交备选投标方案的，供应商可以提交备选方案；否则，备选方案将被拒绝。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7.</w:t>
      </w:r>
      <w:r>
        <w:rPr>
          <w:rFonts w:hint="eastAsia" w:ascii="宋体" w:hAnsi="宋体" w:cs="宋体"/>
          <w:b/>
          <w:color w:val="auto"/>
          <w:szCs w:val="21"/>
          <w:highlight w:val="none"/>
        </w:rPr>
        <w:t xml:space="preserve">招标文件的澄清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8.</w:t>
      </w:r>
      <w:r>
        <w:rPr>
          <w:rFonts w:hint="eastAsia" w:ascii="宋体" w:hAnsi="宋体" w:cs="宋体"/>
          <w:b/>
          <w:color w:val="auto"/>
          <w:szCs w:val="21"/>
          <w:highlight w:val="none"/>
        </w:rPr>
        <w:t xml:space="preserve">招标文件的修改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三、投标文件的编制</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9.</w:t>
      </w:r>
      <w:r>
        <w:rPr>
          <w:rFonts w:hint="eastAsia" w:ascii="宋体" w:hAnsi="宋体" w:cs="宋体"/>
          <w:b/>
          <w:color w:val="auto"/>
          <w:szCs w:val="21"/>
          <w:highlight w:val="none"/>
        </w:rPr>
        <w:t xml:space="preserve">投标文件的语言、度量衡单位、货币</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10.</w:t>
      </w:r>
      <w:r>
        <w:rPr>
          <w:rFonts w:hint="eastAsia" w:ascii="宋体" w:hAnsi="宋体" w:cs="宋体"/>
          <w:b/>
          <w:color w:val="auto"/>
          <w:szCs w:val="21"/>
          <w:highlight w:val="none"/>
        </w:rPr>
        <w:t xml:space="preserve">投标文件构成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（5）投标分项报价表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w:t>
      </w:r>
      <w:r>
        <w:rPr>
          <w:rFonts w:hint="eastAsia" w:ascii="宋体" w:hAnsi="宋体" w:cs="宋体"/>
          <w:bCs/>
          <w:color w:val="auto"/>
          <w:szCs w:val="21"/>
          <w:highlight w:val="none"/>
          <w:lang w:eastAsia="zh-CN"/>
        </w:rPr>
        <w:t xml:space="preserve">技术要求响应及偏离表</w:t>
      </w:r>
      <w:r>
        <w:rPr>
          <w:rFonts w:hint="eastAsia" w:ascii="宋体" w:hAnsi="宋体" w:cs="宋体"/>
          <w:bCs/>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bCs/>
          <w:color w:val="auto"/>
          <w:szCs w:val="21"/>
          <w:highlight w:val="none"/>
          <w:lang w:eastAsia="zh-CN"/>
        </w:rPr>
        <w:t xml:space="preserve">商务要求响应及偏离表</w:t>
      </w:r>
      <w:r>
        <w:rPr>
          <w:rFonts w:hint="eastAsia" w:ascii="宋体" w:hAnsi="宋体" w:cs="宋体"/>
          <w:bCs/>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（8）拟投入人员一览表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其他 （投标人认为有必要提供的声明和文件，如有自拟并自行添加）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10.2如标书制作工具中格式和内容与</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发布的招标文件不一致，请以</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发布的招标文件为准。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10.3</w:t>
      </w:r>
      <w:r>
        <w:rPr>
          <w:rFonts w:hint="eastAsia" w:ascii="宋体" w:hAnsi="宋体" w:cs="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11.</w:t>
      </w:r>
      <w:r>
        <w:rPr>
          <w:rFonts w:hint="eastAsia" w:ascii="宋体" w:hAnsi="宋体" w:cs="宋体"/>
          <w:b/>
          <w:color w:val="auto"/>
          <w:szCs w:val="21"/>
          <w:highlight w:val="none"/>
        </w:rPr>
        <w:t xml:space="preserve">证明投标人资格及符合招标文件规定的文件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12.</w:t>
      </w:r>
      <w:r>
        <w:rPr>
          <w:rFonts w:hint="eastAsia" w:ascii="宋体" w:hAnsi="宋体" w:cs="宋体"/>
          <w:b/>
          <w:color w:val="auto"/>
          <w:szCs w:val="21"/>
          <w:highlight w:val="none"/>
        </w:rPr>
        <w:t xml:space="preserve">投标分项报价表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投标人按照招标文件规定格式填报投标分项报价表。每项服务只允许有一个报价，任何有选择的报价将不予接受。</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其它费用处理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投标货币</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13.技术要求响应及偏离表</w:t>
      </w: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商务要求响应及偏离表</w:t>
      </w:r>
      <w:r>
        <w:rPr>
          <w:rFonts w:hint="eastAsia" w:ascii="宋体" w:hAnsi="宋体" w:cs="宋体"/>
          <w:b/>
          <w:color w:val="auto"/>
          <w:szCs w:val="21"/>
          <w:highlight w:val="none"/>
        </w:rPr>
        <w:t xml:space="preserve">及投标货物说明</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13.4 投标人认为需要的其他技术文件或说明。</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14.</w:t>
      </w:r>
      <w:r>
        <w:rPr>
          <w:rFonts w:hint="eastAsia" w:ascii="宋体" w:hAnsi="宋体" w:cs="宋体"/>
          <w:b/>
          <w:color w:val="auto"/>
          <w:szCs w:val="21"/>
          <w:highlight w:val="none"/>
        </w:rPr>
        <w:t xml:space="preserve">服务承诺及售后服务机构、人员的情况介绍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15.</w:t>
      </w:r>
      <w:r>
        <w:rPr>
          <w:rFonts w:hint="eastAsia" w:ascii="宋体" w:hAnsi="宋体" w:cs="宋体"/>
          <w:b/>
          <w:color w:val="auto"/>
          <w:szCs w:val="21"/>
          <w:highlight w:val="none"/>
        </w:rPr>
        <w:t xml:space="preserve">投标函和开标一览表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16.</w:t>
      </w:r>
      <w:r>
        <w:rPr>
          <w:rFonts w:hint="eastAsia" w:ascii="宋体" w:hAnsi="宋体" w:cs="宋体"/>
          <w:b/>
          <w:color w:val="auto"/>
          <w:szCs w:val="21"/>
          <w:highlight w:val="none"/>
        </w:rPr>
        <w:t xml:space="preserve">投标有效期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3" w:name="_Toc513029225"/>
      <w:r/>
      <w:bookmarkStart w:id="44" w:name="_Toc20823297"/>
      <w:r/>
      <w:bookmarkStart w:id="45" w:name="_Toc462564084"/>
      <w:r/>
      <w:bookmarkStart w:id="46" w:name="_Toc16938541"/>
      <w:r>
        <w:rPr>
          <w:rFonts w:hint="eastAsia" w:ascii="宋体" w:hAnsi="宋体" w:cs="宋体"/>
          <w:b/>
          <w:color w:val="auto"/>
          <w:szCs w:val="21"/>
          <w:highlight w:val="none"/>
        </w:rPr>
        <w:t xml:space="preserve">四、投标文件的递交</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17.</w:t>
      </w:r>
      <w:r>
        <w:rPr>
          <w:rFonts w:hint="eastAsia" w:ascii="宋体" w:hAnsi="宋体" w:cs="宋体"/>
          <w:b/>
          <w:color w:val="auto"/>
          <w:szCs w:val="21"/>
          <w:highlight w:val="none"/>
        </w:rPr>
        <w:t xml:space="preserve">投标文件</w:t>
      </w:r>
      <w:bookmarkEnd w:id="43"/>
      <w:r/>
      <w:bookmarkEnd w:id="44"/>
      <w:r/>
      <w:bookmarkEnd w:id="45"/>
      <w:r/>
      <w:bookmarkEnd w:id="46"/>
      <w:r>
        <w:rPr>
          <w:rFonts w:hint="eastAsia" w:ascii="宋体" w:hAnsi="宋体" w:cs="宋体"/>
          <w:b/>
          <w:color w:val="auto"/>
          <w:szCs w:val="21"/>
          <w:highlight w:val="none"/>
        </w:rPr>
        <w:t xml:space="preserve">的递交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7" w:name="_Toc513029226"/>
      <w:r/>
      <w:bookmarkStart w:id="48" w:name="_Toc16938542"/>
      <w:r/>
      <w:bookmarkStart w:id="49" w:name="_Toc20823298"/>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17.2</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相关要求是本招标文件的组成部分。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，逾期提交的投标文件，</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将自动拒收。</w:t>
      </w:r>
      <w:r/>
    </w:p>
    <w:p>
      <w:pPr>
        <w:ind w:firstLine="4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18.</w:t>
      </w:r>
      <w:r>
        <w:rPr>
          <w:rFonts w:hint="eastAsia" w:ascii="宋体" w:hAnsi="宋体" w:cs="宋体"/>
          <w:b/>
          <w:color w:val="auto"/>
          <w:szCs w:val="21"/>
          <w:highlight w:val="none"/>
        </w:rPr>
        <w:t xml:space="preserve">投标截止日期</w:t>
      </w:r>
      <w:bookmarkEnd w:id="47"/>
      <w:r/>
      <w:bookmarkEnd w:id="48"/>
      <w:r/>
      <w:bookmarkEnd w:id="49"/>
      <w:r/>
      <w:r/>
    </w:p>
    <w:p>
      <w:pPr>
        <w:ind w:firstLine="422"/>
        <w:keepLines w:val="0"/>
        <w:keepNext w:val="0"/>
        <w:pageBreakBefore w:val="0"/>
        <w:spacing w:line="360" w:lineRule="auto"/>
        <w:widowControl w:val="off"/>
        <w:rPr>
          <w:rFonts w:hint="eastAsia" w:ascii="宋体" w:hAnsi="宋体" w:cs="宋体"/>
          <w:b/>
          <w:bCs w:val="0"/>
          <w:i/>
          <w:iCs/>
          <w:color w:val="auto"/>
          <w:szCs w:val="21"/>
          <w:highlight w:val="none"/>
          <w:u w:val="single"/>
        </w:rPr>
      </w:pPr>
      <w:r>
        <w:rPr>
          <w:rFonts w:hint="eastAsia" w:ascii="宋体" w:hAnsi="宋体" w:cs="宋体"/>
          <w:b/>
          <w:bCs w:val="0"/>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0" w:name="_Toc20823299"/>
      <w:r/>
      <w:bookmarkStart w:id="51" w:name="_Toc513029227"/>
      <w:r/>
      <w:bookmarkStart w:id="52" w:name="_Toc16938543"/>
      <w:r>
        <w:rPr>
          <w:rFonts w:hint="eastAsia" w:ascii="宋体" w:hAnsi="宋体" w:cs="宋体"/>
          <w:b/>
          <w:color w:val="auto"/>
          <w:szCs w:val="21"/>
          <w:highlight w:val="none"/>
          <w:lang w:eastAsia="zh-CN"/>
        </w:rPr>
        <w:t xml:space="preserve">19.</w:t>
      </w:r>
      <w:r>
        <w:rPr>
          <w:rFonts w:hint="eastAsia" w:ascii="宋体" w:hAnsi="宋体" w:cs="宋体"/>
          <w:b/>
          <w:color w:val="auto"/>
          <w:szCs w:val="21"/>
          <w:highlight w:val="none"/>
        </w:rPr>
        <w:t xml:space="preserve">投标文件</w:t>
      </w:r>
      <w:bookmarkEnd w:id="50"/>
      <w:r/>
      <w:bookmarkEnd w:id="51"/>
      <w:r/>
      <w:bookmarkEnd w:id="52"/>
      <w:r>
        <w:rPr>
          <w:rFonts w:hint="eastAsia" w:ascii="宋体" w:hAnsi="宋体" w:cs="宋体"/>
          <w:b/>
          <w:color w:val="auto"/>
          <w:szCs w:val="21"/>
          <w:highlight w:val="none"/>
        </w:rPr>
        <w:t xml:space="preserve">的拒收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3" w:name="_Toc513029228"/>
      <w:r/>
      <w:bookmarkStart w:id="54" w:name="_Toc20823300"/>
      <w:r/>
      <w:bookmarkStart w:id="55" w:name="_Toc16938544"/>
      <w:r>
        <w:rPr>
          <w:rFonts w:hint="eastAsia" w:ascii="宋体" w:hAnsi="宋体" w:cs="宋体"/>
          <w:b/>
          <w:color w:val="auto"/>
          <w:szCs w:val="21"/>
          <w:highlight w:val="none"/>
          <w:lang w:eastAsia="zh-CN"/>
        </w:rPr>
        <w:t xml:space="preserve">20.</w:t>
      </w:r>
      <w:r>
        <w:rPr>
          <w:rFonts w:hint="eastAsia" w:ascii="宋体" w:hAnsi="宋体" w:cs="宋体"/>
          <w:b/>
          <w:color w:val="auto"/>
          <w:szCs w:val="21"/>
          <w:highlight w:val="none"/>
        </w:rPr>
        <w:t xml:space="preserve">投标文件的撤回和修改</w:t>
      </w:r>
      <w:bookmarkEnd w:id="53"/>
      <w:r/>
      <w:bookmarkEnd w:id="54"/>
      <w:r/>
      <w:bookmarkEnd w:id="55"/>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20.2.1</w:t>
      </w: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20.2.2</w:t>
      </w:r>
      <w:r>
        <w:rPr>
          <w:rFonts w:hint="eastAsia" w:ascii="宋体" w:hAnsi="宋体" w:cs="宋体"/>
          <w:bCs/>
          <w:color w:val="auto"/>
          <w:szCs w:val="21"/>
          <w:highlight w:val="none"/>
        </w:rPr>
        <w:t xml:space="preserve">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五、开标与评标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21.</w:t>
      </w:r>
      <w:r>
        <w:rPr>
          <w:rFonts w:hint="eastAsia" w:ascii="宋体" w:hAnsi="宋体" w:cs="宋体"/>
          <w:b/>
          <w:color w:val="auto"/>
          <w:szCs w:val="21"/>
          <w:highlight w:val="none"/>
        </w:rPr>
        <w:t xml:space="preserve">开标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21.2</w:t>
      </w:r>
      <w:r>
        <w:rPr>
          <w:rFonts w:hint="eastAsia" w:ascii="宋体" w:hAnsi="宋体"/>
          <w:bCs/>
          <w:color w:val="auto"/>
          <w:szCs w:val="21"/>
          <w:highlight w:val="none"/>
        </w:rPr>
        <w:t xml:space="preserve">投标人不足3家的，不得开标</w:t>
      </w:r>
      <w:r>
        <w:rPr>
          <w:rFonts w:hint="eastAsia" w:ascii="宋体" w:hAnsi="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21.3</w:t>
      </w:r>
      <w:r>
        <w:rPr>
          <w:rFonts w:hint="eastAsia" w:ascii="宋体" w:hAnsi="宋体" w:cs="宋体"/>
          <w:bCs/>
          <w:color w:val="auto"/>
          <w:szCs w:val="21"/>
          <w:highlight w:val="none"/>
        </w:rPr>
        <w:t xml:space="preserve">开标仪式由代理机构组织。“</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”将自动对项目进行开标，并宣读各投标人的《开标一览表》。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投标人在开标过程中涉及到的投标文件解密、开标结果确认等工作，应按照《操作手册》规定执行。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21.5</w:t>
      </w:r>
      <w:r>
        <w:rPr>
          <w:rFonts w:hint="eastAsia" w:ascii="宋体" w:hAnsi="宋体" w:cs="宋体"/>
          <w:bCs/>
          <w:color w:val="auto"/>
          <w:szCs w:val="21"/>
          <w:highlight w:val="none"/>
        </w:rPr>
        <w:t xml:space="preserve">投标人如果对开标过程和开标记录有疑义，应当根据《操作手册》规定提出，如苏采云系统中《开标记录表》宣布后5分钟内未提出的，视同认可开标结果。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22.</w:t>
      </w:r>
      <w:r>
        <w:rPr>
          <w:rFonts w:hint="eastAsia" w:ascii="宋体" w:hAnsi="宋体" w:cs="宋体"/>
          <w:b/>
          <w:color w:val="auto"/>
          <w:szCs w:val="21"/>
          <w:highlight w:val="none"/>
        </w:rPr>
        <w:t xml:space="preserve">评标委员会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）进行评标。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22.3</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独立工作，负责评审所有投标文件并确定中标候选人。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23.</w:t>
      </w:r>
      <w:r>
        <w:rPr>
          <w:rFonts w:hint="eastAsia" w:ascii="宋体" w:hAnsi="宋体" w:cs="宋体"/>
          <w:b/>
          <w:color w:val="auto"/>
          <w:szCs w:val="21"/>
          <w:highlight w:val="none"/>
        </w:rPr>
        <w:t xml:space="preserve">评标过程的保密与公正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w:t>
      </w:r>
      <w:r>
        <w:rPr>
          <w:rFonts w:hint="eastAsia" w:ascii="宋体" w:hAnsi="宋体" w:cs="宋体"/>
          <w:bCs/>
          <w:color w:val="auto"/>
          <w:szCs w:val="21"/>
          <w:highlight w:val="none"/>
          <w:lang w:val="en-US" w:eastAsia="zh-CN"/>
        </w:rPr>
        <w:t xml:space="preserve">苏采云系统</w:t>
      </w:r>
      <w:r>
        <w:rPr>
          <w:rFonts w:hint="eastAsia" w:ascii="宋体" w:hAnsi="宋体" w:cs="宋体"/>
          <w:bCs/>
          <w:color w:val="auto"/>
          <w:szCs w:val="21"/>
          <w:highlight w:val="none"/>
        </w:rPr>
        <w:t xml:space="preserve">查看自己的评审得分及排序情况。</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24.</w:t>
      </w:r>
      <w:r>
        <w:rPr>
          <w:rFonts w:hint="eastAsia" w:ascii="宋体" w:hAnsi="宋体" w:cs="宋体"/>
          <w:b/>
          <w:color w:val="auto"/>
          <w:szCs w:val="21"/>
          <w:highlight w:val="none"/>
        </w:rPr>
        <w:t xml:space="preserve">投标的澄清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澄清、说明和补正要求的投标人如未按规定做出澄清、说明和补正，其风险由投标人自行承担。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25.</w:t>
      </w:r>
      <w:r>
        <w:rPr>
          <w:rFonts w:hint="eastAsia" w:ascii="宋体" w:hAnsi="宋体" w:cs="宋体"/>
          <w:b/>
          <w:color w:val="auto"/>
          <w:szCs w:val="21"/>
          <w:highlight w:val="none"/>
        </w:rPr>
        <w:t xml:space="preserve">对投标文件的初审</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反馈。</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联合体成员存在不良信用记录的，视同联合体存在不良信用记录。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25.4</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将对确定为实质性响应的投标进行进一步审核，看其是否有计算上或累加上的算术错误，修正错误的原则如下：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25.5</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投标人在开、评标全过程中应保持通讯畅通，</w:t>
      </w:r>
      <w:r>
        <w:rPr>
          <w:rFonts w:hint="eastAsia" w:ascii="宋体" w:hAnsi="宋体"/>
          <w:color w:val="auto"/>
          <w:sz w:val="24"/>
          <w:szCs w:val="21"/>
          <w:highlight w:val="none"/>
        </w:rPr>
        <w:t xml:space="preserve">及时登录</w:t>
      </w:r>
      <w:r>
        <w:rPr>
          <w:rFonts w:hint="eastAsia" w:ascii="宋体" w:hAnsi="宋体"/>
          <w:color w:val="auto"/>
          <w:sz w:val="24"/>
          <w:szCs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s="宋体"/>
          <w:bCs/>
          <w:color w:val="auto"/>
          <w:szCs w:val="21"/>
          <w:highlight w:val="none"/>
        </w:rPr>
        <w:t xml:space="preserve">并安排专人与代理机构及</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联系。</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 异常低价投标审查</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.1 评标过程中出现下列情形之一的，评标委员会应当启动异常低价投标审查程序：</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全部通过符合性审查供应商投标（响应）报价平均值×50%；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通过符合性审查的次低报价供应商投标（响应）报价×50%；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采购项目最高限价×45%；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26.</w:t>
      </w:r>
      <w:r>
        <w:rPr>
          <w:rFonts w:hint="eastAsia" w:ascii="宋体" w:hAnsi="宋体" w:cs="宋体"/>
          <w:b/>
          <w:color w:val="auto"/>
          <w:szCs w:val="21"/>
          <w:highlight w:val="none"/>
        </w:rPr>
        <w:t xml:space="preserve">无效投标、废标及投标人不足三家的处理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
          <w:bCs w:val="0"/>
          <w:color w:val="auto"/>
          <w:szCs w:val="21"/>
          <w:highlight w:val="none"/>
        </w:rPr>
        <w:t xml:space="preserve">（</w:t>
      </w:r>
      <w:r>
        <w:rPr>
          <w:rFonts w:hint="eastAsia" w:ascii="宋体" w:hAnsi="宋体" w:cs="宋体"/>
          <w:b/>
          <w:bCs w:val="0"/>
          <w:i/>
          <w:iCs/>
          <w:color w:val="auto"/>
          <w:szCs w:val="21"/>
          <w:highlight w:val="none"/>
          <w:u w:val="single"/>
        </w:rPr>
        <w:t xml:space="preserve">本招标文件中斜体且有下划线部分为实质性要求和条件</w:t>
      </w:r>
      <w:r>
        <w:rPr>
          <w:rFonts w:hint="eastAsia" w:ascii="宋体" w:hAnsi="宋体" w:cs="宋体"/>
          <w:b/>
          <w:bCs w:val="0"/>
          <w:color w:val="auto"/>
          <w:szCs w:val="21"/>
          <w:highlight w:val="none"/>
        </w:rPr>
        <w:t xml:space="preserve">）</w:t>
      </w:r>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26.1.10 </w:t>
      </w:r>
      <w:r>
        <w:rPr>
          <w:rFonts w:hint="eastAsia" w:ascii="宋体" w:hAnsi="宋体" w:cs="宋体"/>
          <w:bCs/>
          <w:color w:val="auto"/>
          <w:szCs w:val="21"/>
          <w:highlight w:val="none"/>
          <w:lang w:eastAsia="zh-CN"/>
        </w:rPr>
        <w:t xml:space="preserve">评标委员会按照本招标文件规定对投标人进行异常低价投标审查后，认为投标人不能证明其报价合理性的</w:t>
      </w:r>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26.1.11 如本项目采购产品被财政部、</w:t>
      </w:r>
      <w:r>
        <w:rPr>
          <w:rFonts w:hint="eastAsia" w:ascii="宋体" w:hAnsi="宋体" w:cs="宋体"/>
          <w:bCs/>
          <w:color w:val="auto"/>
          <w:szCs w:val="21"/>
          <w:highlight w:val="none"/>
          <w:lang w:eastAsia="zh-CN"/>
        </w:rPr>
        <w:t xml:space="preserve">国家发展改革委</w:t>
      </w:r>
      <w:r>
        <w:rPr>
          <w:rFonts w:hint="eastAsia" w:ascii="宋体" w:hAnsi="宋体" w:cs="宋体"/>
          <w:bCs/>
          <w:color w:val="auto"/>
          <w:szCs w:val="21"/>
          <w:highlight w:val="none"/>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keepLines w:val="0"/>
        <w:keepNext w:val="0"/>
        <w:pageBreakBefore w:val="0"/>
        <w:spacing w:line="360" w:lineRule="auto"/>
        <w:widowControl w:val="off"/>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26.1.1</w:t>
      </w:r>
      <w:r>
        <w:rPr>
          <w:rFonts w:hint="eastAsia" w:ascii="宋体" w:hAnsi="宋体" w:cs="宋体"/>
          <w:bCs/>
          <w:color w:val="auto"/>
          <w:szCs w:val="21"/>
          <w:highlight w:val="none"/>
          <w:lang w:val="en-US" w:eastAsia="zh-CN"/>
        </w:rPr>
        <w:t xml:space="preserve">3投标人所投标产品不符合招标文件中所列国家强制性标准的。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其他法律、法规及本招标文件规定的属无效投标的情形。</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26.2.4</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认定招标文件存在歧义、重大缺陷导致评审工作无法进行。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六、定标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27.</w:t>
      </w:r>
      <w:r>
        <w:rPr>
          <w:rFonts w:hint="eastAsia" w:ascii="宋体" w:hAnsi="宋体" w:cs="宋体"/>
          <w:b/>
          <w:color w:val="auto"/>
          <w:szCs w:val="21"/>
          <w:highlight w:val="none"/>
        </w:rPr>
        <w:t xml:space="preserve">确定中标单位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根据本招标文件规定评标方法与评标标准向采购人推荐中标候选人。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推荐的中标候选人确定中标供应商。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出现下列情况之一的，一经查实，将被取消中标资格：</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发现的；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keepLines w:val="0"/>
        <w:keepNext w:val="0"/>
        <w:pageBreakBefore w:val="0"/>
        <w:spacing w:line="360" w:lineRule="auto"/>
        <w:widowControl w:val="off"/>
        <w:rPr>
          <w:rFonts w:hint="eastAsia" w:ascii="宋体" w:hAnsi="宋体" w:cs="宋体"/>
          <w:b/>
          <w:bCs w:val="0"/>
          <w:i w:val="0"/>
          <w:iCs w:val="0"/>
          <w:color w:val="auto"/>
          <w:szCs w:val="21"/>
          <w:highlight w:val="none"/>
          <w:u w:val="none"/>
        </w:rPr>
      </w:pPr>
      <w:r>
        <w:rPr>
          <w:rFonts w:hint="eastAsia" w:ascii="宋体" w:hAnsi="宋体" w:eastAsia="宋体" w:cs="宋体"/>
          <w:b/>
          <w:bCs w:val="0"/>
          <w:i w:val="0"/>
          <w:iCs w:val="0"/>
          <w:color w:val="auto"/>
          <w:szCs w:val="21"/>
          <w:highlight w:val="none"/>
          <w:u w:val="none"/>
          <w:lang w:val="en-US" w:eastAsia="zh-CN"/>
        </w:rPr>
        <w:t xml:space="preserve">27.5.6经查实，不同投标人的电子投标文件出自同一台电脑的：不同投标人的标书制作工具客户端标识码存在一致的；不同投标人从同一互联网协议地址上传投标文件的。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28.</w:t>
      </w:r>
      <w:r>
        <w:rPr>
          <w:rFonts w:hint="eastAsia" w:ascii="宋体" w:hAnsi="宋体" w:cs="宋体"/>
          <w:b/>
          <w:color w:val="auto"/>
          <w:szCs w:val="21"/>
          <w:highlight w:val="none"/>
        </w:rPr>
        <w:t xml:space="preserve">质疑处理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//zfcg.yangzhou.gov.cn。供应商如组成联合体参加投标，则《质疑函范本》及《授权委托书》中要求签字、盖章、加盖公章之处，联合体各方均须按要求签字、盖章、加盖公章。</w:t>
      </w:r>
      <w:r/>
    </w:p>
    <w:p>
      <w:pPr>
        <w:ind w:firstLine="422"/>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
          <w:bCs w:val="0"/>
          <w:color w:val="auto"/>
          <w:szCs w:val="21"/>
          <w:highlight w:val="none"/>
        </w:rPr>
        <w:t xml:space="preserve">28.5 采购人及</w:t>
      </w:r>
      <w:r>
        <w:rPr>
          <w:rFonts w:hint="eastAsia" w:ascii="宋体" w:hAnsi="宋体" w:cs="宋体"/>
          <w:b/>
          <w:bCs w:val="0"/>
          <w:color w:val="auto"/>
          <w:szCs w:val="21"/>
          <w:highlight w:val="none"/>
          <w:lang w:eastAsia="zh-CN"/>
        </w:rPr>
        <w:t xml:space="preserve">代理机构</w:t>
      </w:r>
      <w:r>
        <w:rPr>
          <w:rFonts w:hint="eastAsia" w:ascii="宋体" w:hAnsi="宋体" w:cs="宋体"/>
          <w:b/>
          <w:bCs w:val="0"/>
          <w:color w:val="auto"/>
          <w:szCs w:val="21"/>
          <w:highlight w:val="none"/>
        </w:rPr>
        <w:t xml:space="preserve">只接收以纸质原件形式送达的质疑</w:t>
      </w:r>
      <w:r>
        <w:rPr>
          <w:rFonts w:hint="eastAsia" w:ascii="宋体" w:hAnsi="宋体" w:cs="宋体"/>
          <w:b/>
          <w:bCs w:val="0"/>
          <w:color w:val="auto"/>
          <w:szCs w:val="21"/>
          <w:highlight w:val="none"/>
          <w:lang w:eastAsia="zh-CN"/>
        </w:rPr>
        <w:t xml:space="preserve">（采购人和</w:t>
      </w:r>
      <w:r>
        <w:rPr>
          <w:rFonts w:hint="eastAsia" w:ascii="宋体" w:hAnsi="宋体" w:cs="宋体"/>
          <w:b/>
          <w:bCs w:val="0"/>
          <w:color w:val="auto"/>
          <w:szCs w:val="21"/>
          <w:highlight w:val="none"/>
          <w:lang w:val="en-US" w:eastAsia="zh-CN"/>
        </w:rPr>
        <w:t xml:space="preserve">代理机构</w:t>
      </w:r>
      <w:r>
        <w:rPr>
          <w:rFonts w:hint="eastAsia" w:ascii="宋体" w:hAnsi="宋体" w:cs="宋体"/>
          <w:b/>
          <w:bCs w:val="0"/>
          <w:color w:val="auto"/>
          <w:szCs w:val="21"/>
          <w:highlight w:val="none"/>
          <w:lang w:eastAsia="zh-CN"/>
        </w:rPr>
        <w:t xml:space="preserve">不接受无快递运单号的快递），</w:t>
      </w:r>
      <w:r>
        <w:rPr>
          <w:rFonts w:hint="eastAsia" w:ascii="宋体" w:hAnsi="宋体" w:cs="宋体"/>
          <w:b/>
          <w:bCs w:val="0"/>
          <w:color w:val="auto"/>
          <w:szCs w:val="21"/>
          <w:highlight w:val="none"/>
        </w:rPr>
        <w:t xml:space="preserve">同时需与采购代理机构经办人确认是否收到《质疑函》，如供应商未按上述要求去做，将自行承担所产生的风险。采购人质疑接收人及联系方式见招标文件第一章。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29.</w:t>
      </w:r>
      <w:r>
        <w:rPr>
          <w:rFonts w:hint="eastAsia" w:ascii="宋体" w:hAnsi="宋体" w:cs="宋体"/>
          <w:b/>
          <w:color w:val="auto"/>
          <w:szCs w:val="21"/>
          <w:highlight w:val="none"/>
        </w:rPr>
        <w:t xml:space="preserve">中标通知书</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中标结果确定后，采购中心将向中标供应商发出中标通知书。请中标供应商在中标结果公告届满之日起30日内</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因未及时下载而造成的不利后果由中标供应商自行承担。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七、授予合同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30.</w:t>
      </w:r>
      <w:r>
        <w:rPr>
          <w:rFonts w:hint="eastAsia" w:ascii="宋体" w:hAnsi="宋体" w:cs="宋体"/>
          <w:b/>
          <w:color w:val="auto"/>
          <w:szCs w:val="21"/>
          <w:highlight w:val="none"/>
        </w:rPr>
        <w:t xml:space="preserve"> 签订合同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30.l</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应在中标通知书发出之日起三十日内，按照招标文件确定的事项与采购人签订政府采购合同。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30.3 签订合同后，</w:t>
      </w:r>
      <w:r>
        <w:rPr>
          <w:rFonts w:hint="eastAsia" w:ascii="宋体" w:hAnsi="宋体" w:cs="宋体"/>
          <w:bCs/>
          <w:i/>
          <w:iCs/>
          <w:color w:val="auto"/>
          <w:szCs w:val="21"/>
          <w:highlight w:val="none"/>
          <w:u w:val="single"/>
          <w:lang w:eastAsia="zh-CN"/>
        </w:rPr>
        <w:t xml:space="preserve">中标供应商</w:t>
      </w:r>
      <w:r>
        <w:rPr>
          <w:rFonts w:hint="eastAsia" w:ascii="宋体" w:hAnsi="宋体" w:cs="宋体"/>
          <w:bCs/>
          <w:i/>
          <w:iCs/>
          <w:color w:val="auto"/>
          <w:szCs w:val="21"/>
          <w:highlight w:val="none"/>
          <w:u w:val="single"/>
        </w:rPr>
        <w:t xml:space="preserve">不得将货物或服务及其他服务进行转包</w:t>
      </w:r>
      <w:r>
        <w:rPr>
          <w:rFonts w:hint="eastAsia" w:ascii="宋体" w:hAnsi="宋体" w:cs="宋体"/>
          <w:bCs/>
          <w:color w:val="auto"/>
          <w:szCs w:val="21"/>
          <w:highlight w:val="none"/>
        </w:rPr>
        <w:t xml:space="preserve">。未经采购人同意，</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也不得采用分包的形式履行合同，否则采购人有权终止合同，</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的履约保证金将不予退还。转包或分包造成采购人损失的，</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应承担赔偿责任。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提出任何不合理的要求作为签订合同的条件，不得与</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私下订立背离合同实质性内容的协议。所签订的合同不得对招标文件确定事项和</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投标文件作实质性修改。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31.</w:t>
      </w:r>
      <w:r>
        <w:rPr>
          <w:rFonts w:hint="eastAsia" w:ascii="宋体" w:hAnsi="宋体" w:cs="宋体"/>
          <w:b/>
          <w:color w:val="auto"/>
          <w:szCs w:val="21"/>
          <w:highlight w:val="none"/>
          <w:lang w:val="en-US" w:eastAsia="zh-CN"/>
        </w:rPr>
        <w:t xml:space="preserve">服务</w:t>
      </w:r>
      <w:r>
        <w:rPr>
          <w:rFonts w:hint="eastAsia" w:ascii="宋体" w:hAnsi="宋体" w:cs="宋体"/>
          <w:b/>
          <w:color w:val="auto"/>
          <w:szCs w:val="21"/>
          <w:highlight w:val="none"/>
        </w:rPr>
        <w:t xml:space="preserve">的追加</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31.1政府采购合同履行中，采购人需追加与合同标的相同的</w:t>
      </w:r>
      <w:r>
        <w:rPr>
          <w:rFonts w:hint="eastAsia" w:ascii="宋体" w:hAnsi="宋体" w:cs="宋体"/>
          <w:b w:val="0"/>
          <w:bCs/>
          <w:color w:val="auto"/>
          <w:szCs w:val="21"/>
          <w:highlight w:val="none"/>
          <w:lang w:val="en-US" w:eastAsia="zh-CN"/>
        </w:rPr>
        <w:t xml:space="preserve">服务</w:t>
      </w:r>
      <w:r>
        <w:rPr>
          <w:rFonts w:hint="eastAsia" w:ascii="宋体" w:hAnsi="宋体" w:cs="宋体"/>
          <w:b w:val="0"/>
          <w:bCs/>
          <w:color w:val="auto"/>
          <w:szCs w:val="21"/>
          <w:highlight w:val="none"/>
        </w:rPr>
        <w:t xml:space="preserve">的，在不改变合同其他条款的前提下，可以与中标供应商协商签订补充合同，但所有补充合同的采购金额不超过原合同金额10%。</w:t>
      </w:r>
      <w:r/>
    </w:p>
    <w:p>
      <w:pPr>
        <w:ind w:firstLine="422"/>
        <w:keepLines w:val="0"/>
        <w:keepNext w:val="0"/>
        <w:pageBreakBefore w:val="0"/>
        <w:spacing w:line="360" w:lineRule="auto"/>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32.政府采购履约资金扶持政策</w:t>
      </w:r>
      <w:r/>
    </w:p>
    <w:p>
      <w:pPr>
        <w:ind w:firstLine="420"/>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中标供应商可凭政府采购合同办理融资贷款，详情请见江苏政府采购网“政采贷”专栏。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33.</w:t>
      </w:r>
      <w:r>
        <w:rPr>
          <w:rFonts w:hint="eastAsia" w:ascii="宋体" w:hAnsi="宋体" w:cs="宋体"/>
          <w:b/>
          <w:bCs/>
          <w:color w:val="auto"/>
          <w:highlight w:val="none"/>
        </w:rPr>
        <w:t xml:space="preserve">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highlight w:val="none"/>
          <w:lang w:val="en-US" w:eastAsia="zh-CN"/>
        </w:rPr>
        <w:t xml:space="preserve">33</w:t>
      </w:r>
      <w:r>
        <w:rPr>
          <w:rFonts w:hint="eastAsia" w:ascii="宋体" w:hAnsi="宋体" w:cs="宋体"/>
          <w:color w:val="auto"/>
          <w:highlight w:val="none"/>
        </w:rPr>
        <w:t xml:space="preserve">.1 依据《政府采购促进中小企业发展管理办法》</w:t>
      </w:r>
      <w:r>
        <w:rPr>
          <w:rFonts w:hint="eastAsia" w:ascii="宋体" w:hAnsi="宋体" w:cs="宋体"/>
          <w:color w:val="auto"/>
          <w:highlight w:val="none"/>
          <w:lang w:eastAsia="zh-CN"/>
        </w:rPr>
        <w:t xml:space="preserve">享受</w:t>
      </w:r>
      <w:r>
        <w:rPr>
          <w:rFonts w:hint="eastAsia" w:ascii="宋体" w:hAnsi="宋体" w:cs="宋体"/>
          <w:color w:val="auto"/>
          <w:highlight w:val="none"/>
        </w:rPr>
        <w:t xml:space="preserve">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970"/>
        <w:rPr>
          <w:color w:val="auto"/>
          <w:highlight w:val="none"/>
        </w:rPr>
      </w:pPr>
      <w:r/>
      <w:bookmarkStart w:id="56" w:name="_Toc18427"/>
      <w:r/>
      <w:bookmarkStart w:id="57" w:name="_Toc55204179"/>
      <w:r/>
      <w:bookmarkStart w:id="58" w:name="_Toc9282"/>
      <w:r/>
      <w:bookmarkStart w:id="59" w:name="_Hlk69392822"/>
      <w:r>
        <w:rPr>
          <w:rFonts w:hint="eastAsia"/>
          <w:color w:val="auto"/>
          <w:highlight w:val="none"/>
        </w:rPr>
        <w:t xml:space="preserve">第三章 </w:t>
      </w:r>
      <w:bookmarkEnd w:id="56"/>
      <w:r/>
      <w:bookmarkEnd w:id="57"/>
      <w:r>
        <w:rPr>
          <w:rFonts w:hint="eastAsia"/>
          <w:color w:val="auto"/>
          <w:highlight w:val="none"/>
        </w:rPr>
        <w:t xml:space="preserve">合同文本</w:t>
      </w:r>
      <w:bookmarkEnd w:id="58"/>
      <w:r/>
      <w:r/>
    </w:p>
    <w:p>
      <w:pPr>
        <w:pStyle w:val="117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以下为中标后</w:t>
      </w:r>
      <w:r>
        <w:rPr>
          <w:rFonts w:hint="eastAsia" w:hAnsi="宋体" w:cs="宋体"/>
          <w:color w:val="auto"/>
          <w:sz w:val="21"/>
          <w:highlight w:val="none"/>
          <w:lang w:eastAsia="zh-CN"/>
        </w:rPr>
        <w:t xml:space="preserve">签订</w:t>
      </w:r>
      <w:r>
        <w:rPr>
          <w:rFonts w:hint="eastAsia" w:hAnsi="宋体" w:cs="宋体"/>
          <w:color w:val="auto"/>
          <w:sz w:val="21"/>
          <w:highlight w:val="none"/>
        </w:rPr>
        <w:t xml:space="preserve">本项目合同的通用条款，</w:t>
      </w:r>
      <w:r>
        <w:rPr>
          <w:rFonts w:hint="eastAsia" w:hAnsi="宋体" w:cs="宋体"/>
          <w:color w:val="auto"/>
          <w:sz w:val="21"/>
          <w:highlight w:val="none"/>
          <w:lang w:eastAsia="zh-CN"/>
        </w:rPr>
        <w:t xml:space="preserve">中标供应商</w:t>
      </w:r>
      <w:r>
        <w:rPr>
          <w:rFonts w:hint="eastAsia" w:hAnsi="宋体" w:cs="宋体"/>
          <w:color w:val="auto"/>
          <w:sz w:val="21"/>
          <w:highlight w:val="none"/>
        </w:rPr>
        <w:t xml:space="preserve">不得提出实质性的修改，关于专用条款将由采购人与</w:t>
      </w:r>
      <w:r>
        <w:rPr>
          <w:rFonts w:hint="eastAsia" w:hAnsi="宋体" w:cs="宋体"/>
          <w:color w:val="auto"/>
          <w:sz w:val="21"/>
          <w:highlight w:val="none"/>
          <w:lang w:eastAsia="zh-CN"/>
        </w:rPr>
        <w:t xml:space="preserve">中标供应商</w:t>
      </w:r>
      <w:r>
        <w:rPr>
          <w:rFonts w:hint="eastAsia" w:hAnsi="宋体" w:cs="宋体"/>
          <w:color w:val="auto"/>
          <w:sz w:val="21"/>
          <w:highlight w:val="none"/>
        </w:rPr>
        <w:t xml:space="preserve">结合本项目具体情况协商后签订。</w:t>
      </w:r>
      <w:r/>
    </w:p>
    <w:p>
      <w:pPr>
        <w:jc w:val="center"/>
        <w:spacing w:before="145" w:after="145"/>
        <w:rPr>
          <w:rFonts w:hint="eastAsia" w:ascii="宋体" w:hAnsi="宋体" w:eastAsia="宋体" w:cs="宋体"/>
          <w:b/>
          <w:bCs/>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bidi="ar-SA"/>
        </w:rPr>
        <w:t xml:space="preserve">江苏省政府采购合同（服务）（合同编号）</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扬州市环境卫生管理处2026年度赵庄垃圾填埋场渗滤液处理服务项目</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JSZC-321000-SWGC-G2026-0037</w:t>
      </w:r>
      <w:r>
        <w:rPr>
          <w:rFonts w:hint="eastAsia" w:ascii="宋体" w:hAnsi="宋体" w:eastAsia="宋体" w:cs="宋体"/>
          <w:color w:val="auto"/>
          <w:sz w:val="21"/>
          <w:szCs w:val="21"/>
          <w:highlight w:val="none"/>
        </w:rPr>
        <w:t xml:space="preserve">号             </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采购包号</w:t>
      </w:r>
      <w:r>
        <w:rPr>
          <w:rFonts w:hint="eastAsia" w:ascii="宋体" w:hAnsi="宋体" w:cs="宋体"/>
          <w:color w:val="auto"/>
          <w:sz w:val="21"/>
          <w:szCs w:val="21"/>
          <w:highlight w:val="none"/>
          <w:lang w:eastAsia="zh-CN"/>
        </w:rPr>
        <w:t xml:space="preserve">：</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甲方：（买方/采购人）</w:t>
      </w:r>
      <w:r>
        <w:rPr>
          <w:rFonts w:hint="eastAsia" w:ascii="宋体" w:hAnsi="宋体" w:eastAsia="宋体" w:cs="宋体"/>
          <w:color w:val="auto"/>
          <w:sz w:val="21"/>
          <w:szCs w:val="21"/>
          <w:highlight w:val="none"/>
          <w:u w:val="single"/>
        </w:rPr>
        <w:t xml:space="preserve">扬州市环境卫生管理处</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乙方：（卖方/中标供应商）_________</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lang w:eastAsia="zh-CN"/>
        </w:rPr>
        <w:t xml:space="preserve">江苏苏维工程管理有限公司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项目公开招标的结果，签署本合同。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一、合同内容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 标的名称：</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1.2标的质量：</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 标的数量（规模）：</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 履行时间（期限）：</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1.5 履行地点：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履行方式：</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二、合同金额</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 本合同金额为（大写）：________圆（________元）人民币或其他币种。</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三、技术资料</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3.1乙方应按招标文件规定的时间向甲方提供服务（包含与服务相关的货物）的有关技术资料。</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四、知识产权</w:t>
      </w:r>
      <w:r/>
    </w:p>
    <w:p>
      <w:pPr>
        <w:ind w:left="0" w:right="0" w:firstLine="420"/>
        <w:jc w:val="left"/>
        <w:keepLines w:val="0"/>
        <w:keepNext w:val="0"/>
        <w:pageBreakBefore w:val="0"/>
        <w:spacing w:line="360" w:lineRule="auto"/>
        <w:widowControl w:val="off"/>
        <w:rPr>
          <w:rFonts w:hint="eastAsia" w:ascii="宋体" w:hAnsi="宋体" w:eastAsia="宋体" w:cs="宋体"/>
          <w:color w:val="auto"/>
          <w:spacing w:val="1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4.1</w:t>
      </w:r>
      <w:r>
        <w:rPr>
          <w:rFonts w:hint="eastAsia" w:ascii="宋体" w:hAnsi="宋体" w:eastAsia="宋体" w:cs="宋体"/>
          <w:color w:val="auto"/>
          <w:spacing w:val="11"/>
          <w:sz w:val="21"/>
          <w:szCs w:val="21"/>
          <w:highlight w:val="none"/>
        </w:rPr>
        <w:t xml:space="preserve">采购人在中华人民共和国境内使用</w:t>
      </w:r>
      <w:r>
        <w:rPr>
          <w:rFonts w:hint="eastAsia" w:ascii="宋体" w:hAnsi="宋体" w:eastAsia="宋体" w:cs="宋体"/>
          <w:color w:val="auto"/>
          <w:spacing w:val="11"/>
          <w:sz w:val="21"/>
          <w:szCs w:val="21"/>
          <w:highlight w:val="none"/>
          <w:lang w:eastAsia="zh-CN"/>
        </w:rPr>
        <w:t xml:space="preserve">中标供应商</w:t>
      </w:r>
      <w:r>
        <w:rPr>
          <w:rFonts w:hint="eastAsia" w:ascii="宋体" w:hAnsi="宋体" w:eastAsia="宋体" w:cs="宋体"/>
          <w:color w:val="auto"/>
          <w:spacing w:val="11"/>
          <w:sz w:val="21"/>
          <w:szCs w:val="21"/>
          <w:highlight w:val="none"/>
        </w:rPr>
        <w:t xml:space="preserve">提供的服务时免受第三方提出的侵犯其专利权或其他知识产权的起诉。如果第三方提出侵权指控，</w:t>
      </w:r>
      <w:r>
        <w:rPr>
          <w:rFonts w:hint="eastAsia" w:ascii="宋体" w:hAnsi="宋体" w:eastAsia="宋体" w:cs="宋体"/>
          <w:color w:val="auto"/>
          <w:spacing w:val="11"/>
          <w:sz w:val="21"/>
          <w:szCs w:val="21"/>
          <w:highlight w:val="none"/>
          <w:lang w:eastAsia="zh-CN"/>
        </w:rPr>
        <w:t xml:space="preserve">中标供应商</w:t>
      </w:r>
      <w:r>
        <w:rPr>
          <w:rFonts w:hint="eastAsia" w:ascii="宋体" w:hAnsi="宋体" w:eastAsia="宋体" w:cs="宋体"/>
          <w:color w:val="auto"/>
          <w:spacing w:val="11"/>
          <w:sz w:val="21"/>
          <w:szCs w:val="21"/>
          <w:highlight w:val="none"/>
        </w:rPr>
        <w:t xml:space="preserve">应承担由此而引起的一切法律责任和费用。</w:t>
      </w:r>
      <w:r/>
    </w:p>
    <w:p>
      <w:pPr>
        <w:ind w:left="0" w:right="0" w:firstLine="464"/>
        <w:jc w:val="left"/>
        <w:keepLines w:val="0"/>
        <w:keepNext w:val="0"/>
        <w:pageBreakBefore w:val="0"/>
        <w:spacing w:line="360" w:lineRule="auto"/>
        <w:widowControl w:val="off"/>
        <w:rPr>
          <w:rFonts w:hint="eastAsia" w:ascii="宋体" w:hAnsi="宋体" w:eastAsia="宋体" w:cs="宋体"/>
          <w:color w:val="auto"/>
          <w:spacing w:val="1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1"/>
          <w:sz w:val="21"/>
          <w:szCs w:val="21"/>
          <w:highlight w:val="none"/>
        </w:rPr>
        <w:t xml:space="preserve">4.2.本项目所产生的知识产权由项目采购人和</w:t>
      </w:r>
      <w:r>
        <w:rPr>
          <w:rFonts w:hint="eastAsia" w:ascii="宋体" w:hAnsi="宋体" w:eastAsia="宋体" w:cs="宋体"/>
          <w:color w:val="auto"/>
          <w:spacing w:val="11"/>
          <w:sz w:val="21"/>
          <w:szCs w:val="21"/>
          <w:highlight w:val="none"/>
          <w:lang w:eastAsia="zh-CN"/>
        </w:rPr>
        <w:t xml:space="preserve">中标供应商</w:t>
      </w:r>
      <w:r>
        <w:rPr>
          <w:rFonts w:hint="eastAsia" w:ascii="宋体" w:hAnsi="宋体" w:eastAsia="宋体" w:cs="宋体"/>
          <w:color w:val="auto"/>
          <w:spacing w:val="11"/>
          <w:sz w:val="21"/>
          <w:szCs w:val="21"/>
          <w:highlight w:val="none"/>
        </w:rPr>
        <w:t xml:space="preserve">共有，且项目</w:t>
      </w:r>
      <w:r>
        <w:rPr>
          <w:rFonts w:hint="eastAsia" w:ascii="宋体" w:hAnsi="宋体" w:eastAsia="宋体" w:cs="宋体"/>
          <w:color w:val="auto"/>
          <w:spacing w:val="11"/>
          <w:sz w:val="21"/>
          <w:szCs w:val="21"/>
          <w:highlight w:val="none"/>
          <w:lang w:eastAsia="zh-CN"/>
        </w:rPr>
        <w:t xml:space="preserve">中标供应商</w:t>
      </w:r>
      <w:r>
        <w:rPr>
          <w:rFonts w:hint="eastAsia" w:ascii="宋体" w:hAnsi="宋体" w:eastAsia="宋体" w:cs="宋体"/>
          <w:color w:val="auto"/>
          <w:spacing w:val="11"/>
          <w:sz w:val="21"/>
          <w:szCs w:val="21"/>
          <w:highlight w:val="none"/>
        </w:rPr>
        <w:t xml:space="preserve">必须提供完整的程序源代码。除投标人具有独立自主知识产权的产品外，本项目因二次开发产生的所有功能、技术文档、源代码等，未经采购人书面同意，不得泄露，不得用于商业用途，并在项目验收时向采购人提交。</w:t>
      </w:r>
      <w:r/>
    </w:p>
    <w:p>
      <w:pPr>
        <w:ind w:left="0" w:right="0" w:firstLine="464"/>
        <w:jc w:val="left"/>
        <w:keepLines w:val="0"/>
        <w:keepNext w:val="0"/>
        <w:pageBreakBefore w:val="0"/>
        <w:spacing w:line="360" w:lineRule="auto"/>
        <w:widowControl w:val="off"/>
        <w:rPr>
          <w:rFonts w:hint="eastAsia" w:ascii="宋体" w:hAnsi="宋体" w:eastAsia="宋体" w:cs="宋体"/>
          <w:color w:val="auto"/>
          <w:spacing w:val="1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1"/>
          <w:sz w:val="21"/>
          <w:szCs w:val="21"/>
          <w:highlight w:val="none"/>
        </w:rPr>
        <w:t xml:space="preserve">4.3.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11"/>
          <w:sz w:val="21"/>
          <w:szCs w:val="21"/>
          <w:highlight w:val="none"/>
        </w:rPr>
        <w:t xml:space="preserve">本项目所产生的数据资源（人工智能大模型数据训练所产生的数据集、知识库等）产权由采购人所有，未经许可，不得用于商业用途。</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五、产权担保</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5.1 乙方保证所交付的服务（包含与服务相关的货物）的所有权完全属于乙方且无任何抵押、查封等产权瑕疵。</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六、履约保证金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 乙方</w:t>
      </w:r>
      <w:r>
        <w:rPr>
          <w:rFonts w:hint="eastAsia" w:ascii="宋体" w:hAnsi="宋体" w:eastAsia="宋体" w:cs="宋体"/>
          <w:color w:val="auto"/>
          <w:sz w:val="21"/>
          <w:szCs w:val="21"/>
          <w:highlight w:val="none"/>
          <w:lang w:val="en-US" w:eastAsia="zh-CN"/>
        </w:rPr>
        <w:t xml:space="preserve">在签订合同前向甲方提交金额为人民币</w:t>
      </w:r>
      <w:r>
        <w:rPr>
          <w:rFonts w:hint="eastAsia" w:ascii="宋体" w:hAnsi="宋体" w:eastAsia="宋体" w:cs="宋体"/>
          <w:color w:val="auto"/>
          <w:sz w:val="21"/>
          <w:szCs w:val="21"/>
          <w:highlight w:val="none"/>
          <w:u w:val="single"/>
          <w:lang w:val="en-US" w:eastAsia="zh-CN"/>
        </w:rPr>
        <w:t xml:space="preserve">150万元</w:t>
      </w:r>
      <w:r>
        <w:rPr>
          <w:rFonts w:hint="eastAsia" w:ascii="宋体" w:hAnsi="宋体" w:eastAsia="宋体" w:cs="宋体"/>
          <w:color w:val="auto"/>
          <w:sz w:val="21"/>
          <w:szCs w:val="21"/>
          <w:highlight w:val="none"/>
          <w:lang w:val="en-US" w:eastAsia="zh-CN"/>
        </w:rPr>
        <w:t xml:space="preserve">的履约保函，用于担保乙方全面、适当履行本合同项下全部义务</w:t>
      </w:r>
      <w:r>
        <w:rPr>
          <w:rFonts w:hint="eastAsia" w:ascii="宋体" w:hAnsi="宋体" w:eastAsia="宋体" w:cs="宋体"/>
          <w:color w:val="auto"/>
          <w:sz w:val="21"/>
          <w:szCs w:val="21"/>
          <w:highlight w:val="none"/>
        </w:rPr>
        <w:t xml:space="preserve">（保函时间自开具之日起至本次合同履行结束止）</w:t>
      </w:r>
      <w:r>
        <w:rPr>
          <w:rFonts w:hint="eastAsia" w:ascii="宋体" w:hAnsi="宋体" w:cs="宋体"/>
          <w:color w:val="auto"/>
          <w:sz w:val="21"/>
          <w:szCs w:val="21"/>
          <w:highlight w:val="none"/>
          <w:lang w:eastAsia="zh-CN"/>
        </w:rPr>
        <w:t xml:space="preserve">。</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6.2合同履行结束后，甲方应及时退还交纳的履约保证金。</w:t>
      </w:r>
      <w:r/>
    </w:p>
    <w:p>
      <w:pPr>
        <w:ind w:left="420" w:right="0" w:firstLine="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6.2.1履约保证金退还方式：履约保函失效后，受益人应立即</w:t>
      </w:r>
      <w:bookmarkStart w:id="114" w:name="_GoBack"/>
      <w:r/>
      <w:bookmarkEnd w:id="114"/>
      <w:r>
        <w:rPr>
          <w:rFonts w:hint="eastAsia" w:ascii="宋体" w:hAnsi="宋体" w:eastAsia="宋体" w:cs="宋体"/>
          <w:color w:val="auto"/>
          <w:sz w:val="21"/>
          <w:szCs w:val="21"/>
          <w:highlight w:val="none"/>
        </w:rPr>
        <w:t xml:space="preserve">将履约保函正本原件退回保证</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6.2.2履约保证金退还时间：履约保函自失效日起均视为自动失效</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保证人在履约保函项下的保证责任和义务自动解除。</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6.2.3履约保证金退还条件：</w:t>
      </w:r>
      <w:r>
        <w:rPr>
          <w:rFonts w:hint="eastAsia" w:ascii="宋体" w:hAnsi="宋体" w:eastAsia="宋体" w:cs="宋体"/>
          <w:color w:val="auto"/>
          <w:sz w:val="21"/>
          <w:szCs w:val="21"/>
          <w:highlight w:val="none"/>
          <w:lang w:val="en-US" w:eastAsia="zh-CN"/>
        </w:rPr>
        <w:t xml:space="preserve">乙方不存在本合同约定的不予退还、暂缓退还情形</w:t>
      </w:r>
      <w:r>
        <w:rPr>
          <w:rFonts w:hint="eastAsia" w:ascii="宋体" w:hAnsi="宋体" w:cs="宋体"/>
          <w:color w:val="auto"/>
          <w:sz w:val="21"/>
          <w:szCs w:val="21"/>
          <w:highlight w:val="none"/>
          <w:lang w:val="en-US" w:eastAsia="zh-CN"/>
        </w:rPr>
        <w:t xml:space="preserve">。</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6.2.4履约保证金不予退还的情形：</w:t>
      </w:r>
      <w:r>
        <w:rPr>
          <w:rFonts w:hint="eastAsia" w:ascii="宋体" w:hAnsi="宋体" w:eastAsia="宋体" w:cs="宋体"/>
          <w:color w:val="auto"/>
          <w:sz w:val="21"/>
          <w:szCs w:val="21"/>
          <w:highlight w:val="none"/>
          <w:lang w:val="en-US" w:eastAsia="zh-CN"/>
        </w:rPr>
        <w:t xml:space="preserve">若乙方存在应向甲方支付违约金、赔偿金等款项，且乙方未按本合同约定足额支付的，甲方有权在应退还的履约保证金中直接抵扣相应金额，抵扣后如有剩余，剩余部分按本条约定退还；若抵扣后履约保证金不足，乙方应在甲方通知的期限内补足差额。</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6.2.5履约保证金逾期退还的违约责任：</w:t>
      </w:r>
      <w:r>
        <w:rPr>
          <w:rFonts w:hint="eastAsia" w:ascii="宋体" w:hAnsi="宋体" w:eastAsia="宋体" w:cs="宋体"/>
          <w:color w:val="auto"/>
          <w:sz w:val="21"/>
          <w:szCs w:val="21"/>
          <w:highlight w:val="none"/>
          <w:lang w:val="en-US" w:eastAsia="zh-CN"/>
        </w:rPr>
        <w:t xml:space="preserve">若乙方不存在本合同约定的不予退还、暂缓退还情形，甲方未按本合同约定的时间启动退还流程的，视为甲方逾期退还。因乙方自身原因导致履约保证金退还延误的，不属于甲方逾期退还，甲方不承担任何违约责任。</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七、合同转包或分包</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7.1乙方不得将合同标的转包给他人履行。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7.2乙方不得将合同标的分包给他人履行。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7.3乙方如有转包或未经甲方同意的分包行为，甲方有权解除合同。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八、合同款项支付</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8.1合同款项的支付方式及进度安排</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single"/>
        </w:rPr>
        <w:t xml:space="preserve">合同签订前，乙方向甲方缴纳150万元的履约保函（保函时间自开具之日起至本次合同履行结束止）。</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single"/>
        </w:rPr>
        <w:t xml:space="preserve">合同签订后，甲方自收到合法有效的发票之日起10个工作日内支付合同总价30%的预付款（中标单价*8万立方米*30%）；剩余70%的运行服务费自进场服务之日开始计算，甲乙双方按3个月为一个周期结算服务费用，每周期结束后，甲乙双方根据日常监管考核结果、预付款扣回进度结算服务费，甲方自收到合法有效的发票之日起10个工作日内支付。</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single"/>
        </w:rPr>
        <w:t xml:space="preserve">甲方从第一个周期服务期开始扣回已支付的预付款，第一个周期服务费用不足以足额扣除预付款的，则在下一次结算时继续扣除。考核不合格、按考核规定核减服务费。</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九、税费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9.1本合同执行中相关的一切税费均由乙方负担。</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十、项目验收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10.1甲方依法组织履约验收工作。</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10.3对于实际使用人和甲方分离的项目，甲方邀请实际使用人参与验收。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10.4如有必要，甲方邀请参加本项目的其他供应商或第三方专业机构及专家参与验收，相关意见将作为验收书的参考资料。</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10.5甲方成立验收小组，按照采购合同的约定对乙方的履约情况进行验收。验收时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甲方按照采购合同的约定对每一项技术、服务、安全标准的履约情况进行确认。验收结束后</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验收小组出具验收书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列明各项标准的验收情况及项目总体评价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由验收双方共同签署。验收结果与采购合同约定的资金支付及履约保证金返还条件挂钩。履约验收的各项资料存档备查。</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10.6 验收合格的项目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甲方将及时报告本级财政部门。</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十一、违约责任</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11.1甲方无正当理由拒绝接受乙方提供服务的，甲方向乙方偿付拒绝接受服务合同价款总值</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11.2甲方无故逾期验收和办理合同款项支付手续的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甲方应按逾期付款总额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每日向乙方支付违约金。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的违约金，如造成甲方损失超过违约金的，超出部分由乙方继续承担赔偿责任。 </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11.4 乙方所提供服务的标准不符合合同规定及招标文件规定标准的，甲方有权拒绝接受服务，并可单方面解除合同。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十二、不可抗力事件处理</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12.1在合同有效期内，任何一方因不可抗力事件导致不能履行合同，则合同履行期可延长，其延长期与不可抗力影响期相同。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12.2不可抗力事件发生后，应立即通知对方，并寄送有关权威机构出具的证明。</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12.3不可抗力事件延续120天以上，双方应通过友好协商，确定是否继续履行合同。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十三、解决争议的方法</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13.1双方在签订、履行合同中所发生的一切争议，应通过友好协商解决。如协商不成，由甲方住所地人民法院管辖。</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十四、合同生效及其它</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14.1合同经双方法定代表人或授权委托代表人签字并加盖单位公章后生效。</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14.2本合同未尽事宜，遵照中华人民共和国现行法律法规有关条文执行。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14.3本合同正本一式两份，具有同等法律效力，甲方、乙方各执一份。</w:t>
      </w:r>
      <w:r/>
    </w:p>
    <w:p>
      <w:pPr>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bl>
      <w:tblPr>
        <w:tblStyle w:val="98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甲方：扬州市环境卫生管理处</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乙方：</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地址： </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地址：</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法定代表人或授权代表：</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法定代表人或授权代表：</w:t>
            </w:r>
            <w:r/>
          </w:p>
        </w:tc>
      </w:tr>
      <w:tr>
        <w:trPr>
          <w:jc w:val="center"/>
          <w:trHeight w:val="507"/>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联系电话：    </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联系电话：</w:t>
            </w:r>
            <w:r/>
          </w:p>
        </w:tc>
      </w:tr>
    </w:tbl>
    <w:p>
      <w:pPr>
        <w:jc w:val="center"/>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jc w:val="right"/>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jc w:val="right"/>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签订日期：</w:t>
      </w: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rPr>
        <w:t xml:space="preserve">年  月 日</w:t>
      </w:r>
      <w:r/>
    </w:p>
    <w:p>
      <w:pPr>
        <w:jc w:val="center"/>
        <w:keepLines w:val="0"/>
        <w:keepNext w:val="0"/>
        <w:pageBreakBefore w:val="0"/>
        <w:spacing w:line="360" w:lineRule="auto"/>
        <w:widowControl w:val="off"/>
        <w:rPr>
          <w:b/>
          <w:color w:val="auto"/>
          <w:sz w:val="24"/>
          <w:szCs w:val="24"/>
          <w:highlight w:val="none"/>
        </w:rPr>
      </w:pPr>
      <w:r>
        <w:rPr>
          <w:rFonts w:hint="eastAsia" w:ascii="宋体" w:hAnsi="宋体" w:eastAsia="宋体" w:cs="宋体"/>
          <w:color w:val="auto"/>
          <w:sz w:val="21"/>
          <w:szCs w:val="21"/>
          <w:highlight w:val="none"/>
        </w:rPr>
        <w:br w:type="page" w:clear="all"/>
      </w:r>
      <w:r>
        <w:rPr>
          <w:b/>
          <w:color w:val="auto"/>
          <w:sz w:val="24"/>
          <w:szCs w:val="24"/>
          <w:highlight w:val="none"/>
        </w:rPr>
        <w:t xml:space="preserve">赵庄垃圾填埋场渗滤液</w:t>
      </w:r>
      <w:r>
        <w:rPr>
          <w:rFonts w:hint="eastAsia"/>
          <w:b/>
          <w:color w:val="auto"/>
          <w:sz w:val="24"/>
          <w:szCs w:val="24"/>
          <w:highlight w:val="none"/>
        </w:rPr>
        <w:t xml:space="preserve">处理站第三方运行</w:t>
      </w:r>
      <w:r/>
    </w:p>
    <w:p>
      <w:pPr>
        <w:jc w:val="center"/>
        <w:keepLines w:val="0"/>
        <w:keepNext w:val="0"/>
        <w:pageBreakBefore w:val="0"/>
        <w:spacing w:line="360" w:lineRule="auto"/>
        <w:widowControl w:val="off"/>
        <w:rPr>
          <w:b/>
          <w:color w:val="auto"/>
          <w:sz w:val="24"/>
          <w:szCs w:val="24"/>
          <w:highlight w:val="none"/>
        </w:rPr>
      </w:pPr>
      <w:r>
        <w:rPr>
          <w:b/>
          <w:color w:val="auto"/>
          <w:sz w:val="24"/>
          <w:szCs w:val="24"/>
          <w:highlight w:val="none"/>
        </w:rPr>
        <w:t xml:space="preserve">监管</w:t>
      </w:r>
      <w:r>
        <w:rPr>
          <w:rFonts w:hint="eastAsia"/>
          <w:b/>
          <w:color w:val="auto"/>
          <w:sz w:val="24"/>
          <w:szCs w:val="24"/>
          <w:highlight w:val="none"/>
        </w:rPr>
        <w:t xml:space="preserve">考核方案</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为加强赵庄垃圾填埋场渗滤液第三方运行监管考核，根据国家相关标准规范，结合服务项目招投标文件、合同等，制定本方案。</w:t>
      </w:r>
      <w:r/>
    </w:p>
    <w:p>
      <w:pPr>
        <w:ind w:firstLine="422"/>
        <w:keepLines w:val="0"/>
        <w:keepNext w:val="0"/>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一、监管考核目标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通过对中标第三方运行单位规范运维填埋场渗滤液、有效开展计量和数据报送等行为的监管考核，保障渗滤液处理站安全达标规范运行，全面监管渗滤液处置质效，确保服务合同中约定的各项数据指标全面达成，为核拨服务经费提供依据。</w:t>
      </w:r>
      <w:r/>
    </w:p>
    <w:p>
      <w:pPr>
        <w:ind w:firstLine="422"/>
        <w:keepLines w:val="0"/>
        <w:keepNext w:val="0"/>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二、监管考核责任主体及监管对象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监管考核责任主体：市环卫处。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监管考核对象：赵庄垃圾填埋场渗滤液处理站第三方运行单位。</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监管考核时间：从中标单位签订合同进场至合同服务结束。</w:t>
      </w:r>
      <w:r/>
    </w:p>
    <w:p>
      <w:pPr>
        <w:ind w:firstLine="422"/>
        <w:keepLines w:val="0"/>
        <w:keepNext w:val="0"/>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三、监管考核内容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渗滤液处理站运维规范性；</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合同约定数据参数符合性；</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原始记录数据及统计数据等项目基础台账完整性；</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在线分析仪表和计量仪表工作情况；</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处理设施保养、维修、质检等基础资料。</w:t>
      </w:r>
      <w:r/>
    </w:p>
    <w:p>
      <w:pPr>
        <w:ind w:firstLine="422"/>
        <w:keepLines w:val="0"/>
        <w:keepNext w:val="0"/>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四、监管考核方式</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日常监管：由赵庄垃圾填埋场派员检查现场</w:t>
      </w:r>
      <w:r>
        <w:rPr>
          <w:rFonts w:hint="eastAsia" w:ascii="宋体" w:hAnsi="宋体" w:cs="宋体"/>
          <w:color w:val="auto"/>
          <w:highlight w:val="none"/>
          <w:lang w:eastAsia="zh-CN"/>
        </w:rPr>
        <w:t xml:space="preserve">和台账</w:t>
      </w:r>
      <w:r>
        <w:rPr>
          <w:rFonts w:hint="eastAsia" w:ascii="宋体" w:hAnsi="宋体" w:eastAsia="宋体" w:cs="宋体"/>
          <w:color w:val="auto"/>
          <w:highlight w:val="none"/>
        </w:rPr>
        <w:t xml:space="preserve">，每周随机检查1次以上。</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定期监管：由市环卫处派员每月对渗滤液处理站开展一次现场核查。</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环保监测：包括生态环境行政主管部门在线监测、不定期监督性监测、市环卫处委托的第三方检测单位监测等。</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考核打分：每月对监管考核情况进行量化打分，得分作为核拨服务经费的依据。</w:t>
      </w:r>
      <w:r/>
    </w:p>
    <w:p>
      <w:pPr>
        <w:ind w:firstLine="422"/>
        <w:keepLines w:val="0"/>
        <w:keepNext w:val="0"/>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五、考核监管措施</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落实监管责任，明确专人负责。市环卫处具体负责渗滤液处理站日常运行监管，填埋场管理人员</w:t>
      </w:r>
      <w:r>
        <w:rPr>
          <w:rFonts w:hint="eastAsia" w:ascii="宋体" w:hAnsi="宋体" w:cs="宋体"/>
          <w:color w:val="auto"/>
          <w:highlight w:val="none"/>
          <w:lang w:eastAsia="zh-CN"/>
        </w:rPr>
        <w:t xml:space="preserve">及</w:t>
      </w:r>
      <w:r>
        <w:rPr>
          <w:rFonts w:hint="eastAsia" w:ascii="宋体" w:hAnsi="宋体" w:eastAsia="宋体" w:cs="宋体"/>
          <w:color w:val="auto"/>
          <w:highlight w:val="none"/>
        </w:rPr>
        <w:t xml:space="preserve">第三方监管单位配合监管。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监管方对发现的问题及时下达监管问题移交单督促运行单位改进，运行单位应在10日内完成整改并书面汇报整改情况。如逾期无法完成则应在期限前提交延期申请说明，并在申请中注明责任方，经监管方签批后作为考核依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监管方根据日常监管和定期监管情况统计汇总渗滤液处理日报表和月报表，达标处理量按进水量合计，正常运行天数按日常生产的天数合计，月报表需经市环卫处和第三方运行单位认可后盖章确认，作为考核和付费的重要依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日常维护和计划性维保等事项需经市环卫处认可后方可实施，超过10日以上的，第三方运行单位需书面报告市环卫处同意后方可实施。因日常维护、计划性维保、外部因素和非第三方运行单位过失造成的停产天数不计入正常运行天数，期间进入处理系统的渗滤液达标处理的，计入达标处理量。第三方运行单位未经市环卫处同意擅自停产的，在月度考核中予以扣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因运行单位不规范运行导致生态环境部门下达的所有行政处罚，应依法承担连带责任，并按合同约定承担所有经济损失。</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6.</w:t>
      </w:r>
      <w:r>
        <w:rPr>
          <w:rFonts w:hint="eastAsia" w:ascii="宋体" w:hAnsi="宋体" w:eastAsia="宋体" w:cs="宋体"/>
          <w:color w:val="auto"/>
          <w:highlight w:val="none"/>
        </w:rPr>
        <w:t xml:space="preserve">市环卫处每月一次考核监管打分，每季度一次核拨服务经费。月度考核监管得分高于90分（含90分）为合格，全量计算服务费；得分低于90分，每低1分扣月度服务费的1%，累计计算；得分低于85分（含85分），每低1分扣月度服务费的5%，累计计算。每季度服务经费为本季度3个月费用累计额。</w:t>
      </w:r>
      <w:r/>
    </w:p>
    <w:p>
      <w:pPr>
        <w:ind w:firstLine="422"/>
        <w:keepLines w:val="0"/>
        <w:keepNext w:val="0"/>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六、考核监管结果应用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运行计时年内监测报告100%合格、考核监管月度得分均高于90分，可评为优秀服务企业。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运行计时年内出现重大安全、环境责任事故，除依法处置外，向市财政局建议将该单位列入市政府采购黑名单，取消参加所有扬州市政府采购项目资格。</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本考核方案如需调整，一般性调整由市环卫处固废科提出，并报市环卫处支委会研究通过后执行；涉及到监管方式改变、渗滤液处理量调低等重大调整，由市环卫处报市城管局党委会或办公会研究通过后执行。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附件：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监管问题移交单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赵庄垃圾填埋场渗滤液处理站第三方运营月度考核评分表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赵庄垃圾填埋场渗滤液处理站第三方运营处理量月度统计表</w:t>
      </w:r>
      <w:r/>
    </w:p>
    <w:p>
      <w:pPr>
        <w:spacing w:line="450" w:lineRule="exact"/>
        <w:rPr>
          <w:rFonts w:ascii="宋体" w:hAnsi="宋体"/>
          <w:color w:val="auto"/>
          <w:szCs w:val="21"/>
          <w:highlight w:val="none"/>
        </w:rPr>
      </w:pPr>
      <w:r>
        <w:rPr>
          <w:color w:val="auto"/>
          <w:highlight w:val="none"/>
        </w:rPr>
        <w:br w:type="page" w:clear="all"/>
      </w:r>
      <w:r>
        <w:rPr>
          <w:rFonts w:ascii="宋体" w:hAnsi="宋体"/>
          <w:color w:val="auto"/>
          <w:szCs w:val="21"/>
          <w:highlight w:val="none"/>
        </w:rPr>
        <w:t xml:space="preserve">附件1</w:t>
      </w:r>
      <w:r/>
    </w:p>
    <w:p>
      <w:pPr>
        <w:jc w:val="center"/>
        <w:spacing w:line="360" w:lineRule="auto"/>
        <w:rPr>
          <w:rFonts w:ascii="宋体" w:hAnsi="宋体"/>
          <w:color w:val="auto"/>
          <w:szCs w:val="21"/>
          <w:highlight w:val="none"/>
        </w:rPr>
      </w:pPr>
      <w:r>
        <w:rPr>
          <w:rFonts w:ascii="宋体" w:hAnsi="宋体"/>
          <w:color w:val="auto"/>
          <w:szCs w:val="21"/>
          <w:highlight w:val="none"/>
        </w:rPr>
        <w:t xml:space="preserve">监管</w:t>
      </w:r>
      <w:r>
        <w:rPr>
          <w:rFonts w:hint="eastAsia" w:ascii="宋体" w:hAnsi="宋体"/>
          <w:color w:val="auto"/>
          <w:szCs w:val="21"/>
          <w:highlight w:val="none"/>
        </w:rPr>
        <w:t xml:space="preserve">考核</w:t>
      </w:r>
      <w:r>
        <w:rPr>
          <w:rFonts w:ascii="宋体" w:hAnsi="宋体"/>
          <w:color w:val="auto"/>
          <w:szCs w:val="21"/>
          <w:highlight w:val="none"/>
        </w:rPr>
        <w:t xml:space="preserve">问题移交单</w:t>
      </w:r>
      <w:r/>
    </w:p>
    <w:p>
      <w:pPr>
        <w:ind w:right="150"/>
        <w:jc w:val="center"/>
        <w:spacing w:line="360" w:lineRule="auto"/>
        <w:rPr>
          <w:rFonts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NO:</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t xml:space="preserve">扬州赵庄垃圾填埋场渗滤液</w:t>
      </w:r>
      <w:r>
        <w:rPr>
          <w:rStyle w:val="1220"/>
          <w:rFonts w:hint="eastAsia" w:ascii="宋体" w:hAnsi="宋体"/>
          <w:color w:val="auto"/>
          <w:szCs w:val="21"/>
          <w:highlight w:val="none"/>
        </w:rPr>
        <w:t xml:space="preserve">第三方运营</w:t>
      </w:r>
      <w:r>
        <w:rPr>
          <w:rFonts w:ascii="宋体" w:hAnsi="宋体"/>
          <w:color w:val="auto"/>
          <w:szCs w:val="21"/>
          <w:highlight w:val="none"/>
        </w:rPr>
        <w:t xml:space="preserve">单位：</w:t>
      </w:r>
      <w:r/>
    </w:p>
    <w:p>
      <w:pPr>
        <w:ind w:firstLine="735"/>
        <w:spacing w:line="360" w:lineRule="auto"/>
        <w:rPr>
          <w:rFonts w:ascii="宋体" w:hAnsi="宋体"/>
          <w:color w:val="auto"/>
          <w:szCs w:val="21"/>
          <w:highlight w:val="none"/>
          <w:u w:val="single"/>
        </w:rPr>
      </w:pPr>
      <w:r>
        <w:rPr>
          <w:rFonts w:ascii="宋体" w:hAnsi="宋体"/>
          <w:color w:val="auto"/>
          <w:szCs w:val="21"/>
          <w:highlight w:val="none"/>
          <w:u w:val="single"/>
        </w:rPr>
      </w:r>
      <w:r/>
    </w:p>
    <w:p>
      <w:pPr>
        <w:ind w:firstLine="420"/>
        <w:jc w:val="left"/>
        <w:spacing w:line="360" w:lineRule="auto"/>
        <w:rPr>
          <w:rFonts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年</w:t>
      </w:r>
      <w:r>
        <w:rPr>
          <w:rFonts w:ascii="宋体" w:hAnsi="宋体"/>
          <w:color w:val="auto"/>
          <w:szCs w:val="21"/>
          <w:highlight w:val="none"/>
          <w:u w:val="single"/>
        </w:rPr>
        <w:t xml:space="preserve">    </w:t>
      </w:r>
      <w:r>
        <w:rPr>
          <w:rFonts w:ascii="宋体" w:hAnsi="宋体"/>
          <w:color w:val="auto"/>
          <w:szCs w:val="21"/>
          <w:highlight w:val="none"/>
        </w:rPr>
        <w:t xml:space="preserve">月</w:t>
      </w:r>
      <w:r>
        <w:rPr>
          <w:rFonts w:ascii="宋体" w:hAnsi="宋体"/>
          <w:color w:val="auto"/>
          <w:szCs w:val="21"/>
          <w:highlight w:val="none"/>
          <w:u w:val="single"/>
        </w:rPr>
        <w:t xml:space="preserve">    </w:t>
      </w:r>
      <w:r>
        <w:rPr>
          <w:rFonts w:ascii="宋体" w:hAnsi="宋体"/>
          <w:color w:val="auto"/>
          <w:szCs w:val="21"/>
          <w:highlight w:val="none"/>
        </w:rPr>
        <w:t xml:space="preserve">日，我</w:t>
      </w:r>
      <w:r>
        <w:rPr>
          <w:rFonts w:hint="eastAsia" w:ascii="宋体" w:hAnsi="宋体"/>
          <w:color w:val="auto"/>
          <w:szCs w:val="21"/>
          <w:highlight w:val="none"/>
        </w:rPr>
        <w:t xml:space="preserve">处</w:t>
      </w:r>
      <w:r>
        <w:rPr>
          <w:rFonts w:ascii="宋体" w:hAnsi="宋体"/>
          <w:color w:val="auto"/>
          <w:szCs w:val="21"/>
          <w:highlight w:val="none"/>
        </w:rPr>
        <w:t xml:space="preserve">在例行检查中发现存在以下问题</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ascii="宋体" w:hAnsi="宋体"/>
          <w:color w:val="auto"/>
          <w:szCs w:val="21"/>
          <w:highlight w:val="none"/>
        </w:rPr>
        <w:t xml:space="preserve">，请立即予以整改，并</w:t>
      </w:r>
      <w:r>
        <w:rPr>
          <w:rFonts w:hint="eastAsia" w:ascii="宋体" w:hAnsi="宋体"/>
          <w:color w:val="auto"/>
          <w:szCs w:val="21"/>
          <w:highlight w:val="none"/>
        </w:rPr>
        <w:t xml:space="preserve">在10日内书面上报</w:t>
      </w:r>
      <w:r>
        <w:rPr>
          <w:rFonts w:ascii="宋体" w:hAnsi="宋体"/>
          <w:color w:val="auto"/>
          <w:szCs w:val="21"/>
          <w:highlight w:val="none"/>
        </w:rPr>
        <w:t xml:space="preserve">整改情况。</w:t>
      </w:r>
      <w:r/>
    </w:p>
    <w:p>
      <w:pPr>
        <w:ind w:right="200"/>
        <w:jc w:val="left"/>
        <w:spacing w:line="360" w:lineRule="auto"/>
        <w:rPr>
          <w:rFonts w:ascii="宋体" w:hAnsi="宋体"/>
          <w:color w:val="auto"/>
          <w:szCs w:val="21"/>
          <w:highlight w:val="none"/>
        </w:rPr>
      </w:pPr>
      <w:r>
        <w:rPr>
          <w:rFonts w:ascii="宋体" w:hAnsi="宋体"/>
          <w:color w:val="auto"/>
          <w:szCs w:val="21"/>
          <w:highlight w:val="none"/>
        </w:rPr>
        <w:t xml:space="preserve"> </w:t>
      </w:r>
      <w:r/>
    </w:p>
    <w:p>
      <w:pPr>
        <w:ind w:right="200"/>
        <w:jc w:val="left"/>
        <w:spacing w:line="360" w:lineRule="auto"/>
        <w:rPr>
          <w:rFonts w:ascii="宋体" w:hAnsi="宋体"/>
          <w:color w:val="auto"/>
          <w:szCs w:val="21"/>
          <w:highlight w:val="none"/>
        </w:rPr>
      </w:pPr>
      <w:r>
        <w:rPr>
          <w:rFonts w:ascii="宋体" w:hAnsi="宋体"/>
          <w:color w:val="auto"/>
          <w:szCs w:val="21"/>
          <w:highlight w:val="none"/>
        </w:rPr>
      </w:r>
      <w:r/>
    </w:p>
    <w:p>
      <w:pPr>
        <w:ind w:right="200"/>
        <w:jc w:val="left"/>
        <w:spacing w:line="360" w:lineRule="auto"/>
        <w:rPr>
          <w:rFonts w:ascii="宋体" w:hAnsi="宋体"/>
          <w:color w:val="auto"/>
          <w:szCs w:val="21"/>
          <w:highlight w:val="none"/>
        </w:rPr>
      </w:pPr>
      <w:r>
        <w:rPr>
          <w:rFonts w:ascii="宋体" w:hAnsi="宋体"/>
          <w:color w:val="auto"/>
          <w:szCs w:val="21"/>
          <w:highlight w:val="none"/>
        </w:rPr>
      </w:r>
      <w:r/>
    </w:p>
    <w:p>
      <w:pPr>
        <w:ind w:right="200"/>
        <w:jc w:val="left"/>
        <w:spacing w:line="360" w:lineRule="auto"/>
        <w:rPr>
          <w:rFonts w:ascii="宋体" w:hAnsi="宋体"/>
          <w:color w:val="auto"/>
          <w:szCs w:val="21"/>
          <w:highlight w:val="none"/>
        </w:rPr>
      </w:pPr>
      <w:r>
        <w:rPr>
          <w:rFonts w:ascii="宋体" w:hAnsi="宋体"/>
          <w:color w:val="auto"/>
          <w:szCs w:val="21"/>
          <w:highlight w:val="none"/>
        </w:rPr>
      </w:r>
      <w:r/>
    </w:p>
    <w:p>
      <w:pPr>
        <w:ind w:right="200"/>
        <w:jc w:val="center"/>
        <w:spacing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扬州市环境卫生管理处固废管理科               </w:t>
      </w:r>
      <w:r/>
    </w:p>
    <w:p>
      <w:pPr>
        <w:ind w:right="200"/>
        <w:jc w:val="center"/>
        <w:spacing w:line="360" w:lineRule="auto"/>
        <w:rPr>
          <w:rFonts w:ascii="宋体" w:hAnsi="宋体"/>
          <w:color w:val="auto"/>
          <w:szCs w:val="21"/>
          <w:highlight w:val="none"/>
          <w:u w:val="single"/>
        </w:rPr>
      </w:pPr>
      <w:r>
        <w:rPr>
          <w:rFonts w:hint="eastAsia" w:ascii="宋体" w:hAnsi="宋体"/>
          <w:color w:val="auto"/>
          <w:szCs w:val="21"/>
          <w:highlight w:val="none"/>
        </w:rPr>
        <w:t xml:space="preserve">签发人：</w:t>
      </w:r>
      <w:r>
        <w:rPr>
          <w:rFonts w:hint="eastAsia" w:ascii="宋体" w:hAnsi="宋体"/>
          <w:color w:val="auto"/>
          <w:szCs w:val="21"/>
          <w:highlight w:val="none"/>
          <w:u w:val="single"/>
        </w:rPr>
        <w:t xml:space="preserve">               </w:t>
      </w:r>
      <w:r/>
    </w:p>
    <w:p>
      <w:pPr>
        <w:ind w:right="200" w:firstLine="4200"/>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时 间：</w:t>
      </w:r>
      <w:r>
        <w:rPr>
          <w:rFonts w:hint="eastAsia" w:ascii="宋体" w:hAnsi="宋体"/>
          <w:color w:val="auto"/>
          <w:szCs w:val="21"/>
          <w:highlight w:val="none"/>
          <w:u w:val="single"/>
        </w:rPr>
        <w:t xml:space="preserve">               </w:t>
      </w:r>
      <w:r/>
    </w:p>
    <w:p>
      <w:pPr>
        <w:ind w:right="200" w:firstLine="4200"/>
        <w:spacing w:line="360" w:lineRule="auto"/>
        <w:rPr>
          <w:rFonts w:hint="eastAsia" w:ascii="宋体" w:hAnsi="宋体"/>
          <w:color w:val="auto"/>
          <w:szCs w:val="21"/>
          <w:highlight w:val="none"/>
          <w:u w:val="single"/>
        </w:rPr>
      </w:pPr>
      <w:r>
        <w:rPr>
          <w:rFonts w:hint="eastAsia" w:ascii="宋体" w:hAnsi="宋体"/>
          <w:color w:val="auto"/>
          <w:szCs w:val="21"/>
          <w:highlight w:val="none"/>
          <w:u w:val="single"/>
        </w:rPr>
      </w:r>
      <w:r/>
    </w:p>
    <w:p>
      <w:pPr>
        <w:ind w:right="200" w:firstLine="4200"/>
        <w:spacing w:line="360" w:lineRule="auto"/>
        <w:rPr>
          <w:rFonts w:hint="eastAsia" w:ascii="宋体" w:hAnsi="宋体"/>
          <w:color w:val="auto"/>
          <w:szCs w:val="21"/>
          <w:highlight w:val="none"/>
          <w:u w:val="single"/>
        </w:rPr>
        <w:sectPr>
          <w:headerReference w:type="default" r:id="rId10"/>
          <w:footerReference w:type="default" r:id="rId15"/>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olor w:val="auto"/>
          <w:szCs w:val="21"/>
          <w:highlight w:val="none"/>
          <w:u w:val="single"/>
        </w:rPr>
      </w:r>
      <w:r/>
    </w:p>
    <w:tbl>
      <w:tblPr>
        <w:tblStyle w:val="980"/>
        <w:tblpPr w:horzAnchor="page" w:tblpX="1755" w:vertAnchor="text" w:tblpY="-85" w:leftFromText="180" w:topFromText="0" w:rightFromText="180" w:bottomFromText="0"/>
        <w:tblW w:w="13559" w:type="dxa"/>
        <w:tblInd w:w="0" w:type="dxa"/>
        <w:tblLayout w:type="fixed"/>
        <w:tblCellMar>
          <w:left w:w="108" w:type="dxa"/>
          <w:top w:w="0" w:type="dxa"/>
          <w:right w:w="108" w:type="dxa"/>
          <w:bottom w:w="0" w:type="dxa"/>
        </w:tblCellMar>
        <w:tblLook w:val="04A0" w:firstRow="1" w:lastRow="0" w:firstColumn="1" w:lastColumn="0" w:noHBand="0" w:noVBand="1"/>
      </w:tblPr>
      <w:tblGrid>
        <w:gridCol w:w="1381"/>
        <w:gridCol w:w="1266"/>
        <w:gridCol w:w="1363"/>
        <w:gridCol w:w="1360"/>
        <w:gridCol w:w="1365"/>
        <w:gridCol w:w="1366"/>
        <w:gridCol w:w="1356"/>
        <w:gridCol w:w="1365"/>
        <w:gridCol w:w="1366"/>
        <w:gridCol w:w="1371"/>
      </w:tblGrid>
      <w:tr>
        <w:trPr>
          <w:trHeight w:val="285"/>
        </w:trPr>
        <w:tc>
          <w:tcPr>
            <w:tcBorders>
              <w:top w:val="none" w:color="000000" w:sz="4" w:space="0"/>
              <w:left w:val="none" w:color="000000" w:sz="4" w:space="0"/>
              <w:bottom w:val="none" w:color="000000" w:sz="4" w:space="0"/>
              <w:right w:val="none" w:color="000000" w:sz="4" w:space="0"/>
            </w:tcBorders>
            <w:tcW w:w="1381"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t xml:space="preserve">附件2</w:t>
            </w:r>
            <w:r/>
          </w:p>
        </w:tc>
        <w:tc>
          <w:tcPr>
            <w:tcBorders>
              <w:top w:val="none" w:color="000000" w:sz="4" w:space="0"/>
              <w:left w:val="none" w:color="000000" w:sz="4" w:space="0"/>
              <w:bottom w:val="none" w:color="000000" w:sz="4" w:space="0"/>
              <w:right w:val="none" w:color="000000" w:sz="4" w:space="0"/>
            </w:tcBorders>
            <w:tcW w:w="1266"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1363"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1360"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1365"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1366"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1356"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1365"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1366"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1371"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trHeight w:val="919"/>
        </w:trPr>
        <w:tc>
          <w:tcPr>
            <w:gridSpan w:val="10"/>
            <w:tcBorders>
              <w:top w:val="none" w:color="000000" w:sz="4" w:space="0"/>
              <w:left w:val="none" w:color="000000" w:sz="4" w:space="0"/>
              <w:bottom w:val="none" w:color="000000" w:sz="4" w:space="0"/>
              <w:right w:val="none" w:color="000000" w:sz="4" w:space="0"/>
            </w:tcBorders>
            <w:tcW w:w="13559" w:type="dxa"/>
            <w:vAlign w:val="center"/>
            <w:textDirection w:val="lrTb"/>
            <w:noWrap/>
          </w:tcPr>
          <w:p>
            <w:pPr>
              <w:ind w:left="0" w:right="0"/>
              <w:jc w:val="center"/>
              <w:keepLines w:val="0"/>
              <w:keepNext w:val="0"/>
              <w:spacing w:before="0" w:beforeAutospacing="0" w:after="0" w:afterAutospacing="0"/>
              <w:rPr>
                <w:rFonts w:hint="default"/>
                <w:b/>
                <w:color w:val="auto"/>
                <w:highlight w:val="none"/>
              </w:rPr>
              <w:suppressLineNumbers w:val="0"/>
            </w:pPr>
            <w:r>
              <w:rPr>
                <w:rFonts w:hint="eastAsia"/>
                <w:b/>
                <w:color w:val="auto"/>
                <w:highlight w:val="none"/>
              </w:rPr>
              <w:t xml:space="preserve">赵庄垃圾填埋场渗滤液处理站第三方运营月度考核评分表</w:t>
            </w:r>
            <w:r/>
          </w:p>
          <w:p>
            <w:pPr>
              <w:ind w:left="0" w:right="0"/>
              <w:keepLines w:val="0"/>
              <w:keepNext w:val="0"/>
              <w:spacing w:before="0" w:beforeAutospacing="0" w:after="0" w:afterAutospacing="0"/>
              <w:rPr>
                <w:rFonts w:hint="default"/>
                <w:b/>
                <w:color w:val="auto"/>
                <w:highlight w:val="none"/>
                <w:u w:val="single"/>
              </w:rPr>
              <w:suppressLineNumbers w:val="0"/>
            </w:pPr>
            <w:r>
              <w:rPr>
                <w:rFonts w:hint="eastAsia"/>
                <w:color w:val="auto"/>
                <w:highlight w:val="none"/>
              </w:rPr>
              <w:t xml:space="preserve">考核月度：</w:t>
            </w:r>
            <w:r>
              <w:rPr>
                <w:rFonts w:hint="eastAsia"/>
                <w:color w:val="auto"/>
                <w:highlight w:val="none"/>
                <w:u w:val="single"/>
              </w:rPr>
              <w:t xml:space="preserve">               </w:t>
            </w:r>
            <w:r>
              <w:rPr>
                <w:rFonts w:hint="eastAsia"/>
                <w:color w:val="auto"/>
                <w:highlight w:val="none"/>
              </w:rPr>
              <w:t xml:space="preserve">                                                                    考核得分：</w:t>
            </w:r>
            <w:r>
              <w:rPr>
                <w:rFonts w:hint="eastAsia"/>
                <w:color w:val="auto"/>
                <w:highlight w:val="none"/>
                <w:u w:val="single"/>
              </w:rPr>
              <w:t xml:space="preserve">           </w:t>
            </w:r>
            <w:r/>
          </w:p>
          <w:tbl>
            <w:tblPr>
              <w:tblStyle w:val="980"/>
              <w:tblpPr w:horzAnchor="margin" w:tblpXSpec="center" w:vertAnchor="text" w:tblpY="163" w:leftFromText="180" w:topFromText="0" w:rightFromText="180" w:bottomFromText="0"/>
              <w:tblW w:w="130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4536"/>
              <w:gridCol w:w="6095"/>
              <w:gridCol w:w="992"/>
            </w:tblGrid>
            <w:tr>
              <w:trPr>
                <w:jc w:val="center"/>
                <w:trHeight w:val="562"/>
              </w:trPr>
              <w:tc>
                <w:tcPr>
                  <w:tcW w:w="1413"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考核项目</w:t>
                  </w:r>
                  <w:r/>
                </w:p>
              </w:tc>
              <w:tc>
                <w:tcPr>
                  <w:tcW w:w="4536"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考核内容</w:t>
                  </w:r>
                  <w:r/>
                </w:p>
              </w:tc>
              <w:tc>
                <w:tcPr>
                  <w:tcW w:w="6095"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评分情况</w:t>
                  </w:r>
                  <w:r/>
                </w:p>
              </w:tc>
              <w:tc>
                <w:tcPr>
                  <w:tcW w:w="992"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得分</w:t>
                  </w:r>
                  <w:r/>
                </w:p>
              </w:tc>
            </w:tr>
            <w:tr>
              <w:trPr>
                <w:jc w:val="center"/>
                <w:trHeight w:val="1154"/>
              </w:trPr>
              <w:tc>
                <w:tcPr>
                  <w:tcW w:w="1413" w:type="dxa"/>
                  <w:vAlign w:val="center"/>
                  <w:vMerge w:val="restart"/>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运行规范</w:t>
                  </w:r>
                  <w:r/>
                </w:p>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（30分）</w:t>
                  </w:r>
                  <w:r/>
                </w:p>
              </w:tc>
              <w:tc>
                <w:tcPr>
                  <w:tcW w:w="4536"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渗滤液站水、气、声各项指标监测达标，本项10分。</w:t>
                  </w:r>
                  <w:r/>
                </w:p>
              </w:tc>
              <w:tc>
                <w:tcPr>
                  <w:tcW w:w="6095"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月度所有指标合格不扣分，出现一次一个指标不达标扣1分，如果月度有多次监测不合格累计计算。</w:t>
                  </w:r>
                  <w:r/>
                </w:p>
              </w:tc>
              <w:tc>
                <w:tcPr>
                  <w:tcW w:w="992"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1037"/>
              </w:trPr>
              <w:tc>
                <w:tcPr>
                  <w:tcW w:w="1413" w:type="dxa"/>
                  <w:vAlign w:val="center"/>
                  <w:vMerge w:val="continue"/>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W w:w="4536"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之前下发的监管通知单得到有效解决，且程序规范单证签字到位。本项5分。</w:t>
                  </w:r>
                  <w:r/>
                </w:p>
              </w:tc>
              <w:tc>
                <w:tcPr>
                  <w:tcW w:w="6095"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所有监管通知单得到解决得5分，每缺1个扣3分；</w:t>
                  </w:r>
                  <w:r/>
                </w:p>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程序规范得5分，规范性不足，视程度扣1-4分。</w:t>
                  </w:r>
                  <w:r/>
                </w:p>
              </w:tc>
              <w:tc>
                <w:tcPr>
                  <w:tcW w:w="992"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137"/>
              </w:trPr>
              <w:tc>
                <w:tcPr>
                  <w:tcW w:w="1413" w:type="dxa"/>
                  <w:vAlign w:val="center"/>
                  <w:vMerge w:val="continue"/>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W w:w="4536"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渗滤液处理站各处理单元构筑物和设施设备维护规范到位，按照运行维护规范操作，无责任性损坏。本项10分。</w:t>
                  </w:r>
                  <w:r/>
                </w:p>
              </w:tc>
              <w:tc>
                <w:tcPr>
                  <w:tcW w:w="6095"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设施设备因维护不规范导致损坏，发现一次扣1分。</w:t>
                  </w:r>
                  <w:r/>
                </w:p>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日常巡检工作不到位，发现一次扣1分。</w:t>
                  </w:r>
                  <w:r/>
                </w:p>
                <w:p>
                  <w:pPr>
                    <w:ind w:left="0" w:right="0"/>
                    <w:keepLines w:val="0"/>
                    <w:keepNext w:val="0"/>
                    <w:spacing w:before="0" w:beforeAutospacing="0" w:after="0" w:afterAutospacing="0"/>
                    <w:rPr>
                      <w:rFonts w:hint="eastAsia"/>
                      <w:color w:val="auto"/>
                      <w:highlight w:val="none"/>
                    </w:rPr>
                    <w:suppressLineNumbers w:val="0"/>
                  </w:pPr>
                  <w:r>
                    <w:rPr>
                      <w:rFonts w:hint="eastAsia"/>
                      <w:color w:val="auto"/>
                      <w:highlight w:val="none"/>
                    </w:rPr>
                    <w:t xml:space="preserve">运行中常规损坏未及时报修，发现一次扣1分。</w:t>
                  </w:r>
                  <w:r/>
                </w:p>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构筑物维护不到位，发现一次扣1分。</w:t>
                  </w:r>
                  <w:r/>
                </w:p>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运行中有偷工减料、以次充好问题，发现一次扣5分。</w:t>
                  </w:r>
                  <w:r/>
                </w:p>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本项最低得分0分。</w:t>
                  </w:r>
                  <w:r/>
                </w:p>
              </w:tc>
              <w:tc>
                <w:tcPr>
                  <w:tcW w:w="992"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1769"/>
              </w:trPr>
              <w:tc>
                <w:tcPr>
                  <w:tcW w:w="1413" w:type="dxa"/>
                  <w:vAlign w:val="center"/>
                  <w:vMerge w:val="continue"/>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W w:w="4536"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渗滤液处理站场区环境得到较好维护，现场无满溢、无堆积、无积尘等现象。本项5分。</w:t>
                  </w:r>
                  <w:r/>
                </w:p>
              </w:tc>
              <w:tc>
                <w:tcPr>
                  <w:tcW w:w="6095"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场区环境差，场地有暴露垃圾扣1分，设施设备有满溢痕迹扣2分，现场有杂物或污泥、药品堆积扣1分，场区绿化维护不力扣0.5分，处理车间设备积尘扣1分，其他环境问题扣1分。</w:t>
                  </w:r>
                  <w:r/>
                </w:p>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本项最低得分0分。</w:t>
                  </w:r>
                  <w:r/>
                </w:p>
              </w:tc>
              <w:tc>
                <w:tcPr>
                  <w:tcW w:w="992"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Pr>
              <w:tc>
                <w:tcPr>
                  <w:tcW w:w="1413" w:type="dxa"/>
                  <w:vAlign w:val="center"/>
                  <w:textDirection w:val="lrTb"/>
                  <w:noWrap w:val="false"/>
                </w:tcPr>
                <w:p>
                  <w:pPr>
                    <w:ind w:left="0" w:right="0"/>
                    <w:keepLines w:val="0"/>
                    <w:keepNext w:val="0"/>
                    <w:spacing w:before="0" w:beforeAutospacing="0" w:after="0" w:afterAutospacing="0"/>
                    <w:rPr>
                      <w:rFonts w:hint="eastAsia"/>
                      <w:color w:val="auto"/>
                      <w:highlight w:val="none"/>
                    </w:rPr>
                    <w:suppressLineNumbers w:val="0"/>
                  </w:pPr>
                  <w:r>
                    <w:rPr>
                      <w:rFonts w:hint="eastAsia"/>
                      <w:color w:val="auto"/>
                      <w:highlight w:val="none"/>
                    </w:rPr>
                    <w:t xml:space="preserve">达产达标</w:t>
                  </w:r>
                  <w:r/>
                </w:p>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（30分）</w:t>
                  </w:r>
                  <w:r/>
                </w:p>
              </w:tc>
              <w:tc>
                <w:tcPr>
                  <w:tcW w:w="4536"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渗滤液站全年月平均处理量不低于240立方米/日。</w:t>
                  </w:r>
                  <w:r/>
                </w:p>
              </w:tc>
              <w:tc>
                <w:tcPr>
                  <w:tcW w:w="6095"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月平均处理量≥240立方米/日，不扣分。</w:t>
                  </w:r>
                  <w:r/>
                </w:p>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200立方米/日≤月平均处理量＜240立方米/日，每低10立方米/日，扣1分。</w:t>
                  </w:r>
                  <w:r/>
                </w:p>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月平均处理量＜200立方米/日，每低10立方米/日，扣2分。</w:t>
                  </w:r>
                  <w:r/>
                </w:p>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本项最低得分0分。</w:t>
                  </w:r>
                  <w:r/>
                </w:p>
              </w:tc>
              <w:tc>
                <w:tcPr>
                  <w:tcW w:w="992"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972"/>
              </w:trPr>
              <w:tc>
                <w:tcPr>
                  <w:tcW w:w="1413"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安全生产</w:t>
                  </w:r>
                  <w:r/>
                </w:p>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（10分）</w:t>
                  </w:r>
                  <w:r/>
                </w:p>
              </w:tc>
              <w:tc>
                <w:tcPr>
                  <w:tcW w:w="4536"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安全生产，全年无安全事故。</w:t>
                  </w:r>
                  <w:r/>
                </w:p>
              </w:tc>
              <w:tc>
                <w:tcPr>
                  <w:tcW w:w="6095"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无人员伤亡安全事故，当月发生一起扣10分。未经同意擅自停产的，当月发生一次扣5分。</w:t>
                  </w:r>
                  <w:r/>
                </w:p>
              </w:tc>
              <w:tc>
                <w:tcPr>
                  <w:tcW w:w="992"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1062"/>
              </w:trPr>
              <w:tc>
                <w:tcPr>
                  <w:tcW w:w="1413"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各级检查</w:t>
                  </w:r>
                  <w:r/>
                </w:p>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（10分）</w:t>
                  </w:r>
                  <w:r/>
                </w:p>
              </w:tc>
              <w:tc>
                <w:tcPr>
                  <w:tcW w:w="4536"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主动接受各级检查，顺利通过不失分不受到处罚。</w:t>
                  </w:r>
                  <w:r/>
                </w:p>
              </w:tc>
              <w:tc>
                <w:tcPr>
                  <w:tcW w:w="6095"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在国家、省、市、区、镇各级各部门检查中顺利过关，不扣分。</w:t>
                  </w:r>
                  <w:r/>
                </w:p>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因自身原因导致各项检查扣分的，扣除当月该项得分10分。</w:t>
                  </w:r>
                  <w:r/>
                </w:p>
              </w:tc>
              <w:tc>
                <w:tcPr>
                  <w:tcW w:w="992"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1425"/>
              </w:trPr>
              <w:tc>
                <w:tcPr>
                  <w:tcW w:w="1413"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社会反响</w:t>
                  </w:r>
                  <w:r/>
                </w:p>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（10分）</w:t>
                  </w:r>
                  <w:r/>
                </w:p>
              </w:tc>
              <w:tc>
                <w:tcPr>
                  <w:tcW w:w="4536"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打造和谐邻里关系。与周边村民、相邻企业和谐共处。</w:t>
                  </w:r>
                  <w:r/>
                </w:p>
              </w:tc>
              <w:tc>
                <w:tcPr>
                  <w:tcW w:w="6095"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因渗滤液处理站运行管理产生环境问题，导致村民堵门上访、相邻企业投诉、媒体曝光等社会反响事件，扣除当月该项得分10分。</w:t>
                  </w:r>
                  <w:r/>
                </w:p>
              </w:tc>
              <w:tc>
                <w:tcPr>
                  <w:tcW w:w="992"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1162"/>
              </w:trPr>
              <w:tc>
                <w:tcPr>
                  <w:tcW w:w="1413"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资料管理</w:t>
                  </w:r>
                  <w:r/>
                </w:p>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（10分）</w:t>
                  </w:r>
                  <w:r/>
                </w:p>
              </w:tc>
              <w:tc>
                <w:tcPr>
                  <w:tcW w:w="4536"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日常运行和维护管理资料齐全。</w:t>
                  </w:r>
                  <w:r/>
                </w:p>
              </w:tc>
              <w:tc>
                <w:tcPr>
                  <w:tcW w:w="6095"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当月检查发现一次资料未及时整理、不齐全的，扣5分。</w:t>
                  </w:r>
                  <w:r/>
                </w:p>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本项最低得分0分。</w:t>
                  </w:r>
                  <w:r/>
                </w:p>
              </w:tc>
              <w:tc>
                <w:tcPr>
                  <w:tcW w:w="992"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bl>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考核成员： </w:t>
            </w:r>
            <w:r>
              <w:rPr>
                <w:rFonts w:hint="eastAsia"/>
                <w:color w:val="auto"/>
                <w:highlight w:val="none"/>
                <w:u w:val="single"/>
              </w:rPr>
              <w:t xml:space="preserve">                             </w:t>
            </w:r>
            <w:r>
              <w:rPr>
                <w:rFonts w:hint="eastAsia"/>
                <w:color w:val="auto"/>
                <w:highlight w:val="none"/>
              </w:rPr>
              <w:t xml:space="preserve">      </w:t>
            </w:r>
            <w:r/>
          </w:p>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p>
            <w:pPr>
              <w:ind w:left="0" w:right="0"/>
              <w:keepLines w:val="0"/>
              <w:keepNext w:val="0"/>
              <w:spacing w:before="0" w:beforeAutospacing="0" w:after="0" w:afterAutospacing="0"/>
              <w:rPr>
                <w:rFonts w:hint="default"/>
                <w:bCs/>
                <w:color w:val="auto"/>
                <w:highlight w:val="none"/>
              </w:rPr>
              <w:suppressLineNumbers w:val="0"/>
            </w:pPr>
            <w:r>
              <w:rPr>
                <w:rFonts w:hint="default"/>
                <w:bCs/>
                <w:color w:val="auto"/>
                <w:highlight w:val="none"/>
              </w:rPr>
            </w:r>
            <w:r/>
          </w:p>
        </w:tc>
      </w:tr>
    </w:tbl>
    <w:p>
      <w:pPr>
        <w:rPr>
          <w:color w:val="auto"/>
          <w:highlight w:val="none"/>
        </w:rPr>
      </w:pPr>
      <w:r>
        <w:rPr>
          <w:color w:val="auto"/>
          <w:highlight w:val="none"/>
        </w:rPr>
        <w:br w:type="page" w:clear="all"/>
      </w:r>
      <w:r/>
    </w:p>
    <w:tbl>
      <w:tblPr>
        <w:tblStyle w:val="980"/>
        <w:tblpPr w:horzAnchor="page" w:tblpX="1755" w:vertAnchor="text" w:tblpY="-85" w:leftFromText="180" w:topFromText="0" w:rightFromText="180" w:bottomFromText="0"/>
        <w:tblW w:w="13559" w:type="dxa"/>
        <w:tblInd w:w="0" w:type="dxa"/>
        <w:tblLayout w:type="fixed"/>
        <w:tblCellMar>
          <w:left w:w="108" w:type="dxa"/>
          <w:top w:w="0" w:type="dxa"/>
          <w:right w:w="108" w:type="dxa"/>
          <w:bottom w:w="0" w:type="dxa"/>
        </w:tblCellMar>
        <w:tblLook w:val="04A0" w:firstRow="1" w:lastRow="0" w:firstColumn="1" w:lastColumn="0" w:noHBand="0" w:noVBand="1"/>
      </w:tblPr>
      <w:tblGrid>
        <w:gridCol w:w="2647"/>
        <w:gridCol w:w="5053"/>
        <w:gridCol w:w="262"/>
        <w:gridCol w:w="3937"/>
        <w:gridCol w:w="1188"/>
        <w:gridCol w:w="236"/>
        <w:gridCol w:w="236"/>
      </w:tblGrid>
      <w:tr>
        <w:trPr>
          <w:gridAfter w:val="2"/>
          <w:trHeight w:val="285"/>
        </w:trPr>
        <w:tc>
          <w:tcPr>
            <w:tcBorders>
              <w:top w:val="none" w:color="000000" w:sz="4" w:space="0"/>
              <w:left w:val="none" w:color="000000" w:sz="4" w:space="0"/>
              <w:bottom w:val="none" w:color="000000" w:sz="4" w:space="0"/>
              <w:right w:val="none" w:color="000000" w:sz="4" w:space="0"/>
            </w:tcBorders>
            <w:tcW w:w="2647"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t xml:space="preserve">附件3</w:t>
            </w:r>
            <w:r/>
          </w:p>
        </w:tc>
        <w:tc>
          <w:tcPr>
            <w:gridSpan w:val="2"/>
            <w:tcBorders>
              <w:top w:val="none" w:color="000000" w:sz="4" w:space="0"/>
              <w:left w:val="none" w:color="000000" w:sz="4" w:space="0"/>
              <w:bottom w:val="none" w:color="000000" w:sz="4" w:space="0"/>
              <w:right w:val="none" w:color="000000" w:sz="4" w:space="0"/>
            </w:tcBorders>
            <w:tcW w:w="5315"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3937"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1188"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gridAfter w:val="2"/>
          <w:trHeight w:val="960"/>
        </w:trPr>
        <w:tc>
          <w:tcPr>
            <w:gridSpan w:val="5"/>
            <w:tcBorders>
              <w:top w:val="none" w:color="000000" w:sz="4" w:space="0"/>
              <w:left w:val="none" w:color="000000" w:sz="4" w:space="0"/>
              <w:bottom w:val="none" w:color="000000" w:sz="4" w:space="0"/>
              <w:right w:val="none" w:color="000000" w:sz="4" w:space="0"/>
            </w:tcBorders>
            <w:tcW w:w="13087" w:type="dxa"/>
            <w:vAlign w:val="center"/>
            <w:textDirection w:val="lrTb"/>
            <w:noWrap/>
          </w:tcPr>
          <w:p>
            <w:pPr>
              <w:ind w:left="0" w:right="0"/>
              <w:jc w:val="center"/>
              <w:keepLines w:val="0"/>
              <w:keepNext w:val="0"/>
              <w:spacing w:before="0" w:beforeAutospacing="0" w:after="0" w:afterAutospacing="0"/>
              <w:rPr>
                <w:rFonts w:hint="default"/>
                <w:color w:val="auto"/>
                <w:highlight w:val="none"/>
              </w:rPr>
              <w:suppressLineNumbers w:val="0"/>
            </w:pPr>
            <w:r>
              <w:rPr>
                <w:rFonts w:hint="eastAsia"/>
                <w:b/>
                <w:bCs/>
                <w:color w:val="auto"/>
                <w:highlight w:val="none"/>
              </w:rPr>
              <w:t xml:space="preserve">赵庄垃圾填埋场渗滤液处理站第三方运营处理量月度统计表</w:t>
            </w:r>
            <w:r/>
          </w:p>
        </w:tc>
      </w:tr>
      <w:tr>
        <w:trPr>
          <w:gridAfter w:val="2"/>
          <w:trHeight w:val="525"/>
        </w:trPr>
        <w:tc>
          <w:tcPr>
            <w:tcBorders>
              <w:top w:val="none" w:color="000000" w:sz="4" w:space="0"/>
              <w:left w:val="none" w:color="000000" w:sz="4" w:space="0"/>
              <w:bottom w:val="none" w:color="000000" w:sz="4" w:space="0"/>
              <w:right w:val="none" w:color="000000" w:sz="4" w:space="0"/>
            </w:tcBorders>
            <w:tcW w:w="2647"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single" w:color="auto" w:sz="4" w:space="0"/>
              <w:right w:val="none" w:color="000000" w:sz="4" w:space="0"/>
            </w:tcBorders>
            <w:tcW w:w="5053"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t xml:space="preserve">　</w:t>
            </w:r>
            <w:r/>
          </w:p>
        </w:tc>
        <w:tc>
          <w:tcPr>
            <w:gridSpan w:val="2"/>
            <w:tcBorders>
              <w:top w:val="none" w:color="000000" w:sz="4" w:space="0"/>
              <w:left w:val="none" w:color="000000" w:sz="4" w:space="0"/>
              <w:bottom w:val="single" w:color="auto" w:sz="4" w:space="0"/>
              <w:right w:val="none" w:color="000000" w:sz="4" w:space="0"/>
            </w:tcBorders>
            <w:tcW w:w="4199"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        </w:t>
            </w:r>
            <w:r>
              <w:rPr>
                <w:rFonts w:hint="default"/>
                <w:color w:val="auto"/>
                <w:highlight w:val="none"/>
              </w:rPr>
              <w:t xml:space="preserve">填报日期：</w:t>
            </w:r>
            <w:r>
              <w:rPr>
                <w:rFonts w:hint="eastAsia"/>
                <w:color w:val="auto"/>
                <w:highlight w:val="none"/>
                <w:u w:val="single"/>
              </w:rPr>
              <w:t xml:space="preserve">     </w:t>
            </w:r>
            <w:r>
              <w:rPr>
                <w:rFonts w:hint="default"/>
                <w:color w:val="auto"/>
                <w:highlight w:val="none"/>
              </w:rPr>
              <w:t xml:space="preserve">年</w:t>
            </w:r>
            <w:r>
              <w:rPr>
                <w:rFonts w:hint="eastAsia"/>
                <w:color w:val="auto"/>
                <w:highlight w:val="none"/>
                <w:u w:val="single"/>
              </w:rPr>
              <w:t xml:space="preserve">  </w:t>
            </w:r>
            <w:r>
              <w:rPr>
                <w:rFonts w:hint="default"/>
                <w:color w:val="auto"/>
                <w:highlight w:val="none"/>
              </w:rPr>
              <w:t xml:space="preserve">月</w:t>
            </w:r>
            <w:r>
              <w:rPr>
                <w:rFonts w:hint="eastAsia"/>
                <w:color w:val="auto"/>
                <w:highlight w:val="none"/>
                <w:u w:val="single"/>
              </w:rPr>
              <w:t xml:space="preserve">  </w:t>
            </w:r>
            <w:r>
              <w:rPr>
                <w:rFonts w:hint="default"/>
                <w:color w:val="auto"/>
                <w:highlight w:val="none"/>
              </w:rPr>
              <w:t xml:space="preserve">日</w:t>
            </w:r>
            <w:r/>
          </w:p>
        </w:tc>
        <w:tc>
          <w:tcPr>
            <w:tcBorders>
              <w:top w:val="none" w:color="000000" w:sz="4" w:space="0"/>
              <w:left w:val="none" w:color="000000" w:sz="4" w:space="0"/>
              <w:bottom w:val="single" w:color="auto" w:sz="4" w:space="0"/>
              <w:right w:val="none" w:color="000000" w:sz="4" w:space="0"/>
            </w:tcBorders>
            <w:tcW w:w="1188"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gridAfter w:val="2"/>
          <w:trHeight w:val="795"/>
        </w:trPr>
        <w:tc>
          <w:tcPr>
            <w:tcBorders>
              <w:top w:val="single" w:color="auto" w:sz="4" w:space="0"/>
              <w:left w:val="single" w:color="auto" w:sz="4" w:space="0"/>
              <w:bottom w:val="single" w:color="auto" w:sz="4" w:space="0"/>
              <w:right w:val="single" w:color="auto" w:sz="4" w:space="0"/>
            </w:tcBorders>
            <w:tcW w:w="2647"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t xml:space="preserve">月 份</w:t>
            </w:r>
            <w:r/>
          </w:p>
        </w:tc>
        <w:tc>
          <w:tcPr>
            <w:tcBorders>
              <w:top w:val="none" w:color="000000" w:sz="4" w:space="0"/>
              <w:left w:val="none" w:color="000000" w:sz="4" w:space="0"/>
              <w:bottom w:val="single" w:color="auto" w:sz="4" w:space="0"/>
              <w:right w:val="single" w:color="auto" w:sz="4" w:space="0"/>
            </w:tcBorders>
            <w:tcW w:w="5053"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t xml:space="preserve">正常运行天数</w:t>
            </w:r>
            <w:r/>
          </w:p>
        </w:tc>
        <w:tc>
          <w:tcPr>
            <w:gridSpan w:val="3"/>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t xml:space="preserve">达标</w:t>
            </w:r>
            <w:r>
              <w:rPr>
                <w:rFonts w:hint="eastAsia"/>
                <w:color w:val="auto"/>
                <w:highlight w:val="none"/>
              </w:rPr>
              <w:t xml:space="preserve">处理</w:t>
            </w:r>
            <w:r>
              <w:rPr>
                <w:rFonts w:hint="default"/>
                <w:color w:val="auto"/>
                <w:highlight w:val="none"/>
              </w:rPr>
              <w:t xml:space="preserve">量（</w:t>
            </w:r>
            <w:r>
              <w:rPr>
                <w:rFonts w:hint="eastAsia"/>
                <w:color w:val="auto"/>
                <w:highlight w:val="none"/>
              </w:rPr>
              <w:t xml:space="preserve">立方米</w:t>
            </w:r>
            <w:r>
              <w:rPr>
                <w:rFonts w:hint="default"/>
                <w:color w:val="auto"/>
                <w:highlight w:val="none"/>
              </w:rPr>
              <w:t xml:space="preserve">）</w:t>
            </w:r>
            <w:r/>
          </w:p>
        </w:tc>
      </w:tr>
      <w:tr>
        <w:trPr>
          <w:gridAfter w:val="2"/>
          <w:trHeight w:val="795"/>
        </w:trPr>
        <w:tc>
          <w:tcPr>
            <w:tcBorders>
              <w:top w:val="none" w:color="000000" w:sz="4" w:space="0"/>
              <w:left w:val="single" w:color="auto" w:sz="4" w:space="0"/>
              <w:bottom w:val="single" w:color="auto" w:sz="4" w:space="0"/>
              <w:right w:val="single" w:color="auto" w:sz="4" w:space="0"/>
            </w:tcBorders>
            <w:tcW w:w="2647"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single" w:color="auto" w:sz="4" w:space="0"/>
              <w:right w:val="single" w:color="auto" w:sz="4" w:space="0"/>
            </w:tcBorders>
            <w:tcW w:w="5053"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t xml:space="preserve">　</w:t>
            </w:r>
            <w:r/>
          </w:p>
        </w:tc>
        <w:tc>
          <w:tcPr>
            <w:gridSpan w:val="3"/>
            <w:tcBorders>
              <w:top w:val="none" w:color="000000" w:sz="4" w:space="0"/>
              <w:left w:val="none" w:color="000000" w:sz="4" w:space="0"/>
              <w:bottom w:val="single" w:color="auto" w:sz="4" w:space="0"/>
              <w:right w:val="single" w:color="auto" w:sz="4" w:space="0"/>
            </w:tcBorders>
            <w:tcW w:w="5387"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t xml:space="preserve">　</w:t>
            </w:r>
            <w:r/>
          </w:p>
        </w:tc>
      </w:tr>
      <w:tr>
        <w:trPr>
          <w:gridAfter w:val="2"/>
          <w:trHeight w:val="795"/>
        </w:trPr>
        <w:tc>
          <w:tcPr>
            <w:tcBorders>
              <w:top w:val="none" w:color="000000" w:sz="4" w:space="0"/>
              <w:left w:val="single" w:color="auto" w:sz="4" w:space="0"/>
              <w:bottom w:val="single" w:color="auto" w:sz="4" w:space="0"/>
              <w:right w:val="single" w:color="auto" w:sz="4" w:space="0"/>
            </w:tcBorders>
            <w:tcW w:w="2647" w:type="dxa"/>
            <w:vAlign w:val="center"/>
            <w:textDirection w:val="lrTb"/>
            <w:noWrap w:val="false"/>
          </w:tcPr>
          <w:p>
            <w:pPr>
              <w:ind w:left="0" w:right="0"/>
              <w:keepLines w:val="0"/>
              <w:keepNext w:val="0"/>
              <w:spacing w:before="0" w:beforeAutospacing="0" w:after="0" w:afterAutospacing="0"/>
              <w:rPr>
                <w:rFonts w:hint="default"/>
                <w:b/>
                <w:bCs/>
                <w:color w:val="auto"/>
                <w:highlight w:val="none"/>
              </w:rPr>
              <w:suppressLineNumbers w:val="0"/>
            </w:pPr>
            <w:r>
              <w:rPr>
                <w:rFonts w:hint="default"/>
                <w:b/>
                <w:bCs/>
                <w:color w:val="auto"/>
                <w:highlight w:val="none"/>
              </w:rPr>
              <w:t xml:space="preserve">合计</w:t>
            </w:r>
            <w:r/>
          </w:p>
        </w:tc>
        <w:tc>
          <w:tcPr>
            <w:tcBorders>
              <w:top w:val="none" w:color="000000" w:sz="4" w:space="0"/>
              <w:left w:val="none" w:color="000000" w:sz="4" w:space="0"/>
              <w:bottom w:val="single" w:color="auto" w:sz="4" w:space="0"/>
              <w:right w:val="single" w:color="auto" w:sz="4" w:space="0"/>
            </w:tcBorders>
            <w:tcW w:w="5053" w:type="dxa"/>
            <w:vAlign w:val="center"/>
            <w:textDirection w:val="lrTb"/>
            <w:noWrap/>
          </w:tcPr>
          <w:p>
            <w:pPr>
              <w:ind w:left="0" w:right="0"/>
              <w:keepLines w:val="0"/>
              <w:keepNext w:val="0"/>
              <w:spacing w:before="0" w:beforeAutospacing="0" w:after="0" w:afterAutospacing="0"/>
              <w:rPr>
                <w:rFonts w:hint="default"/>
                <w:b/>
                <w:bCs/>
                <w:color w:val="auto"/>
                <w:highlight w:val="none"/>
              </w:rPr>
              <w:suppressLineNumbers w:val="0"/>
            </w:pPr>
            <w:r>
              <w:rPr>
                <w:rFonts w:hint="default"/>
                <w:b/>
                <w:bCs/>
                <w:color w:val="auto"/>
                <w:highlight w:val="none"/>
              </w:rPr>
              <w:t xml:space="preserve">　</w:t>
            </w:r>
            <w:r/>
          </w:p>
        </w:tc>
        <w:tc>
          <w:tcPr>
            <w:gridSpan w:val="3"/>
            <w:tcBorders>
              <w:top w:val="none" w:color="000000" w:sz="4" w:space="0"/>
              <w:left w:val="none" w:color="000000" w:sz="4" w:space="0"/>
              <w:bottom w:val="single" w:color="auto" w:sz="4" w:space="0"/>
              <w:right w:val="single" w:color="auto" w:sz="4" w:space="0"/>
            </w:tcBorders>
            <w:tcW w:w="5387" w:type="dxa"/>
            <w:vAlign w:val="center"/>
            <w:textDirection w:val="lrTb"/>
            <w:noWrap/>
          </w:tcPr>
          <w:p>
            <w:pPr>
              <w:ind w:left="0" w:right="0"/>
              <w:keepLines w:val="0"/>
              <w:keepNext w:val="0"/>
              <w:spacing w:before="0" w:beforeAutospacing="0" w:after="0" w:afterAutospacing="0"/>
              <w:rPr>
                <w:rFonts w:hint="default"/>
                <w:b/>
                <w:bCs/>
                <w:color w:val="auto"/>
                <w:highlight w:val="none"/>
              </w:rPr>
              <w:suppressLineNumbers w:val="0"/>
            </w:pPr>
            <w:r>
              <w:rPr>
                <w:rFonts w:hint="default"/>
                <w:b/>
                <w:bCs/>
                <w:color w:val="auto"/>
                <w:highlight w:val="none"/>
              </w:rPr>
              <w:t xml:space="preserve">　</w:t>
            </w:r>
            <w:r/>
          </w:p>
        </w:tc>
      </w:tr>
      <w:tr>
        <w:trPr>
          <w:trHeight w:val="1560"/>
        </w:trPr>
        <w:tc>
          <w:tcPr>
            <w:tcBorders>
              <w:top w:val="none" w:color="000000" w:sz="4" w:space="0"/>
              <w:left w:val="none" w:color="000000" w:sz="4" w:space="0"/>
              <w:bottom w:val="none" w:color="000000" w:sz="4" w:space="0"/>
              <w:right w:val="none" w:color="000000" w:sz="4" w:space="0"/>
            </w:tcBorders>
            <w:tcW w:w="2647"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t xml:space="preserve">市环卫处（盖章）： </w:t>
            </w:r>
            <w:r>
              <w:rPr>
                <w:rFonts w:hint="eastAsia"/>
                <w:color w:val="auto"/>
                <w:highlight w:val="none"/>
              </w:rPr>
              <w:t xml:space="preserve">                                       </w:t>
            </w:r>
            <w:r>
              <w:rPr>
                <w:rFonts w:hint="default"/>
                <w:color w:val="auto"/>
                <w:highlight w:val="none"/>
              </w:rPr>
              <w:br/>
            </w:r>
            <w:r>
              <w:rPr>
                <w:rFonts w:hint="default"/>
                <w:color w:val="auto"/>
                <w:highlight w:val="none"/>
              </w:rPr>
              <w:t xml:space="preserve">负责人签字：</w:t>
            </w:r>
            <w:r/>
          </w:p>
        </w:tc>
        <w:tc>
          <w:tcPr>
            <w:tcBorders>
              <w:top w:val="none" w:color="000000" w:sz="4" w:space="0"/>
              <w:left w:val="none" w:color="000000" w:sz="4" w:space="0"/>
              <w:bottom w:val="none" w:color="000000" w:sz="4" w:space="0"/>
              <w:right w:val="none" w:color="000000" w:sz="4" w:space="0"/>
            </w:tcBorders>
            <w:tcW w:w="5053"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gridSpan w:val="2"/>
            <w:tcBorders>
              <w:top w:val="none" w:color="000000" w:sz="4" w:space="0"/>
              <w:left w:val="none" w:color="000000" w:sz="4" w:space="0"/>
              <w:bottom w:val="none" w:color="000000" w:sz="4" w:space="0"/>
              <w:right w:val="none" w:color="000000" w:sz="4" w:space="0"/>
            </w:tcBorders>
            <w:tcW w:w="4199"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第三方运行</w:t>
            </w:r>
            <w:r>
              <w:rPr>
                <w:rFonts w:hint="default"/>
                <w:color w:val="auto"/>
                <w:highlight w:val="none"/>
              </w:rPr>
              <w:t xml:space="preserve">单位（盖章）：</w:t>
            </w:r>
            <w:r/>
          </w:p>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t xml:space="preserve">负责人签字：</w:t>
            </w:r>
            <w:r/>
          </w:p>
        </w:tc>
        <w:tc>
          <w:tcPr>
            <w:tcBorders>
              <w:top w:val="none" w:color="000000" w:sz="4" w:space="0"/>
              <w:left w:val="none" w:color="000000" w:sz="4" w:space="0"/>
              <w:bottom w:val="none" w:color="000000" w:sz="4" w:space="0"/>
              <w:right w:val="none" w:color="000000" w:sz="4" w:space="0"/>
            </w:tcBorders>
            <w:tcW w:w="1188"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bl>
    <w:p>
      <w:pPr>
        <w:jc w:val="center"/>
        <w:spacing w:before="120" w:after="12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6"/>
          <w:footnotePr/>
          <w:endnotePr/>
          <w:type w:val="nextPage"/>
          <w:pgSz w:w="16838" w:h="11906" w:orient="landscape"/>
          <w:pgMar w:top="1417" w:right="1417" w:bottom="1134" w:left="1417" w:header="850" w:footer="992" w:gutter="0"/>
          <w:cols w:num="1" w:sep="0" w:space="0" w:equalWidth="1"/>
          <w:docGrid w:linePitch="360"/>
        </w:sectPr>
      </w:pPr>
      <w:r>
        <w:rPr>
          <w:rFonts w:ascii="宋体" w:hAnsi="宋体" w:cs="宋体"/>
          <w:color w:val="auto"/>
          <w:sz w:val="24"/>
          <w:highlight w:val="none"/>
        </w:rPr>
      </w:r>
      <w:r/>
    </w:p>
    <w:p>
      <w:pPr>
        <w:jc w:val="both"/>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bookmarkEnd w:id="59"/>
      <w:r/>
      <w:r/>
    </w:p>
    <w:p>
      <w:pPr>
        <w:pStyle w:val="970"/>
        <w:rPr>
          <w:rFonts w:hint="eastAsia"/>
          <w:color w:val="auto"/>
          <w:highlight w:val="none"/>
        </w:rPr>
      </w:pPr>
      <w:r/>
      <w:bookmarkStart w:id="60" w:name="_Toc12506"/>
      <w:r/>
      <w:bookmarkStart w:id="61" w:name="_Toc577"/>
      <w:r>
        <w:rPr>
          <w:rFonts w:hint="eastAsia"/>
          <w:color w:val="auto"/>
          <w:highlight w:val="none"/>
          <w:lang w:val="en-US" w:eastAsia="zh-CN"/>
        </w:rPr>
        <w:t xml:space="preserve">第四章 采购</w:t>
      </w:r>
      <w:r>
        <w:rPr>
          <w:rFonts w:hint="eastAsia"/>
          <w:color w:val="auto"/>
          <w:highlight w:val="none"/>
        </w:rPr>
        <w:t xml:space="preserve">需求</w:t>
      </w:r>
      <w:bookmarkEnd w:id="60"/>
      <w:r/>
      <w:bookmarkEnd w:id="61"/>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62" w:name="_Toc319408306"/>
      <w:r>
        <w:rPr>
          <w:rFonts w:hint="eastAsia" w:ascii="宋体" w:hAnsi="宋体" w:eastAsia="宋体" w:cs="宋体"/>
          <w:b/>
          <w:bCs/>
          <w:color w:val="auto"/>
          <w:sz w:val="21"/>
          <w:szCs w:val="21"/>
          <w:highlight w:val="none"/>
        </w:rPr>
        <w:t xml:space="preserve">注：本章内容里斜体且有下划线部分为实质性要求和条件，投标文件不满足的，视为无效投标处理。</w:t>
      </w:r>
      <w:r/>
    </w:p>
    <w:p>
      <w:pPr>
        <w:pStyle w:val="972"/>
        <w:ind w:firstLine="418"/>
        <w:pageBreakBefore w:val="0"/>
        <w:spacing w:before="0" w:after="0" w:line="360" w:lineRule="auto"/>
        <w:widowControl w:val="off"/>
        <w:rPr>
          <w:rFonts w:hint="eastAsia" w:ascii="宋体" w:hAnsi="宋体" w:eastAsia="宋体" w:cs="宋体"/>
          <w:b/>
          <w:bCs/>
          <w:color w:val="auto"/>
          <w:spacing w:val="-1"/>
          <w:sz w:val="21"/>
          <w:szCs w:val="21"/>
          <w:highlight w:val="none"/>
        </w:rPr>
      </w:pPr>
      <w:r/>
      <w:bookmarkStart w:id="63" w:name="_Toc3248"/>
      <w:r>
        <w:rPr>
          <w:rFonts w:hint="eastAsia" w:ascii="宋体" w:hAnsi="宋体" w:eastAsia="宋体" w:cs="宋体"/>
          <w:b/>
          <w:bCs/>
          <w:color w:val="auto"/>
          <w:spacing w:val="-1"/>
          <w:sz w:val="21"/>
          <w:szCs w:val="21"/>
          <w:highlight w:val="none"/>
        </w:rPr>
        <w:t xml:space="preserve">一、项目属性</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rPr>
        <w:t xml:space="preserve">服务类项目</w:t>
      </w:r>
      <w:bookmarkEnd w:id="63"/>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1.如本项目采购产品被财政部、</w:t>
      </w:r>
      <w:r>
        <w:rPr>
          <w:rFonts w:hint="eastAsia" w:ascii="宋体" w:hAnsi="宋体" w:cs="宋体"/>
          <w:color w:val="auto"/>
          <w:sz w:val="21"/>
          <w:szCs w:val="21"/>
          <w:highlight w:val="none"/>
          <w:lang w:eastAsia="zh-CN"/>
        </w:rPr>
        <w:t xml:space="preserve">国家发展改革委</w:t>
      </w:r>
      <w:r>
        <w:rPr>
          <w:rFonts w:hint="eastAsia" w:ascii="宋体" w:hAnsi="宋体" w:eastAsia="宋体" w:cs="宋体"/>
          <w:color w:val="auto"/>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2.供应商对于投标产品的包装应按照“财办库〔2020〕123号《关于印发《商品包装政府采购需求标准（试行）</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快递包装政府采购需求标准（试行）》的通知》”执行。</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本项目对采购本国产品给予政策支持，具体内容见招标文件“第五章 评标方法与评标标准”。</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.采购标的清单</w:t>
      </w:r>
      <w:r/>
    </w:p>
    <w:tbl>
      <w:tblPr>
        <w:tblStyle w:val="980"/>
        <w:tblW w:w="0" w:type="auto"/>
        <w:tblInd w:w="11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3897"/>
        <w:gridCol w:w="2938"/>
      </w:tblGrid>
      <w:tr>
        <w:trPr>
          <w:trHeight w:val="64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采购标的</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对应中小企业划分标准所属行业</w:t>
            </w:r>
            <w:r/>
          </w:p>
        </w:tc>
      </w:tr>
      <w:tr>
        <w:trPr>
          <w:trHeight w:val="91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 扬州市环境卫生管理处2026年度赵庄垃圾填埋场渗滤液处理服务项目</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其他未列明行业 </w:t>
            </w:r>
            <w:r/>
          </w:p>
        </w:tc>
      </w:tr>
    </w:tbl>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投标人必须对技术要求和商务要求中的实质性要求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逐条做出明确响应，填写《符合性审查响应对照表》。</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.投标人需对技术要求（未加斜体下划线的非实质性要求）逐条做出明确响应，填写《技术要求响应及偏离表》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.投标人需对商务要求（未加斜体下划线的非实质性要求）逐条做出明确响应，填写《商务要求响应及偏离表》</w:t>
      </w:r>
      <w:bookmarkEnd w:id="62"/>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64" w:name="_Toc55204181"/>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rPr>
        <w:t xml:space="preserve">、项目概况</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rPr>
        <w:t xml:space="preserve">扬州市区赵庄垃圾卫生填埋场渗滤液处理站，设计处理能力300立方米/日，处理工艺“MBR+NF+RO”；2019年采购了渗滤液无残化处理服务，通过“微电高级氧化+强力定向吸附”实现渗</w:t>
      </w:r>
      <w:r>
        <w:rPr>
          <w:rFonts w:hint="eastAsia" w:ascii="宋体" w:hAnsi="宋体" w:eastAsia="宋体" w:cs="宋体"/>
          <w:color w:val="auto"/>
          <w:sz w:val="21"/>
          <w:szCs w:val="21"/>
          <w:highlight w:val="none"/>
        </w:rPr>
        <w:t xml:space="preserve">滤液处理无残化无回灌。为保证渗滤液处理站达标稳定运行，拟通过公开招标确定赵庄垃圾卫生填埋场渗滤液处理站委托运行单位。</w:t>
      </w:r>
      <w:r/>
    </w:p>
    <w:p>
      <w:pPr>
        <w:ind w:firstLine="422"/>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2</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i/>
          <w:iCs/>
          <w:color w:val="auto"/>
          <w:sz w:val="21"/>
          <w:szCs w:val="21"/>
          <w:highlight w:val="none"/>
          <w:u w:val="single"/>
          <w:lang w:val="en-US" w:eastAsia="zh-CN"/>
        </w:rPr>
        <w:t xml:space="preserve">本项目设置</w:t>
      </w:r>
      <w:r>
        <w:rPr>
          <w:rFonts w:hint="eastAsia" w:ascii="宋体" w:hAnsi="宋体" w:eastAsia="宋体" w:cs="宋体"/>
          <w:b/>
          <w:bCs/>
          <w:i/>
          <w:iCs/>
          <w:color w:val="auto"/>
          <w:sz w:val="21"/>
          <w:szCs w:val="21"/>
          <w:highlight w:val="none"/>
          <w:u w:val="single"/>
        </w:rPr>
        <w:t xml:space="preserve">单价最高限价189元/立方米，</w:t>
      </w:r>
      <w:r>
        <w:rPr>
          <w:rFonts w:hint="eastAsia" w:ascii="宋体" w:hAnsi="宋体" w:cs="宋体"/>
          <w:b/>
          <w:bCs/>
          <w:i/>
          <w:iCs/>
          <w:color w:val="auto"/>
          <w:sz w:val="21"/>
          <w:szCs w:val="21"/>
          <w:highlight w:val="none"/>
          <w:u w:val="single"/>
          <w:lang w:val="en-US" w:eastAsia="zh-CN"/>
        </w:rPr>
        <w:t xml:space="preserve">报价超过最高单价限价的作无效投标处理。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3.合同履行期限：</w:t>
      </w:r>
      <w:r>
        <w:rPr>
          <w:rFonts w:hint="eastAsia" w:ascii="宋体" w:hAnsi="宋体" w:eastAsia="宋体" w:cs="宋体"/>
          <w:color w:val="auto"/>
          <w:sz w:val="21"/>
          <w:szCs w:val="21"/>
          <w:highlight w:val="none"/>
        </w:rPr>
        <w:t xml:space="preserve">自合同签订、接手运行之日起计算，直至预算总金额用完。</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三、技术要求</w:t>
      </w:r>
      <w:r/>
    </w:p>
    <w:p>
      <w:pPr>
        <w:pStyle w:val="971"/>
        <w:ind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处理标准及规模要求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1.1 渗滤液出水标准需符合《生活垃圾卫生填埋场污染控制标准（GB16889-2024）》中表2标准</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包括但不限于化学需氧量、氨氮、总氮、总磷、悬浮物、重金属等关键指标，均需达到标准限值，不得出现任何一项指标超标排放的情况。</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1.2 渗滤液站设计处理能力为300立方米/日，总达标处理量不得低于80000立方米（渗滤液水质全指标由投标单位自行踏勘取样检测）。</w:t>
      </w:r>
      <w:r/>
    </w:p>
    <w:p>
      <w:pPr>
        <w:pStyle w:val="971"/>
        <w:ind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 污染物及污泥处理要求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2.1 渗滤液处理过程中，除水处理污泥外，不得产生任何</w:t>
      </w:r>
      <w:r>
        <w:rPr>
          <w:rFonts w:hint="eastAsia" w:ascii="宋体" w:hAnsi="宋体" w:cs="宋体"/>
          <w:color w:val="auto"/>
          <w:sz w:val="21"/>
          <w:szCs w:val="21"/>
          <w:highlight w:val="none"/>
          <w:lang w:val="en-US" w:eastAsia="zh-CN" w:bidi="ar"/>
        </w:rPr>
        <w:t xml:space="preserve">其他</w:t>
      </w:r>
      <w:r>
        <w:rPr>
          <w:rFonts w:hint="eastAsia" w:ascii="宋体" w:hAnsi="宋体" w:eastAsia="宋体" w:cs="宋体"/>
          <w:color w:val="auto"/>
          <w:sz w:val="21"/>
          <w:szCs w:val="21"/>
          <w:highlight w:val="none"/>
          <w:lang w:val="en-US" w:eastAsia="zh-CN" w:bidi="ar"/>
        </w:rPr>
        <w:t xml:space="preserve">污染物（包括但不限于处理过程中产生的浓缩液、清洗废水、废气处理残渣等）再回灌或回填垃圾场。所有衍生污染物需按照国家及地方环保标准、采购人相关要求，采取合规处置方式（如浓缩液深度处理、危废委托处置等）。</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2.2 污泥产生量（体积）≤原液进水量的10%，应采取袋装化包装后服从赵庄垃圾场统一调度进场填埋，超量污泥自行处理，不得进场填埋。</w:t>
      </w:r>
      <w:r/>
    </w:p>
    <w:p>
      <w:pPr>
        <w:pStyle w:val="971"/>
        <w:ind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 设施设备运维技术要求</w:t>
      </w:r>
      <w:r/>
    </w:p>
    <w:p>
      <w:pPr>
        <w:ind w:firstLine="420"/>
        <w:jc w:val="left"/>
        <w:keepLines w:val="0"/>
        <w:keepNext w:val="0"/>
        <w:pageBreakBefore w:val="0"/>
        <w:spacing w:line="360" w:lineRule="auto"/>
        <w:widowControl/>
        <w:rPr>
          <w:rFonts w:hint="eastAsia" w:ascii="宋体" w:hAnsi="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3.1 </w:t>
      </w:r>
      <w:r>
        <w:rPr>
          <w:rFonts w:hint="eastAsia" w:ascii="宋体" w:hAnsi="宋体" w:cs="宋体"/>
          <w:color w:val="auto"/>
          <w:sz w:val="21"/>
          <w:szCs w:val="21"/>
          <w:highlight w:val="none"/>
          <w:lang w:val="en-US" w:eastAsia="zh-CN" w:bidi="ar"/>
        </w:rPr>
        <w:t xml:space="preserve">投标人</w:t>
      </w:r>
      <w:r>
        <w:rPr>
          <w:rFonts w:hint="eastAsia" w:ascii="宋体" w:hAnsi="宋体" w:eastAsia="宋体" w:cs="宋体"/>
          <w:color w:val="auto"/>
          <w:sz w:val="21"/>
          <w:szCs w:val="21"/>
          <w:highlight w:val="none"/>
          <w:lang w:val="en-US" w:eastAsia="zh-CN" w:bidi="ar"/>
        </w:rPr>
        <w:t xml:space="preserve">负责赵庄垃圾场渗滤液处理站现有所有设施设备的运行、维护、保养及维修管理工作，确保各类设施设备正常、稳定、高效运行，无重大故障停机情况（突发故障需在规定时间内修复），主要</w:t>
      </w:r>
      <w:r>
        <w:rPr>
          <w:rFonts w:hint="eastAsia" w:ascii="宋体" w:hAnsi="宋体" w:cs="宋体"/>
          <w:color w:val="auto"/>
          <w:sz w:val="21"/>
          <w:szCs w:val="21"/>
          <w:highlight w:val="none"/>
          <w:lang w:val="en-US" w:eastAsia="zh-CN" w:bidi="ar"/>
        </w:rPr>
        <w:t xml:space="preserve">运维范围</w:t>
      </w:r>
      <w:r>
        <w:rPr>
          <w:rFonts w:hint="eastAsia" w:ascii="宋体" w:hAnsi="宋体" w:eastAsia="宋体" w:cs="宋体"/>
          <w:color w:val="auto"/>
          <w:sz w:val="21"/>
          <w:szCs w:val="21"/>
          <w:highlight w:val="none"/>
          <w:lang w:val="en-US" w:eastAsia="zh-CN" w:bidi="ar"/>
        </w:rPr>
        <w:t xml:space="preserve">包括</w:t>
      </w:r>
      <w:r>
        <w:rPr>
          <w:rFonts w:hint="eastAsia" w:ascii="宋体" w:hAnsi="宋体" w:cs="宋体"/>
          <w:color w:val="auto"/>
          <w:sz w:val="21"/>
          <w:szCs w:val="21"/>
          <w:highlight w:val="none"/>
          <w:lang w:val="en-US" w:eastAsia="zh-CN" w:bidi="ar"/>
        </w:rPr>
        <w:t xml:space="preserve">但不限于</w:t>
      </w:r>
      <w:r>
        <w:rPr>
          <w:rFonts w:hint="eastAsia" w:ascii="宋体" w:hAnsi="宋体" w:eastAsia="宋体" w:cs="宋体"/>
          <w:color w:val="auto"/>
          <w:sz w:val="21"/>
          <w:szCs w:val="21"/>
          <w:highlight w:val="none"/>
          <w:lang w:val="en-US" w:eastAsia="zh-CN" w:bidi="ar"/>
        </w:rPr>
        <w:t xml:space="preserve">：“MBR+NF+RO”系统、“微电高级氧化+强力定向吸附”系统、用电监测系统、视频监控系统、消防系统、库区沼气收集及燃烧火炬系统运维</w:t>
      </w:r>
      <w:r>
        <w:rPr>
          <w:rFonts w:hint="eastAsia" w:ascii="宋体" w:hAnsi="宋体" w:cs="宋体"/>
          <w:color w:val="auto"/>
          <w:sz w:val="21"/>
          <w:szCs w:val="21"/>
          <w:highlight w:val="none"/>
          <w:lang w:val="en-US" w:eastAsia="zh-CN" w:bidi="ar"/>
        </w:rPr>
        <w:t xml:space="preserve">等。</w:t>
      </w:r>
      <w:r/>
    </w:p>
    <w:p>
      <w:pPr>
        <w:ind w:firstLine="420"/>
        <w:jc w:val="left"/>
        <w:keepLines w:val="0"/>
        <w:keepNext w:val="0"/>
        <w:pageBreakBefore w:val="0"/>
        <w:spacing w:line="360" w:lineRule="auto"/>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color w:val="auto"/>
          <w:sz w:val="21"/>
          <w:szCs w:val="21"/>
          <w:highlight w:val="none"/>
          <w:lang w:val="en-US" w:eastAsia="zh-CN" w:bidi="ar"/>
        </w:rPr>
        <w:t xml:space="preserve">3.2 投标人负责做好应急调节池覆盖膜铺设、安装、维护及膜上水管理等工作。主要材料包括但不限于：苯板不少于10000m</w:t>
      </w:r>
      <w:r>
        <w:rPr>
          <w:rFonts w:hint="eastAsia" w:ascii="宋体" w:hAnsi="宋体" w:cs="宋体"/>
          <w:color w:val="auto"/>
          <w:sz w:val="21"/>
          <w:szCs w:val="21"/>
          <w:highlight w:val="none"/>
          <w:vertAlign w:val="superscript"/>
          <w:lang w:val="en-US" w:eastAsia="zh-CN" w:bidi="ar"/>
        </w:rPr>
        <w:t xml:space="preserve">2</w:t>
      </w:r>
      <w:r>
        <w:rPr>
          <w:rFonts w:hint="eastAsia" w:ascii="宋体" w:hAnsi="宋体" w:cs="宋体"/>
          <w:color w:val="auto"/>
          <w:sz w:val="21"/>
          <w:szCs w:val="21"/>
          <w:highlight w:val="none"/>
          <w:lang w:val="en-US" w:eastAsia="zh-CN" w:bidi="ar"/>
        </w:rPr>
        <w:t xml:space="preserve">，1.0mm土工膜不少于13000 m</w:t>
      </w:r>
      <w:r>
        <w:rPr>
          <w:rFonts w:hint="eastAsia" w:ascii="宋体" w:hAnsi="宋体" w:cs="宋体"/>
          <w:color w:val="auto"/>
          <w:sz w:val="21"/>
          <w:szCs w:val="21"/>
          <w:highlight w:val="none"/>
          <w:vertAlign w:val="superscript"/>
          <w:lang w:val="en-US" w:eastAsia="zh-CN" w:bidi="ar"/>
        </w:rPr>
        <w:t xml:space="preserve">2</w:t>
      </w:r>
      <w:r>
        <w:rPr>
          <w:rFonts w:hint="eastAsia" w:ascii="宋体" w:hAnsi="宋体" w:cs="宋体"/>
          <w:color w:val="auto"/>
          <w:sz w:val="21"/>
          <w:szCs w:val="21"/>
          <w:highlight w:val="none"/>
          <w:lang w:val="en-US" w:eastAsia="zh-CN" w:bidi="ar"/>
        </w:rPr>
        <w:t xml:space="preserve">、焊条不少于300kg等。中标人实施应急调节池覆盖膜铺设、安装等工作时根据相关法律法规做好各类安全防护措施。</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en-US" w:eastAsia="zh-CN" w:bidi="ar"/>
        </w:rPr>
        <w:t xml:space="preserve"> </w:t>
      </w:r>
      <w:r>
        <w:rPr>
          <w:rFonts w:hint="eastAsia" w:ascii="宋体" w:hAnsi="宋体" w:cs="宋体"/>
          <w:color w:val="auto"/>
          <w:sz w:val="21"/>
          <w:szCs w:val="21"/>
          <w:highlight w:val="none"/>
          <w:lang w:val="en-US" w:eastAsia="zh-CN" w:bidi="ar"/>
        </w:rPr>
        <w:t xml:space="preserve">投标人负责赵庄垃圾场渗滤液处理站所有</w:t>
      </w:r>
      <w:r>
        <w:rPr>
          <w:rFonts w:hint="eastAsia" w:ascii="宋体" w:hAnsi="宋体" w:eastAsia="宋体" w:cs="宋体"/>
          <w:color w:val="auto"/>
          <w:sz w:val="21"/>
          <w:szCs w:val="21"/>
          <w:highlight w:val="none"/>
          <w:lang w:val="en-US" w:eastAsia="zh-CN" w:bidi="ar"/>
        </w:rPr>
        <w:t xml:space="preserve">环保相关配套设施运维，包括但不限于：危废及时收集处置、环保在线设施运维、防渗衬层系统完整性监测、厂区雨水收集导排系统的管理和维护、渗滤液处理站构筑物维修保养</w:t>
      </w:r>
      <w:r>
        <w:rPr>
          <w:rFonts w:hint="eastAsia" w:ascii="宋体" w:hAnsi="宋体" w:cs="宋体"/>
          <w:color w:val="auto"/>
          <w:sz w:val="21"/>
          <w:szCs w:val="21"/>
          <w:highlight w:val="none"/>
          <w:lang w:val="en-US" w:eastAsia="zh-CN" w:bidi="ar"/>
        </w:rPr>
        <w:t xml:space="preserve">等</w:t>
      </w:r>
      <w:r>
        <w:rPr>
          <w:rFonts w:hint="eastAsia" w:ascii="宋体" w:hAnsi="宋体" w:eastAsia="宋体" w:cs="宋体"/>
          <w:color w:val="auto"/>
          <w:sz w:val="21"/>
          <w:szCs w:val="21"/>
          <w:highlight w:val="none"/>
          <w:lang w:val="en-US" w:eastAsia="zh-CN" w:bidi="ar"/>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 </w:t>
      </w:r>
      <w:r>
        <w:rPr>
          <w:rFonts w:hint="eastAsia" w:ascii="宋体" w:hAnsi="宋体" w:cs="宋体"/>
          <w:color w:val="auto"/>
          <w:sz w:val="21"/>
          <w:szCs w:val="21"/>
          <w:highlight w:val="none"/>
          <w:lang w:val="en-US" w:eastAsia="zh-CN" w:bidi="ar"/>
        </w:rPr>
        <w:t xml:space="preserve">投标人</w:t>
      </w:r>
      <w:r>
        <w:rPr>
          <w:rFonts w:hint="eastAsia" w:ascii="宋体" w:hAnsi="宋体" w:eastAsia="宋体" w:cs="宋体"/>
          <w:color w:val="auto"/>
          <w:sz w:val="21"/>
          <w:szCs w:val="21"/>
          <w:highlight w:val="none"/>
          <w:lang w:val="en-US" w:eastAsia="zh-CN" w:bidi="ar"/>
        </w:rPr>
        <w:t xml:space="preserve">需遵守生态环境、应急管理、安全生产等相关部门的各项法律法规、规章制度及采购人的安全环保管理要求，落实各项安全环保措施，包括但不限于：定期开展环境应急演练和安全环保培训、</w:t>
      </w:r>
      <w:r>
        <w:rPr>
          <w:rFonts w:hint="eastAsia" w:ascii="宋体" w:hAnsi="宋体" w:cs="宋体"/>
          <w:color w:val="auto"/>
          <w:sz w:val="21"/>
          <w:szCs w:val="21"/>
          <w:highlight w:val="none"/>
          <w:lang w:val="en-US" w:eastAsia="zh-CN" w:bidi="ar"/>
        </w:rPr>
        <w:t xml:space="preserve">负责</w:t>
      </w:r>
      <w:r>
        <w:rPr>
          <w:rFonts w:hint="eastAsia" w:ascii="宋体" w:hAnsi="宋体" w:eastAsia="宋体" w:cs="宋体"/>
          <w:color w:val="auto"/>
          <w:sz w:val="21"/>
          <w:szCs w:val="21"/>
          <w:highlight w:val="none"/>
          <w:lang w:val="en-US" w:eastAsia="zh-CN" w:bidi="ar"/>
        </w:rPr>
        <w:t xml:space="preserve">排污许可证申报维护</w:t>
      </w:r>
      <w:r>
        <w:rPr>
          <w:rFonts w:hint="eastAsia" w:ascii="宋体" w:hAnsi="宋体" w:cs="宋体"/>
          <w:color w:val="auto"/>
          <w:sz w:val="21"/>
          <w:szCs w:val="21"/>
          <w:highlight w:val="none"/>
          <w:lang w:val="en-US" w:eastAsia="zh-CN" w:bidi="ar"/>
        </w:rPr>
        <w:t xml:space="preserve">工作</w:t>
      </w:r>
      <w:r>
        <w:rPr>
          <w:rFonts w:hint="eastAsia" w:ascii="宋体" w:hAnsi="宋体" w:eastAsia="宋体" w:cs="宋体"/>
          <w:color w:val="auto"/>
          <w:sz w:val="21"/>
          <w:szCs w:val="21"/>
          <w:highlight w:val="none"/>
          <w:lang w:val="en-US" w:eastAsia="zh-CN" w:bidi="ar"/>
        </w:rPr>
        <w:t xml:space="preserve">和完善“一企一档”环保管理系统</w:t>
      </w:r>
      <w:r>
        <w:rPr>
          <w:rFonts w:hint="eastAsia" w:ascii="宋体" w:hAnsi="宋体" w:cs="宋体"/>
          <w:color w:val="auto"/>
          <w:sz w:val="21"/>
          <w:szCs w:val="21"/>
          <w:highlight w:val="none"/>
          <w:lang w:val="en-US" w:eastAsia="zh-CN" w:bidi="ar"/>
        </w:rPr>
        <w:t xml:space="preserve">，保障渗滤液处理数据与“运管服”平台有效联通，接受采购人及生态环境、应急等相关部门的监督检查</w:t>
      </w:r>
      <w:r>
        <w:rPr>
          <w:rFonts w:hint="eastAsia" w:ascii="宋体" w:hAnsi="宋体" w:eastAsia="宋体" w:cs="宋体"/>
          <w:color w:val="auto"/>
          <w:sz w:val="21"/>
          <w:szCs w:val="21"/>
          <w:highlight w:val="none"/>
          <w:lang w:val="en-US" w:eastAsia="zh-CN" w:bidi="ar"/>
        </w:rPr>
        <w:t xml:space="preserve">。</w:t>
      </w:r>
      <w:r/>
    </w:p>
    <w:p>
      <w:pPr>
        <w:pStyle w:val="971"/>
        <w:ind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 排放管控技术要求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4.1 赵庄垃圾场渗滤液站排放口为场区污水唯一排放口，</w:t>
      </w:r>
      <w:r>
        <w:rPr>
          <w:rFonts w:hint="eastAsia" w:ascii="宋体" w:hAnsi="宋体" w:cs="宋体"/>
          <w:color w:val="auto"/>
          <w:sz w:val="21"/>
          <w:szCs w:val="21"/>
          <w:highlight w:val="none"/>
          <w:lang w:val="en-US" w:eastAsia="zh-CN" w:bidi="ar"/>
        </w:rPr>
        <w:t xml:space="preserve">投标人</w:t>
      </w:r>
      <w:r>
        <w:rPr>
          <w:rFonts w:hint="eastAsia" w:ascii="宋体" w:hAnsi="宋体" w:eastAsia="宋体" w:cs="宋体"/>
          <w:color w:val="auto"/>
          <w:sz w:val="21"/>
          <w:szCs w:val="21"/>
          <w:highlight w:val="none"/>
          <w:lang w:val="en-US" w:eastAsia="zh-CN" w:bidi="ar"/>
        </w:rPr>
        <w:t xml:space="preserve">应保证该排放口的排放行为，确保排放口在线监测、计量等设施正常运行。严禁以任何形式偷排各类不达标污水，包括但不限于渗滤液原液、处理阶段未达标出水、处理尾水、浓缩液等</w:t>
      </w:r>
      <w:r>
        <w:rPr>
          <w:rFonts w:hint="eastAsia" w:ascii="宋体" w:hAnsi="宋体" w:cs="宋体"/>
          <w:color w:val="auto"/>
          <w:sz w:val="21"/>
          <w:szCs w:val="21"/>
          <w:highlight w:val="none"/>
          <w:lang w:val="en-US" w:eastAsia="zh-CN" w:bidi="ar"/>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4.2 </w:t>
      </w:r>
      <w:r>
        <w:rPr>
          <w:rFonts w:hint="eastAsia" w:ascii="宋体" w:hAnsi="宋体" w:cs="宋体"/>
          <w:color w:val="auto"/>
          <w:sz w:val="21"/>
          <w:szCs w:val="21"/>
          <w:highlight w:val="none"/>
          <w:lang w:val="en-US" w:eastAsia="zh-CN" w:bidi="ar"/>
        </w:rPr>
        <w:t xml:space="preserve">投标人应</w:t>
      </w:r>
      <w:r>
        <w:rPr>
          <w:rFonts w:hint="eastAsia" w:ascii="宋体" w:hAnsi="宋体" w:eastAsia="宋体" w:cs="宋体"/>
          <w:color w:val="auto"/>
          <w:sz w:val="21"/>
          <w:szCs w:val="21"/>
          <w:highlight w:val="none"/>
          <w:lang w:val="en-US" w:eastAsia="zh-CN" w:bidi="ar"/>
        </w:rPr>
        <w:t xml:space="preserve">进一步完善“微电高级氧化+强力定向吸附”系统环境管控体系，重点对该系统运行过程中产生的异味及废气，采取有组织收集、集中处理、达标排放的管控措施。</w:t>
      </w:r>
      <w:r/>
    </w:p>
    <w:p>
      <w:pPr>
        <w:pStyle w:val="971"/>
        <w:ind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 技术方案</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5.1</w:t>
      </w:r>
      <w:r>
        <w:rPr>
          <w:rFonts w:hint="eastAsia" w:ascii="宋体" w:hAnsi="宋体" w:eastAsia="宋体" w:cs="宋体"/>
          <w:color w:val="auto"/>
          <w:sz w:val="21"/>
          <w:szCs w:val="21"/>
          <w:highlight w:val="none"/>
          <w:lang w:val="en-US" w:eastAsia="zh-CN" w:bidi="ar"/>
        </w:rPr>
        <w:t xml:space="preserve">投标人应按照上述服务要求编制渗滤液处理站运营总体方案，总体方案应包括技术线路、设备选型、材料品质等内容。</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技术线路：</w:t>
      </w:r>
      <w:r>
        <w:rPr>
          <w:rFonts w:hint="eastAsia" w:ascii="宋体" w:hAnsi="宋体" w:cs="宋体"/>
          <w:color w:val="auto"/>
          <w:sz w:val="21"/>
          <w:szCs w:val="21"/>
          <w:highlight w:val="none"/>
          <w:lang w:val="en-US" w:eastAsia="zh-CN" w:bidi="ar"/>
        </w:rPr>
        <w:t xml:space="preserve">在</w:t>
      </w:r>
      <w:r>
        <w:rPr>
          <w:rFonts w:hint="eastAsia" w:ascii="宋体" w:hAnsi="宋体" w:eastAsia="宋体" w:cs="宋体"/>
          <w:color w:val="auto"/>
          <w:sz w:val="21"/>
          <w:szCs w:val="21"/>
          <w:highlight w:val="none"/>
          <w:lang w:val="en-US" w:eastAsia="zh-CN" w:bidi="ar"/>
        </w:rPr>
        <w:t xml:space="preserve">渗滤液站运营服务中现有工艺基础</w:t>
      </w:r>
      <w:r>
        <w:rPr>
          <w:rFonts w:hint="eastAsia" w:ascii="宋体" w:hAnsi="宋体" w:cs="宋体"/>
          <w:color w:val="auto"/>
          <w:sz w:val="21"/>
          <w:szCs w:val="21"/>
          <w:highlight w:val="none"/>
          <w:lang w:val="en-US" w:eastAsia="zh-CN" w:bidi="ar"/>
        </w:rPr>
        <w:t xml:space="preserve">上</w:t>
      </w:r>
      <w:r>
        <w:rPr>
          <w:rFonts w:hint="eastAsia" w:ascii="宋体" w:hAnsi="宋体" w:eastAsia="宋体" w:cs="宋体"/>
          <w:color w:val="auto"/>
          <w:sz w:val="21"/>
          <w:szCs w:val="21"/>
          <w:highlight w:val="none"/>
          <w:lang w:val="en-US" w:eastAsia="zh-CN" w:bidi="ar"/>
        </w:rPr>
        <w:t xml:space="preserve">进行全面分析，提出科学、合理的技术线路优化建议，能够有效确保出水达标、处理规模达标，同时兼顾节能、降耗、环保，避免出现技术路线不合理、可行性低的情况。</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（2）设备选型：</w:t>
      </w:r>
      <w:r>
        <w:rPr>
          <w:rFonts w:hint="eastAsia" w:ascii="宋体" w:hAnsi="宋体" w:cs="宋体"/>
          <w:color w:val="auto"/>
          <w:sz w:val="21"/>
          <w:szCs w:val="21"/>
          <w:highlight w:val="none"/>
          <w:lang w:val="en-US" w:eastAsia="zh-CN" w:bidi="ar"/>
        </w:rPr>
        <w:t xml:space="preserve">在</w:t>
      </w:r>
      <w:r>
        <w:rPr>
          <w:rFonts w:hint="eastAsia" w:ascii="宋体" w:hAnsi="宋体" w:eastAsia="宋体" w:cs="宋体"/>
          <w:color w:val="auto"/>
          <w:sz w:val="21"/>
          <w:szCs w:val="21"/>
          <w:highlight w:val="none"/>
          <w:lang w:val="en-US" w:eastAsia="zh-CN" w:bidi="ar"/>
        </w:rPr>
        <w:t xml:space="preserve">渗滤液站运营服务中所需的各类设施设备（包括核心处理设备、辅助设备、监测设备、备品备件等），选型需科学、合理，符合处理规模、水质特点及运维需求，优先选用节能、高效、耐用、环保的设备，设备规格、参数需明确，且与处理工艺、处理标准相匹配，严禁出现设备选型不合理、与项目需求不匹配的情况。</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（3）材料品质：</w:t>
      </w:r>
      <w:r>
        <w:rPr>
          <w:rFonts w:hint="eastAsia" w:ascii="宋体" w:hAnsi="宋体" w:cs="宋体"/>
          <w:color w:val="auto"/>
          <w:sz w:val="21"/>
          <w:szCs w:val="21"/>
          <w:highlight w:val="none"/>
          <w:lang w:val="en-US" w:eastAsia="zh-CN" w:bidi="ar"/>
        </w:rPr>
        <w:t xml:space="preserve">在</w:t>
      </w:r>
      <w:r>
        <w:rPr>
          <w:rFonts w:hint="eastAsia" w:ascii="宋体" w:hAnsi="宋体" w:eastAsia="宋体" w:cs="宋体"/>
          <w:color w:val="auto"/>
          <w:sz w:val="21"/>
          <w:szCs w:val="21"/>
          <w:highlight w:val="none"/>
          <w:lang w:val="en-US" w:eastAsia="zh-CN" w:bidi="ar"/>
        </w:rPr>
        <w:t xml:space="preserve">渗滤液站运营服务中所需的各类备品备件、工艺优化需增加的设施设备、包装材料、药剂等，优选材料品质，确保材料符合国家相关标准及项目运维要求，具有良好的耐用性、稳定性，能够保障设施设备正常运行、处理效果达标。</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5.2</w:t>
      </w:r>
      <w:r>
        <w:rPr>
          <w:rFonts w:hint="eastAsia" w:ascii="宋体" w:hAnsi="宋体" w:eastAsia="宋体" w:cs="宋体"/>
          <w:color w:val="auto"/>
          <w:sz w:val="21"/>
          <w:szCs w:val="21"/>
          <w:highlight w:val="none"/>
          <w:lang w:val="en-US" w:eastAsia="zh-CN" w:bidi="ar"/>
        </w:rPr>
        <w:t xml:space="preserve">投标人需在现场踏勘、深</w:t>
      </w:r>
      <w:r>
        <w:rPr>
          <w:rFonts w:hint="eastAsia" w:ascii="宋体" w:hAnsi="宋体" w:cs="宋体"/>
          <w:color w:val="auto"/>
          <w:sz w:val="21"/>
          <w:szCs w:val="21"/>
          <w:highlight w:val="none"/>
          <w:lang w:val="en-US" w:eastAsia="zh-CN" w:bidi="ar"/>
        </w:rPr>
        <w:t xml:space="preserve">入</w:t>
      </w:r>
      <w:r>
        <w:rPr>
          <w:rFonts w:hint="eastAsia" w:ascii="宋体" w:hAnsi="宋体" w:eastAsia="宋体" w:cs="宋体"/>
          <w:color w:val="auto"/>
          <w:sz w:val="21"/>
          <w:szCs w:val="21"/>
          <w:highlight w:val="none"/>
          <w:lang w:val="en-US" w:eastAsia="zh-CN" w:bidi="ar"/>
        </w:rPr>
        <w:t xml:space="preserve">了解现有主处理工艺及项目需求的基础上，深化编制各系统运行方案，形成完整的投标技术方案，方案</w:t>
      </w:r>
      <w:r>
        <w:rPr>
          <w:rFonts w:hint="eastAsia" w:ascii="宋体" w:hAnsi="宋体" w:cs="宋体"/>
          <w:color w:val="auto"/>
          <w:sz w:val="21"/>
          <w:szCs w:val="21"/>
          <w:highlight w:val="none"/>
          <w:lang w:val="en-US" w:eastAsia="zh-CN" w:bidi="ar"/>
        </w:rPr>
        <w:t xml:space="preserve">须具备</w:t>
      </w:r>
      <w:r>
        <w:rPr>
          <w:rFonts w:hint="eastAsia" w:ascii="宋体" w:hAnsi="宋体" w:eastAsia="宋体" w:cs="宋体"/>
          <w:color w:val="auto"/>
          <w:sz w:val="21"/>
          <w:szCs w:val="21"/>
          <w:highlight w:val="none"/>
          <w:lang w:val="en-US" w:eastAsia="zh-CN" w:bidi="ar"/>
        </w:rPr>
        <w:t xml:space="preserve">先进性、合理性、完整性，能够充分体现对本项目业务需求的深刻理解，具体包括以下5个系统的运行方案</w:t>
      </w:r>
      <w:r>
        <w:rPr>
          <w:rFonts w:hint="eastAsia" w:ascii="宋体" w:hAnsi="宋体" w:cs="宋体"/>
          <w:color w:val="auto"/>
          <w:sz w:val="21"/>
          <w:szCs w:val="21"/>
          <w:highlight w:val="none"/>
          <w:lang w:val="en-US" w:eastAsia="zh-CN" w:bidi="ar"/>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MBR系统运行方案</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对MBR系统的工艺原理、运行参数、操作流程、膜组件维护保养、清洗方案、故障排查及修复、出水水质保障措施等进行详细编制。</w:t>
      </w:r>
      <w:r/>
    </w:p>
    <w:p>
      <w:pPr>
        <w:ind w:firstLine="420"/>
        <w:jc w:val="left"/>
        <w:keepLines w:val="0"/>
        <w:keepNext w:val="0"/>
        <w:pageBreakBefore w:val="0"/>
        <w:spacing w:line="360" w:lineRule="auto"/>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（2）“微电高级氧化+强力定向吸附”系统运行方案</w:t>
      </w:r>
      <w:r/>
    </w:p>
    <w:p>
      <w:pPr>
        <w:ind w:firstLine="420"/>
        <w:jc w:val="left"/>
        <w:keepLines w:val="0"/>
        <w:keepNext w:val="0"/>
        <w:pageBreakBefore w:val="0"/>
        <w:spacing w:line="360" w:lineRule="auto"/>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明确该系统的操作规范、高级氧化药剂配置及投加方案、吸附材料更换周期及更换流程、系统运行效果监测、故障处理措施等，方案需贴合现场实际情况，具备较强的可行性，能够有效去除渗滤液中的难降解污染物、异味物质，确保系统稳定运行。</w:t>
      </w:r>
      <w:r/>
    </w:p>
    <w:p>
      <w:pPr>
        <w:ind w:firstLine="420"/>
        <w:jc w:val="left"/>
        <w:keepLines w:val="0"/>
        <w:keepNext w:val="0"/>
        <w:pageBreakBefore w:val="0"/>
        <w:spacing w:line="360" w:lineRule="auto"/>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（3）“微电高级氧化+强力定向吸附”完善方案</w:t>
      </w:r>
      <w:r/>
    </w:p>
    <w:p>
      <w:pPr>
        <w:ind w:firstLine="420"/>
        <w:jc w:val="left"/>
        <w:keepLines w:val="0"/>
        <w:keepNext w:val="0"/>
        <w:pageBreakBefore w:val="0"/>
        <w:spacing w:line="360" w:lineRule="auto"/>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针对现有“微电高级氧化+强力定向吸附”系统存在的不足（如处理效率、异味管控效果等），提出科学、合理的完善措施，包括工艺优化、材料改进、管控流程完善等，方案需完整、针对性强、可行性强，能够进一步提升系统处理效果及环境管控水平。</w:t>
      </w:r>
      <w:r/>
    </w:p>
    <w:p>
      <w:pPr>
        <w:ind w:firstLine="420"/>
        <w:jc w:val="left"/>
        <w:keepLines w:val="0"/>
        <w:keepNext w:val="0"/>
        <w:pageBreakBefore w:val="0"/>
        <w:spacing w:line="360" w:lineRule="auto"/>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（4）污泥处理系统运行维护方案</w:t>
      </w:r>
      <w:r/>
    </w:p>
    <w:p>
      <w:pPr>
        <w:ind w:firstLine="420"/>
        <w:jc w:val="left"/>
        <w:keepLines w:val="0"/>
        <w:keepNext w:val="0"/>
        <w:pageBreakBefore w:val="0"/>
        <w:spacing w:line="360" w:lineRule="auto"/>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需全面覆盖污泥产生、收集、脱水、袋装化包装、暂存、运输、处置的全过程，明确各环节的操作规范、运维流程、质量控制标准、环保管控措施，同时针对污泥处理过程中可能出现的问题（如污泥量超标、污泥渗漏等），提出应对措施，确保污泥处理合规、环保、高效。</w:t>
      </w:r>
      <w:r/>
    </w:p>
    <w:p>
      <w:pPr>
        <w:ind w:firstLine="420"/>
        <w:jc w:val="left"/>
        <w:keepLines w:val="0"/>
        <w:keepNext w:val="0"/>
        <w:pageBreakBefore w:val="0"/>
        <w:spacing w:line="360" w:lineRule="auto"/>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（5）沼气运行系统运行维护方案</w:t>
      </w:r>
      <w:r/>
    </w:p>
    <w:p>
      <w:pPr>
        <w:ind w:firstLine="420"/>
        <w:jc w:val="left"/>
        <w:keepLines w:val="0"/>
        <w:keepNext w:val="0"/>
        <w:pageBreakBefore w:val="0"/>
        <w:spacing w:line="360" w:lineRule="auto"/>
        <w:widowControl/>
        <w:rPr>
          <w:rFonts w:hint="default" w:ascii="宋体" w:hAnsi="宋体" w:cs="宋体"/>
          <w:color w:val="auto"/>
          <w:sz w:val="21"/>
          <w:szCs w:val="21"/>
          <w:highlight w:val="none"/>
          <w:lang w:val="en-US" w:eastAsia="zh-CN" w:bidi="ar"/>
        </w:rPr>
        <w:suppressLineNumbers w:val="0"/>
      </w:pPr>
      <w:r>
        <w:rPr>
          <w:rFonts w:hint="default" w:ascii="宋体" w:hAnsi="宋体" w:cs="宋体"/>
          <w:color w:val="auto"/>
          <w:sz w:val="21"/>
          <w:szCs w:val="21"/>
          <w:highlight w:val="none"/>
          <w:lang w:val="en-US" w:eastAsia="zh-CN" w:bidi="ar"/>
        </w:rPr>
        <w:t xml:space="preserve">需对沼气收集系统、输送管道、燃烧火炬系统的运行原理、操作规范、巡检频次、维护保养内容、泄漏检测及应急处置措施、安全防控措施等进行详细编制，</w:t>
      </w:r>
      <w:r>
        <w:rPr>
          <w:rFonts w:hint="eastAsia" w:ascii="宋体" w:hAnsi="宋体" w:cs="宋体"/>
          <w:color w:val="auto"/>
          <w:sz w:val="21"/>
          <w:szCs w:val="21"/>
          <w:highlight w:val="none"/>
          <w:lang w:val="en-US" w:eastAsia="zh-CN" w:bidi="ar"/>
        </w:rPr>
        <w:t xml:space="preserve">体现</w:t>
      </w:r>
      <w:r>
        <w:rPr>
          <w:rFonts w:hint="default" w:ascii="宋体" w:hAnsi="宋体" w:cs="宋体"/>
          <w:color w:val="auto"/>
          <w:sz w:val="21"/>
          <w:szCs w:val="21"/>
          <w:highlight w:val="none"/>
          <w:lang w:val="en-US" w:eastAsia="zh-CN" w:bidi="ar"/>
        </w:rPr>
        <w:t xml:space="preserve">对沼气收集和燃烧火炬系统的全面了解，运维方案合理、可行，能够有效防范沼气泄漏、燃烧爆炸等安全隐患。</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四、商务要求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bidi="ar"/>
        </w:rPr>
        <w:t xml:space="preserve">在本项目服务周期内，渗滤液处理站所有现有设施设备在运行、维护、保养过程中，发生任何故障，所产生的一切后果及相关费用，均由中标供应商负责。</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在本项目服务周期内</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渗滤液处理站运行服务过程中，所产生的各类相关费用，均由中标供应商承担，包括但不限于：电费、水费、药剂费（包括高级氧化药剂、吸附材料、絮凝剂、消毒剂等）、设备维修及配件更换费、</w:t>
      </w:r>
      <w:r>
        <w:rPr>
          <w:rFonts w:hint="eastAsia" w:ascii="宋体" w:hAnsi="宋体" w:cs="宋体"/>
          <w:color w:val="auto"/>
          <w:sz w:val="21"/>
          <w:szCs w:val="21"/>
          <w:highlight w:val="none"/>
          <w:lang w:val="en-US" w:eastAsia="zh-CN" w:bidi="ar"/>
        </w:rPr>
        <w:t xml:space="preserve">覆盖膜铺设、更换及维护费、</w:t>
      </w:r>
      <w:r>
        <w:rPr>
          <w:rFonts w:hint="eastAsia" w:ascii="宋体" w:hAnsi="宋体" w:eastAsia="宋体" w:cs="宋体"/>
          <w:color w:val="auto"/>
          <w:sz w:val="21"/>
          <w:szCs w:val="21"/>
          <w:highlight w:val="none"/>
          <w:lang w:val="en-US" w:eastAsia="zh-CN" w:bidi="ar"/>
        </w:rPr>
        <w:t xml:space="preserve">污泥处置费、危废处置费、人工成本、安全环保措施费、培训演练费、排污许可证维护费、税费及其他所有与项目运营相关的费用。</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3.本项目</w:t>
      </w:r>
      <w:r>
        <w:rPr>
          <w:rFonts w:hint="eastAsia" w:ascii="宋体" w:hAnsi="宋体" w:eastAsia="宋体" w:cs="宋体"/>
          <w:color w:val="auto"/>
          <w:sz w:val="21"/>
          <w:szCs w:val="21"/>
          <w:highlight w:val="none"/>
          <w:lang w:val="en-US" w:eastAsia="zh-CN" w:bidi="ar"/>
        </w:rPr>
        <w:t xml:space="preserve">运行服务费用按照赵庄垃圾场渗滤液处理站相关考核结果，每3个月核拨一次。</w:t>
      </w:r>
      <w:r/>
    </w:p>
    <w:p>
      <w:pPr>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rPr>
        <w:suppressLineNumbers w:val="0"/>
      </w:pPr>
      <w:r>
        <w:rPr>
          <w:rFonts w:hint="eastAsia" w:ascii="宋体" w:hAnsi="宋体" w:cs="宋体"/>
          <w:b/>
          <w:bCs/>
          <w:i/>
          <w:iCs/>
          <w:color w:val="auto"/>
          <w:sz w:val="21"/>
          <w:szCs w:val="21"/>
          <w:highlight w:val="none"/>
          <w:u w:val="single"/>
          <w:lang w:val="en-US" w:eastAsia="zh-CN" w:bidi="ar"/>
        </w:rPr>
        <w:t xml:space="preserve">4.</w:t>
      </w:r>
      <w:r>
        <w:rPr>
          <w:rFonts w:hint="eastAsia" w:ascii="宋体" w:hAnsi="宋体" w:eastAsia="宋体" w:cs="宋体"/>
          <w:b/>
          <w:bCs/>
          <w:i/>
          <w:iCs/>
          <w:color w:val="auto"/>
          <w:sz w:val="21"/>
          <w:szCs w:val="21"/>
          <w:highlight w:val="none"/>
          <w:u w:val="single"/>
          <w:lang w:val="en-US" w:eastAsia="zh-CN" w:bidi="ar"/>
        </w:rPr>
        <w:t xml:space="preserve">投标人须承诺绝不以任何形式偷排各类不达标污水，包括但不限于渗滤液、处理阶段出水、尾水、浓缩液等（提供承诺函加盖</w:t>
      </w:r>
      <w:r>
        <w:rPr>
          <w:rFonts w:hint="eastAsia" w:ascii="宋体" w:hAnsi="宋体" w:cs="宋体"/>
          <w:b/>
          <w:bCs/>
          <w:i/>
          <w:iCs/>
          <w:color w:val="auto"/>
          <w:sz w:val="21"/>
          <w:szCs w:val="21"/>
          <w:highlight w:val="none"/>
          <w:u w:val="single"/>
          <w:lang w:val="en-US" w:eastAsia="zh-CN" w:bidi="ar"/>
        </w:rPr>
        <w:t xml:space="preserve">投标人</w:t>
      </w:r>
      <w:r>
        <w:rPr>
          <w:rFonts w:hint="eastAsia" w:ascii="宋体" w:hAnsi="宋体" w:eastAsia="宋体" w:cs="宋体"/>
          <w:b/>
          <w:bCs/>
          <w:i/>
          <w:iCs/>
          <w:color w:val="auto"/>
          <w:sz w:val="21"/>
          <w:szCs w:val="21"/>
          <w:highlight w:val="none"/>
          <w:u w:val="single"/>
          <w:lang w:val="en-US" w:eastAsia="zh-CN" w:bidi="ar"/>
        </w:rPr>
        <w:t xml:space="preserve">公章，扫描上传）</w:t>
      </w:r>
      <w:r>
        <w:rPr>
          <w:rFonts w:hint="eastAsia" w:ascii="宋体" w:hAnsi="宋体" w:eastAsia="宋体" w:cs="宋体"/>
          <w:b/>
          <w:bCs/>
          <w:color w:val="auto"/>
          <w:sz w:val="21"/>
          <w:szCs w:val="21"/>
          <w:highlight w:val="none"/>
          <w:lang w:val="en-US" w:eastAsia="zh-CN" w:bidi="ar"/>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bidi="ar"/>
        </w:rPr>
        <w:t xml:space="preserve">中标供应商在履约过程中，若因自身原因（包括但不限于生产操作不规范、调试失误、违规偷排、运维不到位等），导致周边居民举报、投诉，或被生态环境等部门查处，引发各类环境事件（包括但不限于水质超标、异味扰民、土壤及地下水污染等），所产生的一切费用（包括但不限于居民补偿费用、环保处罚费用、污染治理费用、检测评估费用、投诉处理费用等），均由中标供应商自行支付，不得推诿，也不得要求采购人承担任何费用。采购人仅负责协助中标供应商，做好与周边居民、相关主管部门的协调沟通工作，不承担任何责任及费用。</w:t>
      </w:r>
      <w:r/>
    </w:p>
    <w:p>
      <w:p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6.本项目采购人不统一组织现场考察（集中答疑），投标人根据本项目需求自行考虑，</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center"/>
        <w:keepLines w:val="0"/>
        <w:keepNext w:val="0"/>
        <w:pageBreakBefore w:val="0"/>
        <w:spacing w:line="360" w:lineRule="auto"/>
        <w:widowControl w:val="off"/>
        <w:rPr>
          <w:b/>
          <w:color w:val="auto"/>
          <w:sz w:val="24"/>
          <w:szCs w:val="24"/>
          <w:highlight w:val="none"/>
        </w:rPr>
      </w:pPr>
      <w:r>
        <w:rPr>
          <w:b/>
          <w:color w:val="auto"/>
          <w:sz w:val="24"/>
          <w:szCs w:val="24"/>
          <w:highlight w:val="none"/>
        </w:rPr>
        <w:t xml:space="preserve">赵庄垃圾填埋场渗滤液</w:t>
      </w:r>
      <w:r>
        <w:rPr>
          <w:rFonts w:hint="eastAsia"/>
          <w:b/>
          <w:color w:val="auto"/>
          <w:sz w:val="24"/>
          <w:szCs w:val="24"/>
          <w:highlight w:val="none"/>
        </w:rPr>
        <w:t xml:space="preserve">处理站第三方运行</w:t>
      </w:r>
      <w:r/>
    </w:p>
    <w:p>
      <w:pPr>
        <w:jc w:val="center"/>
        <w:keepLines w:val="0"/>
        <w:keepNext w:val="0"/>
        <w:pageBreakBefore w:val="0"/>
        <w:spacing w:line="360" w:lineRule="auto"/>
        <w:widowControl w:val="off"/>
        <w:rPr>
          <w:b/>
          <w:color w:val="auto"/>
          <w:sz w:val="24"/>
          <w:szCs w:val="24"/>
          <w:highlight w:val="none"/>
        </w:rPr>
      </w:pPr>
      <w:r>
        <w:rPr>
          <w:b/>
          <w:color w:val="auto"/>
          <w:sz w:val="24"/>
          <w:szCs w:val="24"/>
          <w:highlight w:val="none"/>
        </w:rPr>
        <w:t xml:space="preserve">监管</w:t>
      </w:r>
      <w:r>
        <w:rPr>
          <w:rFonts w:hint="eastAsia"/>
          <w:b/>
          <w:color w:val="auto"/>
          <w:sz w:val="24"/>
          <w:szCs w:val="24"/>
          <w:highlight w:val="none"/>
        </w:rPr>
        <w:t xml:space="preserve">考核方案</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为加强赵庄垃圾填埋场渗滤液第三方运行监管考核，根据国家相关标准规范，结合服务项目招投标文件、合同等，制定本方案。</w:t>
      </w:r>
      <w:r/>
    </w:p>
    <w:p>
      <w:pPr>
        <w:ind w:firstLine="422"/>
        <w:keepLines w:val="0"/>
        <w:keepNext w:val="0"/>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一、监管考核目标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通过对中标第三方运行单位规范运维填埋场渗滤液、有效开展计量和数据报送等行为的监管考核，保障渗滤液处理站安全达标规范运行，全面监管渗滤液处置质效，确保服务合同中约定的各项数据指标全面达成，为核拨服务经费提供依据。</w:t>
      </w:r>
      <w:r/>
    </w:p>
    <w:p>
      <w:pPr>
        <w:ind w:firstLine="422"/>
        <w:keepLines w:val="0"/>
        <w:keepNext w:val="0"/>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二、监管考核责任主体及监管对象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监管考核责任主体：市环卫处。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监管考核对象：赵庄垃圾填埋场渗滤液处理站第三方运行单位。</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监管考核时间：从中标单位签订合同进场至合同服务结束。</w:t>
      </w:r>
      <w:r/>
    </w:p>
    <w:p>
      <w:pPr>
        <w:ind w:firstLine="422"/>
        <w:keepLines w:val="0"/>
        <w:keepNext w:val="0"/>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三、监管考核内容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渗滤液处理站运维规范性；</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合同约定数据参数符合性；</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原始记录数据及统计数据等项目基础台账完整性；</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在线分析仪表和计量仪表工作情况；</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处理设施保养、维修、质检等基础资料。</w:t>
      </w:r>
      <w:r/>
    </w:p>
    <w:p>
      <w:pPr>
        <w:ind w:firstLine="422"/>
        <w:keepLines w:val="0"/>
        <w:keepNext w:val="0"/>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四、监管考核方式</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日常监管：由赵庄垃圾填埋场派员检查现场</w:t>
      </w:r>
      <w:r>
        <w:rPr>
          <w:rFonts w:hint="eastAsia" w:ascii="宋体" w:hAnsi="宋体" w:cs="宋体"/>
          <w:color w:val="auto"/>
          <w:highlight w:val="none"/>
          <w:lang w:eastAsia="zh-CN"/>
        </w:rPr>
        <w:t xml:space="preserve">和台账</w:t>
      </w:r>
      <w:r>
        <w:rPr>
          <w:rFonts w:hint="eastAsia" w:ascii="宋体" w:hAnsi="宋体" w:eastAsia="宋体" w:cs="宋体"/>
          <w:color w:val="auto"/>
          <w:highlight w:val="none"/>
        </w:rPr>
        <w:t xml:space="preserve">，每周随机检查1次以上。</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定期监管：由市环卫处派员每月对渗滤液处理站开展一次现场核查。</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环保监测：包括生态环境行政主管部门在线监测、不定期监督性监测、市环卫处委托的第三方检测单位监测等。</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考核打分：每月对监管考核情况进行量化打分，得分作为核拨服务经费的依据。</w:t>
      </w:r>
      <w:r/>
    </w:p>
    <w:p>
      <w:pPr>
        <w:ind w:firstLine="422"/>
        <w:keepLines w:val="0"/>
        <w:keepNext w:val="0"/>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五、考核监管措施</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落实监管责任，明确专人负责。市环卫处具体负责渗滤液处理站日常运行监管，</w:t>
      </w:r>
      <w:r>
        <w:rPr>
          <w:rFonts w:hint="eastAsia" w:ascii="宋体" w:hAnsi="宋体" w:cs="宋体"/>
          <w:color w:val="auto"/>
          <w:highlight w:val="none"/>
          <w:lang w:eastAsia="zh-CN"/>
        </w:rPr>
        <w:t xml:space="preserve">填埋场工作人员及第三方监管人员</w:t>
      </w:r>
      <w:r>
        <w:rPr>
          <w:rFonts w:hint="eastAsia" w:ascii="宋体" w:hAnsi="宋体" w:eastAsia="宋体" w:cs="宋体"/>
          <w:color w:val="auto"/>
          <w:highlight w:val="none"/>
        </w:rPr>
        <w:t xml:space="preserve">配合做好监管工作。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监管方对发现的问题及时下达监管问题移交单督促运行单位改进，运行单位应在10日内完成整改并书面汇报整改情况。如逾期无法完成则应在期限前提交延期申请说明，并在申请中注明责任方，经监管方签批后作为考核依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监管方根据日常监管和定期监管情况统计汇总渗滤液处理日报表和月报表，达标处理量按进水量合计，正常运行天数按日常生产的天数合计，月报表需经市环卫处和第三方运行单位认可后盖章确认，作为考核和付费的重要依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日常维护和计划性维保等事项需经市环卫处认可后方可实施，超过10日以上的，第三方运行单位需书面报告市环卫处同意后方可实施。因日常维护、计划性维保、外部因素和非第三方运行单位过失造成的停产天数不计入正常运行天数，期间进入处理系统的渗滤液达标处理的，计入达标处理量。第三方运行单位未经市环卫处同意擅自停产的，在月度考核中予以扣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因运行单位不规范运行导致生态环境部门下达的所有行政处罚，运行单位应依法承担连带责任，并按合同约定承担所有经济损失。</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6.</w:t>
      </w:r>
      <w:r>
        <w:rPr>
          <w:rFonts w:hint="eastAsia" w:ascii="宋体" w:hAnsi="宋体" w:eastAsia="宋体" w:cs="宋体"/>
          <w:color w:val="auto"/>
          <w:highlight w:val="none"/>
        </w:rPr>
        <w:t xml:space="preserve">市环卫处每月一次考核监管打分，每季度一次核拨服务经费。月度考核监管得分高于90分（含90分）为合格，全量计算服务费；得分低于90分，每低1分扣月度服务费的1%，累计计算；得分低于85分（含85分），每低1分扣月度服务费的5%，累计计算。每季度服务经费为3个月费用累计额。</w:t>
      </w:r>
      <w:r/>
    </w:p>
    <w:p>
      <w:pPr>
        <w:ind w:firstLine="422"/>
        <w:keepLines w:val="0"/>
        <w:keepNext w:val="0"/>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六、考核监管结果应用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运行计时年内监测报告100%合格、考核监管月度得分均高于90分，可评为优秀服务企业。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运行计时年内出现重大安全、环境责任事故，除依法处置外，向市财政局建议将该单位列入市政府采购黑名单，取消参加所有扬州市政府采购项目资格。</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本考核方案如需调整，一般性调整由市环卫处固废科提出，并报市环卫处支委会研究通过后执行；涉及到监管方式改变、渗滤液处理量调低等重大调整，由市环卫处报市城管局党委会或办公会研究通过后执行。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附件：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监管问题移交单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赵庄垃圾填埋场渗滤液处理站第三方运营月度考核评分表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赵庄垃圾填埋场渗滤液处理站第三方运营处理量月度统计表</w:t>
      </w:r>
      <w:r/>
    </w:p>
    <w:p>
      <w:pPr>
        <w:spacing w:line="450" w:lineRule="exact"/>
        <w:rPr>
          <w:rFonts w:ascii="宋体" w:hAnsi="宋体"/>
          <w:color w:val="auto"/>
          <w:szCs w:val="21"/>
          <w:highlight w:val="none"/>
        </w:rPr>
      </w:pPr>
      <w:r>
        <w:rPr>
          <w:color w:val="auto"/>
          <w:highlight w:val="none"/>
        </w:rPr>
        <w:br w:type="page" w:clear="all"/>
      </w:r>
      <w:r>
        <w:rPr>
          <w:rFonts w:ascii="宋体" w:hAnsi="宋体"/>
          <w:color w:val="auto"/>
          <w:szCs w:val="21"/>
          <w:highlight w:val="none"/>
        </w:rPr>
        <w:t xml:space="preserve">附件1</w:t>
      </w:r>
      <w:r/>
    </w:p>
    <w:p>
      <w:pPr>
        <w:jc w:val="center"/>
        <w:spacing w:line="360" w:lineRule="auto"/>
        <w:rPr>
          <w:rFonts w:ascii="宋体" w:hAnsi="宋体"/>
          <w:color w:val="auto"/>
          <w:szCs w:val="21"/>
          <w:highlight w:val="none"/>
        </w:rPr>
      </w:pPr>
      <w:r>
        <w:rPr>
          <w:rFonts w:ascii="宋体" w:hAnsi="宋体"/>
          <w:color w:val="auto"/>
          <w:szCs w:val="21"/>
          <w:highlight w:val="none"/>
        </w:rPr>
        <w:t xml:space="preserve">监管</w:t>
      </w:r>
      <w:r>
        <w:rPr>
          <w:rFonts w:hint="eastAsia" w:ascii="宋体" w:hAnsi="宋体"/>
          <w:color w:val="auto"/>
          <w:szCs w:val="21"/>
          <w:highlight w:val="none"/>
        </w:rPr>
        <w:t xml:space="preserve">考核</w:t>
      </w:r>
      <w:r>
        <w:rPr>
          <w:rFonts w:ascii="宋体" w:hAnsi="宋体"/>
          <w:color w:val="auto"/>
          <w:szCs w:val="21"/>
          <w:highlight w:val="none"/>
        </w:rPr>
        <w:t xml:space="preserve">问题移交单</w:t>
      </w:r>
      <w:r/>
    </w:p>
    <w:p>
      <w:pPr>
        <w:ind w:right="150"/>
        <w:jc w:val="center"/>
        <w:spacing w:line="360" w:lineRule="auto"/>
        <w:rPr>
          <w:rFonts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NO:</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t xml:space="preserve">扬州赵庄垃圾填埋场渗滤液</w:t>
      </w:r>
      <w:r>
        <w:rPr>
          <w:rStyle w:val="1220"/>
          <w:rFonts w:hint="eastAsia" w:ascii="宋体" w:hAnsi="宋体"/>
          <w:color w:val="auto"/>
          <w:szCs w:val="21"/>
          <w:highlight w:val="none"/>
        </w:rPr>
        <w:t xml:space="preserve">第三方运营</w:t>
      </w:r>
      <w:r>
        <w:rPr>
          <w:rFonts w:ascii="宋体" w:hAnsi="宋体"/>
          <w:color w:val="auto"/>
          <w:szCs w:val="21"/>
          <w:highlight w:val="none"/>
        </w:rPr>
        <w:t xml:space="preserve">单位：</w:t>
      </w:r>
      <w:r/>
    </w:p>
    <w:p>
      <w:pPr>
        <w:ind w:firstLine="735"/>
        <w:spacing w:line="360" w:lineRule="auto"/>
        <w:rPr>
          <w:rFonts w:ascii="宋体" w:hAnsi="宋体"/>
          <w:color w:val="auto"/>
          <w:szCs w:val="21"/>
          <w:highlight w:val="none"/>
          <w:u w:val="single"/>
        </w:rPr>
      </w:pPr>
      <w:r>
        <w:rPr>
          <w:rFonts w:ascii="宋体" w:hAnsi="宋体"/>
          <w:color w:val="auto"/>
          <w:szCs w:val="21"/>
          <w:highlight w:val="none"/>
          <w:u w:val="single"/>
        </w:rPr>
      </w:r>
      <w:r/>
    </w:p>
    <w:p>
      <w:pPr>
        <w:ind w:firstLine="420"/>
        <w:jc w:val="left"/>
        <w:spacing w:line="360" w:lineRule="auto"/>
        <w:rPr>
          <w:rFonts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年</w:t>
      </w:r>
      <w:r>
        <w:rPr>
          <w:rFonts w:ascii="宋体" w:hAnsi="宋体"/>
          <w:color w:val="auto"/>
          <w:szCs w:val="21"/>
          <w:highlight w:val="none"/>
          <w:u w:val="single"/>
        </w:rPr>
        <w:t xml:space="preserve">    </w:t>
      </w:r>
      <w:r>
        <w:rPr>
          <w:rFonts w:ascii="宋体" w:hAnsi="宋体"/>
          <w:color w:val="auto"/>
          <w:szCs w:val="21"/>
          <w:highlight w:val="none"/>
        </w:rPr>
        <w:t xml:space="preserve">月</w:t>
      </w:r>
      <w:r>
        <w:rPr>
          <w:rFonts w:ascii="宋体" w:hAnsi="宋体"/>
          <w:color w:val="auto"/>
          <w:szCs w:val="21"/>
          <w:highlight w:val="none"/>
          <w:u w:val="single"/>
        </w:rPr>
        <w:t xml:space="preserve">    </w:t>
      </w:r>
      <w:r>
        <w:rPr>
          <w:rFonts w:ascii="宋体" w:hAnsi="宋体"/>
          <w:color w:val="auto"/>
          <w:szCs w:val="21"/>
          <w:highlight w:val="none"/>
        </w:rPr>
        <w:t xml:space="preserve">日，我</w:t>
      </w:r>
      <w:r>
        <w:rPr>
          <w:rFonts w:hint="eastAsia" w:ascii="宋体" w:hAnsi="宋体"/>
          <w:color w:val="auto"/>
          <w:szCs w:val="21"/>
          <w:highlight w:val="none"/>
        </w:rPr>
        <w:t xml:space="preserve">处</w:t>
      </w:r>
      <w:r>
        <w:rPr>
          <w:rFonts w:ascii="宋体" w:hAnsi="宋体"/>
          <w:color w:val="auto"/>
          <w:szCs w:val="21"/>
          <w:highlight w:val="none"/>
        </w:rPr>
        <w:t xml:space="preserve">在例行检查中发现存在以下问题</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ascii="宋体" w:hAnsi="宋体"/>
          <w:color w:val="auto"/>
          <w:szCs w:val="21"/>
          <w:highlight w:val="none"/>
        </w:rPr>
        <w:t xml:space="preserve">，请立即予以整改，并</w:t>
      </w:r>
      <w:r>
        <w:rPr>
          <w:rFonts w:hint="eastAsia" w:ascii="宋体" w:hAnsi="宋体"/>
          <w:color w:val="auto"/>
          <w:szCs w:val="21"/>
          <w:highlight w:val="none"/>
        </w:rPr>
        <w:t xml:space="preserve">在10日内书面上报</w:t>
      </w:r>
      <w:r>
        <w:rPr>
          <w:rFonts w:ascii="宋体" w:hAnsi="宋体"/>
          <w:color w:val="auto"/>
          <w:szCs w:val="21"/>
          <w:highlight w:val="none"/>
        </w:rPr>
        <w:t xml:space="preserve">整改情况。</w:t>
      </w:r>
      <w:r/>
    </w:p>
    <w:p>
      <w:pPr>
        <w:ind w:right="200"/>
        <w:jc w:val="left"/>
        <w:spacing w:line="360" w:lineRule="auto"/>
        <w:rPr>
          <w:rFonts w:ascii="宋体" w:hAnsi="宋体"/>
          <w:color w:val="auto"/>
          <w:szCs w:val="21"/>
          <w:highlight w:val="none"/>
        </w:rPr>
      </w:pPr>
      <w:r>
        <w:rPr>
          <w:rFonts w:ascii="宋体" w:hAnsi="宋体"/>
          <w:color w:val="auto"/>
          <w:szCs w:val="21"/>
          <w:highlight w:val="none"/>
        </w:rPr>
        <w:t xml:space="preserve"> </w:t>
      </w:r>
      <w:r/>
    </w:p>
    <w:p>
      <w:pPr>
        <w:ind w:right="200"/>
        <w:jc w:val="left"/>
        <w:spacing w:line="360" w:lineRule="auto"/>
        <w:rPr>
          <w:rFonts w:ascii="宋体" w:hAnsi="宋体"/>
          <w:color w:val="auto"/>
          <w:szCs w:val="21"/>
          <w:highlight w:val="none"/>
        </w:rPr>
      </w:pPr>
      <w:r>
        <w:rPr>
          <w:rFonts w:ascii="宋体" w:hAnsi="宋体"/>
          <w:color w:val="auto"/>
          <w:szCs w:val="21"/>
          <w:highlight w:val="none"/>
        </w:rPr>
      </w:r>
      <w:r/>
    </w:p>
    <w:p>
      <w:pPr>
        <w:ind w:right="200"/>
        <w:jc w:val="left"/>
        <w:spacing w:line="360" w:lineRule="auto"/>
        <w:rPr>
          <w:rFonts w:ascii="宋体" w:hAnsi="宋体"/>
          <w:color w:val="auto"/>
          <w:szCs w:val="21"/>
          <w:highlight w:val="none"/>
        </w:rPr>
      </w:pPr>
      <w:r>
        <w:rPr>
          <w:rFonts w:ascii="宋体" w:hAnsi="宋体"/>
          <w:color w:val="auto"/>
          <w:szCs w:val="21"/>
          <w:highlight w:val="none"/>
        </w:rPr>
      </w:r>
      <w:r/>
    </w:p>
    <w:p>
      <w:pPr>
        <w:ind w:right="200"/>
        <w:jc w:val="left"/>
        <w:spacing w:line="360" w:lineRule="auto"/>
        <w:rPr>
          <w:rFonts w:ascii="宋体" w:hAnsi="宋体"/>
          <w:color w:val="auto"/>
          <w:szCs w:val="21"/>
          <w:highlight w:val="none"/>
        </w:rPr>
      </w:pPr>
      <w:r>
        <w:rPr>
          <w:rFonts w:ascii="宋体" w:hAnsi="宋体"/>
          <w:color w:val="auto"/>
          <w:szCs w:val="21"/>
          <w:highlight w:val="none"/>
        </w:rPr>
      </w:r>
      <w:r/>
    </w:p>
    <w:p>
      <w:pPr>
        <w:ind w:right="200"/>
        <w:jc w:val="center"/>
        <w:spacing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扬州市环境卫生管理处固废管理科               </w:t>
      </w:r>
      <w:r/>
    </w:p>
    <w:p>
      <w:pPr>
        <w:ind w:right="200"/>
        <w:jc w:val="center"/>
        <w:spacing w:line="360" w:lineRule="auto"/>
        <w:rPr>
          <w:rFonts w:ascii="宋体" w:hAnsi="宋体"/>
          <w:color w:val="auto"/>
          <w:szCs w:val="21"/>
          <w:highlight w:val="none"/>
          <w:u w:val="single"/>
        </w:rPr>
      </w:pPr>
      <w:r>
        <w:rPr>
          <w:rFonts w:hint="eastAsia" w:ascii="宋体" w:hAnsi="宋体"/>
          <w:color w:val="auto"/>
          <w:szCs w:val="21"/>
          <w:highlight w:val="none"/>
        </w:rPr>
        <w:t xml:space="preserve">签发人：</w:t>
      </w:r>
      <w:r>
        <w:rPr>
          <w:rFonts w:hint="eastAsia" w:ascii="宋体" w:hAnsi="宋体"/>
          <w:color w:val="auto"/>
          <w:szCs w:val="21"/>
          <w:highlight w:val="none"/>
          <w:u w:val="single"/>
        </w:rPr>
        <w:t xml:space="preserve">               </w:t>
      </w:r>
      <w:r/>
    </w:p>
    <w:p>
      <w:pPr>
        <w:ind w:right="200" w:firstLine="4200"/>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时 间：</w:t>
      </w:r>
      <w:r>
        <w:rPr>
          <w:rFonts w:hint="eastAsia" w:ascii="宋体" w:hAnsi="宋体"/>
          <w:color w:val="auto"/>
          <w:szCs w:val="21"/>
          <w:highlight w:val="none"/>
          <w:u w:val="single"/>
        </w:rPr>
        <w:t xml:space="preserve">               </w:t>
      </w:r>
      <w:r/>
    </w:p>
    <w:p>
      <w:pPr>
        <w:ind w:right="200" w:firstLine="4200"/>
        <w:spacing w:line="360" w:lineRule="auto"/>
        <w:rPr>
          <w:rFonts w:hint="eastAsia" w:ascii="宋体" w:hAnsi="宋体"/>
          <w:color w:val="auto"/>
          <w:szCs w:val="21"/>
          <w:highlight w:val="none"/>
          <w:u w:val="single"/>
        </w:rPr>
      </w:pPr>
      <w:r>
        <w:rPr>
          <w:rFonts w:hint="eastAsia" w:ascii="宋体" w:hAnsi="宋体"/>
          <w:color w:val="auto"/>
          <w:szCs w:val="21"/>
          <w:highlight w:val="none"/>
          <w:u w:val="single"/>
        </w:rPr>
      </w:r>
      <w:r/>
    </w:p>
    <w:p>
      <w:pPr>
        <w:ind w:right="200" w:firstLine="4200"/>
        <w:spacing w:line="360" w:lineRule="auto"/>
        <w:rPr>
          <w:rFonts w:hint="eastAsia" w:ascii="宋体" w:hAnsi="宋体"/>
          <w:color w:val="auto"/>
          <w:szCs w:val="21"/>
          <w:highlight w:val="none"/>
          <w:u w:val="single"/>
        </w:rPr>
      </w:pPr>
      <w:r>
        <w:rPr>
          <w:rFonts w:hint="eastAsia" w:ascii="宋体" w:hAnsi="宋体"/>
          <w:color w:val="auto"/>
          <w:szCs w:val="21"/>
          <w:highlight w:val="none"/>
          <w:u w:val="single"/>
        </w:rPr>
      </w:r>
      <w:r/>
    </w:p>
    <w:p>
      <w:pPr>
        <w:ind w:right="200" w:firstLine="4200"/>
        <w:spacing w:line="360" w:lineRule="auto"/>
        <w:rPr>
          <w:rFonts w:hint="eastAsia" w:ascii="宋体" w:hAnsi="宋体"/>
          <w:color w:val="auto"/>
          <w:szCs w:val="21"/>
          <w:highlight w:val="none"/>
          <w:u w:val="single"/>
        </w:rPr>
        <w:sectPr>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olor w:val="auto"/>
          <w:szCs w:val="21"/>
          <w:highlight w:val="none"/>
          <w:u w:val="single"/>
        </w:rPr>
      </w:r>
      <w:r/>
    </w:p>
    <w:tbl>
      <w:tblPr>
        <w:tblStyle w:val="980"/>
        <w:tblpPr w:horzAnchor="page" w:tblpX="1755" w:vertAnchor="text" w:tblpY="-85" w:leftFromText="180" w:topFromText="0" w:rightFromText="180" w:bottomFromText="0"/>
        <w:tblW w:w="13559" w:type="dxa"/>
        <w:tblInd w:w="0" w:type="dxa"/>
        <w:tblLayout w:type="fixed"/>
        <w:tblCellMar>
          <w:left w:w="108" w:type="dxa"/>
          <w:top w:w="0" w:type="dxa"/>
          <w:right w:w="108" w:type="dxa"/>
          <w:bottom w:w="0" w:type="dxa"/>
        </w:tblCellMar>
        <w:tblLook w:val="04A0" w:firstRow="1" w:lastRow="0" w:firstColumn="1" w:lastColumn="0" w:noHBand="0" w:noVBand="1"/>
      </w:tblPr>
      <w:tblGrid>
        <w:gridCol w:w="1381"/>
        <w:gridCol w:w="1266"/>
        <w:gridCol w:w="1363"/>
        <w:gridCol w:w="1360"/>
        <w:gridCol w:w="1365"/>
        <w:gridCol w:w="1366"/>
        <w:gridCol w:w="1356"/>
        <w:gridCol w:w="1365"/>
        <w:gridCol w:w="1366"/>
        <w:gridCol w:w="1371"/>
      </w:tblGrid>
      <w:tr>
        <w:trPr>
          <w:trHeight w:val="285"/>
        </w:trPr>
        <w:tc>
          <w:tcPr>
            <w:tcBorders>
              <w:top w:val="none" w:color="000000" w:sz="4" w:space="0"/>
              <w:left w:val="none" w:color="000000" w:sz="4" w:space="0"/>
              <w:bottom w:val="none" w:color="000000" w:sz="4" w:space="0"/>
              <w:right w:val="none" w:color="000000" w:sz="4" w:space="0"/>
            </w:tcBorders>
            <w:tcW w:w="1381"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t xml:space="preserve">附件2</w:t>
            </w:r>
            <w:r/>
          </w:p>
        </w:tc>
        <w:tc>
          <w:tcPr>
            <w:tcBorders>
              <w:top w:val="none" w:color="000000" w:sz="4" w:space="0"/>
              <w:left w:val="none" w:color="000000" w:sz="4" w:space="0"/>
              <w:bottom w:val="none" w:color="000000" w:sz="4" w:space="0"/>
              <w:right w:val="none" w:color="000000" w:sz="4" w:space="0"/>
            </w:tcBorders>
            <w:tcW w:w="1266"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1363"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1360"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1365"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1366"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1356"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1365"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1366"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1371"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trHeight w:val="919"/>
        </w:trPr>
        <w:tc>
          <w:tcPr>
            <w:gridSpan w:val="10"/>
            <w:tcBorders>
              <w:top w:val="none" w:color="000000" w:sz="4" w:space="0"/>
              <w:left w:val="none" w:color="000000" w:sz="4" w:space="0"/>
              <w:bottom w:val="none" w:color="000000" w:sz="4" w:space="0"/>
              <w:right w:val="none" w:color="000000" w:sz="4" w:space="0"/>
            </w:tcBorders>
            <w:tcW w:w="13559" w:type="dxa"/>
            <w:vAlign w:val="center"/>
            <w:textDirection w:val="lrTb"/>
            <w:noWrap/>
          </w:tcPr>
          <w:p>
            <w:pPr>
              <w:ind w:left="0" w:right="0"/>
              <w:jc w:val="center"/>
              <w:keepLines w:val="0"/>
              <w:keepNext w:val="0"/>
              <w:spacing w:before="0" w:beforeAutospacing="0" w:after="0" w:afterAutospacing="0"/>
              <w:rPr>
                <w:rFonts w:hint="default"/>
                <w:b/>
                <w:color w:val="auto"/>
                <w:highlight w:val="none"/>
              </w:rPr>
              <w:suppressLineNumbers w:val="0"/>
            </w:pPr>
            <w:r>
              <w:rPr>
                <w:rFonts w:hint="eastAsia"/>
                <w:b/>
                <w:color w:val="auto"/>
                <w:highlight w:val="none"/>
              </w:rPr>
              <w:t xml:space="preserve">赵庄垃圾填埋场渗滤液处理站第三方运营月度考核评分表</w:t>
            </w:r>
            <w:r/>
          </w:p>
          <w:p>
            <w:pPr>
              <w:ind w:left="0" w:right="0"/>
              <w:keepLines w:val="0"/>
              <w:keepNext w:val="0"/>
              <w:spacing w:before="0" w:beforeAutospacing="0" w:after="0" w:afterAutospacing="0"/>
              <w:rPr>
                <w:rFonts w:hint="eastAsia" w:ascii="宋体" w:hAnsi="宋体" w:eastAsia="宋体" w:cs="宋体"/>
                <w:b/>
                <w:color w:val="auto"/>
                <w:sz w:val="21"/>
                <w:szCs w:val="21"/>
                <w:highlight w:val="none"/>
                <w:u w:val="single"/>
              </w:rPr>
              <w:suppressLineNumbers w:val="0"/>
            </w:pPr>
            <w:r>
              <w:rPr>
                <w:rFonts w:hint="eastAsia" w:ascii="宋体" w:hAnsi="宋体" w:eastAsia="宋体" w:cs="宋体"/>
                <w:color w:val="auto"/>
                <w:sz w:val="21"/>
                <w:szCs w:val="21"/>
                <w:highlight w:val="none"/>
              </w:rPr>
              <w:t xml:space="preserve">考核月度：</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考核得分：</w:t>
            </w:r>
            <w:r>
              <w:rPr>
                <w:rFonts w:hint="eastAsia" w:ascii="宋体" w:hAnsi="宋体" w:eastAsia="宋体" w:cs="宋体"/>
                <w:color w:val="auto"/>
                <w:sz w:val="21"/>
                <w:szCs w:val="21"/>
                <w:highlight w:val="none"/>
                <w:u w:val="single"/>
              </w:rPr>
              <w:t xml:space="preserve">           </w:t>
            </w:r>
            <w:r/>
          </w:p>
          <w:tbl>
            <w:tblPr>
              <w:tblStyle w:val="980"/>
              <w:tblpPr w:horzAnchor="margin" w:tblpXSpec="center" w:vertAnchor="text" w:tblpY="163" w:leftFromText="180" w:topFromText="0" w:rightFromText="180" w:bottomFromText="0"/>
              <w:tblW w:w="130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4536"/>
              <w:gridCol w:w="6095"/>
              <w:gridCol w:w="992"/>
            </w:tblGrid>
            <w:tr>
              <w:trPr>
                <w:jc w:val="center"/>
                <w:trHeight w:val="562"/>
              </w:trPr>
              <w:tc>
                <w:tcPr>
                  <w:tcW w:w="141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考核项目</w:t>
                  </w:r>
                  <w:r/>
                </w:p>
              </w:tc>
              <w:tc>
                <w:tcPr>
                  <w:tcW w:w="453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考核内容</w:t>
                  </w:r>
                  <w:r/>
                </w:p>
              </w:tc>
              <w:tc>
                <w:tcPr>
                  <w:tcW w:w="6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评分情况</w:t>
                  </w: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得分</w:t>
                  </w:r>
                  <w:r/>
                </w:p>
              </w:tc>
            </w:tr>
            <w:tr>
              <w:trPr>
                <w:jc w:val="center"/>
                <w:trHeight w:val="1154"/>
              </w:trPr>
              <w:tc>
                <w:tcPr>
                  <w:tcW w:w="1413"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运行规范</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（30分）</w:t>
                  </w:r>
                  <w:r/>
                </w:p>
              </w:tc>
              <w:tc>
                <w:tcPr>
                  <w:tcW w:w="453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渗滤液站水、气、声各项指标监测达标，本项10分。</w:t>
                  </w:r>
                  <w:r/>
                </w:p>
              </w:tc>
              <w:tc>
                <w:tcPr>
                  <w:tcW w:w="6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月度所有指标合格不扣分，出现一次一个指标不达标扣1分，如果月度有多次监测不合格累计计算。</w:t>
                  </w: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1037"/>
              </w:trPr>
              <w:tc>
                <w:tcPr>
                  <w:tcW w:w="1413"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53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之前下发的监管通知单得到有效解决，且程序规范单证签字到位。本项5分。</w:t>
                  </w:r>
                  <w:r/>
                </w:p>
              </w:tc>
              <w:tc>
                <w:tcPr>
                  <w:tcW w:w="6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所有监管通知单得到解决得5分，每缺1个扣3分；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程序规范得5分，规范性不足，视程度扣1-4分。</w:t>
                  </w: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137"/>
              </w:trPr>
              <w:tc>
                <w:tcPr>
                  <w:tcW w:w="1413"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53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渗滤液处理站各处理单元构筑物和设施设备维护规范到位，按照运行维护规范操作，无责任性损坏。本项10分。</w:t>
                  </w:r>
                  <w:r/>
                </w:p>
              </w:tc>
              <w:tc>
                <w:tcPr>
                  <w:tcW w:w="6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设施设备因维护不规范导致损坏，发现一次扣1分。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日常巡检工作不到位，发现一次扣1分。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运行中常规损坏未及时报修，发现一次扣1分。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构筑物维护不到位，发现一次扣1分。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运行中有偷工减料、以次充好问题，发现一次扣5分。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本项最低得分0分。</w:t>
                  </w: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1769"/>
              </w:trPr>
              <w:tc>
                <w:tcPr>
                  <w:tcW w:w="1413"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53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渗滤液处理站场区环境得到较好维护，现场无满溢、无堆积、无积尘等现象。本项5分。</w:t>
                  </w:r>
                  <w:r/>
                </w:p>
              </w:tc>
              <w:tc>
                <w:tcPr>
                  <w:tcW w:w="6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场区环境差，场地有暴露垃圾扣1分，设施设备有满溢痕迹扣2分，现场有杂物或污泥、药品堆积扣1分，场区绿化维护不力扣0.5分，处理车间设备积尘扣1分，其他环境问题扣1分。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本项最低得分0分。</w:t>
                  </w: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Pr>
              <w:tc>
                <w:tcPr>
                  <w:tcW w:w="141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达产达标</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（30分）</w:t>
                  </w:r>
                  <w:r/>
                </w:p>
              </w:tc>
              <w:tc>
                <w:tcPr>
                  <w:tcW w:w="453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渗滤液站全年月平均处理量不低于240立方米/日。</w:t>
                  </w:r>
                  <w:r/>
                </w:p>
              </w:tc>
              <w:tc>
                <w:tcPr>
                  <w:tcW w:w="6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月平均处理量≥240立方米/日，不扣分。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200立方米/日≤月平均处理量＜240立方米/日，每低10立方米/日，扣1分。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月平均处理量＜200立方米/日，每低10立方米/日，扣2分。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本项最低得分0分。</w:t>
                  </w: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972"/>
              </w:trPr>
              <w:tc>
                <w:tcPr>
                  <w:tcW w:w="141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安全生产</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（10分）</w:t>
                  </w:r>
                  <w:r/>
                </w:p>
              </w:tc>
              <w:tc>
                <w:tcPr>
                  <w:tcW w:w="453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安全生产，全年无安全事故。</w:t>
                  </w:r>
                  <w:r/>
                </w:p>
              </w:tc>
              <w:tc>
                <w:tcPr>
                  <w:tcW w:w="6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无人员伤亡安全事故，当月发生一起扣10分。</w:t>
                  </w: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1062"/>
              </w:trPr>
              <w:tc>
                <w:tcPr>
                  <w:tcW w:w="141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各级检查</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（10分）</w:t>
                  </w:r>
                  <w:r/>
                </w:p>
              </w:tc>
              <w:tc>
                <w:tcPr>
                  <w:tcW w:w="453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主动接受各级检查，顺利通过不失分不受到处罚。</w:t>
                  </w:r>
                  <w:r/>
                </w:p>
              </w:tc>
              <w:tc>
                <w:tcPr>
                  <w:tcW w:w="6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在国家、省、市、区、镇各级各部门检查中顺利过关，不扣分。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因自身原因导致各项检查扣分的，扣除当月该项得分10分。</w:t>
                  </w: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1425"/>
              </w:trPr>
              <w:tc>
                <w:tcPr>
                  <w:tcW w:w="141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社会反响</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（10分）</w:t>
                  </w:r>
                  <w:r/>
                </w:p>
              </w:tc>
              <w:tc>
                <w:tcPr>
                  <w:tcW w:w="453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打造和谐邻里关系。与周边村民、相邻企业和谐共处。</w:t>
                  </w:r>
                  <w:r/>
                </w:p>
              </w:tc>
              <w:tc>
                <w:tcPr>
                  <w:tcW w:w="6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因渗滤液处理站运行管理产生环境问题，导致村民堵门上访、相邻企业投诉、媒体曝光等社会反响事件，扣除当月该项得分10分。</w:t>
                  </w: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1162"/>
              </w:trPr>
              <w:tc>
                <w:tcPr>
                  <w:tcW w:w="141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资料管理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（10分）</w:t>
                  </w:r>
                  <w:r/>
                </w:p>
              </w:tc>
              <w:tc>
                <w:tcPr>
                  <w:tcW w:w="453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日常运行和维护管理资料齐全。</w:t>
                  </w:r>
                  <w:r/>
                </w:p>
              </w:tc>
              <w:tc>
                <w:tcPr>
                  <w:tcW w:w="6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当月检查发现一次资料未及时整理、不齐全的，扣5分。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本项最低得分0分。</w:t>
                  </w: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rPr>
                <w:rFonts w:hint="default"/>
                <w:color w:val="auto"/>
                <w:highlight w:val="none"/>
              </w:rPr>
              <w:suppressLineNumbers w:val="0"/>
            </w:pPr>
            <w:r>
              <w:rPr>
                <w:rFonts w:hint="eastAsia" w:ascii="宋体" w:hAnsi="宋体" w:eastAsia="宋体" w:cs="宋体"/>
                <w:color w:val="auto"/>
                <w:sz w:val="21"/>
                <w:szCs w:val="21"/>
                <w:highlight w:val="none"/>
              </w:rPr>
              <w:t xml:space="preserve">考核成员：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color w:val="auto"/>
                <w:highlight w:val="none"/>
              </w:rPr>
              <w:t xml:space="preserve">   </w:t>
            </w:r>
            <w:r/>
          </w:p>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p>
            <w:pPr>
              <w:ind w:left="0" w:right="0"/>
              <w:keepLines w:val="0"/>
              <w:keepNext w:val="0"/>
              <w:spacing w:before="0" w:beforeAutospacing="0" w:after="0" w:afterAutospacing="0"/>
              <w:rPr>
                <w:rFonts w:hint="default"/>
                <w:bCs/>
                <w:color w:val="auto"/>
                <w:highlight w:val="none"/>
              </w:rPr>
              <w:suppressLineNumbers w:val="0"/>
            </w:pPr>
            <w:r>
              <w:rPr>
                <w:rFonts w:hint="default"/>
                <w:bCs/>
                <w:color w:val="auto"/>
                <w:highlight w:val="none"/>
              </w:rPr>
            </w:r>
            <w:r/>
          </w:p>
        </w:tc>
      </w:tr>
    </w:tbl>
    <w:p>
      <w:pPr>
        <w:rPr>
          <w:color w:val="auto"/>
          <w:highlight w:val="none"/>
        </w:rPr>
      </w:pPr>
      <w:r>
        <w:rPr>
          <w:color w:val="auto"/>
          <w:highlight w:val="none"/>
        </w:rPr>
        <w:br w:type="page" w:clear="all"/>
      </w:r>
      <w:r/>
    </w:p>
    <w:tbl>
      <w:tblPr>
        <w:tblStyle w:val="980"/>
        <w:tblpPr w:horzAnchor="page" w:tblpX="1755" w:vertAnchor="text" w:tblpY="-85" w:leftFromText="180" w:topFromText="0" w:rightFromText="180" w:bottomFromText="0"/>
        <w:tblW w:w="13559" w:type="dxa"/>
        <w:tblInd w:w="0" w:type="dxa"/>
        <w:tblLayout w:type="fixed"/>
        <w:tblCellMar>
          <w:left w:w="108" w:type="dxa"/>
          <w:top w:w="0" w:type="dxa"/>
          <w:right w:w="108" w:type="dxa"/>
          <w:bottom w:w="0" w:type="dxa"/>
        </w:tblCellMar>
        <w:tblLook w:val="04A0" w:firstRow="1" w:lastRow="0" w:firstColumn="1" w:lastColumn="0" w:noHBand="0" w:noVBand="1"/>
      </w:tblPr>
      <w:tblGrid>
        <w:gridCol w:w="2647"/>
        <w:gridCol w:w="5053"/>
        <w:gridCol w:w="262"/>
        <w:gridCol w:w="3937"/>
        <w:gridCol w:w="1188"/>
        <w:gridCol w:w="236"/>
        <w:gridCol w:w="236"/>
      </w:tblGrid>
      <w:tr>
        <w:trPr>
          <w:gridAfter w:val="2"/>
          <w:trHeight w:val="285"/>
        </w:trPr>
        <w:tc>
          <w:tcPr>
            <w:tcBorders>
              <w:top w:val="none" w:color="000000" w:sz="4" w:space="0"/>
              <w:left w:val="none" w:color="000000" w:sz="4" w:space="0"/>
              <w:bottom w:val="none" w:color="000000" w:sz="4" w:space="0"/>
              <w:right w:val="none" w:color="000000" w:sz="4" w:space="0"/>
            </w:tcBorders>
            <w:tcW w:w="2647"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t xml:space="preserve">附件3</w:t>
            </w:r>
            <w:r/>
          </w:p>
        </w:tc>
        <w:tc>
          <w:tcPr>
            <w:gridSpan w:val="2"/>
            <w:tcBorders>
              <w:top w:val="none" w:color="000000" w:sz="4" w:space="0"/>
              <w:left w:val="none" w:color="000000" w:sz="4" w:space="0"/>
              <w:bottom w:val="none" w:color="000000" w:sz="4" w:space="0"/>
              <w:right w:val="none" w:color="000000" w:sz="4" w:space="0"/>
            </w:tcBorders>
            <w:tcW w:w="5315"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3937"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1188"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gridAfter w:val="2"/>
          <w:trHeight w:val="960"/>
        </w:trPr>
        <w:tc>
          <w:tcPr>
            <w:gridSpan w:val="5"/>
            <w:tcBorders>
              <w:top w:val="none" w:color="000000" w:sz="4" w:space="0"/>
              <w:left w:val="none" w:color="000000" w:sz="4" w:space="0"/>
              <w:bottom w:val="none" w:color="000000" w:sz="4" w:space="0"/>
              <w:right w:val="none" w:color="000000" w:sz="4" w:space="0"/>
            </w:tcBorders>
            <w:tcW w:w="13087" w:type="dxa"/>
            <w:vAlign w:val="center"/>
            <w:textDirection w:val="lrTb"/>
            <w:noWrap/>
          </w:tcPr>
          <w:p>
            <w:pPr>
              <w:ind w:left="0" w:right="0"/>
              <w:jc w:val="center"/>
              <w:keepLines w:val="0"/>
              <w:keepNext w:val="0"/>
              <w:spacing w:before="0" w:beforeAutospacing="0" w:after="0" w:afterAutospacing="0"/>
              <w:rPr>
                <w:rFonts w:hint="default"/>
                <w:color w:val="auto"/>
                <w:highlight w:val="none"/>
              </w:rPr>
              <w:suppressLineNumbers w:val="0"/>
            </w:pPr>
            <w:r>
              <w:rPr>
                <w:rFonts w:hint="eastAsia"/>
                <w:b/>
                <w:bCs/>
                <w:color w:val="auto"/>
                <w:highlight w:val="none"/>
              </w:rPr>
              <w:t xml:space="preserve">赵庄垃圾填埋场渗滤液处理站第三方运营处理量月度统计表</w:t>
            </w:r>
            <w:r/>
          </w:p>
        </w:tc>
      </w:tr>
      <w:tr>
        <w:trPr>
          <w:gridAfter w:val="2"/>
          <w:trHeight w:val="525"/>
        </w:trPr>
        <w:tc>
          <w:tcPr>
            <w:tcBorders>
              <w:top w:val="none" w:color="000000" w:sz="4" w:space="0"/>
              <w:left w:val="none" w:color="000000" w:sz="4" w:space="0"/>
              <w:bottom w:val="none" w:color="000000" w:sz="4" w:space="0"/>
              <w:right w:val="none" w:color="000000" w:sz="4" w:space="0"/>
            </w:tcBorders>
            <w:tcW w:w="2647"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single" w:color="auto" w:sz="4" w:space="0"/>
              <w:right w:val="none" w:color="000000" w:sz="4" w:space="0"/>
            </w:tcBorders>
            <w:tcW w:w="5053"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t xml:space="preserve">　</w:t>
            </w:r>
            <w:r/>
          </w:p>
        </w:tc>
        <w:tc>
          <w:tcPr>
            <w:gridSpan w:val="2"/>
            <w:tcBorders>
              <w:top w:val="none" w:color="000000" w:sz="4" w:space="0"/>
              <w:left w:val="none" w:color="000000" w:sz="4" w:space="0"/>
              <w:bottom w:val="single" w:color="auto" w:sz="4" w:space="0"/>
              <w:right w:val="none" w:color="000000" w:sz="4" w:space="0"/>
            </w:tcBorders>
            <w:tcW w:w="4199"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        </w:t>
            </w:r>
            <w:r>
              <w:rPr>
                <w:rFonts w:hint="default"/>
                <w:color w:val="auto"/>
                <w:highlight w:val="none"/>
              </w:rPr>
              <w:t xml:space="preserve">填报日期：</w:t>
            </w:r>
            <w:r>
              <w:rPr>
                <w:rFonts w:hint="eastAsia"/>
                <w:color w:val="auto"/>
                <w:highlight w:val="none"/>
                <w:u w:val="single"/>
              </w:rPr>
              <w:t xml:space="preserve">     </w:t>
            </w:r>
            <w:r>
              <w:rPr>
                <w:rFonts w:hint="default"/>
                <w:color w:val="auto"/>
                <w:highlight w:val="none"/>
              </w:rPr>
              <w:t xml:space="preserve">年</w:t>
            </w:r>
            <w:r>
              <w:rPr>
                <w:rFonts w:hint="eastAsia"/>
                <w:color w:val="auto"/>
                <w:highlight w:val="none"/>
                <w:u w:val="single"/>
              </w:rPr>
              <w:t xml:space="preserve">  </w:t>
            </w:r>
            <w:r>
              <w:rPr>
                <w:rFonts w:hint="default"/>
                <w:color w:val="auto"/>
                <w:highlight w:val="none"/>
              </w:rPr>
              <w:t xml:space="preserve">月</w:t>
            </w:r>
            <w:r>
              <w:rPr>
                <w:rFonts w:hint="eastAsia"/>
                <w:color w:val="auto"/>
                <w:highlight w:val="none"/>
                <w:u w:val="single"/>
              </w:rPr>
              <w:t xml:space="preserve">  </w:t>
            </w:r>
            <w:r>
              <w:rPr>
                <w:rFonts w:hint="default"/>
                <w:color w:val="auto"/>
                <w:highlight w:val="none"/>
              </w:rPr>
              <w:t xml:space="preserve">日</w:t>
            </w:r>
            <w:r/>
          </w:p>
        </w:tc>
        <w:tc>
          <w:tcPr>
            <w:tcBorders>
              <w:top w:val="none" w:color="000000" w:sz="4" w:space="0"/>
              <w:left w:val="none" w:color="000000" w:sz="4" w:space="0"/>
              <w:bottom w:val="single" w:color="auto" w:sz="4" w:space="0"/>
              <w:right w:val="none" w:color="000000" w:sz="4" w:space="0"/>
            </w:tcBorders>
            <w:tcW w:w="1188"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gridAfter w:val="2"/>
          <w:trHeight w:val="795"/>
        </w:trPr>
        <w:tc>
          <w:tcPr>
            <w:tcBorders>
              <w:top w:val="single" w:color="auto" w:sz="4" w:space="0"/>
              <w:left w:val="single" w:color="auto" w:sz="4" w:space="0"/>
              <w:bottom w:val="single" w:color="auto" w:sz="4" w:space="0"/>
              <w:right w:val="single" w:color="auto" w:sz="4" w:space="0"/>
            </w:tcBorders>
            <w:tcW w:w="2647"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t xml:space="preserve">月 份</w:t>
            </w:r>
            <w:r/>
          </w:p>
        </w:tc>
        <w:tc>
          <w:tcPr>
            <w:tcBorders>
              <w:top w:val="none" w:color="000000" w:sz="4" w:space="0"/>
              <w:left w:val="none" w:color="000000" w:sz="4" w:space="0"/>
              <w:bottom w:val="single" w:color="auto" w:sz="4" w:space="0"/>
              <w:right w:val="single" w:color="auto" w:sz="4" w:space="0"/>
            </w:tcBorders>
            <w:tcW w:w="5053"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t xml:space="preserve">正常运行天数</w:t>
            </w:r>
            <w:r/>
          </w:p>
        </w:tc>
        <w:tc>
          <w:tcPr>
            <w:gridSpan w:val="3"/>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t xml:space="preserve">达标</w:t>
            </w:r>
            <w:r>
              <w:rPr>
                <w:rFonts w:hint="eastAsia"/>
                <w:color w:val="auto"/>
                <w:highlight w:val="none"/>
              </w:rPr>
              <w:t xml:space="preserve">处理</w:t>
            </w:r>
            <w:r>
              <w:rPr>
                <w:rFonts w:hint="default"/>
                <w:color w:val="auto"/>
                <w:highlight w:val="none"/>
              </w:rPr>
              <w:t xml:space="preserve">量（</w:t>
            </w:r>
            <w:r>
              <w:rPr>
                <w:rFonts w:hint="eastAsia"/>
                <w:color w:val="auto"/>
                <w:highlight w:val="none"/>
              </w:rPr>
              <w:t xml:space="preserve">立方米</w:t>
            </w:r>
            <w:r>
              <w:rPr>
                <w:rFonts w:hint="default"/>
                <w:color w:val="auto"/>
                <w:highlight w:val="none"/>
              </w:rPr>
              <w:t xml:space="preserve">）</w:t>
            </w:r>
            <w:r/>
          </w:p>
        </w:tc>
      </w:tr>
      <w:tr>
        <w:trPr>
          <w:gridAfter w:val="2"/>
          <w:trHeight w:val="795"/>
        </w:trPr>
        <w:tc>
          <w:tcPr>
            <w:tcBorders>
              <w:top w:val="none" w:color="000000" w:sz="4" w:space="0"/>
              <w:left w:val="single" w:color="auto" w:sz="4" w:space="0"/>
              <w:bottom w:val="single" w:color="auto" w:sz="4" w:space="0"/>
              <w:right w:val="single" w:color="auto" w:sz="4" w:space="0"/>
            </w:tcBorders>
            <w:tcW w:w="2647"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single" w:color="auto" w:sz="4" w:space="0"/>
              <w:right w:val="single" w:color="auto" w:sz="4" w:space="0"/>
            </w:tcBorders>
            <w:tcW w:w="5053"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t xml:space="preserve">　</w:t>
            </w:r>
            <w:r/>
          </w:p>
        </w:tc>
        <w:tc>
          <w:tcPr>
            <w:gridSpan w:val="3"/>
            <w:tcBorders>
              <w:top w:val="none" w:color="000000" w:sz="4" w:space="0"/>
              <w:left w:val="none" w:color="000000" w:sz="4" w:space="0"/>
              <w:bottom w:val="single" w:color="auto" w:sz="4" w:space="0"/>
              <w:right w:val="single" w:color="auto" w:sz="4" w:space="0"/>
            </w:tcBorders>
            <w:tcW w:w="5387" w:type="dxa"/>
            <w:vAlign w:val="center"/>
            <w:textDirection w:val="lrTb"/>
            <w:noWrap/>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t xml:space="preserve">　</w:t>
            </w:r>
            <w:r/>
          </w:p>
        </w:tc>
      </w:tr>
      <w:tr>
        <w:trPr>
          <w:gridAfter w:val="2"/>
          <w:trHeight w:val="795"/>
        </w:trPr>
        <w:tc>
          <w:tcPr>
            <w:tcBorders>
              <w:top w:val="none" w:color="000000" w:sz="4" w:space="0"/>
              <w:left w:val="single" w:color="auto" w:sz="4" w:space="0"/>
              <w:bottom w:val="single" w:color="auto" w:sz="4" w:space="0"/>
              <w:right w:val="single" w:color="auto" w:sz="4" w:space="0"/>
            </w:tcBorders>
            <w:tcW w:w="2647" w:type="dxa"/>
            <w:vAlign w:val="center"/>
            <w:textDirection w:val="lrTb"/>
            <w:noWrap w:val="false"/>
          </w:tcPr>
          <w:p>
            <w:pPr>
              <w:ind w:left="0" w:right="0"/>
              <w:keepLines w:val="0"/>
              <w:keepNext w:val="0"/>
              <w:spacing w:before="0" w:beforeAutospacing="0" w:after="0" w:afterAutospacing="0"/>
              <w:rPr>
                <w:rFonts w:hint="default"/>
                <w:b/>
                <w:bCs/>
                <w:color w:val="auto"/>
                <w:highlight w:val="none"/>
              </w:rPr>
              <w:suppressLineNumbers w:val="0"/>
            </w:pPr>
            <w:r>
              <w:rPr>
                <w:rFonts w:hint="default"/>
                <w:b/>
                <w:bCs/>
                <w:color w:val="auto"/>
                <w:highlight w:val="none"/>
              </w:rPr>
              <w:t xml:space="preserve">合计</w:t>
            </w:r>
            <w:r/>
          </w:p>
        </w:tc>
        <w:tc>
          <w:tcPr>
            <w:tcBorders>
              <w:top w:val="none" w:color="000000" w:sz="4" w:space="0"/>
              <w:left w:val="none" w:color="000000" w:sz="4" w:space="0"/>
              <w:bottom w:val="single" w:color="auto" w:sz="4" w:space="0"/>
              <w:right w:val="single" w:color="auto" w:sz="4" w:space="0"/>
            </w:tcBorders>
            <w:tcW w:w="5053" w:type="dxa"/>
            <w:vAlign w:val="center"/>
            <w:textDirection w:val="lrTb"/>
            <w:noWrap/>
          </w:tcPr>
          <w:p>
            <w:pPr>
              <w:ind w:left="0" w:right="0"/>
              <w:keepLines w:val="0"/>
              <w:keepNext w:val="0"/>
              <w:spacing w:before="0" w:beforeAutospacing="0" w:after="0" w:afterAutospacing="0"/>
              <w:rPr>
                <w:rFonts w:hint="default"/>
                <w:b/>
                <w:bCs/>
                <w:color w:val="auto"/>
                <w:highlight w:val="none"/>
              </w:rPr>
              <w:suppressLineNumbers w:val="0"/>
            </w:pPr>
            <w:r>
              <w:rPr>
                <w:rFonts w:hint="default"/>
                <w:b/>
                <w:bCs/>
                <w:color w:val="auto"/>
                <w:highlight w:val="none"/>
              </w:rPr>
              <w:t xml:space="preserve">　</w:t>
            </w:r>
            <w:r/>
          </w:p>
        </w:tc>
        <w:tc>
          <w:tcPr>
            <w:gridSpan w:val="3"/>
            <w:tcBorders>
              <w:top w:val="none" w:color="000000" w:sz="4" w:space="0"/>
              <w:left w:val="none" w:color="000000" w:sz="4" w:space="0"/>
              <w:bottom w:val="single" w:color="auto" w:sz="4" w:space="0"/>
              <w:right w:val="single" w:color="auto" w:sz="4" w:space="0"/>
            </w:tcBorders>
            <w:tcW w:w="5387" w:type="dxa"/>
            <w:vAlign w:val="center"/>
            <w:textDirection w:val="lrTb"/>
            <w:noWrap/>
          </w:tcPr>
          <w:p>
            <w:pPr>
              <w:ind w:left="0" w:right="0"/>
              <w:keepLines w:val="0"/>
              <w:keepNext w:val="0"/>
              <w:spacing w:before="0" w:beforeAutospacing="0" w:after="0" w:afterAutospacing="0"/>
              <w:rPr>
                <w:rFonts w:hint="default"/>
                <w:b/>
                <w:bCs/>
                <w:color w:val="auto"/>
                <w:highlight w:val="none"/>
              </w:rPr>
              <w:suppressLineNumbers w:val="0"/>
            </w:pPr>
            <w:r>
              <w:rPr>
                <w:rFonts w:hint="default"/>
                <w:b/>
                <w:bCs/>
                <w:color w:val="auto"/>
                <w:highlight w:val="none"/>
              </w:rPr>
              <w:t xml:space="preserve">　</w:t>
            </w:r>
            <w:r/>
          </w:p>
        </w:tc>
      </w:tr>
      <w:tr>
        <w:trPr>
          <w:trHeight w:val="1560"/>
        </w:trPr>
        <w:tc>
          <w:tcPr>
            <w:tcBorders>
              <w:top w:val="none" w:color="000000" w:sz="4" w:space="0"/>
              <w:left w:val="none" w:color="000000" w:sz="4" w:space="0"/>
              <w:bottom w:val="none" w:color="000000" w:sz="4" w:space="0"/>
              <w:right w:val="none" w:color="000000" w:sz="4" w:space="0"/>
            </w:tcBorders>
            <w:tcW w:w="2647"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t xml:space="preserve">市环卫处（盖章）： </w:t>
            </w:r>
            <w:r>
              <w:rPr>
                <w:rFonts w:hint="eastAsia"/>
                <w:color w:val="auto"/>
                <w:highlight w:val="none"/>
              </w:rPr>
              <w:t xml:space="preserve">                                       </w:t>
            </w:r>
            <w:r>
              <w:rPr>
                <w:rFonts w:hint="default"/>
                <w:color w:val="auto"/>
                <w:highlight w:val="none"/>
              </w:rPr>
              <w:br/>
            </w:r>
            <w:r>
              <w:rPr>
                <w:rFonts w:hint="default"/>
                <w:color w:val="auto"/>
                <w:highlight w:val="none"/>
              </w:rPr>
              <w:t xml:space="preserve">负责人签字：</w:t>
            </w:r>
            <w:r/>
          </w:p>
        </w:tc>
        <w:tc>
          <w:tcPr>
            <w:tcBorders>
              <w:top w:val="none" w:color="000000" w:sz="4" w:space="0"/>
              <w:left w:val="none" w:color="000000" w:sz="4" w:space="0"/>
              <w:bottom w:val="none" w:color="000000" w:sz="4" w:space="0"/>
              <w:right w:val="none" w:color="000000" w:sz="4" w:space="0"/>
            </w:tcBorders>
            <w:tcW w:w="5053"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gridSpan w:val="2"/>
            <w:tcBorders>
              <w:top w:val="none" w:color="000000" w:sz="4" w:space="0"/>
              <w:left w:val="none" w:color="000000" w:sz="4" w:space="0"/>
              <w:bottom w:val="none" w:color="000000" w:sz="4" w:space="0"/>
              <w:right w:val="none" w:color="000000" w:sz="4" w:space="0"/>
            </w:tcBorders>
            <w:tcW w:w="4199"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p>
            <w:pPr>
              <w:ind w:left="0" w:right="0"/>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第三方运行</w:t>
            </w:r>
            <w:r>
              <w:rPr>
                <w:rFonts w:hint="default"/>
                <w:color w:val="auto"/>
                <w:highlight w:val="none"/>
              </w:rPr>
              <w:t xml:space="preserve">单位（盖章）：</w:t>
            </w:r>
            <w:r/>
          </w:p>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t xml:space="preserve">负责人签字：</w:t>
            </w:r>
            <w:r/>
          </w:p>
        </w:tc>
        <w:tc>
          <w:tcPr>
            <w:tcBorders>
              <w:top w:val="none" w:color="000000" w:sz="4" w:space="0"/>
              <w:left w:val="none" w:color="000000" w:sz="4" w:space="0"/>
              <w:bottom w:val="none" w:color="000000" w:sz="4" w:space="0"/>
              <w:right w:val="none" w:color="000000" w:sz="4" w:space="0"/>
            </w:tcBorders>
            <w:tcW w:w="1188"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bl>
    <w:p>
      <w:pPr>
        <w:rPr>
          <w:color w:val="auto"/>
          <w:highlight w:val="none"/>
        </w:rPr>
        <w:sectPr>
          <w:footerReference w:type="default" r:id="rId17"/>
          <w:footnotePr/>
          <w:endnotePr/>
          <w:type w:val="nextPage"/>
          <w:pgSz w:w="16838" w:h="11906" w:orient="landscape"/>
          <w:pgMar w:top="1417" w:right="1417" w:bottom="1134" w:left="1417" w:header="850" w:footer="992" w:gutter="0"/>
          <w:cols w:num="1" w:sep="0" w:space="0" w:equalWidth="1"/>
          <w:docGrid w:linePitch="360"/>
        </w:sectPr>
      </w:pPr>
      <w:r>
        <w:rPr>
          <w:color w:val="auto"/>
          <w:highlight w:val="none"/>
        </w:rPr>
      </w:r>
      <w:r/>
    </w:p>
    <w:p>
      <w:pPr>
        <w:pStyle w:val="970"/>
        <w:numPr>
          <w:ilvl w:val="0"/>
          <w:numId w:val="0"/>
        </w:numPr>
        <w:rPr>
          <w:rFonts w:hint="eastAsia"/>
          <w:color w:val="auto"/>
          <w:highlight w:val="none"/>
        </w:rPr>
      </w:pPr>
      <w:r/>
      <w:bookmarkStart w:id="65" w:name="_Toc25680"/>
      <w:r/>
      <w:bookmarkStart w:id="66" w:name="_Toc29995"/>
      <w:r>
        <w:rPr>
          <w:rFonts w:hint="eastAsia" w:ascii="Arial" w:hAnsi="Arial" w:eastAsia="宋体" w:cs="Arial"/>
          <w:b/>
          <w:color w:val="auto"/>
          <w:sz w:val="30"/>
          <w:szCs w:val="40"/>
          <w:highlight w:val="none"/>
          <w:lang w:val="en-US" w:eastAsia="zh-CN" w:bidi="ar-SA"/>
        </w:rPr>
        <w:t xml:space="preserve">第</w:t>
      </w:r>
      <w:r>
        <w:rPr>
          <w:rFonts w:hint="eastAsia" w:cs="Arial"/>
          <w:b/>
          <w:color w:val="auto"/>
          <w:sz w:val="30"/>
          <w:szCs w:val="40"/>
          <w:highlight w:val="none"/>
          <w:lang w:val="en-US" w:eastAsia="zh-CN" w:bidi="ar-SA"/>
        </w:rPr>
        <w:t xml:space="preserve">五</w:t>
      </w:r>
      <w:r>
        <w:rPr>
          <w:rFonts w:hint="eastAsia" w:ascii="Arial" w:hAnsi="Arial" w:eastAsia="宋体" w:cs="Arial"/>
          <w:b/>
          <w:color w:val="auto"/>
          <w:sz w:val="30"/>
          <w:szCs w:val="40"/>
          <w:highlight w:val="none"/>
          <w:lang w:val="en-US" w:eastAsia="zh-CN" w:bidi="ar-SA"/>
        </w:rPr>
        <w:t xml:space="preserve">章</w:t>
      </w:r>
      <w:r>
        <w:rPr>
          <w:rFonts w:hint="eastAsia" w:cs="Arial"/>
          <w:b/>
          <w:color w:val="auto"/>
          <w:sz w:val="30"/>
          <w:szCs w:val="40"/>
          <w:highlight w:val="none"/>
          <w:lang w:val="en-US" w:eastAsia="zh-CN" w:bidi="ar-SA"/>
        </w:rPr>
        <w:t xml:space="preserve"> </w:t>
      </w:r>
      <w:r>
        <w:rPr>
          <w:rFonts w:hint="eastAsia"/>
          <w:color w:val="auto"/>
          <w:highlight w:val="none"/>
        </w:rPr>
        <w:t xml:space="preserve">评标方法及评标标准</w:t>
      </w:r>
      <w:bookmarkEnd w:id="64"/>
      <w:r/>
      <w:bookmarkEnd w:id="65"/>
      <w:r/>
      <w:bookmarkEnd w:id="66"/>
      <w:r/>
      <w:r/>
    </w:p>
    <w:p>
      <w:pPr>
        <w:pStyle w:val="1197"/>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1197"/>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67" w:name="_Toc449017024"/>
      <w:r/>
      <w:bookmarkStart w:id="68" w:name="_Toc449016388"/>
      <w:r>
        <w:rPr>
          <w:rFonts w:hint="eastAsia" w:ascii="宋体" w:hAnsi="宋体" w:eastAsia="宋体" w:cs="宋体"/>
          <w:color w:val="auto"/>
          <w:sz w:val="21"/>
          <w:szCs w:val="21"/>
          <w:highlight w:val="none"/>
        </w:rPr>
        <w:t xml:space="preserve">本项目采用综合评分法，</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将对确定为实质性响应招标文件要求的投标文件进行评价和比较。评标结果按评审后得分由高到低顺序排列。得分相同的，按投标报价由低到高顺序排列。得分且投标报价相同的并列。</w:t>
      </w:r>
      <w:r/>
    </w:p>
    <w:tbl>
      <w:tblPr>
        <w:tblStyle w:val="9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5"/>
        <w:gridCol w:w="2129"/>
        <w:gridCol w:w="5415"/>
      </w:tblGrid>
      <w:tr>
        <w:trPr>
          <w:trHeight w:val="325"/>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选取中标候选人数量</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1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选取中标候选人的原则</w:t>
            </w:r>
            <w:r/>
          </w:p>
        </w:tc>
      </w:tr>
      <w:tr>
        <w:trPr>
          <w:trHeight w:val="963"/>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满足招标文件全部实质性要求，且按照评审因素的量化指标评审得分最高的投标人为中标候选人。</w:t>
            </w:r>
            <w:r/>
          </w:p>
        </w:tc>
      </w:tr>
    </w:tbl>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二、政府采购政策功能落实</w:t>
      </w:r>
      <w:bookmarkEnd w:id="67"/>
      <w:r/>
      <w:bookmarkEnd w:id="68"/>
      <w:r/>
      <w:r/>
    </w:p>
    <w:p>
      <w:pPr>
        <w:ind w:firstLine="441"/>
        <w:keepLines w:val="0"/>
        <w:keepNext w:val="0"/>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本项目专门面向中小企业：</w:t>
      </w:r>
      <w:r>
        <w:rPr>
          <w:rFonts w:hint="eastAsia" w:ascii="宋体" w:hAnsi="宋体" w:eastAsia="宋体" w:cs="宋体"/>
          <w:b/>
          <w:color w:val="auto"/>
          <w:sz w:val="21"/>
          <w:szCs w:val="21"/>
          <w:highlight w:val="none"/>
          <w:lang w:val="en-US" w:eastAsia="zh-CN"/>
        </w:rPr>
        <w:t xml:space="preserve">是</w:t>
      </w:r>
      <w:r/>
    </w:p>
    <w:tbl>
      <w:tblPr>
        <w:tblStyle w:val="9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28"/>
        <w:gridCol w:w="3343"/>
      </w:tblGrid>
      <w:tr>
        <w:trPr>
          <w:trHeight w:val="48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4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专门面向中小企业</w:t>
            </w:r>
            <w:r/>
          </w:p>
        </w:tc>
      </w:tr>
      <w:tr>
        <w:trPr>
          <w:trHeight w:val="53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lang w:val="en-US" w:eastAsia="zh-CN"/>
              </w:rPr>
              <w:t xml:space="preserve">是</w:t>
            </w:r>
            <w:r/>
          </w:p>
        </w:tc>
      </w:tr>
    </w:tbl>
    <w:p>
      <w:pPr>
        <w:ind w:firstLine="42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9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小微型企业价格扣除</w:t>
      </w:r>
      <w:r/>
    </w:p>
    <w:p>
      <w:pPr>
        <w:pStyle w:val="119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19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19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残疾人福利单位价格扣除</w:t>
      </w:r>
      <w:r/>
    </w:p>
    <w:p>
      <w:pPr>
        <w:pStyle w:val="119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19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19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9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监狱和戒毒企业价格扣除</w:t>
      </w:r>
      <w:r/>
    </w:p>
    <w:p>
      <w:pPr>
        <w:pStyle w:val="119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19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含新疆生产建设兵团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出具的属于监狱企业的证明文件。供应商如不提供上述证明文件，价格将不做相应扣除。</w:t>
      </w:r>
      <w:r/>
    </w:p>
    <w:p>
      <w:pPr>
        <w:pStyle w:val="119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w:t>
      </w:r>
      <w:r>
        <w:rPr>
          <w:rFonts w:hint="eastAsia" w:ascii="宋体" w:hAnsi="宋体" w:cs="宋体"/>
          <w:color w:val="auto"/>
          <w:sz w:val="21"/>
          <w:szCs w:val="21"/>
          <w:highlight w:val="none"/>
          <w:lang w:eastAsia="zh-CN"/>
        </w:rPr>
        <w:t xml:space="preserve">〔2014〕68号</w:t>
      </w:r>
      <w:r>
        <w:rPr>
          <w:rFonts w:hint="eastAsia" w:ascii="宋体" w:hAnsi="宋体" w:cs="宋体"/>
          <w:color w:val="auto"/>
          <w:sz w:val="21"/>
          <w:szCs w:val="21"/>
          <w:highlight w:val="none"/>
        </w:rPr>
        <w:t xml:space="preserve">）。</w:t>
      </w:r>
      <w:r/>
    </w:p>
    <w:p>
      <w:pPr>
        <w:pStyle w:val="119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残疾人福利单位、监狱企业属于小型、微型企业的，不重复享受政策。</w:t>
      </w:r>
      <w:r/>
    </w:p>
    <w:p>
      <w:pPr>
        <w:pStyle w:val="119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19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联合体各方均为小型、微型企业（残疾人福利单位、监狱企业）的，联合体享受20%价格扣除，用扣除后的价格参与评审。</w:t>
      </w:r>
      <w:r/>
    </w:p>
    <w:p>
      <w:pPr>
        <w:pStyle w:val="119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大中型企业向小型、微型企业分包的，分包意向协议约定小型、微型企业合同份额占到合同总金额</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0%以上的，给予6%的价格扣除，用扣除后的价格参与评审。</w:t>
      </w:r>
      <w:r/>
    </w:p>
    <w:p>
      <w:pPr>
        <w:pStyle w:val="119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采购本国产品的支持政策</w:t>
      </w:r>
      <w:r/>
    </w:p>
    <w:p>
      <w:pPr>
        <w:pStyle w:val="119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119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9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119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9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97"/>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980"/>
        <w:tblpPr w:horzAnchor="page" w:tblpX="1438" w:vertAnchor="text" w:tblpY="425" w:leftFromText="180" w:topFromText="0" w:rightFromText="180" w:bottomFromText="0"/>
        <w:tblW w:w="497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3"/>
        <w:gridCol w:w="7144"/>
        <w:gridCol w:w="1007"/>
      </w:tblGrid>
      <w:tr>
        <w:trPr>
          <w:trHeight w:val="82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lang w:eastAsia="zh-CN"/>
              </w:rPr>
              <w:suppressLineNumbers w:val="0"/>
            </w:pPr>
            <w:r/>
            <w:bookmarkStart w:id="69" w:name="_Toc18779"/>
            <w:r>
              <w:rPr>
                <w:rFonts w:hint="eastAsia" w:ascii="宋体" w:hAnsi="宋体" w:eastAsia="宋体" w:cs="宋体"/>
                <w:b/>
                <w:bCs/>
                <w:color w:val="auto"/>
                <w:sz w:val="21"/>
                <w:szCs w:val="21"/>
                <w:highlight w:val="none"/>
                <w:lang w:val="en-US" w:eastAsia="zh-CN"/>
              </w:rPr>
              <w:t xml:space="preserve">评审项</w:t>
            </w:r>
            <w:r/>
          </w:p>
        </w:tc>
        <w:tc>
          <w:tcPr>
            <w:tcBorders>
              <w:top w:val="single" w:color="000000" w:sz="4" w:space="0"/>
              <w:left w:val="single" w:color="000000" w:sz="4" w:space="0"/>
              <w:bottom w:val="single" w:color="000000" w:sz="4" w:space="0"/>
              <w:right w:val="single" w:color="000000" w:sz="4" w:space="0"/>
            </w:tcBorders>
            <w:tcW w:w="375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分值</w:t>
            </w:r>
            <w:r/>
          </w:p>
        </w:tc>
      </w:tr>
      <w:tr>
        <w:trPr>
          <w:trHeight w:val="151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753"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其他投标人的价格分统一按照下列公式计算：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投标报价得分=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评标基准价／投标报价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0×100%，结果保留两位有效小数。</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20分</w:t>
            </w:r>
            <w:r/>
          </w:p>
        </w:tc>
      </w:tr>
      <w:tr>
        <w:trPr>
          <w:trHeight w:val="1510"/>
        </w:trPr>
        <w:tc>
          <w:tcPr>
            <w:tcBorders>
              <w:top w:val="single" w:color="000000" w:sz="4" w:space="0"/>
              <w:left w:val="single" w:color="000000" w:sz="4" w:space="0"/>
              <w:right w:val="single" w:color="000000" w:sz="4" w:space="0"/>
            </w:tcBorders>
            <w:tcW w:w="716"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技术方案</w:t>
            </w:r>
            <w:r/>
          </w:p>
        </w:tc>
        <w:tc>
          <w:tcPr>
            <w:tcBorders>
              <w:top w:val="single" w:color="000000" w:sz="4" w:space="0"/>
              <w:left w:val="single" w:color="000000" w:sz="4" w:space="0"/>
              <w:bottom w:val="single" w:color="000000" w:sz="4" w:space="0"/>
              <w:right w:val="single" w:color="000000" w:sz="4" w:space="0"/>
            </w:tcBorders>
            <w:tcW w:w="3753" w:type="pct"/>
            <w:vAlign w:val="center"/>
            <w:textDirection w:val="lrTb"/>
            <w:noWrap w:val="false"/>
          </w:tcPr>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b/>
                <w:bCs/>
                <w:color w:val="auto"/>
                <w:highlight w:val="none"/>
              </w:rPr>
              <w:suppressLineNumbers w:val="0"/>
            </w:pPr>
            <w:r>
              <w:rPr>
                <w:rFonts w:hint="eastAsia" w:ascii="宋体" w:hAnsi="宋体" w:eastAsia="宋体" w:cs="宋体"/>
                <w:b/>
                <w:bCs/>
                <w:color w:val="auto"/>
                <w:sz w:val="21"/>
                <w:szCs w:val="22"/>
                <w:highlight w:val="none"/>
                <w:lang w:val="en-US" w:eastAsia="zh-CN" w:bidi="ar-SA"/>
              </w:rPr>
              <w:t xml:space="preserve">1</w:t>
            </w:r>
            <w:r>
              <w:rPr>
                <w:rFonts w:hint="eastAsia" w:ascii="宋体" w:hAnsi="宋体" w:cs="宋体"/>
                <w:b/>
                <w:bCs/>
                <w:color w:val="auto"/>
                <w:sz w:val="21"/>
                <w:szCs w:val="22"/>
                <w:highlight w:val="none"/>
                <w:lang w:val="en-US" w:eastAsia="zh-CN" w:bidi="ar-SA"/>
              </w:rPr>
              <w:t xml:space="preserve">.</w:t>
            </w:r>
            <w:r>
              <w:rPr>
                <w:rFonts w:hint="eastAsia" w:ascii="宋体" w:hAnsi="宋体" w:eastAsia="宋体" w:cs="宋体"/>
                <w:b/>
                <w:bCs/>
                <w:color w:val="auto"/>
                <w:highlight w:val="none"/>
              </w:rPr>
              <w:t xml:space="preserve">针对垃圾场、渗滤液处理站、周边建设项目现场形成服务认知报告（</w:t>
            </w:r>
            <w:r>
              <w:rPr>
                <w:rFonts w:hint="eastAsia" w:ascii="宋体" w:hAnsi="宋体" w:cs="宋体"/>
                <w:b/>
                <w:bCs/>
                <w:color w:val="auto"/>
                <w:highlight w:val="none"/>
                <w:lang w:val="en-US" w:eastAsia="zh-CN"/>
              </w:rPr>
              <w:t xml:space="preserve">5</w:t>
            </w:r>
            <w:r>
              <w:rPr>
                <w:rFonts w:hint="eastAsia" w:ascii="宋体" w:hAnsi="宋体" w:eastAsia="宋体" w:cs="宋体"/>
                <w:b/>
                <w:bCs/>
                <w:color w:val="auto"/>
                <w:highlight w:val="none"/>
              </w:rPr>
              <w:t xml:space="preserve">分）：</w:t>
            </w:r>
            <w:r/>
          </w:p>
          <w:p>
            <w:pPr>
              <w:numPr>
                <w:ilvl w:val="0"/>
                <w:numId w:val="0"/>
              </w:num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认知报告全面、服务需求表述完整得</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分；</w:t>
            </w:r>
            <w:r/>
          </w:p>
          <w:p>
            <w:pPr>
              <w:numPr>
                <w:ilvl w:val="0"/>
                <w:numId w:val="0"/>
              </w:num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认知报告基本全面、服务需求表述基本完整得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w:t>
            </w:r>
            <w:r/>
          </w:p>
          <w:p>
            <w:pPr>
              <w:numPr>
                <w:ilvl w:val="0"/>
                <w:numId w:val="0"/>
              </w:num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highlight w:val="none"/>
                <w:lang w:eastAsia="zh-CN"/>
              </w:rPr>
              <w:suppressLineNumbers w:val="0"/>
            </w:pPr>
            <w:r>
              <w:rPr>
                <w:rFonts w:hint="eastAsia" w:ascii="宋体" w:hAnsi="宋体" w:eastAsia="宋体" w:cs="宋体"/>
                <w:color w:val="auto"/>
                <w:highlight w:val="none"/>
              </w:rPr>
              <w:t xml:space="preserve">认知报告可行性较低得1分</w:t>
            </w:r>
            <w:r>
              <w:rPr>
                <w:rFonts w:hint="eastAsia" w:ascii="宋体" w:hAnsi="宋体" w:cs="宋体"/>
                <w:color w:val="auto"/>
                <w:highlight w:val="none"/>
                <w:lang w:eastAsia="zh-CN"/>
              </w:rPr>
              <w:t xml:space="preserve">；</w:t>
            </w:r>
            <w:r/>
          </w:p>
          <w:p>
            <w:pPr>
              <w:numPr>
                <w:ilvl w:val="0"/>
                <w:numId w:val="0"/>
              </w:num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未提供不得分。</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分</w:t>
            </w:r>
            <w:r/>
          </w:p>
        </w:tc>
      </w:tr>
      <w:tr>
        <w:trPr>
          <w:trHeight w:val="610"/>
        </w:trPr>
        <w:tc>
          <w:tcPr>
            <w:tcBorders>
              <w:left w:val="single" w:color="000000" w:sz="4" w:space="0"/>
              <w:right w:val="single" w:color="000000" w:sz="4" w:space="0"/>
            </w:tcBorders>
            <w:tcW w:w="716"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753"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eastAsia="宋体" w:cs="宋体"/>
                <w:b/>
                <w:bCs/>
                <w:color w:val="auto"/>
                <w:highlight w:val="none"/>
              </w:rPr>
              <w:suppressLineNumbers w:val="0"/>
            </w:pPr>
            <w:r>
              <w:rPr>
                <w:rFonts w:hint="eastAsia" w:ascii="宋体" w:hAnsi="宋体" w:eastAsia="宋体" w:cs="宋体"/>
                <w:b/>
                <w:bCs/>
                <w:color w:val="auto"/>
                <w:highlight w:val="none"/>
              </w:rPr>
              <w:t xml:space="preserve">2</w:t>
            </w:r>
            <w:r>
              <w:rPr>
                <w:rFonts w:hint="eastAsia" w:ascii="宋体" w:hAnsi="宋体" w:cs="宋体"/>
                <w:b/>
                <w:bCs/>
                <w:color w:val="auto"/>
                <w:highlight w:val="none"/>
                <w:lang w:eastAsia="zh-CN"/>
              </w:rPr>
              <w:t xml:space="preserve">.</w:t>
            </w:r>
            <w:r>
              <w:rPr>
                <w:rFonts w:hint="eastAsia" w:ascii="宋体" w:hAnsi="宋体" w:eastAsia="宋体" w:cs="宋体"/>
                <w:b/>
                <w:bCs/>
                <w:color w:val="auto"/>
                <w:highlight w:val="none"/>
              </w:rPr>
              <w:t xml:space="preserve">根据项目总体方案、技术线路、设备选型、材料品质等综合评审：</w:t>
            </w:r>
            <w:r/>
          </w:p>
          <w:p>
            <w:pPr>
              <w:ind w:left="0" w:right="0"/>
              <w:keepLines w:val="0"/>
              <w:keepNext w:val="0"/>
              <w:pageBreakBefore w:val="0"/>
              <w:spacing w:before="0" w:beforeAutospacing="0" w:after="0" w:afterAutospacing="0"/>
              <w:widowControl w:val="off"/>
              <w:rPr>
                <w:rFonts w:hint="eastAsia" w:ascii="宋体" w:hAnsi="宋体" w:eastAsia="宋体" w:cs="宋体"/>
                <w:b/>
                <w:bCs/>
                <w:color w:val="auto"/>
                <w:highlight w:val="none"/>
              </w:rPr>
              <w:suppressLineNumbers w:val="0"/>
            </w:pPr>
            <w:r>
              <w:rPr>
                <w:rFonts w:hint="eastAsia" w:ascii="宋体" w:hAnsi="宋体" w:eastAsia="宋体" w:cs="宋体"/>
                <w:b/>
                <w:bCs/>
                <w:color w:val="auto"/>
                <w:highlight w:val="none"/>
              </w:rPr>
              <w:t xml:space="preserve">（1）总体方案（</w:t>
            </w:r>
            <w:r>
              <w:rPr>
                <w:rFonts w:hint="eastAsia" w:ascii="宋体" w:hAnsi="宋体" w:cs="宋体"/>
                <w:b/>
                <w:bCs/>
                <w:color w:val="auto"/>
                <w:highlight w:val="none"/>
                <w:lang w:val="en-US" w:eastAsia="zh-CN"/>
              </w:rPr>
              <w:t xml:space="preserve">4</w:t>
            </w:r>
            <w:r>
              <w:rPr>
                <w:rFonts w:hint="eastAsia" w:ascii="宋体" w:hAnsi="宋体" w:eastAsia="宋体" w:cs="宋体"/>
                <w:b/>
                <w:bCs/>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方案科学、严密、合理，描述详细且具有针对性的得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方案基本合理、描述一般、存在可操作性得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方案具有明显不合理项、描述欠缺、存在实施难度得1分；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b/>
                <w:bCs/>
                <w:color w:val="auto"/>
                <w:highlight w:val="none"/>
              </w:rPr>
              <w:suppressLineNumbers w:val="0"/>
            </w:pPr>
            <w:r>
              <w:rPr>
                <w:rFonts w:hint="eastAsia" w:ascii="宋体" w:hAnsi="宋体" w:eastAsia="宋体" w:cs="宋体"/>
                <w:color w:val="auto"/>
                <w:highlight w:val="none"/>
              </w:rPr>
              <w:t xml:space="preserve">未提供不得分。</w:t>
            </w:r>
            <w:r/>
          </w:p>
          <w:p>
            <w:pPr>
              <w:numPr>
                <w:ilvl w:val="0"/>
                <w:numId w:val="2"/>
              </w:numPr>
              <w:ind w:left="0" w:right="0"/>
              <w:keepLines w:val="0"/>
              <w:keepNext w:val="0"/>
              <w:pageBreakBefore w:val="0"/>
              <w:spacing w:before="0" w:beforeAutospacing="0" w:after="0" w:afterAutospacing="0"/>
              <w:widowControl w:val="off"/>
              <w:rPr>
                <w:rFonts w:hint="eastAsia" w:ascii="宋体" w:hAnsi="宋体" w:eastAsia="宋体" w:cs="宋体"/>
                <w:b/>
                <w:bCs/>
                <w:color w:val="auto"/>
                <w:highlight w:val="none"/>
              </w:rPr>
              <w:suppressLineNumbers w:val="0"/>
            </w:pPr>
            <w:r>
              <w:rPr>
                <w:rFonts w:hint="eastAsia" w:ascii="宋体" w:hAnsi="宋体" w:eastAsia="宋体" w:cs="宋体"/>
                <w:b/>
                <w:bCs/>
                <w:color w:val="auto"/>
                <w:highlight w:val="none"/>
              </w:rPr>
              <w:t xml:space="preserve">技术线路（</w:t>
            </w:r>
            <w:r>
              <w:rPr>
                <w:rFonts w:hint="eastAsia" w:ascii="宋体" w:hAnsi="宋体" w:cs="宋体"/>
                <w:b/>
                <w:bCs/>
                <w:color w:val="auto"/>
                <w:highlight w:val="none"/>
                <w:lang w:val="en-US" w:eastAsia="zh-CN"/>
              </w:rPr>
              <w:t xml:space="preserve">4</w:t>
            </w:r>
            <w:r>
              <w:rPr>
                <w:rFonts w:hint="eastAsia" w:ascii="宋体" w:hAnsi="宋体" w:eastAsia="宋体" w:cs="宋体"/>
                <w:b/>
                <w:bCs/>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技术线路科学合理，贴合现场</w:t>
            </w:r>
            <w:r>
              <w:rPr>
                <w:rFonts w:hint="eastAsia" w:ascii="宋体" w:hAnsi="宋体" w:cs="宋体"/>
                <w:b w:val="0"/>
                <w:bCs w:val="0"/>
                <w:color w:val="auto"/>
                <w:highlight w:val="none"/>
                <w:lang w:val="en-US" w:eastAsia="zh-CN"/>
              </w:rPr>
              <w:t xml:space="preserve">实际，</w:t>
            </w:r>
            <w:r>
              <w:rPr>
                <w:rFonts w:hint="eastAsia" w:ascii="宋体" w:hAnsi="宋体" w:eastAsia="宋体" w:cs="宋体"/>
                <w:b w:val="0"/>
                <w:bCs w:val="0"/>
                <w:color w:val="auto"/>
                <w:highlight w:val="none"/>
              </w:rPr>
              <w:t xml:space="preserve">优化建议针对性强，兼具先进性、可行性与节能降耗环保特性</w:t>
            </w:r>
            <w:r>
              <w:rPr>
                <w:rFonts w:hint="eastAsia" w:ascii="宋体" w:hAnsi="宋体" w:cs="宋体"/>
                <w:b w:val="0"/>
                <w:bCs w:val="0"/>
                <w:color w:val="auto"/>
                <w:highlight w:val="none"/>
                <w:lang w:val="en-US" w:eastAsia="zh-CN"/>
              </w:rPr>
              <w:t xml:space="preserve">的</w:t>
            </w:r>
            <w:r>
              <w:rPr>
                <w:rFonts w:hint="eastAsia" w:ascii="宋体" w:hAnsi="宋体" w:eastAsia="宋体" w:cs="宋体"/>
                <w:b w:val="0"/>
                <w:bCs w:val="0"/>
                <w:color w:val="auto"/>
                <w:highlight w:val="none"/>
              </w:rPr>
              <w:t xml:space="preserve">得4分；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技术线路基本合理，贴合现场实际，具备基本可行性，能满足出水及处理规模达标要求，优化建议较为完善得</w:t>
            </w:r>
            <w:r>
              <w:rPr>
                <w:rFonts w:hint="eastAsia" w:ascii="宋体" w:hAnsi="宋体" w:cs="宋体"/>
                <w:b w:val="0"/>
                <w:bCs w:val="0"/>
                <w:color w:val="auto"/>
                <w:highlight w:val="none"/>
                <w:lang w:val="en-US" w:eastAsia="zh-CN"/>
              </w:rPr>
              <w:t xml:space="preserve">2</w:t>
            </w:r>
            <w:r>
              <w:rPr>
                <w:rFonts w:hint="eastAsia" w:ascii="宋体" w:hAnsi="宋体" w:eastAsia="宋体" w:cs="宋体"/>
                <w:b w:val="0"/>
                <w:bCs w:val="0"/>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cs="宋体"/>
                <w:b w:val="0"/>
                <w:bCs w:val="0"/>
                <w:color w:val="auto"/>
                <w:highlight w:val="none"/>
                <w:lang w:eastAsia="zh-CN"/>
              </w:rPr>
              <w:suppressLineNumbers w:val="0"/>
            </w:pPr>
            <w:r>
              <w:rPr>
                <w:rFonts w:hint="eastAsia" w:ascii="宋体" w:hAnsi="宋体" w:eastAsia="宋体" w:cs="宋体"/>
                <w:b w:val="0"/>
                <w:bCs w:val="0"/>
                <w:color w:val="auto"/>
                <w:highlight w:val="none"/>
              </w:rPr>
              <w:t xml:space="preserve">技术线路可行性一般，与现场实际适配度不足，需进一步优化才能保障处理效果得1分</w:t>
            </w:r>
            <w:r>
              <w:rPr>
                <w:rFonts w:hint="eastAsia" w:ascii="宋体" w:hAnsi="宋体" w:cs="宋体"/>
                <w:b w:val="0"/>
                <w:bCs w:val="0"/>
                <w:color w:val="auto"/>
                <w:highlight w:val="none"/>
                <w:lang w:eastAsia="zh-CN"/>
              </w:rPr>
              <w:t xml:space="preserve">；</w:t>
            </w:r>
            <w:r/>
          </w:p>
          <w:p>
            <w:pPr>
              <w:numPr>
                <w:ilvl w:val="0"/>
                <w:numId w:val="0"/>
              </w:numPr>
              <w:ind w:left="0" w:right="0"/>
              <w:keepLines w:val="0"/>
              <w:keepNext w:val="0"/>
              <w:pageBreakBefore w:val="0"/>
              <w:spacing w:before="0" w:beforeAutospacing="0" w:after="0" w:afterAutospacing="0"/>
              <w:widowControl w:val="off"/>
              <w:rPr>
                <w:rFonts w:hint="eastAsia" w:ascii="宋体" w:hAnsi="宋体" w:cs="宋体"/>
                <w:b w:val="0"/>
                <w:bCs w:val="0"/>
                <w:color w:val="auto"/>
                <w:highlight w:val="none"/>
                <w:lang w:eastAsia="zh-CN"/>
              </w:rPr>
              <w:suppressLineNumbers w:val="0"/>
            </w:pPr>
            <w:r>
              <w:rPr>
                <w:rFonts w:hint="eastAsia" w:ascii="宋体" w:hAnsi="宋体" w:eastAsia="宋体" w:cs="宋体"/>
                <w:color w:val="auto"/>
                <w:highlight w:val="none"/>
              </w:rPr>
              <w:t xml:space="preserve">未提供不得分。</w:t>
            </w:r>
            <w:r/>
          </w:p>
          <w:p>
            <w:pPr>
              <w:numPr>
                <w:ilvl w:val="0"/>
                <w:numId w:val="2"/>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auto"/>
                <w:highlight w:val="none"/>
              </w:rPr>
              <w:suppressLineNumbers w:val="0"/>
            </w:pPr>
            <w:r>
              <w:rPr>
                <w:rFonts w:hint="eastAsia" w:ascii="宋体" w:hAnsi="宋体" w:eastAsia="宋体" w:cs="宋体"/>
                <w:b/>
                <w:bCs/>
                <w:color w:val="auto"/>
                <w:highlight w:val="none"/>
              </w:rPr>
              <w:t xml:space="preserve">设备选型</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4分</w:t>
            </w:r>
            <w:r>
              <w:rPr>
                <w:rFonts w:hint="eastAsia" w:ascii="宋体" w:hAnsi="宋体" w:cs="宋体"/>
                <w:b/>
                <w:bCs/>
                <w:color w:val="auto"/>
                <w:highlight w:val="none"/>
                <w:lang w:eastAsia="zh-CN"/>
              </w:rPr>
              <w:t xml:space="preserve">）</w:t>
            </w:r>
            <w:r>
              <w:rPr>
                <w:rFonts w:hint="eastAsia" w:ascii="宋体" w:hAnsi="宋体" w:eastAsia="宋体" w:cs="宋体"/>
                <w:b/>
                <w:bCs/>
                <w:color w:val="auto"/>
                <w:highlight w:val="none"/>
              </w:rPr>
              <w:t xml:space="preserve">：</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设备选型科学</w:t>
            </w:r>
            <w:r>
              <w:rPr>
                <w:rFonts w:hint="eastAsia" w:ascii="宋体" w:hAnsi="宋体" w:cs="宋体"/>
                <w:b w:val="0"/>
                <w:bCs w:val="0"/>
                <w:color w:val="auto"/>
                <w:highlight w:val="none"/>
                <w:lang w:val="en-US" w:eastAsia="zh-CN"/>
              </w:rPr>
              <w:t xml:space="preserve">合理</w:t>
            </w:r>
            <w:r>
              <w:rPr>
                <w:rFonts w:hint="eastAsia" w:ascii="宋体" w:hAnsi="宋体" w:eastAsia="宋体" w:cs="宋体"/>
                <w:b w:val="0"/>
                <w:bCs w:val="0"/>
                <w:color w:val="auto"/>
                <w:highlight w:val="none"/>
              </w:rPr>
              <w:t xml:space="preserve">，</w:t>
            </w:r>
            <w:r>
              <w:rPr>
                <w:rFonts w:hint="eastAsia" w:ascii="宋体" w:hAnsi="宋体" w:cs="宋体"/>
                <w:b w:val="0"/>
                <w:bCs w:val="0"/>
                <w:color w:val="auto"/>
                <w:highlight w:val="none"/>
                <w:lang w:val="en-US" w:eastAsia="zh-CN"/>
              </w:rPr>
              <w:t xml:space="preserve">完全满足</w:t>
            </w:r>
            <w:r>
              <w:rPr>
                <w:rFonts w:hint="eastAsia" w:ascii="宋体" w:hAnsi="宋体" w:eastAsia="宋体" w:cs="宋体"/>
                <w:b w:val="0"/>
                <w:bCs w:val="0"/>
                <w:color w:val="auto"/>
                <w:highlight w:val="none"/>
              </w:rPr>
              <w:t xml:space="preserve">运维需求，</w:t>
            </w:r>
            <w:r>
              <w:rPr>
                <w:rFonts w:hint="eastAsia" w:ascii="宋体" w:hAnsi="宋体" w:cs="宋体"/>
                <w:b w:val="0"/>
                <w:bCs w:val="0"/>
                <w:color w:val="auto"/>
                <w:highlight w:val="none"/>
                <w:lang w:val="en-US" w:eastAsia="zh-CN"/>
              </w:rPr>
              <w:t xml:space="preserve">且</w:t>
            </w:r>
            <w:r>
              <w:rPr>
                <w:rFonts w:hint="eastAsia" w:ascii="宋体" w:hAnsi="宋体" w:eastAsia="宋体" w:cs="宋体"/>
                <w:b w:val="0"/>
                <w:bCs w:val="0"/>
                <w:color w:val="auto"/>
                <w:highlight w:val="none"/>
              </w:rPr>
              <w:t xml:space="preserve">优先选用节能高效环保设备，能充分保障设备稳定运行得4分；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设备选型基本合理，</w:t>
            </w:r>
            <w:r>
              <w:rPr>
                <w:rFonts w:hint="eastAsia" w:ascii="宋体" w:hAnsi="宋体" w:cs="宋体"/>
                <w:b w:val="0"/>
                <w:bCs w:val="0"/>
                <w:color w:val="auto"/>
                <w:highlight w:val="none"/>
                <w:lang w:val="en-US" w:eastAsia="zh-CN"/>
              </w:rPr>
              <w:t xml:space="preserve">基本满足</w:t>
            </w:r>
            <w:r>
              <w:rPr>
                <w:rFonts w:hint="eastAsia" w:ascii="宋体" w:hAnsi="宋体" w:eastAsia="宋体" w:cs="宋体"/>
                <w:b w:val="0"/>
                <w:bCs w:val="0"/>
                <w:color w:val="auto"/>
                <w:highlight w:val="none"/>
              </w:rPr>
              <w:t xml:space="preserve">运维需求，与工艺、标准基本匹配，无明显不合理之处得</w:t>
            </w:r>
            <w:r>
              <w:rPr>
                <w:rFonts w:hint="eastAsia" w:ascii="宋体" w:hAnsi="宋体" w:cs="宋体"/>
                <w:b w:val="0"/>
                <w:bCs w:val="0"/>
                <w:color w:val="auto"/>
                <w:highlight w:val="none"/>
                <w:lang w:val="en-US" w:eastAsia="zh-CN"/>
              </w:rPr>
              <w:t xml:space="preserve">2</w:t>
            </w:r>
            <w:r>
              <w:rPr>
                <w:rFonts w:hint="eastAsia" w:ascii="宋体" w:hAnsi="宋体" w:eastAsia="宋体" w:cs="宋体"/>
                <w:b w:val="0"/>
                <w:bCs w:val="0"/>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部分设备选型</w:t>
            </w:r>
            <w:r>
              <w:rPr>
                <w:rFonts w:hint="eastAsia" w:ascii="宋体" w:hAnsi="宋体" w:cs="宋体"/>
                <w:b w:val="0"/>
                <w:bCs w:val="0"/>
                <w:color w:val="auto"/>
                <w:highlight w:val="none"/>
                <w:lang w:val="en-US" w:eastAsia="zh-CN"/>
              </w:rPr>
              <w:t xml:space="preserve">具有</w:t>
            </w:r>
            <w:r>
              <w:rPr>
                <w:rFonts w:hint="eastAsia" w:ascii="宋体" w:hAnsi="宋体" w:eastAsia="宋体" w:cs="宋体"/>
                <w:b w:val="0"/>
                <w:bCs w:val="0"/>
                <w:color w:val="auto"/>
                <w:highlight w:val="none"/>
              </w:rPr>
              <w:t xml:space="preserve">不合理，与需求适配度较低，与处理工艺、处理标准</w:t>
            </w:r>
            <w:r>
              <w:rPr>
                <w:rFonts w:hint="eastAsia" w:ascii="宋体" w:hAnsi="宋体" w:cs="宋体"/>
                <w:b w:val="0"/>
                <w:bCs w:val="0"/>
                <w:color w:val="auto"/>
                <w:highlight w:val="none"/>
                <w:lang w:val="en-US" w:eastAsia="zh-CN"/>
              </w:rPr>
              <w:t xml:space="preserve">有部分不</w:t>
            </w:r>
            <w:r>
              <w:rPr>
                <w:rFonts w:hint="eastAsia" w:ascii="宋体" w:hAnsi="宋体" w:eastAsia="宋体" w:cs="宋体"/>
                <w:b w:val="0"/>
                <w:bCs w:val="0"/>
                <w:color w:val="auto"/>
                <w:highlight w:val="none"/>
              </w:rPr>
              <w:t xml:space="preserve">匹配</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对运行效果有轻微影响得1分；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rPr>
              <w:suppressLineNumbers w:val="0"/>
            </w:pPr>
            <w:r>
              <w:rPr>
                <w:rFonts w:hint="eastAsia" w:ascii="宋体" w:hAnsi="宋体" w:eastAsia="宋体" w:cs="宋体"/>
                <w:color w:val="auto"/>
                <w:highlight w:val="none"/>
              </w:rPr>
              <w:t xml:space="preserve">未提供不得分。</w:t>
            </w:r>
            <w:r/>
          </w:p>
          <w:p>
            <w:pPr>
              <w:numPr>
                <w:ilvl w:val="0"/>
                <w:numId w:val="2"/>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highlight w:val="none"/>
              </w:rPr>
              <w:t xml:space="preserve">材料品质（</w:t>
            </w:r>
            <w:r>
              <w:rPr>
                <w:rFonts w:hint="eastAsia" w:ascii="宋体" w:hAnsi="宋体" w:cs="宋体"/>
                <w:b/>
                <w:bCs/>
                <w:color w:val="auto"/>
                <w:highlight w:val="none"/>
                <w:lang w:val="en-US" w:eastAsia="zh-CN"/>
              </w:rPr>
              <w:t xml:space="preserve">4</w:t>
            </w:r>
            <w:r>
              <w:rPr>
                <w:rFonts w:hint="eastAsia" w:ascii="宋体" w:hAnsi="宋体" w:eastAsia="宋体" w:cs="宋体"/>
                <w:b/>
                <w:bCs/>
                <w:color w:val="auto"/>
                <w:highlight w:val="none"/>
              </w:rPr>
              <w:t xml:space="preserve">分）</w:t>
            </w:r>
            <w:r>
              <w:rPr>
                <w:rFonts w:hint="eastAsia" w:ascii="宋体" w:hAnsi="宋体" w:cs="宋体"/>
                <w:b/>
                <w:bCs/>
                <w:color w:val="auto"/>
                <w:highlight w:val="none"/>
                <w:lang w:eastAsia="zh-CN"/>
              </w:rPr>
              <w:t xml:space="preserve">：</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材料选型</w:t>
            </w:r>
            <w:r>
              <w:rPr>
                <w:rFonts w:hint="eastAsia" w:ascii="宋体" w:hAnsi="宋体" w:eastAsia="宋体" w:cs="宋体"/>
                <w:b w:val="0"/>
                <w:bCs w:val="0"/>
                <w:color w:val="auto"/>
                <w:highlight w:val="none"/>
              </w:rPr>
              <w:t xml:space="preserve">科学</w:t>
            </w:r>
            <w:r>
              <w:rPr>
                <w:rFonts w:hint="eastAsia" w:ascii="宋体" w:hAnsi="宋体" w:cs="宋体"/>
                <w:b w:val="0"/>
                <w:bCs w:val="0"/>
                <w:color w:val="auto"/>
                <w:highlight w:val="none"/>
                <w:lang w:val="en-US" w:eastAsia="zh-CN"/>
              </w:rPr>
              <w:t xml:space="preserve">合理</w:t>
            </w:r>
            <w:r>
              <w:rPr>
                <w:rFonts w:hint="eastAsia" w:ascii="宋体" w:hAnsi="宋体" w:eastAsia="宋体" w:cs="宋体"/>
                <w:color w:val="auto"/>
                <w:sz w:val="21"/>
                <w:szCs w:val="21"/>
                <w:highlight w:val="none"/>
              </w:rPr>
              <w:t xml:space="preserve">，所有材料符合国家相关标准及项目运维要求，耐用性、稳定性强，能充分保障设备运行及处理效果达标得4分；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材料选型</w:t>
            </w:r>
            <w:r>
              <w:rPr>
                <w:rFonts w:hint="eastAsia" w:ascii="宋体" w:hAnsi="宋体" w:cs="宋体"/>
                <w:color w:val="auto"/>
                <w:sz w:val="21"/>
                <w:szCs w:val="21"/>
                <w:highlight w:val="none"/>
                <w:lang w:val="en-US" w:eastAsia="zh-CN"/>
              </w:rPr>
              <w:t xml:space="preserve">基本合理</w:t>
            </w:r>
            <w:r>
              <w:rPr>
                <w:rFonts w:hint="eastAsia" w:ascii="宋体" w:hAnsi="宋体" w:eastAsia="宋体" w:cs="宋体"/>
                <w:color w:val="auto"/>
                <w:sz w:val="21"/>
                <w:szCs w:val="21"/>
                <w:highlight w:val="none"/>
              </w:rPr>
              <w:t xml:space="preserve">，符合国家相关标准及项目运维要求，耐用性、稳定性</w:t>
            </w:r>
            <w:r>
              <w:rPr>
                <w:rFonts w:hint="eastAsia" w:ascii="宋体" w:hAnsi="宋体" w:cs="宋体"/>
                <w:color w:val="auto"/>
                <w:sz w:val="21"/>
                <w:szCs w:val="21"/>
                <w:highlight w:val="none"/>
                <w:lang w:val="en-US" w:eastAsia="zh-CN"/>
              </w:rPr>
              <w:t xml:space="preserve">较强</w:t>
            </w:r>
            <w:r>
              <w:rPr>
                <w:rFonts w:hint="eastAsia" w:ascii="宋体" w:hAnsi="宋体" w:eastAsia="宋体" w:cs="宋体"/>
                <w:color w:val="auto"/>
                <w:sz w:val="21"/>
                <w:szCs w:val="21"/>
                <w:highlight w:val="none"/>
              </w:rPr>
              <w:t xml:space="preserve">，能基本保障设备运行及处理效果得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部分材料选型</w:t>
            </w:r>
            <w:r>
              <w:rPr>
                <w:rFonts w:hint="eastAsia" w:ascii="宋体" w:hAnsi="宋体" w:cs="宋体"/>
                <w:b w:val="0"/>
                <w:bCs w:val="0"/>
                <w:color w:val="auto"/>
                <w:highlight w:val="none"/>
                <w:lang w:val="en-US" w:eastAsia="zh-CN"/>
              </w:rPr>
              <w:t xml:space="preserve">具有</w:t>
            </w:r>
            <w:r>
              <w:rPr>
                <w:rFonts w:hint="eastAsia" w:ascii="宋体" w:hAnsi="宋体" w:eastAsia="宋体" w:cs="宋体"/>
                <w:b w:val="0"/>
                <w:bCs w:val="0"/>
                <w:color w:val="auto"/>
                <w:highlight w:val="none"/>
              </w:rPr>
              <w:t xml:space="preserve">不合理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部分</w:t>
            </w:r>
            <w:r>
              <w:rPr>
                <w:rFonts w:hint="eastAsia" w:ascii="宋体" w:hAnsi="宋体" w:eastAsia="宋体" w:cs="宋体"/>
                <w:color w:val="auto"/>
                <w:sz w:val="21"/>
                <w:szCs w:val="21"/>
                <w:highlight w:val="none"/>
              </w:rPr>
              <w:t xml:space="preserve">不符合相关标准，耐用性、稳定性</w:t>
            </w:r>
            <w:r>
              <w:rPr>
                <w:rFonts w:hint="eastAsia" w:ascii="宋体" w:hAnsi="宋体" w:cs="宋体"/>
                <w:color w:val="auto"/>
                <w:sz w:val="21"/>
                <w:szCs w:val="21"/>
                <w:highlight w:val="none"/>
                <w:lang w:val="en-US" w:eastAsia="zh-CN"/>
              </w:rPr>
              <w:t xml:space="preserve">不明确</w:t>
            </w:r>
            <w:r>
              <w:rPr>
                <w:rFonts w:hint="eastAsia" w:ascii="宋体" w:hAnsi="宋体" w:eastAsia="宋体" w:cs="宋体"/>
                <w:color w:val="auto"/>
                <w:sz w:val="21"/>
                <w:szCs w:val="21"/>
                <w:highlight w:val="none"/>
              </w:rPr>
              <w:t xml:space="preserve">，对设备运行及处理效果有一定影响得1分；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highlight w:val="none"/>
              </w:rPr>
              <w:t xml:space="preserve">未提供不得分。</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16</w:t>
            </w:r>
            <w:r>
              <w:rPr>
                <w:rFonts w:hint="eastAsia" w:ascii="宋体" w:hAnsi="宋体" w:eastAsia="宋体" w:cs="宋体"/>
                <w:b w:val="0"/>
                <w:bCs w:val="0"/>
                <w:color w:val="auto"/>
                <w:sz w:val="21"/>
                <w:szCs w:val="21"/>
                <w:highlight w:val="none"/>
                <w:lang w:val="en-US" w:eastAsia="zh-CN"/>
              </w:rPr>
              <w:t xml:space="preserve">分</w:t>
            </w:r>
            <w:r/>
          </w:p>
        </w:tc>
      </w:tr>
      <w:tr>
        <w:trPr>
          <w:trHeight w:val="761"/>
        </w:trPr>
        <w:tc>
          <w:tcPr>
            <w:tcBorders>
              <w:left w:val="single" w:color="000000" w:sz="4" w:space="0"/>
              <w:bottom w:val="single" w:color="000000" w:sz="4" w:space="0"/>
              <w:right w:val="single" w:color="000000" w:sz="4" w:space="0"/>
            </w:tcBorders>
            <w:tcW w:w="716"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753"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eastAsia="宋体" w:cs="宋体"/>
                <w:b/>
                <w:bCs/>
                <w:color w:val="auto"/>
                <w:highlight w:val="none"/>
              </w:rPr>
              <w:suppressLineNumbers w:val="0"/>
            </w:pPr>
            <w:r>
              <w:rPr>
                <w:rFonts w:hint="eastAsia" w:ascii="宋体" w:hAnsi="宋体" w:eastAsia="宋体" w:cs="宋体"/>
                <w:b/>
                <w:bCs/>
                <w:color w:val="auto"/>
                <w:highlight w:val="none"/>
              </w:rPr>
              <w:t xml:space="preserve">3</w:t>
            </w:r>
            <w:r>
              <w:rPr>
                <w:rFonts w:hint="eastAsia" w:ascii="宋体" w:hAnsi="宋体" w:cs="宋体"/>
                <w:b/>
                <w:bCs/>
                <w:color w:val="auto"/>
                <w:highlight w:val="none"/>
                <w:lang w:eastAsia="zh-CN"/>
              </w:rPr>
              <w:t xml:space="preserve">.</w:t>
            </w:r>
            <w:r>
              <w:rPr>
                <w:rFonts w:hint="eastAsia" w:ascii="宋体" w:hAnsi="宋体" w:eastAsia="宋体" w:cs="宋体"/>
                <w:b/>
                <w:bCs/>
                <w:color w:val="auto"/>
                <w:highlight w:val="none"/>
              </w:rPr>
              <w:t xml:space="preserve">投标人</w:t>
            </w:r>
            <w:r>
              <w:rPr>
                <w:rFonts w:hint="eastAsia" w:ascii="宋体" w:hAnsi="宋体" w:cs="宋体"/>
                <w:b/>
                <w:bCs/>
                <w:color w:val="auto"/>
                <w:highlight w:val="none"/>
                <w:lang w:val="en-US" w:eastAsia="zh-CN"/>
              </w:rPr>
              <w:t xml:space="preserve">需</w:t>
            </w:r>
            <w:r>
              <w:rPr>
                <w:rFonts w:hint="eastAsia" w:ascii="宋体" w:hAnsi="宋体" w:eastAsia="宋体" w:cs="宋体"/>
                <w:b/>
                <w:bCs/>
                <w:color w:val="auto"/>
                <w:highlight w:val="none"/>
              </w:rPr>
              <w:t xml:space="preserve">自行联系采购人</w:t>
            </w:r>
            <w:r>
              <w:rPr>
                <w:rFonts w:hint="eastAsia" w:ascii="宋体" w:hAnsi="宋体" w:cs="宋体"/>
                <w:b/>
                <w:bCs/>
                <w:color w:val="auto"/>
                <w:highlight w:val="none"/>
                <w:lang w:val="en-US" w:eastAsia="zh-CN"/>
              </w:rPr>
              <w:t xml:space="preserve">进行</w:t>
            </w:r>
            <w:r>
              <w:rPr>
                <w:rFonts w:hint="eastAsia" w:ascii="宋体" w:hAnsi="宋体" w:eastAsia="宋体" w:cs="宋体"/>
                <w:b/>
                <w:bCs/>
                <w:color w:val="auto"/>
                <w:highlight w:val="none"/>
              </w:rPr>
              <w:t xml:space="preserve">现场勘查，并</w:t>
            </w:r>
            <w:r>
              <w:rPr>
                <w:rFonts w:hint="eastAsia" w:ascii="宋体" w:hAnsi="宋体" w:cs="宋体"/>
                <w:b/>
                <w:bCs/>
                <w:color w:val="auto"/>
                <w:highlight w:val="none"/>
                <w:lang w:val="en-US" w:eastAsia="zh-CN"/>
              </w:rPr>
              <w:t xml:space="preserve">对各个</w:t>
            </w:r>
            <w:r>
              <w:rPr>
                <w:rFonts w:hint="eastAsia" w:ascii="宋体" w:hAnsi="宋体" w:eastAsia="宋体" w:cs="宋体"/>
                <w:b/>
                <w:bCs/>
                <w:color w:val="auto"/>
                <w:highlight w:val="none"/>
              </w:rPr>
              <w:t xml:space="preserve">系统</w:t>
            </w:r>
            <w:r>
              <w:rPr>
                <w:rFonts w:hint="eastAsia" w:ascii="宋体" w:hAnsi="宋体" w:cs="宋体"/>
                <w:b/>
                <w:bCs/>
                <w:color w:val="auto"/>
                <w:highlight w:val="none"/>
                <w:lang w:val="en-US" w:eastAsia="zh-CN"/>
              </w:rPr>
              <w:t xml:space="preserve">编制</w:t>
            </w:r>
            <w:r>
              <w:rPr>
                <w:rFonts w:hint="eastAsia" w:ascii="宋体" w:hAnsi="宋体" w:eastAsia="宋体" w:cs="宋体"/>
                <w:b/>
                <w:bCs/>
                <w:color w:val="auto"/>
                <w:highlight w:val="none"/>
              </w:rPr>
              <w:t xml:space="preserve">深化运行方案，</w:t>
            </w:r>
            <w:r>
              <w:rPr>
                <w:rFonts w:hint="eastAsia" w:ascii="宋体" w:hAnsi="宋体" w:cs="宋体"/>
                <w:b/>
                <w:bCs/>
                <w:color w:val="auto"/>
                <w:highlight w:val="none"/>
                <w:lang w:val="en-US" w:eastAsia="zh-CN"/>
              </w:rPr>
              <w:t xml:space="preserve">根据</w:t>
            </w:r>
            <w:r>
              <w:rPr>
                <w:rFonts w:hint="eastAsia" w:ascii="宋体" w:hAnsi="宋体" w:eastAsia="宋体" w:cs="宋体"/>
                <w:b/>
                <w:bCs/>
                <w:color w:val="auto"/>
                <w:highlight w:val="none"/>
              </w:rPr>
              <w:t xml:space="preserve">投标技术方案的先进性、合理性、完整</w:t>
            </w:r>
            <w:r>
              <w:rPr>
                <w:rFonts w:hint="eastAsia" w:ascii="宋体" w:hAnsi="宋体" w:cs="宋体"/>
                <w:b/>
                <w:bCs/>
                <w:color w:val="auto"/>
                <w:highlight w:val="none"/>
                <w:lang w:val="en-US" w:eastAsia="zh-CN"/>
              </w:rPr>
              <w:t xml:space="preserve">性，以及</w:t>
            </w:r>
            <w:r>
              <w:rPr>
                <w:rFonts w:hint="eastAsia" w:ascii="宋体" w:hAnsi="宋体" w:eastAsia="宋体" w:cs="宋体"/>
                <w:b/>
                <w:bCs/>
                <w:color w:val="auto"/>
                <w:highlight w:val="none"/>
              </w:rPr>
              <w:t xml:space="preserve">对业务需求的理解程度</w:t>
            </w:r>
            <w:r>
              <w:rPr>
                <w:rFonts w:hint="eastAsia" w:ascii="宋体" w:hAnsi="宋体" w:cs="宋体"/>
                <w:b/>
                <w:bCs/>
                <w:color w:val="auto"/>
                <w:highlight w:val="none"/>
                <w:lang w:val="en-US" w:eastAsia="zh-CN"/>
              </w:rPr>
              <w:t xml:space="preserve">等</w:t>
            </w:r>
            <w:r>
              <w:rPr>
                <w:rFonts w:hint="eastAsia" w:ascii="宋体" w:hAnsi="宋体" w:eastAsia="宋体" w:cs="宋体"/>
                <w:b/>
                <w:bCs/>
                <w:color w:val="auto"/>
                <w:highlight w:val="none"/>
              </w:rPr>
              <w:t xml:space="preserve">进行综合评审</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30分</w:t>
            </w:r>
            <w:r>
              <w:rPr>
                <w:rFonts w:hint="eastAsia" w:ascii="宋体" w:hAnsi="宋体" w:cs="宋体"/>
                <w:b/>
                <w:bCs/>
                <w:color w:val="auto"/>
                <w:highlight w:val="none"/>
                <w:lang w:eastAsia="zh-CN"/>
              </w:rPr>
              <w:t xml:space="preserve">）</w:t>
            </w:r>
            <w:r>
              <w:rPr>
                <w:rFonts w:hint="eastAsia" w:ascii="宋体" w:hAnsi="宋体" w:eastAsia="宋体" w:cs="宋体"/>
                <w:b/>
                <w:bCs/>
                <w:color w:val="auto"/>
                <w:highlight w:val="none"/>
              </w:rPr>
              <w:t xml:space="preserve">：</w:t>
            </w:r>
            <w:r/>
          </w:p>
          <w:p>
            <w:pPr>
              <w:ind w:left="0" w:right="0"/>
              <w:keepLines w:val="0"/>
              <w:keepNext w:val="0"/>
              <w:pageBreakBefore w:val="0"/>
              <w:spacing w:before="0" w:beforeAutospacing="0" w:after="0" w:afterAutospacing="0"/>
              <w:widowControl w:val="off"/>
              <w:rPr>
                <w:rFonts w:hint="eastAsia" w:ascii="宋体" w:hAnsi="宋体" w:eastAsia="宋体" w:cs="宋体"/>
                <w:b/>
                <w:bCs/>
                <w:color w:val="auto"/>
                <w:highlight w:val="none"/>
              </w:rPr>
              <w:suppressLineNumbers w:val="0"/>
            </w:pPr>
            <w:r>
              <w:rPr>
                <w:rFonts w:hint="eastAsia" w:ascii="宋体" w:hAnsi="宋体" w:eastAsia="宋体" w:cs="宋体"/>
                <w:b/>
                <w:bCs/>
                <w:color w:val="auto"/>
                <w:highlight w:val="none"/>
              </w:rPr>
              <w:t xml:space="preserve">（1）MBR系统运行方案（</w:t>
            </w:r>
            <w:r>
              <w:rPr>
                <w:rFonts w:hint="eastAsia" w:ascii="宋体" w:hAnsi="宋体" w:cs="宋体"/>
                <w:b/>
                <w:bCs/>
                <w:color w:val="auto"/>
                <w:highlight w:val="none"/>
                <w:lang w:val="en-US" w:eastAsia="zh-CN"/>
              </w:rPr>
              <w:t xml:space="preserve">5</w:t>
            </w:r>
            <w:r>
              <w:rPr>
                <w:rFonts w:hint="eastAsia" w:ascii="宋体" w:hAnsi="宋体" w:eastAsia="宋体" w:cs="宋体"/>
                <w:b/>
                <w:bCs/>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方案科学、严密、合理，描述详细且具有针对性的得</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方案基本合理、描述一般、存在可操作性得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方案具有明显不合理项、描述欠缺、存在实施难度得1分；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未提供不得分。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b/>
                <w:bCs/>
                <w:color w:val="auto"/>
                <w:highlight w:val="none"/>
              </w:rPr>
              <w:suppressLineNumbers w:val="0"/>
            </w:pPr>
            <w:r>
              <w:rPr>
                <w:rFonts w:hint="default" w:ascii="宋体" w:hAnsi="宋体" w:eastAsia="宋体" w:cs="宋体"/>
                <w:b/>
                <w:bCs/>
                <w:color w:val="auto"/>
                <w:sz w:val="21"/>
                <w:szCs w:val="22"/>
                <w:highlight w:val="none"/>
                <w:lang w:val="en-US" w:eastAsia="zh-CN" w:bidi="ar-SA"/>
              </w:rPr>
              <w:t xml:space="preserve">（2）</w:t>
            </w:r>
            <w:r>
              <w:rPr>
                <w:rFonts w:hint="eastAsia" w:ascii="宋体" w:hAnsi="宋体" w:eastAsia="宋体" w:cs="宋体"/>
                <w:b/>
                <w:bCs/>
                <w:color w:val="auto"/>
                <w:highlight w:val="none"/>
              </w:rPr>
              <w:t xml:space="preserve">“微电高级氧化+强力定向吸附”系统运行方案（</w:t>
            </w:r>
            <w:r>
              <w:rPr>
                <w:rFonts w:hint="eastAsia" w:ascii="宋体" w:hAnsi="宋体" w:cs="宋体"/>
                <w:b/>
                <w:bCs/>
                <w:color w:val="auto"/>
                <w:highlight w:val="none"/>
                <w:lang w:val="en-US" w:eastAsia="zh-CN"/>
              </w:rPr>
              <w:t xml:space="preserve">5</w:t>
            </w:r>
            <w:r>
              <w:rPr>
                <w:rFonts w:hint="eastAsia" w:ascii="宋体" w:hAnsi="宋体" w:eastAsia="宋体" w:cs="宋体"/>
                <w:b/>
                <w:bCs/>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方案科学、严密、合理，描述详细且具有针对性的得</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方案基本合理、描述一般、存在可操作性得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方案具有明显不合理项、描述欠缺、存在实施难度得1分；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b/>
                <w:bCs/>
                <w:color w:val="auto"/>
                <w:highlight w:val="none"/>
              </w:rPr>
              <w:suppressLineNumbers w:val="0"/>
            </w:pPr>
            <w:r>
              <w:rPr>
                <w:rFonts w:hint="eastAsia" w:ascii="宋体" w:hAnsi="宋体" w:eastAsia="宋体" w:cs="宋体"/>
                <w:color w:val="auto"/>
                <w:highlight w:val="none"/>
              </w:rPr>
              <w:t xml:space="preserve">未提供不得分。</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highlight w:val="none"/>
              </w:rPr>
              <w:suppressLineNumbers w:val="0"/>
            </w:pPr>
            <w:r>
              <w:rPr>
                <w:rFonts w:hint="default" w:ascii="宋体" w:hAnsi="宋体" w:eastAsia="宋体" w:cs="宋体"/>
                <w:b/>
                <w:bCs/>
                <w:color w:val="auto"/>
                <w:sz w:val="21"/>
                <w:szCs w:val="22"/>
                <w:highlight w:val="none"/>
                <w:lang w:val="en-US" w:eastAsia="zh-CN" w:bidi="ar-SA"/>
              </w:rPr>
              <w:t xml:space="preserve">（3）</w:t>
            </w:r>
            <w:r>
              <w:rPr>
                <w:rFonts w:hint="eastAsia" w:ascii="宋体" w:hAnsi="宋体" w:eastAsia="宋体" w:cs="宋体"/>
                <w:b/>
                <w:bCs/>
                <w:color w:val="auto"/>
                <w:highlight w:val="none"/>
              </w:rPr>
              <w:t xml:space="preserve">“微电高级氧化+强力定向吸附”完善方案（</w:t>
            </w:r>
            <w:r>
              <w:rPr>
                <w:rFonts w:hint="eastAsia" w:ascii="宋体" w:hAnsi="宋体" w:cs="宋体"/>
                <w:b/>
                <w:bCs/>
                <w:color w:val="auto"/>
                <w:highlight w:val="none"/>
                <w:lang w:val="en-US" w:eastAsia="zh-CN"/>
              </w:rPr>
              <w:t xml:space="preserve">5</w:t>
            </w:r>
            <w:r>
              <w:rPr>
                <w:rFonts w:hint="eastAsia" w:ascii="宋体" w:hAnsi="宋体" w:eastAsia="宋体" w:cs="宋体"/>
                <w:b/>
                <w:bCs/>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方案科学、严密、合理，描述详细且具有针对性的得</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方案基本合理、描述一般、存在可操作性得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方案具有明显不合理项、描述欠缺、存在实施难度得1分；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b/>
                <w:bCs/>
                <w:color w:val="auto"/>
                <w:highlight w:val="none"/>
              </w:rPr>
              <w:suppressLineNumbers w:val="0"/>
            </w:pPr>
            <w:r>
              <w:rPr>
                <w:rFonts w:hint="eastAsia" w:ascii="宋体" w:hAnsi="宋体" w:eastAsia="宋体" w:cs="宋体"/>
                <w:color w:val="auto"/>
                <w:highlight w:val="none"/>
              </w:rPr>
              <w:t xml:space="preserve">未提供不得分。</w:t>
            </w:r>
            <w:r/>
          </w:p>
          <w:p>
            <w:pPr>
              <w:numPr>
                <w:ilvl w:val="0"/>
                <w:numId w:val="0"/>
              </w:numPr>
              <w:ind w:left="0" w:right="0" w:firstLine="0"/>
              <w:keepLines w:val="0"/>
              <w:keepNext w:val="0"/>
              <w:pageBreakBefore w:val="0"/>
              <w:spacing w:before="0" w:beforeAutospacing="0" w:after="0" w:afterAutospacing="0"/>
              <w:widowControl w:val="off"/>
              <w:rPr>
                <w:rFonts w:hint="eastAsia" w:ascii="宋体" w:hAnsi="宋体" w:eastAsia="宋体" w:cs="宋体"/>
                <w:b/>
                <w:bCs/>
                <w:color w:val="auto"/>
                <w:highlight w:val="none"/>
              </w:rPr>
              <w:suppressLineNumbers w:val="0"/>
            </w:pPr>
            <w:r>
              <w:rPr>
                <w:rFonts w:hint="default" w:ascii="宋体" w:hAnsi="宋体" w:eastAsia="宋体" w:cs="宋体"/>
                <w:b/>
                <w:bCs/>
                <w:color w:val="auto"/>
                <w:sz w:val="21"/>
                <w:szCs w:val="22"/>
                <w:highlight w:val="none"/>
                <w:lang w:val="en-US" w:eastAsia="zh-CN" w:bidi="ar-SA"/>
              </w:rPr>
              <w:t xml:space="preserve">（4）</w:t>
            </w:r>
            <w:r>
              <w:rPr>
                <w:rFonts w:hint="eastAsia" w:ascii="宋体" w:hAnsi="宋体" w:eastAsia="宋体" w:cs="宋体"/>
                <w:b/>
                <w:bCs/>
                <w:color w:val="auto"/>
                <w:highlight w:val="none"/>
              </w:rPr>
              <w:t xml:space="preserve">污泥处理系统运行维护方案（</w:t>
            </w:r>
            <w:r>
              <w:rPr>
                <w:rFonts w:hint="eastAsia" w:ascii="宋体" w:hAnsi="宋体" w:cs="宋体"/>
                <w:b/>
                <w:bCs/>
                <w:color w:val="auto"/>
                <w:highlight w:val="none"/>
                <w:lang w:val="en-US" w:eastAsia="zh-CN"/>
              </w:rPr>
              <w:t xml:space="preserve">5</w:t>
            </w:r>
            <w:r>
              <w:rPr>
                <w:rFonts w:hint="eastAsia" w:ascii="宋体" w:hAnsi="宋体" w:eastAsia="宋体" w:cs="宋体"/>
                <w:b/>
                <w:bCs/>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方案科学、严密、合理，描述详细且具有针对性的得</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方案基本合理、描述一般、存在可操作性得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方案具有明显不合理项、描述欠缺、存在实施难度得1分；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b/>
                <w:bCs/>
                <w:color w:val="auto"/>
                <w:highlight w:val="none"/>
              </w:rPr>
              <w:suppressLineNumbers w:val="0"/>
            </w:pPr>
            <w:r>
              <w:rPr>
                <w:rFonts w:hint="eastAsia" w:ascii="宋体" w:hAnsi="宋体" w:eastAsia="宋体" w:cs="宋体"/>
                <w:color w:val="auto"/>
                <w:highlight w:val="none"/>
              </w:rPr>
              <w:t xml:space="preserve">未提供不得分。</w:t>
            </w:r>
            <w:r/>
          </w:p>
          <w:p>
            <w:pPr>
              <w:numPr>
                <w:ilvl w:val="0"/>
                <w:numId w:val="0"/>
              </w:numPr>
              <w:ind w:left="0" w:right="0" w:firstLine="0"/>
              <w:keepLines w:val="0"/>
              <w:keepNext w:val="0"/>
              <w:pageBreakBefore w:val="0"/>
              <w:spacing w:before="0" w:beforeAutospacing="0" w:after="0" w:afterAutospacing="0"/>
              <w:widowControl w:val="off"/>
              <w:rPr>
                <w:rFonts w:hint="eastAsia" w:ascii="宋体" w:hAnsi="宋体" w:eastAsia="宋体" w:cs="宋体"/>
                <w:b/>
                <w:bCs/>
                <w:color w:val="auto"/>
                <w:highlight w:val="none"/>
              </w:rPr>
              <w:suppressLineNumbers w:val="0"/>
            </w:pPr>
            <w:r>
              <w:rPr>
                <w:rFonts w:hint="default" w:ascii="宋体" w:hAnsi="宋体" w:eastAsia="宋体" w:cs="宋体"/>
                <w:b/>
                <w:bCs/>
                <w:color w:val="auto"/>
                <w:sz w:val="21"/>
                <w:szCs w:val="22"/>
                <w:highlight w:val="none"/>
                <w:lang w:val="en-US" w:eastAsia="zh-CN" w:bidi="ar-SA"/>
              </w:rPr>
              <w:t xml:space="preserve">（5）</w:t>
            </w:r>
            <w:r>
              <w:rPr>
                <w:rFonts w:hint="eastAsia" w:ascii="宋体" w:hAnsi="宋体" w:eastAsia="宋体" w:cs="宋体"/>
                <w:b/>
                <w:bCs/>
                <w:color w:val="auto"/>
                <w:highlight w:val="none"/>
              </w:rPr>
              <w:t xml:space="preserve">沼气运行系统运行维护方案（</w:t>
            </w:r>
            <w:r>
              <w:rPr>
                <w:rFonts w:hint="eastAsia" w:ascii="宋体" w:hAnsi="宋体" w:cs="宋体"/>
                <w:b/>
                <w:bCs/>
                <w:color w:val="auto"/>
                <w:highlight w:val="none"/>
                <w:lang w:val="en-US" w:eastAsia="zh-CN"/>
              </w:rPr>
              <w:t xml:space="preserve">5</w:t>
            </w:r>
            <w:r>
              <w:rPr>
                <w:rFonts w:hint="eastAsia" w:ascii="宋体" w:hAnsi="宋体" w:eastAsia="宋体" w:cs="宋体"/>
                <w:b/>
                <w:bCs/>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方案科学、严密、合理，描述详细且具有针对性的得</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方案基本合理、描述一般、存在可操作性得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方案具有明显不合理项、描述欠缺、存在实施难度得1分；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未提供不得分。</w:t>
            </w:r>
            <w:r/>
          </w:p>
          <w:p>
            <w:pPr>
              <w:numPr>
                <w:ilvl w:val="0"/>
                <w:numId w:val="0"/>
              </w:numPr>
              <w:ind w:left="0" w:right="0" w:firstLine="0"/>
              <w:keepLines w:val="0"/>
              <w:keepNext w:val="0"/>
              <w:pageBreakBefore w:val="0"/>
              <w:spacing w:before="0" w:beforeAutospacing="0" w:after="0" w:afterAutospacing="0"/>
              <w:widowControl w:val="off"/>
              <w:rPr>
                <w:rFonts w:hint="eastAsia" w:ascii="宋体" w:hAnsi="宋体" w:cs="宋体"/>
                <w:color w:val="auto"/>
                <w:highlight w:val="none"/>
                <w:lang w:eastAsia="zh-CN"/>
              </w:rPr>
              <w:suppressLineNumbers w:val="0"/>
            </w:pPr>
            <w:r>
              <w:rPr>
                <w:rFonts w:hint="default" w:ascii="宋体" w:hAnsi="宋体" w:eastAsia="宋体" w:cs="宋体"/>
                <w:b/>
                <w:bCs/>
                <w:color w:val="auto"/>
                <w:sz w:val="21"/>
                <w:szCs w:val="22"/>
                <w:highlight w:val="none"/>
                <w:lang w:val="en-US" w:eastAsia="zh-CN" w:bidi="ar-SA"/>
              </w:rPr>
              <w:t xml:space="preserve">（6）</w:t>
            </w:r>
            <w:r>
              <w:rPr>
                <w:rFonts w:hint="eastAsia" w:ascii="宋体" w:hAnsi="宋体" w:cs="宋体"/>
                <w:b/>
                <w:bCs/>
                <w:color w:val="auto"/>
                <w:highlight w:val="none"/>
                <w:lang w:eastAsia="zh-CN"/>
              </w:rPr>
              <w:t xml:space="preserve">应急调节池覆膜及维护管理方案</w:t>
            </w:r>
            <w:r>
              <w:rPr>
                <w:rFonts w:hint="eastAsia" w:ascii="宋体" w:hAnsi="宋体" w:eastAsia="宋体" w:cs="宋体"/>
                <w:b/>
                <w:bCs/>
                <w:color w:val="auto"/>
                <w:highlight w:val="none"/>
              </w:rPr>
              <w:t xml:space="preserve">（</w:t>
            </w:r>
            <w:r>
              <w:rPr>
                <w:rFonts w:hint="eastAsia" w:ascii="宋体" w:hAnsi="宋体" w:cs="宋体"/>
                <w:b/>
                <w:bCs/>
                <w:color w:val="auto"/>
                <w:highlight w:val="none"/>
                <w:lang w:val="en-US" w:eastAsia="zh-CN"/>
              </w:rPr>
              <w:t xml:space="preserve">5</w:t>
            </w:r>
            <w:r>
              <w:rPr>
                <w:rFonts w:hint="eastAsia" w:ascii="宋体" w:hAnsi="宋体" w:eastAsia="宋体" w:cs="宋体"/>
                <w:b/>
                <w:bCs/>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方案科学、严密、合理，描述详细且具有针对性的得</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方案基本合理、描述一般、存在可操作性得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方案具有明显不合理项、描述欠缺、存在实施难度得1分；</w:t>
            </w:r>
            <w:r/>
          </w:p>
          <w:p>
            <w:pPr>
              <w:numPr>
                <w:ilvl w:val="0"/>
                <w:numId w:val="0"/>
              </w:numPr>
              <w:ind w:left="0" w:right="0"/>
              <w:keepLines w:val="0"/>
              <w:keepNext w:val="0"/>
              <w:pageBreakBefore w:val="0"/>
              <w:spacing w:before="0" w:beforeAutospacing="0" w:after="0" w:afterAutospacing="0"/>
              <w:widowControl w:val="off"/>
              <w:rPr>
                <w:rFonts w:hint="eastAsia" w:ascii="宋体" w:hAnsi="宋体" w:cs="宋体"/>
                <w:color w:val="auto"/>
                <w:highlight w:val="none"/>
                <w:lang w:eastAsia="zh-CN"/>
              </w:rPr>
              <w:suppressLineNumbers w:val="0"/>
            </w:pPr>
            <w:r>
              <w:rPr>
                <w:rFonts w:hint="eastAsia" w:ascii="宋体" w:hAnsi="宋体" w:eastAsia="宋体" w:cs="宋体"/>
                <w:color w:val="auto"/>
                <w:highlight w:val="none"/>
              </w:rPr>
              <w:t xml:space="preserve">未提供不得分。</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lang w:val="en-US" w:eastAsia="zh-CN"/>
              </w:rPr>
              <w:t xml:space="preserve">分</w:t>
            </w:r>
            <w:r/>
          </w:p>
        </w:tc>
      </w:tr>
      <w:tr>
        <w:trPr>
          <w:trHeight w:val="1510"/>
        </w:trPr>
        <w:tc>
          <w:tcPr>
            <w:tcBorders>
              <w:top w:val="single" w:color="000000" w:sz="4" w:space="0"/>
              <w:left w:val="single" w:color="000000" w:sz="4" w:space="0"/>
              <w:right w:val="single" w:color="000000" w:sz="4" w:space="0"/>
            </w:tcBorders>
            <w:tcW w:w="716"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运行维护突发事件预案</w:t>
            </w:r>
            <w:r/>
          </w:p>
        </w:tc>
        <w:tc>
          <w:tcPr>
            <w:tcBorders>
              <w:top w:val="single" w:color="000000" w:sz="4" w:space="0"/>
              <w:left w:val="single" w:color="000000" w:sz="4" w:space="0"/>
              <w:bottom w:val="single" w:color="000000" w:sz="4" w:space="0"/>
              <w:right w:val="single" w:color="000000" w:sz="4" w:space="0"/>
            </w:tcBorders>
            <w:tcW w:w="3753"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针对本项目整体运行维保突发事件编制预防分析报告</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10分</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p>
          <w:p>
            <w:pPr>
              <w:ind w:left="0" w:right="0"/>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（1）提供3种突发状况分析报告，且突发状况可信有依据的，得4分；</w:t>
            </w:r>
            <w:r/>
          </w:p>
          <w:p>
            <w:pPr>
              <w:ind w:left="0" w:right="0"/>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种突发状况分析报告，且突发状况可信有依据的，得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ind w:left="0" w:right="0"/>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种突发状况分析报告，且突发状况可信有依据的，得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highlight w:val="none"/>
              </w:rPr>
              <w:t xml:space="preserve">未提供不得分。</w:t>
            </w:r>
            <w:r/>
          </w:p>
          <w:p>
            <w:pPr>
              <w:ind w:left="0" w:right="0"/>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在提供</w:t>
            </w:r>
            <w:r>
              <w:rPr>
                <w:rFonts w:hint="eastAsia" w:ascii="宋体" w:hAnsi="宋体" w:eastAsia="宋体" w:cs="宋体"/>
                <w:color w:val="auto"/>
                <w:sz w:val="21"/>
                <w:szCs w:val="21"/>
                <w:highlight w:val="none"/>
              </w:rPr>
              <w:t xml:space="preserve">3种突发状况</w:t>
            </w:r>
            <w:r>
              <w:rPr>
                <w:rFonts w:hint="eastAsia" w:ascii="宋体" w:hAnsi="宋体" w:cs="宋体"/>
                <w:color w:val="auto"/>
                <w:sz w:val="21"/>
                <w:szCs w:val="21"/>
                <w:highlight w:val="none"/>
                <w:lang w:val="en-US" w:eastAsia="zh-CN"/>
              </w:rPr>
              <w:t xml:space="preserve">分析</w:t>
            </w:r>
            <w:r>
              <w:rPr>
                <w:rFonts w:hint="eastAsia" w:ascii="宋体" w:hAnsi="宋体" w:eastAsia="宋体" w:cs="宋体"/>
                <w:color w:val="auto"/>
                <w:sz w:val="21"/>
                <w:szCs w:val="21"/>
                <w:highlight w:val="none"/>
              </w:rPr>
              <w:t xml:space="preserve">报告</w:t>
            </w:r>
            <w:r>
              <w:rPr>
                <w:rFonts w:hint="eastAsia" w:ascii="宋体" w:hAnsi="宋体" w:cs="宋体"/>
                <w:color w:val="auto"/>
                <w:sz w:val="21"/>
                <w:szCs w:val="21"/>
                <w:highlight w:val="none"/>
                <w:lang w:val="en-US" w:eastAsia="zh-CN"/>
              </w:rPr>
              <w:t xml:space="preserve">的基础上，</w:t>
            </w:r>
            <w:r>
              <w:rPr>
                <w:rFonts w:hint="eastAsia" w:ascii="宋体" w:hAnsi="宋体" w:eastAsia="宋体" w:cs="宋体"/>
                <w:color w:val="auto"/>
                <w:sz w:val="21"/>
                <w:szCs w:val="21"/>
                <w:highlight w:val="none"/>
              </w:rPr>
              <w:t xml:space="preserve">每多提供1种突发状况分析报告且突发状况可信有依据的</w:t>
            </w:r>
            <w:r>
              <w:rPr>
                <w:rFonts w:hint="eastAsia" w:ascii="宋体" w:hAnsi="宋体" w:cs="宋体"/>
                <w:color w:val="auto"/>
                <w:sz w:val="21"/>
                <w:szCs w:val="21"/>
                <w:highlight w:val="none"/>
                <w:lang w:val="en-US" w:eastAsia="zh-CN"/>
              </w:rPr>
              <w:t xml:space="preserve">得</w:t>
            </w:r>
            <w:r>
              <w:rPr>
                <w:rFonts w:hint="eastAsia" w:ascii="宋体" w:hAnsi="宋体" w:eastAsia="宋体" w:cs="宋体"/>
                <w:color w:val="auto"/>
                <w:sz w:val="21"/>
                <w:szCs w:val="21"/>
                <w:highlight w:val="none"/>
              </w:rPr>
              <w:t xml:space="preserve">2分，</w:t>
            </w:r>
            <w:r>
              <w:rPr>
                <w:rFonts w:hint="eastAsia" w:ascii="宋体" w:hAnsi="宋体" w:cs="宋体"/>
                <w:color w:val="auto"/>
                <w:sz w:val="21"/>
                <w:szCs w:val="21"/>
                <w:highlight w:val="none"/>
                <w:lang w:val="en-US" w:eastAsia="zh-CN"/>
              </w:rPr>
              <w:t xml:space="preserve">本项满分</w:t>
            </w:r>
            <w:r>
              <w:rPr>
                <w:rFonts w:hint="eastAsia" w:ascii="宋体" w:hAnsi="宋体" w:eastAsia="宋体" w:cs="宋体"/>
                <w:color w:val="auto"/>
                <w:sz w:val="21"/>
                <w:szCs w:val="21"/>
                <w:highlight w:val="none"/>
              </w:rPr>
              <w:t xml:space="preserve">6分。</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10分</w:t>
            </w:r>
            <w:r/>
          </w:p>
        </w:tc>
      </w:tr>
      <w:tr>
        <w:trPr>
          <w:trHeight w:val="1510"/>
        </w:trPr>
        <w:tc>
          <w:tcPr>
            <w:tcBorders>
              <w:left w:val="single" w:color="000000" w:sz="4" w:space="0"/>
              <w:bottom w:val="single" w:color="000000" w:sz="4" w:space="0"/>
              <w:right w:val="single" w:color="000000" w:sz="4" w:space="0"/>
            </w:tcBorders>
            <w:tcW w:w="716"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753"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2</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针对运维分析中突发事件编制应急预案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10分</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p>
          <w:p>
            <w:pPr>
              <w:ind w:left="0" w:right="0"/>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（1）提供3种应急预案且预案可行的，得4分；</w:t>
            </w:r>
            <w:r/>
          </w:p>
          <w:p>
            <w:pPr>
              <w:ind w:left="0" w:right="0"/>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种应急预案且预案可行的，得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ind w:left="0" w:right="0"/>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种应急预案且预案可行的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numPr>
                <w:ilvl w:val="0"/>
                <w:numId w:val="0"/>
              </w:numPr>
              <w:ind w:left="0" w:right="0"/>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highlight w:val="none"/>
              </w:rPr>
              <w:t xml:space="preserve">未提供不得分。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在提供3种应急</w:t>
            </w:r>
            <w:r>
              <w:rPr>
                <w:rFonts w:hint="eastAsia" w:ascii="宋体" w:hAnsi="宋体" w:eastAsia="宋体" w:cs="宋体"/>
                <w:color w:val="auto"/>
                <w:sz w:val="21"/>
                <w:szCs w:val="21"/>
                <w:highlight w:val="none"/>
              </w:rPr>
              <w:t xml:space="preserve">预案</w:t>
            </w:r>
            <w:r>
              <w:rPr>
                <w:rFonts w:hint="eastAsia" w:ascii="宋体" w:hAnsi="宋体" w:cs="宋体"/>
                <w:color w:val="auto"/>
                <w:sz w:val="21"/>
                <w:szCs w:val="21"/>
                <w:highlight w:val="none"/>
                <w:lang w:val="en-US" w:eastAsia="zh-CN"/>
              </w:rPr>
              <w:t xml:space="preserve">的基础上，</w:t>
            </w:r>
            <w:r>
              <w:rPr>
                <w:rFonts w:hint="eastAsia" w:ascii="宋体" w:hAnsi="宋体" w:eastAsia="宋体" w:cs="宋体"/>
                <w:color w:val="auto"/>
                <w:sz w:val="21"/>
                <w:szCs w:val="21"/>
                <w:highlight w:val="none"/>
              </w:rPr>
              <w:t xml:space="preserve">每多提供1种应急预案且应急预案可行的</w:t>
            </w:r>
            <w:r>
              <w:rPr>
                <w:rFonts w:hint="eastAsia" w:ascii="宋体" w:hAnsi="宋体" w:cs="宋体"/>
                <w:color w:val="auto"/>
                <w:sz w:val="21"/>
                <w:szCs w:val="21"/>
                <w:highlight w:val="none"/>
                <w:lang w:val="en-US" w:eastAsia="zh-CN"/>
              </w:rPr>
              <w:t xml:space="preserve">得</w:t>
            </w:r>
            <w:r>
              <w:rPr>
                <w:rFonts w:hint="eastAsia" w:ascii="宋体" w:hAnsi="宋体" w:eastAsia="宋体" w:cs="宋体"/>
                <w:color w:val="auto"/>
                <w:sz w:val="21"/>
                <w:szCs w:val="21"/>
                <w:highlight w:val="none"/>
              </w:rPr>
              <w:t xml:space="preserve">2分，</w:t>
            </w:r>
            <w:r>
              <w:rPr>
                <w:rFonts w:hint="eastAsia" w:ascii="宋体" w:hAnsi="宋体" w:cs="宋体"/>
                <w:color w:val="auto"/>
                <w:sz w:val="21"/>
                <w:szCs w:val="21"/>
                <w:highlight w:val="none"/>
                <w:lang w:val="en-US" w:eastAsia="zh-CN"/>
              </w:rPr>
              <w:t xml:space="preserve">本项满分</w:t>
            </w:r>
            <w:r>
              <w:rPr>
                <w:rFonts w:hint="eastAsia" w:ascii="宋体" w:hAnsi="宋体" w:eastAsia="宋体" w:cs="宋体"/>
                <w:color w:val="auto"/>
                <w:sz w:val="21"/>
                <w:szCs w:val="21"/>
                <w:highlight w:val="none"/>
              </w:rPr>
              <w:t xml:space="preserve">6分。</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10分</w:t>
            </w:r>
            <w:r/>
          </w:p>
        </w:tc>
      </w:tr>
      <w:tr>
        <w:trPr>
          <w:trHeight w:val="1515"/>
        </w:trPr>
        <w:tc>
          <w:tcPr>
            <w:tcBorders>
              <w:top w:val="single" w:color="000000" w:sz="4" w:space="0"/>
              <w:left w:val="single" w:color="000000" w:sz="4" w:space="0"/>
              <w:right w:val="single" w:color="000000" w:sz="4" w:space="0"/>
            </w:tcBorders>
            <w:tcW w:w="71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企业实力</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753" w:type="pct"/>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投标人具有有效的ISO14001环境管理体系认证、ISO9001质量管理体系认证、ISO45001职业健康安全管理体系认证，每具备1种有效证书得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分，满分</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（上述证书须为投标人所有且在有效期内，提供证书原件，以及国家认证认可监督管理委员会网站查询截图，扫描上传）</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val="en-US" w:eastAsia="zh-CN" w:bidi="ar-SA"/>
              </w:rPr>
              <w:t xml:space="preserve">分</w:t>
            </w:r>
            <w:r/>
          </w:p>
        </w:tc>
      </w:tr>
      <w:tr>
        <w:trPr>
          <w:trHeight w:val="182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类似业绩</w:t>
            </w:r>
            <w:r/>
          </w:p>
        </w:tc>
        <w:tc>
          <w:tcPr>
            <w:tcBorders>
              <w:top w:val="single" w:color="000000" w:sz="4" w:space="0"/>
              <w:left w:val="single" w:color="000000" w:sz="4" w:space="0"/>
              <w:bottom w:val="single" w:color="000000" w:sz="4" w:space="0"/>
              <w:right w:val="single" w:color="000000" w:sz="4" w:space="0"/>
            </w:tcBorders>
            <w:tcW w:w="3753" w:type="pct"/>
            <w:vAlign w:val="center"/>
            <w:textDirection w:val="lrTb"/>
            <w:noWrap w:val="false"/>
          </w:tcPr>
          <w:p>
            <w:pPr>
              <w:pStyle w:val="984"/>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投标人提供</w:t>
            </w: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w:t>
            </w:r>
            <w:r>
              <w:rPr>
                <w:rFonts w:hint="eastAsia" w:ascii="宋体" w:hAnsi="宋体" w:eastAsia="宋体" w:cs="宋体"/>
                <w:color w:val="auto"/>
                <w:sz w:val="21"/>
                <w:szCs w:val="21"/>
                <w:highlight w:val="none"/>
                <w:lang w:val="en-US" w:eastAsia="zh-CN"/>
              </w:rPr>
              <w:t xml:space="preserve">以来（以合同签订时间为准）与采购需求相关类似项目业绩（如</w:t>
            </w:r>
            <w:r>
              <w:rPr>
                <w:rFonts w:hint="eastAsia" w:ascii="宋体" w:hAnsi="宋体" w:eastAsia="宋体" w:cs="宋体"/>
                <w:color w:val="auto"/>
                <w:sz w:val="21"/>
                <w:szCs w:val="21"/>
                <w:highlight w:val="none"/>
              </w:rPr>
              <w:t xml:space="preserve">渗滤液处理项目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渗滤液浓缩液处理项目</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不同年份同一服务对象的合同最多只能提供</w:t>
            </w:r>
            <w:r>
              <w:rPr>
                <w:rFonts w:hint="eastAsia" w:ascii="宋体" w:hAnsi="宋体" w:cs="宋体"/>
                <w:color w:val="auto"/>
                <w:sz w:val="21"/>
                <w:szCs w:val="21"/>
                <w:highlight w:val="none"/>
                <w:lang w:val="en-US" w:eastAsia="zh-CN"/>
              </w:rPr>
              <w:t xml:space="preserve">2份，</w:t>
            </w:r>
            <w:r>
              <w:rPr>
                <w:rFonts w:hint="eastAsia" w:ascii="宋体" w:hAnsi="宋体" w:eastAsia="宋体" w:cs="宋体"/>
                <w:color w:val="auto"/>
                <w:sz w:val="21"/>
                <w:szCs w:val="21"/>
                <w:highlight w:val="none"/>
              </w:rPr>
              <w:t xml:space="preserve">每提供1份</w:t>
            </w:r>
            <w:r>
              <w:rPr>
                <w:rFonts w:hint="eastAsia" w:ascii="宋体" w:hAnsi="宋体" w:cs="宋体"/>
                <w:color w:val="auto"/>
                <w:sz w:val="21"/>
                <w:szCs w:val="21"/>
                <w:highlight w:val="none"/>
                <w:lang w:eastAsia="zh-CN"/>
              </w:rPr>
              <w:t xml:space="preserve">有效合同</w:t>
            </w:r>
            <w:r>
              <w:rPr>
                <w:rFonts w:hint="eastAsia" w:ascii="宋体" w:hAnsi="宋体" w:eastAsia="宋体" w:cs="宋体"/>
                <w:color w:val="auto"/>
                <w:sz w:val="21"/>
                <w:szCs w:val="21"/>
                <w:highlight w:val="none"/>
              </w:rPr>
              <w:t xml:space="preserve">得2分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满分</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984"/>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（提供合同扫描件系统上传，合同要素至少包含签订时间、合同双方名称、合同内容、合同总价；材料不完整或者内容不清晰无法辨认或提供不全不得分）</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pStyle w:val="984"/>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分</w:t>
            </w:r>
            <w:r/>
          </w:p>
        </w:tc>
      </w:tr>
    </w:tbl>
    <w:p>
      <w:pPr>
        <w:pStyle w:val="970"/>
        <w:rPr>
          <w:rFonts w:hint="eastAsia" w:eastAsia="宋体"/>
          <w:color w:val="auto"/>
          <w:highlight w:val="none"/>
          <w:lang w:val="en-US" w:eastAsia="zh-CN"/>
        </w:rPr>
      </w:pPr>
      <w:r>
        <w:rPr>
          <w:rFonts w:hint="eastAsia" w:eastAsia="宋体"/>
          <w:color w:val="auto"/>
          <w:highlight w:val="none"/>
          <w:lang w:val="en-US" w:eastAsia="zh-CN"/>
        </w:rPr>
      </w:r>
      <w:r/>
    </w:p>
    <w:p>
      <w:pPr>
        <w:rPr>
          <w:color w:val="auto"/>
          <w:highlight w:val="none"/>
        </w:rPr>
      </w:pPr>
      <w:r>
        <w:rPr>
          <w:rFonts w:hint="eastAsia"/>
          <w:color w:val="auto"/>
          <w:highlight w:val="none"/>
        </w:rPr>
        <w:br w:type="page" w:clear="all"/>
      </w:r>
      <w:r/>
    </w:p>
    <w:p>
      <w:pPr>
        <w:pStyle w:val="970"/>
        <w:rPr>
          <w:color w:val="auto"/>
          <w:highlight w:val="none"/>
        </w:rPr>
      </w:pPr>
      <w:r/>
      <w:bookmarkStart w:id="70" w:name="_Toc3093"/>
      <w:r>
        <w:rPr>
          <w:rFonts w:hint="eastAsia"/>
          <w:color w:val="auto"/>
          <w:highlight w:val="none"/>
        </w:rPr>
        <w:t xml:space="preserve">第六章 投标文件格式</w:t>
      </w:r>
      <w:bookmarkEnd w:id="69"/>
      <w:r/>
      <w:bookmarkEnd w:id="70"/>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 xml:space="preserve">招 标 编 号：</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投  标  人：（电子签章）</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erReference w:type="default" r:id="rId18"/>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投标</w:t>
      </w:r>
      <w:r>
        <w:rPr>
          <w:rFonts w:hint="eastAsia" w:ascii="宋体" w:hAnsi="宋体" w:eastAsia="宋体" w:cs="宋体"/>
          <w:b/>
          <w:bCs/>
          <w:color w:val="auto"/>
          <w:sz w:val="21"/>
          <w:szCs w:val="21"/>
          <w:highlight w:val="none"/>
          <w:lang w:val="en-US" w:eastAsia="zh-CN"/>
        </w:rPr>
        <w:t xml:space="preserve">文件的组成</w:t>
      </w:r>
      <w:r/>
    </w:p>
    <w:p>
      <w:pPr>
        <w:ind w:left="0" w:firstLine="422"/>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一、资格审查响应对照表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二、符合性审查响应对照表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三、非实质性响应对照表</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四</w:t>
      </w:r>
      <w:r>
        <w:rPr>
          <w:rFonts w:hint="eastAsia" w:ascii="宋体" w:hAnsi="宋体" w:eastAsia="宋体" w:cs="宋体"/>
          <w:b/>
          <w:bCs/>
          <w:color w:val="auto"/>
          <w:sz w:val="21"/>
          <w:szCs w:val="21"/>
          <w:highlight w:val="none"/>
        </w:rPr>
        <w:t xml:space="preserve">、</w:t>
      </w:r>
      <w:r>
        <w:rPr>
          <w:rFonts w:hint="eastAsia" w:ascii="宋体" w:hAnsi="宋体" w:eastAsia="宋体" w:cs="宋体"/>
          <w:i/>
          <w:color w:val="auto"/>
          <w:sz w:val="21"/>
          <w:szCs w:val="21"/>
          <w:highlight w:val="none"/>
          <w:u w:val="single"/>
        </w:rPr>
        <w:t xml:space="preserve">开标一览表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五、投标分项报价表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六、</w:t>
      </w:r>
      <w:r>
        <w:rPr>
          <w:rFonts w:hint="eastAsia" w:ascii="宋体" w:hAnsi="宋体" w:eastAsia="宋体" w:cs="宋体"/>
          <w:color w:val="auto"/>
          <w:sz w:val="21"/>
          <w:szCs w:val="21"/>
          <w:highlight w:val="none"/>
          <w:lang w:eastAsia="zh-CN"/>
        </w:rPr>
        <w:t xml:space="preserve">技术要求响应及偏离表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七、</w:t>
      </w:r>
      <w:r>
        <w:rPr>
          <w:rFonts w:hint="eastAsia" w:ascii="宋体" w:hAnsi="宋体" w:eastAsia="宋体" w:cs="宋体"/>
          <w:color w:val="auto"/>
          <w:sz w:val="21"/>
          <w:szCs w:val="21"/>
          <w:highlight w:val="none"/>
          <w:lang w:eastAsia="zh-CN"/>
        </w:rPr>
        <w:t xml:space="preserve">商务要求响应及偏离表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八、拟投入人员一览表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九、其他 （投标人认为有必要提供的声明和文件，如有自拟并自行添加）</w:t>
      </w:r>
      <w:r/>
    </w:p>
    <w:p>
      <w:pPr>
        <w:contextualSpacing/>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jc w:val="center"/>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jc w:val="center"/>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161"/>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bookmarkStart w:id="71" w:name="_Toc20369"/>
      <w:r/>
      <w:bookmarkStart w:id="72" w:name="_Toc2731"/>
      <w:r/>
      <w:bookmarkStart w:id="73" w:name="_Toc5792"/>
      <w:r/>
      <w:bookmarkStart w:id="74" w:name="_Toc3717"/>
      <w:r/>
      <w:bookmarkStart w:id="75" w:name="_Toc7268"/>
      <w:r>
        <w:rPr>
          <w:rFonts w:hint="eastAsia" w:ascii="宋体" w:hAnsi="宋体" w:eastAsia="宋体" w:cs="宋体"/>
          <w:color w:val="auto"/>
          <w:sz w:val="21"/>
          <w:szCs w:val="21"/>
          <w:highlight w:val="none"/>
        </w:rPr>
        <w:t xml:space="preserve">一、</w:t>
      </w:r>
      <w:bookmarkEnd w:id="71"/>
      <w:r/>
      <w:bookmarkEnd w:id="72"/>
      <w:r/>
      <w:bookmarkEnd w:id="73"/>
      <w:r/>
      <w:bookmarkEnd w:id="74"/>
      <w:r/>
      <w:bookmarkEnd w:id="75"/>
      <w:r>
        <w:rPr>
          <w:rFonts w:hint="eastAsia" w:ascii="宋体" w:hAnsi="宋体" w:eastAsia="宋体" w:cs="宋体"/>
          <w:color w:val="auto"/>
          <w:sz w:val="21"/>
          <w:szCs w:val="21"/>
          <w:highlight w:val="none"/>
        </w:rPr>
        <w:t xml:space="preserve">资格审查响应对照表</w:t>
      </w:r>
      <w:r/>
    </w:p>
    <w:tbl>
      <w:tblPr>
        <w:tblStyle w:val="980"/>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6873"/>
        <w:gridCol w:w="1919"/>
      </w:tblGrid>
      <w:tr>
        <w:trPr>
          <w:trHeight w:val="647"/>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序号</w:t>
            </w:r>
            <w:r/>
          </w:p>
        </w:tc>
        <w:tc>
          <w:tcPr>
            <w:tcW w:w="687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资格审查响应内容</w:t>
            </w:r>
            <w:r/>
          </w:p>
        </w:tc>
        <w:tc>
          <w:tcPr>
            <w:tcW w:w="191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是否响应</w:t>
            </w:r>
            <w:r/>
          </w:p>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（填是或者否）</w:t>
            </w:r>
            <w:r/>
          </w:p>
        </w:tc>
      </w:tr>
      <w:tr>
        <w:trPr>
          <w:trHeight w:val="524"/>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通用资格条件</w:t>
            </w:r>
            <w:r/>
          </w:p>
        </w:tc>
      </w:tr>
      <w:tr>
        <w:trPr>
          <w:trHeight w:val="761"/>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color w:val="auto"/>
                <w:sz w:val="21"/>
                <w:szCs w:val="21"/>
                <w:highlight w:val="none"/>
              </w:rPr>
              <w:t xml:space="preserve">1</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法人或者其他组织的营业执照等证明文件，自然人的身份证明；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r>
            <w:r/>
          </w:p>
        </w:tc>
      </w:tr>
      <w:tr>
        <w:trPr>
          <w:trHeight w:val="585"/>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2</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2024年度或2025年度的财务报告情况；（成立不满一年无需提供）</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585"/>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3</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iCs/>
                <w:color w:val="auto"/>
                <w:sz w:val="21"/>
                <w:szCs w:val="21"/>
                <w:highlight w:val="none"/>
                <w:lang w:eastAsia="zh-CN"/>
              </w:rPr>
              <w:t xml:space="preserve">）</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17"/>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4</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具备履行合同所必需的设备和专业技术能力的书面声明；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5</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参加政府采购活动前3年内在经营活动中没有重大违法记录的书面声明；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6</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供应商信用承诺书；</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7</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若以联合体投标，联合体双方均须提供《联合体协议》。</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8</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未被“信用中国”网站（www.creditchina.gov.cn）、“中国政府采购网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(www.ccgp.gov.cn</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bCs/>
                <w:color w:val="auto"/>
                <w:sz w:val="21"/>
                <w:szCs w:val="21"/>
                <w:highlight w:val="none"/>
              </w:rPr>
              <w:t xml:space="preserve">落实政府采购政策需满足的资格要求</w:t>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9</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含新疆生产建设兵团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出具的属于监狱企业的证明文件。）【若以联合体投标，联合体双方均须提供《中小微企业声明函》】</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52"/>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bCs/>
                <w:color w:val="auto"/>
                <w:sz w:val="21"/>
                <w:szCs w:val="21"/>
                <w:highlight w:val="none"/>
              </w:rPr>
              <w:t xml:space="preserve">本项目的特定资格要求：无</w:t>
            </w:r>
            <w:r/>
          </w:p>
        </w:tc>
      </w:tr>
      <w:tr>
        <w:trPr>
          <w:trHeight w:val="400"/>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color w:val="auto"/>
                <w:sz w:val="21"/>
                <w:szCs w:val="21"/>
                <w:highlight w:val="none"/>
              </w:rPr>
              <w:t xml:space="preserve">其他资格条件</w:t>
            </w:r>
            <w:r/>
          </w:p>
        </w:tc>
      </w:tr>
      <w:tr>
        <w:trPr>
          <w:trHeight w:val="40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10</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（2）凡为采购项目提供整体设计、规范编制或者项目管理、监理、检测等服务的供应商，不得再参加本项目的采购活动；</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0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11</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投标函</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62"/>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12</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法人授权书</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bl>
    <w:p>
      <w:pPr>
        <w:ind w:firstLine="420"/>
        <w:keepLines w:val="0"/>
        <w:keepNext w:val="0"/>
        <w:pageBreakBefore w:val="0"/>
        <w:spacing w:before="156" w:after="156" w:line="360" w:lineRule="auto"/>
        <w:widowControl w:val="off"/>
        <w:rPr>
          <w:rFonts w:hint="eastAsia" w:ascii="宋体" w:hAnsi="宋体" w:eastAsia="宋体" w:cs="宋体"/>
          <w:b/>
          <w:bCs/>
          <w:color w:val="auto"/>
          <w:sz w:val="21"/>
          <w:szCs w:val="21"/>
          <w:highlight w:val="none"/>
        </w:rPr>
        <w:sectPr>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i w:val="0"/>
          <w:iCs w:val="0"/>
          <w:color w:val="auto"/>
          <w:szCs w:val="21"/>
          <w:highlight w:val="none"/>
          <w:u w:val="none"/>
          <w:lang w:val="en-US" w:eastAsia="zh-CN"/>
        </w:rPr>
        <w:t xml:space="preserve"> </w:t>
      </w:r>
      <w:r>
        <w:rPr>
          <w:rFonts w:hint="eastAsia" w:ascii="宋体" w:hAnsi="宋体" w:eastAsia="宋体" w:cs="宋体"/>
          <w:b/>
          <w:bCs/>
          <w:color w:val="auto"/>
          <w:szCs w:val="21"/>
          <w:highlight w:val="none"/>
          <w:shd w:val="clear" w:color="auto" w:fill="ffffff"/>
        </w:rPr>
        <w:t xml:space="preserve">注：</w:t>
      </w:r>
      <w:r>
        <w:rPr>
          <w:rFonts w:hint="eastAsia" w:ascii="宋体" w:hAnsi="宋体" w:eastAsia="宋体" w:cs="宋体"/>
          <w:b/>
          <w:bCs/>
          <w:color w:val="auto"/>
          <w:szCs w:val="21"/>
          <w:highlight w:val="none"/>
          <w:shd w:val="clear" w:color="auto" w:fill="ffffff"/>
          <w:lang w:val="en-US" w:eastAsia="zh-CN"/>
        </w:rPr>
        <w:t xml:space="preserve">投标</w:t>
      </w:r>
      <w:r>
        <w:rPr>
          <w:rFonts w:hint="eastAsia" w:ascii="宋体" w:hAnsi="宋体" w:eastAsia="宋体" w:cs="宋体"/>
          <w:b/>
          <w:bCs/>
          <w:color w:val="auto"/>
          <w:szCs w:val="21"/>
          <w:highlight w:val="none"/>
          <w:shd w:val="clear" w:color="auto" w:fill="ffffff"/>
        </w:rPr>
        <w:t xml:space="preserve">文件中联合体各方均需提供符合【满足《中华人民共和国政府采购法》第二十二条规定】的证明材料</w:t>
      </w:r>
      <w:r>
        <w:rPr>
          <w:rFonts w:hint="eastAsia" w:ascii="宋体" w:hAnsi="宋体" w:eastAsia="宋体" w:cs="宋体"/>
          <w:b/>
          <w:bCs/>
          <w:color w:val="auto"/>
          <w:szCs w:val="21"/>
          <w:highlight w:val="none"/>
          <w:shd w:val="clear" w:color="auto" w:fill="ffffff"/>
          <w:lang w:eastAsia="zh-CN"/>
        </w:rPr>
        <w:t xml:space="preserve">。</w:t>
      </w:r>
      <w:r/>
    </w:p>
    <w:p>
      <w:pPr>
        <w:ind w:firstLine="1476"/>
        <w:spacing w:before="156" w:after="156"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主要设备有</w:t>
      </w:r>
      <w:r>
        <w:rPr>
          <w:rFonts w:hint="eastAsia" w:ascii="宋体" w:hAnsi="宋体" w:eastAsia="宋体" w:cs="宋体"/>
          <w:bCs/>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主要专业技术能力有</w:t>
      </w:r>
      <w:r>
        <w:rPr>
          <w:rFonts w:hint="eastAsia" w:ascii="宋体" w:hAnsi="宋体" w:eastAsia="宋体" w:cs="宋体"/>
          <w:bCs/>
          <w:color w:val="auto"/>
          <w:sz w:val="21"/>
          <w:szCs w:val="21"/>
          <w:highlight w:val="none"/>
          <w:lang w:eastAsia="zh-CN"/>
        </w:rPr>
        <w:t xml:space="preserve">：</w:t>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after="312"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声  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供应商名称（公章）：</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法定代表人签章：</w:t>
      </w:r>
      <w:r>
        <w:rPr>
          <w:rFonts w:hint="eastAsia" w:ascii="宋体" w:hAnsi="宋体" w:eastAsia="宋体" w:cs="宋体"/>
          <w:bCs/>
          <w:color w:val="auto"/>
          <w:sz w:val="21"/>
          <w:szCs w:val="21"/>
          <w:highlight w:val="none"/>
          <w:u w:val="single"/>
        </w:rPr>
        <w:t xml:space="preserve">_______________________</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日期：  年  月  日</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5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color w:val="auto"/>
          <w:sz w:val="21"/>
          <w:szCs w:val="21"/>
          <w:highlight w:val="none"/>
        </w:rPr>
        <w:t xml:space="preserve">供应商信用承诺</w:t>
      </w:r>
      <w:r>
        <w:rPr>
          <w:rFonts w:hint="eastAsia" w:ascii="宋体" w:hAnsi="宋体" w:eastAsia="宋体" w:cs="宋体"/>
          <w:b/>
          <w:color w:val="auto"/>
          <w:sz w:val="21"/>
          <w:szCs w:val="21"/>
          <w:highlight w:val="none"/>
          <w:lang w:val="en-US" w:eastAsia="zh-CN"/>
        </w:rPr>
        <w:t xml:space="preserve">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承诺主体名称：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八、在“信用中国”和“中国政府采购网”网站中无违法违规、较重或严重失信记录；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（注：法定代表人或负责人、主体名称发生变更的应当重新做出承诺。）</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承诺单位（签章）：           </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法定代表人（负责人）：</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w:t>
      </w:r>
      <w:r/>
    </w:p>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投标函</w:t>
      </w:r>
      <w:r/>
    </w:p>
    <w:p>
      <w:pPr>
        <w:pStyle w:val="119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致：江苏苏维工程管理有限公司</w:t>
      </w:r>
      <w:r/>
    </w:p>
    <w:p>
      <w:pPr>
        <w:pStyle w:val="119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根据贵方的JSZC-321000-SWGC-G2026-0037号招标文件，正式授权下述签字人_________________</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代表我方______________（投标人的名称），全权处理本次项目投标的有关事宜。</w:t>
      </w:r>
      <w:r/>
    </w:p>
    <w:p>
      <w:pPr>
        <w:pStyle w:val="119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119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1.按招标文件规定的各项要求，向买方提供所需货物与服务。</w:t>
      </w:r>
      <w:r/>
    </w:p>
    <w:p>
      <w:pPr>
        <w:pStyle w:val="119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119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119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119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9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我方将根据招标文件的规定，严格履行合同的责任和义务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并保证在招标文件规定的时间完成项目，交付买方验收、使用。</w:t>
      </w:r>
      <w:r/>
    </w:p>
    <w:p>
      <w:pPr>
        <w:pStyle w:val="119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119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119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119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119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119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119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119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contextualSpacing/>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法人授权书</w:t>
      </w:r>
      <w:r/>
    </w:p>
    <w:p>
      <w:pPr>
        <w:pStyle w:val="1198"/>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98"/>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76" w:name="_Toc16911"/>
      <w:r/>
      <w:bookmarkStart w:id="77" w:name="_Toc20616"/>
      <w:r/>
      <w:bookmarkStart w:id="78" w:name="_Toc17479"/>
      <w:r/>
      <w:bookmarkStart w:id="79" w:name="_Toc9345"/>
      <w:r>
        <w:rPr>
          <w:rFonts w:hint="eastAsia" w:ascii="宋体" w:hAnsi="宋体" w:eastAsia="宋体" w:cs="宋体"/>
          <w:color w:val="auto"/>
          <w:sz w:val="21"/>
          <w:szCs w:val="21"/>
          <w:highlight w:val="none"/>
        </w:rPr>
        <w:t xml:space="preserve">本授权书声明：________________（投标人名称）授权________________（被授权人的姓名）为我方就JSZC-321000-SWGC-G2026-0037号</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项目采购活动的合法代理人，以本公司名义全权处理一切与该项目采购有关的事务。</w:t>
      </w:r>
      <w:r/>
    </w:p>
    <w:p>
      <w:pPr>
        <w:pStyle w:val="1198"/>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1198"/>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被授权人身份证号码：</w:t>
      </w:r>
      <w:r>
        <w:rPr>
          <w:rFonts w:hint="eastAsia" w:ascii="宋体" w:hAnsi="宋体" w:eastAsia="宋体" w:cs="宋体"/>
          <w:color w:val="000000"/>
          <w:sz w:val="21"/>
          <w:szCs w:val="21"/>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被授权人联系电话：（手机）</w:t>
      </w:r>
      <w:r>
        <w:rPr>
          <w:rFonts w:hint="eastAsia" w:ascii="宋体" w:hAnsi="宋体" w:eastAsia="宋体" w:cs="宋体"/>
          <w:color w:val="000000"/>
          <w:sz w:val="21"/>
          <w:szCs w:val="21"/>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被授权人电子邮箱：</w:t>
      </w:r>
      <w:r>
        <w:rPr>
          <w:rFonts w:hint="eastAsia" w:ascii="宋体" w:hAnsi="宋体" w:eastAsia="宋体" w:cs="宋体"/>
          <w:sz w:val="21"/>
          <w:szCs w:val="21"/>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授权单位名称：</w:t>
      </w:r>
      <w:r>
        <w:rPr>
          <w:rFonts w:hint="eastAsia" w:ascii="宋体" w:hAnsi="宋体" w:eastAsia="宋体" w:cs="宋体"/>
          <w:color w:val="000000"/>
          <w:sz w:val="21"/>
          <w:szCs w:val="21"/>
          <w:u w:val="single"/>
        </w:rPr>
        <w:t xml:space="preserve">（加盖CA电子公章）</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单位地址：</w:t>
      </w:r>
      <w:r>
        <w:rPr>
          <w:rFonts w:hint="eastAsia" w:ascii="宋体" w:hAnsi="宋体" w:eastAsia="宋体" w:cs="宋体"/>
          <w:color w:val="000000"/>
          <w:sz w:val="21"/>
          <w:szCs w:val="21"/>
          <w:u w:val="single"/>
        </w:rPr>
        <w:t xml:space="preserve">                                         </w:t>
      </w:r>
      <w:r/>
    </w:p>
    <w:p>
      <w:pPr>
        <w:ind w:firstLine="420"/>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color w:val="000000"/>
          <w:sz w:val="21"/>
          <w:szCs w:val="21"/>
        </w:rPr>
        <w:t xml:space="preserve">日期：</w:t>
      </w:r>
      <w:bookmarkStart w:id="80" w:name="_格式3__银行出具的资信证明"/>
      <w:r/>
      <w:bookmarkEnd w:id="80"/>
      <w:r/>
      <w:bookmarkStart w:id="81" w:name="_Hlt26955070"/>
      <w:r/>
      <w:bookmarkEnd w:id="81"/>
      <w:r/>
      <w:bookmarkStart w:id="82" w:name="_Hlt26671380"/>
      <w:r/>
      <w:bookmarkEnd w:id="82"/>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sectPr>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bCs/>
          <w:color w:val="auto"/>
          <w:sz w:val="21"/>
          <w:szCs w:val="21"/>
          <w:highlight w:val="none"/>
        </w:rPr>
        <w:t xml:space="preserve">法定代表人及被授权人身份证复印件</w:t>
      </w:r>
      <w:r>
        <w:rPr>
          <w:rFonts w:hint="eastAsia" w:ascii="宋体" w:hAnsi="宋体" w:eastAsia="宋体" w:cs="宋体"/>
          <w:bCs/>
          <w:color w:val="auto"/>
          <w:sz w:val="21"/>
          <w:szCs w:val="21"/>
          <w:highlight w:val="none"/>
          <w:lang w:eastAsia="zh-CN"/>
        </w:rPr>
        <w:t xml:space="preserve">：</w:t>
      </w:r>
      <w:r/>
    </w:p>
    <w:p>
      <w:pPr>
        <w:pStyle w:val="1161"/>
        <w:rPr>
          <w:rFonts w:hint="eastAsia" w:ascii="宋体" w:hAnsi="宋体" w:eastAsia="宋体" w:cs="宋体"/>
          <w:color w:val="auto"/>
          <w:sz w:val="21"/>
          <w:szCs w:val="21"/>
          <w:highlight w:val="none"/>
        </w:rPr>
      </w:pPr>
      <w:r/>
      <w:bookmarkStart w:id="83" w:name="_Toc18665"/>
      <w:r>
        <w:rPr>
          <w:rFonts w:hint="eastAsia" w:ascii="宋体" w:hAnsi="宋体" w:eastAsia="宋体" w:cs="宋体"/>
          <w:color w:val="auto"/>
          <w:sz w:val="21"/>
          <w:szCs w:val="21"/>
          <w:highlight w:val="none"/>
        </w:rPr>
        <w:t xml:space="preserve">二、符合性审查响应对照表</w:t>
      </w:r>
      <w:bookmarkEnd w:id="76"/>
      <w:r/>
      <w:bookmarkEnd w:id="77"/>
      <w:r/>
      <w:bookmarkEnd w:id="78"/>
      <w:r/>
      <w:bookmarkEnd w:id="79"/>
      <w:r/>
      <w:bookmarkEnd w:id="83"/>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98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5741"/>
        <w:gridCol w:w="1769"/>
        <w:gridCol w:w="1378"/>
      </w:tblGrid>
      <w:tr>
        <w:trPr>
          <w:trHeight w:val="882"/>
        </w:trPr>
        <w:tc>
          <w:tcPr>
            <w:tcW w:w="355"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tcW w:w="2999"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符合性审查响应内容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是否响应</w:t>
            </w:r>
            <w:r/>
          </w:p>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（填是或者否）</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响应情况</w:t>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1</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bCs/>
                <w:iCs/>
                <w:color w:val="auto"/>
                <w:sz w:val="21"/>
                <w:szCs w:val="21"/>
                <w:highlight w:val="none"/>
              </w:rPr>
              <w:suppressLineNumbers w:val="0"/>
            </w:pPr>
            <w:r>
              <w:rPr>
                <w:rFonts w:hint="eastAsia" w:ascii="宋体" w:hAnsi="宋体"/>
                <w:sz w:val="21"/>
                <w:szCs w:val="21"/>
              </w:rPr>
              <w:t xml:space="preserve">投标人必须</w:t>
            </w:r>
            <w:r>
              <w:rPr>
                <w:rFonts w:hint="default" w:ascii="宋体" w:hAnsi="宋体"/>
                <w:sz w:val="21"/>
                <w:szCs w:val="21"/>
              </w:rPr>
              <w:t xml:space="preserve">对</w:t>
            </w:r>
            <w:r>
              <w:rPr>
                <w:rFonts w:hint="eastAsia" w:ascii="宋体" w:hAnsi="宋体"/>
                <w:sz w:val="21"/>
                <w:szCs w:val="21"/>
              </w:rPr>
              <w:t xml:space="preserve">招标文件（含技术</w:t>
            </w:r>
            <w:r>
              <w:rPr>
                <w:rFonts w:hint="default" w:ascii="宋体" w:hAnsi="宋体"/>
                <w:sz w:val="21"/>
                <w:szCs w:val="21"/>
              </w:rPr>
              <w:t xml:space="preserve">要求和商务</w:t>
            </w:r>
            <w:r>
              <w:rPr>
                <w:rFonts w:hint="eastAsia" w:ascii="宋体" w:hAnsi="宋体"/>
                <w:sz w:val="21"/>
                <w:szCs w:val="21"/>
              </w:rPr>
              <w:t xml:space="preserve">要求）</w:t>
            </w:r>
            <w:r>
              <w:rPr>
                <w:rFonts w:hint="default" w:ascii="宋体" w:hAnsi="宋体"/>
                <w:sz w:val="21"/>
                <w:szCs w:val="21"/>
              </w:rPr>
              <w:t xml:space="preserve">中</w:t>
            </w:r>
            <w:r>
              <w:rPr>
                <w:rFonts w:hint="eastAsia" w:ascii="宋体" w:hAnsi="宋体"/>
                <w:b/>
                <w:bCs/>
                <w:i/>
                <w:sz w:val="21"/>
                <w:szCs w:val="21"/>
                <w:u w:val="single"/>
              </w:rPr>
              <w:t xml:space="preserve">斜体且有下划线部分</w:t>
            </w:r>
            <w:r>
              <w:rPr>
                <w:rFonts w:hint="default" w:ascii="宋体" w:hAnsi="宋体"/>
                <w:sz w:val="21"/>
                <w:szCs w:val="21"/>
              </w:rPr>
              <w:t xml:space="preserve">的实质性要求</w:t>
            </w:r>
            <w:r>
              <w:rPr>
                <w:rFonts w:hint="eastAsia" w:ascii="宋体" w:hAnsi="宋体"/>
                <w:sz w:val="21"/>
                <w:szCs w:val="21"/>
              </w:rPr>
              <w:t xml:space="preserve">逐条</w:t>
            </w:r>
            <w:r>
              <w:rPr>
                <w:rFonts w:hint="default" w:ascii="宋体" w:hAnsi="宋体"/>
                <w:sz w:val="21"/>
                <w:szCs w:val="21"/>
              </w:rPr>
              <w:t xml:space="preserve">做出响应，并按照招标</w:t>
            </w:r>
            <w:r>
              <w:rPr>
                <w:rFonts w:hint="eastAsia" w:ascii="宋体" w:hAnsi="宋体"/>
                <w:sz w:val="21"/>
                <w:szCs w:val="21"/>
              </w:rPr>
              <w:t xml:space="preserve">文件</w:t>
            </w:r>
            <w:r>
              <w:rPr>
                <w:rFonts w:hint="default" w:ascii="宋体" w:hAnsi="宋体"/>
                <w:sz w:val="21"/>
                <w:szCs w:val="21"/>
              </w:rPr>
              <w:t xml:space="preserve">要求提供</w:t>
            </w:r>
            <w:r>
              <w:rPr>
                <w:rFonts w:hint="eastAsia" w:ascii="宋体" w:hAnsi="宋体"/>
                <w:sz w:val="21"/>
                <w:szCs w:val="21"/>
              </w:rPr>
              <w:t xml:space="preserve">证明</w:t>
            </w:r>
            <w:r>
              <w:rPr>
                <w:rFonts w:hint="default" w:ascii="宋体" w:hAnsi="宋体"/>
                <w:sz w:val="21"/>
                <w:szCs w:val="21"/>
              </w:rPr>
              <w:t xml:space="preserve">材料</w:t>
            </w:r>
            <w:r>
              <w:rPr>
                <w:rFonts w:hint="eastAsia" w:ascii="宋体" w:hAnsi="宋体"/>
                <w:sz w:val="21"/>
                <w:szCs w:val="21"/>
              </w:rPr>
              <w:t xml:space="preserve">，否则作无效投标处理。</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rPr>
              <w:suppressLineNumbers w:val="0"/>
            </w:pPr>
            <w:r>
              <w:rPr>
                <w:rFonts w:hint="eastAsia" w:ascii="宋体" w:hAnsi="宋体" w:eastAsia="宋体" w:cs="宋体"/>
                <w:iCs/>
                <w:color w:val="auto"/>
                <w:sz w:val="21"/>
                <w:szCs w:val="21"/>
                <w:highlight w:val="none"/>
              </w:rPr>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rPr>
              <w:suppressLineNumbers w:val="0"/>
            </w:pPr>
            <w:r>
              <w:rPr>
                <w:rFonts w:hint="eastAsia" w:ascii="宋体" w:hAnsi="宋体" w:eastAsia="宋体" w:cs="宋体"/>
                <w:iCs/>
                <w:color w:val="auto"/>
                <w:sz w:val="21"/>
                <w:szCs w:val="21"/>
                <w:highlight w:val="none"/>
              </w:rPr>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rPr>
              <w:suppressLineNumbers w:val="0"/>
            </w:pPr>
            <w:r>
              <w:rPr>
                <w:rFonts w:hint="eastAsia" w:ascii="宋体" w:hAnsi="宋体" w:eastAsia="宋体" w:cs="宋体"/>
                <w:iCs/>
                <w:color w:val="auto"/>
                <w:sz w:val="21"/>
                <w:szCs w:val="21"/>
                <w:highlight w:val="none"/>
              </w:rPr>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rPr>
              <w:suppressLineNumbers w:val="0"/>
            </w:pPr>
            <w:r>
              <w:rPr>
                <w:rFonts w:hint="eastAsia" w:ascii="宋体" w:hAnsi="宋体" w:eastAsia="宋体" w:cs="宋体"/>
                <w:iCs/>
                <w:color w:val="auto"/>
                <w:sz w:val="21"/>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161"/>
        <w:rPr>
          <w:rFonts w:hint="eastAsia" w:ascii="宋体" w:hAnsi="宋体" w:eastAsia="宋体" w:cs="宋体"/>
          <w:color w:val="auto"/>
          <w:sz w:val="21"/>
          <w:szCs w:val="21"/>
          <w:highlight w:val="none"/>
        </w:rPr>
      </w:pPr>
      <w:r/>
      <w:bookmarkStart w:id="84" w:name="_Toc23420"/>
      <w:r/>
      <w:bookmarkStart w:id="85" w:name="_Toc23689"/>
      <w:r/>
      <w:bookmarkStart w:id="86" w:name="_Toc23068"/>
      <w:r/>
      <w:bookmarkStart w:id="87" w:name="_Toc2005"/>
      <w:r/>
      <w:bookmarkStart w:id="88" w:name="_Toc29406"/>
      <w:r>
        <w:rPr>
          <w:rFonts w:hint="eastAsia" w:ascii="宋体" w:hAnsi="宋体" w:eastAsia="宋体" w:cs="宋体"/>
          <w:color w:val="auto"/>
          <w:sz w:val="21"/>
          <w:szCs w:val="21"/>
          <w:highlight w:val="none"/>
        </w:rPr>
        <w:t xml:space="preserve">三、非实质性响应对照表</w:t>
      </w:r>
      <w:bookmarkEnd w:id="84"/>
      <w:r/>
      <w:bookmarkEnd w:id="85"/>
      <w:r/>
      <w:bookmarkEnd w:id="86"/>
      <w:r/>
      <w:bookmarkEnd w:id="87"/>
      <w:r/>
      <w:bookmarkEnd w:id="88"/>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98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5741"/>
        <w:gridCol w:w="1769"/>
        <w:gridCol w:w="1378"/>
      </w:tblGrid>
      <w:tr>
        <w:trPr>
          <w:trHeight w:val="882"/>
        </w:trPr>
        <w:tc>
          <w:tcPr>
            <w:tcW w:w="355"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tcW w:w="2999"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非实质性响应内容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是否响应</w:t>
            </w:r>
            <w:r/>
          </w:p>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（填是或者否）</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响应情况</w:t>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eastAsia="宋体" w:cs="宋体"/>
                <w:iCs/>
                <w:color w:val="auto"/>
                <w:sz w:val="21"/>
                <w:szCs w:val="21"/>
                <w:highlight w:val="none"/>
                <w:lang w:eastAsia="zh-CN"/>
              </w:rPr>
              <w:t xml:space="preserve">《中小企业声明函》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eastAsia="宋体" w:cs="宋体"/>
                <w:iCs/>
                <w:color w:val="auto"/>
                <w:sz w:val="21"/>
                <w:szCs w:val="21"/>
                <w:highlight w:val="none"/>
                <w:lang w:eastAsia="zh-CN"/>
              </w:rPr>
              <w:t xml:space="preserve">《残疾人福利性单位声明函》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eastAsia="宋体" w:cs="宋体"/>
                <w:iCs/>
                <w:color w:val="auto"/>
                <w:sz w:val="21"/>
                <w:szCs w:val="21"/>
                <w:highlight w:val="none"/>
                <w:lang w:eastAsia="zh-CN"/>
              </w:rPr>
              <w:t xml:space="preserve">《关于符合本国产品标准的声明函》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中小企业声明函（工程、服务）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b/>
          <w:bCs/>
          <w:color w:val="auto"/>
          <w:sz w:val="21"/>
          <w:szCs w:val="21"/>
          <w:highlight w:val="none"/>
          <w:u w:val="single"/>
        </w:rPr>
        <w:t xml:space="preserve">（</w:t>
      </w:r>
      <w:r>
        <w:rPr>
          <w:rStyle w:val="1187"/>
          <w:rFonts w:hint="eastAsia" w:ascii="宋体" w:hAnsi="宋体" w:eastAsia="宋体" w:cs="宋体"/>
          <w:color w:val="auto"/>
          <w:sz w:val="21"/>
          <w:szCs w:val="21"/>
          <w:highlight w:val="none"/>
          <w:u w:val="single"/>
        </w:rPr>
        <w:t xml:space="preserve">其他未列明行业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"br1"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pacing w:val="-1"/>
          <w:sz w:val="21"/>
          <w:szCs w:val="21"/>
          <w:highlight w:val="none"/>
          <w:vertAlign w:val="superscript"/>
        </w:rPr>
        <w:t xml:space="preserve">1</w:t>
      </w:r>
      <w:r>
        <w:rPr>
          <w:rFonts w:hint="eastAsia" w:ascii="宋体" w:hAnsi="宋体" w:eastAsia="宋体" w:cs="宋体"/>
          <w:color w:val="auto"/>
          <w:spacing w:val="-1"/>
          <w:sz w:val="21"/>
          <w:szCs w:val="21"/>
          <w:highlight w:val="none"/>
          <w:vertAlign w:val="superscript"/>
        </w:rPr>
        <w:fldChar w:fldCharType="end"/>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 ，属于</w:t>
      </w:r>
      <w:r>
        <w:rPr>
          <w:rFonts w:hint="eastAsia" w:ascii="宋体" w:hAnsi="宋体" w:eastAsia="宋体" w:cs="宋体"/>
          <w:b/>
          <w:bCs/>
          <w:color w:val="auto"/>
          <w:sz w:val="21"/>
          <w:szCs w:val="21"/>
          <w:highlight w:val="none"/>
          <w:u w:val="single"/>
        </w:rPr>
        <w:t xml:space="preserve">（</w:t>
      </w:r>
      <w:r>
        <w:rPr>
          <w:rStyle w:val="1187"/>
          <w:rFonts w:hint="eastAsia" w:ascii="宋体" w:hAnsi="宋体" w:eastAsia="宋体" w:cs="宋体"/>
          <w:color w:val="auto"/>
          <w:sz w:val="21"/>
          <w:szCs w:val="21"/>
          <w:highlight w:val="none"/>
          <w:u w:val="single"/>
        </w:rPr>
        <w:t xml:space="preserve">其他未列明行业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专门面向中小微型企业采购的项目，供应商如不提供此声明函，则不能通过资格审查；非专门面向中小微型企业采购的项目，供应商如不提供此声明函</w:t>
      </w:r>
      <w:r>
        <w:rPr>
          <w:rFonts w:hint="eastAsia" w:ascii="宋体" w:hAnsi="宋体" w:eastAsia="宋体" w:cs="宋体"/>
          <w:color w:val="auto"/>
          <w:sz w:val="21"/>
          <w:szCs w:val="21"/>
          <w:highlight w:val="none"/>
          <w:lang w:val="en-US" w:eastAsia="zh-CN"/>
        </w:rPr>
        <w:t xml:space="preserve">或未按要求对所有采购设备逐项填写完整</w:t>
      </w:r>
      <w:r>
        <w:rPr>
          <w:rFonts w:hint="eastAsia" w:ascii="宋体" w:hAnsi="宋体" w:eastAsia="宋体" w:cs="宋体"/>
          <w:color w:val="auto"/>
          <w:sz w:val="21"/>
          <w:szCs w:val="21"/>
          <w:highlight w:val="none"/>
        </w:rPr>
        <w:t xml:space="preserve">，价格将不做相应扣除。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企业声明函请完整填写，中标后将公示。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en-US" w:eastAsia="zh-CN"/>
        </w:rPr>
        <w:t xml:space="preserve">货物类</w:t>
      </w:r>
      <w:r>
        <w:rPr>
          <w:rFonts w:hint="eastAsia" w:ascii="宋体" w:hAnsi="宋体" w:eastAsia="宋体" w:cs="宋体"/>
          <w:color w:val="auto"/>
          <w:sz w:val="21"/>
          <w:szCs w:val="21"/>
          <w:highlight w:val="none"/>
        </w:rPr>
        <w:t xml:space="preserve">声明函应涵盖本项目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所有货物，否则价格不作扣除。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7.《中华人民共和国政府采购法》</w:t>
      </w:r>
      <w:r>
        <w:rPr>
          <w:rFonts w:hint="eastAsia" w:ascii="宋体" w:hAnsi="宋体" w:eastAsia="宋体" w:cs="宋体"/>
          <w:bCs/>
          <w:color w:val="auto"/>
          <w:sz w:val="21"/>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04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 期：</w:t>
      </w:r>
      <w:r/>
    </w:p>
    <w:p>
      <w:pPr>
        <w:rPr>
          <w:rStyle w:val="1187"/>
          <w:rFonts w:hint="eastAsia" w:ascii="宋体" w:hAnsi="宋体" w:eastAsia="宋体" w:cs="宋体"/>
          <w:color w:val="auto"/>
          <w:sz w:val="21"/>
          <w:szCs w:val="21"/>
          <w:highlight w:val="none"/>
        </w:rPr>
      </w:pPr>
      <w:r>
        <w:rPr>
          <w:rStyle w:val="1187"/>
          <w:rFonts w:hint="eastAsia" w:ascii="宋体" w:hAnsi="宋体" w:eastAsia="宋体" w:cs="宋体"/>
          <w:color w:val="auto"/>
          <w:sz w:val="21"/>
          <w:szCs w:val="21"/>
          <w:highlight w:val="none"/>
        </w:rPr>
        <w:br w:type="page" w:clear="all"/>
      </w:r>
      <w:r/>
    </w:p>
    <w:p>
      <w:pPr>
        <w:pStyle w:val="1182"/>
        <w:ind w:firstLine="420"/>
        <w:spacing w:before="300" w:after="452"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1187"/>
          <w:rFonts w:hint="eastAsia" w:ascii="宋体" w:hAnsi="宋体" w:eastAsia="宋体" w:cs="宋体"/>
          <w:color w:val="auto"/>
          <w:sz w:val="21"/>
          <w:szCs w:val="21"/>
          <w:highlight w:val="none"/>
        </w:rPr>
        <w:t xml:space="preserve">中小微企业划型标准如下：</w:t>
      </w:r>
      <w:r/>
    </w:p>
    <w:tbl>
      <w:tblPr>
        <w:tblStyle w:val="980"/>
        <w:tblW w:w="8988" w:type="dxa"/>
        <w:tblCellSpacing w:w="15" w:type="dxa"/>
        <w:tblInd w:w="-150"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182"/>
              <w:ind w:left="0" w:right="0"/>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182"/>
              <w:ind w:left="0" w:right="0" w:firstLine="42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lang w:eastAsia="zh-CN"/>
              </w:rPr>
              <w:suppressLineNumbers w:val="0"/>
            </w:pPr>
            <w:r>
              <w:rPr>
                <w:rStyle w:val="1187"/>
                <w:rFonts w:hint="eastAsia" w:ascii="宋体" w:hAnsi="宋体" w:eastAsia="宋体" w:cs="宋体"/>
                <w:color w:val="auto"/>
                <w:sz w:val="21"/>
                <w:szCs w:val="21"/>
                <w:highlight w:val="none"/>
                <w:lang w:eastAsia="zh-CN"/>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182"/>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87"/>
                <w:rFonts w:hint="eastAsia" w:ascii="宋体" w:hAnsi="宋体" w:eastAsia="宋体" w:cs="宋体"/>
                <w:color w:val="auto"/>
                <w:sz w:val="21"/>
                <w:szCs w:val="21"/>
                <w:highlight w:val="none"/>
              </w:rPr>
              <w:t xml:space="preserve">X＜10</w:t>
            </w:r>
            <w:r/>
          </w:p>
        </w:tc>
      </w:tr>
    </w:tbl>
    <w:p>
      <w:pPr>
        <w:pStyle w:val="1182"/>
        <w:spacing w:before="300" w:after="452" w:line="360" w:lineRule="auto"/>
        <w:widowControl/>
        <w:rPr>
          <w:rStyle w:val="1187"/>
          <w:rFonts w:hint="eastAsia" w:ascii="宋体" w:hAnsi="宋体" w:eastAsia="宋体" w:cs="宋体"/>
          <w:color w:val="auto"/>
          <w:sz w:val="21"/>
          <w:szCs w:val="21"/>
          <w:highlight w:val="none"/>
        </w:rPr>
      </w:pPr>
      <w:r>
        <w:rPr>
          <w:rStyle w:val="1187"/>
          <w:rFonts w:hint="eastAsia" w:ascii="宋体" w:hAnsi="宋体" w:eastAsia="宋体" w:cs="宋体"/>
          <w:color w:val="auto"/>
          <w:sz w:val="21"/>
          <w:szCs w:val="21"/>
          <w:highlight w:val="none"/>
        </w:rPr>
        <w:t xml:space="preserve">说明：上述标准参照《关于印发中小企业划型标准规定的通知》（工信部联企业</w:t>
      </w:r>
      <w:r>
        <w:rPr>
          <w:rStyle w:val="1187"/>
          <w:rFonts w:hint="eastAsia" w:ascii="宋体" w:hAnsi="宋体" w:eastAsia="宋体" w:cs="宋体"/>
          <w:color w:val="auto"/>
          <w:sz w:val="21"/>
          <w:szCs w:val="21"/>
          <w:highlight w:val="none"/>
          <w:lang w:eastAsia="zh-CN"/>
        </w:rPr>
        <w:t xml:space="preserve">〔2011〕300号</w:t>
      </w:r>
      <w:r>
        <w:rPr>
          <w:rStyle w:val="1187"/>
          <w:rFonts w:hint="eastAsia" w:ascii="宋体" w:hAnsi="宋体" w:eastAsia="宋体" w:cs="宋体"/>
          <w:color w:val="auto"/>
          <w:sz w:val="21"/>
          <w:szCs w:val="21"/>
          <w:highlight w:val="none"/>
        </w:rPr>
        <w:t xml:space="preserve">），大型、中型和小型企业须同时满足所列指标的下限，否则下划一档；微型企业只须满足所列指标中的一项即可。</w:t>
      </w:r>
      <w:r/>
    </w:p>
    <w:p>
      <w:pPr>
        <w:pStyle w:val="1162"/>
        <w:rPr>
          <w:rFonts w:hint="eastAsia" w:ascii="宋体" w:hAnsi="宋体" w:eastAsia="宋体" w:cs="宋体"/>
          <w:color w:val="auto"/>
          <w:sz w:val="21"/>
          <w:szCs w:val="21"/>
          <w:highlight w:val="none"/>
        </w:rPr>
      </w:pPr>
      <w:r>
        <w:rPr>
          <w:rStyle w:val="1187"/>
          <w:rFonts w:hint="eastAsia" w:ascii="宋体" w:hAnsi="宋体" w:eastAsia="宋体" w:cs="宋体"/>
          <w:b w:val="0"/>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残疾人福利性单位声明函</w:t>
      </w:r>
      <w:r/>
    </w:p>
    <w:p>
      <w:pPr>
        <w:ind w:firstLine="62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单位的采购文件编号为</w:t>
      </w:r>
      <w:r>
        <w:rPr>
          <w:rFonts w:hint="eastAsia" w:ascii="宋体" w:hAnsi="宋体" w:eastAsia="宋体" w:cs="宋体"/>
          <w:color w:val="auto"/>
          <w:sz w:val="21"/>
          <w:szCs w:val="21"/>
          <w:highlight w:val="none"/>
          <w:u w:val="single"/>
          <w:lang w:val="en-US" w:eastAsia="zh-CN"/>
        </w:rPr>
        <w:t xml:space="preserve">JSZC-321000-SWGC-G2026-0037号</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 xml:space="preserve">项目（采购包号：**）采购活动提供本单位制造的货物，或者提供其他残疾人福利性单位制造的货物（不包括使用非残疾人福利性单位注册商标的货物）。</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非专门面向中小微型企业采购的项目，供应商如不提供此声明函，价格将不做相应扣除。</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3.中标/成交供应商为残疾人福利性单位的，此声明函将随中标/成交结果同时公告，接受社会监督。</w:t>
      </w:r>
      <w:r/>
    </w:p>
    <w:p>
      <w:pPr>
        <w:ind w:right="0" w:firstLine="444"/>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44"/>
        <w:jc w:val="center"/>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             </w:t>
      </w:r>
      <w:r>
        <w:rPr>
          <w:rFonts w:hint="eastAsia" w:ascii="宋体" w:hAnsi="宋体" w:eastAsia="宋体" w:cs="宋体"/>
          <w:color w:val="auto"/>
          <w:sz w:val="21"/>
          <w:szCs w:val="21"/>
          <w:highlight w:val="none"/>
        </w:rPr>
        <w:t xml:space="preserve">    供应商全称（加盖CA电子</w:t>
      </w:r>
      <w:r>
        <w:rPr>
          <w:rFonts w:hint="eastAsia" w:ascii="宋体" w:hAnsi="宋体" w:eastAsia="宋体" w:cs="宋体"/>
          <w:color w:val="auto"/>
          <w:sz w:val="21"/>
          <w:szCs w:val="21"/>
          <w:highlight w:val="none"/>
          <w:lang w:val="en-US" w:eastAsia="zh-CN"/>
        </w:rPr>
        <w:t xml:space="preserve">公章</w:t>
      </w:r>
      <w:r>
        <w:rPr>
          <w:rFonts w:hint="eastAsia" w:ascii="宋体" w:hAnsi="宋体" w:eastAsia="宋体" w:cs="宋体"/>
          <w:color w:val="auto"/>
          <w:sz w:val="21"/>
          <w:szCs w:val="21"/>
          <w:highlight w:val="none"/>
        </w:rPr>
        <w:t xml:space="preserve">）：</w:t>
      </w:r>
      <w:r/>
    </w:p>
    <w:p>
      <w:pPr>
        <w:ind w:right="0" w:firstLine="420"/>
        <w:jc w:val="center"/>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sectPr>
          <w:headerReference w:type="default" r:id="rId12"/>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b/>
          <w:bCs/>
          <w:color w:val="auto"/>
          <w:sz w:val="21"/>
          <w:szCs w:val="21"/>
          <w:highlight w:val="none"/>
        </w:rPr>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关于符合本国产品标准的声明函</w:t>
      </w:r>
      <w:r/>
    </w:p>
    <w:p>
      <w:pPr>
        <w:pStyle w:val="1002"/>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2"/>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2"/>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8"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10" name="直接箭头连接符 2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11" name="直接箭头连接符 2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4"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5" name="直接箭头连接符 2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1.</w:t>
      </w:r>
      <w:r>
        <w:rPr>
          <w:rStyle w:val="1007"/>
          <w:rFonts w:hint="eastAsia" w:ascii="宋体" w:hAnsi="宋体" w:eastAsia="宋体" w:cs="宋体"/>
          <w:i w:val="0"/>
          <w:color w:val="auto"/>
          <w:sz w:val="21"/>
          <w:szCs w:val="21"/>
          <w:highlight w:val="none"/>
          <w:u w:val="single"/>
          <w:shd w:val="clear" w:color="auto" w:fill="ffffff"/>
        </w:rPr>
        <w:t xml:space="preserve">（产品名称1）</w:t>
      </w:r>
      <w:r>
        <w:rPr>
          <w:rStyle w:val="1007"/>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Style w:val="1007"/>
          <w:rFonts w:hint="eastAsia" w:ascii="宋体" w:hAnsi="宋体" w:eastAsia="宋体" w:cs="宋体"/>
          <w:i w:val="0"/>
          <w:color w:val="auto"/>
          <w:sz w:val="21"/>
          <w:szCs w:val="21"/>
          <w:highlight w:val="none"/>
          <w:u w:val="single"/>
          <w:shd w:val="clear" w:color="auto" w:fill="ffffff"/>
        </w:rPr>
        <w:t xml:space="preserve">（厂名）</w:t>
      </w:r>
      <w:r>
        <w:rPr>
          <w:rStyle w:val="1007"/>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Style w:val="1007"/>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Style w:val="1007"/>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eastAsia="宋体" w:cs="宋体"/>
          <w:color w:val="auto"/>
          <w:sz w:val="21"/>
          <w:szCs w:val="21"/>
          <w:highlight w:val="none"/>
          <w:shd w:val="clear" w:color="auto" w:fill="ffffff"/>
        </w:rPr>
        <w:t xml:space="preserve">的中国境内生产的组件成本占比≥</w:t>
      </w:r>
      <w:r>
        <w:rPr>
          <w:rStyle w:val="1007"/>
          <w:rFonts w:hint="eastAsia" w:ascii="宋体" w:hAnsi="宋体" w:eastAsia="宋体" w:cs="宋体"/>
          <w:i w:val="0"/>
          <w:color w:val="auto"/>
          <w:sz w:val="21"/>
          <w:szCs w:val="21"/>
          <w:highlight w:val="none"/>
          <w:u w:val="single"/>
          <w:shd w:val="clear" w:color="auto" w:fill="ffffff"/>
        </w:rPr>
        <w:t xml:space="preserve">（规定比例）</w:t>
      </w:r>
      <w:r>
        <w:rPr>
          <w:rStyle w:val="1007"/>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Style w:val="1007"/>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1007"/>
          <w:rFonts w:hint="eastAsia" w:ascii="宋体" w:hAnsi="宋体" w:eastAsia="宋体" w:cs="宋体"/>
          <w:i w:val="0"/>
          <w:color w:val="auto"/>
          <w:sz w:val="21"/>
          <w:szCs w:val="21"/>
          <w:highlight w:val="none"/>
          <w:u w:val="single"/>
          <w:shd w:val="clear" w:color="auto" w:fill="ffffff"/>
        </w:rPr>
        <w:t xml:space="preserve">（关键组件）</w:t>
      </w:r>
      <w:r>
        <w:rPr>
          <w:rStyle w:val="1007"/>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Style w:val="1007"/>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1007"/>
          <w:rFonts w:hint="eastAsia" w:ascii="宋体" w:hAnsi="宋体" w:eastAsia="宋体" w:cs="宋体"/>
          <w:i w:val="0"/>
          <w:color w:val="auto"/>
          <w:sz w:val="21"/>
          <w:szCs w:val="21"/>
          <w:highlight w:val="none"/>
          <w:u w:val="single"/>
          <w:shd w:val="clear" w:color="auto" w:fill="ffffff"/>
        </w:rPr>
        <w:t xml:space="preserve">（关键工序）</w:t>
      </w:r>
      <w:r>
        <w:rPr>
          <w:rStyle w:val="1007"/>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1002"/>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6" name="直接箭头连接符 27"/>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7"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8"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9" name="直接箭头连接符 2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20"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21"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22"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3"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2.</w:t>
      </w:r>
      <w:r>
        <w:rPr>
          <w:rStyle w:val="1007"/>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Style w:val="1007"/>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Style w:val="1007"/>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Style w:val="1007"/>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Style w:val="1007"/>
          <w:rFonts w:hint="eastAsia" w:ascii="宋体" w:hAnsi="宋体" w:eastAsia="宋体" w:cs="宋体"/>
          <w:i w:val="0"/>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Style w:val="1007"/>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Style w:val="1007"/>
          <w:rFonts w:hint="eastAsia" w:ascii="宋体" w:hAnsi="宋体" w:eastAsia="宋体" w:cs="宋体"/>
          <w:i w:val="0"/>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Style w:val="1007"/>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1007"/>
          <w:rFonts w:hint="eastAsia" w:ascii="宋体" w:hAnsi="宋体" w:eastAsia="宋体" w:cs="宋体"/>
          <w:i w:val="0"/>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1002"/>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pStyle w:val="1002"/>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1002"/>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2"/>
        <w:ind w:right="480" w:firstLine="3255"/>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公司（单位）名称（盖章）：　        </w:t>
      </w:r>
      <w:r/>
    </w:p>
    <w:p>
      <w:pPr>
        <w:pStyle w:val="1002"/>
        <w:jc w:val="center"/>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r/>
    </w:p>
    <w:p>
      <w:pPr>
        <w:pStyle w:val="1002"/>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pStyle w:val="1002"/>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1002"/>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1002"/>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1002"/>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1002"/>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1002"/>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6.用斜线划除的地方无需填写。</w:t>
      </w:r>
      <w:r/>
    </w:p>
    <w:p>
      <w:pPr>
        <w:jc w:val="left"/>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71"/>
        <w:pageBreakBefore w:val="0"/>
        <w:spacing w:before="0" w:after="0" w:line="360" w:lineRule="auto"/>
        <w:rPr>
          <w:rFonts w:hint="eastAsia" w:ascii="宋体" w:hAnsi="宋体" w:eastAsia="宋体" w:cs="宋体"/>
          <w:color w:val="auto"/>
          <w:sz w:val="21"/>
          <w:szCs w:val="21"/>
          <w:highlight w:val="none"/>
        </w:rPr>
        <w:sectPr>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rPr>
          <w:rFonts w:hint="eastAsia" w:ascii="宋体" w:hAnsi="宋体" w:eastAsia="宋体" w:cs="宋体"/>
          <w:color w:val="auto"/>
          <w:sz w:val="21"/>
          <w:szCs w:val="21"/>
          <w:highlight w:val="none"/>
        </w:rPr>
      </w:pPr>
      <w:r/>
      <w:bookmarkStart w:id="89" w:name="_Toc19910"/>
      <w:r/>
      <w:bookmarkStart w:id="90" w:name="_Toc25382"/>
      <w:r>
        <w:rPr>
          <w:rFonts w:hint="eastAsia" w:ascii="宋体" w:hAnsi="宋体" w:eastAsia="宋体" w:cs="宋体"/>
          <w:b/>
          <w:bCs/>
          <w:color w:val="auto"/>
          <w:sz w:val="21"/>
          <w:szCs w:val="21"/>
          <w:highlight w:val="none"/>
        </w:rPr>
        <w:t xml:space="preserve">四、开标一览表</w:t>
      </w:r>
      <w:bookmarkEnd w:id="89"/>
      <w:r/>
      <w:bookmarkEnd w:id="90"/>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分包号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98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70"/>
        <w:gridCol w:w="6897"/>
      </w:tblGrid>
      <w:tr>
        <w:trPr>
          <w:cantSplit/>
          <w:trHeight w:val="1098"/>
        </w:trPr>
        <w:tc>
          <w:tcPr>
            <w:tcW w:w="1395" w:type="pct"/>
            <w:vAlign w:val="center"/>
            <w:textDirection w:val="lrTb"/>
            <w:noWrap w:val="false"/>
          </w:tcPr>
          <w:p>
            <w:pPr>
              <w:pStyle w:val="1170"/>
              <w:ind w:left="0" w:right="0"/>
              <w:keepLines w:val="0"/>
              <w:keepNext w:val="0"/>
              <w:spacing w:before="0" w:beforeAutospacing="0" w:after="0" w:afterAutospacing="0" w:line="30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投标货物及服务名称</w:t>
            </w:r>
            <w:r/>
          </w:p>
        </w:tc>
        <w:tc>
          <w:tcPr>
            <w:tcW w:w="36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投标报价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单价</w:t>
            </w:r>
            <w:r>
              <w:rPr>
                <w:rFonts w:hint="eastAsia" w:ascii="宋体" w:hAnsi="宋体" w:eastAsia="宋体" w:cs="宋体"/>
                <w:color w:val="auto"/>
                <w:sz w:val="21"/>
                <w:szCs w:val="21"/>
                <w:highlight w:val="none"/>
                <w:lang w:eastAsia="zh-CN"/>
              </w:rPr>
              <w:t xml:space="preserve">）</w:t>
            </w:r>
            <w:r/>
          </w:p>
        </w:tc>
      </w:tr>
      <w:tr>
        <w:trPr>
          <w:cantSplit/>
          <w:trHeight w:val="1697"/>
        </w:trPr>
        <w:tc>
          <w:tcPr>
            <w:tcW w:w="1395" w:type="pct"/>
            <w:vAlign w:val="center"/>
            <w:textDirection w:val="lrTb"/>
            <w:noWrap w:val="false"/>
          </w:tcPr>
          <w:p>
            <w:pPr>
              <w:pStyle w:val="1170"/>
              <w:ind w:left="0" w:right="0"/>
              <w:keepLines w:val="0"/>
              <w:keepNext w:val="0"/>
              <w:spacing w:before="0" w:beforeAutospacing="0" w:after="0" w:afterAutospacing="0" w:line="30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3604" w:type="pct"/>
            <w:vAlign w:val="center"/>
            <w:textDirection w:val="lrTb"/>
            <w:noWrap w:val="false"/>
          </w:tcPr>
          <w:p>
            <w:pPr>
              <w:pStyle w:val="1197"/>
              <w:ind w:left="0" w:right="0" w:firstLine="0"/>
              <w:keepLines w:val="0"/>
              <w:keepNext w:val="0"/>
              <w:spacing w:before="0" w:beforeAutospacing="0" w:after="0" w:afterAutospacing="0" w:line="5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元/立方米</w:t>
            </w:r>
            <w:r/>
          </w:p>
          <w:p>
            <w:pPr>
              <w:pStyle w:val="1197"/>
              <w:ind w:left="0" w:right="0" w:firstLine="0"/>
              <w:keepLines w:val="0"/>
              <w:keepNext w:val="0"/>
              <w:spacing w:before="0" w:beforeAutospacing="0" w:after="0" w:afterAutospacing="0" w:line="5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小写：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元/立方米</w:t>
            </w:r>
            <w:r/>
          </w:p>
          <w:p>
            <w:pPr>
              <w:pStyle w:val="1197"/>
              <w:ind w:left="0" w:right="0" w:firstLine="0"/>
              <w:keepLines w:val="0"/>
              <w:keepNext w:val="0"/>
              <w:spacing w:before="0" w:beforeAutospacing="0" w:after="0" w:afterAutospacing="0" w:line="5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167"/>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7"/>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bookmarkStart w:id="91" w:name="_Toc20323"/>
      <w:r/>
      <w:bookmarkStart w:id="92" w:name="_Toc17891"/>
      <w:r>
        <w:rPr>
          <w:rFonts w:hint="eastAsia" w:ascii="宋体" w:hAnsi="宋体" w:eastAsia="宋体" w:cs="宋体"/>
          <w:b/>
          <w:bCs/>
          <w:color w:val="auto"/>
          <w:sz w:val="21"/>
          <w:szCs w:val="21"/>
          <w:highlight w:val="none"/>
        </w:rPr>
        <w:t xml:space="preserve">五、投标分项报价表</w:t>
      </w:r>
      <w:bookmarkEnd w:id="91"/>
      <w:r/>
      <w:bookmarkEnd w:id="92"/>
      <w:r/>
      <w:r/>
    </w:p>
    <w:tbl>
      <w:tblPr>
        <w:tblStyle w:val="980"/>
        <w:tblW w:w="9400" w:type="dxa"/>
        <w:tblInd w:w="-15" w:type="dxa"/>
        <w:tblLayout w:type="fixed"/>
        <w:tblCellMar>
          <w:left w:w="15" w:type="dxa"/>
          <w:top w:w="15" w:type="dxa"/>
          <w:right w:w="15" w:type="dxa"/>
          <w:bottom w:w="0" w:type="dxa"/>
        </w:tblCellMar>
        <w:tblLook w:val="04A0" w:firstRow="1" w:lastRow="0" w:firstColumn="1" w:lastColumn="0" w:noHBand="0" w:noVBand="1"/>
      </w:tblPr>
      <w:tblGrid>
        <w:gridCol w:w="831"/>
        <w:gridCol w:w="2731"/>
        <w:gridCol w:w="1808"/>
        <w:gridCol w:w="1801"/>
        <w:gridCol w:w="2220"/>
        <w:gridCol w:w="9"/>
      </w:tblGrid>
      <w:tr>
        <w:trPr>
          <w:gridAfter w:val="1"/>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单价</w:t>
            </w:r>
            <w:r/>
          </w:p>
        </w:tc>
      </w:tr>
      <w:tr>
        <w:trPr>
          <w:gridAfter w:val="1"/>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gridAfter w:val="1"/>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gridAfter w:val="1"/>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gridAfter w:val="1"/>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gridAfter w:val="1"/>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1" w:type="dxa"/>
            <w:vAlign w:val="center"/>
            <w:textDirection w:val="lrTb"/>
            <w:noWrap w:val="false"/>
          </w:tcPr>
          <w:p>
            <w:pPr>
              <w:ind w:left="0" w:right="0"/>
              <w:jc w:val="center"/>
              <w:keepLines w:val="0"/>
              <w:keepNext w:val="0"/>
              <w:spacing w:before="0" w:beforeAutospacing="0" w:after="0" w:afterAutospacing="0"/>
              <w:rPr>
                <w:rStyle w:val="1219"/>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gridAfter w:val="1"/>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gridAfter w:val="1"/>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gridAfter w:val="1"/>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gridAfter w:val="1"/>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gridAfter w:val="1"/>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50"/>
        </w:trPr>
        <w:tc>
          <w:tcPr>
            <w:gridSpan w:val="6"/>
            <w:tcBorders>
              <w:top w:val="single" w:color="000000" w:sz="4" w:space="0"/>
              <w:left w:val="single" w:color="000000" w:sz="4" w:space="0"/>
              <w:bottom w:val="single" w:color="000000" w:sz="4" w:space="0"/>
              <w:right w:val="single" w:color="auto" w:sz="4" w:space="0"/>
            </w:tcBorders>
            <w:tcMar>
              <w:left w:w="15" w:type="dxa"/>
              <w:top w:w="15" w:type="dxa"/>
              <w:right w:w="15" w:type="dxa"/>
            </w:tcMar>
            <w:tcW w:w="940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单价</w:t>
            </w:r>
            <w:r>
              <w:rPr>
                <w:rFonts w:hint="eastAsia" w:ascii="宋体" w:hAnsi="宋体" w:eastAsia="宋体" w:cs="宋体"/>
                <w:b/>
                <w:bCs/>
                <w:color w:val="auto"/>
                <w:sz w:val="21"/>
                <w:szCs w:val="21"/>
                <w:highlight w:val="none"/>
                <w:lang w:bidi="ar"/>
              </w:rPr>
              <w:t xml:space="preserve">合计人民币（大写）：</w:t>
            </w:r>
            <w:r>
              <w:rPr>
                <w:rFonts w:hint="eastAsia" w:ascii="宋体" w:hAnsi="宋体" w:eastAsia="宋体" w:cs="宋体"/>
                <w:b/>
                <w:bCs/>
                <w:color w:val="auto"/>
                <w:sz w:val="21"/>
                <w:szCs w:val="21"/>
                <w:highlight w:val="none"/>
                <w:u w:val="single"/>
                <w:lang w:bidi="ar"/>
              </w:rPr>
              <w:t xml:space="preserve">             </w:t>
            </w:r>
            <w:r>
              <w:rPr>
                <w:rFonts w:hint="eastAsia" w:ascii="宋体" w:hAnsi="宋体" w:eastAsia="宋体" w:cs="宋体"/>
                <w:b/>
                <w:bCs/>
                <w:color w:val="auto"/>
                <w:sz w:val="21"/>
                <w:szCs w:val="21"/>
                <w:highlight w:val="none"/>
                <w:lang w:bidi="ar"/>
              </w:rPr>
              <w:t xml:space="preserve">元/立方米（￥：</w:t>
            </w:r>
            <w:r>
              <w:rPr>
                <w:rFonts w:hint="eastAsia" w:ascii="宋体" w:hAnsi="宋体" w:eastAsia="宋体" w:cs="宋体"/>
                <w:b/>
                <w:bCs/>
                <w:color w:val="auto"/>
                <w:sz w:val="21"/>
                <w:szCs w:val="21"/>
                <w:highlight w:val="none"/>
                <w:u w:val="single"/>
                <w:lang w:bidi="ar"/>
              </w:rPr>
              <w:t xml:space="preserve">             </w:t>
            </w:r>
            <w:r>
              <w:rPr>
                <w:rFonts w:hint="eastAsia" w:ascii="宋体" w:hAnsi="宋体" w:eastAsia="宋体" w:cs="宋体"/>
                <w:b/>
                <w:bCs/>
                <w:color w:val="auto"/>
                <w:sz w:val="21"/>
                <w:szCs w:val="21"/>
                <w:highlight w:val="none"/>
                <w:lang w:bidi="ar"/>
              </w:rPr>
              <w:t xml:space="preserve">元/立方米）</w:t>
            </w:r>
            <w:r/>
          </w:p>
        </w:tc>
      </w:tr>
      <w:tr>
        <w:trPr>
          <w:trHeight w:val="550"/>
        </w:trPr>
        <w:tc>
          <w:tcPr>
            <w:gridSpan w:val="6"/>
            <w:tcBorders>
              <w:top w:val="single" w:color="000000" w:sz="4" w:space="0"/>
              <w:left w:val="single" w:color="000000" w:sz="4" w:space="0"/>
              <w:bottom w:val="single" w:color="000000" w:sz="4" w:space="0"/>
              <w:right w:val="single" w:color="auto" w:sz="4" w:space="0"/>
            </w:tcBorders>
            <w:tcMar>
              <w:left w:w="15" w:type="dxa"/>
              <w:top w:w="15" w:type="dxa"/>
              <w:right w:w="15" w:type="dxa"/>
            </w:tcMar>
            <w:tcW w:w="940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1"/>
                <w:szCs w:val="21"/>
                <w:highlight w:val="none"/>
                <w:lang w:bidi="ar"/>
              </w:rPr>
              <w:suppressLineNumbers w:val="0"/>
            </w:pPr>
            <w:r>
              <w:rPr>
                <w:rFonts w:hint="eastAsia" w:ascii="宋体" w:hAnsi="宋体" w:eastAsia="宋体" w:cs="宋体"/>
                <w:b/>
                <w:bCs/>
                <w:color w:val="auto"/>
                <w:sz w:val="21"/>
                <w:szCs w:val="21"/>
                <w:highlight w:val="none"/>
                <w:lang w:bidi="ar"/>
              </w:rPr>
              <w:t xml:space="preserve">本采购包中提供的符合本国产品标准的产品成本之和占该采购包提供的全部产品成本之和的比例为</w:t>
            </w:r>
            <w:r>
              <w:rPr>
                <w:rFonts w:hint="eastAsia" w:ascii="宋体" w:hAnsi="宋体" w:eastAsia="宋体" w:cs="宋体"/>
                <w:b/>
                <w:bCs/>
                <w:color w:val="auto"/>
                <w:sz w:val="21"/>
                <w:szCs w:val="21"/>
                <w:highlight w:val="none"/>
                <w:u w:val="single"/>
                <w:lang w:val="en-US" w:eastAsia="zh-CN" w:bidi="ar"/>
              </w:rPr>
              <w:t xml:space="preserve">             </w:t>
            </w:r>
            <w:r>
              <w:rPr>
                <w:rFonts w:hint="eastAsia" w:ascii="宋体" w:hAnsi="宋体" w:eastAsia="宋体" w:cs="宋体"/>
                <w:b/>
                <w:bCs/>
                <w:color w:val="auto"/>
                <w:sz w:val="21"/>
                <w:szCs w:val="21"/>
                <w:highlight w:val="none"/>
                <w:lang w:bidi="ar"/>
              </w:rPr>
              <w:t xml:space="preserve">%。</w:t>
            </w:r>
            <w:r/>
          </w:p>
        </w:tc>
      </w:tr>
    </w:tbl>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备注：</w:t>
      </w:r>
      <w:r/>
    </w:p>
    <w:p>
      <w:pPr>
        <w:spacing w:line="40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1.“投标分项报价表”中“单价合计”数额应当与“开标一览表”中“投标报价（单价）”数额一致。</w:t>
      </w:r>
      <w:r/>
    </w:p>
    <w:p>
      <w:pPr>
        <w:spacing w:line="400" w:lineRule="exact"/>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投标人</w:t>
      </w:r>
      <w:r>
        <w:rPr>
          <w:rFonts w:hint="eastAsia" w:ascii="宋体" w:hAnsi="宋体" w:eastAsia="宋体" w:cs="宋体"/>
          <w:b w:val="0"/>
          <w:bCs w:val="0"/>
          <w:sz w:val="21"/>
          <w:szCs w:val="21"/>
        </w:rPr>
        <w:t xml:space="preserve">可以根据项目实际需要对表格结构进行调整。</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color w:val="auto"/>
          <w:sz w:val="21"/>
          <w:szCs w:val="21"/>
          <w:highlight w:val="none"/>
        </w:rPr>
      </w:pPr>
      <w:r/>
      <w:bookmarkStart w:id="93" w:name="_Toc5967"/>
      <w:r/>
      <w:bookmarkStart w:id="94" w:name="_Toc4598"/>
      <w:r/>
      <w:bookmarkStart w:id="95" w:name="_Toc16517"/>
      <w:r/>
      <w:bookmarkStart w:id="96" w:name="_Toc9678"/>
      <w:r>
        <w:rPr>
          <w:rFonts w:hint="eastAsia" w:ascii="宋体" w:hAnsi="宋体" w:eastAsia="宋体" w:cs="宋体"/>
          <w:color w:val="auto"/>
          <w:sz w:val="21"/>
          <w:szCs w:val="21"/>
          <w:highlight w:val="none"/>
        </w:rPr>
        <w:br w:type="page" w:clear="all"/>
      </w:r>
      <w:r/>
    </w:p>
    <w:p>
      <w:pPr>
        <w:pStyle w:val="1161"/>
        <w:rPr>
          <w:rFonts w:hint="eastAsia" w:ascii="宋体" w:hAnsi="宋体" w:eastAsia="宋体" w:cs="宋体"/>
          <w:color w:val="auto"/>
          <w:sz w:val="21"/>
          <w:szCs w:val="21"/>
          <w:highlight w:val="none"/>
          <w:lang w:eastAsia="zh-CN"/>
        </w:rPr>
      </w:pPr>
      <w:r/>
      <w:bookmarkStart w:id="97" w:name="_Toc10043"/>
      <w:r>
        <w:rPr>
          <w:rFonts w:hint="eastAsia" w:ascii="宋体" w:hAnsi="宋体" w:eastAsia="宋体" w:cs="宋体"/>
          <w:color w:val="auto"/>
          <w:sz w:val="21"/>
          <w:szCs w:val="21"/>
          <w:highlight w:val="none"/>
        </w:rPr>
        <w:t xml:space="preserve">六、</w:t>
      </w:r>
      <w:bookmarkEnd w:id="93"/>
      <w:r/>
      <w:bookmarkEnd w:id="94"/>
      <w:r/>
      <w:bookmarkEnd w:id="95"/>
      <w:r/>
      <w:bookmarkEnd w:id="96"/>
      <w:r>
        <w:rPr>
          <w:rFonts w:hint="eastAsia" w:ascii="宋体" w:hAnsi="宋体" w:eastAsia="宋体" w:cs="宋体"/>
          <w:color w:val="auto"/>
          <w:sz w:val="21"/>
          <w:szCs w:val="21"/>
          <w:highlight w:val="none"/>
          <w:lang w:eastAsia="zh-CN"/>
        </w:rPr>
        <w:t xml:space="preserve">技术要求响应及偏离表</w:t>
      </w:r>
      <w:bookmarkEnd w:id="97"/>
      <w:r/>
      <w:r/>
    </w:p>
    <w:tbl>
      <w:tblPr>
        <w:tblStyle w:val="98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6"/>
        <w:gridCol w:w="2742"/>
        <w:gridCol w:w="2903"/>
        <w:gridCol w:w="1566"/>
        <w:gridCol w:w="1300"/>
      </w:tblGrid>
      <w:tr>
        <w:trPr>
          <w:cantSplit/>
        </w:trPr>
        <w:tc>
          <w:tcPr>
            <w:tcW w:w="55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143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招标要求</w:t>
            </w:r>
            <w:r/>
          </w:p>
        </w:tc>
        <w:tc>
          <w:tcPr>
            <w:tcW w:w="151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投标响应</w:t>
            </w:r>
            <w:r/>
          </w:p>
        </w:tc>
        <w:tc>
          <w:tcPr>
            <w:tcW w:w="81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超出、符合或偏离</w:t>
            </w:r>
            <w:r/>
          </w:p>
        </w:tc>
        <w:tc>
          <w:tcPr>
            <w:tcW w:w="67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证明材料</w:t>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00" w:lineRule="exact"/>
        <w:rPr>
          <w:rFonts w:ascii="宋体" w:hAnsi="宋体"/>
          <w:sz w:val="21"/>
          <w:szCs w:val="21"/>
        </w:rPr>
      </w:pPr>
      <w:r>
        <w:rPr>
          <w:rFonts w:hint="eastAsia" w:ascii="宋体" w:hAnsi="宋体"/>
          <w:sz w:val="21"/>
          <w:szCs w:val="21"/>
        </w:rPr>
        <w:t xml:space="preserve">备注</w:t>
      </w:r>
      <w:r>
        <w:rPr>
          <w:rFonts w:ascii="宋体" w:hAnsi="宋体"/>
          <w:sz w:val="21"/>
          <w:szCs w:val="21"/>
        </w:rPr>
        <w:t xml:space="preserve">：</w:t>
      </w:r>
      <w:r/>
    </w:p>
    <w:p>
      <w:pPr>
        <w:spacing w:line="400" w:lineRule="exact"/>
        <w:rPr>
          <w:rFonts w:ascii="宋体" w:hAnsi="宋体"/>
          <w:sz w:val="21"/>
          <w:szCs w:val="21"/>
        </w:rPr>
      </w:pPr>
      <w:r>
        <w:rPr>
          <w:rFonts w:hint="eastAsia" w:ascii="宋体" w:hAnsi="宋体" w:cs="宋体"/>
          <w:sz w:val="21"/>
          <w:szCs w:val="21"/>
        </w:rPr>
        <w:t xml:space="preserve">1.投标人需对招标文件技术要求中非实质性要求（</w:t>
      </w:r>
      <w:r>
        <w:rPr>
          <w:rFonts w:hint="eastAsia" w:ascii="宋体" w:hAnsi="宋体" w:cs="宋体"/>
          <w:b/>
          <w:sz w:val="21"/>
          <w:szCs w:val="21"/>
        </w:rPr>
        <w:t xml:space="preserve">未加</w:t>
      </w:r>
      <w:r>
        <w:rPr>
          <w:rFonts w:hint="eastAsia" w:ascii="宋体" w:hAnsi="宋体" w:cs="宋体"/>
          <w:b/>
          <w:i/>
          <w:sz w:val="21"/>
          <w:szCs w:val="21"/>
          <w:u w:val="single"/>
        </w:rPr>
        <w:t xml:space="preserve">斜体下划线</w:t>
      </w:r>
      <w:r>
        <w:rPr>
          <w:rFonts w:hint="eastAsia" w:ascii="宋体" w:hAnsi="宋体" w:cs="宋体"/>
          <w:b/>
          <w:iCs/>
          <w:sz w:val="21"/>
          <w:szCs w:val="21"/>
        </w:rPr>
        <w:t xml:space="preserve">部分</w:t>
      </w:r>
      <w:r>
        <w:rPr>
          <w:rFonts w:hint="eastAsia" w:ascii="宋体" w:hAnsi="宋体" w:cs="宋体"/>
          <w:sz w:val="21"/>
          <w:szCs w:val="21"/>
        </w:rPr>
        <w:t xml:space="preserve">）</w:t>
      </w:r>
      <w:r>
        <w:rPr>
          <w:rFonts w:ascii="宋体" w:hAnsi="宋体"/>
          <w:sz w:val="21"/>
          <w:szCs w:val="21"/>
        </w:rPr>
        <w:t xml:space="preserve">逐条做出明确响应</w:t>
      </w:r>
      <w:r>
        <w:rPr>
          <w:rFonts w:hint="eastAsia" w:ascii="宋体" w:hAnsi="宋体"/>
          <w:sz w:val="21"/>
          <w:szCs w:val="21"/>
        </w:rPr>
        <w:t xml:space="preserve">。</w:t>
      </w:r>
      <w:r/>
    </w:p>
    <w:p>
      <w:pPr>
        <w:spacing w:line="400" w:lineRule="exact"/>
        <w:rPr>
          <w:rFonts w:ascii="宋体" w:hAnsi="宋体"/>
          <w:sz w:val="21"/>
          <w:szCs w:val="21"/>
        </w:rPr>
      </w:pPr>
      <w:r>
        <w:rPr>
          <w:rFonts w:hint="eastAsia" w:ascii="宋体" w:hAnsi="宋体"/>
          <w:sz w:val="21"/>
          <w:szCs w:val="21"/>
        </w:rPr>
        <w:t xml:space="preserve">2.如果招标</w:t>
      </w:r>
      <w:r>
        <w:rPr>
          <w:rFonts w:ascii="宋体" w:hAnsi="宋体"/>
          <w:sz w:val="21"/>
          <w:szCs w:val="21"/>
        </w:rPr>
        <w:t xml:space="preserve">文件要求提供</w:t>
      </w:r>
      <w:r>
        <w:rPr>
          <w:rFonts w:hint="eastAsia" w:ascii="宋体" w:hAnsi="宋体"/>
          <w:sz w:val="21"/>
          <w:szCs w:val="21"/>
        </w:rPr>
        <w:t xml:space="preserve">证明</w:t>
      </w:r>
      <w:r>
        <w:rPr>
          <w:rFonts w:ascii="宋体" w:hAnsi="宋体"/>
          <w:sz w:val="21"/>
          <w:szCs w:val="21"/>
        </w:rPr>
        <w:t xml:space="preserve">材料，投标人</w:t>
      </w:r>
      <w:r>
        <w:rPr>
          <w:rFonts w:hint="eastAsia" w:ascii="宋体" w:hAnsi="宋体"/>
          <w:sz w:val="21"/>
          <w:szCs w:val="21"/>
        </w:rPr>
        <w:t xml:space="preserve">需</w:t>
      </w:r>
      <w:r>
        <w:rPr>
          <w:rFonts w:ascii="宋体" w:hAnsi="宋体"/>
          <w:sz w:val="21"/>
          <w:szCs w:val="21"/>
        </w:rPr>
        <w:t xml:space="preserve">将证明材料</w:t>
      </w:r>
      <w:r>
        <w:rPr>
          <w:rFonts w:hint="eastAsia" w:ascii="宋体" w:hAnsi="宋体"/>
          <w:sz w:val="21"/>
          <w:szCs w:val="21"/>
        </w:rPr>
        <w:t xml:space="preserve">列于</w:t>
      </w:r>
      <w:r>
        <w:rPr>
          <w:rFonts w:ascii="宋体" w:hAnsi="宋体"/>
          <w:sz w:val="21"/>
          <w:szCs w:val="21"/>
        </w:rPr>
        <w:t xml:space="preserve">该表之下。</w:t>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br w:type="page" w:clear="all"/>
      </w:r>
      <w:bookmarkStart w:id="98" w:name="_Hlt26955054"/>
      <w:r/>
      <w:bookmarkEnd w:id="98"/>
      <w:r/>
      <w:bookmarkStart w:id="99" w:name="_Toc16820"/>
      <w:r/>
      <w:bookmarkStart w:id="100" w:name="_Toc32154"/>
      <w:r>
        <w:rPr>
          <w:rFonts w:hint="eastAsia" w:ascii="宋体" w:hAnsi="宋体" w:eastAsia="宋体" w:cs="宋体"/>
          <w:b/>
          <w:bCs/>
          <w:color w:val="auto"/>
          <w:sz w:val="21"/>
          <w:szCs w:val="21"/>
          <w:highlight w:val="none"/>
        </w:rPr>
        <w:t xml:space="preserve">七、</w:t>
      </w:r>
      <w:bookmarkEnd w:id="99"/>
      <w:r/>
      <w:bookmarkEnd w:id="100"/>
      <w:r>
        <w:rPr>
          <w:rFonts w:hint="eastAsia" w:ascii="宋体" w:hAnsi="宋体" w:eastAsia="宋体" w:cs="宋体"/>
          <w:b/>
          <w:bCs/>
          <w:color w:val="auto"/>
          <w:sz w:val="21"/>
          <w:szCs w:val="21"/>
          <w:highlight w:val="none"/>
          <w:lang w:eastAsia="zh-CN"/>
        </w:rPr>
        <w:t xml:space="preserve">商务要求响应及偏离表</w:t>
      </w:r>
      <w:r/>
    </w:p>
    <w:tbl>
      <w:tblPr>
        <w:tblStyle w:val="98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9"/>
        <w:gridCol w:w="2411"/>
        <w:gridCol w:w="2046"/>
        <w:gridCol w:w="2911"/>
      </w:tblGrid>
      <w:tr>
        <w:trPr>
          <w:trHeight w:val="850"/>
        </w:trPr>
        <w:tc>
          <w:tcPr>
            <w:tcW w:w="1149"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bookmarkStart w:id="101" w:name="_Hlt26580838"/>
            <w:r/>
            <w:bookmarkEnd w:id="101"/>
            <w:r/>
            <w:bookmarkStart w:id="102" w:name="_Hlt26609391"/>
            <w:r/>
            <w:bookmarkEnd w:id="102"/>
            <w:r/>
            <w:bookmarkStart w:id="103" w:name="_Hlt26671343"/>
            <w:r/>
            <w:bookmarkEnd w:id="103"/>
            <w:r/>
            <w:bookmarkStart w:id="104" w:name="_Hlt26782999"/>
            <w:r/>
            <w:bookmarkEnd w:id="104"/>
            <w:r/>
            <w:bookmarkStart w:id="105" w:name="_Hlt26671372"/>
            <w:r/>
            <w:bookmarkEnd w:id="105"/>
            <w:r/>
            <w:bookmarkStart w:id="106" w:name="_Hlt24879081"/>
            <w:r/>
            <w:bookmarkEnd w:id="106"/>
            <w:r/>
            <w:bookmarkStart w:id="107" w:name="_Hlt26955056"/>
            <w:r/>
            <w:bookmarkEnd w:id="107"/>
            <w:r/>
            <w:bookmarkStart w:id="108" w:name="_Hlt26955064"/>
            <w:r/>
            <w:bookmarkEnd w:id="108"/>
            <w:r>
              <w:rPr>
                <w:rFonts w:hint="eastAsia" w:ascii="宋体" w:hAnsi="宋体" w:eastAsia="宋体" w:cs="宋体"/>
                <w:color w:val="auto"/>
                <w:sz w:val="21"/>
                <w:szCs w:val="21"/>
                <w:highlight w:val="none"/>
              </w:rPr>
              <w:t xml:space="preserve">项目</w:t>
            </w:r>
            <w:r/>
          </w:p>
        </w:tc>
        <w:tc>
          <w:tcPr>
            <w:tcW w:w="1260"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招标文件要求</w:t>
            </w:r>
            <w:r/>
          </w:p>
        </w:tc>
        <w:tc>
          <w:tcPr>
            <w:tcW w:w="1069"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是否响应</w:t>
            </w:r>
            <w:r/>
          </w:p>
        </w:tc>
        <w:tc>
          <w:tcPr>
            <w:tcW w:w="1521"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投标人的承诺或说明</w:t>
            </w:r>
            <w:r/>
          </w:p>
        </w:tc>
      </w:tr>
      <w:tr>
        <w:trPr>
          <w:trHeight w:val="690"/>
        </w:trPr>
        <w:tc>
          <w:tcPr>
            <w:tcW w:w="1149" w:type="pct"/>
            <w:vAlign w:val="top"/>
            <w:textDirection w:val="lrTb"/>
            <w:noWrap w:val="false"/>
          </w:tcPr>
          <w:p>
            <w:pPr>
              <w:ind w:left="0" w:right="0"/>
              <w:jc w:val="center"/>
              <w:keepLines w:val="0"/>
              <w:keepNext w:val="0"/>
              <w:spacing w:before="156"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服务时间</w:t>
            </w:r>
            <w:r/>
          </w:p>
        </w:tc>
        <w:tc>
          <w:tcPr>
            <w:tcW w:w="1260"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69"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1"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90"/>
        </w:trPr>
        <w:tc>
          <w:tcPr>
            <w:tcW w:w="1149" w:type="pct"/>
            <w:vAlign w:val="top"/>
            <w:textDirection w:val="lrTb"/>
            <w:noWrap w:val="false"/>
          </w:tcPr>
          <w:p>
            <w:pPr>
              <w:ind w:left="0" w:right="0"/>
              <w:jc w:val="center"/>
              <w:keepLines w:val="0"/>
              <w:keepNext w:val="0"/>
              <w:spacing w:before="156"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服务方式</w:t>
            </w:r>
            <w:r/>
          </w:p>
        </w:tc>
        <w:tc>
          <w:tcPr>
            <w:tcW w:w="1260"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69"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1"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90"/>
        </w:trPr>
        <w:tc>
          <w:tcPr>
            <w:tcW w:w="1149" w:type="pct"/>
            <w:vAlign w:val="top"/>
            <w:textDirection w:val="lrTb"/>
            <w:noWrap w:val="false"/>
          </w:tcPr>
          <w:p>
            <w:pPr>
              <w:ind w:left="0" w:right="0"/>
              <w:jc w:val="center"/>
              <w:keepLines w:val="0"/>
              <w:keepNext w:val="0"/>
              <w:spacing w:before="156"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服务地点</w:t>
            </w:r>
            <w:r/>
          </w:p>
        </w:tc>
        <w:tc>
          <w:tcPr>
            <w:tcW w:w="1260"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69"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1"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90"/>
        </w:trPr>
        <w:tc>
          <w:tcPr>
            <w:tcW w:w="1149" w:type="pct"/>
            <w:vAlign w:val="top"/>
            <w:textDirection w:val="lrTb"/>
            <w:noWrap w:val="false"/>
          </w:tcPr>
          <w:p>
            <w:pPr>
              <w:ind w:left="0" w:right="0"/>
              <w:jc w:val="center"/>
              <w:keepLines w:val="0"/>
              <w:keepNext w:val="0"/>
              <w:spacing w:before="156"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付款方式</w:t>
            </w:r>
            <w:r/>
          </w:p>
        </w:tc>
        <w:tc>
          <w:tcPr>
            <w:tcW w:w="1260" w:type="pct"/>
            <w:textDirection w:val="lrTb"/>
            <w:noWrap w:val="false"/>
          </w:tcPr>
          <w:p>
            <w:pPr>
              <w:ind w:left="0" w:right="0"/>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69"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1"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90"/>
        </w:trPr>
        <w:tc>
          <w:tcPr>
            <w:tcW w:w="1149" w:type="pct"/>
            <w:vAlign w:val="top"/>
            <w:textDirection w:val="lrTb"/>
            <w:noWrap w:val="false"/>
          </w:tcPr>
          <w:p>
            <w:pPr>
              <w:ind w:left="0" w:right="0"/>
              <w:jc w:val="center"/>
              <w:keepLines w:val="0"/>
              <w:keepNext w:val="0"/>
              <w:spacing w:before="156"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w:t>
            </w:r>
            <w:r/>
          </w:p>
        </w:tc>
        <w:tc>
          <w:tcPr>
            <w:tcW w:w="1260" w:type="pct"/>
            <w:textDirection w:val="lrTb"/>
            <w:noWrap w:val="false"/>
          </w:tcPr>
          <w:p>
            <w:pPr>
              <w:ind w:left="0" w:right="0"/>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69"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1"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spacing w:line="400" w:lineRule="exact"/>
        <w:rPr>
          <w:rFonts w:ascii="宋体" w:hAnsi="宋体"/>
          <w:sz w:val="21"/>
          <w:szCs w:val="21"/>
        </w:rPr>
      </w:pPr>
      <w:r>
        <w:rPr>
          <w:rFonts w:hint="eastAsia" w:ascii="宋体" w:hAnsi="宋体"/>
          <w:sz w:val="21"/>
          <w:szCs w:val="21"/>
        </w:rPr>
        <w:t xml:space="preserve">备注</w:t>
      </w:r>
      <w:r>
        <w:rPr>
          <w:rFonts w:ascii="宋体" w:hAnsi="宋体"/>
          <w:sz w:val="21"/>
          <w:szCs w:val="21"/>
        </w:rPr>
        <w:t xml:space="preserve">：</w:t>
      </w:r>
      <w:r/>
    </w:p>
    <w:p>
      <w:pPr>
        <w:spacing w:line="400" w:lineRule="exact"/>
        <w:rPr>
          <w:rFonts w:ascii="宋体" w:hAnsi="宋体"/>
          <w:sz w:val="21"/>
          <w:szCs w:val="21"/>
        </w:rPr>
      </w:pPr>
      <w:r>
        <w:rPr>
          <w:rFonts w:hint="eastAsia" w:ascii="宋体" w:hAnsi="宋体" w:cs="宋体"/>
          <w:sz w:val="21"/>
          <w:szCs w:val="21"/>
        </w:rPr>
        <w:t xml:space="preserve">1.投标人需对招标文件商务要求中非实质性要求（</w:t>
      </w:r>
      <w:r>
        <w:rPr>
          <w:rFonts w:hint="eastAsia" w:ascii="宋体" w:hAnsi="宋体" w:cs="宋体"/>
          <w:b/>
          <w:sz w:val="21"/>
          <w:szCs w:val="21"/>
        </w:rPr>
        <w:t xml:space="preserve">未加</w:t>
      </w:r>
      <w:r>
        <w:rPr>
          <w:rFonts w:hint="eastAsia" w:ascii="宋体" w:hAnsi="宋体" w:cs="宋体"/>
          <w:b/>
          <w:i/>
          <w:sz w:val="21"/>
          <w:szCs w:val="21"/>
          <w:u w:val="single"/>
        </w:rPr>
        <w:t xml:space="preserve">斜体下划线</w:t>
      </w:r>
      <w:r>
        <w:rPr>
          <w:rFonts w:hint="eastAsia" w:ascii="宋体" w:hAnsi="宋体" w:cs="宋体"/>
          <w:b/>
          <w:iCs/>
          <w:sz w:val="21"/>
          <w:szCs w:val="21"/>
        </w:rPr>
        <w:t xml:space="preserve">部分</w:t>
      </w:r>
      <w:r>
        <w:rPr>
          <w:rFonts w:hint="eastAsia" w:ascii="宋体" w:hAnsi="宋体" w:cs="宋体"/>
          <w:sz w:val="21"/>
          <w:szCs w:val="21"/>
        </w:rPr>
        <w:t xml:space="preserve">）</w:t>
      </w:r>
      <w:r>
        <w:rPr>
          <w:rFonts w:ascii="宋体" w:hAnsi="宋体"/>
          <w:sz w:val="21"/>
          <w:szCs w:val="21"/>
        </w:rPr>
        <w:t xml:space="preserve">逐条做出明确响应</w:t>
      </w:r>
      <w:r>
        <w:rPr>
          <w:rFonts w:hint="eastAsia" w:ascii="宋体" w:hAnsi="宋体"/>
          <w:sz w:val="21"/>
          <w:szCs w:val="21"/>
        </w:rPr>
        <w:t xml:space="preserve">。</w:t>
      </w:r>
      <w:r/>
    </w:p>
    <w:p>
      <w:pPr>
        <w:spacing w:line="400" w:lineRule="exact"/>
        <w:rPr>
          <w:rFonts w:hint="eastAsia" w:ascii="宋体" w:hAnsi="宋体"/>
          <w:sz w:val="21"/>
          <w:szCs w:val="21"/>
        </w:rPr>
      </w:pPr>
      <w:r>
        <w:rPr>
          <w:rFonts w:hint="eastAsia" w:ascii="宋体" w:hAnsi="宋体"/>
          <w:sz w:val="21"/>
          <w:szCs w:val="21"/>
        </w:rPr>
        <w:t xml:space="preserve">2.如果招标</w:t>
      </w:r>
      <w:r>
        <w:rPr>
          <w:rFonts w:ascii="宋体" w:hAnsi="宋体"/>
          <w:sz w:val="21"/>
          <w:szCs w:val="21"/>
        </w:rPr>
        <w:t xml:space="preserve">文件要求提供</w:t>
      </w:r>
      <w:r>
        <w:rPr>
          <w:rFonts w:hint="eastAsia" w:ascii="宋体" w:hAnsi="宋体"/>
          <w:sz w:val="21"/>
          <w:szCs w:val="21"/>
        </w:rPr>
        <w:t xml:space="preserve">证明</w:t>
      </w:r>
      <w:r>
        <w:rPr>
          <w:rFonts w:ascii="宋体" w:hAnsi="宋体"/>
          <w:sz w:val="21"/>
          <w:szCs w:val="21"/>
        </w:rPr>
        <w:t xml:space="preserve">材料，投标人</w:t>
      </w:r>
      <w:r>
        <w:rPr>
          <w:rFonts w:hint="eastAsia" w:ascii="宋体" w:hAnsi="宋体"/>
          <w:sz w:val="21"/>
          <w:szCs w:val="21"/>
        </w:rPr>
        <w:t xml:space="preserve">需</w:t>
      </w:r>
      <w:r>
        <w:rPr>
          <w:rFonts w:ascii="宋体" w:hAnsi="宋体"/>
          <w:sz w:val="21"/>
          <w:szCs w:val="21"/>
        </w:rPr>
        <w:t xml:space="preserve">将证明材料</w:t>
      </w:r>
      <w:r>
        <w:rPr>
          <w:rFonts w:hint="eastAsia" w:ascii="宋体" w:hAnsi="宋体"/>
          <w:sz w:val="21"/>
          <w:szCs w:val="21"/>
        </w:rPr>
        <w:t xml:space="preserve">列于</w:t>
      </w:r>
      <w:r>
        <w:rPr>
          <w:rFonts w:ascii="宋体" w:hAnsi="宋体"/>
          <w:sz w:val="21"/>
          <w:szCs w:val="21"/>
        </w:rPr>
        <w:t xml:space="preserve">该表之下。</w:t>
      </w:r>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7"/>
        <w:ind w:firstLine="480"/>
        <w:rPr>
          <w:rFonts w:hint="eastAsia" w:ascii="宋体" w:hAnsi="宋体" w:eastAsia="宋体" w:cs="宋体"/>
          <w:color w:val="auto"/>
          <w:sz w:val="21"/>
          <w:szCs w:val="21"/>
          <w:highlight w:val="none"/>
        </w:rPr>
      </w:pPr>
      <w:r/>
      <w:bookmarkStart w:id="109" w:name="_Hlt26671374"/>
      <w:r/>
      <w:bookmarkEnd w:id="109"/>
      <w:r/>
      <w:bookmarkStart w:id="110" w:name="_Hlt26955066"/>
      <w:r/>
      <w:bookmarkEnd w:id="110"/>
      <w:r/>
      <w:bookmarkStart w:id="111" w:name="_Hlt26609389"/>
      <w:r/>
      <w:bookmarkEnd w:id="111"/>
      <w:r/>
      <w:bookmarkStart w:id="112" w:name="_Toc462564146"/>
      <w:r/>
      <w:r/>
    </w:p>
    <w:p>
      <w:pPr>
        <w:pStyle w:val="116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7"/>
        <w:ind w:firstLine="480"/>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21"/>
          <w:szCs w:val="21"/>
          <w:highlight w:val="none"/>
        </w:rPr>
        <w:t xml:space="preserve">八、拟投入人员一览表</w:t>
      </w:r>
      <w:r/>
    </w:p>
    <w:tbl>
      <w:tblPr>
        <w:tblStyle w:val="980"/>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850"/>
        <w:gridCol w:w="852"/>
        <w:gridCol w:w="917"/>
        <w:gridCol w:w="831"/>
        <w:gridCol w:w="1563"/>
        <w:gridCol w:w="979"/>
        <w:gridCol w:w="1802"/>
        <w:gridCol w:w="998"/>
      </w:tblGrid>
      <w:tr>
        <w:trPr>
          <w:jc w:val="center"/>
          <w:trHeight w:val="781"/>
        </w:trPr>
        <w:tc>
          <w:tcPr>
            <w:tcW w:w="40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44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岗位</w:t>
            </w:r>
            <w:r/>
          </w:p>
        </w:tc>
        <w:tc>
          <w:tcPr>
            <w:tcW w:w="445"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姓 名</w:t>
            </w:r>
            <w:r/>
          </w:p>
        </w:tc>
        <w:tc>
          <w:tcPr>
            <w:tcW w:w="479"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性别</w:t>
            </w:r>
            <w:r/>
          </w:p>
        </w:tc>
        <w:tc>
          <w:tcPr>
            <w:tcW w:w="43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学历</w:t>
            </w:r>
            <w:r/>
          </w:p>
        </w:tc>
        <w:tc>
          <w:tcPr>
            <w:tcW w:w="816"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出生年月</w:t>
            </w:r>
            <w:r/>
          </w:p>
        </w:tc>
        <w:tc>
          <w:tcPr>
            <w:tcW w:w="51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专业</w:t>
            </w:r>
            <w:r/>
          </w:p>
        </w:tc>
        <w:tc>
          <w:tcPr>
            <w:tcW w:w="94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证书及编号</w:t>
            </w:r>
            <w:r/>
          </w:p>
        </w:tc>
        <w:tc>
          <w:tcPr>
            <w:tcW w:w="52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8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pStyle w:val="116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112"/>
      <w:r/>
      <w:r/>
    </w:p>
    <w:p>
      <w:pPr>
        <w:jc w:val="center"/>
        <w:widowControl/>
        <w:rPr>
          <w:rFonts w:hint="eastAsia" w:ascii="宋体" w:hAnsi="宋体" w:eastAsia="宋体" w:cs="宋体"/>
          <w:b/>
          <w:color w:val="auto"/>
          <w:sz w:val="21"/>
          <w:szCs w:val="21"/>
          <w:highlight w:val="none"/>
        </w:rPr>
      </w:pPr>
      <w:r/>
      <w:bookmarkStart w:id="113" w:name="_格式2__法定代表人授权书"/>
      <w:r/>
      <w:bookmarkEnd w:id="113"/>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主要标的信息（中标后将公示）</w:t>
      </w:r>
      <w:r/>
    </w:p>
    <w:p>
      <w:pPr>
        <w:spacing w:after="312"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投标人全称：</w:t>
      </w:r>
      <w:r/>
    </w:p>
    <w:tbl>
      <w:tblPr>
        <w:tblStyle w:val="980"/>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货物类</w:t>
            </w:r>
            <w:r/>
          </w:p>
        </w:tc>
        <w:tc>
          <w:tcPr>
            <w:tcW w:w="378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服务类</w:t>
            </w:r>
            <w:r/>
          </w:p>
        </w:tc>
      </w:tr>
      <w:tr>
        <w:trPr>
          <w:trHeight w:val="3810"/>
        </w:trPr>
        <w:tc>
          <w:tcPr>
            <w:tcW w:w="3901"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品牌（如有）：</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规格型号：</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数量：</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单价：</w:t>
            </w:r>
            <w:r/>
          </w:p>
        </w:tc>
        <w:tc>
          <w:tcPr>
            <w:tcW w:w="378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服务范围：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服务要求：</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服务时间：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服务标准：</w:t>
            </w:r>
            <w:r/>
          </w:p>
        </w:tc>
      </w:tr>
    </w:tbl>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ind w:firstLine="21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联合体协议（如有）</w:t>
      </w:r>
      <w:r/>
    </w:p>
    <w:p>
      <w:pPr>
        <w:ind w:firstLine="21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（联合体中各供应商全称）在此达成以下协议：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 xml:space="preserve">自愿组成联合体，参加</w:t>
      </w:r>
      <w:r>
        <w:rPr>
          <w:rFonts w:hint="eastAsia" w:ascii="宋体" w:hAnsi="宋体" w:eastAsia="宋体" w:cs="宋体"/>
          <w:color w:val="auto"/>
          <w:sz w:val="21"/>
          <w:szCs w:val="21"/>
          <w:highlight w:val="none"/>
          <w:lang w:eastAsia="zh-CN"/>
        </w:rPr>
        <w:t xml:space="preserve">江苏苏维工程管理有限公司</w:t>
      </w:r>
      <w:r>
        <w:rPr>
          <w:rFonts w:hint="eastAsia" w:ascii="宋体" w:hAnsi="宋体" w:eastAsia="宋体" w:cs="宋体"/>
          <w:color w:val="auto"/>
          <w:sz w:val="21"/>
          <w:szCs w:val="21"/>
          <w:highlight w:val="none"/>
        </w:rPr>
        <w:t xml:space="preserve">组织的采购编号为</w:t>
      </w:r>
      <w:r>
        <w:rPr>
          <w:rFonts w:hint="eastAsia" w:ascii="宋体" w:hAnsi="宋体" w:eastAsia="宋体" w:cs="宋体"/>
          <w:color w:val="auto"/>
          <w:sz w:val="21"/>
          <w:szCs w:val="21"/>
          <w:highlight w:val="none"/>
          <w:u w:val="single"/>
        </w:rPr>
        <w:t xml:space="preserve">（编号全称），（项目全称）</w:t>
      </w:r>
      <w:r>
        <w:rPr>
          <w:rFonts w:hint="eastAsia" w:ascii="宋体" w:hAnsi="宋体" w:eastAsia="宋体" w:cs="宋体"/>
          <w:color w:val="auto"/>
          <w:sz w:val="21"/>
          <w:szCs w:val="21"/>
          <w:highlight w:val="none"/>
        </w:rPr>
        <w:t xml:space="preserve">项目（采购包号：**）的政府采购活动，我联合体指定</w:t>
      </w:r>
      <w:r>
        <w:rPr>
          <w:rFonts w:hint="eastAsia" w:ascii="宋体" w:hAnsi="宋体" w:eastAsia="宋体" w:cs="宋体"/>
          <w:color w:val="auto"/>
          <w:sz w:val="21"/>
          <w:szCs w:val="21"/>
          <w:highlight w:val="none"/>
          <w:u w:val="single"/>
        </w:rPr>
        <w:t xml:space="preserve">（供应商*）</w:t>
      </w:r>
      <w:r>
        <w:rPr>
          <w:rFonts w:hint="eastAsia" w:ascii="宋体" w:hAnsi="宋体" w:eastAsia="宋体" w:cs="宋体"/>
          <w:color w:val="auto"/>
          <w:sz w:val="21"/>
          <w:szCs w:val="21"/>
          <w:highlight w:val="none"/>
        </w:rPr>
        <w:t xml:space="preserve">为牵头单位（牵头单位必须为联合体成员）。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联合体中各供应商全称（公章）：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日期：</w:t>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备注：本招标文件中要求加盖CA电子签章的地方，仅需加盖牵头单位的CA电子签章。</w:t>
      </w:r>
      <w:r/>
    </w:p>
    <w:p>
      <w:pPr>
        <w:ind w:firstLine="46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sectPr>
      <w:footnotePr/>
      <w:endnotePr/>
      <w:type w:val="nextPage"/>
      <w:pgSz w:w="11906" w:h="16838" w:orient="portrait"/>
      <w:pgMar w:top="1417" w:right="1134" w:bottom="1417"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Symbol">
    <w:panose1 w:val="020B0502040204020203"/>
  </w:font>
  <w:font w:name="楷体_GB2312">
    <w:panose1 w:val="02010609060101010101"/>
  </w:font>
  <w:font w:name="Verdana">
    <w:panose1 w:val="020B0604030504040204"/>
  </w:font>
  <w:font w:name="仿宋_GB2312">
    <w:panose1 w:val="02010609060101010101"/>
  </w:font>
  <w:font w:name="幼圆">
    <w:panose1 w:val="02010509060101010101"/>
  </w:font>
  <w:font w:name="黑体">
    <w:panose1 w:val="02010609060101010101"/>
  </w:font>
  <w:font w:name="Noto Sans CJK JP Regular">
    <w:panose1 w:val="020B0503020202020204"/>
  </w:font>
  <w:font w:name="Courier New">
    <w:panose1 w:val="02070309020205020404"/>
  </w:font>
  <w:font w:name="等线">
    <w:panose1 w:val="0201060003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p>
    <w:pPr>
      <w:pStyle w:val="11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p>
    <w:pPr>
      <w:pStyle w:val="11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2"/>
                          </w:pPr>
                          <w:r>
                            <w:t xml:space="preserve">第 </w:t>
                          </w:r>
                          <w:r>
                            <w:fldChar w:fldCharType="begin"/>
                          </w:r>
                          <w:r>
                            <w:instrText xml:space="preserve"> PAGE  \* MERGEFORMAT </w:instrText>
                          </w:r>
                          <w:r>
                            <w:fldChar w:fldCharType="separate"/>
                          </w:r>
                          <w:r>
                            <w:t xml:space="preserve">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2"/>
                    </w:pPr>
                    <w:r>
                      <w:t xml:space="preserve">第 </w:t>
                    </w:r>
                    <w:r>
                      <w:fldChar w:fldCharType="begin"/>
                    </w:r>
                    <w:r>
                      <w:instrText xml:space="preserve"> PAGE  \* MERGEFORMAT </w:instrText>
                    </w:r>
                    <w:r>
                      <w:fldChar w:fldCharType="separate"/>
                    </w:r>
                    <w:r>
                      <w:t xml:space="preserve">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2"/>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2"/>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2"/>
                          </w:pPr>
                          <w:r>
                            <w:t xml:space="preserve">第 </w:t>
                          </w:r>
                          <w:r>
                            <w:fldChar w:fldCharType="begin"/>
                          </w:r>
                          <w:r>
                            <w:instrText xml:space="preserve"> PAGE  \* MERGEFORMAT </w:instrText>
                          </w:r>
                          <w:r>
                            <w:fldChar w:fldCharType="separate"/>
                          </w:r>
                          <w:r>
                            <w:t xml:space="preserve">38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2"/>
                    </w:pPr>
                    <w:r>
                      <w:t xml:space="preserve">第 </w:t>
                    </w:r>
                    <w:r>
                      <w:fldChar w:fldCharType="begin"/>
                    </w:r>
                    <w:r>
                      <w:instrText xml:space="preserve"> PAGE  \* MERGEFORMAT </w:instrText>
                    </w:r>
                    <w:r>
                      <w:fldChar w:fldCharType="separate"/>
                    </w:r>
                    <w:r>
                      <w:t xml:space="preserve">38</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2"/>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2"/>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jc w:val="both"/>
      <w:rPr>
        <w:rFonts w:hint="eastAsia" w:ascii="宋体" w:hAnsi="宋体" w:eastAsia="宋体" w:cs="宋体"/>
      </w:rPr>
    </w:pPr>
    <w:r>
      <w:rPr>
        <w:rFonts w:hint="eastAsia" w:ascii="宋体" w:hAnsi="宋体" w:cs="宋体"/>
        <w:lang w:eastAsia="zh-CN"/>
      </w:rPr>
      <w:t xml:space="preserve">JSZC-321000-SWGC-G2026-0037</w:t>
    </w:r>
    <w:r>
      <w:rPr>
        <w:rFonts w:hint="eastAsia" w:ascii="宋体" w:hAnsi="宋体" w:eastAsia="宋体" w:cs="宋体"/>
        <w:lang w:eastAsia="zh-CN"/>
      </w:rPr>
      <w:t xml:space="preserve">号</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jc w:val="both"/>
      <w:rPr>
        <w:rFonts w:hint="eastAsia" w:ascii="宋体" w:hAnsi="宋体" w:eastAsia="宋体" w:cs="宋体"/>
      </w:rPr>
    </w:pPr>
    <w:r>
      <w:rPr>
        <w:rFonts w:hint="eastAsia" w:ascii="宋体" w:hAnsi="宋体" w:cs="宋体"/>
        <w:lang w:eastAsia="zh-CN"/>
      </w:rPr>
      <w:t xml:space="preserve">JSZC-321000-SWGC-G2026-0037</w:t>
    </w:r>
    <w:r>
      <w:rPr>
        <w:rFonts w:hint="eastAsia" w:ascii="宋体" w:hAnsi="宋体" w:eastAsia="宋体" w:cs="宋体"/>
        <w:lang w:eastAsia="zh-CN"/>
      </w:rPr>
      <w:t xml:space="preserve">号</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江苏苏维工程管理有限公司</w:t>
    </w:r>
    <w:r/>
  </w:p>
  <w:p>
    <w:pPr>
      <w:pStyle w:val="993"/>
      <w:rPr>
        <w:rFonts w:hint="eastAsia"/>
        <w:lang w:eastAsia="zh-CN"/>
      </w:rPr>
    </w:pP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jc w:val="both"/>
      <w:rPr>
        <w:rFonts w:hint="eastAsia" w:ascii="宋体" w:hAnsi="宋体" w:eastAsia="宋体" w:cs="宋体"/>
      </w:rPr>
    </w:pPr>
    <w:r>
      <w:rPr>
        <w:rFonts w:hint="eastAsia" w:ascii="宋体" w:hAnsi="宋体" w:cs="宋体"/>
        <w:lang w:eastAsia="zh-CN"/>
      </w:rPr>
      <w:t xml:space="preserve">JSZC-321000-SWGC-G2026-0037</w:t>
    </w:r>
    <w:r>
      <w:rPr>
        <w:rFonts w:hint="eastAsia" w:ascii="宋体" w:hAnsi="宋体" w:eastAsia="宋体" w:cs="宋体"/>
        <w:lang w:eastAsia="zh-CN"/>
      </w:rPr>
      <w:t xml:space="preserve">号</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江苏苏维工程管理有限公司</w:t>
    </w:r>
    <w:r/>
  </w:p>
  <w:p>
    <w:pPr>
      <w:pStyle w:val="993"/>
      <w:rPr>
        <w:rFonts w:hint="eastAsia"/>
        <w:lang w:eastAsia="zh-CN"/>
      </w:rPr>
    </w:pPr>
    <w:r>
      <w:rPr>
        <w:rFonts w:hint="eastAsia"/>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jc w:val="both"/>
    </w:pPr>
    <w:r>
      <w:rPr>
        <w:rFonts w:hint="eastAsia"/>
        <w:lang w:eastAsia="zh-CN"/>
      </w:rPr>
      <w:t xml:space="preserve">JSZC-321000-SWGC-G2026-0037号</w:t>
    </w:r>
    <w:r>
      <w:tab/>
    </w:r>
    <w:r>
      <w:rPr>
        <w:rFonts w:hint="eastAsia"/>
      </w:rPr>
      <w:t xml:space="preserve">                                   </w:t>
    </w:r>
    <w:r>
      <w:rPr>
        <w:rFonts w:hint="eastAsia"/>
        <w:lang w:val="en-US" w:eastAsia="zh-CN"/>
      </w:rPr>
      <w:t xml:space="preserve">          </w:t>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00"/>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2">
    <w:name w:val="Heading 1 Char"/>
    <w:basedOn w:val="979"/>
    <w:link w:val="970"/>
    <w:uiPriority w:val="9"/>
    <w:rPr>
      <w:rFonts w:ascii="Arial" w:hAnsi="Arial" w:eastAsia="Arial" w:cs="Arial"/>
      <w:sz w:val="40"/>
      <w:szCs w:val="40"/>
    </w:rPr>
  </w:style>
  <w:style w:type="character" w:styleId="933">
    <w:name w:val="Heading 2 Char"/>
    <w:basedOn w:val="979"/>
    <w:link w:val="971"/>
    <w:uiPriority w:val="9"/>
    <w:rPr>
      <w:rFonts w:ascii="Arial" w:hAnsi="Arial" w:eastAsia="Arial" w:cs="Arial"/>
      <w:sz w:val="34"/>
    </w:rPr>
  </w:style>
  <w:style w:type="character" w:styleId="934">
    <w:name w:val="Heading 3 Char"/>
    <w:basedOn w:val="979"/>
    <w:link w:val="972"/>
    <w:uiPriority w:val="9"/>
    <w:rPr>
      <w:rFonts w:ascii="Arial" w:hAnsi="Arial" w:eastAsia="Arial" w:cs="Arial"/>
      <w:sz w:val="30"/>
      <w:szCs w:val="30"/>
    </w:rPr>
  </w:style>
  <w:style w:type="character" w:styleId="935">
    <w:name w:val="Heading 4 Char"/>
    <w:basedOn w:val="979"/>
    <w:link w:val="973"/>
    <w:uiPriority w:val="9"/>
    <w:rPr>
      <w:rFonts w:ascii="Arial" w:hAnsi="Arial" w:eastAsia="Arial" w:cs="Arial"/>
      <w:b/>
      <w:bCs/>
      <w:sz w:val="26"/>
      <w:szCs w:val="26"/>
    </w:rPr>
  </w:style>
  <w:style w:type="character" w:styleId="936">
    <w:name w:val="Heading 5 Char"/>
    <w:basedOn w:val="979"/>
    <w:link w:val="974"/>
    <w:uiPriority w:val="9"/>
    <w:rPr>
      <w:rFonts w:ascii="Arial" w:hAnsi="Arial" w:eastAsia="Arial" w:cs="Arial"/>
      <w:b/>
      <w:bCs/>
      <w:sz w:val="24"/>
      <w:szCs w:val="24"/>
    </w:rPr>
  </w:style>
  <w:style w:type="character" w:styleId="937">
    <w:name w:val="Heading 6 Char"/>
    <w:basedOn w:val="979"/>
    <w:link w:val="975"/>
    <w:uiPriority w:val="9"/>
    <w:rPr>
      <w:rFonts w:ascii="Arial" w:hAnsi="Arial" w:eastAsia="Arial" w:cs="Arial"/>
      <w:b/>
      <w:bCs/>
      <w:sz w:val="22"/>
      <w:szCs w:val="22"/>
    </w:rPr>
  </w:style>
  <w:style w:type="character" w:styleId="938">
    <w:name w:val="Heading 7 Char"/>
    <w:basedOn w:val="979"/>
    <w:link w:val="976"/>
    <w:uiPriority w:val="9"/>
    <w:rPr>
      <w:rFonts w:ascii="Arial" w:hAnsi="Arial" w:eastAsia="Arial" w:cs="Arial"/>
      <w:b/>
      <w:bCs/>
      <w:i/>
      <w:iCs/>
      <w:sz w:val="22"/>
      <w:szCs w:val="22"/>
    </w:rPr>
  </w:style>
  <w:style w:type="character" w:styleId="939">
    <w:name w:val="Heading 8 Char"/>
    <w:basedOn w:val="979"/>
    <w:link w:val="977"/>
    <w:uiPriority w:val="9"/>
    <w:rPr>
      <w:rFonts w:ascii="Arial" w:hAnsi="Arial" w:eastAsia="Arial" w:cs="Arial"/>
      <w:i/>
      <w:iCs/>
      <w:sz w:val="22"/>
      <w:szCs w:val="22"/>
    </w:rPr>
  </w:style>
  <w:style w:type="character" w:styleId="940">
    <w:name w:val="Heading 9 Char"/>
    <w:basedOn w:val="979"/>
    <w:link w:val="978"/>
    <w:uiPriority w:val="9"/>
    <w:rPr>
      <w:rFonts w:ascii="Arial" w:hAnsi="Arial" w:eastAsia="Arial" w:cs="Arial"/>
      <w:i/>
      <w:iCs/>
      <w:sz w:val="21"/>
      <w:szCs w:val="21"/>
    </w:rPr>
  </w:style>
  <w:style w:type="character" w:styleId="941">
    <w:name w:val="Title Char"/>
    <w:basedOn w:val="979"/>
    <w:link w:val="1003"/>
    <w:uiPriority w:val="10"/>
    <w:rPr>
      <w:sz w:val="48"/>
      <w:szCs w:val="48"/>
    </w:rPr>
  </w:style>
  <w:style w:type="character" w:styleId="942">
    <w:name w:val="Subtitle Char"/>
    <w:basedOn w:val="979"/>
    <w:link w:val="996"/>
    <w:uiPriority w:val="11"/>
    <w:rPr>
      <w:sz w:val="24"/>
      <w:szCs w:val="24"/>
    </w:rPr>
  </w:style>
  <w:style w:type="character" w:styleId="943">
    <w:name w:val="Quote Char"/>
    <w:link w:val="1025"/>
    <w:uiPriority w:val="29"/>
    <w:rPr>
      <w:i/>
    </w:rPr>
  </w:style>
  <w:style w:type="character" w:styleId="944">
    <w:name w:val="Intense Quote Char"/>
    <w:link w:val="1027"/>
    <w:uiPriority w:val="30"/>
    <w:rPr>
      <w:i/>
    </w:rPr>
  </w:style>
  <w:style w:type="character" w:styleId="945">
    <w:name w:val="Header Char"/>
    <w:basedOn w:val="979"/>
    <w:link w:val="993"/>
    <w:uiPriority w:val="99"/>
  </w:style>
  <w:style w:type="character" w:styleId="946">
    <w:name w:val="Caption Char"/>
    <w:basedOn w:val="983"/>
    <w:link w:val="992"/>
    <w:uiPriority w:val="99"/>
  </w:style>
  <w:style w:type="table" w:styleId="947">
    <w:name w:val="Plain Table 1"/>
    <w:basedOn w:val="9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2"/>
    <w:basedOn w:val="9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9">
    <w:name w:val="Plain Table 3"/>
    <w:basedOn w:val="9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0">
    <w:name w:val="Plain Table 4"/>
    <w:basedOn w:val="9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1">
    <w:name w:val="Plain Table 5"/>
    <w:basedOn w:val="9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2">
    <w:name w:val="Grid Table 1 Light"/>
    <w:basedOn w:val="9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3">
    <w:name w:val="Grid Table 2"/>
    <w:basedOn w:val="9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4">
    <w:name w:val="Grid Table 3"/>
    <w:basedOn w:val="9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4"/>
    <w:basedOn w:val="9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name w:val="Grid Table 5 Dark"/>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7">
    <w:name w:val="Grid Table 6 Colorful"/>
    <w:basedOn w:val="9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8">
    <w:name w:val="Grid Table 7 Colorful"/>
    <w:basedOn w:val="9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9">
    <w:name w:val="List Table 1 Light"/>
    <w:basedOn w:val="9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name w:val="List Table 2"/>
    <w:basedOn w:val="9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1">
    <w:name w:val="List Table 3"/>
    <w:basedOn w:val="9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4"/>
    <w:basedOn w:val="9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5 Dark"/>
    <w:basedOn w:val="9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6 Colorful"/>
    <w:basedOn w:val="9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5">
    <w:name w:val="List Table 7 Colorful"/>
    <w:basedOn w:val="9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66">
    <w:name w:val="Footnote Text Char"/>
    <w:link w:val="997"/>
    <w:uiPriority w:val="99"/>
    <w:rPr>
      <w:sz w:val="18"/>
    </w:rPr>
  </w:style>
  <w:style w:type="character" w:styleId="967">
    <w:name w:val="Endnote Text Char"/>
    <w:link w:val="991"/>
    <w:uiPriority w:val="99"/>
    <w:rPr>
      <w:sz w:val="20"/>
    </w:rPr>
  </w:style>
  <w:style w:type="paragraph" w:styleId="968">
    <w:name w:val="TOC Heading"/>
    <w:uiPriority w:val="39"/>
    <w:unhideWhenUsed/>
  </w:style>
  <w:style w:type="paragraph" w:styleId="969" w:default="1">
    <w:name w:val="Normal"/>
    <w:link w:val="1220"/>
    <w:uiPriority w:val="0"/>
    <w:qFormat/>
    <w:pPr>
      <w:jc w:val="both"/>
      <w:widowControl w:val="off"/>
    </w:pPr>
    <w:rPr>
      <w:rFonts w:ascii="Calibri" w:hAnsi="Calibri" w:eastAsia="宋体" w:cs="Times New Roman"/>
      <w:sz w:val="21"/>
      <w:szCs w:val="22"/>
      <w:lang w:val="en-US" w:eastAsia="zh-CN" w:bidi="ar-SA"/>
    </w:rPr>
  </w:style>
  <w:style w:type="paragraph" w:styleId="970">
    <w:name w:val="Heading 1"/>
    <w:basedOn w:val="969"/>
    <w:next w:val="969"/>
    <w:link w:val="1012"/>
    <w:uiPriority w:val="9"/>
    <w:qFormat/>
    <w:pPr>
      <w:jc w:val="center"/>
      <w:keepLines/>
      <w:keepNext/>
      <w:spacing w:line="360" w:lineRule="auto"/>
      <w:outlineLvl w:val="0"/>
    </w:pPr>
    <w:rPr>
      <w:rFonts w:ascii="Arial" w:hAnsi="Arial" w:cs="Arial"/>
      <w:b/>
      <w:sz w:val="30"/>
      <w:szCs w:val="40"/>
    </w:rPr>
  </w:style>
  <w:style w:type="paragraph" w:styleId="971">
    <w:name w:val="Heading 2"/>
    <w:basedOn w:val="969"/>
    <w:next w:val="969"/>
    <w:link w:val="1013"/>
    <w:uiPriority w:val="9"/>
    <w:unhideWhenUsed/>
    <w:qFormat/>
    <w:pPr>
      <w:keepLines/>
      <w:keepNext/>
      <w:spacing w:before="360" w:after="200"/>
      <w:outlineLvl w:val="1"/>
    </w:pPr>
    <w:rPr>
      <w:rFonts w:ascii="Arial" w:hAnsi="Arial" w:eastAsia="Arial" w:cs="Arial"/>
      <w:sz w:val="34"/>
    </w:rPr>
  </w:style>
  <w:style w:type="paragraph" w:styleId="972">
    <w:name w:val="Heading 3"/>
    <w:basedOn w:val="969"/>
    <w:next w:val="981"/>
    <w:link w:val="1014"/>
    <w:uiPriority w:val="9"/>
    <w:unhideWhenUsed/>
    <w:qFormat/>
    <w:pPr>
      <w:keepLines/>
      <w:keepNext/>
      <w:spacing w:before="320" w:after="200"/>
      <w:outlineLvl w:val="2"/>
    </w:pPr>
    <w:rPr>
      <w:rFonts w:ascii="Arial" w:hAnsi="Arial" w:eastAsia="Arial" w:cs="Arial"/>
      <w:sz w:val="30"/>
      <w:szCs w:val="30"/>
    </w:rPr>
  </w:style>
  <w:style w:type="paragraph" w:styleId="973">
    <w:name w:val="Heading 4"/>
    <w:basedOn w:val="969"/>
    <w:next w:val="969"/>
    <w:link w:val="1015"/>
    <w:uiPriority w:val="9"/>
    <w:unhideWhenUsed/>
    <w:qFormat/>
    <w:pPr>
      <w:keepLines/>
      <w:keepNext/>
      <w:spacing w:before="320" w:after="200"/>
      <w:outlineLvl w:val="3"/>
    </w:pPr>
    <w:rPr>
      <w:rFonts w:ascii="Arial" w:hAnsi="Arial" w:eastAsia="Arial" w:cs="Arial"/>
      <w:b/>
      <w:bCs/>
      <w:sz w:val="26"/>
      <w:szCs w:val="26"/>
    </w:rPr>
  </w:style>
  <w:style w:type="paragraph" w:styleId="974">
    <w:name w:val="Heading 5"/>
    <w:basedOn w:val="969"/>
    <w:next w:val="969"/>
    <w:link w:val="1016"/>
    <w:uiPriority w:val="9"/>
    <w:unhideWhenUsed/>
    <w:qFormat/>
    <w:pPr>
      <w:keepLines/>
      <w:keepNext/>
      <w:spacing w:before="320" w:after="200"/>
      <w:outlineLvl w:val="4"/>
    </w:pPr>
    <w:rPr>
      <w:rFonts w:ascii="Arial" w:hAnsi="Arial" w:eastAsia="Arial" w:cs="Arial"/>
      <w:b/>
      <w:bCs/>
      <w:sz w:val="24"/>
      <w:szCs w:val="24"/>
    </w:rPr>
  </w:style>
  <w:style w:type="paragraph" w:styleId="975">
    <w:name w:val="Heading 6"/>
    <w:basedOn w:val="969"/>
    <w:next w:val="969"/>
    <w:link w:val="1017"/>
    <w:uiPriority w:val="9"/>
    <w:unhideWhenUsed/>
    <w:qFormat/>
    <w:pPr>
      <w:keepLines/>
      <w:keepNext/>
      <w:spacing w:before="320" w:after="200"/>
      <w:outlineLvl w:val="5"/>
    </w:pPr>
    <w:rPr>
      <w:rFonts w:ascii="Arial" w:hAnsi="Arial" w:eastAsia="Arial" w:cs="Arial"/>
      <w:b/>
      <w:bCs/>
      <w:sz w:val="22"/>
    </w:rPr>
  </w:style>
  <w:style w:type="paragraph" w:styleId="976">
    <w:name w:val="Heading 7"/>
    <w:basedOn w:val="969"/>
    <w:next w:val="969"/>
    <w:link w:val="1018"/>
    <w:uiPriority w:val="9"/>
    <w:unhideWhenUsed/>
    <w:qFormat/>
    <w:pPr>
      <w:keepLines/>
      <w:keepNext/>
      <w:spacing w:before="320" w:after="200"/>
      <w:outlineLvl w:val="6"/>
    </w:pPr>
    <w:rPr>
      <w:rFonts w:ascii="Arial" w:hAnsi="Arial" w:eastAsia="Arial" w:cs="Arial"/>
      <w:b/>
      <w:bCs/>
      <w:i/>
      <w:iCs/>
      <w:sz w:val="22"/>
    </w:rPr>
  </w:style>
  <w:style w:type="paragraph" w:styleId="977">
    <w:name w:val="Heading 8"/>
    <w:basedOn w:val="969"/>
    <w:next w:val="969"/>
    <w:link w:val="1019"/>
    <w:uiPriority w:val="9"/>
    <w:unhideWhenUsed/>
    <w:qFormat/>
    <w:pPr>
      <w:keepLines/>
      <w:keepNext/>
      <w:spacing w:before="320" w:after="200"/>
      <w:outlineLvl w:val="7"/>
    </w:pPr>
    <w:rPr>
      <w:rFonts w:ascii="Arial" w:hAnsi="Arial" w:eastAsia="Arial" w:cs="Arial"/>
      <w:i/>
      <w:iCs/>
      <w:sz w:val="22"/>
    </w:rPr>
  </w:style>
  <w:style w:type="paragraph" w:styleId="978">
    <w:name w:val="Heading 9"/>
    <w:basedOn w:val="969"/>
    <w:next w:val="969"/>
    <w:link w:val="1020"/>
    <w:uiPriority w:val="9"/>
    <w:unhideWhenUsed/>
    <w:qFormat/>
    <w:pPr>
      <w:keepLines/>
      <w:keepNext/>
      <w:spacing w:before="320" w:after="200"/>
      <w:outlineLvl w:val="8"/>
    </w:pPr>
    <w:rPr>
      <w:rFonts w:ascii="Arial" w:hAnsi="Arial" w:eastAsia="Arial" w:cs="Arial"/>
      <w:i/>
      <w:iCs/>
      <w:szCs w:val="21"/>
    </w:rPr>
  </w:style>
  <w:style w:type="character" w:styleId="979" w:default="1">
    <w:name w:val="Default Paragraph Font"/>
    <w:uiPriority w:val="1"/>
    <w:semiHidden/>
    <w:unhideWhenUsed/>
    <w:qFormat/>
  </w:style>
  <w:style w:type="table" w:styleId="980"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81">
    <w:name w:val="Normal Indent"/>
    <w:basedOn w:val="969"/>
    <w:uiPriority w:val="99"/>
    <w:qFormat/>
    <w:pPr>
      <w:ind w:firstLine="420"/>
    </w:pPr>
  </w:style>
  <w:style w:type="paragraph" w:styleId="982">
    <w:name w:val="toc 7"/>
    <w:basedOn w:val="969"/>
    <w:next w:val="969"/>
    <w:uiPriority w:val="39"/>
    <w:unhideWhenUsed/>
    <w:qFormat/>
    <w:pPr>
      <w:ind w:left="1701"/>
      <w:spacing w:after="57"/>
    </w:pPr>
  </w:style>
  <w:style w:type="paragraph" w:styleId="983">
    <w:name w:val="Caption"/>
    <w:basedOn w:val="969"/>
    <w:next w:val="9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4">
    <w:name w:val="annotation text"/>
    <w:basedOn w:val="969"/>
    <w:uiPriority w:val="99"/>
    <w:semiHidden/>
    <w:unhideWhenUsed/>
    <w:qFormat/>
    <w:pPr>
      <w:jc w:val="left"/>
    </w:pPr>
  </w:style>
  <w:style w:type="paragraph" w:styleId="985">
    <w:name w:val="Body Text"/>
    <w:basedOn w:val="969"/>
    <w:uiPriority w:val="0"/>
    <w:qFormat/>
    <w:pPr>
      <w:spacing w:after="120"/>
    </w:pPr>
    <w:rPr>
      <w:rFonts w:ascii="Times New Roman" w:hAnsi="Times New Roman"/>
    </w:rPr>
  </w:style>
  <w:style w:type="paragraph" w:styleId="986">
    <w:name w:val="Body Text Indent"/>
    <w:basedOn w:val="969"/>
    <w:next w:val="969"/>
    <w:uiPriority w:val="0"/>
    <w:qFormat/>
    <w:pPr>
      <w:ind w:left="420"/>
      <w:spacing w:after="120"/>
    </w:pPr>
    <w:rPr>
      <w:rFonts w:ascii="等线" w:hAnsi="等线" w:eastAsia="等线"/>
    </w:rPr>
  </w:style>
  <w:style w:type="paragraph" w:styleId="987">
    <w:name w:val="toc 5"/>
    <w:basedOn w:val="969"/>
    <w:next w:val="969"/>
    <w:uiPriority w:val="39"/>
    <w:unhideWhenUsed/>
    <w:qFormat/>
    <w:pPr>
      <w:ind w:left="1134"/>
      <w:spacing w:after="57"/>
    </w:pPr>
  </w:style>
  <w:style w:type="paragraph" w:styleId="988">
    <w:name w:val="toc 3"/>
    <w:basedOn w:val="969"/>
    <w:next w:val="969"/>
    <w:uiPriority w:val="39"/>
    <w:unhideWhenUsed/>
    <w:qFormat/>
    <w:pPr>
      <w:ind w:left="567"/>
      <w:spacing w:after="57"/>
    </w:pPr>
  </w:style>
  <w:style w:type="paragraph" w:styleId="989">
    <w:name w:val="Plain Text"/>
    <w:basedOn w:val="969"/>
    <w:uiPriority w:val="0"/>
    <w:qFormat/>
    <w:rPr>
      <w:rFonts w:ascii="宋体" w:hAnsi="Courier New"/>
      <w:sz w:val="20"/>
      <w:szCs w:val="21"/>
    </w:rPr>
  </w:style>
  <w:style w:type="paragraph" w:styleId="990">
    <w:name w:val="toc 8"/>
    <w:basedOn w:val="969"/>
    <w:next w:val="969"/>
    <w:uiPriority w:val="39"/>
    <w:unhideWhenUsed/>
    <w:qFormat/>
    <w:pPr>
      <w:ind w:left="1984"/>
      <w:spacing w:after="57"/>
    </w:pPr>
  </w:style>
  <w:style w:type="paragraph" w:styleId="991">
    <w:name w:val="endnote text"/>
    <w:basedOn w:val="969"/>
    <w:link w:val="1158"/>
    <w:uiPriority w:val="99"/>
    <w:semiHidden/>
    <w:unhideWhenUsed/>
    <w:qFormat/>
    <w:rPr>
      <w:sz w:val="20"/>
    </w:rPr>
  </w:style>
  <w:style w:type="paragraph" w:styleId="992">
    <w:name w:val="Footer"/>
    <w:basedOn w:val="969"/>
    <w:link w:val="1031"/>
    <w:uiPriority w:val="99"/>
    <w:unhideWhenUsed/>
    <w:qFormat/>
    <w:pPr>
      <w:tabs>
        <w:tab w:val="center" w:pos="7143" w:leader="none"/>
        <w:tab w:val="right" w:pos="14287" w:leader="none"/>
      </w:tabs>
    </w:pPr>
  </w:style>
  <w:style w:type="paragraph" w:styleId="993">
    <w:name w:val="Header"/>
    <w:basedOn w:val="969"/>
    <w:link w:val="1029"/>
    <w:uiPriority w:val="99"/>
    <w:unhideWhenUsed/>
    <w:qFormat/>
    <w:pPr>
      <w:tabs>
        <w:tab w:val="center" w:pos="7143" w:leader="none"/>
        <w:tab w:val="right" w:pos="14287" w:leader="none"/>
      </w:tabs>
    </w:pPr>
  </w:style>
  <w:style w:type="paragraph" w:styleId="994">
    <w:name w:val="toc 1"/>
    <w:basedOn w:val="969"/>
    <w:next w:val="969"/>
    <w:uiPriority w:val="39"/>
    <w:unhideWhenUsed/>
    <w:qFormat/>
    <w:pPr>
      <w:spacing w:after="57"/>
    </w:pPr>
  </w:style>
  <w:style w:type="paragraph" w:styleId="995">
    <w:name w:val="toc 4"/>
    <w:basedOn w:val="969"/>
    <w:next w:val="969"/>
    <w:uiPriority w:val="39"/>
    <w:unhideWhenUsed/>
    <w:qFormat/>
    <w:pPr>
      <w:ind w:left="850"/>
      <w:spacing w:after="57"/>
    </w:pPr>
  </w:style>
  <w:style w:type="paragraph" w:styleId="996">
    <w:name w:val="Subtitle"/>
    <w:basedOn w:val="969"/>
    <w:next w:val="969"/>
    <w:link w:val="1024"/>
    <w:uiPriority w:val="11"/>
    <w:qFormat/>
    <w:pPr>
      <w:spacing w:before="200" w:after="200"/>
    </w:pPr>
    <w:rPr>
      <w:sz w:val="24"/>
      <w:szCs w:val="24"/>
    </w:rPr>
  </w:style>
  <w:style w:type="paragraph" w:styleId="997">
    <w:name w:val="footnote text"/>
    <w:basedOn w:val="969"/>
    <w:link w:val="1157"/>
    <w:uiPriority w:val="99"/>
    <w:semiHidden/>
    <w:unhideWhenUsed/>
    <w:qFormat/>
    <w:pPr>
      <w:spacing w:after="40"/>
    </w:pPr>
    <w:rPr>
      <w:sz w:val="18"/>
    </w:rPr>
  </w:style>
  <w:style w:type="paragraph" w:styleId="998">
    <w:name w:val="toc 6"/>
    <w:basedOn w:val="969"/>
    <w:next w:val="969"/>
    <w:uiPriority w:val="39"/>
    <w:unhideWhenUsed/>
    <w:qFormat/>
    <w:pPr>
      <w:ind w:left="1417"/>
      <w:spacing w:after="57"/>
    </w:pPr>
  </w:style>
  <w:style w:type="paragraph" w:styleId="999">
    <w:name w:val="table of figures"/>
    <w:basedOn w:val="969"/>
    <w:next w:val="969"/>
    <w:uiPriority w:val="99"/>
    <w:unhideWhenUsed/>
    <w:qFormat/>
  </w:style>
  <w:style w:type="paragraph" w:styleId="1000">
    <w:name w:val="toc 2"/>
    <w:basedOn w:val="969"/>
    <w:next w:val="969"/>
    <w:uiPriority w:val="39"/>
    <w:unhideWhenUsed/>
    <w:qFormat/>
    <w:pPr>
      <w:ind w:left="283"/>
      <w:spacing w:after="57"/>
    </w:pPr>
  </w:style>
  <w:style w:type="paragraph" w:styleId="1001">
    <w:name w:val="toc 9"/>
    <w:basedOn w:val="969"/>
    <w:next w:val="969"/>
    <w:uiPriority w:val="39"/>
    <w:unhideWhenUsed/>
    <w:qFormat/>
    <w:pPr>
      <w:ind w:left="2268"/>
      <w:spacing w:after="57"/>
    </w:pPr>
  </w:style>
  <w:style w:type="paragraph" w:styleId="1002">
    <w:name w:val="Normal (Web)"/>
    <w:basedOn w:val="969"/>
    <w:uiPriority w:val="99"/>
    <w:semiHidden/>
    <w:unhideWhenUsed/>
    <w:qFormat/>
    <w:pPr>
      <w:jc w:val="left"/>
      <w:spacing w:beforeAutospacing="1" w:afterAutospacing="1"/>
    </w:pPr>
    <w:rPr>
      <w:sz w:val="24"/>
    </w:rPr>
  </w:style>
  <w:style w:type="paragraph" w:styleId="1003">
    <w:name w:val="Title"/>
    <w:basedOn w:val="969"/>
    <w:next w:val="969"/>
    <w:link w:val="1023"/>
    <w:uiPriority w:val="10"/>
    <w:qFormat/>
    <w:pPr>
      <w:contextualSpacing/>
      <w:spacing w:before="300" w:after="200"/>
    </w:pPr>
    <w:rPr>
      <w:sz w:val="48"/>
      <w:szCs w:val="48"/>
    </w:rPr>
  </w:style>
  <w:style w:type="paragraph" w:styleId="1004">
    <w:name w:val="Body Text First Indent"/>
    <w:basedOn w:val="985"/>
    <w:uiPriority w:val="0"/>
    <w:unhideWhenUsed/>
    <w:qFormat/>
    <w:pPr>
      <w:ind w:firstLine="420"/>
    </w:pPr>
    <w:rPr>
      <w:szCs w:val="21"/>
    </w:rPr>
  </w:style>
  <w:style w:type="table" w:styleId="10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6">
    <w:name w:val="endnote reference"/>
    <w:uiPriority w:val="99"/>
    <w:semiHidden/>
    <w:unhideWhenUsed/>
    <w:qFormat/>
    <w:rPr>
      <w:vertAlign w:val="superscript"/>
    </w:rPr>
  </w:style>
  <w:style w:type="character" w:styleId="1007">
    <w:name w:val="Emphasis"/>
    <w:uiPriority w:val="0"/>
    <w:qFormat/>
    <w:rPr>
      <w:i/>
    </w:rPr>
  </w:style>
  <w:style w:type="character" w:styleId="1008">
    <w:name w:val="Hyperlink"/>
    <w:uiPriority w:val="99"/>
    <w:unhideWhenUsed/>
    <w:qFormat/>
    <w:rPr>
      <w:color w:val="0000ff" w:themeColor="hyperlink"/>
      <w:u w:val="single"/>
      <w14:textFill>
        <w14:solidFill>
          <w14:schemeClr w14:val="hlink"/>
        </w14:solidFill>
      </w14:textFill>
    </w:rPr>
  </w:style>
  <w:style w:type="character" w:styleId="1009">
    <w:name w:val="annotation reference"/>
    <w:basedOn w:val="979"/>
    <w:uiPriority w:val="0"/>
    <w:qFormat/>
    <w:rPr>
      <w:sz w:val="21"/>
      <w:szCs w:val="21"/>
    </w:rPr>
  </w:style>
  <w:style w:type="character" w:styleId="1010">
    <w:name w:val="footnote reference"/>
    <w:uiPriority w:val="99"/>
    <w:unhideWhenUsed/>
    <w:qFormat/>
    <w:rPr>
      <w:vertAlign w:val="superscript"/>
    </w:rPr>
  </w:style>
  <w:style w:type="paragraph" w:styleId="1011" w:customStyle="1">
    <w:name w:val="Default"/>
    <w:next w:val="969"/>
    <w:uiPriority w:val="0"/>
    <w:qFormat/>
    <w:pPr>
      <w:widowControl w:val="off"/>
    </w:pPr>
    <w:rPr>
      <w:rFonts w:ascii="黑体" w:hAnsi="Times New Roman" w:eastAsia="黑体" w:cs="Times New Roman"/>
      <w:lang w:val="en-US" w:eastAsia="zh-CN" w:bidi="ar-SA"/>
    </w:rPr>
  </w:style>
  <w:style w:type="character" w:styleId="1012" w:customStyle="1">
    <w:name w:val="标题 1 字符"/>
    <w:link w:val="970"/>
    <w:uiPriority w:val="9"/>
    <w:qFormat/>
    <w:rPr>
      <w:rFonts w:ascii="Arial" w:hAnsi="Arial" w:eastAsia="宋体" w:cs="Arial"/>
      <w:b/>
      <w:sz w:val="30"/>
      <w:szCs w:val="40"/>
    </w:rPr>
  </w:style>
  <w:style w:type="character" w:styleId="1013" w:customStyle="1">
    <w:name w:val="标题 2 字符"/>
    <w:link w:val="971"/>
    <w:uiPriority w:val="9"/>
    <w:qFormat/>
    <w:rPr>
      <w:rFonts w:ascii="Arial" w:hAnsi="Arial" w:eastAsia="Arial" w:cs="Arial"/>
      <w:sz w:val="34"/>
    </w:rPr>
  </w:style>
  <w:style w:type="character" w:styleId="1014" w:customStyle="1">
    <w:name w:val="标题 3 字符"/>
    <w:link w:val="972"/>
    <w:uiPriority w:val="9"/>
    <w:qFormat/>
    <w:rPr>
      <w:rFonts w:ascii="Arial" w:hAnsi="Arial" w:eastAsia="Arial" w:cs="Arial"/>
      <w:sz w:val="30"/>
      <w:szCs w:val="30"/>
    </w:rPr>
  </w:style>
  <w:style w:type="character" w:styleId="1015" w:customStyle="1">
    <w:name w:val="标题 4 字符"/>
    <w:link w:val="973"/>
    <w:uiPriority w:val="9"/>
    <w:qFormat/>
    <w:rPr>
      <w:rFonts w:ascii="Arial" w:hAnsi="Arial" w:eastAsia="Arial" w:cs="Arial"/>
      <w:b/>
      <w:bCs/>
      <w:sz w:val="26"/>
      <w:szCs w:val="26"/>
    </w:rPr>
  </w:style>
  <w:style w:type="character" w:styleId="1016" w:customStyle="1">
    <w:name w:val="标题 5 字符"/>
    <w:link w:val="974"/>
    <w:uiPriority w:val="9"/>
    <w:qFormat/>
    <w:rPr>
      <w:rFonts w:ascii="Arial" w:hAnsi="Arial" w:eastAsia="Arial" w:cs="Arial"/>
      <w:b/>
      <w:bCs/>
      <w:sz w:val="24"/>
      <w:szCs w:val="24"/>
    </w:rPr>
  </w:style>
  <w:style w:type="character" w:styleId="1017" w:customStyle="1">
    <w:name w:val="标题 6 字符"/>
    <w:link w:val="975"/>
    <w:uiPriority w:val="9"/>
    <w:qFormat/>
    <w:rPr>
      <w:rFonts w:ascii="Arial" w:hAnsi="Arial" w:eastAsia="Arial" w:cs="Arial"/>
      <w:b/>
      <w:bCs/>
      <w:sz w:val="22"/>
      <w:szCs w:val="22"/>
    </w:rPr>
  </w:style>
  <w:style w:type="character" w:styleId="1018" w:customStyle="1">
    <w:name w:val="标题 7 字符"/>
    <w:link w:val="976"/>
    <w:uiPriority w:val="9"/>
    <w:qFormat/>
    <w:rPr>
      <w:rFonts w:ascii="Arial" w:hAnsi="Arial" w:eastAsia="Arial" w:cs="Arial"/>
      <w:b/>
      <w:bCs/>
      <w:i/>
      <w:iCs/>
      <w:sz w:val="22"/>
      <w:szCs w:val="22"/>
    </w:rPr>
  </w:style>
  <w:style w:type="character" w:styleId="1019" w:customStyle="1">
    <w:name w:val="标题 8 字符"/>
    <w:link w:val="977"/>
    <w:uiPriority w:val="9"/>
    <w:qFormat/>
    <w:rPr>
      <w:rFonts w:ascii="Arial" w:hAnsi="Arial" w:eastAsia="Arial" w:cs="Arial"/>
      <w:i/>
      <w:iCs/>
      <w:sz w:val="22"/>
      <w:szCs w:val="22"/>
    </w:rPr>
  </w:style>
  <w:style w:type="character" w:styleId="1020" w:customStyle="1">
    <w:name w:val="标题 9 字符"/>
    <w:link w:val="978"/>
    <w:uiPriority w:val="9"/>
    <w:qFormat/>
    <w:rPr>
      <w:rFonts w:ascii="Arial" w:hAnsi="Arial" w:eastAsia="Arial" w:cs="Arial"/>
      <w:i/>
      <w:iCs/>
      <w:sz w:val="21"/>
      <w:szCs w:val="21"/>
    </w:rPr>
  </w:style>
  <w:style w:type="paragraph" w:styleId="1021">
    <w:name w:val="List Paragraph"/>
    <w:basedOn w:val="969"/>
    <w:uiPriority w:val="34"/>
    <w:qFormat/>
    <w:pPr>
      <w:contextualSpacing/>
      <w:ind w:left="720"/>
    </w:pPr>
  </w:style>
  <w:style w:type="paragraph" w:styleId="1022">
    <w:name w:val="No Spacing"/>
    <w:uiPriority w:val="1"/>
    <w:qFormat/>
    <w:rPr>
      <w:rFonts w:ascii="Times New Roman" w:hAnsi="Times New Roman" w:eastAsia="宋体" w:cs="Times New Roman"/>
      <w:lang w:val="en-US" w:eastAsia="zh-CN" w:bidi="ar-SA"/>
    </w:rPr>
  </w:style>
  <w:style w:type="character" w:styleId="1023" w:customStyle="1">
    <w:name w:val="标题 字符"/>
    <w:link w:val="1003"/>
    <w:uiPriority w:val="10"/>
    <w:qFormat/>
    <w:rPr>
      <w:sz w:val="48"/>
      <w:szCs w:val="48"/>
    </w:rPr>
  </w:style>
  <w:style w:type="character" w:styleId="1024" w:customStyle="1">
    <w:name w:val="副标题 字符"/>
    <w:link w:val="996"/>
    <w:uiPriority w:val="11"/>
    <w:qFormat/>
    <w:rPr>
      <w:sz w:val="24"/>
      <w:szCs w:val="24"/>
    </w:rPr>
  </w:style>
  <w:style w:type="paragraph" w:styleId="1025">
    <w:name w:val="Quote"/>
    <w:basedOn w:val="969"/>
    <w:next w:val="969"/>
    <w:link w:val="1026"/>
    <w:uiPriority w:val="29"/>
    <w:qFormat/>
    <w:pPr>
      <w:ind w:left="720" w:right="720"/>
    </w:pPr>
    <w:rPr>
      <w:i/>
    </w:rPr>
  </w:style>
  <w:style w:type="character" w:styleId="1026" w:customStyle="1">
    <w:name w:val="引用 字符"/>
    <w:link w:val="1025"/>
    <w:uiPriority w:val="29"/>
    <w:qFormat/>
    <w:rPr>
      <w:i/>
    </w:rPr>
  </w:style>
  <w:style w:type="paragraph" w:styleId="1027">
    <w:name w:val="Intense Quote"/>
    <w:basedOn w:val="969"/>
    <w:next w:val="969"/>
    <w:link w:val="10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8" w:customStyle="1">
    <w:name w:val="明显引用 字符"/>
    <w:link w:val="1027"/>
    <w:uiPriority w:val="30"/>
    <w:qFormat/>
    <w:rPr>
      <w:i/>
    </w:rPr>
  </w:style>
  <w:style w:type="character" w:styleId="1029" w:customStyle="1">
    <w:name w:val="页眉 字符"/>
    <w:link w:val="993"/>
    <w:uiPriority w:val="99"/>
    <w:qFormat/>
  </w:style>
  <w:style w:type="character" w:styleId="1030" w:customStyle="1">
    <w:name w:val="Footer Char"/>
    <w:uiPriority w:val="99"/>
    <w:qFormat/>
  </w:style>
  <w:style w:type="character" w:styleId="1031" w:customStyle="1">
    <w:name w:val="页脚 字符"/>
    <w:link w:val="992"/>
    <w:uiPriority w:val="99"/>
    <w:qFormat/>
  </w:style>
  <w:style w:type="table" w:styleId="10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7" w:customStyle="1">
    <w:name w:val="脚注文本 字符"/>
    <w:link w:val="997"/>
    <w:uiPriority w:val="99"/>
    <w:qFormat/>
    <w:rPr>
      <w:sz w:val="18"/>
    </w:rPr>
  </w:style>
  <w:style w:type="character" w:styleId="1158" w:customStyle="1">
    <w:name w:val="尾注文本 字符"/>
    <w:link w:val="991"/>
    <w:uiPriority w:val="99"/>
    <w:qFormat/>
    <w:rPr>
      <w:sz w:val="20"/>
    </w:rPr>
  </w:style>
  <w:style w:type="paragraph" w:styleId="1159" w:customStyle="1">
    <w:name w:val="TOC 标题1"/>
    <w:uiPriority w:val="39"/>
    <w:unhideWhenUsed/>
    <w:qFormat/>
    <w:rPr>
      <w:rFonts w:ascii="Times New Roman" w:hAnsi="Times New Roman" w:eastAsia="宋体" w:cs="Times New Roman"/>
      <w:lang w:val="en-US" w:eastAsia="zh-CN" w:bidi="ar-SA"/>
    </w:rPr>
  </w:style>
  <w:style w:type="paragraph" w:styleId="1160" w:customStyle="1">
    <w:name w:val="标题 11"/>
    <w:basedOn w:val="969"/>
    <w:next w:val="969"/>
    <w:uiPriority w:val="9"/>
    <w:qFormat/>
    <w:pPr>
      <w:keepLines/>
      <w:keepNext/>
      <w:spacing w:before="340" w:after="330" w:line="578" w:lineRule="auto"/>
      <w:outlineLvl w:val="0"/>
    </w:pPr>
    <w:rPr>
      <w:b/>
      <w:bCs/>
      <w:sz w:val="44"/>
      <w:szCs w:val="44"/>
    </w:rPr>
  </w:style>
  <w:style w:type="paragraph" w:styleId="1161" w:customStyle="1">
    <w:name w:val="标题 21"/>
    <w:basedOn w:val="969"/>
    <w:next w:val="96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62" w:customStyle="1">
    <w:name w:val="标题 31"/>
    <w:basedOn w:val="969"/>
    <w:next w:val="969"/>
    <w:uiPriority w:val="0"/>
    <w:qFormat/>
    <w:pPr>
      <w:keepLines/>
      <w:keepNext/>
      <w:spacing w:before="260" w:after="260" w:line="416" w:lineRule="auto"/>
      <w:outlineLvl w:val="2"/>
    </w:pPr>
    <w:rPr>
      <w:b/>
      <w:bCs/>
      <w:sz w:val="32"/>
      <w:szCs w:val="32"/>
    </w:rPr>
  </w:style>
  <w:style w:type="character" w:styleId="1163" w:customStyle="1">
    <w:name w:val="默认段落字体1"/>
    <w:uiPriority w:val="1"/>
    <w:unhideWhenUsed/>
    <w:qFormat/>
  </w:style>
  <w:style w:type="table" w:styleId="1164" w:customStyle="1">
    <w:name w:val="普通表格1"/>
    <w:uiPriority w:val="99"/>
    <w:unhideWhenUsed/>
    <w:qFormat/>
    <w:tblPr>
      <w:tblCellMar>
        <w:left w:w="0" w:type="dxa"/>
        <w:top w:w="0" w:type="dxa"/>
        <w:right w:w="0" w:type="dxa"/>
        <w:bottom w:w="0" w:type="dxa"/>
      </w:tblCellMar>
    </w:tblPr>
  </w:style>
  <w:style w:type="paragraph" w:styleId="1165" w:customStyle="1">
    <w:name w:val="正文文本缩进1"/>
    <w:basedOn w:val="969"/>
    <w:next w:val="1166"/>
    <w:uiPriority w:val="0"/>
    <w:qFormat/>
    <w:pPr>
      <w:ind w:left="420"/>
      <w:spacing w:after="120"/>
    </w:pPr>
    <w:rPr>
      <w:rFonts w:ascii="等线" w:hAnsi="等线" w:eastAsia="等线"/>
    </w:rPr>
  </w:style>
  <w:style w:type="paragraph" w:styleId="1166" w:customStyle="1">
    <w:name w:val="寄信人地址1"/>
    <w:basedOn w:val="969"/>
    <w:uiPriority w:val="99"/>
    <w:unhideWhenUsed/>
    <w:qFormat/>
    <w:rPr>
      <w:rFonts w:ascii="Arial" w:hAnsi="Arial"/>
    </w:rPr>
  </w:style>
  <w:style w:type="paragraph" w:styleId="1167" w:customStyle="1">
    <w:name w:val="正文缩进1"/>
    <w:basedOn w:val="969"/>
    <w:uiPriority w:val="0"/>
    <w:unhideWhenUsed/>
    <w:qFormat/>
    <w:pPr>
      <w:ind w:firstLine="420"/>
    </w:pPr>
  </w:style>
  <w:style w:type="paragraph" w:styleId="1168" w:customStyle="1">
    <w:name w:val="批注文字1"/>
    <w:basedOn w:val="969"/>
    <w:link w:val="1169"/>
    <w:uiPriority w:val="0"/>
    <w:qFormat/>
    <w:pPr>
      <w:jc w:val="left"/>
    </w:pPr>
  </w:style>
  <w:style w:type="character" w:styleId="1169" w:customStyle="1">
    <w:name w:val="批注文字 Char"/>
    <w:link w:val="1168"/>
    <w:uiPriority w:val="0"/>
    <w:qFormat/>
    <w:rPr>
      <w:rFonts w:ascii="Calibri" w:hAnsi="Calibri"/>
      <w:sz w:val="21"/>
      <w:szCs w:val="22"/>
    </w:rPr>
  </w:style>
  <w:style w:type="paragraph" w:styleId="1170" w:customStyle="1">
    <w:name w:val="正文文本11"/>
    <w:basedOn w:val="969"/>
    <w:next w:val="1171"/>
    <w:uiPriority w:val="0"/>
    <w:qFormat/>
    <w:rPr>
      <w:rFonts w:ascii="楷体_GB2312" w:hAnsi="Arial" w:eastAsia="楷体_GB2312"/>
      <w:sz w:val="28"/>
      <w:szCs w:val="28"/>
    </w:rPr>
  </w:style>
  <w:style w:type="paragraph" w:styleId="1171" w:customStyle="1">
    <w:name w:val="标题1"/>
    <w:basedOn w:val="969"/>
    <w:next w:val="969"/>
    <w:uiPriority w:val="0"/>
    <w:qFormat/>
    <w:pPr>
      <w:jc w:val="center"/>
      <w:spacing w:before="240" w:after="60" w:line="360" w:lineRule="auto"/>
      <w:outlineLvl w:val="0"/>
    </w:pPr>
    <w:rPr>
      <w:rFonts w:ascii="宋体" w:hAnsi="宋体"/>
      <w:b/>
      <w:bCs/>
      <w:sz w:val="32"/>
      <w:szCs w:val="32"/>
    </w:rPr>
  </w:style>
  <w:style w:type="paragraph" w:styleId="1172" w:customStyle="1">
    <w:name w:val="纯文本1"/>
    <w:basedOn w:val="969"/>
    <w:uiPriority w:val="99"/>
    <w:qFormat/>
    <w:rPr>
      <w:rFonts w:ascii="宋体" w:hAnsi="Courier New"/>
      <w:sz w:val="20"/>
      <w:szCs w:val="21"/>
    </w:rPr>
  </w:style>
  <w:style w:type="paragraph" w:styleId="1173" w:customStyle="1">
    <w:name w:val="正文文本缩进 21"/>
    <w:basedOn w:val="969"/>
    <w:uiPriority w:val="0"/>
    <w:qFormat/>
    <w:pPr>
      <w:ind w:left="640"/>
      <w:spacing w:after="120" w:line="480" w:lineRule="auto"/>
    </w:pPr>
    <w:rPr>
      <w:rFonts w:eastAsia="仿宋_GB2312"/>
      <w:sz w:val="32"/>
      <w:szCs w:val="28"/>
    </w:rPr>
  </w:style>
  <w:style w:type="paragraph" w:styleId="1174" w:customStyle="1">
    <w:name w:val="批注框文本1"/>
    <w:basedOn w:val="969"/>
    <w:link w:val="1175"/>
    <w:uiPriority w:val="0"/>
    <w:qFormat/>
    <w:rPr>
      <w:sz w:val="18"/>
      <w:szCs w:val="18"/>
    </w:rPr>
  </w:style>
  <w:style w:type="character" w:styleId="1175" w:customStyle="1">
    <w:name w:val="批注框文本 Char"/>
    <w:link w:val="1174"/>
    <w:uiPriority w:val="0"/>
    <w:qFormat/>
    <w:rPr>
      <w:sz w:val="18"/>
      <w:szCs w:val="18"/>
    </w:rPr>
  </w:style>
  <w:style w:type="paragraph" w:styleId="1176" w:customStyle="1">
    <w:name w:val="页脚1"/>
    <w:basedOn w:val="969"/>
    <w:uiPriority w:val="99"/>
    <w:unhideWhenUsed/>
    <w:qFormat/>
    <w:pPr>
      <w:jc w:val="left"/>
      <w:tabs>
        <w:tab w:val="center" w:pos="4153" w:leader="none"/>
        <w:tab w:val="right" w:pos="8306" w:leader="none"/>
      </w:tabs>
    </w:pPr>
    <w:rPr>
      <w:sz w:val="18"/>
      <w:szCs w:val="18"/>
    </w:rPr>
  </w:style>
  <w:style w:type="paragraph" w:styleId="1177" w:customStyle="1">
    <w:name w:val="页眉1"/>
    <w:basedOn w:val="96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78" w:customStyle="1">
    <w:name w:val="目录 11"/>
    <w:basedOn w:val="969"/>
    <w:next w:val="969"/>
    <w:uiPriority w:val="39"/>
    <w:unhideWhenUsed/>
    <w:qFormat/>
  </w:style>
  <w:style w:type="paragraph" w:styleId="1179" w:customStyle="1">
    <w:name w:val="目录 21"/>
    <w:basedOn w:val="969"/>
    <w:next w:val="969"/>
    <w:uiPriority w:val="0"/>
    <w:qFormat/>
    <w:pPr>
      <w:ind w:left="420"/>
    </w:pPr>
  </w:style>
  <w:style w:type="paragraph" w:styleId="1180" w:customStyle="1">
    <w:name w:val="正文文本 21"/>
    <w:basedOn w:val="969"/>
    <w:uiPriority w:val="0"/>
    <w:qFormat/>
    <w:pPr>
      <w:spacing w:after="120" w:line="480" w:lineRule="auto"/>
    </w:pPr>
  </w:style>
  <w:style w:type="paragraph" w:styleId="1181" w:customStyle="1">
    <w:name w:val="信息标题1"/>
    <w:basedOn w:val="969"/>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182" w:customStyle="1">
    <w:name w:val="普通(网站)1"/>
    <w:basedOn w:val="969"/>
    <w:uiPriority w:val="0"/>
    <w:qFormat/>
    <w:rPr>
      <w:rFonts w:ascii="Times New Roman" w:hAnsi="Times New Roman"/>
      <w:sz w:val="24"/>
    </w:rPr>
  </w:style>
  <w:style w:type="paragraph" w:styleId="1183" w:customStyle="1">
    <w:name w:val="批注主题1"/>
    <w:basedOn w:val="1168"/>
    <w:next w:val="1168"/>
    <w:link w:val="1184"/>
    <w:uiPriority w:val="0"/>
    <w:qFormat/>
    <w:rPr>
      <w:b/>
      <w:bCs/>
    </w:rPr>
  </w:style>
  <w:style w:type="character" w:styleId="1184" w:customStyle="1">
    <w:name w:val="批注主题 Char"/>
    <w:link w:val="1183"/>
    <w:uiPriority w:val="0"/>
    <w:qFormat/>
    <w:rPr>
      <w:rFonts w:ascii="Calibri" w:hAnsi="Calibri"/>
      <w:b/>
      <w:bCs/>
      <w:sz w:val="21"/>
      <w:szCs w:val="22"/>
    </w:rPr>
  </w:style>
  <w:style w:type="paragraph" w:styleId="1185" w:customStyle="1">
    <w:name w:val="正文首行缩进 21"/>
    <w:basedOn w:val="1165"/>
    <w:next w:val="969"/>
    <w:uiPriority w:val="0"/>
    <w:qFormat/>
    <w:pPr>
      <w:ind w:firstLine="420"/>
      <w:spacing w:before="100" w:beforeAutospacing="1"/>
    </w:pPr>
    <w:rPr>
      <w:rFonts w:ascii="Times New Roman" w:hAnsi="Times New Roman" w:eastAsia="宋体"/>
      <w:sz w:val="20"/>
      <w:szCs w:val="21"/>
    </w:rPr>
  </w:style>
  <w:style w:type="table" w:styleId="1186" w:customStyle="1">
    <w:name w:val="网格型1"/>
    <w:basedOn w:val="1164"/>
    <w:uiPriority w:val="0"/>
    <w:qFormat/>
    <w:pPr>
      <w:jc w:val="both"/>
      <w:widowControl w:val="off"/>
    </w:pPr>
    <w:tblPr/>
  </w:style>
  <w:style w:type="character" w:styleId="1187" w:customStyle="1">
    <w:name w:val="要点1"/>
    <w:uiPriority w:val="0"/>
    <w:qFormat/>
    <w:rPr>
      <w:b/>
    </w:rPr>
  </w:style>
  <w:style w:type="character" w:styleId="1188" w:customStyle="1">
    <w:name w:val="强调1"/>
    <w:uiPriority w:val="0"/>
    <w:qFormat/>
    <w:rPr>
      <w:i/>
    </w:rPr>
  </w:style>
  <w:style w:type="character" w:styleId="1189" w:customStyle="1">
    <w:name w:val="超链接1"/>
    <w:uiPriority w:val="0"/>
    <w:qFormat/>
    <w:rPr>
      <w:color w:val="0000ff"/>
      <w:u w:val="single"/>
    </w:rPr>
  </w:style>
  <w:style w:type="character" w:styleId="1190" w:customStyle="1">
    <w:name w:val="批注引用1"/>
    <w:uiPriority w:val="0"/>
    <w:qFormat/>
    <w:rPr>
      <w:sz w:val="21"/>
      <w:szCs w:val="21"/>
    </w:rPr>
  </w:style>
  <w:style w:type="paragraph" w:styleId="1191" w:customStyle="1">
    <w:name w:val="正文（缩进）"/>
    <w:basedOn w:val="969"/>
    <w:uiPriority w:val="0"/>
    <w:qFormat/>
    <w:pPr>
      <w:ind w:firstLine="480"/>
      <w:spacing w:before="156" w:after="156"/>
    </w:pPr>
  </w:style>
  <w:style w:type="paragraph" w:styleId="1192" w:customStyle="1">
    <w:name w:val="正文1"/>
    <w:basedOn w:val="969"/>
    <w:next w:val="1193"/>
    <w:uiPriority w:val="0"/>
    <w:qFormat/>
    <w:pPr>
      <w:jc w:val="left"/>
      <w:spacing w:line="360" w:lineRule="atLeast"/>
    </w:pPr>
    <w:rPr>
      <w:rFonts w:ascii="宋体" w:cs="Arial"/>
      <w:sz w:val="24"/>
      <w:szCs w:val="20"/>
    </w:rPr>
  </w:style>
  <w:style w:type="paragraph" w:styleId="1193" w:customStyle="1">
    <w:name w:val="正文文本1"/>
    <w:basedOn w:val="1192"/>
    <w:next w:val="1194"/>
    <w:uiPriority w:val="0"/>
    <w:qFormat/>
    <w:pPr>
      <w:spacing w:after="120"/>
    </w:pPr>
    <w:rPr>
      <w:lang w:eastAsia="en-US"/>
    </w:rPr>
  </w:style>
  <w:style w:type="paragraph" w:styleId="1194" w:customStyle="1">
    <w:name w:val="一级条标题"/>
    <w:basedOn w:val="1195"/>
    <w:next w:val="11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95" w:customStyle="1">
    <w:name w:val="章标题"/>
    <w:next w:val="96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96" w:customStyle="1">
    <w:name w:val="段"/>
    <w:basedOn w:val="1192"/>
    <w:next w:val="969"/>
    <w:uiPriority w:val="0"/>
    <w:qFormat/>
    <w:pPr>
      <w:ind w:firstLine="200"/>
      <w:widowControl/>
    </w:pPr>
    <w:rPr>
      <w:sz w:val="20"/>
    </w:rPr>
  </w:style>
  <w:style w:type="paragraph" w:styleId="1197" w:customStyle="1">
    <w:name w:val="普通正文"/>
    <w:basedOn w:val="969"/>
    <w:uiPriority w:val="0"/>
    <w:qFormat/>
    <w:pPr>
      <w:ind w:firstLine="480"/>
      <w:jc w:val="left"/>
      <w:spacing w:before="120" w:after="120" w:line="360" w:lineRule="auto"/>
    </w:pPr>
    <w:rPr>
      <w:rFonts w:ascii="Arial" w:hAnsi="Arial"/>
      <w:sz w:val="24"/>
      <w:szCs w:val="24"/>
    </w:rPr>
  </w:style>
  <w:style w:type="paragraph" w:styleId="1198" w:customStyle="1">
    <w:name w:val="Char"/>
    <w:basedOn w:val="969"/>
    <w:uiPriority w:val="0"/>
    <w:qFormat/>
    <w:pPr>
      <w:ind w:firstLine="200"/>
      <w:tabs>
        <w:tab w:val="left" w:pos="360" w:leader="none"/>
      </w:tabs>
    </w:pPr>
    <w:rPr>
      <w:rFonts w:ascii="Times New Roman" w:hAnsi="Times New Roman"/>
      <w:sz w:val="28"/>
      <w:szCs w:val="30"/>
    </w:rPr>
  </w:style>
  <w:style w:type="paragraph" w:styleId="1199" w:customStyle="1">
    <w:name w:val="Table Paragraph"/>
    <w:basedOn w:val="969"/>
    <w:uiPriority w:val="1"/>
    <w:qFormat/>
    <w:rPr>
      <w:rFonts w:ascii="Noto Sans CJK JP Regular" w:hAnsi="Noto Sans CJK JP Regular" w:eastAsia="Noto Sans CJK JP Regular" w:cs="Noto Sans CJK JP Regular"/>
    </w:rPr>
  </w:style>
  <w:style w:type="paragraph" w:styleId="1200" w:customStyle="1">
    <w:name w:val="正文（1）"/>
    <w:basedOn w:val="969"/>
    <w:uiPriority w:val="0"/>
    <w:qFormat/>
    <w:pPr>
      <w:numPr>
        <w:ilvl w:val="0"/>
        <w:numId w:val="1"/>
      </w:numPr>
      <w:ind w:firstLine="200"/>
    </w:pPr>
    <w:rPr>
      <w:szCs w:val="24"/>
    </w:rPr>
  </w:style>
  <w:style w:type="paragraph" w:styleId="1201" w:customStyle="1">
    <w:name w:val="朱-正文"/>
    <w:basedOn w:val="969"/>
    <w:uiPriority w:val="0"/>
    <w:qFormat/>
    <w:pPr>
      <w:ind w:firstLine="200"/>
    </w:pPr>
    <w:rPr>
      <w:rFonts w:ascii="Times New Roman"/>
      <w:color w:val="000000"/>
      <w:szCs w:val="24"/>
      <w:lang w:val="en-GB"/>
    </w:rPr>
  </w:style>
  <w:style w:type="paragraph" w:styleId="1202" w:customStyle="1">
    <w:name w:val="GP正文(首行缩进)"/>
    <w:basedOn w:val="969"/>
    <w:uiPriority w:val="0"/>
    <w:qFormat/>
    <w:pPr>
      <w:ind w:firstLine="480"/>
      <w:jc w:val="left"/>
    </w:pPr>
    <w:rPr>
      <w:rFonts w:ascii="Times New Roman" w:hAnsi="宋体"/>
      <w:sz w:val="24"/>
      <w:szCs w:val="24"/>
    </w:rPr>
  </w:style>
  <w:style w:type="character" w:styleId="1203" w:customStyle="1">
    <w:name w:val="font71"/>
    <w:uiPriority w:val="0"/>
    <w:qFormat/>
    <w:rPr>
      <w:rFonts w:hint="eastAsia" w:ascii="宋体" w:hAnsi="宋体" w:eastAsia="宋体" w:cs="宋体"/>
      <w:color w:val="ff0000"/>
      <w:sz w:val="21"/>
      <w:szCs w:val="21"/>
      <w:u w:val="none"/>
    </w:rPr>
  </w:style>
  <w:style w:type="character" w:styleId="1204" w:customStyle="1">
    <w:name w:val="font41"/>
    <w:uiPriority w:val="0"/>
    <w:qFormat/>
    <w:rPr>
      <w:rFonts w:hint="eastAsia" w:ascii="宋体" w:hAnsi="宋体" w:eastAsia="宋体" w:cs="宋体"/>
      <w:color w:val="000000"/>
      <w:sz w:val="21"/>
      <w:szCs w:val="21"/>
      <w:u w:val="none"/>
    </w:rPr>
  </w:style>
  <w:style w:type="paragraph" w:styleId="1205" w:customStyle="1">
    <w:name w:val="列出段落"/>
    <w:basedOn w:val="969"/>
    <w:uiPriority w:val="0"/>
    <w:qFormat/>
    <w:pPr>
      <w:ind w:firstLine="420"/>
    </w:pPr>
  </w:style>
  <w:style w:type="paragraph" w:styleId="1206" w:customStyle="1">
    <w:name w:val="列出段落2"/>
    <w:basedOn w:val="969"/>
    <w:uiPriority w:val="34"/>
    <w:qFormat/>
    <w:pPr>
      <w:ind w:firstLine="420"/>
    </w:pPr>
    <w:rPr>
      <w:rFonts w:ascii="宋体"/>
      <w:color w:val="404040"/>
    </w:rPr>
  </w:style>
  <w:style w:type="paragraph" w:styleId="1207" w:customStyle="1">
    <w:name w:val="列表段落1"/>
    <w:basedOn w:val="969"/>
    <w:uiPriority w:val="0"/>
    <w:qFormat/>
    <w:pPr>
      <w:ind w:firstLine="200"/>
    </w:pPr>
    <w:rPr>
      <w:rFonts w:cs="宋体"/>
    </w:rPr>
  </w:style>
  <w:style w:type="character" w:styleId="1208" w:customStyle="1">
    <w:name w:val="font51"/>
    <w:uiPriority w:val="0"/>
    <w:qFormat/>
    <w:rPr>
      <w:rFonts w:hint="eastAsia" w:ascii="宋体" w:hAnsi="宋体" w:eastAsia="宋体" w:cs="宋体"/>
      <w:color w:val="000000"/>
      <w:sz w:val="24"/>
      <w:szCs w:val="24"/>
      <w:u w:val="none"/>
      <w:vertAlign w:val="subscript"/>
    </w:rPr>
  </w:style>
  <w:style w:type="character" w:styleId="1209" w:customStyle="1">
    <w:name w:val="font61"/>
    <w:uiPriority w:val="0"/>
    <w:qFormat/>
    <w:rPr>
      <w:rFonts w:hint="eastAsia" w:ascii="宋体" w:hAnsi="宋体" w:eastAsia="宋体" w:cs="宋体"/>
      <w:color w:val="000000"/>
      <w:sz w:val="24"/>
      <w:szCs w:val="24"/>
      <w:u w:val="none"/>
    </w:rPr>
  </w:style>
  <w:style w:type="character" w:styleId="1210" w:customStyle="1">
    <w:name w:val="font01"/>
    <w:uiPriority w:val="0"/>
    <w:qFormat/>
    <w:rPr>
      <w:rFonts w:hint="eastAsia" w:ascii="宋体" w:hAnsi="宋体" w:eastAsia="宋体" w:cs="宋体"/>
      <w:color w:val="000000"/>
      <w:sz w:val="24"/>
      <w:szCs w:val="24"/>
      <w:u w:val="none"/>
    </w:rPr>
  </w:style>
  <w:style w:type="character" w:styleId="1211" w:customStyle="1">
    <w:name w:val="font81"/>
    <w:uiPriority w:val="0"/>
    <w:qFormat/>
    <w:rPr>
      <w:rFonts w:ascii="微软雅黑" w:hAnsi="微软雅黑" w:eastAsia="微软雅黑" w:cs="微软雅黑"/>
      <w:color w:val="000000"/>
      <w:sz w:val="24"/>
      <w:szCs w:val="24"/>
      <w:u w:val="none"/>
    </w:rPr>
  </w:style>
  <w:style w:type="character" w:styleId="1212" w:customStyle="1">
    <w:name w:val="font91"/>
    <w:uiPriority w:val="0"/>
    <w:qFormat/>
    <w:rPr>
      <w:rFonts w:ascii="Segoe UI Symbol" w:hAnsi="Segoe UI Symbol" w:eastAsia="Segoe UI Symbol" w:cs="Segoe UI Symbol"/>
      <w:color w:val="000000"/>
      <w:sz w:val="24"/>
      <w:szCs w:val="24"/>
      <w:u w:val="none"/>
    </w:rPr>
  </w:style>
  <w:style w:type="character" w:styleId="1213" w:customStyle="1">
    <w:name w:val="font101"/>
    <w:uiPriority w:val="0"/>
    <w:qFormat/>
    <w:rPr>
      <w:rFonts w:ascii="Calibri" w:hAnsi="Calibri" w:cs="Calibri"/>
      <w:color w:val="000000"/>
      <w:sz w:val="24"/>
      <w:szCs w:val="24"/>
      <w:u w:val="none"/>
    </w:rPr>
  </w:style>
  <w:style w:type="paragraph" w:styleId="1214" w:customStyle="1">
    <w:name w:val="TableItem"/>
    <w:uiPriority w:val="0"/>
    <w:qFormat/>
    <w:rPr>
      <w:rFonts w:ascii="Verdana" w:hAnsi="Verdana" w:eastAsia="宋体" w:cs="Verdana"/>
      <w:b/>
      <w:bCs/>
      <w:color w:val="538135"/>
      <w:spacing w:val="-10"/>
      <w:sz w:val="16"/>
      <w:szCs w:val="28"/>
      <w:lang w:val="en-US" w:eastAsia="zh-CN" w:bidi="ar-SA"/>
    </w:rPr>
  </w:style>
  <w:style w:type="paragraph" w:styleId="1215" w:customStyle="1">
    <w:name w:val="TableEmphasis"/>
    <w:basedOn w:val="969"/>
    <w:uiPriority w:val="0"/>
    <w:qFormat/>
    <w:rPr>
      <w:rFonts w:ascii="Times New Roman" w:hAnsi="Times New Roman" w:eastAsia="Times New Roman"/>
      <w:b/>
      <w:bCs/>
      <w:color w:val="3333ff"/>
      <w:sz w:val="16"/>
      <w:szCs w:val="18"/>
    </w:rPr>
  </w:style>
  <w:style w:type="paragraph" w:styleId="1216" w:customStyle="1">
    <w:name w:val="修订1"/>
    <w:uiPriority w:val="99"/>
    <w:unhideWhenUsed/>
    <w:qFormat/>
    <w:rPr>
      <w:rFonts w:ascii="Calibri" w:hAnsi="Calibri" w:eastAsia="宋体" w:cs="Times New Roman"/>
      <w:sz w:val="21"/>
      <w:szCs w:val="22"/>
      <w:lang w:val="en-US" w:eastAsia="zh-CN" w:bidi="ar-SA"/>
    </w:rPr>
  </w:style>
  <w:style w:type="paragraph" w:styleId="1217" w:customStyle="1">
    <w:name w:val="修订2"/>
    <w:uiPriority w:val="99"/>
    <w:semiHidden/>
    <w:qFormat/>
    <w:rPr>
      <w:rFonts w:ascii="Calibri" w:hAnsi="Calibri" w:eastAsia="宋体" w:cs="Times New Roman"/>
      <w:sz w:val="21"/>
      <w:szCs w:val="22"/>
      <w:lang w:val="en-US" w:eastAsia="zh-CN" w:bidi="ar-SA"/>
    </w:rPr>
  </w:style>
  <w:style w:type="character" w:styleId="1218" w:customStyle="1">
    <w:name w:val="font11"/>
    <w:uiPriority w:val="0"/>
    <w:qFormat/>
    <w:rPr>
      <w:rFonts w:hint="eastAsia" w:ascii="宋体" w:hAnsi="宋体" w:eastAsia="宋体" w:cs="宋体"/>
      <w:color w:val="000000"/>
      <w:sz w:val="24"/>
      <w:szCs w:val="24"/>
      <w:u w:val="none"/>
    </w:rPr>
  </w:style>
  <w:style w:type="character" w:styleId="1219" w:customStyle="1">
    <w:name w:val="font21"/>
    <w:link w:val="969"/>
    <w:uiPriority w:val="0"/>
    <w:qFormat/>
    <w:rPr>
      <w:rFonts w:ascii="Segoe UI Symbol" w:hAnsi="Segoe UI Symbol" w:eastAsia="Segoe UI Symbol" w:cs="Segoe UI Symbol"/>
      <w:color w:val="000000"/>
      <w:sz w:val="24"/>
      <w:szCs w:val="24"/>
      <w:u w:val="none"/>
    </w:rPr>
  </w:style>
  <w:style w:type="character" w:styleId="1220" w:customStyle="1">
    <w:name w:val="NormalCharacter1"/>
    <w:link w:val="969"/>
    <w:uiPriority w:val="0"/>
    <w:semiHidden/>
    <w:qFormat/>
    <w:rPr>
      <w:rFonts w:ascii="Calibri" w:hAnsi="Calibri" w:eastAsia="宋体" w:cs="Times New Roman"/>
      <w:sz w:val="21"/>
      <w:szCs w:val="22"/>
      <w:lang w:val="en-US" w:eastAsia="zh-CN" w:bidi="ar-SA"/>
    </w:rPr>
  </w:style>
  <w:style w:type="character" w:styleId="1221" w:customStyle="1">
    <w:name w:val="font31"/>
    <w:uiPriority w:val="0"/>
    <w:qFormat/>
    <w:rPr>
      <w:rFonts w:hint="eastAsia" w:ascii="宋体" w:hAnsi="宋体" w:eastAsia="宋体" w:cs="宋体"/>
      <w:color w:val="000000"/>
      <w:sz w:val="21"/>
      <w:szCs w:val="21"/>
      <w:u w:val="none"/>
    </w:rPr>
  </w:style>
  <w:style w:type="paragraph" w:styleId="1222" w:customStyle="1">
    <w:name w:val="无间隔1"/>
    <w:uiPriority w:val="1"/>
    <w:qFormat/>
    <w:rPr>
      <w:rFonts w:ascii="Times New Roman" w:hAnsi="Times New Roman" w:eastAsia="宋体" w:cs="Times New Roman"/>
      <w:lang w:val="en-US" w:eastAsia="zh-CN" w:bidi="ar-SA"/>
    </w:rPr>
  </w:style>
  <w:style w:type="paragraph" w:styleId="1223" w:customStyle="1">
    <w:name w:val="索引 41"/>
    <w:basedOn w:val="969"/>
    <w:next w:val="969"/>
    <w:uiPriority w:val="99"/>
    <w:unhideWhenUsed/>
    <w:qFormat/>
    <w:pPr>
      <w:ind w:left="600"/>
    </w:pPr>
    <w:rPr>
      <w:rFonts w:ascii="Verdana" w:hAnsi="Verdana" w:eastAsia="微软雅黑"/>
      <w:szCs w:val="20"/>
    </w:rPr>
  </w:style>
  <w:style w:type="paragraph" w:styleId="1224" w:customStyle="1">
    <w:name w:val="首行缩进"/>
    <w:basedOn w:val="969"/>
    <w:uiPriority w:val="0"/>
    <w:qFormat/>
    <w:pPr>
      <w:ind w:firstLine="420"/>
      <w:spacing w:line="360" w:lineRule="auto"/>
    </w:pPr>
  </w:style>
  <w:style w:type="paragraph" w:styleId="1225" w:customStyle="1">
    <w:name w:val="表格文字"/>
    <w:basedOn w:val="969"/>
    <w:uiPriority w:val="0"/>
    <w:qFormat/>
    <w:pPr>
      <w:ind w:firstLine="0"/>
    </w:pPr>
    <w:rPr>
      <w:rFonts w:cs="宋体"/>
      <w:spacing w:val="2"/>
      <w:szCs w:val="21"/>
      <w:lang w:eastAsia="en-US"/>
    </w:rPr>
  </w:style>
  <w:style w:type="paragraph" w:styleId="1226" w:customStyle="1">
    <w:name w:val="列出段落1"/>
    <w:basedOn w:val="969"/>
    <w:uiPriority w:val="0"/>
    <w:qFormat/>
    <w:pPr>
      <w:ind w:firstLine="420"/>
      <w:jc w:val="left"/>
      <w:spacing w:line="240" w:lineRule="auto"/>
      <w:widowControl/>
    </w:pPr>
    <w:rPr>
      <w:rFonts w:ascii="Times New Roman" w:hAnsi="Times New Roman"/>
    </w:rPr>
  </w:style>
  <w:style w:type="paragraph" w:styleId="1227" w:customStyle="1">
    <w:name w:val="页眉11"/>
    <w:basedOn w:val="96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28" w:customStyle="1">
    <w:name w:val="页脚11"/>
    <w:basedOn w:val="969"/>
    <w:uiPriority w:val="99"/>
    <w:unhideWhenUsed/>
    <w:qFormat/>
    <w:pPr>
      <w:jc w:val="left"/>
      <w:tabs>
        <w:tab w:val="center" w:pos="4153" w:leader="none"/>
        <w:tab w:val="right" w:pos="8306" w:leader="none"/>
      </w:tabs>
    </w:pPr>
    <w:rPr>
      <w:sz w:val="18"/>
      <w:szCs w:val="18"/>
    </w:rPr>
  </w:style>
  <w:style w:type="paragraph" w:styleId="1229" w:customStyle="1">
    <w:name w:val="标题 311"/>
    <w:basedOn w:val="969"/>
    <w:next w:val="1230"/>
    <w:uiPriority w:val="0"/>
    <w:qFormat/>
    <w:pPr>
      <w:keepLines/>
      <w:keepNext/>
      <w:spacing w:before="260" w:after="260" w:line="416" w:lineRule="auto"/>
      <w:outlineLvl w:val="2"/>
    </w:pPr>
    <w:rPr>
      <w:b/>
      <w:bCs/>
      <w:sz w:val="32"/>
      <w:szCs w:val="32"/>
    </w:rPr>
  </w:style>
  <w:style w:type="paragraph" w:styleId="1230" w:customStyle="1">
    <w:name w:val="正文缩进11"/>
    <w:basedOn w:val="969"/>
    <w:uiPriority w:val="0"/>
    <w:unhideWhenUsed/>
    <w:qFormat/>
    <w:pPr>
      <w:ind w:firstLine="420"/>
    </w:pPr>
  </w:style>
  <w:style w:type="numbering" w:styleId="12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f864db2a-d214-4a49-bcaf-8ffd39061c61</errorID>
      <errorWord>(</errorWord>
      <group>L1_Format</group>
      <groupName>格式问题</groupName>
      <ability>L2_HalfPunc</ability>
      <abilityName>全半角检查</abilityName>
      <candidateList>
        <item>（</item>
      </candidateList>
      <explain>文本全半角错误。</explain>
      <paraID>41E763A7</paraID>
      <start>60</start>
      <end>61</end>
      <status>modified</status>
      <modifiedWord>（</modifiedWord>
      <trackRevisions>false</trackRevisions>
    </reviewItem>
    <reviewItem>
      <errorID>2c0b1819-bd6d-42a0-8b7e-169a07342f21</errorID>
      <errorWord>)</errorWord>
      <group>L1_Format</group>
      <groupName>格式问题</groupName>
      <ability>L2_HalfPunc</ability>
      <abilityName>全半角检查</abilityName>
      <candidateList>
        <item>）</item>
      </candidateList>
      <explain>文本全半角错误。</explain>
      <paraID>41E763A7</paraID>
      <start>89</start>
      <end>90</end>
      <status>modified</status>
      <modifiedWord>）</modifiedWord>
      <trackRevisions>false</trackRevisions>
    </reviewItem>
    <reviewItem>
      <errorID>35ba77b8-7974-4d50-b0d8-a20f4ddc07d5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1965E9D9</paraID>
      <start>82</start>
      <end>84</end>
      <status>modified</status>
      <modifiedWord>”“</modifiedWord>
      <trackRevisions>false</trackRevisions>
    </reviewItem>
    <reviewItem>
      <errorID>acb5082f-4009-4597-8669-2b299ff2a470</errorID>
      <errorWord>)</errorWord>
      <group>L1_Format</group>
      <groupName>格式问题</groupName>
      <ability>L2_HalfPunc</ability>
      <abilityName>全半角检查</abilityName>
      <candidateList>
        <item>）</item>
      </candidateList>
      <explain>文本全半角错误。</explain>
      <paraID>32454DC6</paraID>
      <start>136</start>
      <end>137</end>
      <status>modified</status>
      <modifiedWord>）</modifiedWord>
      <trackRevisions>false</trackRevisions>
    </reviewItem>
    <reviewItem>
      <errorID>7ff484f3-7704-421d-b7cc-6c6b48614d16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36E774BB</paraID>
      <start>38</start>
      <end>39</end>
      <status>ignored</status>
      <modifiedWord/>
      <trackRevisions>false</trackRevisions>
    </reviewItem>
    <reviewItem>
      <errorID>4f88f7fc-9a5e-4603-88f1-e1f574b034bb</errorID>
      <errorWord>"</errorWord>
      <group>L1_Format</group>
      <groupName>格式问题</groupName>
      <ability>L2_HalfPunc</ability>
      <abilityName>全半角检查</abilityName>
      <candidateList>
        <item>”</item>
      </candidateList>
      <explain>文本全半角错误。</explain>
      <paraID>36E774BB</paraID>
      <start>46</start>
      <end>47</end>
      <status>modified</status>
      <modifiedWord>”</modifiedWord>
      <trackRevisions>false</trackRevisions>
    </reviewItem>
    <reviewItem>
      <errorID>2d6470cd-98a5-4eaa-9318-4613a231904a</errorID>
      <errorWord>)</errorWord>
      <group>L1_Format</group>
      <groupName>格式问题</groupName>
      <ability>L2_HalfPunc</ability>
      <abilityName>全半角检查</abilityName>
      <candidateList>
        <item>）</item>
      </candidateList>
      <explain>文本全半角错误。</explain>
      <paraID>36E774BB</paraID>
      <start>63</start>
      <end>64</end>
      <status>modified</status>
      <modifiedWord>）</modifiedWord>
      <trackRevisions>false</trackRevisions>
    </reviewItem>
    <reviewItem>
      <errorID>db617d72-e5e3-4ab1-a8b8-c7e745825b56</errorID>
      <errorWord>(</errorWord>
      <group>L1_Format</group>
      <groupName>格式问题</groupName>
      <ability>L2_HalfPunc</ability>
      <abilityName>全半角检查</abilityName>
      <candidateList>
        <item>（</item>
      </candidateList>
      <explain>文本全半角错误。</explain>
      <paraID>40BC3823</paraID>
      <start>125</start>
      <end>126</end>
      <status>modified</status>
      <modifiedWord>（</modifiedWord>
      <trackRevisions>false</trackRevisions>
    </reviewItem>
    <reviewItem>
      <errorID>f6dcab3d-268b-45da-b9c8-f378fb37819d</errorID>
      <errorWord>)</errorWord>
      <group>L1_Format</group>
      <groupName>格式问题</groupName>
      <ability>L2_HalfPunc</ability>
      <abilityName>全半角检查</abilityName>
      <candidateList>
        <item>）</item>
      </candidateList>
      <explain>文本全半角错误。</explain>
      <paraID>40BC3823</paraID>
      <start>135</start>
      <end>136</end>
      <status>modified</status>
      <modifiedWord>）</modifiedWord>
      <trackRevisions>false</trackRevisions>
    </reviewItem>
    <reviewItem>
      <errorID>52f983c9-6585-4ec2-a670-a13eb1c7c3e5</errorID>
      <errorWord>其它</errorWord>
      <group>L1_Word</group>
      <groupName>字词问题</groupName>
      <ability>L2_Alias</ability>
      <abilityName>也作/曾用词</abilityName>
      <candidateList>
        <item>其他</item>
      </candidateList>
      <explain>词汇[其它]为不规范表述或旧称，其规范书面表述为[其他]。</explain>
      <paraID>2979D224</paraID>
      <start>3</start>
      <end>5</end>
      <status>ignored</status>
      <modifiedWord/>
      <trackRevisions>false</trackRevisions>
    </reviewItem>
    <reviewItem>
      <errorID>25180387-749f-421f-b071-88361ac5d312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7DA01D01</paraID>
      <start>16</start>
      <end>18</end>
      <status>modified</status>
      <modifiedWord>”“</modifiedWord>
      <trackRevisions>false</trackRevisions>
    </reviewItem>
    <reviewItem>
      <errorID>877ba2af-986c-4bc4-ac42-ffff135ecf11</errorID>
      <errorWord>-</errorWord>
      <group>L1_Format</group>
      <groupName>格式问题</groupName>
      <ability>L2_HalfPunc</ability>
      <abilityName>全半角检查</abilityName>
      <candidateList>
        <item>－</item>
      </candidateList>
      <explain>文本全半角错误。</explain>
      <paraID>66E3F87F</paraID>
      <start>40</start>
      <end>41</end>
      <status>modified</status>
      <modifiedWord>－</modifiedWord>
      <trackRevisions>false</trackRevisions>
    </reviewItem>
    <reviewItem>
      <errorID>c7c914c7-99f2-4424-8990-e6af4b9d5877</errorID>
      <errorWord>-</errorWord>
      <group>L1_Format</group>
      <groupName>格式问题</groupName>
      <ability>L2_HalfPunc</ability>
      <abilityName>全半角检查</abilityName>
      <candidateList>
        <item>－</item>
      </candidateList>
      <explain>文本全半角错误。</explain>
      <paraID>66E3F87F</paraID>
      <start>41</start>
      <end>42</end>
      <status>modified</status>
      <modifiedWord>－</modifiedWord>
      <trackRevisions>false</trackRevisions>
    </reviewItem>
    <reviewItem>
      <errorID>2873024e-b433-4cb6-b5ab-52523a50bcf5</errorID>
      <errorWord>-</errorWord>
      <group>L1_Format</group>
      <groupName>格式问题</groupName>
      <ability>L2_HalfPunc</ability>
      <abilityName>全半角检查</abilityName>
      <candidateList>
        <item>－</item>
      </candidateList>
      <explain>文本全半角错误。</explain>
      <paraID>66E3F87F</paraID>
      <start>67</start>
      <end>68</end>
      <status>modified</status>
      <modifiedWord>－</modifiedWord>
      <trackRevisions>false</trackRevisions>
    </reviewItem>
    <reviewItem>
      <errorID>20a11a06-ba13-45dc-83ae-3a88a1a0a44f</errorID>
      <errorWord>-</errorWord>
      <group>L1_Format</group>
      <groupName>格式问题</groupName>
      <ability>L2_HalfPunc</ability>
      <abilityName>全半角检查</abilityName>
      <candidateList>
        <item>－</item>
      </candidateList>
      <explain>文本全半角错误。</explain>
      <paraID>66E3F87F</paraID>
      <start>68</start>
      <end>69</end>
      <status>modified</status>
      <modifiedWord>－</modifiedWord>
      <trackRevisions>false</trackRevisions>
    </reviewItem>
    <reviewItem>
      <errorID>f5d6a730-c7a2-491c-b74e-ad0bd98b2c74</errorID>
      <errorWord>“.</errorWord>
      <group>L1_Punc</group>
      <groupName>标点问题</groupName>
      <ability>L2_Punc</ability>
      <abilityName>标点符号检查</abilityName>
      <candidateList>
        <item>“</item>
      </candidateList>
      <explain/>
      <paraID>66E3F87F</paraID>
      <start>80</start>
      <end>81</end>
      <status>modified</status>
      <modifiedWord>“</modifiedWord>
      <trackRevisions>false</trackRevisions>
    </reviewItem>
    <reviewItem>
      <errorID>0544a775-0fba-4968-b5f2-a0363765a48e</errorID>
      <errorWord>-</errorWord>
      <group>L1_Format</group>
      <groupName>格式问题</groupName>
      <ability>L2_HalfPunc</ability>
      <abilityName>全半角检查</abilityName>
      <candidateList>
        <item>－</item>
      </candidateList>
      <explain>文本全半角错误。</explain>
      <paraID>66E3F87F</paraID>
      <start>117</start>
      <end>118</end>
      <status>modified</status>
      <modifiedWord>－</modifiedWord>
      <trackRevisions>false</trackRevisions>
    </reviewItem>
    <reviewItem>
      <errorID>0e8fdcd8-6fe3-46d7-9fed-223ad40a89a7</errorID>
      <errorWord>-</errorWord>
      <group>L1_Format</group>
      <groupName>格式问题</groupName>
      <ability>L2_HalfPunc</ability>
      <abilityName>全半角检查</abilityName>
      <candidateList>
        <item>－</item>
      </candidateList>
      <explain>文本全半角错误。</explain>
      <paraID>66E3F87F</paraID>
      <start>118</start>
      <end>119</end>
      <status>modified</status>
      <modifiedWord>－</modifiedWord>
      <trackRevisions>false</trackRevisions>
    </reviewItem>
    <reviewItem>
      <errorID>9be8e136-6855-4a53-a095-772ba6d30f81</errorID>
      <errorWord>-</errorWord>
      <group>L1_Format</group>
      <groupName>格式问题</groupName>
      <ability>L2_HalfPunc</ability>
      <abilityName>全半角检查</abilityName>
      <candidateList>
        <item>－</item>
      </candidateList>
      <explain>文本全半角错误。</explain>
      <paraID>66E3F87F</paraID>
      <start>125</start>
      <end>126</end>
      <status>modified</status>
      <modifiedWord>－</modifiedWord>
      <trackRevisions>false</trackRevisions>
    </reviewItem>
    <reviewItem>
      <errorID>83289c94-c81c-43e7-9567-578a6ee919ea</errorID>
      <errorWord>-</errorWord>
      <group>L1_Format</group>
      <groupName>格式问题</groupName>
      <ability>L2_HalfPunc</ability>
      <abilityName>全半角检查</abilityName>
      <candidateList>
        <item>－</item>
      </candidateList>
      <explain>文本全半角错误。</explain>
      <paraID>66E3F87F</paraID>
      <start>126</start>
      <end>127</end>
      <status>modified</status>
      <modifiedWord>－</modifiedWord>
      <trackRevisions>false</trackRevisions>
    </reviewItem>
    <reviewItem>
      <errorID>9b91bb4f-cc4f-4e7d-8b86-37a44b4666db</errorID>
      <errorWord>。</errorWord>
      <group>L1_Format</group>
      <groupName>格式问题</groupName>
      <ability>L2_HalfPunc</ability>
      <abilityName>全半角检查</abilityName>
      <candidateList>
        <item>.</item>
      </candidateList>
      <explain>文本全半角错误。</explain>
      <paraID>75C32D68</paraID>
      <start>83</start>
      <end>84</end>
      <status>ignored</status>
      <modifiedWord/>
      <trackRevisions>false</trackRevisions>
    </reviewItem>
    <reviewItem>
      <errorID>b351cc48-2acc-476e-9939-3cf8306b6e6f</errorID>
      <errorWord>：</errorWord>
      <group>L1_Format</group>
      <groupName>格式问题</groupName>
      <ability>L2_HalfPunc</ability>
      <abilityName>全半角检查</abilityName>
      <candidateList>
        <item>:</item>
      </candidateList>
      <explain>文本全半角错误。</explain>
      <paraID>5BB1D2CF</paraID>
      <start>41</start>
      <end>42</end>
      <status>modified</status>
      <modifiedWord>:</modifiedWord>
      <trackRevisions>false</trackRevisions>
    </reviewItem>
    <reviewItem>
      <errorID>30fb7617-0dad-4d19-9309-ad2a34ce31f6</errorID>
      <errorWord>/。</errorWord>
      <group>L1_Punc</group>
      <groupName>标点问题</groupName>
      <ability>L2_Punc</ability>
      <abilityName>标点符号检查</abilityName>
      <candidateList>
        <item>/</item>
      </candidateList>
      <explain/>
      <paraID>5BB1D2CF</paraID>
      <start>59</start>
      <end>61</end>
      <status>ignored</status>
      <modifiedWord/>
      <trackRevisions>false</trackRevisions>
    </reviewItem>
    <reviewItem>
      <errorID>a07df854-da29-4922-bfe6-c91ae2b1fdb0</errorID>
      <errorWord>“.</errorWord>
      <group>L1_Punc</group>
      <groupName>标点问题</groupName>
      <ability>L2_Punc</ability>
      <abilityName>标点符号检查</abilityName>
      <candidateList>
        <item>“</item>
      </candidateList>
      <explain/>
      <paraID>4FF13BEB</paraID>
      <start>12</start>
      <end>14</end>
      <status>ignored</status>
      <modifiedWord/>
      <trackRevisions>false</trackRevisions>
    </reviewItem>
    <reviewItem>
      <errorID>acaf86e5-ace3-44e9-a3e0-5f7205b945e1</errorID>
      <errorWord>-</errorWord>
      <group>L1_Format</group>
      <groupName>格式问题</groupName>
      <ability>L2_HalfPunc</ability>
      <abilityName>全半角检查</abilityName>
      <candidateList>
        <item>－</item>
      </candidateList>
      <explain>文本全半角错误。</explain>
      <paraID>4FF13BEB</paraID>
      <start>49</start>
      <end>50</end>
      <status>modified</status>
      <modifiedWord>－</modifiedWord>
      <trackRevisions>false</trackRevisions>
    </reviewItem>
    <reviewItem>
      <errorID>2d8c2486-8dbb-4b07-afb5-a22c19d6eb64</errorID>
      <errorWord>-</errorWord>
      <group>L1_Format</group>
      <groupName>格式问题</groupName>
      <ability>L2_HalfPunc</ability>
      <abilityName>全半角检查</abilityName>
      <candidateList>
        <item>－</item>
      </candidateList>
      <explain>文本全半角错误。</explain>
      <paraID>4FF13BEB</paraID>
      <start>50</start>
      <end>51</end>
      <status>modified</status>
      <modifiedWord>－</modifiedWord>
      <trackRevisions>false</trackRevisions>
    </reviewItem>
    <reviewItem>
      <errorID>7f03ec89-7815-4dcf-909a-c616eddd3b8c</errorID>
      <errorWord>-</errorWord>
      <group>L1_Format</group>
      <groupName>格式问题</groupName>
      <ability>L2_HalfPunc</ability>
      <abilityName>全半角检查</abilityName>
      <candidateList>
        <item>－</item>
      </candidateList>
      <explain>文本全半角错误。</explain>
      <paraID>4FF13BEB</paraID>
      <start>56</start>
      <end>57</end>
      <status>modified</status>
      <modifiedWord>－</modifiedWord>
      <trackRevisions>false</trackRevisions>
    </reviewItem>
    <reviewItem>
      <errorID>68801d4f-30f0-4e63-b9b5-5c4dc7ff9059</errorID>
      <errorWord>-</errorWord>
      <group>L1_Format</group>
      <groupName>格式问题</groupName>
      <ability>L2_HalfPunc</ability>
      <abilityName>全半角检查</abilityName>
      <candidateList>
        <item>－</item>
      </candidateList>
      <explain>文本全半角错误。</explain>
      <paraID>4FF13BEB</paraID>
      <start>57</start>
      <end>58</end>
      <status>modified</status>
      <modifiedWord>－</modifiedWord>
      <trackRevisions>false</trackRevisions>
    </reviewItem>
    <reviewItem>
      <errorID>6106ae67-c17c-42f7-952b-e444a83bb51e</errorID>
      <errorWord>(</errorWord>
      <group>L1_Format</group>
      <groupName>格式问题</groupName>
      <ability>L2_HalfPunc</ability>
      <abilityName>全半角检查</abilityName>
      <candidateList>
        <item>（</item>
      </candidateList>
      <explain>文本全半角错误。</explain>
      <paraID>3E303374</paraID>
      <start>126</start>
      <end>127</end>
      <status>modified</status>
      <modifiedWord>（</modifiedWord>
      <trackRevisions>false</trackRevisions>
    </reviewItem>
    <reviewItem>
      <errorID>875c2785-8920-433f-a559-cab74d94914c</errorID>
      <errorWord>)</errorWord>
      <group>L1_Format</group>
      <groupName>格式问题</groupName>
      <ability>L2_HalfPunc</ability>
      <abilityName>全半角检查</abilityName>
      <candidateList>
        <item>）</item>
      </candidateList>
      <explain>文本全半角错误。</explain>
      <paraID>3E303374</paraID>
      <start>164</start>
      <end>165</end>
      <status>modified</status>
      <modifiedWord>）</modifiedWord>
      <trackRevisions>false</trackRevisions>
    </reviewItem>
    <reviewItem>
      <errorID>0418d4fd-3650-4d13-861e-46b63e0156b0</errorID>
      <errorWord>《</errorWord>
      <group>L1_Punc</group>
      <groupName>标点问题</groupName>
      <ability>L2_Punc</ability>
      <abilityName>标点符号检查</abilityName>
      <candidateList/>
      <explain>同一形式括号套用。</explain>
      <paraID>6DF06CAC</paraID>
      <start>36</start>
      <end>37</end>
      <status>ignored</status>
      <modifiedWord/>
      <trackRevisions>false</trackRevisions>
    </reviewItem>
    <reviewItem>
      <errorID>20341255-5c5f-427f-b8f3-5193f4fc11b3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6DF06CAC</paraID>
      <start>53</start>
      <end>55</end>
      <status>modified</status>
      <modifiedWord>》《</modifiedWord>
      <trackRevisions>false</trackRevisions>
    </reviewItem>
    <reviewItem>
      <errorID>93cd6eb7-d9bc-4d5f-aeba-a0c3782c533d</errorID>
      <errorWord>》</errorWord>
      <group>L1_Punc</group>
      <groupName>标点问题</groupName>
      <ability>L2_Punc</ability>
      <abilityName>标点符号检查</abilityName>
      <candidateList/>
      <explain>同一形式括号套用。</explain>
      <paraID>6DF06CAC</paraID>
      <start>71</start>
      <end>72</end>
      <status>unmodified</status>
      <modifiedWord/>
      <trackRevisions>false</trackRevisions>
    </reviewItem>
    <reviewItem>
      <errorID>ebda3e1c-d79f-458a-929a-4d79feb75058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6573764B</paraID>
      <start>0</start>
      <end>2</end>
      <status>modified</status>
      <modifiedWord>1.</modifiedWord>
      <trackRevisions>false</trackRevisions>
    </reviewItem>
    <reviewItem>
      <errorID>0d0b3f16-044f-42fb-9153-4c6a8e31589c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10A241B8</paraID>
      <start>0</start>
      <end>2</end>
      <status>modified</status>
      <modifiedWord>2.</modifiedWord>
      <trackRevisions>false</trackRevisions>
    </reviewItem>
    <reviewItem>
      <errorID>5d2bef67-6b00-4caa-b1bd-4f66018cf831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75B4F8B7</paraID>
      <start>0</start>
      <end>2</end>
      <status>modified</status>
      <modifiedWord>3.</modifiedWord>
      <trackRevisions>false</trackRevisions>
    </reviewItem>
    <reviewItem>
      <errorID>99d83ac4-8dd7-4578-b30a-3024c625dbe8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3EC14549</paraID>
      <start>0</start>
      <end>2</end>
      <status>modified</status>
      <modifiedWord>4.</modifiedWord>
      <trackRevisions>false</trackRevisions>
    </reviewItem>
    <reviewItem>
      <errorID>6f1a776b-fb28-49ec-832d-978fa675e689</errorID>
      <errorWord>(</errorWord>
      <group>L1_Format</group>
      <groupName>格式问题</groupName>
      <ability>L2_HalfPunc</ability>
      <abilityName>全半角检查</abilityName>
      <candidateList>
        <item>（</item>
      </candidateList>
      <explain>文本全半角错误。</explain>
      <paraID>464DFCCF</paraID>
      <start>42</start>
      <end>43</end>
      <status>modified</status>
      <modifiedWord>（</modifiedWord>
      <trackRevisions>false</trackRevisions>
    </reviewItem>
    <reviewItem>
      <errorID>5981adb3-ad00-475c-a5d1-cebaba86f3a3</errorID>
      <errorWord>【2002】1980号</errorWord>
      <group>L1_Knowledge</group>
      <groupName>知识性问题</groupName>
      <ability>L2_Knowledge</ability>
      <abilityName>其他知识</abilityName>
      <candidateList>
        <item>〔2002〕1980号</item>
      </candidateList>
      <explain>发文字号格式错误。</explain>
      <paraID>464DFCCF</paraID>
      <start>46</start>
      <end>57</end>
      <status>modified</status>
      <modifiedWord>〔2002〕1980号</modifiedWord>
      <trackRevisions>false</trackRevisions>
    </reviewItem>
    <reviewItem>
      <errorID>25387588-5ed0-45a1-8d1a-6df94bca3595</errorID>
      <errorWord>)</errorWord>
      <group>L1_Format</group>
      <groupName>格式问题</groupName>
      <ability>L2_HalfPunc</ability>
      <abilityName>全半角检查</abilityName>
      <candidateList>
        <item>）</item>
      </candidateList>
      <explain>文本全半角错误。</explain>
      <paraID>464DFCCF</paraID>
      <start>58</start>
      <end>59</end>
      <status>modified</status>
      <modifiedWord>）</modifiedWord>
      <trackRevisions>false</trackRevisions>
    </reviewItem>
    <reviewItem>
      <errorID>91f2c238-2240-4f3e-914a-aa8c40b56c18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36C69142</paraID>
      <start>0</start>
      <end>2</end>
      <status>modified</status>
      <modifiedWord>5.</modifiedWord>
      <trackRevisions>false</trackRevisions>
    </reviewItem>
    <reviewItem>
      <errorID>28374f2f-6c91-47e7-81f2-40413daf63a3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4293F5DB</paraID>
      <start>0</start>
      <end>2</end>
      <status>modified</status>
      <modifiedWord>6.</modifiedWord>
      <trackRevisions>false</trackRevisions>
    </reviewItem>
    <reviewItem>
      <errorID>edcbcaa1-bb53-4db1-8ea0-c7b954cb6470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1DE2CF94</paraID>
      <start>0</start>
      <end>2</end>
      <status>modified</status>
      <modifiedWord>7.</modifiedWord>
      <trackRevisions>false</trackRevisions>
    </reviewItem>
    <reviewItem>
      <errorID>fe958b78-4811-498d-ad2d-a4f9a7730943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5E102533</paraID>
      <start>0</start>
      <end>2</end>
      <status>modified</status>
      <modifiedWord>8.</modifiedWord>
      <trackRevisions>false</trackRevisions>
    </reviewItem>
    <reviewItem>
      <errorID>5c4d721f-ab69-4cf4-84cf-e59434efd809</errorID>
      <errorWord>间</errorWord>
      <group>L1_Word</group>
      <groupName>字词问题</groupName>
      <ability>L2_Typo</ability>
      <abilityName>字词错误</abilityName>
      <candidateList>
        <item>间之</item>
      </candidateList>
      <explain/>
      <paraID>55B999C0</paraID>
      <start>10</start>
      <end>11</end>
      <status>ignored</status>
      <modifiedWord/>
      <trackRevisions>false</trackRevisions>
    </reviewItem>
    <reviewItem>
      <errorID>a9b0558e-b90c-476c-9f63-c783b798040d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461DEF15</paraID>
      <start>0</start>
      <end>2</end>
      <status>modified</status>
      <modifiedWord>9.</modifiedWord>
      <trackRevisions>false</trackRevisions>
    </reviewItem>
    <reviewItem>
      <errorID>00843602-34b4-4840-8732-5951692ce7a5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27C0AB4F</paraID>
      <start>0</start>
      <end>3</end>
      <status>modified</status>
      <modifiedWord>10.</modifiedWord>
      <trackRevisions>false</trackRevisions>
    </reviewItem>
    <reviewItem>
      <errorID>c29d979b-29af-4d85-a082-34219eb51af3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2A8A0ACA</paraID>
      <start>0</start>
      <end>3</end>
      <status>modified</status>
      <modifiedWord>11.</modifiedWord>
      <trackRevisions>false</trackRevisions>
    </reviewItem>
    <reviewItem>
      <errorID>0fad603d-929e-46bc-9eed-8a95933d7d09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6654FAA3</paraID>
      <start>0</start>
      <end>3</end>
      <status>modified</status>
      <modifiedWord>12.</modifiedWord>
      <trackRevisions>false</trackRevisions>
    </reviewItem>
    <reviewItem>
      <errorID>972cbef9-1e91-440a-bc39-de2c659c15a1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6963A746</paraID>
      <start>0</start>
      <end>3</end>
      <status>modified</status>
      <modifiedWord>13.</modifiedWord>
      <trackRevisions>false</trackRevisions>
    </reviewItem>
    <reviewItem>
      <errorID>b2e10222-f4bd-46dd-9047-68dcdff57144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53003459</paraID>
      <start>0</start>
      <end>3</end>
      <status>modified</status>
      <modifiedWord>14.</modifiedWord>
      <trackRevisions>false</trackRevisions>
    </reviewItem>
    <reviewItem>
      <errorID>567a0976-6942-4256-8fdc-02dba23522f7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76E6D291</paraID>
      <start>0</start>
      <end>3</end>
      <status>modified</status>
      <modifiedWord>15.</modifiedWord>
      <trackRevisions>false</trackRevisions>
    </reviewItem>
    <reviewItem>
      <errorID>1c42ac27-f19f-4ea1-8f53-231572b41fcb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8DD08F2</paraID>
      <start>0</start>
      <end>3</end>
      <status>modified</status>
      <modifiedWord>16.</modifiedWord>
      <trackRevisions>false</trackRevisions>
    </reviewItem>
    <reviewItem>
      <errorID>4bef856e-dc79-4219-b402-5238fe41d666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5E16D439</paraID>
      <start>0</start>
      <end>3</end>
      <status>modified</status>
      <modifiedWord>17.</modifiedWord>
      <trackRevisions>false</trackRevisions>
    </reviewItem>
    <reviewItem>
      <errorID>6837c474-1870-497c-87d7-5144d5175e91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1BA1D0FD</paraID>
      <start>0</start>
      <end>3</end>
      <status>modified</status>
      <modifiedWord>18.</modifiedWord>
      <trackRevisions>false</trackRevisions>
    </reviewItem>
    <reviewItem>
      <errorID>68f6eb9e-164e-4498-ae4e-30c45b04a8fc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6E82AE11</paraID>
      <start>0</start>
      <end>3</end>
      <status>modified</status>
      <modifiedWord>19.</modifiedWord>
      <trackRevisions>false</trackRevisions>
    </reviewItem>
    <reviewItem>
      <errorID>702b02c3-9785-498a-bbea-6f188af0f86d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70DD758</paraID>
      <start>0</start>
      <end>3</end>
      <status>modified</status>
      <modifiedWord>20.</modifiedWord>
      <trackRevisions>false</trackRevisions>
    </reviewItem>
    <reviewItem>
      <errorID>a549e109-9f8c-41fa-b655-babd100e25b4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25DB4DAE</paraID>
      <start>0</start>
      <end>3</end>
      <status>modified</status>
      <modifiedWord>21.</modifiedWord>
      <trackRevisions>false</trackRevisions>
    </reviewItem>
    <reviewItem>
      <errorID>cd945eb3-a49c-4b5c-afda-1f199e424073</errorID>
      <errorWord>涉及到</errorWord>
      <group>L1_Grammar</group>
      <groupName>语法问题</groupName>
      <ability>L2_Grammar</ability>
      <abilityName>语法错误</abilityName>
      <candidateList>
        <item>涉及</item>
      </candidateList>
      <explain>〈动〉牵涉到；关联到：案子～好几个人｜这个问题～面很广。</explain>
      <paraID> 193F1DB</paraID>
      <start>13</start>
      <end>16</end>
      <status>ignored</status>
      <modifiedWord/>
      <trackRevisions>false</trackRevisions>
    </reviewItem>
    <reviewItem>
      <errorID>926423ab-0be9-45f5-bf8a-23c2e453e61f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34A4FC25</paraID>
      <start>0</start>
      <end>3</end>
      <status>modified</status>
      <modifiedWord>22.</modifiedWord>
      <trackRevisions>false</trackRevisions>
    </reviewItem>
    <reviewItem>
      <errorID>4cf18fb7-1bac-4e0f-9940-1a1a12119af3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1C269EED</paraID>
      <start>0</start>
      <end>3</end>
      <status>modified</status>
      <modifiedWord>23.</modifiedWord>
      <trackRevisions>false</trackRevisions>
    </reviewItem>
    <reviewItem>
      <errorID>bf6b0112-d0b2-428c-9d3c-5f55737babee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72466E76</paraID>
      <start>0</start>
      <end>3</end>
      <status>modified</status>
      <modifiedWord>24.</modifiedWord>
      <trackRevisions>false</trackRevisions>
    </reviewItem>
    <reviewItem>
      <errorID>c0fec655-7094-4514-bded-d91331678673</errorID>
      <errorWord>做出</errorWord>
      <group>L1_Word</group>
      <groupName>字词问题</groupName>
      <ability>L2_Typo</ability>
      <abilityName>字词错误</abilityName>
      <candidateList>
        <item>作出</item>
      </candidateList>
      <explain/>
      <paraID>7C14C2DD</paraID>
      <start>31</start>
      <end>33</end>
      <status>ignored</status>
      <modifiedWord/>
      <trackRevisions>false</trackRevisions>
    </reviewItem>
    <reviewItem>
      <errorID>8e341df6-4b43-4022-8be7-be2399c40999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7F5CC69</paraID>
      <start>0</start>
      <end>3</end>
      <status>modified</status>
      <modifiedWord>25.</modifiedWord>
      <trackRevisions>false</trackRevisions>
    </reviewItem>
    <reviewItem>
      <errorID>6b0430b4-b8f8-4c85-81aa-a8015cb3b536</errorID>
      <errorWord>(</errorWord>
      <group>L1_Format</group>
      <groupName>格式问题</groupName>
      <ability>L2_HalfPunc</ability>
      <abilityName>全半角检查</abilityName>
      <candidateList>
        <item>（</item>
      </candidateList>
      <explain>文本全半角错误。</explain>
      <paraID> 56C1B44</paraID>
      <start>59</start>
      <end>60</end>
      <status>modified</status>
      <modifiedWord>（</modifiedWord>
      <trackRevisions>false</trackRevisions>
    </reviewItem>
    <reviewItem>
      <errorID>020df803-a8e9-4f69-9703-54b091d41645</errorID>
      <errorWord>)</errorWord>
      <group>L1_Format</group>
      <groupName>格式问题</groupName>
      <ability>L2_HalfPunc</ability>
      <abilityName>全半角检查</abilityName>
      <candidateList>
        <item>）</item>
      </candidateList>
      <explain>文本全半角错误。</explain>
      <paraID> 56C1B44</paraID>
      <start>75</start>
      <end>76</end>
      <status>modified</status>
      <modifiedWord>）</modifiedWord>
      <trackRevisions>false</trackRevisions>
    </reviewItem>
    <reviewItem>
      <errorID>2088c02e-15db-4da6-9210-a0795313867e</errorID>
      <errorWord>,</errorWord>
      <group>L1_Format</group>
      <groupName>格式问题</groupName>
      <ability>L2_HalfPunc</ability>
      <abilityName>全半角检查</abilityName>
      <candidateList>
        <item>，</item>
      </candidateList>
      <explain>文本全半角错误。</explain>
      <paraID>340C2592</paraID>
      <start>57</start>
      <end>58</end>
      <status>modified</status>
      <modifiedWord>，</modifiedWord>
      <trackRevisions>false</trackRevisions>
    </reviewItem>
    <reviewItem>
      <errorID>ff7c4a3c-9dc2-4ba6-a3b6-7c04bf500f15</errorID>
      <errorWord>不</errorWord>
      <group>L1_Word</group>
      <groupName>字词问题</groupName>
      <ability>L2_Typo</ability>
      <abilityName>字词错误</abilityName>
      <candidateList>
        <item>不符</item>
      </candidateList>
      <explain/>
      <paraID>38983A19</paraID>
      <start>48</start>
      <end>49</end>
      <status>ignored</status>
      <modifiedWord/>
      <trackRevisions>false</trackRevisions>
    </reviewItem>
    <reviewItem>
      <errorID>447fde08-6e52-456f-a615-b14adc3787cb</errorID>
      <errorWord>保持通讯畅通</errorWord>
      <group>L1_Word</group>
      <groupName>字词问题</groupName>
      <ability>L2_Typo</ability>
      <abilityName>字词错误</abilityName>
      <candidateList>
        <item>保持通信畅通</item>
      </candidateList>
      <explain/>
      <paraID>4D2B9E55</paraID>
      <start>18</start>
      <end>24</end>
      <status>ignored</status>
      <modifiedWord/>
      <trackRevisions>false</trackRevisions>
    </reviewItem>
    <reviewItem>
      <errorID>b1c22704-9219-42c9-946f-aa73b96fab4d</errorID>
      <errorWord>&lt;</errorWord>
      <group>L1_Format</group>
      <groupName>格式问题</groupName>
      <ability>L2_HalfPunc</ability>
      <abilityName>全半角检查</abilityName>
      <candidateList>
        <item>〈</item>
      </candidateList>
      <explain>文本全半角错误。</explain>
      <paraID>4ADB24AE</paraID>
      <start>49</start>
      <end>50</end>
      <status>modified</status>
      <modifiedWord>〈</modifiedWord>
      <trackRevisions>false</trackRevisions>
    </reviewItem>
    <reviewItem>
      <errorID>c8746eda-db51-4ae0-9cb7-0bd5fedd4860</errorID>
      <errorWord>&lt;</errorWord>
      <group>L1_Format</group>
      <groupName>格式问题</groupName>
      <ability>L2_HalfPunc</ability>
      <abilityName>全半角检查</abilityName>
      <candidateList>
        <item>〈</item>
      </candidateList>
      <explain>文本全半角错误。</explain>
      <paraID>5029390A</paraID>
      <start>49</start>
      <end>50</end>
      <status>modified</status>
      <modifiedWord>〈</modifiedWord>
      <trackRevisions>false</trackRevisions>
    </reviewItem>
    <reviewItem>
      <errorID>710d145b-1746-4698-9c37-e5d123e2647e</errorID>
      <errorWord>&lt;</errorWord>
      <group>L1_Format</group>
      <groupName>格式问题</groupName>
      <ability>L2_HalfPunc</ability>
      <abilityName>全半角检查</abilityName>
      <candidateList>
        <item>〈</item>
      </candidateList>
      <explain>文本全半角错误。</explain>
      <paraID>20B57DCA</paraID>
      <start>34</start>
      <end>35</end>
      <status>modified</status>
      <modifiedWord>〈</modifiedWord>
      <trackRevisions>false</trackRevisions>
    </reviewItem>
    <reviewItem>
      <errorID>6f7cbe91-5f40-4130-b2ac-5e42d9dff807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26822C18</paraID>
      <start>0</start>
      <end>3</end>
      <status>modified</status>
      <modifiedWord>26.</modifiedWord>
      <trackRevisions>false</trackRevisions>
    </reviewItem>
    <reviewItem>
      <errorID>32c679bc-dd88-4033-aae5-a7436d0f8712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7CF053F0</paraID>
      <start>45</start>
      <end>46</end>
      <status>ignored</status>
      <modifiedWord/>
      <trackRevisions>false</trackRevisions>
    </reviewItem>
    <reviewItem>
      <errorID>6552b694-b722-486d-833a-3f0078abc88a</errorID>
      <errorWord>"</errorWord>
      <group>L1_Format</group>
      <groupName>格式问题</groupName>
      <ability>L2_HalfPunc</ability>
      <abilityName>全半角检查</abilityName>
      <candidateList>
        <item>”</item>
      </candidateList>
      <explain>文本全半角错误。</explain>
      <paraID>7CF053F0</paraID>
      <start>53</start>
      <end>54</end>
      <status>modified</status>
      <modifiedWord>”</modifiedWord>
      <trackRevisions>false</trackRevisions>
    </reviewItem>
    <reviewItem>
      <errorID>f9e371f2-b238-421f-bcc1-0d64719cd858</errorID>
      <errorWord>)</errorWord>
      <group>L1_Format</group>
      <groupName>格式问题</groupName>
      <ability>L2_HalfPunc</ability>
      <abilityName>全半角检查</abilityName>
      <candidateList>
        <item>）</item>
      </candidateList>
      <explain>文本全半角错误。</explain>
      <paraID>7CF053F0</paraID>
      <start>70</start>
      <end>71</end>
      <status>modified</status>
      <modifiedWord>）</modifiedWord>
      <trackRevisions>false</trackRevisions>
    </reviewItem>
    <reviewItem>
      <errorID>4e98428c-9b90-4ecc-b4a1-45e274ad1cd9</errorID>
      <errorWord>国家发改委</errorWord>
      <group>L1_Knowledge</group>
      <groupName>知识性问题</groupName>
      <ability>L2_Knowledge</ability>
      <abilityName>其他知识</abilityName>
      <candidateList>
        <item>国家发展改革委</item>
      </candidateList>
      <explain/>
      <paraID> 56797C5</paraID>
      <start>21</start>
      <end>28</end>
      <status>modified</status>
      <modifiedWord>国家发展改革委</modifiedWord>
      <trackRevisions>false</trackRevisions>
    </reviewItem>
    <reviewItem>
      <errorID>a61c841e-1739-4614-b9b7-20a9dd603c63</errorID>
      <errorWord>法律、法规</errorWord>
      <group>L1_Word</group>
      <groupName>字词问题</groupName>
      <ability>L2_Typo</ability>
      <abilityName>字词错误</abilityName>
      <candidateList>
        <item>法律法规</item>
      </candidateList>
      <explain/>
      <paraID>4F3E5E9D</paraID>
      <start>9</start>
      <end>14</end>
      <status>ignored</status>
      <modifiedWord/>
      <trackRevisions>false</trackRevisions>
    </reviewItem>
    <reviewItem>
      <errorID>e8226df5-34a2-4d62-a3ae-24e76733b876</errorID>
      <errorWord>属</errorWord>
      <group>L1_Word</group>
      <groupName>字词问题</groupName>
      <ability>L2_Typo</ability>
      <abilityName>字词错误</abilityName>
      <candidateList>
        <item>属于</item>
      </candidateList>
      <explain/>
      <paraID>4F3E5E9D</paraID>
      <start>23</start>
      <end>24</end>
      <status>ignored</status>
      <modifiedWord/>
      <trackRevisions>false</trackRevisions>
    </reviewItem>
    <reviewItem>
      <errorID>ba92162c-93d5-4c01-a9c0-fd945d060849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2AFE51DB</paraID>
      <start>0</start>
      <end>3</end>
      <status>modified</status>
      <modifiedWord>27.</modifiedWord>
      <trackRevisions>false</trackRevisions>
    </reviewItem>
    <reviewItem>
      <errorID>11e66b8e-7f43-49d4-b89d-ecadbc8d67bb</errorID>
      <errorWord>法律、法规</errorWord>
      <group>L1_Word</group>
      <groupName>字词问题</groupName>
      <ability>L2_Typo</ability>
      <abilityName>字词错误</abilityName>
      <candidateList>
        <item>法律法规</item>
      </candidateList>
      <explain/>
      <paraID>4B7526A5</paraID>
      <start>9</start>
      <end>14</end>
      <status>ignored</status>
      <modifiedWord/>
      <trackRevisions>false</trackRevisions>
    </reviewItem>
    <reviewItem>
      <errorID>0d0e8e6b-de6d-4e76-b797-faf405fd3b3c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6E3D65C7</paraID>
      <start>0</start>
      <end>3</end>
      <status>modified</status>
      <modifiedWord>28.</modifiedWord>
      <trackRevisions>false</trackRevisions>
    </reviewItem>
    <reviewItem>
      <errorID>2a0bf32c-dd53-4ddb-8999-7c3cf53e703f</errorID>
      <errorWord>：</errorWord>
      <group>L1_Format</group>
      <groupName>格式问题</groupName>
      <ability>L2_HalfPunc</ability>
      <abilityName>全半角检查</abilityName>
      <candidateList>
        <item>:</item>
      </candidateList>
      <explain>文本全半角错误。</explain>
      <paraID>4268A919</paraID>
      <start>49</start>
      <end>50</end>
      <status>modified</status>
      <modifiedWord>:</modifiedWord>
      <trackRevisions>false</trackRevisions>
    </reviewItem>
    <reviewItem>
      <errorID>7b699815-c7f6-4bd3-945d-fe28c386572e</errorID>
      <errorWord>,</errorWord>
      <group>L1_Format</group>
      <groupName>格式问题</groupName>
      <ability>L2_HalfPunc</ability>
      <abilityName>全半角检查</abilityName>
      <candidateList>
        <item>，</item>
      </candidateList>
      <explain>文本全半角错误。</explain>
      <paraID>79113B9E</paraID>
      <start>50</start>
      <end>51</end>
      <status>modified</status>
      <modifiedWord>，</modifiedWord>
      <trackRevisions>false</trackRevisions>
    </reviewItem>
    <reviewItem>
      <errorID>6f10e751-fced-405d-9fb8-ebda17826e0a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1ACC5156</paraID>
      <start>0</start>
      <end>3</end>
      <status>modified</status>
      <modifiedWord>29.</modifiedWord>
      <trackRevisions>false</trackRevisions>
    </reviewItem>
    <reviewItem>
      <errorID>a61fa739-b247-4940-8690-474ef7b2ead4</errorID>
      <errorWord>,</errorWord>
      <group>L1_Format</group>
      <groupName>格式问题</groupName>
      <ability>L2_HalfPunc</ability>
      <abilityName>全半角检查</abilityName>
      <candidateList>
        <item>，</item>
      </candidateList>
      <explain>文本全半角错误。</explain>
      <paraID>23C7095A</paraID>
      <start>54</start>
      <end>55</end>
      <status>modified</status>
      <modifiedWord>，</modifiedWord>
      <trackRevisions>false</trackRevisions>
    </reviewItem>
    <reviewItem>
      <errorID>445f0833-f54b-4708-a8b8-bcc2a2e403bb</errorID>
      <errorWord>,</errorWord>
      <group>L1_Format</group>
      <groupName>格式问题</groupName>
      <ability>L2_HalfPunc</ability>
      <abilityName>全半角检查</abilityName>
      <candidateList>
        <item>，</item>
      </candidateList>
      <explain>文本全半角错误。</explain>
      <paraID>23C7095A</paraID>
      <start>127</start>
      <end>128</end>
      <status>modified</status>
      <modifiedWord>，</modifiedWord>
      <trackRevisions>false</trackRevisions>
    </reviewItem>
    <reviewItem>
      <errorID>5fb5bb1a-cfa0-451f-8b59-c9e4d6b88487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3FE5993D</paraID>
      <start>0</start>
      <end>3</end>
      <status>modified</status>
      <modifiedWord>30.</modifiedWord>
      <trackRevisions>false</trackRevisions>
    </reviewItem>
    <reviewItem>
      <errorID>6c2f8616-13ec-4e1a-a376-d10b55aa1b0d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74C89E9B</paraID>
      <start>0</start>
      <end>3</end>
      <status>modified</status>
      <modifiedWord>31.</modifiedWord>
      <trackRevisions>false</trackRevisions>
    </reviewItem>
    <reviewItem>
      <errorID>e64aae90-9204-4965-83bd-72a8d46da55c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1CFABCE3</paraID>
      <start>0</start>
      <end>3</end>
      <status>modified</status>
      <modifiedWord>32.</modifiedWord>
      <trackRevisions>false</trackRevisions>
    </reviewItem>
    <reviewItem>
      <errorID>38d0f7a9-2f4f-447a-81b7-ee9a87964e90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39F0131C</paraID>
      <start>0</start>
      <end>3</end>
      <status>modified</status>
      <modifiedWord>33.</modifiedWord>
      <trackRevisions>false</trackRevisions>
    </reviewItem>
    <reviewItem>
      <errorID>9136051c-d049-4a6c-a335-555ddf65d815</errorID>
      <errorWord>享受享受</errorWord>
      <group>L1_Word</group>
      <groupName>字词问题</groupName>
      <ability>L2_Typo</ability>
      <abilityName>字词错误</abilityName>
      <candidateList>
        <item>享受</item>
      </candidateList>
      <explain/>
      <paraID>325BD278</paraID>
      <start>25</start>
      <end>27</end>
      <status>modified</status>
      <modifiedWord>享受</modifiedWord>
      <trackRevisions>false</trackRevisions>
    </reviewItem>
    <reviewItem>
      <errorID>f3570fae-06fb-4608-8a3d-a9a3f177ce66</errorID>
      <errorWord>签定</errorWord>
      <group>L1_Word</group>
      <groupName>字词问题</groupName>
      <ability>L2_Typo</ability>
      <abilityName>字词错误</abilityName>
      <candidateList>
        <item>签订</item>
      </candidateList>
      <explain>〈动〉订立条约或合同并签字：两国～了贸易议定书和支付协定。</explain>
      <paraID>3BF90DAA</paraID>
      <start>6</start>
      <end>8</end>
      <status>modified</status>
      <modifiedWord>签订</modifiedWord>
      <trackRevisions>false</trackRevisions>
    </reviewItem>
    <reviewItem>
      <errorID>04fbdc8e-ed54-4bd6-be7d-d2db590cf719</errorID>
      <errorWord>：/</errorWord>
      <group>L1_Punc</group>
      <groupName>标点问题</groupName>
      <ability>L2_Punc</ability>
      <abilityName>标点符号检查</abilityName>
      <candidateList>
        <item>：</item>
      </candidateList>
      <explain/>
      <paraID>257F955D</paraID>
      <start>4</start>
      <end>5</end>
      <status>modified</status>
      <modifiedWord>：</modifiedWord>
      <trackRevisions>false</trackRevisions>
    </reviewItem>
    <reviewItem>
      <errorID>6cc9bfdb-f4d5-4217-9ade-ed63a2a0c140</errorID>
      <errorWord>,</errorWord>
      <group>L1_Format</group>
      <groupName>格式问题</groupName>
      <ability>L2_HalfPunc</ability>
      <abilityName>全半角检查</abilityName>
      <candidateList>
        <item>，</item>
      </candidateList>
      <explain>文本全半角错误。</explain>
      <paraID>68C6F403</paraID>
      <start>38</start>
      <end>39</end>
      <status>modified</status>
      <modifiedWord>，</modifiedWord>
      <trackRevisions>false</trackRevisions>
    </reviewItem>
    <reviewItem>
      <errorID>05b3caca-8426-4c32-bfcc-0f08cf0e5ca9</errorID>
      <errorWord>,</errorWord>
      <group>L1_Format</group>
      <groupName>格式问题</groupName>
      <ability>L2_HalfPunc</ability>
      <abilityName>全半角检查</abilityName>
      <candidateList>
        <item>，</item>
      </candidateList>
      <explain>文本全半角错误。</explain>
      <paraID>68C6F403</paraID>
      <start>79</start>
      <end>80</end>
      <status>modified</status>
      <modifiedWord>，</modifiedWord>
      <trackRevisions>false</trackRevisions>
    </reviewItem>
    <reviewItem>
      <errorID>458de32f-b2ce-4629-839e-5cb402f71fa7</errorID>
      <errorWord>,</errorWord>
      <group>L1_Format</group>
      <groupName>格式问题</groupName>
      <ability>L2_HalfPunc</ability>
      <abilityName>全半角检查</abilityName>
      <candidateList>
        <item>，</item>
      </candidateList>
      <explain>文本全半角错误。</explain>
      <paraID>68C6F403</paraID>
      <start>89</start>
      <end>90</end>
      <status>modified</status>
      <modifiedWord>，</modifiedWord>
      <trackRevisions>false</trackRevisions>
    </reviewItem>
    <reviewItem>
      <errorID>a49e78a3-c139-4cca-81f1-41a8cf5e3208</errorID>
      <errorWord>,</errorWord>
      <group>L1_Format</group>
      <groupName>格式问题</groupName>
      <ability>L2_HalfPunc</ability>
      <abilityName>全半角检查</abilityName>
      <candidateList>
        <item>，</item>
      </candidateList>
      <explain>文本全半角错误。</explain>
      <paraID>68C6F403</paraID>
      <start>108</start>
      <end>109</end>
      <status>modified</status>
      <modifiedWord>，</modifiedWord>
      <trackRevisions>false</trackRevisions>
    </reviewItem>
    <reviewItem>
      <errorID>99723850-4f31-49e1-9b97-0dade97ab0f5</errorID>
      <errorWord>,</errorWord>
      <group>L1_Format</group>
      <groupName>格式问题</groupName>
      <ability>L2_HalfPunc</ability>
      <abilityName>全半角检查</abilityName>
      <candidateList>
        <item>，</item>
      </candidateList>
      <explain>文本全半角错误。</explain>
      <paraID>5BAFDBAD</paraID>
      <start>12</start>
      <end>13</end>
      <status>modified</status>
      <modifiedWord>，</modifiedWord>
      <trackRevisions>false</trackRevisions>
    </reviewItem>
    <reviewItem>
      <errorID>71269a64-02c6-46fd-be5d-c37ec8217b4b</errorID>
      <errorWord>,</errorWord>
      <group>L1_Format</group>
      <groupName>格式问题</groupName>
      <ability>L2_HalfPunc</ability>
      <abilityName>全半角检查</abilityName>
      <candidateList>
        <item>，</item>
      </candidateList>
      <explain>文本全半角错误。</explain>
      <paraID>5BAFDBAD</paraID>
      <start>125</start>
      <end>126</end>
      <status>modified</status>
      <modifiedWord>，</modifiedWord>
      <trackRevisions>false</trackRevisions>
    </reviewItem>
    <reviewItem>
      <errorID>fcd02712-97d0-4568-9e2c-a0d13f62b3ff</errorID>
      <errorWord>,</errorWord>
      <group>L1_Format</group>
      <groupName>格式问题</groupName>
      <ability>L2_HalfPunc</ability>
      <abilityName>全半角检查</abilityName>
      <candidateList>
        <item>，</item>
      </candidateList>
      <explain>文本全半角错误。</explain>
      <paraID>259AC3C2</paraID>
      <start>24</start>
      <end>25</end>
      <status>modified</status>
      <modifiedWord>，</modifiedWord>
      <trackRevisions>false</trackRevisions>
    </reviewItem>
    <reviewItem>
      <errorID>b280e377-d142-4e53-ac6b-de7c52e82008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7A166CA7</paraID>
      <start>0</start>
      <end>2</end>
      <status>modified</status>
      <modifiedWord>1.</modifiedWord>
      <trackRevisions>false</trackRevisions>
    </reviewItem>
    <reviewItem>
      <errorID>0f4dc54a-20fb-4881-a7be-cb261e5d6f70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41999F90</paraID>
      <start>0</start>
      <end>2</end>
      <status>modified</status>
      <modifiedWord>2.</modifiedWord>
      <trackRevisions>false</trackRevisions>
    </reviewItem>
    <reviewItem>
      <errorID>79aea575-c357-4a1e-96b7-9422f416ff42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25A857CE</paraID>
      <start>0</start>
      <end>2</end>
      <status>modified</status>
      <modifiedWord>3.</modifiedWord>
      <trackRevisions>false</trackRevisions>
    </reviewItem>
    <reviewItem>
      <errorID>c04cb7c2-cd98-4158-9153-dc1fdf46ab51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64A12A97</paraID>
      <start>0</start>
      <end>2</end>
      <status>modified</status>
      <modifiedWord>1.</modifiedWord>
      <trackRevisions>false</trackRevisions>
    </reviewItem>
    <reviewItem>
      <errorID>badb0ee0-4eaf-4dd4-b061-a4102da72a9e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5243A4D2</paraID>
      <start>0</start>
      <end>2</end>
      <status>modified</status>
      <modifiedWord>2.</modifiedWord>
      <trackRevisions>false</trackRevisions>
    </reviewItem>
    <reviewItem>
      <errorID>12c2c111-eb12-4b5e-a2fd-e522c6d55a07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6E98D813</paraID>
      <start>0</start>
      <end>2</end>
      <status>modified</status>
      <modifiedWord>3.</modifiedWord>
      <trackRevisions>false</trackRevisions>
    </reviewItem>
    <reviewItem>
      <errorID>bc64ded0-347f-43ec-9859-76852befd8db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42F5E36A</paraID>
      <start>0</start>
      <end>2</end>
      <status>modified</status>
      <modifiedWord>4.</modifiedWord>
      <trackRevisions>false</trackRevisions>
    </reviewItem>
    <reviewItem>
      <errorID>1bafec6e-f073-4e03-a9fc-0604e9013043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5F878987</paraID>
      <start>0</start>
      <end>2</end>
      <status>modified</status>
      <modifiedWord>5.</modifiedWord>
      <trackRevisions>false</trackRevisions>
    </reviewItem>
    <reviewItem>
      <errorID>eb061214-63c0-4e8c-9789-f36516761c88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58947E8A</paraID>
      <start>0</start>
      <end>2</end>
      <status>modified</status>
      <modifiedWord>1.</modifiedWord>
      <trackRevisions>false</trackRevisions>
    </reviewItem>
    <reviewItem>
      <errorID>a2a2f7e0-c23e-4c07-8efd-aba9f515d1f4</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58947E8A</paraID>
      <start>21</start>
      <end>24</end>
      <status>modified</status>
      <modifiedWord>和台账</modifiedWord>
      <trackRevisions>false</trackRevisions>
    </reviewItem>
    <reviewItem>
      <errorID>033f288d-3cb8-4232-b2b3-0ad11b26e436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597D8B0E</paraID>
      <start>0</start>
      <end>2</end>
      <status>modified</status>
      <modifiedWord>2.</modifiedWord>
      <trackRevisions>false</trackRevisions>
    </reviewItem>
    <reviewItem>
      <errorID>c7780671-a706-45a9-bc0c-f58d753d034b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706D36AF</paraID>
      <start>0</start>
      <end>2</end>
      <status>modified</status>
      <modifiedWord>3.</modifiedWord>
      <trackRevisions>false</trackRevisions>
    </reviewItem>
    <reviewItem>
      <errorID>23f297c0-b486-4d3a-970a-41ff9bb84402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6AEAF45A</paraID>
      <start>0</start>
      <end>2</end>
      <status>modified</status>
      <modifiedWord>4.</modifiedWord>
      <trackRevisions>false</trackRevisions>
    </reviewItem>
    <reviewItem>
      <errorID>11c4e45d-19a5-4b45-99fd-9302789f3fb4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4CF255C5</paraID>
      <start>0</start>
      <end>2</end>
      <status>modified</status>
      <modifiedWord>1.</modifiedWord>
      <trackRevisions>false</trackRevisions>
    </reviewItem>
    <reviewItem>
      <errorID>3a14e97d-c17f-499a-9f52-485d4730aa6f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B81FDEA</paraID>
      <start>0</start>
      <end>2</end>
      <status>modified</status>
      <modifiedWord>2.</modifiedWord>
      <trackRevisions>false</trackRevisions>
    </reviewItem>
    <reviewItem>
      <errorID>6de81d99-4f67-4e0f-916c-e6d1a7e40e4b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201B2DE6</paraID>
      <start>0</start>
      <end>2</end>
      <status>modified</status>
      <modifiedWord>3.</modifiedWord>
      <trackRevisions>false</trackRevisions>
    </reviewItem>
    <reviewItem>
      <errorID>653e038c-b0a5-4db6-a884-b3489dda11cf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10CC9530</paraID>
      <start>0</start>
      <end>2</end>
      <status>modified</status>
      <modifiedWord>4.</modifiedWord>
      <trackRevisions>false</trackRevisions>
    </reviewItem>
    <reviewItem>
      <errorID>7f7a4bd1-775e-4ce5-9bd6-102a7f4de4a4</errorID>
      <errorWord>超过10日以上</errorWord>
      <group>L1_Grammar</group>
      <groupName>语法问题</groupName>
      <ability>L2_Grammar</ability>
      <abilityName>语法错误</abilityName>
      <candidateList>
        <item>超过10日</item>
      </candidateList>
      <explain/>
      <paraID>10CC9530</paraID>
      <start>29</start>
      <end>36</end>
      <status>ignored</status>
      <modifiedWord/>
      <trackRevisions>false</trackRevisions>
    </reviewItem>
    <reviewItem>
      <errorID>5a950a51-d04c-48e3-bfe5-1307c7c3888c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2ECE121</paraID>
      <start>0</start>
      <end>2</end>
      <status>modified</status>
      <modifiedWord>5.</modifiedWord>
      <trackRevisions>false</trackRevisions>
    </reviewItem>
    <reviewItem>
      <errorID>8e9277eb-6f8d-4c83-8c35-62ca389e5019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4D1B689</paraID>
      <start>0</start>
      <end>2</end>
      <status>modified</status>
      <modifiedWord>6.</modifiedWord>
      <trackRevisions>false</trackRevisions>
    </reviewItem>
    <reviewItem>
      <errorID>94b71946-9898-4cd2-97b8-759646c8d8b1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25FEB1CF</paraID>
      <start>0</start>
      <end>2</end>
      <status>modified</status>
      <modifiedWord>1.</modifiedWord>
      <trackRevisions>false</trackRevisions>
    </reviewItem>
    <reviewItem>
      <errorID>eb08bc0a-5b0e-414d-8cc8-b93ca2b3eb54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2A4A3EF5</paraID>
      <start>0</start>
      <end>2</end>
      <status>modified</status>
      <modifiedWord>2.</modifiedWord>
      <trackRevisions>false</trackRevisions>
    </reviewItem>
    <reviewItem>
      <errorID>4b3cbe2f-fbac-4a75-a4a5-177cf72317dc</errorID>
      <errorWord>涉及到</errorWord>
      <group>L1_Grammar</group>
      <groupName>语法问题</groupName>
      <ability>L2_Grammar</ability>
      <abilityName>语法错误</abilityName>
      <candidateList>
        <item>涉及</item>
      </candidateList>
      <explain>〈动〉牵涉到；关联到：案子～好几个人｜这个问题～面很广。</explain>
      <paraID>3795F14C</paraID>
      <start>43</start>
      <end>46</end>
      <status>ignored</status>
      <modifiedWord/>
      <trackRevisions>false</trackRevisions>
    </reviewItem>
    <reviewItem>
      <errorID>6d69c3b0-b784-4ee3-9b03-b0eccd48b95c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756CC571</paraID>
      <start>0</start>
      <end>2</end>
      <status>modified</status>
      <modifiedWord>1.</modifiedWord>
      <trackRevisions>false</trackRevisions>
    </reviewItem>
    <reviewItem>
      <errorID>ae787831-0674-44f0-926b-ec7944ade0ab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74ABC7A1</paraID>
      <start>0</start>
      <end>2</end>
      <status>modified</status>
      <modifiedWord>2.</modifiedWord>
      <trackRevisions>false</trackRevisions>
    </reviewItem>
    <reviewItem>
      <errorID>4786a83e-ce95-461f-b124-02880ada8a89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D01EFAA</paraID>
      <start>0</start>
      <end>2</end>
      <status>modified</status>
      <modifiedWord>3.</modifiedWord>
      <trackRevisions>false</trackRevisions>
    </reviewItem>
    <reviewItem>
      <errorID>f6349fea-0855-4a9b-8262-6dd336ff22e9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75678ED2</paraID>
      <start>19</start>
      <end>20</end>
      <status>ignored</status>
      <modifiedWord/>
      <trackRevisions>false</trackRevisions>
    </reviewItem>
    <reviewItem>
      <errorID>05cbab01-fbc3-4e57-aa9e-c4d15acbfaee</errorID>
      <errorWord>:</errorWord>
      <group>L1_Format</group>
      <groupName>格式问题</groupName>
      <ability>L2_HalfPunc</ability>
      <abilityName>全半角检查</abilityName>
      <candidateList>
        <item>：</item>
      </candidateList>
      <explain>文本全半角错误。</explain>
      <paraID>11BDF99C</paraID>
      <start>6</start>
      <end>7</end>
      <status>modified</status>
      <modifiedWord>：</modifiedWord>
      <trackRevisions>false</trackRevisions>
    </reviewItem>
    <reviewItem>
      <errorID>989aa79e-8d9d-464a-91bc-0e0e20c64a36</errorID>
      <errorWord>国家发改委</errorWord>
      <group>L1_Knowledge</group>
      <groupName>知识性问题</groupName>
      <ability>L2_Knowledge</ability>
      <abilityName>其他知识</abilityName>
      <candidateList>
        <item>国家发展改革委</item>
      </candidateList>
      <explain/>
      <paraID> F799129</paraID>
      <start>15</start>
      <end>22</end>
      <status>modified</status>
      <modifiedWord>国家发展改革委</modifiedWord>
      <trackRevisions>false</trackRevisions>
    </reviewItem>
    <reviewItem>
      <errorID>40511b5b-8b5a-4e3d-abdd-5a182231f21a</errorID>
      <errorWord>《</errorWord>
      <group>L1_Punc</group>
      <groupName>标点问题</groupName>
      <ability>L2_Punc</ability>
      <abilityName>标点符号检查</abilityName>
      <candidateList/>
      <explain>同一形式括号套用。</explain>
      <paraID>57761A22</paraID>
      <start>36</start>
      <end>37</end>
      <status>ignored</status>
      <modifiedWord/>
      <trackRevisions>false</trackRevisions>
    </reviewItem>
    <reviewItem>
      <errorID>f79c2541-9844-494b-9451-911858b321df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57761A22</paraID>
      <start>53</start>
      <end>55</end>
      <status>modified</status>
      <modifiedWord>》《</modifiedWord>
      <trackRevisions>false</trackRevisions>
    </reviewItem>
    <reviewItem>
      <errorID>9064601c-a645-4488-98dd-b6e9966b1d8d</errorID>
      <errorWord>》</errorWord>
      <group>L1_Punc</group>
      <groupName>标点问题</groupName>
      <ability>L2_Punc</ability>
      <abilityName>标点符号检查</abilityName>
      <candidateList/>
      <explain>同一形式括号套用。</explain>
      <paraID>57761A22</paraID>
      <start>71</start>
      <end>72</end>
      <status>ignored</status>
      <modifiedWord/>
      <trackRevisions>false</trackRevisions>
    </reviewItem>
    <reviewItem>
      <errorID>fbcc3320-ab60-46dc-b530-a05cb7e8d1d2</errorID>
      <errorWord>《生活垃圾卫生填埋场污染控制标准（GB16889-2024）》</errorWord>
      <group>L1_Knowledge</group>
      <groupName>知识性问题</groupName>
      <ability>L2_Knowledge</ability>
      <abilityName>其他知识</abilityName>
      <candidateList>
        <item>《生活垃圾卫生填埋场污染控制标准》（GB16889-2024）</item>
      </candidateList>
      <explain>疑似政策文件、法律法规名称等书写不规范，请注意检查。</explain>
      <paraID>6D246E97</paraID>
      <start>14</start>
      <end>45</end>
      <status>ignored</status>
      <modifiedWord/>
      <trackRevisions>false</trackRevisions>
    </reviewItem>
    <reviewItem>
      <errorID>9896996b-a40b-4a83-a6d6-d606cb2c9757</errorID>
      <errorWord>需具备</errorWord>
      <group>L1_Word</group>
      <groupName>字词问题</groupName>
      <ability>L2_Typo</ability>
      <abilityName>字词错误</abilityName>
      <candidateList>
        <item>须具备</item>
      </candidateList>
      <explain/>
      <paraID> 8271BBC</paraID>
      <start>60</start>
      <end>63</end>
      <status>modified</status>
      <modifiedWord>须具备</modifiedWord>
      <trackRevisions>false</trackRevisions>
    </reviewItem>
    <reviewItem>
      <errorID>d3cb823e-770d-4978-b607-1e2251ef06a0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3D00DB2F</paraID>
      <start>0</start>
      <end>2</end>
      <status>modified</status>
      <modifiedWord>1.</modifiedWord>
      <trackRevisions>false</trackRevisions>
    </reviewItem>
    <reviewItem>
      <errorID>87cd7679-3bf0-4362-9555-aac393295780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21B000E8</paraID>
      <start>0</start>
      <end>2</end>
      <status>modified</status>
      <modifiedWord>2.</modifiedWord>
      <trackRevisions>false</trackRevisions>
    </reviewItem>
    <reviewItem>
      <errorID>5cc03a49-62c7-4d8f-acf7-571621d81f4b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312E3E77</paraID>
      <start>0</start>
      <end>2</end>
      <status>modified</status>
      <modifiedWord>3.</modifiedWord>
      <trackRevisions>false</trackRevisions>
    </reviewItem>
    <reviewItem>
      <errorID>89617f82-ed70-43c4-b3a0-08ccc4783f0f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3A852563</paraID>
      <start>0</start>
      <end>2</end>
      <status>modified</status>
      <modifiedWord>1.</modifiedWord>
      <trackRevisions>false</trackRevisions>
    </reviewItem>
    <reviewItem>
      <errorID>c788cd83-3872-433f-9e58-6ce74623ffc9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2C3AEC61</paraID>
      <start>0</start>
      <end>2</end>
      <status>modified</status>
      <modifiedWord>2.</modifiedWord>
      <trackRevisions>false</trackRevisions>
    </reviewItem>
    <reviewItem>
      <errorID>6252002d-990e-4c52-91ab-c23235cfc67d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F4688DE</paraID>
      <start>0</start>
      <end>2</end>
      <status>modified</status>
      <modifiedWord>3.</modifiedWord>
      <trackRevisions>false</trackRevisions>
    </reviewItem>
    <reviewItem>
      <errorID>63d8e2fd-2c3d-4ff8-87ba-682fc150f68f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334F5A1E</paraID>
      <start>0</start>
      <end>2</end>
      <status>modified</status>
      <modifiedWord>4.</modifiedWord>
      <trackRevisions>false</trackRevisions>
    </reviewItem>
    <reviewItem>
      <errorID>0d3fe413-ae32-4305-ada0-457894f5a516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7ADE6D1D</paraID>
      <start>0</start>
      <end>2</end>
      <status>modified</status>
      <modifiedWord>5.</modifiedWord>
      <trackRevisions>false</trackRevisions>
    </reviewItem>
    <reviewItem>
      <errorID>d419ffc3-c5fd-404d-9ea0-a7382c5a35f0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4D9EE237</paraID>
      <start>0</start>
      <end>2</end>
      <status>modified</status>
      <modifiedWord>1.</modifiedWord>
      <trackRevisions>false</trackRevisions>
    </reviewItem>
    <reviewItem>
      <errorID>b109f359-2802-42e0-84bc-b13d523ec15b</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4D9EE237</paraID>
      <start>21</start>
      <end>24</end>
      <status>modified</status>
      <modifiedWord>和台账</modifiedWord>
      <trackRevisions>false</trackRevisions>
    </reviewItem>
    <reviewItem>
      <errorID>b7b7a926-b9ee-4367-8d29-847d02f12d14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459FF847</paraID>
      <start>0</start>
      <end>2</end>
      <status>modified</status>
      <modifiedWord>2.</modifiedWord>
      <trackRevisions>false</trackRevisions>
    </reviewItem>
    <reviewItem>
      <errorID>889bf855-3f41-4fbd-8c08-f787763b34b3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566E44DF</paraID>
      <start>0</start>
      <end>2</end>
      <status>modified</status>
      <modifiedWord>3.</modifiedWord>
      <trackRevisions>false</trackRevisions>
    </reviewItem>
    <reviewItem>
      <errorID>669fd577-331b-4376-9701-a39a4ef07511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19C37A2A</paraID>
      <start>0</start>
      <end>2</end>
      <status>modified</status>
      <modifiedWord>4.</modifiedWord>
      <trackRevisions>false</trackRevisions>
    </reviewItem>
    <reviewItem>
      <errorID>95dd7706-ff18-4326-a0a0-3d3505b1da46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194D097D</paraID>
      <start>0</start>
      <end>2</end>
      <status>modified</status>
      <modifiedWord>1.</modifiedWord>
      <trackRevisions>false</trackRevisions>
    </reviewItem>
    <reviewItem>
      <errorID>d8fbe267-94f3-43d7-a38f-e0a686be92e7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570582D3</paraID>
      <start>0</start>
      <end>2</end>
      <status>modified</status>
      <modifiedWord>2.</modifiedWord>
      <trackRevisions>false</trackRevisions>
    </reviewItem>
    <reviewItem>
      <errorID>9108fd3e-0808-4056-8765-446315de7bc9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4B762AC7</paraID>
      <start>0</start>
      <end>2</end>
      <status>modified</status>
      <modifiedWord>3.</modifiedWord>
      <trackRevisions>false</trackRevisions>
    </reviewItem>
    <reviewItem>
      <errorID>c7404bd6-5b15-4038-bf4f-a0453344d329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2EC57511</paraID>
      <start>0</start>
      <end>2</end>
      <status>modified</status>
      <modifiedWord>4.</modifiedWord>
      <trackRevisions>false</trackRevisions>
    </reviewItem>
    <reviewItem>
      <errorID>005ee86c-232b-473e-b49f-fc0f1306a2c4</errorID>
      <errorWord>超过10日以上</errorWord>
      <group>L1_Grammar</group>
      <groupName>语法问题</groupName>
      <ability>L2_Grammar</ability>
      <abilityName>语法错误</abilityName>
      <candidateList>
        <item>超过10日</item>
      </candidateList>
      <explain/>
      <paraID>2EC57511</paraID>
      <start>29</start>
      <end>36</end>
      <status>ignored</status>
      <modifiedWord/>
      <trackRevisions>false</trackRevisions>
    </reviewItem>
    <reviewItem>
      <errorID>aa253bca-8a7f-424b-a870-49f8c64f1f04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6E286EE3</paraID>
      <start>0</start>
      <end>2</end>
      <status>modified</status>
      <modifiedWord>5.</modifiedWord>
      <trackRevisions>false</trackRevisions>
    </reviewItem>
    <reviewItem>
      <errorID>b030da52-7804-4dd9-8c98-424787ee614b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D2376B0</paraID>
      <start>0</start>
      <end>2</end>
      <status>modified</status>
      <modifiedWord>6.</modifiedWord>
      <trackRevisions>false</trackRevisions>
    </reviewItem>
    <reviewItem>
      <errorID>c982bdfd-0faf-46e1-84de-347e6f4005e5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53C9C604</paraID>
      <start>0</start>
      <end>2</end>
      <status>modified</status>
      <modifiedWord>1.</modifiedWord>
      <trackRevisions>false</trackRevisions>
    </reviewItem>
    <reviewItem>
      <errorID>625ccc29-6a32-4ccb-8757-0f6cd60ca0f7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49744251</paraID>
      <start>0</start>
      <end>2</end>
      <status>modified</status>
      <modifiedWord>2.</modifiedWord>
      <trackRevisions>false</trackRevisions>
    </reviewItem>
    <reviewItem>
      <errorID>b9a4aa7f-7ef1-455e-9195-cb50df12cadc</errorID>
      <errorWord>涉及到</errorWord>
      <group>L1_Grammar</group>
      <groupName>语法问题</groupName>
      <ability>L2_Grammar</ability>
      <abilityName>语法错误</abilityName>
      <candidateList>
        <item>涉及</item>
      </candidateList>
      <explain>〈动〉牵涉到；关联到：案子～好几个人｜这个问题～面很广。</explain>
      <paraID>69E0359A</paraID>
      <start>43</start>
      <end>46</end>
      <status>ignored</status>
      <modifiedWord/>
      <trackRevisions>false</trackRevisions>
    </reviewItem>
    <reviewItem>
      <errorID>8285bfa8-2c44-4793-98ab-9530aab633d0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356D7B1A</paraID>
      <start>0</start>
      <end>2</end>
      <status>modified</status>
      <modifiedWord>1.</modifiedWord>
      <trackRevisions>false</trackRevisions>
    </reviewItem>
    <reviewItem>
      <errorID>16c97b45-d2d3-4b47-b991-7bf97b5b923b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6F654C9B</paraID>
      <start>0</start>
      <end>2</end>
      <status>modified</status>
      <modifiedWord>2.</modifiedWord>
      <trackRevisions>false</trackRevisions>
    </reviewItem>
    <reviewItem>
      <errorID>1040e66a-ae2d-4abd-baa2-5cd99233899c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35DF2930</paraID>
      <start>0</start>
      <end>2</end>
      <status>modified</status>
      <modifiedWord>3.</modifiedWord>
      <trackRevisions>false</trackRevisions>
    </reviewItem>
    <reviewItem>
      <errorID>655bf89a-0031-4d7b-9aef-750535d02376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4098C1D5</paraID>
      <start>19</start>
      <end>20</end>
      <status>ignored</status>
      <modifiedWord/>
      <trackRevisions>false</trackRevisions>
    </reviewItem>
    <reviewItem>
      <errorID>5b473d55-1e57-4364-b632-708b8087fad4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248C67AF</paraID>
      <start>42</start>
      <end>43</end>
      <status>ignored</status>
      <modifiedWord/>
      <trackRevisions>false</trackRevisions>
    </reviewItem>
    <reviewItem>
      <errorID>ed15736c-bf15-4ee2-a715-b1580174ef7f</errorID>
      <errorWord>(</errorWord>
      <group>L1_Format</group>
      <groupName>格式问题</groupName>
      <ability>L2_HalfPunc</ability>
      <abilityName>全半角检查</abilityName>
      <candidateList>
        <item>（</item>
      </candidateList>
      <explain>文本全半角错误。</explain>
      <paraID>4A964C9B</paraID>
      <start>36</start>
      <end>37</end>
      <status>modified</status>
      <modifiedWord>（</modifiedWord>
      <trackRevisions>false</trackRevisions>
    </reviewItem>
    <reviewItem>
      <errorID>bbfe7d36-30c1-404a-8720-1e0ea9d29146</errorID>
      <errorWord>)</errorWord>
      <group>L1_Format</group>
      <groupName>格式问题</groupName>
      <ability>L2_HalfPunc</ability>
      <abilityName>全半角检查</abilityName>
      <candidateList>
        <item>）</item>
      </candidateList>
      <explain>文本全半角错误。</explain>
      <paraID>4A964C9B</paraID>
      <start>46</start>
      <end>47</end>
      <status>modified</status>
      <modifiedWord>）</modifiedWord>
      <trackRevisions>false</trackRevisions>
    </reviewItem>
    <reviewItem>
      <errorID>b94387db-3882-4e31-b14e-70b9a77380eb</errorID>
      <errorWord>[2014]68号</errorWord>
      <group>L1_Knowledge</group>
      <groupName>知识性问题</groupName>
      <ability>L2_Knowledge</ability>
      <abilityName>其他知识</abilityName>
      <candidateList>
        <item>〔2014〕68号</item>
      </candidateList>
      <explain>发文字号格式错误。</explain>
      <paraID> 804E88D</paraID>
      <start>38</start>
      <end>47</end>
      <status>modified</status>
      <modifiedWord>〔2014〕68号</modifiedWord>
      <trackRevisions>false</trackRevisions>
    </reviewItem>
    <reviewItem>
      <errorID>27bf94b2-4ba8-4307-9164-ed08a5f3ad7e</errorID>
      <errorWord>(</errorWord>
      <group>L1_Format</group>
      <groupName>格式问题</groupName>
      <ability>L2_HalfPunc</ability>
      <abilityName>全半角检查</abilityName>
      <candidateList>
        <item>（</item>
      </candidateList>
      <explain>文本全半角错误。</explain>
      <paraID>5A96EE44</paraID>
      <start>7</start>
      <end>8</end>
      <status>modified</status>
      <modifiedWord>（</modifiedWord>
      <trackRevisions>false</trackRevisions>
    </reviewItem>
    <reviewItem>
      <errorID>3985712d-2154-4731-b62d-550b47233900</errorID>
      <errorWord>)</errorWord>
      <group>L1_Format</group>
      <groupName>格式问题</groupName>
      <ability>L2_HalfPunc</ability>
      <abilityName>全半角检查</abilityName>
      <candidateList>
        <item>）</item>
      </candidateList>
      <explain>文本全半角错误。</explain>
      <paraID>5A96EE44</paraID>
      <start>18</start>
      <end>19</end>
      <status>modified</status>
      <modifiedWord>）</modifiedWord>
      <trackRevisions>false</trackRevisions>
    </reviewItem>
    <reviewItem>
      <errorID>d3485688-a02c-416d-a61f-8b5584bec79c</errorID>
      <errorWord>,</errorWord>
      <group>L1_Format</group>
      <groupName>格式问题</groupName>
      <ability>L2_HalfPunc</ability>
      <abilityName>全半角检查</abilityName>
      <candidateList>
        <item>，</item>
      </candidateList>
      <explain>文本全半角错误。</explain>
      <paraID>41A1D388</paraID>
      <start>97</start>
      <end>98</end>
      <status>modified</status>
      <modifiedWord>，</modifiedWord>
      <trackRevisions>false</trackRevisions>
    </reviewItem>
    <reviewItem>
      <errorID>78d0b69f-634f-4806-815d-c168739ee35f</errorID>
      <errorWord>)</errorWord>
      <group>L1_Format</group>
      <groupName>格式问题</groupName>
      <ability>L2_HalfPunc</ability>
      <abilityName>全半角检查</abilityName>
      <candidateList>
        <item>）</item>
      </candidateList>
      <explain>文本全半角错误。</explain>
      <paraID>29C3BBA3</paraID>
      <start>132</start>
      <end>133</end>
      <status>modified</status>
      <modifiedWord>）</modifiedWord>
      <trackRevisions>false</trackRevisions>
    </reviewItem>
    <reviewItem>
      <errorID>9224cee5-d63c-4b07-a9e4-df4b2950c1f1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43DDE30E</paraID>
      <start>35</start>
      <end>36</end>
      <status>ignored</status>
      <modifiedWord/>
      <trackRevisions>false</trackRevisions>
    </reviewItem>
    <reviewItem>
      <errorID>b26c69f0-bb43-4bfc-8de6-492e195445d6</errorID>
      <errorWord>"</errorWord>
      <group>L1_Format</group>
      <groupName>格式问题</groupName>
      <ability>L2_HalfPunc</ability>
      <abilityName>全半角检查</abilityName>
      <candidateList>
        <item>”</item>
      </candidateList>
      <explain>文本全半角错误。</explain>
      <paraID>43DDE30E</paraID>
      <start>43</start>
      <end>44</end>
      <status>modified</status>
      <modifiedWord>”</modifiedWord>
      <trackRevisions>false</trackRevisions>
    </reviewItem>
    <reviewItem>
      <errorID>1d2debd0-7fbd-423f-b84a-5235d247500d</errorID>
      <errorWord>)</errorWord>
      <group>L1_Format</group>
      <groupName>格式问题</groupName>
      <ability>L2_HalfPunc</ability>
      <abilityName>全半角检查</abilityName>
      <candidateList>
        <item>）</item>
      </candidateList>
      <explain>文本全半角错误。</explain>
      <paraID>43DDE30E</paraID>
      <start>60</start>
      <end>61</end>
      <status>modified</status>
      <modifiedWord>）</modifiedWord>
      <trackRevisions>false</trackRevisions>
    </reviewItem>
    <reviewItem>
      <errorID>699f50cc-dd6f-4643-836e-ce5d712446ac</errorID>
      <errorWord>(</errorWord>
      <group>L1_Format</group>
      <groupName>格式问题</groupName>
      <ability>L2_HalfPunc</ability>
      <abilityName>全半角检查</abilityName>
      <candidateList>
        <item>（</item>
      </candidateList>
      <explain>文本全半角错误。</explain>
      <paraID>77FE5191</paraID>
      <start>106</start>
      <end>107</end>
      <status>modified</status>
      <modifiedWord>（</modifiedWord>
      <trackRevisions>false</trackRevisions>
    </reviewItem>
    <reviewItem>
      <errorID>fa2d799f-67a4-48c6-a15e-99d4259b381f</errorID>
      <errorWord>)</errorWord>
      <group>L1_Format</group>
      <groupName>格式问题</groupName>
      <ability>L2_HalfPunc</ability>
      <abilityName>全半角检查</abilityName>
      <candidateList>
        <item>）</item>
      </candidateList>
      <explain>文本全半角错误。</explain>
      <paraID>77FE5191</paraID>
      <start>116</start>
      <end>117</end>
      <status>modified</status>
      <modifiedWord>）</modifiedWord>
      <trackRevisions>false</trackRevisions>
    </reviewItem>
    <reviewItem>
      <errorID>975bcef3-02da-4188-9445-088880282ef2</errorID>
      <errorWord>：。</errorWord>
      <group>L1_Punc</group>
      <groupName>标点问题</groupName>
      <ability>L2_Punc</ability>
      <abilityName>标点符号检查</abilityName>
      <candidateList>
        <item>：</item>
      </candidateList>
      <explain/>
      <paraID>7159861D</paraID>
      <start>5</start>
      <end>6</end>
      <status>modified</status>
      <modifiedWord>：</modifiedWord>
      <trackRevisions>false</trackRevisions>
    </reviewItem>
    <reviewItem>
      <errorID>d73c35ab-3839-4925-a869-cee2091890af</errorID>
      <errorWord>：。</errorWord>
      <group>L1_Punc</group>
      <groupName>标点问题</groupName>
      <ability>L2_Punc</ability>
      <abilityName>标点符号检查</abilityName>
      <candidateList>
        <item>：</item>
      </candidateList>
      <explain/>
      <paraID>35B076C7</paraID>
      <start>9</start>
      <end>10</end>
      <status>modified</status>
      <modifiedWord>：</modifiedWord>
      <trackRevisions>false</trackRevisions>
    </reviewItem>
    <reviewItem>
      <errorID>64eb6be1-d859-47bc-a684-f3927d89b198</errorID>
      <errorWord>法律、法规</errorWord>
      <group>L1_Word</group>
      <groupName>字词问题</groupName>
      <ability>L2_Typo</ability>
      <abilityName>字词错误</abilityName>
      <candidateList>
        <item>法律法规</item>
      </candidateList>
      <explain/>
      <paraID>1E733310</paraID>
      <start>8</start>
      <end>13</end>
      <status>ignored</status>
      <modifiedWord/>
      <trackRevisions>false</trackRevisions>
    </reviewItem>
    <reviewItem>
      <errorID>7c6ba6c2-8907-4677-b9a2-3895dbf8b83a</errorID>
      <errorWord>做出</errorWord>
      <group>L1_Word</group>
      <groupName>字词问题</groupName>
      <ability>L2_Typo</ability>
      <abilityName>字词错误</abilityName>
      <candidateList>
        <item>作出</item>
      </candidateList>
      <explain/>
      <paraID>36DD67AC</paraID>
      <start>27</start>
      <end>29</end>
      <status>ignored</status>
      <modifiedWord/>
      <trackRevisions>false</trackRevisions>
    </reviewItem>
    <reviewItem>
      <errorID>d0dedf00-0e38-40af-acee-c65b3cfa481a</errorID>
      <errorWord>(</errorWord>
      <group>L1_Format</group>
      <groupName>格式问题</groupName>
      <ability>L2_HalfPunc</ability>
      <abilityName>全半角检查</abilityName>
      <candidateList>
        <item>（</item>
      </candidateList>
      <explain>文本全半角错误。</explain>
      <paraID>62DFC147</paraID>
      <start>64</start>
      <end>65</end>
      <status>modified</status>
      <modifiedWord>（</modifiedWord>
      <trackRevisions>false</trackRevisions>
    </reviewItem>
    <reviewItem>
      <errorID>b80746ee-1dbe-4c90-ba2e-a5850d4de97c</errorID>
      <errorWord>)</errorWord>
      <group>L1_Format</group>
      <groupName>格式问题</groupName>
      <ability>L2_HalfPunc</ability>
      <abilityName>全半角检查</abilityName>
      <candidateList>
        <item>）</item>
      </candidateList>
      <explain>文本全半角错误。</explain>
      <paraID>62DFC147</paraID>
      <start>67</start>
      <end>68</end>
      <status>modified</status>
      <modifiedWord>）</modifiedWord>
      <trackRevisions>false</trackRevisions>
    </reviewItem>
    <reviewItem>
      <errorID>0e62ebb7-b0ef-400e-a8cf-d8328308c98f</errorID>
      <errorWord>,</errorWord>
      <group>L1_Format</group>
      <groupName>格式问题</groupName>
      <ability>L2_HalfPunc</ability>
      <abilityName>全半角检查</abilityName>
      <candidateList>
        <item>，</item>
      </candidateList>
      <explain>文本全半角错误。</explain>
      <paraID>6F7C4CC6</paraID>
      <start>8</start>
      <end>9</end>
      <status>modified</status>
      <modifiedWord>，</modifiedWord>
      <trackRevisions>false</trackRevisions>
    </reviewItem>
    <reviewItem>
      <errorID>3d508bf7-b86a-4f36-8fd5-547d565e2eef</errorID>
      <errorWord>,</errorWord>
      <group>L1_Format</group>
      <groupName>格式问题</groupName>
      <ability>L2_HalfPunc</ability>
      <abilityName>全半角检查</abilityName>
      <candidateList>
        <item>，</item>
      </candidateList>
      <explain>文本全半角错误。</explain>
      <paraID>6F7C4CC6</paraID>
      <start>34</start>
      <end>35</end>
      <status>modified</status>
      <modifiedWord>，</modifiedWord>
      <trackRevisions>false</trackRevisions>
    </reviewItem>
    <reviewItem>
      <errorID>72c65539-a4a2-422c-bd17-2fd7fbc54915</errorID>
      <errorWord>间</errorWord>
      <group>L1_Word</group>
      <groupName>字词问题</groupName>
      <ability>L2_Typo</ability>
      <abilityName>字词错误</abilityName>
      <candidateList>
        <item>间内</item>
      </candidateList>
      <explain/>
      <paraID>6F7C4CC6</paraID>
      <start>47</start>
      <end>48</end>
      <status>ignored</status>
      <modifiedWord/>
      <trackRevisions>false</trackRevisions>
    </reviewItem>
    <reviewItem>
      <errorID>113d57a4-fb5e-4d1b-b5f2-4ea452a9b490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122A6CDB</paraID>
      <start>0</start>
      <end>2</end>
      <status>modified</status>
      <modifiedWord>2.</modifiedWord>
      <trackRevisions>false</trackRevisions>
    </reviewItem>
    <reviewItem>
      <errorID>42061562-8c47-43a0-b29a-0f681f5044fb</errorID>
      <errorWord>做</errorWord>
      <group>L1_Word</group>
      <groupName>字词问题</groupName>
      <ability>L2_Typo</ability>
      <abilityName>字词错误</abilityName>
      <candidateList>
        <item>作</item>
      </candidateList>
      <explain>存在发音相同字词的误用。</explain>
      <paraID>122A6CDB</paraID>
      <start>91</start>
      <end>92</end>
      <status>ignored</status>
      <modifiedWord/>
      <trackRevisions>false</trackRevisions>
    </reviewItem>
    <reviewItem>
      <errorID>e8f5e2ee-2891-4227-a265-ff82c3606c68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370C6A93</paraID>
      <start>4</start>
      <end>6</end>
      <status>modified</status>
      <modifiedWord>3.</modifiedWord>
      <trackRevisions>false</trackRevisions>
    </reviewItem>
    <reviewItem>
      <errorID>1b9a817b-4629-44c2-b69a-4c985744b1c2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2BF9D3E4</paraID>
      <start>0</start>
      <end>2</end>
      <status>modified</status>
      <modifiedWord>4.</modifiedWord>
      <trackRevisions>false</trackRevisions>
    </reviewItem>
    <reviewItem>
      <errorID>eb45048f-01b5-4505-8f58-92f92fbb6345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70BD3580</paraID>
      <start>0</start>
      <end>2</end>
      <status>modified</status>
      <modifiedWord>5.</modifiedWord>
      <trackRevisions>false</trackRevisions>
    </reviewItem>
    <reviewItem>
      <errorID>8026d54c-d8ad-4a7f-a98b-36378aeed08b</errorID>
      <errorWord>(</errorWord>
      <group>L1_Format</group>
      <groupName>格式问题</groupName>
      <ability>L2_HalfPunc</ability>
      <abilityName>全半角检查</abilityName>
      <candidateList>
        <item>（</item>
      </candidateList>
      <explain>文本全半角错误。</explain>
      <paraID>70BD3580</paraID>
      <start>14</start>
      <end>15</end>
      <status>modified</status>
      <modifiedWord>（</modifiedWord>
      <trackRevisions>false</trackRevisions>
    </reviewItem>
    <reviewItem>
      <errorID>8e70a7c8-b862-41a0-8a43-436e2d41d407</errorID>
      <errorWord>)</errorWord>
      <group>L1_Format</group>
      <groupName>格式问题</groupName>
      <ability>L2_HalfPunc</ability>
      <abilityName>全半角检查</abilityName>
      <candidateList>
        <item>）</item>
      </candidateList>
      <explain>文本全半角错误。</explain>
      <paraID>70BD3580</paraID>
      <start>17</start>
      <end>18</end>
      <status>modified</status>
      <modifiedWord>）</modifiedWord>
      <trackRevisions>false</trackRevisions>
    </reviewItem>
    <reviewItem>
      <errorID>0a701a62-ab13-44b3-b2e9-f442bf5f70f0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53A51FFE</paraID>
      <start>0</start>
      <end>2</end>
      <status>modified</status>
      <modifiedWord>6.</modifiedWord>
      <trackRevisions>false</trackRevisions>
    </reviewItem>
    <reviewItem>
      <errorID>fd711417-9fa7-4908-a538-b34d42a1b421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11E3B1D0</paraID>
      <start>0</start>
      <end>2</end>
      <status>modified</status>
      <modifiedWord>7.</modifiedWord>
      <trackRevisions>false</trackRevisions>
    </reviewItem>
    <reviewItem>
      <errorID>cc6a31b5-f4a2-4a68-b048-9a55b22b3271</errorID>
      <errorWord>《政府采购法》</errorWord>
      <group>L1_Word</group>
      <groupName>字词问题</groupName>
      <ability>L2_Typo</ability>
      <abilityName>字词错误</abilityName>
      <candidateList>
        <item>《中华人民共和国政府采购法》</item>
      </candidateList>
      <explain/>
      <paraID>11E3B1D0</paraID>
      <start>2</start>
      <end>16</end>
      <status>modified</status>
      <modifiedWord>《中华人民共和国政府采购法》</modifiedWord>
      <trackRevisions>false</trackRevisions>
    </reviewItem>
    <reviewItem>
      <errorID>acc28e5c-7092-439f-9a3b-e5ab1a8b6a54</errorID>
      <errorWord>＜</errorWord>
      <group>L1_Format</group>
      <groupName>格式问题</groupName>
      <ability>L2_HalfPunc</ability>
      <abilityName>全半角检查</abilityName>
      <candidateList>
        <item>&lt;</item>
      </candidateList>
      <explain>文本全半角错误。</explain>
      <paraID>113CC7E4</paraID>
      <start>5</start>
      <end>6</end>
      <status>ignored</status>
      <modifiedWord/>
      <trackRevisions>false</trackRevisions>
    </reviewItem>
    <reviewItem>
      <errorID>0655be2b-a0e4-4557-a54a-1e4ef20394b9</errorID>
      <errorWord>＜</errorWord>
      <group>L1_Format</group>
      <groupName>格式问题</groupName>
      <ability>L2_HalfPunc</ability>
      <abilityName>全半角检查</abilityName>
      <candidateList>
        <item>&lt;</item>
      </candidateList>
      <explain>文本全半角错误。</explain>
      <paraID> 1834760</paraID>
      <start>4</start>
      <end>5</end>
      <status>ignored</status>
      <modifiedWord/>
      <trackRevisions>false</trackRevisions>
    </reviewItem>
    <reviewItem>
      <errorID>3ad19406-ab66-4add-b758-4d27b40fc2a5</errorID>
      <errorWord>＜</errorWord>
      <group>L1_Format</group>
      <groupName>格式问题</groupName>
      <ability>L2_HalfPunc</ability>
      <abilityName>全半角检查</abilityName>
      <candidateList>
        <item>&lt;</item>
      </candidateList>
      <explain>文本全半角错误。</explain>
      <paraID> B87F445</paraID>
      <start>1</start>
      <end>2</end>
      <status>unmodified</status>
      <modifiedWord/>
      <trackRevisions>false</trackRevisions>
    </reviewItem>
    <reviewItem>
      <errorID>1458ab49-e3f3-4149-b3da-cd7b62ce46c0</errorID>
      <errorWord>＜</errorWord>
      <group>L1_Format</group>
      <groupName>格式问题</groupName>
      <ability>L2_HalfPunc</ability>
      <abilityName>全半角检查</abilityName>
      <candidateList>
        <item>&lt;</item>
      </candidateList>
      <explain>文本全半角错误。</explain>
      <paraID>2BC5538C</paraID>
      <start>5</start>
      <end>6</end>
      <status>unmodified</status>
      <modifiedWord/>
      <trackRevisions>false</trackRevisions>
    </reviewItem>
    <reviewItem>
      <errorID>5dac109c-9a1a-4426-ae96-26ef30bda932</errorID>
      <errorWord>＜</errorWord>
      <group>L1_Format</group>
      <groupName>格式问题</groupName>
      <ability>L2_HalfPunc</ability>
      <abilityName>全半角检查</abilityName>
      <candidateList>
        <item>&lt;</item>
      </candidateList>
      <explain>文本全半角错误。</explain>
      <paraID>218C7C64</paraID>
      <start>4</start>
      <end>5</end>
      <status>unmodified</status>
      <modifiedWord/>
      <trackRevisions>false</trackRevisions>
    </reviewItem>
    <reviewItem>
      <errorID>d60e2f69-4587-4620-9017-3e6042e69bb0</errorID>
      <errorWord>＜</errorWord>
      <group>L1_Format</group>
      <groupName>格式问题</groupName>
      <ability>L2_HalfPunc</ability>
      <abilityName>全半角检查</abilityName>
      <candidateList>
        <item>&lt;</item>
      </candidateList>
      <explain>文本全半角错误。</explain>
      <paraID>63C94750</paraID>
      <start>1</start>
      <end>2</end>
      <status>unmodified</status>
      <modifiedWord/>
      <trackRevisions>false</trackRevisions>
    </reviewItem>
    <reviewItem>
      <errorID>cffa460c-6038-44a3-9019-cf0c16999aa3</errorID>
      <errorWord>＜</errorWord>
      <group>L1_Format</group>
      <groupName>格式问题</groupName>
      <ability>L2_HalfPunc</ability>
      <abilityName>全半角检查</abilityName>
      <candidateList>
        <item>&lt;</item>
      </candidateList>
      <explain>文本全半角错误。</explain>
      <paraID> FDE1DD7</paraID>
      <start>6</start>
      <end>7</end>
      <status>unmodified</status>
      <modifiedWord/>
      <trackRevisions>false</trackRevisions>
    </reviewItem>
    <reviewItem>
      <errorID>7ac83e4d-b3bc-48a5-9e55-926c471cc72a</errorID>
      <errorWord>＜</errorWord>
      <group>L1_Format</group>
      <groupName>格式问题</groupName>
      <ability>L2_HalfPunc</ability>
      <abilityName>全半角检查</abilityName>
      <candidateList>
        <item>&lt;</item>
      </candidateList>
      <explain>文本全半角错误。</explain>
      <paraID> ABCD105</paraID>
      <start>5</start>
      <end>6</end>
      <status>unmodified</status>
      <modifiedWord/>
      <trackRevisions>false</trackRevisions>
    </reviewItem>
    <reviewItem>
      <errorID>d7b52b47-9cdf-409c-9636-234ec110fd57</errorID>
      <errorWord>＜</errorWord>
      <group>L1_Format</group>
      <groupName>格式问题</groupName>
      <ability>L2_HalfPunc</ability>
      <abilityName>全半角检查</abilityName>
      <candidateList>
        <item>&lt;</item>
      </candidateList>
      <explain>文本全半角错误。</explain>
      <paraID>21DF207B</paraID>
      <start>1</start>
      <end>2</end>
      <status>unmodified</status>
      <modifiedWord/>
      <trackRevisions>false</trackRevisions>
    </reviewItem>
    <reviewItem>
      <errorID>22a3b34e-5fa4-4cdd-9145-d1ee73f744bf</errorID>
      <errorWord>＜</errorWord>
      <group>L1_Format</group>
      <groupName>格式问题</groupName>
      <ability>L2_HalfPunc</ability>
      <abilityName>全半角检查</abilityName>
      <candidateList>
        <item>&lt;</item>
      </candidateList>
      <explain>文本全半角错误。</explain>
      <paraID>16F7E89F</paraID>
      <start>6</start>
      <end>7</end>
      <status>unmodified</status>
      <modifiedWord/>
      <trackRevisions>false</trackRevisions>
    </reviewItem>
    <reviewItem>
      <errorID>db6f2e69-e16b-4009-ba0c-b5e26f28974a</errorID>
      <errorWord>＜</errorWord>
      <group>L1_Format</group>
      <groupName>格式问题</groupName>
      <ability>L2_HalfPunc</ability>
      <abilityName>全半角检查</abilityName>
      <candidateList>
        <item>&lt;</item>
      </candidateList>
      <explain>文本全半角错误。</explain>
      <paraID>6DB368C3</paraID>
      <start>5</start>
      <end>6</end>
      <status>unmodified</status>
      <modifiedWord/>
      <trackRevisions>false</trackRevisions>
    </reviewItem>
    <reviewItem>
      <errorID>e37252fe-5d70-4471-925b-2dc4fa23266b</errorID>
      <errorWord>＜</errorWord>
      <group>L1_Format</group>
      <groupName>格式问题</groupName>
      <ability>L2_HalfPunc</ability>
      <abilityName>全半角检查</abilityName>
      <candidateList>
        <item>&lt;</item>
      </candidateList>
      <explain>文本全半角错误。</explain>
      <paraID>3F5FB7E8</paraID>
      <start>1</start>
      <end>2</end>
      <status>unmodified</status>
      <modifiedWord/>
      <trackRevisions>false</trackRevisions>
    </reviewItem>
    <reviewItem>
      <errorID>486e1890-76a1-460e-ae6a-5b73ba1096a9</errorID>
      <errorWord>＜</errorWord>
      <group>L1_Format</group>
      <groupName>格式问题</groupName>
      <ability>L2_HalfPunc</ability>
      <abilityName>全半角检查</abilityName>
      <candidateList>
        <item>&lt;</item>
      </candidateList>
      <explain>文本全半角错误。</explain>
      <paraID>  4C05C3</paraID>
      <start>6</start>
      <end>7</end>
      <status>unmodified</status>
      <modifiedWord/>
      <trackRevisions>false</trackRevisions>
    </reviewItem>
    <reviewItem>
      <errorID>c0f175c6-4a82-4df9-a996-f4c332bc84e9</errorID>
      <errorWord>＜</errorWord>
      <group>L1_Format</group>
      <groupName>格式问题</groupName>
      <ability>L2_HalfPunc</ability>
      <abilityName>全半角检查</abilityName>
      <candidateList>
        <item>&lt;</item>
      </candidateList>
      <explain>文本全半角错误。</explain>
      <paraID>27020F4A</paraID>
      <start>5</start>
      <end>6</end>
      <status>unmodified</status>
      <modifiedWord/>
      <trackRevisions>false</trackRevisions>
    </reviewItem>
    <reviewItem>
      <errorID>d6f4a78e-921c-4a49-a25c-b809e6905e5d</errorID>
      <errorWord>＜</errorWord>
      <group>L1_Format</group>
      <groupName>格式问题</groupName>
      <ability>L2_HalfPunc</ability>
      <abilityName>全半角检查</abilityName>
      <candidateList>
        <item>&lt;</item>
      </candidateList>
      <explain>文本全半角错误。</explain>
      <paraID>57BB21FD</paraID>
      <start>1</start>
      <end>2</end>
      <status>unmodified</status>
      <modifiedWord/>
      <trackRevisions>false</trackRevisions>
    </reviewItem>
    <reviewItem>
      <errorID>af197d89-014b-4079-b3f1-5a7525d80ebc</errorID>
      <errorWord>＜</errorWord>
      <group>L1_Format</group>
      <groupName>格式问题</groupName>
      <ability>L2_HalfPunc</ability>
      <abilityName>全半角检查</abilityName>
      <candidateList>
        <item>&lt;</item>
      </candidateList>
      <explain>文本全半角错误。</explain>
      <paraID>4622040F</paraID>
      <start>4</start>
      <end>5</end>
      <status>unmodified</status>
      <modifiedWord/>
      <trackRevisions>false</trackRevisions>
    </reviewItem>
    <reviewItem>
      <errorID>d77f92cf-396f-4f87-8532-ab708793076a</errorID>
      <errorWord>＜</errorWord>
      <group>L1_Format</group>
      <groupName>格式问题</groupName>
      <ability>L2_HalfPunc</ability>
      <abilityName>全半角检查</abilityName>
      <candidateList>
        <item>&lt;</item>
      </candidateList>
      <explain>文本全半角错误。</explain>
      <paraID>553F6A04</paraID>
      <start>3</start>
      <end>4</end>
      <status>unmodified</status>
      <modifiedWord/>
      <trackRevisions>false</trackRevisions>
    </reviewItem>
    <reviewItem>
      <errorID>84e33188-8505-4c2c-8deb-8fe6edb824ec</errorID>
      <errorWord>＜</errorWord>
      <group>L1_Format</group>
      <groupName>格式问题</groupName>
      <ability>L2_HalfPunc</ability>
      <abilityName>全半角检查</abilityName>
      <candidateList>
        <item>&lt;</item>
      </candidateList>
      <explain>文本全半角错误。</explain>
      <paraID>  C5E3A5</paraID>
      <start>1</start>
      <end>2</end>
      <status>unmodified</status>
      <modifiedWord/>
      <trackRevisions>false</trackRevisions>
    </reviewItem>
    <reviewItem>
      <errorID>172f3c6c-0b2b-4335-a0b5-f79fd215f370</errorID>
      <errorWord>＜</errorWord>
      <group>L1_Format</group>
      <groupName>格式问题</groupName>
      <ability>L2_HalfPunc</ability>
      <abilityName>全半角检查</abilityName>
      <candidateList>
        <item>&lt;</item>
      </candidateList>
      <explain>文本全半角错误。</explain>
      <paraID> F65847F</paraID>
      <start>6</start>
      <end>7</end>
      <status>unmodified</status>
      <modifiedWord/>
      <trackRevisions>false</trackRevisions>
    </reviewItem>
    <reviewItem>
      <errorID>8161c8e9-517b-4eee-bf40-2acb8eda4ec1</errorID>
      <errorWord>＜</errorWord>
      <group>L1_Format</group>
      <groupName>格式问题</groupName>
      <ability>L2_HalfPunc</ability>
      <abilityName>全半角检查</abilityName>
      <candidateList>
        <item>&lt;</item>
      </candidateList>
      <explain>文本全半角错误。</explain>
      <paraID>212FF77A</paraID>
      <start>6</start>
      <end>7</end>
      <status>unmodified</status>
      <modifiedWord/>
      <trackRevisions>false</trackRevisions>
    </reviewItem>
    <reviewItem>
      <errorID>6d6367b6-90c6-496b-b435-a04a8180972a</errorID>
      <errorWord>＜</errorWord>
      <group>L1_Format</group>
      <groupName>格式问题</groupName>
      <ability>L2_HalfPunc</ability>
      <abilityName>全半角检查</abilityName>
      <candidateList>
        <item>&lt;</item>
      </candidateList>
      <explain>文本全半角错误。</explain>
      <paraID>4993B6D7</paraID>
      <start>1</start>
      <end>2</end>
      <status>unmodified</status>
      <modifiedWord/>
      <trackRevisions>false</trackRevisions>
    </reviewItem>
    <reviewItem>
      <errorID>c6dc41a5-93db-442f-ab4d-177e8564851e</errorID>
      <errorWord>＜</errorWord>
      <group>L1_Format</group>
      <groupName>格式问题</groupName>
      <ability>L2_HalfPunc</ability>
      <abilityName>全半角检查</abilityName>
      <candidateList>
        <item>&lt;</item>
      </candidateList>
      <explain>文本全半角错误。</explain>
      <paraID>5015377D</paraID>
      <start>4</start>
      <end>5</end>
      <status>unmodified</status>
      <modifiedWord/>
      <trackRevisions>false</trackRevisions>
    </reviewItem>
    <reviewItem>
      <errorID>4b4884b0-bac4-40ce-8c14-ff70b2a205c3</errorID>
      <errorWord>＜</errorWord>
      <group>L1_Format</group>
      <groupName>格式问题</groupName>
      <ability>L2_HalfPunc</ability>
      <abilityName>全半角检查</abilityName>
      <candidateList>
        <item>&lt;</item>
      </candidateList>
      <explain>文本全半角错误。</explain>
      <paraID>7CA6EA9C</paraID>
      <start>4</start>
      <end>5</end>
      <status>unmodified</status>
      <modifiedWord/>
      <trackRevisions>false</trackRevisions>
    </reviewItem>
    <reviewItem>
      <errorID>8a4c05d2-13f0-43e9-b31e-d83387585b1a</errorID>
      <errorWord>＜</errorWord>
      <group>L1_Format</group>
      <groupName>格式问题</groupName>
      <ability>L2_HalfPunc</ability>
      <abilityName>全半角检查</abilityName>
      <candidateList>
        <item>&lt;</item>
      </candidateList>
      <explain>文本全半角错误。</explain>
      <paraID>773E70E0</paraID>
      <start>1</start>
      <end>2</end>
      <status>unmodified</status>
      <modifiedWord/>
      <trackRevisions>false</trackRevisions>
    </reviewItem>
    <reviewItem>
      <errorID>25bfc9ab-1d22-4373-8275-bd7e8b4d00a3</errorID>
      <errorWord>＜</errorWord>
      <group>L1_Format</group>
      <groupName>格式问题</groupName>
      <ability>L2_HalfPunc</ability>
      <abilityName>全半角检查</abilityName>
      <candidateList>
        <item>&lt;</item>
      </candidateList>
      <explain>文本全半角错误。</explain>
      <paraID>34B3E88C</paraID>
      <start>5</start>
      <end>6</end>
      <status>unmodified</status>
      <modifiedWord/>
      <trackRevisions>false</trackRevisions>
    </reviewItem>
    <reviewItem>
      <errorID>404699a0-7399-4de0-be35-c156f4b64c3b</errorID>
      <errorWord>＜</errorWord>
      <group>L1_Format</group>
      <groupName>格式问题</groupName>
      <ability>L2_HalfPunc</ability>
      <abilityName>全半角检查</abilityName>
      <candidateList>
        <item>&lt;</item>
      </candidateList>
      <explain>文本全半角错误。</explain>
      <paraID>3E577839</paraID>
      <start>5</start>
      <end>6</end>
      <status>unmodified</status>
      <modifiedWord/>
      <trackRevisions>false</trackRevisions>
    </reviewItem>
    <reviewItem>
      <errorID>9a0a35ad-c28a-4133-85c0-efbb5b5bce29</errorID>
      <errorWord>＜</errorWord>
      <group>L1_Format</group>
      <groupName>格式问题</groupName>
      <ability>L2_HalfPunc</ability>
      <abilityName>全半角检查</abilityName>
      <candidateList>
        <item>&lt;</item>
      </candidateList>
      <explain>文本全半角错误。</explain>
      <paraID>5AF300C8</paraID>
      <start>1</start>
      <end>2</end>
      <status>unmodified</status>
      <modifiedWord/>
      <trackRevisions>false</trackRevisions>
    </reviewItem>
    <reviewItem>
      <errorID>fe4688d0-6792-4e89-83b2-340e5b88d159</errorID>
      <errorWord>＜</errorWord>
      <group>L1_Format</group>
      <groupName>格式问题</groupName>
      <ability>L2_HalfPunc</ability>
      <abilityName>全半角检查</abilityName>
      <candidateList>
        <item>&lt;</item>
      </candidateList>
      <explain>文本全半角错误。</explain>
      <paraID>57EF1458</paraID>
      <start>5</start>
      <end>6</end>
      <status>unmodified</status>
      <modifiedWord/>
      <trackRevisions>false</trackRevisions>
    </reviewItem>
    <reviewItem>
      <errorID>be4626ed-e739-40e6-b115-dac7a3329fb6</errorID>
      <errorWord>＜</errorWord>
      <group>L1_Format</group>
      <groupName>格式问题</groupName>
      <ability>L2_HalfPunc</ability>
      <abilityName>全半角检查</abilityName>
      <candidateList>
        <item>&lt;</item>
      </candidateList>
      <explain>文本全半角错误。</explain>
      <paraID>79C42BB9</paraID>
      <start>4</start>
      <end>5</end>
      <status>unmodified</status>
      <modifiedWord/>
      <trackRevisions>false</trackRevisions>
    </reviewItem>
    <reviewItem>
      <errorID>f79eaae6-ec29-4eb5-96b8-229db48c111c</errorID>
      <errorWord>＜</errorWord>
      <group>L1_Format</group>
      <groupName>格式问题</groupName>
      <ability>L2_HalfPunc</ability>
      <abilityName>全半角检查</abilityName>
      <candidateList>
        <item>&lt;</item>
      </candidateList>
      <explain>文本全半角错误。</explain>
      <paraID>4A32DCA6</paraID>
      <start>1</start>
      <end>2</end>
      <status>unmodified</status>
      <modifiedWord/>
      <trackRevisions>false</trackRevisions>
    </reviewItem>
    <reviewItem>
      <errorID>b1cd47af-49bd-4249-8b8b-01712ca12c1f</errorID>
      <errorWord>＜</errorWord>
      <group>L1_Format</group>
      <groupName>格式问题</groupName>
      <ability>L2_HalfPunc</ability>
      <abilityName>全半角检查</abilityName>
      <candidateList>
        <item>&lt;</item>
      </candidateList>
      <explain>文本全半角错误。</explain>
      <paraID>2A43B869</paraID>
      <start>6</start>
      <end>7</end>
      <status>unmodified</status>
      <modifiedWord/>
      <trackRevisions>false</trackRevisions>
    </reviewItem>
    <reviewItem>
      <errorID>4a5dfde3-27d6-4c0d-81aa-e24532e0dc78</errorID>
      <errorWord>＜</errorWord>
      <group>L1_Format</group>
      <groupName>格式问题</groupName>
      <ability>L2_HalfPunc</ability>
      <abilityName>全半角检查</abilityName>
      <candidateList>
        <item>&lt;</item>
      </candidateList>
      <explain>文本全半角错误。</explain>
      <paraID>52038EE0</paraID>
      <start>5</start>
      <end>6</end>
      <status>unmodified</status>
      <modifiedWord/>
      <trackRevisions>false</trackRevisions>
    </reviewItem>
    <reviewItem>
      <errorID>752137e1-b268-4dbf-ba47-ce42f3164925</errorID>
      <errorWord>＜</errorWord>
      <group>L1_Format</group>
      <groupName>格式问题</groupName>
      <ability>L2_HalfPunc</ability>
      <abilityName>全半角检查</abilityName>
      <candidateList>
        <item>&lt;</item>
      </candidateList>
      <explain>文本全半角错误。</explain>
      <paraID>30766B6E</paraID>
      <start>1</start>
      <end>2</end>
      <status>unmodified</status>
      <modifiedWord/>
      <trackRevisions>false</trackRevisions>
    </reviewItem>
    <reviewItem>
      <errorID>0942f990-092c-4de9-8f0f-361575018fa1</errorID>
      <errorWord>＜</errorWord>
      <group>L1_Format</group>
      <groupName>格式问题</groupName>
      <ability>L2_HalfPunc</ability>
      <abilityName>全半角检查</abilityName>
      <candidateList>
        <item>&lt;</item>
      </candidateList>
      <explain>文本全半角错误。</explain>
      <paraID>78017C29</paraID>
      <start>5</start>
      <end>6</end>
      <status>unmodified</status>
      <modifiedWord/>
      <trackRevisions>false</trackRevisions>
    </reviewItem>
    <reviewItem>
      <errorID>3b85696f-5fc6-46a0-8149-98a6936cb40f</errorID>
      <errorWord>＜</errorWord>
      <group>L1_Format</group>
      <groupName>格式问题</groupName>
      <ability>L2_HalfPunc</ability>
      <abilityName>全半角检查</abilityName>
      <candidateList>
        <item>&lt;</item>
      </candidateList>
      <explain>文本全半角错误。</explain>
      <paraID>4E14CDF2</paraID>
      <start>4</start>
      <end>5</end>
      <status>unmodified</status>
      <modifiedWord/>
      <trackRevisions>false</trackRevisions>
    </reviewItem>
    <reviewItem>
      <errorID>6969e280-1859-45fa-9e91-6cc3247aaa06</errorID>
      <errorWord>＜</errorWord>
      <group>L1_Format</group>
      <groupName>格式问题</groupName>
      <ability>L2_HalfPunc</ability>
      <abilityName>全半角检查</abilityName>
      <candidateList>
        <item>&lt;</item>
      </candidateList>
      <explain>文本全半角错误。</explain>
      <paraID>48C0A65D</paraID>
      <start>1</start>
      <end>2</end>
      <status>unmodified</status>
      <modifiedWord/>
      <trackRevisions>false</trackRevisions>
    </reviewItem>
    <reviewItem>
      <errorID>0188bff5-1509-49f7-b111-cb69e84aad7e</errorID>
      <errorWord>＜</errorWord>
      <group>L1_Format</group>
      <groupName>格式问题</groupName>
      <ability>L2_HalfPunc</ability>
      <abilityName>全半角检查</abilityName>
      <candidateList>
        <item>&lt;</item>
      </candidateList>
      <explain>文本全半角错误。</explain>
      <paraID>650B1431</paraID>
      <start>6</start>
      <end>7</end>
      <status>unmodified</status>
      <modifiedWord/>
      <trackRevisions>false</trackRevisions>
    </reviewItem>
    <reviewItem>
      <errorID>ad023ba7-f42f-4c2f-bd16-a1e7b41bd014</errorID>
      <errorWord>＜</errorWord>
      <group>L1_Format</group>
      <groupName>格式问题</groupName>
      <ability>L2_HalfPunc</ability>
      <abilityName>全半角检查</abilityName>
      <candidateList>
        <item>&lt;</item>
      </candidateList>
      <explain>文本全半角错误。</explain>
      <paraID>235A8B87</paraID>
      <start>5</start>
      <end>6</end>
      <status>unmodified</status>
      <modifiedWord/>
      <trackRevisions>false</trackRevisions>
    </reviewItem>
    <reviewItem>
      <errorID>1c3f8763-64db-45b8-9698-81d2d5d0f1ef</errorID>
      <errorWord>＜</errorWord>
      <group>L1_Format</group>
      <groupName>格式问题</groupName>
      <ability>L2_HalfPunc</ability>
      <abilityName>全半角检查</abilityName>
      <candidateList>
        <item>&lt;</item>
      </candidateList>
      <explain>文本全半角错误。</explain>
      <paraID>59B6513D</paraID>
      <start>1</start>
      <end>2</end>
      <status>unmodified</status>
      <modifiedWord/>
      <trackRevisions>false</trackRevisions>
    </reviewItem>
    <reviewItem>
      <errorID>b9dac5ba-8e3d-4102-8d4a-452a94344f53</errorID>
      <errorWord>＜</errorWord>
      <group>L1_Format</group>
      <groupName>格式问题</groupName>
      <ability>L2_HalfPunc</ability>
      <abilityName>全半角检查</abilityName>
      <candidateList>
        <item>&lt;</item>
      </candidateList>
      <explain>文本全半角错误。</explain>
      <paraID>342166F9</paraID>
      <start>5</start>
      <end>6</end>
      <status>unmodified</status>
      <modifiedWord/>
      <trackRevisions>false</trackRevisions>
    </reviewItem>
    <reviewItem>
      <errorID>2c35c855-5a63-4bfc-bc5a-9501363576a8</errorID>
      <errorWord>＜</errorWord>
      <group>L1_Format</group>
      <groupName>格式问题</groupName>
      <ability>L2_HalfPunc</ability>
      <abilityName>全半角检查</abilityName>
      <candidateList>
        <item>&lt;</item>
      </candidateList>
      <explain>文本全半角错误。</explain>
      <paraID>27DD8867</paraID>
      <start>4</start>
      <end>5</end>
      <status>unmodified</status>
      <modifiedWord/>
      <trackRevisions>false</trackRevisions>
    </reviewItem>
    <reviewItem>
      <errorID>5fdde5c3-6c8c-4794-ab02-89459b1f6aba</errorID>
      <errorWord>＜</errorWord>
      <group>L1_Format</group>
      <groupName>格式问题</groupName>
      <ability>L2_HalfPunc</ability>
      <abilityName>全半角检查</abilityName>
      <candidateList>
        <item>&lt;</item>
      </candidateList>
      <explain>文本全半角错误。</explain>
      <paraID>254A2DCE</paraID>
      <start>1</start>
      <end>2</end>
      <status>unmodified</status>
      <modifiedWord/>
      <trackRevisions>false</trackRevisions>
    </reviewItem>
    <reviewItem>
      <errorID>19e8200c-cdfb-43b2-abba-0e57ecc30152</errorID>
      <errorWord>＜</errorWord>
      <group>L1_Format</group>
      <groupName>格式问题</groupName>
      <ability>L2_HalfPunc</ability>
      <abilityName>全半角检查</abilityName>
      <candidateList>
        <item>&lt;</item>
      </candidateList>
      <explain>文本全半角错误。</explain>
      <paraID>4E852FB5</paraID>
      <start>6</start>
      <end>7</end>
      <status>unmodified</status>
      <modifiedWord/>
      <trackRevisions>false</trackRevisions>
    </reviewItem>
    <reviewItem>
      <errorID>da6838fa-912f-4104-86c3-e93eaf1d2021</errorID>
      <errorWord>＜</errorWord>
      <group>L1_Format</group>
      <groupName>格式问题</groupName>
      <ability>L2_HalfPunc</ability>
      <abilityName>全半角检查</abilityName>
      <candidateList>
        <item>&lt;</item>
      </candidateList>
      <explain>文本全半角错误。</explain>
      <paraID>13066306</paraID>
      <start>5</start>
      <end>6</end>
      <status>unmodified</status>
      <modifiedWord/>
      <trackRevisions>false</trackRevisions>
    </reviewItem>
    <reviewItem>
      <errorID>52a417ef-21a4-408a-946f-b8933404ee93</errorID>
      <errorWord>＜</errorWord>
      <group>L1_Format</group>
      <groupName>格式问题</groupName>
      <ability>L2_HalfPunc</ability>
      <abilityName>全半角检查</abilityName>
      <candidateList>
        <item>&lt;</item>
      </candidateList>
      <explain>文本全半角错误。</explain>
      <paraID>3C3FD28E</paraID>
      <start>1</start>
      <end>2</end>
      <status>unmodified</status>
      <modifiedWord/>
      <trackRevisions>false</trackRevisions>
    </reviewItem>
    <reviewItem>
      <errorID>ef5d19ac-d954-4130-a15d-ea48fe0dbed7</errorID>
      <errorWord>＜</errorWord>
      <group>L1_Format</group>
      <groupName>格式问题</groupName>
      <ability>L2_HalfPunc</ability>
      <abilityName>全半角检查</abilityName>
      <candidateList>
        <item>&lt;</item>
      </candidateList>
      <explain>文本全半角错误。</explain>
      <paraID> BDAF31E</paraID>
      <start>5</start>
      <end>6</end>
      <status>unmodified</status>
      <modifiedWord/>
      <trackRevisions>false</trackRevisions>
    </reviewItem>
    <reviewItem>
      <errorID>41c206be-8f14-421d-8a5b-fb3971c837a4</errorID>
      <errorWord>＜</errorWord>
      <group>L1_Format</group>
      <groupName>格式问题</groupName>
      <ability>L2_HalfPunc</ability>
      <abilityName>全半角检查</abilityName>
      <candidateList>
        <item>&lt;</item>
      </candidateList>
      <explain>文本全半角错误。</explain>
      <paraID>7271A579</paraID>
      <start>4</start>
      <end>5</end>
      <status>unmodified</status>
      <modifiedWord/>
      <trackRevisions>false</trackRevisions>
    </reviewItem>
    <reviewItem>
      <errorID>d9a7bcea-d90e-4838-b7ed-9de578a7a650</errorID>
      <errorWord>＜</errorWord>
      <group>L1_Format</group>
      <groupName>格式问题</groupName>
      <ability>L2_HalfPunc</ability>
      <abilityName>全半角检查</abilityName>
      <candidateList>
        <item>&lt;</item>
      </candidateList>
      <explain>文本全半角错误。</explain>
      <paraID>51A0B467</paraID>
      <start>1</start>
      <end>2</end>
      <status>unmodified</status>
      <modifiedWord/>
      <trackRevisions>false</trackRevisions>
    </reviewItem>
    <reviewItem>
      <errorID>eb4a5403-5803-4ead-bdc1-91e81881e02a</errorID>
      <errorWord>＜</errorWord>
      <group>L1_Format</group>
      <groupName>格式问题</groupName>
      <ability>L2_HalfPunc</ability>
      <abilityName>全半角检查</abilityName>
      <candidateList>
        <item>&lt;</item>
      </candidateList>
      <explain>文本全半角错误。</explain>
      <paraID>19665A55</paraID>
      <start>6</start>
      <end>7</end>
      <status>unmodified</status>
      <modifiedWord/>
      <trackRevisions>false</trackRevisions>
    </reviewItem>
    <reviewItem>
      <errorID>c8203a73-8714-4cee-82f9-c6b8eacdbcfc</errorID>
      <errorWord>＜</errorWord>
      <group>L1_Format</group>
      <groupName>格式问题</groupName>
      <ability>L2_HalfPunc</ability>
      <abilityName>全半角检查</abilityName>
      <candidateList>
        <item>&lt;</item>
      </candidateList>
      <explain>文本全半角错误。</explain>
      <paraID>15351B85</paraID>
      <start>5</start>
      <end>6</end>
      <status>unmodified</status>
      <modifiedWord/>
      <trackRevisions>false</trackRevisions>
    </reviewItem>
    <reviewItem>
      <errorID>dd0586c1-04f4-4a48-905a-2cf34cdf36fb</errorID>
      <errorWord>＜</errorWord>
      <group>L1_Format</group>
      <groupName>格式问题</groupName>
      <ability>L2_HalfPunc</ability>
      <abilityName>全半角检查</abilityName>
      <candidateList>
        <item>&lt;</item>
      </candidateList>
      <explain>文本全半角错误。</explain>
      <paraID>13E915CD</paraID>
      <start>1</start>
      <end>2</end>
      <status>unmodified</status>
      <modifiedWord/>
      <trackRevisions>false</trackRevisions>
    </reviewItem>
    <reviewItem>
      <errorID>fd3801e7-0c35-448f-bc53-3acda743a057</errorID>
      <errorWord>＜</errorWord>
      <group>L1_Format</group>
      <groupName>格式问题</groupName>
      <ability>L2_HalfPunc</ability>
      <abilityName>全半角检查</abilityName>
      <candidateList>
        <item>&lt;</item>
      </candidateList>
      <explain>文本全半角错误。</explain>
      <paraID>48DDC879</paraID>
      <start>5</start>
      <end>6</end>
      <status>unmodified</status>
      <modifiedWord/>
      <trackRevisions>false</trackRevisions>
    </reviewItem>
    <reviewItem>
      <errorID>30bff570-545e-408f-a171-8f7cefc37729</errorID>
      <errorWord>＜</errorWord>
      <group>L1_Format</group>
      <groupName>格式问题</groupName>
      <ability>L2_HalfPunc</ability>
      <abilityName>全半角检查</abilityName>
      <candidateList>
        <item>&lt;</item>
      </candidateList>
      <explain>文本全半角错误。</explain>
      <paraID>2D8A9641</paraID>
      <start>4</start>
      <end>5</end>
      <status>unmodified</status>
      <modifiedWord/>
      <trackRevisions>false</trackRevisions>
    </reviewItem>
    <reviewItem>
      <errorID>b530373f-ae35-40cc-add3-7c91d7583d88</errorID>
      <errorWord>＜</errorWord>
      <group>L1_Format</group>
      <groupName>格式问题</groupName>
      <ability>L2_HalfPunc</ability>
      <abilityName>全半角检查</abilityName>
      <candidateList>
        <item>&lt;</item>
      </candidateList>
      <explain>文本全半角错误。</explain>
      <paraID>589357B7</paraID>
      <start>1</start>
      <end>2</end>
      <status>unmodified</status>
      <modifiedWord/>
      <trackRevisions>false</trackRevisions>
    </reviewItem>
    <reviewItem>
      <errorID>d2aa4727-9667-4e0a-a275-d058f20a2e36</errorID>
      <errorWord>＜</errorWord>
      <group>L1_Format</group>
      <groupName>格式问题</groupName>
      <ability>L2_HalfPunc</ability>
      <abilityName>全半角检查</abilityName>
      <candidateList>
        <item>&lt;</item>
      </candidateList>
      <explain>文本全半角错误。</explain>
      <paraID> D2BA8B4</paraID>
      <start>6</start>
      <end>7</end>
      <status>unmodified</status>
      <modifiedWord/>
      <trackRevisions>false</trackRevisions>
    </reviewItem>
    <reviewItem>
      <errorID>ba93db43-d974-483d-abe7-b65a266473be</errorID>
      <errorWord>＜</errorWord>
      <group>L1_Format</group>
      <groupName>格式问题</groupName>
      <ability>L2_HalfPunc</ability>
      <abilityName>全半角检查</abilityName>
      <candidateList>
        <item>&lt;</item>
      </candidateList>
      <explain>文本全半角错误。</explain>
      <paraID>50C8C14B</paraID>
      <start>5</start>
      <end>6</end>
      <status>unmodified</status>
      <modifiedWord/>
      <trackRevisions>false</trackRevisions>
    </reviewItem>
    <reviewItem>
      <errorID>7f15f584-ff8a-4a45-858b-6c59d7066006</errorID>
      <errorWord>＜</errorWord>
      <group>L1_Format</group>
      <groupName>格式问题</groupName>
      <ability>L2_HalfPunc</ability>
      <abilityName>全半角检查</abilityName>
      <candidateList>
        <item>&lt;</item>
      </candidateList>
      <explain>文本全半角错误。</explain>
      <paraID>1C7BF013</paraID>
      <start>1</start>
      <end>2</end>
      <status>unmodified</status>
      <modifiedWord/>
      <trackRevisions>false</trackRevisions>
    </reviewItem>
    <reviewItem>
      <errorID>9083b64d-ea47-4d20-ba29-086f2f9add86</errorID>
      <errorWord>＜</errorWord>
      <group>L1_Format</group>
      <groupName>格式问题</groupName>
      <ability>L2_HalfPunc</ability>
      <abilityName>全半角检查</abilityName>
      <candidateList>
        <item>&lt;</item>
      </candidateList>
      <explain>文本全半角错误。</explain>
      <paraID>2403AA96</paraID>
      <start>5</start>
      <end>6</end>
      <status>unmodified</status>
      <modifiedWord/>
      <trackRevisions>false</trackRevisions>
    </reviewItem>
    <reviewItem>
      <errorID>53c0e837-f7c3-4b47-8e9d-f94e0eae1c43</errorID>
      <errorWord>＜</errorWord>
      <group>L1_Format</group>
      <groupName>格式问题</groupName>
      <ability>L2_HalfPunc</ability>
      <abilityName>全半角检查</abilityName>
      <candidateList>
        <item>&lt;</item>
      </candidateList>
      <explain>文本全半角错误。</explain>
      <paraID>5C77DFB8</paraID>
      <start>4</start>
      <end>5</end>
      <status>unmodified</status>
      <modifiedWord/>
      <trackRevisions>false</trackRevisions>
    </reviewItem>
    <reviewItem>
      <errorID>811982f9-5820-40ee-a125-5a594e85e183</errorID>
      <errorWord>＜</errorWord>
      <group>L1_Format</group>
      <groupName>格式问题</groupName>
      <ability>L2_HalfPunc</ability>
      <abilityName>全半角检查</abilityName>
      <candidateList>
        <item>&lt;</item>
      </candidateList>
      <explain>文本全半角错误。</explain>
      <paraID>157BBD8E</paraID>
      <start>1</start>
      <end>2</end>
      <status>unmodified</status>
      <modifiedWord/>
      <trackRevisions>false</trackRevisions>
    </reviewItem>
    <reviewItem>
      <errorID>ab774a86-748c-4b98-9637-12ad0e315453</errorID>
      <errorWord>＜</errorWord>
      <group>L1_Format</group>
      <groupName>格式问题</groupName>
      <ability>L2_HalfPunc</ability>
      <abilityName>全半角检查</abilityName>
      <candidateList>
        <item>&lt;</item>
      </candidateList>
      <explain>文本全半角错误。</explain>
      <paraID>49298FA5</paraID>
      <start>6</start>
      <end>7</end>
      <status>unmodified</status>
      <modifiedWord/>
      <trackRevisions>false</trackRevisions>
    </reviewItem>
    <reviewItem>
      <errorID>08cfcc67-b347-41bb-8138-0043a8b3c220</errorID>
      <errorWord>＜</errorWord>
      <group>L1_Format</group>
      <groupName>格式问题</groupName>
      <ability>L2_HalfPunc</ability>
      <abilityName>全半角检查</abilityName>
      <candidateList>
        <item>&lt;</item>
      </candidateList>
      <explain>文本全半角错误。</explain>
      <paraID>5E182DEE</paraID>
      <start>5</start>
      <end>6</end>
      <status>unmodified</status>
      <modifiedWord/>
      <trackRevisions>false</trackRevisions>
    </reviewItem>
    <reviewItem>
      <errorID>b5ef1833-ca19-47ee-b331-13d912a1bd7b</errorID>
      <errorWord>＜</errorWord>
      <group>L1_Format</group>
      <groupName>格式问题</groupName>
      <ability>L2_HalfPunc</ability>
      <abilityName>全半角检查</abilityName>
      <candidateList>
        <item>&lt;</item>
      </candidateList>
      <explain>文本全半角错误。</explain>
      <paraID>2CEBDD52</paraID>
      <start>1</start>
      <end>2</end>
      <status>unmodified</status>
      <modifiedWord/>
      <trackRevisions>false</trackRevisions>
    </reviewItem>
    <reviewItem>
      <errorID>dcd06214-c28d-492b-9b16-94c9d791ec58</errorID>
      <errorWord>＜</errorWord>
      <group>L1_Format</group>
      <groupName>格式问题</groupName>
      <ability>L2_HalfPunc</ability>
      <abilityName>全半角检查</abilityName>
      <candidateList>
        <item>&lt;</item>
      </candidateList>
      <explain>文本全半角错误。</explain>
      <paraID>20537929</paraID>
      <start>5</start>
      <end>6</end>
      <status>unmodified</status>
      <modifiedWord/>
      <trackRevisions>false</trackRevisions>
    </reviewItem>
    <reviewItem>
      <errorID>53a677fa-d741-4af9-b2e2-1141f0da075f</errorID>
      <errorWord>＜</errorWord>
      <group>L1_Format</group>
      <groupName>格式问题</groupName>
      <ability>L2_HalfPunc</ability>
      <abilityName>全半角检查</abilityName>
      <candidateList>
        <item>&lt;</item>
      </candidateList>
      <explain>文本全半角错误。</explain>
      <paraID>1D124473</paraID>
      <start>4</start>
      <end>5</end>
      <status>unmodified</status>
      <modifiedWord/>
      <trackRevisions>false</trackRevisions>
    </reviewItem>
    <reviewItem>
      <errorID>a0d6ab12-ffa0-409f-aaad-d8ee789b8cd8</errorID>
      <errorWord>＜</errorWord>
      <group>L1_Format</group>
      <groupName>格式问题</groupName>
      <ability>L2_HalfPunc</ability>
      <abilityName>全半角检查</abilityName>
      <candidateList>
        <item>&lt;</item>
      </candidateList>
      <explain>文本全半角错误。</explain>
      <paraID>49AF128B</paraID>
      <start>1</start>
      <end>2</end>
      <status>unmodified</status>
      <modifiedWord/>
      <trackRevisions>false</trackRevisions>
    </reviewItem>
    <reviewItem>
      <errorID>94a233ce-2e5a-4a5c-b8d4-1cafd94fbb40</errorID>
      <errorWord>＜</errorWord>
      <group>L1_Format</group>
      <groupName>格式问题</groupName>
      <ability>L2_HalfPunc</ability>
      <abilityName>全半角检查</abilityName>
      <candidateList>
        <item>&lt;</item>
      </candidateList>
      <explain>文本全半角错误。</explain>
      <paraID>6E5FBE00</paraID>
      <start>6</start>
      <end>7</end>
      <status>unmodified</status>
      <modifiedWord/>
      <trackRevisions>false</trackRevisions>
    </reviewItem>
    <reviewItem>
      <errorID>84937b11-2d02-476c-8ff7-adec52cc46f1</errorID>
      <errorWord>＜</errorWord>
      <group>L1_Format</group>
      <groupName>格式问题</groupName>
      <ability>L2_HalfPunc</ability>
      <abilityName>全半角检查</abilityName>
      <candidateList>
        <item>&lt;</item>
      </candidateList>
      <explain>文本全半角错误。</explain>
      <paraID>4B153010</paraID>
      <start>4</start>
      <end>5</end>
      <status>unmodified</status>
      <modifiedWord/>
      <trackRevisions>false</trackRevisions>
    </reviewItem>
    <reviewItem>
      <errorID>45722384-65be-417c-9304-59bc43b5d3b0</errorID>
      <errorWord>＜</errorWord>
      <group>L1_Format</group>
      <groupName>格式问题</groupName>
      <ability>L2_HalfPunc</ability>
      <abilityName>全半角检查</abilityName>
      <candidateList>
        <item>&lt;</item>
      </candidateList>
      <explain>文本全半角错误。</explain>
      <paraID>290A3004</paraID>
      <start>1</start>
      <end>2</end>
      <status>unmodified</status>
      <modifiedWord/>
      <trackRevisions>false</trackRevisions>
    </reviewItem>
    <reviewItem>
      <errorID>ffb21025-3ee2-45d8-a4e4-f6b305f379f5</errorID>
      <errorWord>＜</errorWord>
      <group>L1_Format</group>
      <groupName>格式问题</groupName>
      <ability>L2_HalfPunc</ability>
      <abilityName>全半角检查</abilityName>
      <candidateList>
        <item>&lt;</item>
      </candidateList>
      <explain>文本全半角错误。</explain>
      <paraID>396E5343</paraID>
      <start>6</start>
      <end>7</end>
      <status>unmodified</status>
      <modifiedWord/>
      <trackRevisions>false</trackRevisions>
    </reviewItem>
    <reviewItem>
      <errorID>db257ca1-48a1-4fb1-a877-00399024854d</errorID>
      <errorWord>＜</errorWord>
      <group>L1_Format</group>
      <groupName>格式问题</groupName>
      <ability>L2_HalfPunc</ability>
      <abilityName>全半角检查</abilityName>
      <candidateList>
        <item>&lt;</item>
      </candidateList>
      <explain>文本全半角错误。</explain>
      <paraID>702968E2</paraID>
      <start>5</start>
      <end>6</end>
      <status>unmodified</status>
      <modifiedWord/>
      <trackRevisions>false</trackRevisions>
    </reviewItem>
    <reviewItem>
      <errorID>ab53818c-6d64-4a98-b358-4690bd9365eb</errorID>
      <errorWord>＜</errorWord>
      <group>L1_Format</group>
      <groupName>格式问题</groupName>
      <ability>L2_HalfPunc</ability>
      <abilityName>全半角检查</abilityName>
      <candidateList>
        <item>&lt;</item>
      </candidateList>
      <explain>文本全半角错误。</explain>
      <paraID>4544BB11</paraID>
      <start>1</start>
      <end>2</end>
      <status>unmodified</status>
      <modifiedWord/>
      <trackRevisions>false</trackRevisions>
    </reviewItem>
    <reviewItem>
      <errorID>98432a53-9d8c-4063-8c07-6740fe1efc50</errorID>
      <errorWord>＜</errorWord>
      <group>L1_Format</group>
      <groupName>格式问题</groupName>
      <ability>L2_HalfPunc</ability>
      <abilityName>全半角检查</abilityName>
      <candidateList>
        <item>&lt;</item>
      </candidateList>
      <explain>文本全半角错误。</explain>
      <paraID>5D003C14</paraID>
      <start>6</start>
      <end>7</end>
      <status>unmodified</status>
      <modifiedWord/>
      <trackRevisions>false</trackRevisions>
    </reviewItem>
    <reviewItem>
      <errorID>fbd57777-2a69-4fb8-a78d-9ca96ee34a34</errorID>
      <errorWord>＜</errorWord>
      <group>L1_Format</group>
      <groupName>格式问题</groupName>
      <ability>L2_HalfPunc</ability>
      <abilityName>全半角检查</abilityName>
      <candidateList>
        <item>&lt;</item>
      </candidateList>
      <explain>文本全半角错误。</explain>
      <paraID>58EB0D98</paraID>
      <start>6</start>
      <end>7</end>
      <status>unmodified</status>
      <modifiedWord/>
      <trackRevisions>false</trackRevisions>
    </reviewItem>
    <reviewItem>
      <errorID>907c050a-5f47-4d3e-bb9e-5d46659731d1</errorID>
      <errorWord>＜</errorWord>
      <group>L1_Format</group>
      <groupName>格式问题</groupName>
      <ability>L2_HalfPunc</ability>
      <abilityName>全半角检查</abilityName>
      <candidateList>
        <item>&lt;</item>
      </candidateList>
      <explain>文本全半角错误。</explain>
      <paraID>54202BB2</paraID>
      <start>1</start>
      <end>2</end>
      <status>unmodified</status>
      <modifiedWord/>
      <trackRevisions>false</trackRevisions>
    </reviewItem>
    <reviewItem>
      <errorID>65f48085-e1ba-4df1-b49a-fa2e95c39e44</errorID>
      <errorWord>＜</errorWord>
      <group>L1_Format</group>
      <groupName>格式问题</groupName>
      <ability>L2_HalfPunc</ability>
      <abilityName>全半角检查</abilityName>
      <candidateList>
        <item>&lt;</item>
      </candidateList>
      <explain>文本全半角错误。</explain>
      <paraID>44523ABB</paraID>
      <start>5</start>
      <end>6</end>
      <status>unmodified</status>
      <modifiedWord/>
      <trackRevisions>false</trackRevisions>
    </reviewItem>
    <reviewItem>
      <errorID>dda2ab0c-ef0a-41ce-87d8-ecbcc99ae114</errorID>
      <errorWord>＜</errorWord>
      <group>L1_Format</group>
      <groupName>格式问题</groupName>
      <ability>L2_HalfPunc</ability>
      <abilityName>全半角检查</abilityName>
      <candidateList>
        <item>&lt;</item>
      </candidateList>
      <explain>文本全半角错误。</explain>
      <paraID> 154F80D</paraID>
      <start>5</start>
      <end>6</end>
      <status>unmodified</status>
      <modifiedWord/>
      <trackRevisions>false</trackRevisions>
    </reviewItem>
    <reviewItem>
      <errorID>c424d34c-7a1c-4436-8616-e9b8d8662a6e</errorID>
      <errorWord>＜</errorWord>
      <group>L1_Format</group>
      <groupName>格式问题</groupName>
      <ability>L2_HalfPunc</ability>
      <abilityName>全半角检查</abilityName>
      <candidateList>
        <item>&lt;</item>
      </candidateList>
      <explain>文本全半角错误。</explain>
      <paraID>71AD855A</paraID>
      <start>1</start>
      <end>2</end>
      <status>unmodified</status>
      <modifiedWord/>
      <trackRevisions>false</trackRevisions>
    </reviewItem>
    <reviewItem>
      <errorID>c2763637-e4ee-4c3c-9668-3ad4047089fc</errorID>
      <errorWord>＜</errorWord>
      <group>L1_Format</group>
      <groupName>格式问题</groupName>
      <ability>L2_HalfPunc</ability>
      <abilityName>全半角检查</abilityName>
      <candidateList>
        <item>&lt;</item>
      </candidateList>
      <explain>文本全半角错误。</explain>
      <paraID>210C40A1</paraID>
      <start>6</start>
      <end>7</end>
      <status>unmodified</status>
      <modifiedWord/>
      <trackRevisions>false</trackRevisions>
    </reviewItem>
    <reviewItem>
      <errorID>02abe793-18a6-41f5-bf29-ea6f1197beff</errorID>
      <errorWord>＜</errorWord>
      <group>L1_Format</group>
      <groupName>格式问题</groupName>
      <ability>L2_HalfPunc</ability>
      <abilityName>全半角检查</abilityName>
      <candidateList>
        <item>&lt;</item>
      </candidateList>
      <explain>文本全半角错误。</explain>
      <paraID>7B3D14D3</paraID>
      <start>5</start>
      <end>6</end>
      <status>unmodified</status>
      <modifiedWord/>
      <trackRevisions>false</trackRevisions>
    </reviewItem>
    <reviewItem>
      <errorID>02224482-298c-4043-8e87-ee5ce666a332</errorID>
      <errorWord>＜</errorWord>
      <group>L1_Format</group>
      <groupName>格式问题</groupName>
      <ability>L2_HalfPunc</ability>
      <abilityName>全半角检查</abilityName>
      <candidateList>
        <item>&lt;</item>
      </candidateList>
      <explain>文本全半角错误。</explain>
      <paraID>2786D3E1</paraID>
      <start>1</start>
      <end>2</end>
      <status>unmodified</status>
      <modifiedWord/>
      <trackRevisions>false</trackRevisions>
    </reviewItem>
    <reviewItem>
      <errorID>c191be40-2b78-47bb-b16e-295778d28e2a</errorID>
      <errorWord>＜</errorWord>
      <group>L1_Format</group>
      <groupName>格式问题</groupName>
      <ability>L2_HalfPunc</ability>
      <abilityName>全半角检查</abilityName>
      <candidateList>
        <item>&lt;</item>
      </candidateList>
      <explain>文本全半角错误。</explain>
      <paraID>5AB64B84</paraID>
      <start>5</start>
      <end>6</end>
      <status>unmodified</status>
      <modifiedWord/>
      <trackRevisions>false</trackRevisions>
    </reviewItem>
    <reviewItem>
      <errorID>ce04dbdf-7557-464a-a9f2-b653fd2f1cdf</errorID>
      <errorWord>＜</errorWord>
      <group>L1_Format</group>
      <groupName>格式问题</groupName>
      <ability>L2_HalfPunc</ability>
      <abilityName>全半角检查</abilityName>
      <candidateList>
        <item>&lt;</item>
      </candidateList>
      <explain>文本全半角错误。</explain>
      <paraID>4FE8FA01</paraID>
      <start>4</start>
      <end>5</end>
      <status>unmodified</status>
      <modifiedWord/>
      <trackRevisions>false</trackRevisions>
    </reviewItem>
    <reviewItem>
      <errorID>ad4177a1-c16b-4ecb-876d-75ee833394b5</errorID>
      <errorWord>＜</errorWord>
      <group>L1_Format</group>
      <groupName>格式问题</groupName>
      <ability>L2_HalfPunc</ability>
      <abilityName>全半角检查</abilityName>
      <candidateList>
        <item>&lt;</item>
      </candidateList>
      <explain>文本全半角错误。</explain>
      <paraID> 5A5EE89</paraID>
      <start>1</start>
      <end>2</end>
      <status>unmodified</status>
      <modifiedWord/>
      <trackRevisions>false</trackRevisions>
    </reviewItem>
    <reviewItem>
      <errorID>e2df34f1-c12c-4a2b-816a-16ea84a23f74</errorID>
      <errorWord>＜</errorWord>
      <group>L1_Format</group>
      <groupName>格式问题</groupName>
      <ability>L2_HalfPunc</ability>
      <abilityName>全半角检查</abilityName>
      <candidateList>
        <item>&lt;</item>
      </candidateList>
      <explain>文本全半角错误。</explain>
      <paraID>12AAE572</paraID>
      <start>6</start>
      <end>7</end>
      <status>unmodified</status>
      <modifiedWord/>
      <trackRevisions>false</trackRevisions>
    </reviewItem>
    <reviewItem>
      <errorID>45da8a26-68a5-4156-8596-df826e22921c</errorID>
      <errorWord>＜</errorWord>
      <group>L1_Format</group>
      <groupName>格式问题</groupName>
      <ability>L2_HalfPunc</ability>
      <abilityName>全半角检查</abilityName>
      <candidateList>
        <item>&lt;</item>
      </candidateList>
      <explain>文本全半角错误。</explain>
      <paraID>6239116F</paraID>
      <start>5</start>
      <end>6</end>
      <status>unmodified</status>
      <modifiedWord/>
      <trackRevisions>false</trackRevisions>
    </reviewItem>
    <reviewItem>
      <errorID>7fafb68f-e7e9-401b-91a2-f988592a9a99</errorID>
      <errorWord>＜</errorWord>
      <group>L1_Format</group>
      <groupName>格式问题</groupName>
      <ability>L2_HalfPunc</ability>
      <abilityName>全半角检查</abilityName>
      <candidateList>
        <item>&lt;</item>
      </candidateList>
      <explain>文本全半角错误。</explain>
      <paraID>78E42CCC</paraID>
      <start>1</start>
      <end>2</end>
      <status>unmodified</status>
      <modifiedWord/>
      <trackRevisions>false</trackRevisions>
    </reviewItem>
    <reviewItem>
      <errorID>5f73b735-23b4-4666-ade5-37c1ddf47f13</errorID>
      <errorWord>＜</errorWord>
      <group>L1_Format</group>
      <groupName>格式问题</groupName>
      <ability>L2_HalfPunc</ability>
      <abilityName>全半角检查</abilityName>
      <candidateList>
        <item>&lt;</item>
      </candidateList>
      <explain>文本全半角错误。</explain>
      <paraID> 29E3097</paraID>
      <start>5</start>
      <end>6</end>
      <status>unmodified</status>
      <modifiedWord/>
      <trackRevisions>false</trackRevisions>
    </reviewItem>
    <reviewItem>
      <errorID>9f269d39-9d7a-469c-b987-1a37b6605066</errorID>
      <errorWord>＜</errorWord>
      <group>L1_Format</group>
      <groupName>格式问题</groupName>
      <ability>L2_HalfPunc</ability>
      <abilityName>全半角检查</abilityName>
      <candidateList>
        <item>&lt;</item>
      </candidateList>
      <explain>文本全半角错误。</explain>
      <paraID>45BA3774</paraID>
      <start>4</start>
      <end>5</end>
      <status>unmodified</status>
      <modifiedWord/>
      <trackRevisions>false</trackRevisions>
    </reviewItem>
    <reviewItem>
      <errorID>4e5546b3-b2c0-41f3-a0b4-787fe45a48c3</errorID>
      <errorWord>＜</errorWord>
      <group>L1_Format</group>
      <groupName>格式问题</groupName>
      <ability>L2_HalfPunc</ability>
      <abilityName>全半角检查</abilityName>
      <candidateList>
        <item>&lt;</item>
      </candidateList>
      <explain>文本全半角错误。</explain>
      <paraID>412AB73F</paraID>
      <start>1</start>
      <end>2</end>
      <status>unmodified</status>
      <modifiedWord/>
      <trackRevisions>false</trackRevisions>
    </reviewItem>
    <reviewItem>
      <errorID>73aba0f9-6328-4ee1-ace0-09ad75034121</errorID>
      <errorWord>[2011]300号</errorWord>
      <group>L1_Knowledge</group>
      <groupName>知识性问题</groupName>
      <ability>L2_Knowledge</ability>
      <abilityName>其他知识</abilityName>
      <candidateList>
        <item>〔2011〕300号</item>
      </candidateList>
      <explain>发文字号格式错误。</explain>
      <paraID>4EFA5186</paraID>
      <start>35</start>
      <end>45</end>
      <status>modified</status>
      <modifiedWord>〔2011〕300号</modifiedWord>
      <trackRevisions>false</trackRevisions>
    </reviewItem>
    <reviewItem>
      <errorID>f8dd14d1-05e0-43c8-8df2-37fc8777bced</errorID>
      <errorWord>须</errorWord>
      <group>L1_Word</group>
      <groupName>字词问题</groupName>
      <ability>L2_Typo</ability>
      <abilityName>字词错误</abilityName>
      <candidateList>
        <item>需</item>
      </candidateList>
      <explain>存在发音相同字词的误用。</explain>
      <paraID>4EFA5186</paraID>
      <start>82</start>
      <end>83</end>
      <status>ignored</status>
      <modifiedWord/>
      <trackRevisions>false</trackRevisions>
    </reviewItem>
    <reviewItem>
      <errorID>4f0097cd-b4c7-4b9a-97eb-082081bf461f</errorID>
      <errorWord>(</errorWord>
      <group>L1_Format</group>
      <groupName>格式问题</groupName>
      <ability>L2_HalfPunc</ability>
      <abilityName>全半角检查</abilityName>
      <candidateList>
        <item>（</item>
      </candidateList>
      <explain>文本全半角错误。</explain>
      <paraID>58B80424</paraID>
      <start>3</start>
      <end>4</end>
      <status>modified</status>
      <modifiedWord>（</modifiedWord>
      <trackRevisions>false</trackRevisions>
    </reviewItem>
    <reviewItem>
      <errorID>1c5acc55-2332-41ac-8ab4-e878ca94b5e2</errorID>
      <errorWord>)</errorWord>
      <group>L1_Format</group>
      <groupName>格式问题</groupName>
      <ability>L2_HalfPunc</ability>
      <abilityName>全半角检查</abilityName>
      <candidateList>
        <item>）</item>
      </candidateList>
      <explain>文本全半角错误。</explain>
      <paraID>58B80424</paraID>
      <start>6</start>
      <end>7</end>
      <status>modified</status>
      <modifiedWord>）</modifiedWord>
      <trackRevisions>false</trackRevisions>
    </reviewItem>
    <reviewItem>
      <errorID>1a9d5e73-ff6f-404f-aa60-c806f5f8eafd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4DFED220</paraID>
      <start>0</start>
      <end>2</end>
      <status>modified</status>
      <modifiedWord>1.</modifiedWord>
      <trackRevisions>false</trackRevisions>
    </reviewItem>
    <reviewItem>
      <errorID>31459f9e-3e4b-428d-8c1a-33f488dc2ef8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6A335D13</paraID>
      <start>0</start>
      <end>2</end>
      <status>modified</status>
      <modifiedWord>2.</modifiedWord>
      <trackRevisions>false</trackRevisions>
    </reviewItem>
    <reviewItem>
      <errorID>2d80467a-6c82-4b03-8881-ac2478637e7b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85D344B</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F1ACD53-6C59-468F-8663-ED761A7E64E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陈秋萍</cp:lastModifiedBy>
  <cp:revision>3</cp:revision>
  <dcterms:created xsi:type="dcterms:W3CDTF">2024-11-07T06:15:00Z</dcterms:created>
  <dcterms:modified xsi:type="dcterms:W3CDTF">2026-03-27T10:08:53Z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D337647F8B364DE6BFF3BBABA5123F21_13</vt:lpwstr>
  </property>
  <property fmtid="{D5CDD505-2E9C-101B-9397-08002B2CF9AE}" pid="4" name="KSOTemplateDocerSaveRecord">
    <vt:lpwstr>eyJoZGlkIjoiYWE2Y2YzYmM1MzExYzMxMzcwMDIyMWJhYjhkYzBlMGEiLCJ1c2VySWQiOiI0NjY3MzgyMDAifQ==</vt:lpwstr>
  </property>
</Properties>
</file>