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24"/>
        <w:ind w:firstLine="0"/>
        <w:jc w:val="both"/>
        <w:rPr>
          <w:rFonts w:eastAsia="黑体"/>
          <w:b/>
          <w:bCs/>
          <w:color w:val="000000"/>
          <w:sz w:val="84"/>
        </w:rPr>
      </w:pPr>
      <w:r>
        <w:rPr>
          <w:rFonts w:eastAsia="黑体"/>
          <w:b/>
          <w:bCs/>
          <w:color w:val="000000"/>
          <w:sz w:val="84"/>
        </w:rPr>
      </w:r>
      <w:r/>
    </w:p>
    <w:p>
      <w:pPr>
        <w:pStyle w:val="1324"/>
        <w:ind w:firstLine="0"/>
        <w:jc w:val="center"/>
        <w:rPr>
          <w:rFonts w:eastAsia="黑体"/>
          <w:b/>
          <w:bCs/>
          <w:color w:val="000000"/>
          <w:sz w:val="84"/>
        </w:rPr>
      </w:pPr>
      <w:r>
        <w:rPr>
          <w:rFonts w:hint="eastAsia" w:eastAsia="黑体"/>
          <w:b/>
          <w:bCs/>
          <w:color w:val="000000"/>
          <w:sz w:val="84"/>
        </w:rPr>
        <w:t xml:space="preserve">招　标　文　件</w:t>
      </w:r>
      <w:r/>
    </w:p>
    <w:p>
      <w:pPr>
        <w:pStyle w:val="1324"/>
        <w:ind w:firstLine="1285"/>
        <w:jc w:val="both"/>
        <w:rPr>
          <w:b/>
          <w:bCs/>
          <w:color w:val="000000"/>
          <w:sz w:val="32"/>
        </w:rPr>
      </w:pPr>
      <w:r>
        <w:rPr>
          <w:b/>
          <w:bCs/>
          <w:color w:val="000000"/>
          <w:sz w:val="32"/>
        </w:rPr>
      </w:r>
      <w:r/>
    </w:p>
    <w:p>
      <w:pPr>
        <w:pStyle w:val="1324"/>
        <w:ind w:firstLine="1285"/>
        <w:jc w:val="both"/>
        <w:rPr>
          <w:b/>
          <w:bCs/>
          <w:color w:val="000000"/>
          <w:sz w:val="32"/>
        </w:rPr>
      </w:pPr>
      <w:r>
        <w:rPr>
          <w:b/>
          <w:bCs/>
          <w:color w:val="000000"/>
          <w:sz w:val="32"/>
        </w:rPr>
      </w:r>
      <w:r/>
    </w:p>
    <w:p>
      <w:pPr>
        <w:pStyle w:val="1324"/>
        <w:ind w:firstLine="1285"/>
        <w:jc w:val="both"/>
        <w:rPr>
          <w:b/>
          <w:bCs/>
          <w:color w:val="000000"/>
          <w:sz w:val="32"/>
        </w:rPr>
      </w:pPr>
      <w:r>
        <w:rPr>
          <w:b/>
          <w:bCs/>
          <w:color w:val="000000"/>
          <w:sz w:val="32"/>
        </w:rPr>
      </w:r>
      <w:r/>
    </w:p>
    <w:p>
      <w:pPr>
        <w:pStyle w:val="1324"/>
        <w:ind w:firstLine="1285"/>
        <w:jc w:val="both"/>
        <w:rPr>
          <w:b/>
          <w:bCs/>
          <w:color w:val="000000"/>
          <w:sz w:val="32"/>
        </w:rPr>
      </w:pPr>
      <w:r>
        <w:rPr>
          <w:b/>
          <w:bCs/>
          <w:color w:val="000000"/>
          <w:sz w:val="32"/>
        </w:rPr>
      </w:r>
      <w:r/>
    </w:p>
    <w:p>
      <w:pPr>
        <w:pStyle w:val="1324"/>
        <w:ind w:firstLine="1285"/>
        <w:jc w:val="both"/>
        <w:rPr>
          <w:b/>
          <w:bCs/>
          <w:color w:val="000000"/>
          <w:sz w:val="32"/>
        </w:rPr>
      </w:pPr>
      <w:r>
        <w:rPr>
          <w:b/>
          <w:bCs/>
          <w:color w:val="000000"/>
          <w:sz w:val="32"/>
        </w:rPr>
      </w:r>
      <w:r/>
    </w:p>
    <w:p>
      <w:pPr>
        <w:pStyle w:val="1324"/>
        <w:ind w:firstLine="1285"/>
        <w:jc w:val="both"/>
        <w:rPr>
          <w:b/>
          <w:bCs/>
          <w:color w:val="000000"/>
          <w:sz w:val="32"/>
        </w:rPr>
      </w:pPr>
      <w:r>
        <w:rPr>
          <w:b/>
          <w:bCs/>
          <w:color w:val="000000"/>
          <w:sz w:val="32"/>
        </w:rPr>
      </w:r>
      <w:r/>
    </w:p>
    <w:p>
      <w:pPr>
        <w:pStyle w:val="1324"/>
        <w:ind w:firstLine="1285"/>
        <w:jc w:val="center"/>
        <w:rPr>
          <w:b/>
          <w:bCs/>
          <w:color w:val="000000"/>
          <w:sz w:val="32"/>
        </w:rPr>
      </w:pPr>
      <w:r>
        <w:rPr>
          <w:rFonts w:hint="eastAsia"/>
          <w:b/>
          <w:bCs/>
          <w:color w:val="000000"/>
          <w:sz w:val="32"/>
        </w:rPr>
        <w:t xml:space="preserve">项目名称：苏北人民医院区域性重症医学同质化一体化救治及管理平台项目</w:t>
      </w:r>
      <w:r/>
    </w:p>
    <w:p>
      <w:pPr>
        <w:ind w:firstLine="1285"/>
        <w:rPr>
          <w:b/>
          <w:bCs/>
          <w:color w:val="000000"/>
          <w:sz w:val="32"/>
        </w:rPr>
      </w:pPr>
      <w:r>
        <w:rPr>
          <w:rFonts w:hint="eastAsia"/>
          <w:b/>
          <w:bCs/>
          <w:color w:val="000000"/>
          <w:sz w:val="32"/>
        </w:rPr>
        <w:t xml:space="preserve">项目编号：JSZC-321000-JZCG-G2026-0038</w:t>
      </w:r>
      <w:r/>
    </w:p>
    <w:p>
      <w:pPr>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ind w:firstLine="1285"/>
        <w:rPr>
          <w:b/>
          <w:color w:val="000000"/>
          <w:sz w:val="30"/>
          <w:szCs w:val="30"/>
        </w:rPr>
      </w:pPr>
      <w:r>
        <w:rPr>
          <w:rFonts w:hint="eastAsia" w:ascii="宋体" w:hAnsi="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324"/>
        <w:ind w:firstLine="0"/>
        <w:spacing w:before="0" w:after="0"/>
        <w:rPr>
          <w:rFonts w:hint="eastAsia" w:ascii="宋体" w:hAnsi="宋体"/>
          <w:color w:val="000000"/>
        </w:rPr>
      </w:pPr>
      <w:r>
        <w:rPr>
          <w:rFonts w:hint="eastAsia" w:ascii="宋体" w:hAnsi="宋体"/>
          <w:color w:val="000000"/>
        </w:rPr>
      </w:r>
      <w:r/>
    </w:p>
    <w:p>
      <w:pPr>
        <w:pStyle w:val="1324"/>
        <w:ind w:firstLine="0"/>
        <w:spacing w:before="0" w:after="0"/>
        <w:rPr>
          <w:rFonts w:hint="eastAsia" w:ascii="宋体" w:hAnsi="宋体"/>
          <w:color w:val="000000"/>
        </w:rPr>
      </w:pPr>
      <w:r>
        <w:rPr>
          <w:rFonts w:hint="eastAsia" w:ascii="宋体" w:hAnsi="宋体"/>
          <w:color w:val="000000"/>
        </w:rPr>
      </w:r>
      <w:r/>
    </w:p>
    <w:p>
      <w:pPr>
        <w:pStyle w:val="1324"/>
        <w:ind w:firstLine="0"/>
        <w:spacing w:before="0" w:after="0"/>
        <w:rPr>
          <w:rFonts w:hint="eastAsia" w:ascii="宋体" w:hAnsi="宋体"/>
          <w:color w:val="000000"/>
        </w:rPr>
      </w:pPr>
      <w:r>
        <w:rPr>
          <w:rFonts w:hint="eastAsia" w:ascii="宋体" w:hAnsi="宋体"/>
          <w:color w:val="000000"/>
        </w:rPr>
      </w:r>
      <w:r/>
    </w:p>
    <w:p>
      <w:pPr>
        <w:pStyle w:val="1324"/>
        <w:ind w:firstLine="0"/>
        <w:spacing w:before="0" w:after="0"/>
        <w:rPr>
          <w:rFonts w:hint="eastAsia" w:ascii="宋体" w:hAnsi="宋体"/>
          <w:color w:val="000000"/>
        </w:rPr>
      </w:pPr>
      <w:r>
        <w:rPr>
          <w:rFonts w:hint="eastAsia" w:ascii="宋体" w:hAnsi="宋体"/>
          <w:color w:val="000000"/>
        </w:rPr>
      </w:r>
      <w:r/>
    </w:p>
    <w:p>
      <w:pPr>
        <w:pStyle w:val="1324"/>
        <w:ind w:firstLine="0"/>
        <w:jc w:val="center"/>
        <w:rPr>
          <w:b/>
          <w:bCs/>
          <w:color w:val="000000"/>
          <w:sz w:val="32"/>
        </w:rPr>
      </w:pPr>
      <w:r>
        <w:rPr>
          <w:rFonts w:hint="eastAsia"/>
          <w:b/>
          <w:bCs/>
          <w:color w:val="000000"/>
          <w:sz w:val="32"/>
        </w:rPr>
        <w:t xml:space="preserve">扬州市公共资源交易中心</w:t>
      </w:r>
      <w:r/>
    </w:p>
    <w:p>
      <w:pPr>
        <w:pStyle w:val="1324"/>
        <w:ind w:firstLine="0"/>
        <w:jc w:val="center"/>
        <w:rPr>
          <w:b/>
          <w:bCs/>
          <w:color w:val="000000"/>
          <w:sz w:val="32"/>
        </w:rPr>
      </w:pPr>
      <w:r>
        <w:rPr>
          <w:rFonts w:hint="eastAsia"/>
          <w:b/>
          <w:bCs/>
          <w:color w:val="000000"/>
          <w:sz w:val="32"/>
          <w:u w:val="single"/>
        </w:rPr>
        <w:t xml:space="preserve">2026</w:t>
      </w:r>
      <w:r>
        <w:rPr>
          <w:rFonts w:hint="eastAsia"/>
          <w:b/>
          <w:bCs/>
          <w:color w:val="000000"/>
          <w:sz w:val="32"/>
        </w:rPr>
        <w:t xml:space="preserve">年</w:t>
      </w:r>
      <w:r>
        <w:rPr>
          <w:rFonts w:hint="eastAsia"/>
          <w:b/>
          <w:bCs/>
          <w:color w:val="000000"/>
          <w:sz w:val="32"/>
          <w:u w:val="single"/>
          <w:lang w:val="en-US" w:eastAsia="zh-CN"/>
        </w:rPr>
        <w:t xml:space="preserve">4</w:t>
      </w:r>
      <w:r>
        <w:rPr>
          <w:rFonts w:hint="eastAsia"/>
          <w:b/>
          <w:bCs/>
          <w:color w:val="000000"/>
          <w:sz w:val="32"/>
        </w:rPr>
        <w:t xml:space="preserve">月</w:t>
      </w:r>
      <w:r/>
    </w:p>
    <w:p>
      <w:pPr>
        <w:pStyle w:val="1324"/>
        <w:ind w:firstLine="0"/>
        <w:rPr>
          <w:color w:val="000000"/>
        </w:rPr>
      </w:pPr>
      <w:r>
        <w:rPr>
          <w:rFonts w:hint="eastAsia"/>
          <w:color w:val="000000"/>
        </w:rPr>
        <w:t xml:space="preserve">                        </w:t>
      </w:r>
      <w:r/>
    </w:p>
    <w:p>
      <w:pPr>
        <w:jc w:val="center"/>
        <w:spacing w:line="480" w:lineRule="auto"/>
        <w:rPr>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479757206"/>
      <w:r/>
      <w:bookmarkStart w:id="2" w:name="_Toc16938516"/>
      <w:r/>
      <w:bookmarkStart w:id="3" w:name="_Toc513029200"/>
      <w:r/>
      <w:bookmarkStart w:id="4" w:name="_Toc523127445"/>
      <w:r/>
      <w:bookmarkStart w:id="5" w:name="_Toc20823272"/>
      <w:r/>
      <w:r/>
    </w:p>
    <w:p>
      <w:pPr>
        <w:jc w:val="center"/>
        <w:spacing w:line="480" w:lineRule="auto"/>
        <w:rPr>
          <w:rFonts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hint="default" w:ascii="Times New Roman" w:hAnsi="Times New Roman" w:eastAsia="黑体" w:cs="Times New Roman"/>
          <w:color w:val="000000"/>
          <w:sz w:val="32"/>
        </w:rPr>
        <w:outlineLvl w:val="0"/>
      </w:pPr>
      <w:r>
        <w:rPr>
          <w:rFonts w:hint="default" w:ascii="Times New Roman" w:hAnsi="Times New Roman" w:eastAsia="黑体" w:cs="Times New Roman"/>
          <w:color w:val="000000"/>
          <w:sz w:val="36"/>
        </w:rPr>
        <w:t xml:space="preserve">投标邀请……………………………………</w:t>
      </w:r>
      <w:r>
        <w:rPr>
          <w:rFonts w:hint="default" w:ascii="Times New Roman" w:hAnsi="Times New Roman" w:eastAsia="黑体" w:cs="Times New Roman"/>
          <w:color w:val="000000"/>
          <w:sz w:val="36"/>
        </w:rPr>
        <w:t xml:space="preserve">2 </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bCs/>
          <w:color w:val="000000"/>
          <w:sz w:val="36"/>
          <w:szCs w:val="36"/>
        </w:rPr>
        <w:t xml:space="preserve">投标人须知</w:t>
      </w:r>
      <w:r>
        <w:rPr>
          <w:rFonts w:hint="default" w:ascii="Times New Roman" w:hAnsi="Times New Roman" w:eastAsia="黑体" w:cs="Times New Roman"/>
          <w:color w:val="000000"/>
          <w:sz w:val="36"/>
          <w:szCs w:val="36"/>
        </w:rPr>
        <w:t xml:space="preserve">…</w:t>
      </w:r>
      <w:r>
        <w:rPr>
          <w:rFonts w:hint="default" w:ascii="Times New Roman" w:hAnsi="Times New Roman" w:eastAsia="黑体" w:cs="Times New Roman"/>
          <w:color w:val="000000"/>
          <w:sz w:val="36"/>
        </w:rPr>
        <w:t xml:space="preserve">………………………………</w:t>
      </w:r>
      <w:r>
        <w:rPr>
          <w:rFonts w:hint="default" w:ascii="Times New Roman" w:hAnsi="Times New Roman" w:eastAsia="黑体" w:cs="Times New Roman"/>
          <w:color w:val="000000"/>
          <w:sz w:val="36"/>
          <w:lang w:val="en-US" w:eastAsia="zh-CN"/>
        </w:rPr>
        <w:t xml:space="preserve">5</w:t>
      </w:r>
      <w:r>
        <w:rPr>
          <w:rFonts w:hint="default" w:ascii="Times New Roman" w:hAnsi="Times New Roman" w:eastAsia="黑体" w:cs="Times New Roman"/>
          <w:color w:val="000000"/>
          <w:sz w:val="36"/>
        </w:rPr>
        <w:t xml:space="preserve">  </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color w:val="000000"/>
          <w:sz w:val="36"/>
        </w:rPr>
        <w:t xml:space="preserve">合同文本……………………………………1</w:t>
      </w:r>
      <w:r>
        <w:rPr>
          <w:rFonts w:hint="default" w:ascii="Times New Roman" w:hAnsi="Times New Roman" w:eastAsia="黑体" w:cs="Times New Roman"/>
          <w:color w:val="000000"/>
          <w:sz w:val="36"/>
          <w:lang w:val="en-US" w:eastAsia="zh-CN"/>
        </w:rPr>
        <w:t xml:space="preserve">5</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color w:val="000000"/>
          <w:sz w:val="36"/>
        </w:rPr>
        <w:t xml:space="preserve">采购需求……………………………………1</w:t>
      </w:r>
      <w:r>
        <w:rPr>
          <w:rFonts w:hint="default" w:ascii="Times New Roman" w:hAnsi="Times New Roman" w:eastAsia="黑体" w:cs="Times New Roman"/>
          <w:color w:val="000000"/>
          <w:sz w:val="36"/>
          <w:lang w:val="en-US" w:eastAsia="zh-CN"/>
        </w:rPr>
        <w:t xml:space="preserve">8</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bCs/>
          <w:color w:val="000000"/>
          <w:sz w:val="36"/>
          <w:szCs w:val="36"/>
        </w:rPr>
        <w:t xml:space="preserve">评标方法与评标标准</w:t>
      </w:r>
      <w:r>
        <w:rPr>
          <w:rFonts w:hint="default" w:ascii="Times New Roman" w:hAnsi="Times New Roman" w:eastAsia="黑体" w:cs="Times New Roman"/>
          <w:color w:val="000000"/>
          <w:sz w:val="36"/>
        </w:rPr>
        <w:t xml:space="preserve">………………………</w:t>
      </w:r>
      <w:r>
        <w:rPr>
          <w:rFonts w:hint="default" w:ascii="Times New Roman" w:hAnsi="Times New Roman" w:eastAsia="黑体" w:cs="Times New Roman"/>
          <w:color w:val="000000"/>
          <w:sz w:val="36"/>
          <w:lang w:val="en-US" w:eastAsia="zh-CN"/>
        </w:rPr>
        <w:t xml:space="preserve">30</w:t>
      </w:r>
      <w:r/>
    </w:p>
    <w:p>
      <w:pPr>
        <w:numPr>
          <w:ilvl w:val="0"/>
          <w:numId w:val="4"/>
        </w:numPr>
        <w:spacing w:line="480" w:lineRule="auto"/>
        <w:rPr>
          <w:rFonts w:hint="default" w:ascii="Times New Roman" w:hAnsi="Times New Roman" w:eastAsia="黑体" w:cs="Times New Roman"/>
          <w:color w:val="000000"/>
          <w:sz w:val="36"/>
          <w:lang w:val="en-US"/>
        </w:rPr>
        <w:outlineLvl w:val="0"/>
      </w:pPr>
      <w:r>
        <w:rPr>
          <w:rFonts w:hint="default" w:ascii="Times New Roman" w:hAnsi="Times New Roman" w:eastAsia="黑体" w:cs="Times New Roman"/>
          <w:color w:val="000000"/>
          <w:sz w:val="36"/>
        </w:rPr>
        <w:t xml:space="preserve">投标文件格式………………………………</w:t>
      </w:r>
      <w:r>
        <w:rPr>
          <w:rFonts w:hint="default" w:ascii="Times New Roman" w:hAnsi="Times New Roman" w:eastAsia="黑体" w:cs="Times New Roman"/>
          <w:color w:val="000000"/>
          <w:sz w:val="36"/>
          <w:lang w:val="en-US" w:eastAsia="zh-CN"/>
        </w:rPr>
        <w:t xml:space="preserve">33</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241"/>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hint="default" w:ascii="Times New Roman" w:hAnsi="Times New Roman" w:cs="Times New Roman"/>
          <w:color w:val="000000"/>
          <w:sz w:val="24"/>
          <w:szCs w:val="24"/>
        </w:rPr>
      </w:pPr>
      <w:r>
        <w:rPr>
          <w:rFonts w:hint="eastAsia" w:ascii="宋体" w:hAnsi="宋体"/>
          <w:color w:val="000000"/>
          <w:sz w:val="24"/>
          <w:szCs w:val="24"/>
        </w:rPr>
        <w:t xml:space="preserve">受[江苏省苏北人民医院]的委托，扬州市公共资源交易中心就[苏北人民医院区域性重症医学</w:t>
      </w:r>
      <w:r>
        <w:rPr>
          <w:rFonts w:hint="default" w:ascii="Times New Roman" w:hAnsi="Times New Roman" w:cs="Times New Roman"/>
          <w:color w:val="000000"/>
          <w:sz w:val="24"/>
          <w:szCs w:val="24"/>
        </w:rPr>
        <w:t xml:space="preserve">同质化一体化救治及管理平台项目](JSZC-321000-JZCG-G2026-0038)项目进行公开招标采购，欢迎符合条件的供应商投标。</w:t>
      </w:r>
      <w:r/>
    </w:p>
    <w:p>
      <w:pPr>
        <w:ind w:firstLine="480"/>
        <w:spacing w:line="400" w:lineRule="exact"/>
        <w:rPr>
          <w:rFonts w:hint="default" w:ascii="Times New Roman" w:hAnsi="Times New Roman" w:cs="Times New Roman"/>
          <w:color w:val="000000"/>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000000"/>
          <w:sz w:val="24"/>
          <w:szCs w:val="24"/>
        </w:rPr>
        <w:t xml:space="preserve">项目概况</w:t>
      </w:r>
      <w:r/>
    </w:p>
    <w:p>
      <w:pPr>
        <w:ind w:firstLine="480"/>
        <w:spacing w:line="400" w:lineRule="exact"/>
        <w:rPr>
          <w:rFonts w:hint="default" w:ascii="Times New Roman" w:hAnsi="Times New Roman" w:cs="Times New Roman"/>
          <w:color w:val="000000"/>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000000"/>
          <w:sz w:val="24"/>
          <w:szCs w:val="24"/>
          <w:u w:val="single"/>
        </w:rPr>
        <w:t xml:space="preserve">（苏北人民医院区域性重症医学同质化一体化救治及管理平台项目）</w:t>
      </w:r>
      <w:r>
        <w:rPr>
          <w:rFonts w:hint="default" w:ascii="Times New Roman" w:hAnsi="Times New Roman" w:cs="Times New Roman"/>
          <w:color w:val="000000"/>
          <w:sz w:val="24"/>
          <w:szCs w:val="24"/>
        </w:rPr>
        <w:t xml:space="preserve">招标项目的潜在投标人可在</w:t>
      </w:r>
      <w:r>
        <w:rPr>
          <w:rFonts w:hint="default" w:ascii="Times New Roman" w:hAnsi="Times New Roman" w:cs="Times New Roman"/>
          <w:color w:val="000000"/>
          <w:sz w:val="24"/>
          <w:szCs w:val="24"/>
          <w:u w:val="single"/>
        </w:rPr>
        <w:t xml:space="preserve">“江苏政府采购网”“扬州市政府采购网”</w:t>
      </w:r>
      <w:r>
        <w:rPr>
          <w:rFonts w:hint="default" w:ascii="Times New Roman" w:hAnsi="Times New Roman" w:cs="Times New Roman"/>
          <w:color w:val="000000"/>
          <w:sz w:val="24"/>
          <w:szCs w:val="24"/>
        </w:rPr>
        <w:t xml:space="preserve">自行免费下载招标文件，并于</w:t>
      </w:r>
      <w:r>
        <w:rPr>
          <w:rFonts w:hint="default" w:ascii="Times New Roman" w:hAnsi="Times New Roman" w:cs="Times New Roman"/>
          <w:sz w:val="24"/>
          <w:szCs w:val="24"/>
          <w:highlight w:val="none"/>
          <w:u w:val="single"/>
        </w:rPr>
        <w:t xml:space="preserve">2026</w:t>
      </w:r>
      <w:r>
        <w:rPr>
          <w:rFonts w:hint="default" w:ascii="Times New Roman" w:hAnsi="Times New Roman" w:cs="Times New Roman"/>
          <w:bCs/>
          <w:sz w:val="24"/>
          <w:szCs w:val="24"/>
          <w:highlight w:val="none"/>
          <w:u w:val="single"/>
        </w:rPr>
        <w:t xml:space="preserve">年5</w:t>
      </w:r>
      <w:r>
        <w:rPr>
          <w:rFonts w:hint="default" w:ascii="Times New Roman" w:hAnsi="Times New Roman" w:cs="Times New Roman"/>
          <w:bCs/>
          <w:sz w:val="24"/>
          <w:szCs w:val="24"/>
          <w:highlight w:val="none"/>
          <w:u w:val="single"/>
        </w:rPr>
        <w:t xml:space="preserve">月15</w:t>
      </w:r>
      <w:r>
        <w:rPr>
          <w:rFonts w:hint="default" w:ascii="Times New Roman" w:hAnsi="Times New Roman" w:cs="Times New Roman"/>
          <w:bCs/>
          <w:sz w:val="24"/>
          <w:szCs w:val="24"/>
          <w:highlight w:val="none"/>
          <w:u w:val="single"/>
        </w:rPr>
        <w:t xml:space="preserve">日9点30分</w:t>
      </w:r>
      <w:r>
        <w:rPr>
          <w:rFonts w:hint="default" w:ascii="Times New Roman" w:hAnsi="Times New Roman" w:cs="Times New Roman"/>
          <w:bCs/>
          <w:color w:val="000000"/>
          <w:sz w:val="24"/>
          <w:szCs w:val="24"/>
          <w:u w:val="single"/>
        </w:rPr>
        <w:t xml:space="preserve">（</w:t>
      </w:r>
      <w:r>
        <w:rPr>
          <w:rFonts w:hint="default" w:ascii="Times New Roman" w:hAnsi="Times New Roman" w:cs="Times New Roman"/>
          <w:bCs/>
          <w:color w:val="000000"/>
          <w:sz w:val="24"/>
          <w:szCs w:val="24"/>
        </w:rPr>
        <w:t xml:space="preserve">北京时间）前递交投标文件</w:t>
      </w:r>
      <w:r>
        <w:rPr>
          <w:rFonts w:hint="default" w:ascii="Times New Roman" w:hAnsi="Times New Roman" w:cs="Times New Roman"/>
          <w:color w:val="000000"/>
          <w:sz w:val="24"/>
          <w:szCs w:val="24"/>
        </w:rPr>
        <w:t xml:space="preserve">。</w:t>
      </w:r>
      <w:r/>
    </w:p>
    <w:p>
      <w:pPr>
        <w:pStyle w:val="1247"/>
        <w:ind w:firstLine="498"/>
        <w:spacing w:before="145" w:after="145" w:line="400" w:lineRule="exact"/>
        <w:rPr>
          <w:rFonts w:hint="default" w:ascii="Times New Roman" w:hAnsi="Times New Roman" w:cs="Times New Roman"/>
          <w:color w:val="000000"/>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default" w:ascii="Times New Roman" w:hAnsi="Times New Roman" w:cs="Times New Roman"/>
          <w:color w:val="000000"/>
        </w:rPr>
        <w:t xml:space="preserve">一、项目基本情况</w:t>
      </w:r>
      <w:bookmarkEnd w:id="6"/>
      <w:r/>
      <w:bookmarkEnd w:id="7"/>
      <w:r/>
      <w:bookmarkEnd w:id="8"/>
      <w:r/>
      <w:bookmarkEnd w:id="9"/>
      <w:r/>
      <w:bookmarkEnd w:id="10"/>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1.项目编号：JSZC-321000-JZCG-G2026-0038</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2.项目名称：苏北人民医院区域性重症医学同质化一体化救治及管理平台项目</w:t>
      </w:r>
      <w:bookmarkEnd w:id="11"/>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p>
    <w:tbl>
      <w:tblPr>
        <w:tblStyle w:val="1005"/>
        <w:tblW w:w="8675"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7360"/>
      </w:tblGrid>
      <w:tr>
        <w:trPr/>
        <w:tc>
          <w:tcPr>
            <w:tcW w:w="131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360"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7360"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378.49</w:t>
            </w:r>
            <w:r>
              <w:rPr>
                <w:rFonts w:hint="default" w:ascii="宋体" w:hAnsi="宋体"/>
                <w:color w:val="000000"/>
                <w:sz w:val="24"/>
                <w:szCs w:val="24"/>
              </w:rPr>
              <w:t xml:space="preserve"> </w:t>
            </w:r>
            <w:r/>
          </w:p>
        </w:tc>
      </w:tr>
    </w:tbl>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w:t>
      </w:r>
      <w:r/>
    </w:p>
    <w:tbl>
      <w:tblPr>
        <w:tblStyle w:val="1005"/>
        <w:tblW w:w="8697"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3375"/>
        <w:gridCol w:w="3986"/>
      </w:tblGrid>
      <w:tr>
        <w:trPr/>
        <w:tc>
          <w:tcPr>
            <w:tcW w:w="133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98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37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w:t>
            </w:r>
            <w:r/>
          </w:p>
        </w:tc>
        <w:tc>
          <w:tcPr>
            <w:tcW w:w="3986" w:type="dxa"/>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378.49</w:t>
            </w:r>
            <w:r/>
          </w:p>
        </w:tc>
      </w:tr>
    </w:tbl>
    <w:p>
      <w:pPr>
        <w:numPr>
          <w:ilvl w:val="0"/>
          <w:numId w:val="5"/>
        </w:numPr>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采购需求（简介）：危重症疾病严重威胁人民群众的的健康，所以国家高度重视重症医学的发展。《国务院办公厅关于推动公立医院高质量发展的意见》</w:t>
      </w:r>
      <w:r>
        <w:rPr>
          <w:rFonts w:hint="eastAsia" w:ascii="宋体" w:hAnsi="宋体"/>
          <w:color w:val="000000"/>
          <w:sz w:val="24"/>
          <w:szCs w:val="24"/>
          <w:lang w:eastAsia="zh-CN"/>
        </w:rPr>
        <w:t xml:space="preserve">（</w:t>
      </w:r>
      <w:r>
        <w:rPr>
          <w:rFonts w:hint="eastAsia" w:ascii="宋体" w:hAnsi="宋体"/>
          <w:color w:val="000000"/>
          <w:sz w:val="24"/>
          <w:szCs w:val="24"/>
        </w:rPr>
        <w:t xml:space="preserve">国办发〔2021〕18号</w:t>
      </w:r>
      <w:r>
        <w:rPr>
          <w:rFonts w:hint="eastAsia" w:ascii="宋体" w:hAnsi="宋体"/>
          <w:color w:val="000000"/>
          <w:sz w:val="24"/>
          <w:szCs w:val="24"/>
          <w:lang w:eastAsia="zh-CN"/>
        </w:rPr>
        <w:t xml:space="preserve">）</w:t>
      </w:r>
      <w:r>
        <w:rPr>
          <w:rFonts w:hint="eastAsia" w:ascii="宋体" w:hAnsi="宋体"/>
          <w:color w:val="000000"/>
          <w:sz w:val="24"/>
          <w:szCs w:val="24"/>
        </w:rPr>
        <w:t xml:space="preserve">指出要构建公立医院高质量发展新体系，重点发展重症医学专科建设，并发挥三级公立医院在区域中的龙头作用。24年5月，八部委联合发布《关于加强重症医学医疗服务能力建设的意见》，强调完善重症医学医疗服务网络，依托区域医疗中心，建立区域重症资源统筹和协调调度机制，提升重大突发事件重症患者集中救治和区域协同能力。苏北人民医院为了更好的发挥区域重症患者协同救治和诊疗能力辐射带动，拟建设本项目。</w:t>
      </w:r>
      <w:r/>
    </w:p>
    <w:p>
      <w:pPr>
        <w:numPr>
          <w:ilvl w:val="0"/>
          <w:numId w:val="0"/>
        </w:numPr>
        <w:ind w:firstLine="480"/>
        <w:keepLines w:val="0"/>
        <w:keepNext w:val="0"/>
        <w:pageBreakBefore w:val="0"/>
        <w:spacing w:line="400" w:lineRule="exact"/>
        <w:widowControl w:val="off"/>
        <w:rPr>
          <w:rFonts w:hint="eastAsia" w:ascii="宋体" w:hAnsi="宋体"/>
          <w:color w:val="000000"/>
          <w:sz w:val="24"/>
          <w:szCs w:val="24"/>
          <w:u w:val="single"/>
        </w:rPr>
        <w:outlineLvl w:val="9"/>
      </w:pPr>
      <w:r>
        <w:rPr>
          <w:rFonts w:hint="eastAsia" w:ascii="宋体" w:hAnsi="宋体"/>
          <w:color w:val="000000"/>
          <w:sz w:val="24"/>
          <w:szCs w:val="24"/>
        </w:rPr>
        <w:t xml:space="preserve">6.合同履行期限：</w:t>
      </w:r>
      <w:r>
        <w:rPr>
          <w:rFonts w:hint="eastAsia" w:ascii="宋体" w:hAnsi="宋体"/>
          <w:color w:val="000000"/>
          <w:sz w:val="24"/>
          <w:szCs w:val="24"/>
          <w:highlight w:val="none"/>
        </w:rPr>
        <w:t xml:space="preserve">签订合同后</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个月内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将系统在采购人指定地点安装</w:t>
      </w:r>
      <w:r>
        <w:rPr>
          <w:rFonts w:hint="eastAsia" w:ascii="宋体" w:hAnsi="宋体"/>
          <w:color w:val="000000"/>
          <w:sz w:val="24"/>
          <w:szCs w:val="24"/>
        </w:rPr>
        <w:t xml:space="preserve">、调试、培训完毕，接受验收。</w:t>
      </w:r>
      <w:r/>
    </w:p>
    <w:p>
      <w:pPr>
        <w:pStyle w:val="1247"/>
        <w:ind w:firstLine="498"/>
        <w:spacing w:before="145" w:after="145" w:line="400" w:lineRule="exact"/>
        <w:rPr>
          <w:color w:val="000000"/>
        </w:rPr>
      </w:pPr>
      <w:r/>
      <w:bookmarkStart w:id="12" w:name="_Toc35393622"/>
      <w:r/>
      <w:bookmarkStart w:id="13" w:name="_Toc28359080"/>
      <w:r/>
      <w:bookmarkStart w:id="14" w:name="_Toc35393791"/>
      <w:r/>
      <w:bookmarkStart w:id="15" w:name="_Toc28359003"/>
      <w:r/>
      <w:bookmarkStart w:id="16" w:name="_Toc38985264"/>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28359004"/>
      <w:r/>
      <w:bookmarkStart w:id="18" w:name="_Toc35393623"/>
      <w:r/>
      <w:bookmarkStart w:id="19" w:name="_Toc38985265"/>
      <w:r/>
      <w:bookmarkStart w:id="20" w:name="_Toc28359081"/>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1.2 2024</w:t>
      </w:r>
      <w:r>
        <w:rPr>
          <w:rFonts w:hint="eastAsia" w:ascii="宋体" w:hAnsi="宋体"/>
          <w:color w:val="000000"/>
          <w:sz w:val="24"/>
          <w:szCs w:val="24"/>
          <w:lang w:val="en-US" w:eastAsia="zh-CN"/>
        </w:rPr>
        <w:t xml:space="preserve">或2025</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3.落实政府采购政策需满足的资格要求：</w:t>
      </w:r>
      <w:r>
        <w:rPr>
          <w:rFonts w:hint="eastAsia" w:ascii="宋体" w:hAnsi="宋体" w:eastAsia="宋体"/>
          <w:color w:val="000000"/>
          <w:sz w:val="24"/>
          <w:szCs w:val="24"/>
          <w:lang w:eastAsia="zh-CN"/>
        </w:rPr>
      </w:r>
      <w:r>
        <w:rPr>
          <w:rFonts w:ascii="SimSun" w:hAnsi="SimSun" w:eastAsia="SimSun" w:cs="SimSun"/>
          <w:b/>
          <w:color w:val="000000"/>
          <w:sz w:val="24"/>
        </w:rPr>
        <w:t xml:space="preserve">本项目专门面向中小企业采购。</w:t>
      </w:r>
      <w:r>
        <w:rPr>
          <w:rFonts w:ascii="SimSun" w:hAnsi="SimSun" w:eastAsia="SimSun" w:cs="SimSun"/>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
      <w:r>
        <w:rPr>
          <w:sz w:val="21"/>
        </w:rP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1005"/>
        <w:tblW w:w="8507" w:type="dxa"/>
        <w:tblInd w:w="3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5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否</w:t>
            </w:r>
            <w:r/>
          </w:p>
        </w:tc>
        <w:tc>
          <w:tcPr>
            <w:tcW w:w="364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ind w:left="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5.进口产品投标</w:t>
      </w:r>
      <w:r/>
    </w:p>
    <w:tbl>
      <w:tblPr>
        <w:tblStyle w:val="1005"/>
        <w:tblW w:w="8540" w:type="dxa"/>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7286"/>
      </w:tblGrid>
      <w:tr>
        <w:trPr>
          <w:trHeight w:val="372"/>
        </w:trPr>
        <w:tc>
          <w:tcPr>
            <w:tcW w:w="1254"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728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728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r>
    </w:tbl>
    <w:p>
      <w:pPr>
        <w:ind w:firstLine="240"/>
        <w:spacing w:line="400" w:lineRule="exact"/>
        <w:rPr>
          <w:rFonts w:hint="eastAsia" w:ascii="宋体" w:hAnsi="宋体"/>
          <w:color w:val="000000"/>
          <w:sz w:val="24"/>
          <w:szCs w:val="24"/>
        </w:rPr>
      </w:pPr>
      <w:r>
        <w:rPr>
          <w:rFonts w:hint="eastAsia" w:ascii="宋体" w:hAnsi="宋体"/>
          <w:color w:val="000000"/>
          <w:sz w:val="24"/>
          <w:szCs w:val="24"/>
        </w:rPr>
        <w:t xml:space="preserve">（二）本项目的特定资格要求</w:t>
      </w:r>
      <w:r/>
    </w:p>
    <w:tbl>
      <w:tblPr>
        <w:tblStyle w:val="1005"/>
        <w:tblW w:w="8536"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7286"/>
      </w:tblGrid>
      <w:tr>
        <w:trPr/>
        <w:tc>
          <w:tcPr>
            <w:tcW w:w="1250"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28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728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bookmarkEnd w:id="17"/>
      <w:r/>
      <w:bookmarkEnd w:id="18"/>
      <w:r/>
      <w:bookmarkEnd w:id="19"/>
      <w:r/>
      <w:bookmarkEnd w:id="20"/>
      <w:r/>
      <w:bookmarkEnd w:id="21"/>
      <w:r/>
      <w:r/>
    </w:p>
    <w:p>
      <w:pPr>
        <w:pStyle w:val="1247"/>
        <w:ind w:firstLine="498"/>
        <w:spacing w:before="145" w:after="145" w:line="400" w:lineRule="exact"/>
        <w:rPr>
          <w:color w:val="000000"/>
        </w:rPr>
      </w:pPr>
      <w:r/>
      <w:bookmarkStart w:id="22" w:name="_Toc28359005"/>
      <w:r/>
      <w:bookmarkStart w:id="23" w:name="_Toc28359082"/>
      <w:r/>
      <w:bookmarkStart w:id="24" w:name="_Toc38985266"/>
      <w:r/>
      <w:bookmarkStart w:id="25" w:name="_Toc35393793"/>
      <w:r/>
      <w:bookmarkStart w:id="26" w:name="_Toc35393624"/>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sz w:val="24"/>
          <w:szCs w:val="24"/>
          <w:highlight w:val="none"/>
          <w:u w:val="single"/>
        </w:rPr>
        <w:t xml:space="preserve">2026年5</w:t>
      </w:r>
      <w:r>
        <w:rPr>
          <w:rFonts w:hint="eastAsia" w:ascii="宋体" w:hAnsi="宋体"/>
          <w:bCs/>
          <w:sz w:val="24"/>
          <w:szCs w:val="24"/>
          <w:highlight w:val="none"/>
          <w:u w:val="single"/>
        </w:rPr>
        <w:t xml:space="preserve">月15</w:t>
      </w:r>
      <w:r>
        <w:rPr>
          <w:rFonts w:hint="eastAsia" w:ascii="宋体" w:hAnsi="宋体"/>
          <w:bCs/>
          <w:sz w:val="24"/>
          <w:szCs w:val="24"/>
          <w:highlight w:val="none"/>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84"/>
      <w:r/>
      <w:bookmarkStart w:id="28" w:name="_Toc38985267"/>
      <w:r/>
      <w:bookmarkStart w:id="29" w:name="_Toc28359007"/>
      <w:r/>
      <w:bookmarkStart w:id="30" w:name="_Toc3539379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247"/>
        <w:ind w:firstLine="498"/>
        <w:spacing w:before="145" w:after="145" w:line="400" w:lineRule="exact"/>
        <w:rPr>
          <w:color w:val="000000"/>
        </w:rPr>
      </w:pPr>
      <w:r/>
      <w:bookmarkStart w:id="32" w:name="_Toc35393795"/>
      <w:r/>
      <w:bookmarkStart w:id="33" w:name="_Toc38985268"/>
      <w:r/>
      <w:bookmarkStart w:id="34" w:name="_Toc35393626"/>
      <w:r>
        <w:rPr>
          <w:rFonts w:hint="eastAsia"/>
          <w:color w:val="000000"/>
        </w:rPr>
        <w:t xml:space="preserve">六、其他补充事宜</w:t>
      </w:r>
      <w:bookmarkEnd w:id="32"/>
      <w:r/>
      <w:bookmarkEnd w:id="33"/>
      <w:r/>
      <w:bookmarkEnd w:id="34"/>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p>
    <w:p>
      <w:pPr>
        <w:pStyle w:val="1247"/>
        <w:ind w:firstLine="498"/>
        <w:spacing w:before="145" w:after="145" w:line="400" w:lineRule="exact"/>
        <w:rPr>
          <w:color w:val="000000"/>
        </w:rPr>
      </w:pPr>
      <w:r/>
      <w:bookmarkStart w:id="35" w:name="_Toc28359085"/>
      <w:r/>
      <w:bookmarkStart w:id="36" w:name="_Toc35393796"/>
      <w:r/>
      <w:bookmarkStart w:id="37" w:name="_Toc38985269"/>
      <w:r/>
      <w:bookmarkStart w:id="38" w:name="_Toc28359008"/>
      <w:r/>
      <w:bookmarkStart w:id="39" w:name="_Toc35393627"/>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hint="eastAsia"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宋体" w:hAnsi="宋体" w:cs="宋体"/>
          <w:color w:val="000000"/>
          <w:sz w:val="24"/>
          <w:szCs w:val="24"/>
        </w:rPr>
        <w:t xml:space="preserve">1.采购人信息</w:t>
      </w:r>
      <w:r/>
    </w:p>
    <w:p>
      <w:pPr>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江苏省苏北人民医院</w:t>
      </w:r>
      <w:r/>
    </w:p>
    <w:p>
      <w:pPr>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扬州市广陵区南通西路98号</w:t>
      </w:r>
      <w:r/>
    </w:p>
    <w:p>
      <w:pPr>
        <w:ind w:firstLine="480"/>
        <w:jc w:val="left"/>
        <w:spacing w:line="400" w:lineRule="exact"/>
        <w:rPr>
          <w:rFonts w:hint="eastAsia" w:ascii="宋体" w:hAnsi="宋体"/>
          <w:color w:val="000000"/>
          <w:sz w:val="24"/>
          <w:szCs w:val="24"/>
          <w:highlight w:val="none"/>
          <w:u w:val="single"/>
        </w:rPr>
      </w:pPr>
      <w:r>
        <w:rPr>
          <w:rFonts w:hint="eastAsia" w:ascii="宋体" w:hAnsi="宋体"/>
          <w:color w:val="000000"/>
          <w:sz w:val="24"/>
          <w:szCs w:val="24"/>
        </w:rPr>
        <w:t xml:space="preserve">联系人</w:t>
      </w:r>
      <w:r>
        <w:rPr>
          <w:rFonts w:hint="eastAsia" w:ascii="宋体" w:hAnsi="宋体"/>
          <w:color w:val="000000"/>
          <w:sz w:val="24"/>
          <w:szCs w:val="24"/>
          <w:highlight w:val="none"/>
        </w:rPr>
        <w:t xml:space="preserve">：</w:t>
      </w:r>
      <w:r>
        <w:rPr>
          <w:rFonts w:hint="eastAsia" w:ascii="宋体" w:hAnsi="宋体"/>
          <w:color w:val="000000"/>
          <w:sz w:val="24"/>
          <w:szCs w:val="24"/>
          <w:u w:val="single"/>
        </w:rPr>
        <w:t xml:space="preserve">倪培耘</w:t>
      </w:r>
      <w:r/>
    </w:p>
    <w:p>
      <w:pPr>
        <w:ind w:firstLine="480"/>
        <w:jc w:val="left"/>
        <w:spacing w:line="400" w:lineRule="exact"/>
        <w:rPr>
          <w:rFonts w:hint="eastAsia" w:ascii="宋体" w:hAnsi="宋体"/>
          <w:color w:val="000000"/>
          <w:sz w:val="24"/>
          <w:szCs w:val="24"/>
        </w:rPr>
      </w:pPr>
      <w:r/>
      <w:bookmarkStart w:id="42" w:name="_Toc28359086"/>
      <w:r/>
      <w:bookmarkStart w:id="43" w:name="_Toc28359009"/>
      <w:r>
        <w:rPr>
          <w:rFonts w:hint="eastAsia" w:ascii="宋体" w:hAnsi="宋体"/>
          <w:color w:val="000000"/>
          <w:sz w:val="24"/>
          <w:szCs w:val="24"/>
        </w:rPr>
        <w:t xml:space="preserve">联系方式：</w:t>
      </w:r>
      <w:r>
        <w:rPr>
          <w:rFonts w:hint="eastAsia" w:ascii="宋体" w:hAnsi="宋体"/>
          <w:color w:val="000000"/>
          <w:sz w:val="24"/>
          <w:szCs w:val="24"/>
          <w:u w:val="single"/>
        </w:rPr>
        <w:t xml:space="preserve">0514-87373081</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2.</w:t>
      </w:r>
      <w:bookmarkEnd w:id="42"/>
      <w:r/>
      <w:bookmarkEnd w:id="43"/>
      <w:r>
        <w:rPr>
          <w:rFonts w:hint="eastAsia" w:ascii="宋体" w:hAnsi="宋体"/>
          <w:color w:val="000000"/>
          <w:sz w:val="24"/>
          <w:szCs w:val="24"/>
        </w:rPr>
        <w:t xml:space="preserve">扬州市公共资源交易中心</w:t>
      </w:r>
      <w:bookmarkEnd w:id="40"/>
      <w:r/>
      <w:bookmarkEnd w:id="41"/>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扬州市文昌东路9号广陵新城市民中心1号楼5楼15</w:t>
      </w:r>
      <w:r>
        <w:rPr>
          <w:rFonts w:hint="eastAsia" w:ascii="宋体" w:hAnsi="宋体"/>
          <w:color w:val="000000"/>
          <w:sz w:val="24"/>
          <w:szCs w:val="24"/>
          <w:u w:val="single"/>
          <w:lang w:val="en-US" w:eastAsia="zh-CN"/>
        </w:rPr>
        <w:t xml:space="preserve">30</w:t>
      </w:r>
      <w:r>
        <w:rPr>
          <w:rFonts w:hint="eastAsia" w:ascii="宋体" w:hAnsi="宋体"/>
          <w:color w:val="000000"/>
          <w:sz w:val="24"/>
          <w:szCs w:val="24"/>
          <w:u w:val="single"/>
        </w:rPr>
        <w:t xml:space="preserve">室</w:t>
      </w:r>
      <w:r/>
    </w:p>
    <w:p>
      <w:pPr>
        <w:ind w:firstLine="480"/>
        <w:jc w:val="left"/>
        <w:spacing w:line="400" w:lineRule="exact"/>
        <w:rPr>
          <w:rFonts w:hint="eastAsia" w:ascii="宋体" w:hAnsi="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梁侨</w:t>
      </w:r>
      <w:r/>
    </w:p>
    <w:p>
      <w:pPr>
        <w:ind w:firstLine="480"/>
        <w:jc w:val="left"/>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0514-82087</w:t>
      </w:r>
      <w:r>
        <w:rPr>
          <w:rFonts w:hint="eastAsia" w:ascii="宋体" w:hAnsi="宋体"/>
          <w:color w:val="000000"/>
          <w:sz w:val="24"/>
          <w:szCs w:val="24"/>
          <w:u w:val="single"/>
          <w:lang w:val="en-US" w:eastAsia="zh-CN"/>
        </w:rPr>
        <w:t xml:space="preserve">118</w:t>
      </w:r>
      <w:r/>
    </w:p>
    <w:p>
      <w:pPr>
        <w:pStyle w:val="1247"/>
        <w:ind w:firstLine="498"/>
        <w:spacing w:before="145" w:after="145" w:line="400" w:lineRule="exact"/>
        <w:rPr>
          <w:color w:val="000000"/>
        </w:rPr>
      </w:pPr>
      <w:r>
        <w:rPr>
          <w:rFonts w:hint="eastAsia"/>
          <w:color w:val="000000"/>
        </w:rPr>
        <w:t xml:space="preserve">八、其他</w:t>
      </w:r>
      <w:r/>
    </w:p>
    <w:p>
      <w:pPr>
        <w:ind w:firstLine="482"/>
        <w:spacing w:line="360" w:lineRule="auto"/>
        <w:tabs>
          <w:tab w:val="left" w:pos="900" w:leader="none"/>
        </w:tabs>
        <w:rPr>
          <w:rFonts w:hint="eastAsia"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2"/>
        <w:spacing w:line="360" w:lineRule="auto"/>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2"/>
        <w:spacing w:line="360" w:lineRule="auto"/>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有关本次招标的事项若存在变动或修改，敬请及时关注扬州市公共资源交易中心在“江苏政府采购网”、“扬州市政府采购网”发布的更正公告。</w:t>
      </w:r>
      <w:r/>
    </w:p>
    <w:p>
      <w:pPr>
        <w:ind w:firstLine="482"/>
        <w:spacing w:line="360" w:lineRule="auto"/>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pStyle w:val="1243"/>
        <w:ind w:firstLine="2426"/>
        <w:jc w:val="both"/>
        <w:spacing w:line="240" w:lineRule="auto"/>
        <w:rPr>
          <w:rFonts w:ascii="黑体" w:eastAsia="黑体"/>
          <w:color w:val="000000"/>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4" w:name="_Toc120614211"/>
      <w:r/>
      <w:r/>
    </w:p>
    <w:p>
      <w:pPr>
        <w:pStyle w:val="1243"/>
        <w:ind w:firstLine="2426"/>
        <w:jc w:val="both"/>
        <w:spacing w:line="240" w:lineRule="auto"/>
        <w:rPr>
          <w:rFonts w:ascii="黑体" w:eastAsia="黑体"/>
          <w:b w:val="0"/>
          <w:bCs w:val="0"/>
          <w:color w:val="000000"/>
        </w:rPr>
      </w:pPr>
      <w:r>
        <w:rPr>
          <w:rFonts w:hint="eastAsia" w:ascii="黑体" w:eastAsia="黑体"/>
          <w:color w:val="000000"/>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eastAsia="黑体"/>
          <w:color w:val="000000"/>
        </w:rPr>
        <w:t xml:space="preserve">投标人须知</w:t>
      </w:r>
      <w:bookmarkEnd w:id="45"/>
      <w:r/>
      <w:bookmarkEnd w:id="46"/>
      <w:r/>
      <w:bookmarkEnd w:id="47"/>
      <w:r/>
      <w:bookmarkEnd w:id="48"/>
      <w:r/>
      <w:r/>
    </w:p>
    <w:p>
      <w:pPr>
        <w:pStyle w:val="1247"/>
        <w:ind w:firstLine="498"/>
        <w:spacing w:before="145" w:after="145" w:line="400" w:lineRule="exact"/>
        <w:rPr>
          <w:color w:val="000000"/>
        </w:rPr>
      </w:pPr>
      <w:r/>
      <w:bookmarkStart w:id="49" w:name="_Toc120614214"/>
      <w:r/>
      <w:bookmarkStart w:id="50" w:name="_Toc16938519"/>
      <w:r/>
      <w:bookmarkStart w:id="51" w:name="_Toc513029203"/>
      <w:r/>
      <w:bookmarkStart w:id="52" w:name="_Toc20823275"/>
      <w:r>
        <w:rPr>
          <w:rFonts w:hint="eastAsia"/>
          <w:color w:val="000000"/>
        </w:rPr>
        <w:t xml:space="preserve">一、总则</w:t>
      </w:r>
      <w:bookmarkEnd w:id="49"/>
      <w:r/>
      <w:bookmarkEnd w:id="50"/>
      <w:r/>
      <w:bookmarkEnd w:id="51"/>
      <w:r/>
      <w:bookmarkEnd w:id="52"/>
      <w:r/>
      <w:r/>
    </w:p>
    <w:p>
      <w:pPr>
        <w:pStyle w:val="1249"/>
        <w:ind w:firstLine="420"/>
        <w:spacing w:before="0" w:after="0" w:line="400" w:lineRule="exact"/>
        <w:rPr>
          <w:b w:val="0"/>
          <w:bC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249"/>
        <w:ind w:firstLine="420"/>
        <w:spacing w:before="0" w:after="0" w:line="400" w:lineRule="exact"/>
        <w:rPr>
          <w:b w:val="0"/>
          <w:bCs w:val="0"/>
          <w:color w:val="000000"/>
        </w:rPr>
      </w:pPr>
      <w:r/>
      <w:bookmarkStart w:id="58" w:name="_Toc20823277"/>
      <w:r/>
      <w:bookmarkStart w:id="59" w:name="_Toc513029205"/>
      <w:r/>
      <w:bookmarkStart w:id="60" w:name="_Toc16938521"/>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1249"/>
        <w:ind w:firstLine="420"/>
        <w:spacing w:before="0" w:after="0" w:line="400" w:lineRule="exact"/>
        <w:rPr>
          <w:b w:val="0"/>
          <w:bCs w:val="0"/>
          <w:color w:val="000000"/>
        </w:rPr>
      </w:pPr>
      <w:r/>
      <w:bookmarkStart w:id="61" w:name="_Toc20823278"/>
      <w:r/>
      <w:bookmarkStart w:id="62" w:name="_Toc513029206"/>
      <w:r/>
      <w:bookmarkStart w:id="63" w:name="_Toc16938522"/>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249"/>
        <w:ind w:firstLine="420"/>
        <w:spacing w:before="0" w:after="0" w:line="400" w:lineRule="exact"/>
        <w:rPr>
          <w:b w:val="0"/>
          <w:bCs w:val="0"/>
          <w:color w:val="000000"/>
        </w:rPr>
      </w:pPr>
      <w:r/>
      <w:bookmarkStart w:id="64" w:name="_Toc16938523"/>
      <w:r/>
      <w:bookmarkStart w:id="65" w:name="_Toc20823279"/>
      <w:r/>
      <w:bookmarkStart w:id="66" w:name="_Toc462564067"/>
      <w:r/>
      <w:bookmarkStart w:id="67" w:name="_Toc513029207"/>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249"/>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247"/>
        <w:ind w:firstLine="321"/>
        <w:spacing w:before="145" w:after="145" w:line="400" w:lineRule="exact"/>
        <w:rPr>
          <w:color w:val="000000"/>
        </w:rPr>
      </w:pPr>
      <w:r/>
      <w:bookmarkStart w:id="68" w:name="_Toc120614215"/>
      <w:r/>
      <w:bookmarkStart w:id="69" w:name="_Toc16938525"/>
      <w:r/>
      <w:bookmarkStart w:id="70" w:name="_Toc513029209"/>
      <w:r/>
      <w:bookmarkStart w:id="71" w:name="_Toc20823281"/>
      <w:r>
        <w:rPr>
          <w:rFonts w:hint="eastAsia"/>
          <w:color w:val="000000"/>
        </w:rPr>
        <w:t xml:space="preserve">二、招标文件</w:t>
      </w:r>
      <w:bookmarkEnd w:id="68"/>
      <w:r/>
      <w:bookmarkEnd w:id="69"/>
      <w:r/>
      <w:bookmarkEnd w:id="70"/>
      <w:r/>
      <w:bookmarkEnd w:id="71"/>
      <w:r/>
      <w:r/>
    </w:p>
    <w:p>
      <w:pPr>
        <w:pStyle w:val="1249"/>
        <w:ind w:firstLine="420"/>
        <w:spacing w:before="0" w:after="0" w:line="400" w:lineRule="exact"/>
        <w:rPr>
          <w:b w:val="0"/>
          <w:bCs w:val="0"/>
          <w:color w:val="000000"/>
        </w:rPr>
      </w:pPr>
      <w:r/>
      <w:bookmarkStart w:id="72" w:name="_Toc16938526"/>
      <w:r/>
      <w:bookmarkStart w:id="73" w:name="_Toc20823282"/>
      <w:r/>
      <w:bookmarkStart w:id="74" w:name="_Toc513029210"/>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49"/>
        <w:ind w:firstLine="560"/>
        <w:spacing w:before="0" w:after="0" w:line="400" w:lineRule="exact"/>
        <w:rPr>
          <w:b w:val="0"/>
          <w:bCs w:val="0"/>
          <w:color w:val="000000"/>
        </w:rPr>
      </w:pPr>
      <w:r/>
      <w:bookmarkStart w:id="75" w:name="_Toc462564071"/>
      <w:r/>
      <w:bookmarkStart w:id="76" w:name="_Toc20823284"/>
      <w:r/>
      <w:bookmarkStart w:id="77" w:name="_Toc513029212"/>
      <w:r/>
      <w:bookmarkStart w:id="78" w:name="_Toc16938528"/>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247"/>
        <w:ind w:firstLine="482"/>
        <w:spacing w:before="145" w:after="145" w:line="400" w:lineRule="exact"/>
        <w:rPr>
          <w:color w:val="000000"/>
        </w:rPr>
      </w:pPr>
      <w:r/>
      <w:bookmarkStart w:id="79" w:name="_Toc120614216"/>
      <w:r/>
      <w:bookmarkStart w:id="80" w:name="_Toc513029213"/>
      <w:r/>
      <w:bookmarkStart w:id="81" w:name="_Toc20823285"/>
      <w:r/>
      <w:bookmarkStart w:id="82" w:name="_Toc462564072"/>
      <w:r/>
      <w:bookmarkStart w:id="83" w:name="_Toc16938529"/>
      <w:r>
        <w:rPr>
          <w:rFonts w:hint="eastAsia"/>
          <w:color w:val="000000"/>
        </w:rPr>
        <w:t xml:space="preserve">三、投标文件的编制</w:t>
      </w:r>
      <w:bookmarkEnd w:id="79"/>
      <w:r/>
      <w:bookmarkEnd w:id="80"/>
      <w:r/>
      <w:bookmarkEnd w:id="81"/>
      <w:r/>
      <w:bookmarkEnd w:id="82"/>
      <w:r/>
      <w:bookmarkEnd w:id="83"/>
      <w:r/>
      <w:r/>
    </w:p>
    <w:p>
      <w:pPr>
        <w:pStyle w:val="1249"/>
        <w:ind w:firstLine="560"/>
        <w:spacing w:before="0" w:after="0" w:line="400" w:lineRule="exact"/>
        <w:rPr>
          <w:bCs w:val="0"/>
          <w:color w:val="000000"/>
        </w:rPr>
      </w:pPr>
      <w:r/>
      <w:bookmarkStart w:id="84" w:name="_Toc20823286"/>
      <w:r/>
      <w:bookmarkStart w:id="85" w:name="_Toc462564073"/>
      <w:r/>
      <w:bookmarkStart w:id="86" w:name="_Toc513029214"/>
      <w:r/>
      <w:bookmarkStart w:id="87" w:name="_Toc16938530"/>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249"/>
        <w:ind w:firstLine="420"/>
        <w:spacing w:before="0" w:after="0" w:line="400" w:lineRule="exact"/>
        <w:rPr>
          <w:b w:val="0"/>
          <w:bCs w:val="0"/>
          <w:color w:val="000000"/>
        </w:rPr>
      </w:pPr>
      <w:r/>
      <w:bookmarkStart w:id="88" w:name="_Toc20823287"/>
      <w:r/>
      <w:bookmarkStart w:id="89" w:name="_Toc16938531"/>
      <w:r/>
      <w:bookmarkStart w:id="90" w:name="_Toc513029215"/>
      <w:r/>
      <w:bookmarkStart w:id="91" w:name="_Toc462564074"/>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1033"/>
        <w:ind w:firstLine="480"/>
        <w:jc w:val="both"/>
        <w:spacing w:beforeAutospacing="0" w:afterAutospacing="0"/>
        <w:rPr>
          <w:rFonts w:hint="eastAsia"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如标书制作工具中格式和内容与“江苏政府采购网、扬州市政府采购网”发布的招标文件不一致，请以“江苏政府采购网、扬州市政府采购网”发布的招标文件为准。</w:t>
      </w:r>
      <w:r/>
    </w:p>
    <w:p>
      <w:pPr>
        <w:pStyle w:val="1249"/>
        <w:ind w:firstLine="420"/>
        <w:spacing w:before="0" w:after="0" w:line="400" w:lineRule="exact"/>
        <w:rPr>
          <w:b w:val="0"/>
          <w:bCs w:val="0"/>
          <w:color w:val="000000"/>
        </w:rPr>
      </w:pPr>
      <w:r/>
      <w:bookmarkStart w:id="92" w:name="_Hlt26954838"/>
      <w:r/>
      <w:bookmarkEnd w:id="92"/>
      <w:r/>
      <w:bookmarkStart w:id="93" w:name="_Hlt26668975"/>
      <w:r/>
      <w:bookmarkEnd w:id="93"/>
      <w:r/>
      <w:bookmarkStart w:id="94" w:name="_Hlt26670360"/>
      <w:r/>
      <w:bookmarkEnd w:id="94"/>
      <w:r/>
      <w:bookmarkStart w:id="95" w:name="_Toc49090509"/>
      <w:r/>
      <w:bookmarkStart w:id="96" w:name="_Toc14577357"/>
      <w:r/>
      <w:bookmarkStart w:id="97" w:name="_Toc513029219"/>
      <w:r/>
      <w:bookmarkStart w:id="98" w:name="_Toc14577354"/>
      <w:r/>
      <w:bookmarkStart w:id="99" w:name="_Toc49090507"/>
      <w:r/>
      <w:bookmarkStart w:id="100"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color w:val="000000"/>
          <w:sz w:val="24"/>
          <w:szCs w:val="24"/>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249"/>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249"/>
        <w:ind w:firstLine="420"/>
        <w:spacing w:before="0" w:after="0" w:line="400" w:lineRule="exact"/>
        <w:rPr>
          <w:b w:val="0"/>
          <w:bCs w:val="0"/>
          <w:color w:val="000000"/>
        </w:rPr>
      </w:pPr>
      <w:r/>
      <w:bookmarkStart w:id="106" w:name="_Hlt26954846"/>
      <w:r/>
      <w:bookmarkEnd w:id="106"/>
      <w:r/>
      <w:bookmarkStart w:id="107" w:name="_Hlt26670403"/>
      <w:r/>
      <w:bookmarkEnd w:id="107"/>
      <w:r/>
      <w:bookmarkStart w:id="108" w:name="_Hlt26670425"/>
      <w:r/>
      <w:bookmarkEnd w:id="108"/>
      <w:r/>
      <w:bookmarkStart w:id="109" w:name="_Hlt26954731"/>
      <w:r/>
      <w:bookmarkEnd w:id="109"/>
      <w:r/>
      <w:bookmarkStart w:id="110" w:name="_Hlt26670486"/>
      <w:r/>
      <w:bookmarkEnd w:id="110"/>
      <w:r/>
      <w:bookmarkStart w:id="111" w:name="_Hlt26954842"/>
      <w:r/>
      <w:bookmarkEnd w:id="111"/>
      <w:r/>
      <w:bookmarkStart w:id="112" w:name="_Hlt26954844"/>
      <w:r/>
      <w:bookmarkEnd w:id="112"/>
      <w:r/>
      <w:bookmarkStart w:id="113" w:name="_Hlt26954848"/>
      <w:r/>
      <w:bookmarkEnd w:id="113"/>
      <w:r/>
      <w:bookmarkStart w:id="114" w:name="_Hlt26670482"/>
      <w:r/>
      <w:bookmarkEnd w:id="114"/>
      <w:r/>
      <w:bookmarkStart w:id="115" w:name="_Hlt26668983"/>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249"/>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1249"/>
        <w:ind w:firstLine="420"/>
        <w:spacing w:before="0" w:after="0" w:line="400" w:lineRule="exact"/>
        <w:rPr>
          <w:b w:val="0"/>
          <w:bCs w:val="0"/>
          <w:color w:val="00000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249"/>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247"/>
        <w:ind w:firstLine="482"/>
        <w:spacing w:before="145" w:after="145" w:line="400" w:lineRule="exact"/>
        <w:rPr>
          <w:color w:val="000000"/>
        </w:rPr>
      </w:pPr>
      <w:r/>
      <w:bookmarkStart w:id="123" w:name="_Hlt26954739"/>
      <w:r/>
      <w:bookmarkEnd w:id="123"/>
      <w:r/>
      <w:bookmarkStart w:id="124" w:name="_Hlt26954852"/>
      <w:r/>
      <w:bookmarkEnd w:id="124"/>
      <w:r/>
      <w:bookmarkStart w:id="125" w:name="_Toc513029224"/>
      <w:r/>
      <w:bookmarkStart w:id="126" w:name="_Toc120614217"/>
      <w:r/>
      <w:bookmarkStart w:id="127" w:name="_Toc16938540"/>
      <w:r/>
      <w:bookmarkStart w:id="128" w:name="_Toc20823296"/>
      <w:r>
        <w:rPr>
          <w:rFonts w:hint="eastAsia"/>
          <w:color w:val="000000"/>
        </w:rPr>
        <w:t xml:space="preserve">四、投标文件的递交</w:t>
      </w:r>
      <w:bookmarkEnd w:id="125"/>
      <w:r/>
      <w:bookmarkEnd w:id="126"/>
      <w:r/>
      <w:bookmarkEnd w:id="127"/>
      <w:r/>
      <w:bookmarkEnd w:id="128"/>
      <w:r/>
      <w:r/>
    </w:p>
    <w:p>
      <w:pPr>
        <w:pStyle w:val="1249"/>
        <w:ind w:firstLine="560"/>
        <w:spacing w:before="0" w:after="0" w:line="400" w:lineRule="exact"/>
        <w:rPr>
          <w:rFonts w:ascii="黑体"/>
          <w:b w:val="0"/>
          <w:bCs w:val="0"/>
          <w:color w:val="000000"/>
        </w:rPr>
      </w:pPr>
      <w:r/>
      <w:bookmarkStart w:id="129" w:name="_Toc513029225"/>
      <w:r/>
      <w:bookmarkStart w:id="130" w:name="_Toc462564084"/>
      <w:r/>
      <w:bookmarkStart w:id="131" w:name="_Toc20823297"/>
      <w:r/>
      <w:bookmarkStart w:id="132"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16938542"/>
      <w:r/>
      <w:bookmarkStart w:id="135" w:name="_Toc20823298"/>
      <w:r/>
      <w:r/>
    </w:p>
    <w:p>
      <w:pPr>
        <w:pStyle w:val="1249"/>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249"/>
        <w:ind w:firstLine="420"/>
        <w:spacing w:before="0" w:after="0" w:line="400" w:lineRule="exact"/>
        <w:rPr>
          <w:b w:val="0"/>
          <w:bCs w:val="0"/>
          <w:color w:val="000000"/>
        </w:rPr>
      </w:pPr>
      <w:r/>
      <w:bookmarkStart w:id="136" w:name="_Toc20823299"/>
      <w:r/>
      <w:bookmarkStart w:id="137" w:name="_Toc513029227"/>
      <w:r/>
      <w:bookmarkStart w:id="138"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249"/>
        <w:ind w:firstLine="420"/>
        <w:spacing w:before="0" w:after="0" w:line="400" w:lineRule="exact"/>
        <w:rPr>
          <w:b w:val="0"/>
          <w:bCs w:val="0"/>
          <w:color w:val="000000"/>
        </w:rPr>
      </w:pPr>
      <w:r/>
      <w:bookmarkStart w:id="139" w:name="_Toc513029228"/>
      <w:r/>
      <w:bookmarkStart w:id="140" w:name="_Toc20823300"/>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247"/>
        <w:ind w:firstLine="482"/>
        <w:spacing w:before="145" w:after="145" w:line="400" w:lineRule="exact"/>
        <w:rPr>
          <w:color w:val="000000"/>
        </w:rPr>
      </w:pPr>
      <w:r/>
      <w:bookmarkStart w:id="142" w:name="_Toc16938545"/>
      <w:r/>
      <w:bookmarkStart w:id="143" w:name="_Toc120614218"/>
      <w:r/>
      <w:bookmarkStart w:id="144" w:name="_Toc513029229"/>
      <w:r/>
      <w:bookmarkStart w:id="145" w:name="_Toc20823301"/>
      <w:r>
        <w:rPr>
          <w:rFonts w:hint="eastAsia"/>
          <w:color w:val="000000"/>
        </w:rPr>
        <w:t xml:space="preserve">五、开标与评标</w:t>
      </w:r>
      <w:bookmarkEnd w:id="142"/>
      <w:r/>
      <w:bookmarkEnd w:id="143"/>
      <w:r/>
      <w:bookmarkEnd w:id="144"/>
      <w:r/>
      <w:bookmarkEnd w:id="145"/>
      <w:r/>
      <w:r/>
    </w:p>
    <w:p>
      <w:pPr>
        <w:pStyle w:val="1249"/>
        <w:ind w:firstLine="420"/>
        <w:spacing w:before="0" w:after="0" w:line="400" w:lineRule="exact"/>
        <w:rPr>
          <w:b w:val="0"/>
          <w:bCs w:val="0"/>
          <w:color w:val="000000"/>
        </w:rPr>
      </w:pPr>
      <w:r/>
      <w:bookmarkStart w:id="146" w:name="_Toc20823302"/>
      <w:r/>
      <w:bookmarkStart w:id="147" w:name="_Toc513029230"/>
      <w:r/>
      <w:bookmarkStart w:id="148"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249"/>
        <w:ind w:firstLine="420"/>
        <w:spacing w:before="0" w:after="0" w:line="400" w:lineRule="exact"/>
        <w:rPr>
          <w:b w:val="0"/>
          <w:bCs w:val="0"/>
          <w:color w:val="000000"/>
        </w:rPr>
      </w:pPr>
      <w:r/>
      <w:bookmarkStart w:id="149" w:name="_Toc513029231"/>
      <w:r/>
      <w:bookmarkStart w:id="150" w:name="_Toc16938547"/>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1249"/>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249"/>
        <w:ind w:firstLine="420"/>
        <w:spacing w:before="0" w:after="0" w:line="400" w:lineRule="exact"/>
        <w:rPr>
          <w:b w:val="0"/>
          <w:bCs w:val="0"/>
          <w:color w:val="000000"/>
        </w:rPr>
      </w:pPr>
      <w:r/>
      <w:bookmarkStart w:id="152" w:name="_Toc20823304"/>
      <w:r/>
      <w:bookmarkStart w:id="153" w:name="_Toc16938548"/>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249"/>
        <w:ind w:firstLine="420"/>
        <w:spacing w:before="0" w:after="0" w:line="400" w:lineRule="exact"/>
        <w:rPr>
          <w:b w:val="0"/>
          <w:bCs w:val="0"/>
          <w:color w:val="000000"/>
        </w:rPr>
      </w:pPr>
      <w:r/>
      <w:bookmarkStart w:id="155" w:name="_Toc16938549"/>
      <w:r/>
      <w:bookmarkStart w:id="156" w:name="_Toc513029233"/>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hint="eastAsia"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20823306"/>
      <w:r/>
      <w:bookmarkStart w:id="159" w:name="_Toc513029234"/>
      <w:r/>
      <w:bookmarkStart w:id="160"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249"/>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16938551"/>
      <w:r/>
      <w:bookmarkStart w:id="162" w:name="_Toc513029235"/>
      <w:r/>
      <w:bookmarkStart w:id="163" w:name="_Toc20823307"/>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color w:val="000000"/>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w:t>
      </w:r>
      <w:r>
        <w:rPr>
          <w:rFonts w:ascii="宋体" w:hAnsi="宋体"/>
          <w:bCs/>
          <w:color w:val="000000"/>
          <w:sz w:val="24"/>
        </w:rPr>
        <w:t xml:space="preserve">10</w:t>
      </w:r>
      <w:r>
        <w:rPr>
          <w:rFonts w:hint="eastAsia" w:ascii="宋体" w:hAnsi="宋体"/>
          <w:bCs/>
          <w:color w:val="000000"/>
          <w:sz w:val="24"/>
        </w:rPr>
        <w:t xml:space="preserve"> 异常低价投标（响应）</w:t>
      </w:r>
      <w:r/>
    </w:p>
    <w:p>
      <w:pPr>
        <w:ind w:firstLine="480"/>
        <w:spacing w:line="480" w:lineRule="atLeast"/>
        <w:shd w:val="clear" w:color="auto" w:fill="ffffff"/>
        <w:widowControl/>
        <w:rPr>
          <w:rFonts w:ascii="Calibri" w:hAnsi="Calibri" w:cs="Calibri"/>
          <w:color w:val="000000"/>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rPr>
        <w:t xml:space="preserve">25.1.10.1</w:t>
      </w:r>
      <w:r>
        <w:rPr>
          <w:rFonts w:hint="eastAsia" w:ascii="宋体" w:hAnsi="宋体" w:cs="宋体"/>
          <w:color w:val="000000"/>
          <w:sz w:val="24"/>
          <w:szCs w:val="24"/>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000000"/>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rPr>
        <w:t xml:space="preserve">25.1.10.2</w:t>
      </w:r>
      <w:r>
        <w:rPr>
          <w:rFonts w:hint="eastAsia" w:ascii="宋体" w:hAnsi="宋体" w:cs="宋体"/>
          <w:color w:val="000000"/>
          <w:sz w:val="24"/>
          <w:szCs w:val="24"/>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25.1.10.3投标（响应）报价低于采购项目最高限价 45% 的，即投标（响应）报价&lt;采购项目最高限价×45% ；</w:t>
      </w:r>
      <w:r/>
    </w:p>
    <w:p>
      <w:pPr>
        <w:ind w:firstLine="480"/>
        <w:spacing w:line="400" w:lineRule="exact"/>
        <w:rPr>
          <w:rFonts w:hint="eastAsia" w:ascii="宋体" w:hAnsi="宋体"/>
          <w:bCs/>
          <w:color w:val="000000"/>
          <w:sz w:val="24"/>
        </w:rPr>
      </w:pPr>
      <w:r>
        <w:rPr>
          <w:rFonts w:hint="eastAsia" w:ascii="宋体" w:hAnsi="宋体"/>
          <w:color w:val="000000"/>
          <w:sz w:val="24"/>
          <w:szCs w:val="24"/>
        </w:rPr>
        <w:t xml:space="preserve">25.1.10.4</w:t>
      </w:r>
      <w:r>
        <w:rPr>
          <w:rFonts w:hint="eastAsia" w:ascii="宋体" w:hAnsi="宋体"/>
          <w:bCs/>
          <w:color w:val="000000"/>
          <w:sz w:val="24"/>
        </w:rPr>
        <w:t xml:space="preserve">评审委员会认定的供应商报价过低、有可能影响产品质量或者不能诚信履约的其他情形。</w:t>
      </w:r>
      <w:r/>
    </w:p>
    <w:p>
      <w:pPr>
        <w:ind w:firstLine="480"/>
        <w:spacing w:line="400" w:lineRule="exact"/>
        <w:rPr>
          <w:rFonts w:hint="eastAsia" w:ascii="宋体" w:hAnsi="宋体" w:cs="宋体"/>
          <w:color w:val="383838"/>
          <w:sz w:val="24"/>
          <w:szCs w:val="24"/>
          <w:shd w:val="clear" w:color="auto" w:fill="ffffff"/>
        </w:rPr>
      </w:pPr>
      <w:r>
        <w:rPr>
          <w:rFonts w:hint="eastAsia" w:ascii="宋体" w:hAnsi="宋体"/>
          <w:color w:val="000000"/>
          <w:sz w:val="24"/>
          <w:szCs w:val="24"/>
        </w:rPr>
        <w:t xml:space="preserve">25.1.10.5</w:t>
      </w:r>
      <w:r>
        <w:rPr>
          <w:rFonts w:hint="eastAsia" w:ascii="宋体" w:hAnsi="宋体" w:cs="宋体"/>
          <w:color w:val="000000"/>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000000"/>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000000"/>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247"/>
        <w:ind w:firstLine="482"/>
        <w:spacing w:before="145" w:after="145" w:line="400" w:lineRule="exact"/>
        <w:rPr>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249"/>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1249"/>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249"/>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247"/>
        <w:spacing w:before="145" w:after="145" w:line="400" w:lineRule="exact"/>
        <w:rPr>
          <w:color w:val="000000"/>
        </w:rPr>
      </w:pPr>
      <w:r/>
      <w:bookmarkStart w:id="169" w:name="_Toc120614220"/>
      <w:r/>
      <w:bookmarkStart w:id="170" w:name="_Toc20823308"/>
      <w:r/>
      <w:bookmarkStart w:id="171" w:name="_Toc16938552"/>
      <w:r/>
      <w:bookmarkStart w:id="172" w:name="_Toc513029236"/>
      <w:r>
        <w:rPr>
          <w:rFonts w:hint="eastAsia"/>
          <w:color w:val="000000"/>
        </w:rPr>
        <w:t xml:space="preserve">七、授予合同</w:t>
      </w:r>
      <w:bookmarkEnd w:id="169"/>
      <w:r/>
      <w:bookmarkEnd w:id="170"/>
      <w:r/>
      <w:bookmarkEnd w:id="171"/>
      <w:r/>
      <w:bookmarkEnd w:id="172"/>
      <w:r/>
      <w:r/>
    </w:p>
    <w:p>
      <w:pPr>
        <w:pStyle w:val="1249"/>
        <w:ind w:firstLine="600"/>
        <w:spacing w:before="0" w:after="0" w:line="400" w:lineRule="exact"/>
        <w:rPr>
          <w:rFonts w:hint="eastAsia" w:ascii="黑体" w:hAnsi="宋体" w:cs="Times New Roman"/>
          <w:b w:val="0"/>
          <w:color w:val="000000"/>
          <w:sz w:val="30"/>
          <w:szCs w:val="30"/>
        </w:rPr>
      </w:pPr>
      <w:r/>
      <w:bookmarkStart w:id="173" w:name="_Toc513029237"/>
      <w:r/>
      <w:bookmarkStart w:id="174" w:name="_Toc20823309"/>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1249"/>
        <w:ind w:firstLine="600"/>
        <w:spacing w:before="0" w:after="0" w:line="400" w:lineRule="exact"/>
        <w:rPr>
          <w:rFonts w:hint="eastAsia" w:ascii="黑体" w:hAnsi="宋体" w:cs="Times New Roman"/>
          <w:b w:val="0"/>
          <w:color w:val="000000"/>
          <w:sz w:val="30"/>
          <w:szCs w:val="30"/>
        </w:rPr>
      </w:pPr>
      <w:r/>
      <w:bookmarkStart w:id="176" w:name="_Toc513029242"/>
      <w:r/>
      <w:bookmarkStart w:id="177" w:name="_Toc120614221"/>
      <w:r/>
      <w:bookmarkStart w:id="178" w:name="_Toc479757207"/>
      <w:r/>
      <w:bookmarkStart w:id="179" w:name="_Toc16938558"/>
      <w:r/>
      <w:bookmarkStart w:id="180" w:name="_Toc20823314"/>
      <w:r>
        <w:rPr>
          <w:rFonts w:hint="eastAsia" w:ascii="黑体" w:hAnsi="宋体" w:cs="Times New Roman"/>
          <w:b w:val="0"/>
          <w:color w:val="000000"/>
          <w:sz w:val="30"/>
          <w:szCs w:val="30"/>
        </w:rPr>
        <w:t xml:space="preserve">30、政府采购履约资金扶持政策</w:t>
      </w:r>
      <w:r/>
    </w:p>
    <w:p>
      <w:pPr>
        <w:pStyle w:val="1244"/>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244"/>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241"/>
        <w:jc w:val="both"/>
        <w:rPr>
          <w:rFonts w:ascii="黑体" w:eastAsia="黑体"/>
          <w:bCs/>
          <w:color w:val="000000"/>
          <w:sz w:val="44"/>
        </w:rPr>
      </w:pPr>
      <w:r>
        <w:rPr>
          <w:rFonts w:ascii="黑体" w:eastAsia="黑体"/>
          <w:bCs/>
          <w:color w:val="000000"/>
          <w:sz w:val="44"/>
        </w:rPr>
      </w:r>
      <w:r/>
    </w:p>
    <w:p>
      <w:pPr>
        <w:pStyle w:val="1241"/>
        <w:rPr>
          <w:rFonts w:ascii="黑体" w:eastAsia="黑体"/>
          <w:bCs/>
          <w:color w:val="000000"/>
          <w:sz w:val="44"/>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1241"/>
        <w:rPr>
          <w:rFonts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513029243"/>
      <w:r/>
      <w:bookmarkStart w:id="182" w:name="_Toc16938559"/>
      <w:r/>
      <w:bookmarkStart w:id="183" w:name="_Toc20823315"/>
      <w:r/>
      <w:r/>
    </w:p>
    <w:p>
      <w:pPr>
        <w:jc w:val="center"/>
        <w:spacing w:before="145" w:after="145"/>
        <w:rPr>
          <w:rFonts w:hint="eastAsia"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276"/>
        <w:spacing w:before="120" w:after="120"/>
        <w:rPr>
          <w:rFonts w:hint="eastAsia"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276"/>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276"/>
        <w:spacing w:before="120" w:after="120"/>
        <w:rPr>
          <w:rFonts w:hint="eastAsia"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276"/>
        <w:spacing w:before="120" w:after="120"/>
        <w:rPr>
          <w:rFonts w:hint="eastAsia"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276"/>
        <w:spacing w:before="120" w:after="120"/>
        <w:rPr>
          <w:rFonts w:hint="eastAsia"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276"/>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276"/>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276"/>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276"/>
        <w:spacing w:before="120" w:after="120"/>
        <w:rPr>
          <w:rFonts w:hint="eastAsia" w:hAnsi="宋体"/>
          <w:color w:val="000000"/>
          <w:sz w:val="24"/>
          <w:szCs w:val="24"/>
        </w:rPr>
      </w:pPr>
      <w:r>
        <w:rPr>
          <w:rFonts w:hint="eastAsia" w:hAnsi="宋体"/>
          <w:color w:val="000000"/>
          <w:sz w:val="24"/>
          <w:szCs w:val="24"/>
        </w:rPr>
        <w:t xml:space="preserve">1.5 履行地点：</w:t>
      </w:r>
      <w:r/>
    </w:p>
    <w:p>
      <w:pPr>
        <w:pStyle w:val="1276"/>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276"/>
        <w:spacing w:before="120" w:after="120"/>
        <w:rPr>
          <w:rFonts w:hint="eastAsia" w:hAnsi="宋体"/>
          <w:b/>
          <w:color w:val="000000"/>
          <w:sz w:val="24"/>
          <w:szCs w:val="24"/>
        </w:rPr>
      </w:pPr>
      <w:r>
        <w:rPr>
          <w:rFonts w:hAnsi="宋体"/>
          <w:b/>
          <w:color w:val="000000"/>
          <w:sz w:val="24"/>
          <w:szCs w:val="24"/>
        </w:rPr>
        <w:t xml:space="preserve">二、合同金额</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276"/>
        <w:spacing w:before="120" w:after="120"/>
        <w:rPr>
          <w:rFonts w:hint="eastAsia" w:hAnsi="宋体"/>
          <w:b/>
          <w:color w:val="000000"/>
          <w:sz w:val="24"/>
          <w:szCs w:val="24"/>
        </w:rPr>
      </w:pPr>
      <w:r>
        <w:rPr>
          <w:rFonts w:hAnsi="宋体"/>
          <w:b/>
          <w:color w:val="000000"/>
          <w:sz w:val="24"/>
          <w:szCs w:val="24"/>
        </w:rPr>
        <w:t xml:space="preserve">三、技术资料</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76"/>
        <w:ind w:left="412" w:hanging="412"/>
        <w:spacing w:before="120" w:after="120"/>
        <w:rPr>
          <w:rFonts w:hint="eastAsia" w:hAnsi="宋体"/>
          <w:b/>
          <w:color w:val="000000"/>
          <w:sz w:val="24"/>
          <w:szCs w:val="24"/>
        </w:rPr>
      </w:pPr>
      <w:r>
        <w:rPr>
          <w:rFonts w:hAnsi="宋体"/>
          <w:b/>
          <w:color w:val="000000"/>
          <w:sz w:val="24"/>
          <w:szCs w:val="24"/>
        </w:rPr>
        <w:t xml:space="preserve">四、知识产权</w:t>
      </w:r>
      <w:r/>
    </w:p>
    <w:p>
      <w:pPr>
        <w:pStyle w:val="1276"/>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276"/>
        <w:ind w:left="408" w:hanging="408"/>
        <w:spacing w:before="120" w:after="120"/>
        <w:rPr>
          <w:rFonts w:hint="eastAsia" w:hAnsi="宋体"/>
          <w:color w:val="000000"/>
          <w:sz w:val="24"/>
          <w:szCs w:val="24"/>
          <w:highlight w:val="none"/>
        </w:rPr>
      </w:pPr>
      <w:r>
        <w:rPr>
          <w:rFonts w:hint="eastAsia" w:hAnsi="宋体"/>
          <w:color w:val="000000"/>
          <w:sz w:val="24"/>
          <w:szCs w:val="24"/>
        </w:rPr>
        <w:t xml:space="preserve">4.2所有项目资料及工作成果（中标人原有产品除</w:t>
      </w:r>
      <w:r>
        <w:rPr>
          <w:rFonts w:hint="eastAsia" w:hAnsi="宋体"/>
          <w:color w:val="000000"/>
          <w:sz w:val="24"/>
          <w:szCs w:val="24"/>
          <w:highlight w:val="none"/>
        </w:rPr>
        <w:t xml:space="preserve">外）的知识产权归采购人所有</w:t>
      </w: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乙方</w:t>
      </w:r>
      <w:r>
        <w:rPr>
          <w:rFonts w:hint="eastAsia" w:hAnsi="宋体"/>
          <w:color w:val="000000"/>
          <w:sz w:val="24"/>
          <w:szCs w:val="24"/>
          <w:highlight w:val="none"/>
        </w:rPr>
        <w:t xml:space="preserve">应保证本项目使用的任何产品和服务时，不会产生因第三方提出侵犯其专利权、商标权或其他知识产权而引起的法律和经济纠纷，如产生相关纠纷，由</w:t>
      </w:r>
      <w:r>
        <w:rPr>
          <w:rFonts w:hint="eastAsia" w:hAnsi="宋体"/>
          <w:color w:val="000000"/>
          <w:sz w:val="24"/>
          <w:szCs w:val="24"/>
          <w:highlight w:val="none"/>
          <w:lang w:val="en-US" w:eastAsia="zh-CN"/>
        </w:rPr>
        <w:t xml:space="preserve">乙方</w:t>
      </w:r>
      <w:r>
        <w:rPr>
          <w:rFonts w:hint="eastAsia" w:hAnsi="宋体"/>
          <w:color w:val="000000"/>
          <w:sz w:val="24"/>
          <w:szCs w:val="24"/>
          <w:highlight w:val="none"/>
        </w:rPr>
        <w:t xml:space="preserve">承担所有相关责任的同时不得耽误本项目</w:t>
      </w:r>
      <w:r>
        <w:rPr>
          <w:rFonts w:hint="eastAsia" w:hAnsi="宋体"/>
          <w:color w:val="000000"/>
          <w:sz w:val="24"/>
          <w:szCs w:val="24"/>
          <w:highlight w:val="none"/>
          <w:lang w:val="en-US" w:eastAsia="zh-CN"/>
        </w:rPr>
        <w:t xml:space="preserve">实施</w:t>
      </w:r>
      <w:r>
        <w:rPr>
          <w:rFonts w:hint="eastAsia" w:hAnsi="宋体"/>
          <w:color w:val="000000"/>
          <w:sz w:val="24"/>
          <w:szCs w:val="24"/>
          <w:highlight w:val="none"/>
        </w:rPr>
        <w:t xml:space="preserve">。</w:t>
      </w:r>
      <w:r/>
    </w:p>
    <w:p>
      <w:pPr>
        <w:pStyle w:val="1276"/>
        <w:spacing w:before="120" w:after="120"/>
        <w:rPr>
          <w:rFonts w:hint="eastAsia" w:hAnsi="宋体"/>
          <w:color w:val="000000"/>
          <w:sz w:val="24"/>
          <w:szCs w:val="24"/>
          <w:highlight w:val="none"/>
          <w:u w:val="single"/>
        </w:rPr>
      </w:pPr>
      <w:r>
        <w:rPr>
          <w:rFonts w:hAnsi="宋体"/>
          <w:b/>
          <w:color w:val="000000"/>
          <w:sz w:val="24"/>
          <w:szCs w:val="24"/>
          <w:highlight w:val="none"/>
        </w:rPr>
        <w:t xml:space="preserve">五、产权担保</w:t>
      </w:r>
      <w:r/>
    </w:p>
    <w:p>
      <w:pPr>
        <w:pStyle w:val="1276"/>
        <w:ind w:left="408" w:hanging="408"/>
        <w:spacing w:before="120" w:after="120"/>
        <w:rPr>
          <w:rFonts w:hint="eastAsia"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276"/>
        <w:ind w:left="410" w:hanging="410"/>
        <w:spacing w:before="120" w:after="120"/>
        <w:rPr>
          <w:rFonts w:hint="eastAsia" w:hAnsi="宋体"/>
          <w:b/>
          <w:color w:val="000000"/>
          <w:sz w:val="24"/>
          <w:szCs w:val="24"/>
        </w:rPr>
      </w:pPr>
      <w:r>
        <w:rPr>
          <w:rFonts w:hAnsi="宋体"/>
          <w:b/>
          <w:color w:val="000000"/>
          <w:sz w:val="24"/>
          <w:szCs w:val="24"/>
        </w:rPr>
        <w:t xml:space="preserve">六、履约保证金</w:t>
      </w:r>
      <w:r/>
    </w:p>
    <w:p>
      <w:pPr>
        <w:pStyle w:val="1276"/>
        <w:ind w:left="408" w:hanging="408"/>
        <w:spacing w:before="120" w:after="120"/>
        <w:rPr>
          <w:rFonts w:hint="eastAsia" w:hAnsi="宋体"/>
          <w:color w:val="auto"/>
          <w:sz w:val="24"/>
          <w:szCs w:val="24"/>
        </w:rPr>
      </w:pPr>
      <w:r>
        <w:rPr>
          <w:rFonts w:hAnsi="宋体"/>
          <w:color w:val="000000"/>
          <w:sz w:val="24"/>
          <w:szCs w:val="24"/>
        </w:rPr>
        <w:t xml:space="preserve">6.1 乙方交纳人</w:t>
      </w:r>
      <w:r>
        <w:rPr>
          <w:rFonts w:hAnsi="宋体"/>
          <w:color w:val="auto"/>
          <w:sz w:val="24"/>
          <w:szCs w:val="24"/>
        </w:rPr>
        <w:t xml:space="preserve">民币___</w:t>
      </w:r>
      <w:r>
        <w:rPr>
          <w:rFonts w:hint="eastAsia" w:hAnsi="宋体"/>
          <w:color w:val="auto"/>
          <w:sz w:val="24"/>
          <w:szCs w:val="24"/>
          <w:u w:val="single"/>
        </w:rPr>
        <w:t xml:space="preserve">零</w:t>
      </w:r>
      <w:r>
        <w:rPr>
          <w:rFonts w:hAnsi="宋体"/>
          <w:color w:val="auto"/>
          <w:sz w:val="24"/>
          <w:szCs w:val="24"/>
        </w:rPr>
        <w:t xml:space="preserve">______元作为本合同的履约保证金。</w:t>
      </w:r>
      <w:r>
        <w:rPr>
          <w:rFonts w:hint="eastAsia" w:hAnsi="宋体"/>
          <w:color w:val="auto"/>
          <w:sz w:val="24"/>
          <w:szCs w:val="24"/>
        </w:rPr>
        <w:t xml:space="preserve">（不得超过合同金额的10%）</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6.2合同履行结束后，甲方应及时退还交纳的履约保证金。</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6.2.1履约保证金退还方式：无</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6.2.2履约保证金退还时间：无</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6.2.3履约保证金退还条件：无</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6.2.4履约保证金不予退还的情形：无</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6.2.5履约保证金逾期退还的违约责任：无</w:t>
      </w:r>
      <w:r/>
    </w:p>
    <w:p>
      <w:pPr>
        <w:spacing w:before="145" w:after="145"/>
        <w:rPr>
          <w:rFonts w:hint="eastAsia"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hint="eastAsia"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276"/>
        <w:spacing w:before="120" w:after="120"/>
        <w:rPr>
          <w:rFonts w:hint="eastAsia"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spacing w:before="145" w:after="145"/>
        <w:rPr>
          <w:rFonts w:hint="eastAsia" w:ascii="宋体" w:hAnsi="宋体"/>
          <w:bCs/>
          <w:color w:val="000000"/>
          <w:sz w:val="24"/>
          <w:szCs w:val="24"/>
        </w:rPr>
      </w:pPr>
      <w:r>
        <w:rPr>
          <w:rFonts w:hint="eastAsia" w:ascii="宋体" w:hAnsi="宋体"/>
          <w:bCs/>
          <w:color w:val="000000"/>
          <w:sz w:val="24"/>
          <w:szCs w:val="24"/>
        </w:rPr>
        <w:t xml:space="preserve">合同签订后，甲方自收到发票之日起10个工作日内支付合同总价30%的预付款；项目试运行后，甲方自收到发票之日起10个工作日内支付合同总价的30%；项目通过验收后，甲方自收到发票之日起10个工作日内支付余款。</w:t>
      </w:r>
      <w:r/>
    </w:p>
    <w:p>
      <w:pPr>
        <w:spacing w:before="145" w:after="145"/>
        <w:rPr>
          <w:rFonts w:hint="eastAsia"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hint="eastAsia"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276"/>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276"/>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276"/>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276"/>
        <w:ind w:left="480" w:hanging="48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276"/>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276"/>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276"/>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276"/>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276"/>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276"/>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276"/>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276"/>
        <w:ind w:left="480" w:hanging="48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276"/>
        <w:ind w:left="480" w:hanging="480"/>
        <w:spacing w:before="120" w:after="120" w:line="0" w:lineRule="atLeast"/>
        <w:rPr>
          <w:rFonts w:hint="eastAsia" w:hAnsi="宋体"/>
          <w:color w:val="000000"/>
          <w:sz w:val="24"/>
          <w:szCs w:val="24"/>
        </w:rPr>
      </w:pPr>
      <w:r>
        <w:rPr>
          <w:rFonts w:hAnsi="宋体"/>
          <w:color w:val="000000"/>
          <w:sz w:val="24"/>
          <w:szCs w:val="24"/>
        </w:rPr>
        <w:t xml:space="preserve">  甲方：                        乙方： </w:t>
      </w:r>
      <w:r/>
    </w:p>
    <w:p>
      <w:pPr>
        <w:pStyle w:val="1276"/>
        <w:spacing w:before="120" w:after="120" w:line="0" w:lineRule="atLeast"/>
        <w:rPr>
          <w:rFonts w:hint="eastAsia"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276"/>
        <w:spacing w:before="120" w:after="120" w:line="0" w:lineRule="atLeast"/>
        <w:rPr>
          <w:rFonts w:hint="eastAsia"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276"/>
        <w:ind w:firstLine="240"/>
        <w:spacing w:before="120" w:after="120" w:line="0" w:lineRule="atLeast"/>
        <w:rPr>
          <w:color w:val="000000"/>
        </w:rPr>
      </w:pPr>
      <w:r>
        <w:rPr>
          <w:rFonts w:hint="eastAsia" w:hAnsi="宋体"/>
          <w:color w:val="000000"/>
          <w:sz w:val="24"/>
          <w:szCs w:val="24"/>
        </w:rPr>
        <w:t xml:space="preserve">联系电话：                    联系电话：          </w:t>
      </w:r>
      <w:r/>
    </w:p>
    <w:p>
      <w:pPr>
        <w:pStyle w:val="1276"/>
        <w:jc w:val="center"/>
        <w:spacing w:before="120" w:after="120" w:line="0" w:lineRule="atLeast"/>
        <w:rPr>
          <w:color w:val="000000"/>
          <w:sz w:val="24"/>
          <w:szCs w:val="24"/>
        </w:rPr>
      </w:pPr>
      <w:r>
        <w:rPr>
          <w:rFonts w:hint="eastAsia"/>
          <w:color w:val="000000"/>
        </w:rPr>
        <w:t xml:space="preserve">                                         </w:t>
      </w:r>
      <w:r>
        <w:rPr>
          <w:rFonts w:hint="eastAsia"/>
          <w:color w:val="000000"/>
          <w:sz w:val="24"/>
          <w:szCs w:val="24"/>
        </w:rPr>
        <w:t xml:space="preserve"> </w:t>
      </w:r>
      <w:r/>
    </w:p>
    <w:p>
      <w:pPr>
        <w:pStyle w:val="1276"/>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16938590"/>
      <w:r/>
      <w:bookmarkStart w:id="186" w:name="_Toc20823346"/>
      <w:r/>
      <w:bookmarkStart w:id="187" w:name="_Toc120614244"/>
      <w:r/>
      <w:bookmarkStart w:id="188" w:name="_Hlt16619350"/>
      <w:r>
        <w:rPr>
          <w:rFonts w:ascii="黑体" w:eastAsia="黑体"/>
          <w:bCs/>
          <w:color w:val="000000"/>
          <w:sz w:val="44"/>
        </w:rPr>
        <w:br w:type="page" w:clear="all"/>
      </w:r>
      <w:bookmarkEnd w:id="185"/>
      <w:r/>
      <w:bookmarkEnd w:id="186"/>
      <w:r/>
      <w:bookmarkEnd w:id="187"/>
      <w:r/>
      <w:bookmarkEnd w:id="188"/>
      <w:r/>
      <w:bookmarkStart w:id="189" w:name="_Toc49090575"/>
      <w:r/>
      <w:bookmarkStart w:id="190" w:name="_Toc120614281"/>
      <w:r/>
      <w:bookmarkStart w:id="191" w:name="_Toc26554093"/>
      <w:r>
        <w:rPr>
          <w:rFonts w:hint="eastAsia" w:ascii="黑体" w:eastAsia="黑体"/>
          <w:bCs/>
          <w:color w:val="000000"/>
          <w:sz w:val="44"/>
        </w:rPr>
        <w:t xml:space="preserve">第四章 采购需求</w:t>
      </w:r>
      <w:r/>
    </w:p>
    <w:p>
      <w:pPr>
        <w:ind w:left="500" w:hanging="84"/>
        <w:spacing w:line="0" w:lineRule="atLeast"/>
        <w:rPr>
          <w:rFonts w:hint="eastAsia" w:ascii="宋体" w:hAnsi="宋体"/>
          <w:color w:val="000000"/>
          <w:sz w:val="24"/>
          <w:szCs w:val="24"/>
        </w:rPr>
      </w:pP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1005"/>
        <w:tblW w:w="81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750"/>
      </w:tblGrid>
      <w:tr>
        <w:trPr>
          <w:cantSplit/>
          <w:jc w:val="center"/>
        </w:trPr>
        <w:tc>
          <w:tcPr>
            <w:tcW w:w="128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7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苏北人民医院区域性重症医学同质化一体化救治及管理平台项目</w:t>
            </w:r>
            <w:r/>
          </w:p>
        </w:tc>
        <w:tc>
          <w:tcPr>
            <w:tcW w:w="37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软件和信息技术服务业</w:t>
            </w:r>
            <w:r/>
          </w:p>
        </w:tc>
      </w:tr>
    </w:tbl>
    <w:p>
      <w:pPr>
        <w:pStyle w:val="997"/>
        <w:numPr>
          <w:ilvl w:val="0"/>
          <w:numId w:val="6"/>
        </w:numPr>
        <w:rPr>
          <w:rFonts w:eastAsia="宋体"/>
          <w:b/>
          <w:bCs/>
          <w:sz w:val="24"/>
          <w:szCs w:val="24"/>
        </w:rPr>
      </w:pPr>
      <w:r>
        <w:rPr>
          <w:rFonts w:hint="eastAsia"/>
          <w:b/>
          <w:bCs/>
          <w:sz w:val="24"/>
          <w:szCs w:val="24"/>
        </w:rPr>
        <w:t xml:space="preserve">项目建设背景</w:t>
      </w:r>
      <w:r/>
    </w:p>
    <w:p>
      <w:pPr>
        <w:pStyle w:val="1006"/>
        <w:spacing w:line="360" w:lineRule="auto"/>
        <w:rPr>
          <w:rFonts w:hint="eastAsia" w:ascii="宋体" w:hAnsi="宋体"/>
          <w:sz w:val="24"/>
          <w:szCs w:val="24"/>
        </w:rPr>
      </w:pPr>
      <w:r>
        <w:rPr>
          <w:rFonts w:hint="eastAsia" w:ascii="宋体" w:hAnsi="宋体"/>
          <w:sz w:val="24"/>
          <w:szCs w:val="24"/>
        </w:rPr>
        <w:t xml:space="preserve">本项目紧密契合国家“公立医院高质量发展”战略部署，深入贯彻《“十四五”国民健康规划》关于发展重症专科、推动优质资源下沉的要求；同时，项目严格对标《江苏省“十四五”卫生健康信息化发展规划》“1个基础、3大支</w:t>
      </w:r>
      <w:r>
        <w:rPr>
          <w:rFonts w:hint="eastAsia" w:ascii="宋体" w:hAnsi="宋体"/>
          <w:sz w:val="24"/>
          <w:szCs w:val="24"/>
        </w:rPr>
        <w:t xml:space="preserve">柱、4化方向”的顶层设计，积极响应《关于进一步完善医疗卫生服务体系实施方案》中“建高峰、强县域、促均衡”的核心行动，旨在通过云计算、大数据、5G等前沿技术，破解区域重症数据孤岛与资源分布不均难题，支撑省级区域医疗中心建设与县级医院ICU标准化全覆盖，助力扬州市公立医院改革与高质量发展示范项目；本项目建设是打造医疗服务高地、深化数智医疗提升工程、实现重症医学同质化管理与区域协同救治的必然选择，将有效推动诊疗能力跃升、医疗费用合理控制及全流程精细化管理，为构建覆盖全民、安全高效的卫生健康数字化体系提供坚实支撑。</w:t>
      </w:r>
      <w:r/>
    </w:p>
    <w:p>
      <w:pPr>
        <w:pStyle w:val="997"/>
        <w:numPr>
          <w:ilvl w:val="0"/>
          <w:numId w:val="6"/>
        </w:numPr>
        <w:rPr>
          <w:rFonts w:eastAsia="宋体"/>
          <w:b/>
          <w:bCs/>
          <w:sz w:val="24"/>
          <w:szCs w:val="24"/>
        </w:rPr>
      </w:pPr>
      <w:r>
        <w:rPr>
          <w:rFonts w:hint="eastAsia"/>
          <w:b/>
          <w:bCs/>
          <w:sz w:val="24"/>
          <w:szCs w:val="24"/>
        </w:rPr>
        <w:t xml:space="preserve">项目建设目标</w:t>
      </w:r>
      <w:r/>
    </w:p>
    <w:p>
      <w:pPr>
        <w:ind w:firstLine="420"/>
        <w:spacing w:line="360" w:lineRule="auto"/>
        <w:rPr>
          <w:rFonts w:hint="eastAsia" w:ascii="宋体" w:hAnsi="宋体"/>
          <w:sz w:val="24"/>
          <w:szCs w:val="24"/>
        </w:rPr>
      </w:pPr>
      <w:r/>
      <w:bookmarkStart w:id="192" w:name="OLE_LINK11"/>
      <w:r>
        <w:rPr>
          <w:rFonts w:hint="eastAsia" w:ascii="宋体" w:hAnsi="宋体"/>
          <w:sz w:val="24"/>
          <w:szCs w:val="24"/>
        </w:rPr>
        <w:t xml:space="preserve">本项目</w:t>
      </w:r>
      <w:bookmarkStart w:id="193" w:name="OLE_LINK1"/>
      <w:r>
        <w:rPr>
          <w:rFonts w:hint="eastAsia" w:ascii="宋体" w:hAnsi="宋体"/>
          <w:sz w:val="24"/>
          <w:szCs w:val="24"/>
        </w:rPr>
        <w:t xml:space="preserve">深度集成异构医院信息系统</w:t>
      </w:r>
      <w:bookmarkEnd w:id="192"/>
      <w:r/>
      <w:bookmarkEnd w:id="193"/>
      <w:r>
        <w:rPr>
          <w:rFonts w:hint="eastAsia" w:ascii="宋体" w:hAnsi="宋体"/>
          <w:sz w:val="24"/>
          <w:szCs w:val="24"/>
        </w:rPr>
        <w:t xml:space="preserve">（</w:t>
      </w:r>
      <w:bookmarkStart w:id="194" w:name="OLE_LINK12"/>
      <w:r>
        <w:rPr>
          <w:rFonts w:hint="eastAsia" w:ascii="宋体" w:hAnsi="宋体"/>
          <w:sz w:val="24"/>
          <w:szCs w:val="24"/>
        </w:rPr>
        <w:t xml:space="preserve">HIS、LIS、EMR、CIS</w:t>
      </w:r>
      <w:bookmarkEnd w:id="194"/>
      <w:r>
        <w:rPr>
          <w:rFonts w:hint="eastAsia" w:ascii="宋体" w:hAnsi="宋体"/>
          <w:sz w:val="24"/>
          <w:szCs w:val="24"/>
        </w:rPr>
        <w:t xml:space="preserve">）及床旁智能设备，</w:t>
      </w:r>
      <w:bookmarkStart w:id="195" w:name="OLE_LINK2"/>
      <w:r>
        <w:rPr>
          <w:rFonts w:hint="eastAsia" w:ascii="宋体" w:hAnsi="宋体"/>
          <w:sz w:val="24"/>
          <w:szCs w:val="24"/>
        </w:rPr>
        <w:t xml:space="preserve">构建基于HL7/FHIR标准的“重症患者全息数据资产中心”，打破数据孤岛</w:t>
      </w:r>
      <w:bookmarkEnd w:id="195"/>
      <w:r>
        <w:rPr>
          <w:rFonts w:hint="eastAsia" w:ascii="宋体" w:hAnsi="宋体"/>
          <w:sz w:val="24"/>
          <w:szCs w:val="24"/>
        </w:rPr>
        <w:t xml:space="preserve">；项目将重塑重症救治业务流程，打造集远程高清会诊、智能分诊匹配、全流程闭环管理及可视化资源调度于一体的协同工作台，实现“患者不动、信息流动、专家联动”的区域协同模式，推动重症临床诊疗从“被动应急”向“主动预警、科学决策、持续改进”转型；最终，通过建立“诊疗 - 质量 - 科研”闭环生态，实现重症数据的高效治理与科研转化，促进优质医疗资源下沉与区域医疗同质化发展，全面提升扬州市重症医学学科能力与管理效率，有力支撑“健康中国”与“健康江苏”战略实施。</w:t>
      </w:r>
      <w:r/>
    </w:p>
    <w:p>
      <w:pPr>
        <w:pStyle w:val="997"/>
        <w:rPr>
          <w:b/>
          <w:bCs/>
          <w:sz w:val="24"/>
          <w:szCs w:val="24"/>
        </w:rPr>
      </w:pPr>
      <w:r>
        <w:rPr>
          <w:rFonts w:hint="eastAsia" w:eastAsia="宋体"/>
          <w:b/>
          <w:bCs/>
          <w:sz w:val="24"/>
          <w:szCs w:val="24"/>
        </w:rPr>
        <w:t xml:space="preserve">三</w:t>
      </w:r>
      <w:r>
        <w:rPr>
          <w:rFonts w:hint="eastAsia"/>
          <w:b/>
          <w:bCs/>
          <w:sz w:val="24"/>
          <w:szCs w:val="24"/>
        </w:rPr>
        <w:t xml:space="preserve">、现状和问题</w:t>
      </w:r>
      <w:r/>
    </w:p>
    <w:p>
      <w:pPr>
        <w:ind w:firstLine="420"/>
        <w:spacing w:line="360" w:lineRule="auto"/>
        <w:rPr>
          <w:rFonts w:hint="eastAsia" w:ascii="宋体" w:hAnsi="宋体"/>
          <w:sz w:val="24"/>
          <w:szCs w:val="24"/>
        </w:rPr>
      </w:pPr>
      <w:r>
        <w:rPr>
          <w:rFonts w:hint="eastAsia" w:ascii="宋体" w:hAnsi="宋体"/>
          <w:sz w:val="24"/>
          <w:szCs w:val="24"/>
        </w:rPr>
        <w:t xml:space="preserve">经深入调研，当前区域重症医学发展仍面临</w:t>
      </w:r>
      <w:r>
        <w:rPr>
          <w:rFonts w:hint="eastAsia" w:ascii="宋体" w:hAnsi="宋体"/>
          <w:sz w:val="24"/>
          <w:szCs w:val="24"/>
          <w:lang w:val="en-US" w:eastAsia="zh-CN"/>
        </w:rPr>
        <w:t xml:space="preserve">三大</w:t>
      </w:r>
      <w:r>
        <w:rPr>
          <w:rFonts w:hint="eastAsia" w:ascii="宋体" w:hAnsi="宋体"/>
          <w:sz w:val="24"/>
          <w:szCs w:val="24"/>
        </w:rPr>
        <w:t xml:space="preserve">核心瓶颈：一是重症专科数字化建设滞后，虽基础信息化与硬件人员配备相对完善，但缺乏专科级深度应用，导致区域重症“一张网”的数据集成与高效流转基础薄弱；二是区域性远程协作体系缺失，院间信息壁垒森严、业务协同能力不足，难以实现重症患者的及时会诊、全程托管及资源联动，严重制约整体救治效能；三是能力提升评估指标缺位，缺乏统一量化的科学评价标准，导致无法精准评估救治水平并制定针对性改进策略，直接影响学科的可持续高质量发展，亟需通过机制创新与政策调整予以破局。</w:t>
      </w:r>
      <w:r/>
    </w:p>
    <w:p>
      <w:pPr>
        <w:pStyle w:val="997"/>
        <w:numPr>
          <w:ilvl w:val="0"/>
          <w:numId w:val="0"/>
        </w:numPr>
        <w:rPr>
          <w:rFonts w:eastAsia="宋体"/>
          <w:b/>
          <w:bCs/>
          <w:color w:val="000000"/>
          <w:sz w:val="24"/>
          <w:szCs w:val="24"/>
        </w:rPr>
      </w:pPr>
      <w:r>
        <w:rPr>
          <w:rFonts w:hint="eastAsia" w:eastAsia="宋体"/>
          <w:b/>
          <w:bCs/>
          <w:color w:val="000000"/>
          <w:sz w:val="24"/>
          <w:szCs w:val="24"/>
          <w:lang w:val="en-US" w:eastAsia="zh-CN"/>
        </w:rPr>
        <w:t xml:space="preserve">四、</w:t>
      </w:r>
      <w:r>
        <w:rPr>
          <w:rFonts w:hint="eastAsia"/>
          <w:b/>
          <w:bCs/>
          <w:color w:val="000000"/>
          <w:sz w:val="24"/>
          <w:szCs w:val="24"/>
        </w:rPr>
        <w:t xml:space="preserve">项目建设内容</w:t>
      </w:r>
      <w:r/>
    </w:p>
    <w:tbl>
      <w:tblPr>
        <w:tblStyle w:val="1005"/>
        <w:tblW w:w="89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6"/>
        <w:gridCol w:w="3827"/>
        <w:gridCol w:w="851"/>
        <w:gridCol w:w="3402"/>
      </w:tblGrid>
      <w:tr>
        <w:trPr/>
        <w:tc>
          <w:tcPr>
            <w:tcW w:w="856" w:type="dxa"/>
            <w:vAlign w:val="center"/>
            <w:textDirection w:val="lrTb"/>
            <w:noWrap w:val="false"/>
          </w:tcPr>
          <w:p>
            <w:pPr>
              <w:jc w:val="center"/>
              <w:spacing w:line="288" w:lineRule="auto"/>
              <w:rPr>
                <w:rFonts w:ascii="宋体" w:hAnsi="宋体" w:cs="华文宋体"/>
                <w:b/>
                <w:bCs/>
                <w:sz w:val="24"/>
                <w:szCs w:val="24"/>
              </w:rPr>
            </w:pPr>
            <w:r>
              <w:rPr>
                <w:rFonts w:hint="eastAsia" w:ascii="宋体" w:hAnsi="宋体" w:cs="华文宋体"/>
                <w:b/>
                <w:bCs/>
                <w:sz w:val="24"/>
                <w:szCs w:val="24"/>
              </w:rPr>
              <w:t xml:space="preserve">序号</w:t>
            </w:r>
            <w:r/>
          </w:p>
        </w:tc>
        <w:tc>
          <w:tcPr>
            <w:tcW w:w="3827" w:type="dxa"/>
            <w:vAlign w:val="center"/>
            <w:textDirection w:val="lrTb"/>
            <w:noWrap w:val="false"/>
          </w:tcPr>
          <w:p>
            <w:pPr>
              <w:jc w:val="center"/>
              <w:spacing w:line="288" w:lineRule="auto"/>
              <w:rPr>
                <w:rFonts w:ascii="宋体" w:hAnsi="宋体" w:cs="华文宋体"/>
                <w:b/>
                <w:bCs/>
                <w:sz w:val="24"/>
                <w:szCs w:val="24"/>
              </w:rPr>
            </w:pPr>
            <w:r>
              <w:rPr>
                <w:rFonts w:hint="eastAsia" w:ascii="宋体" w:hAnsi="宋体" w:cs="华文宋体"/>
                <w:b/>
                <w:bCs/>
                <w:sz w:val="24"/>
                <w:szCs w:val="24"/>
              </w:rPr>
              <w:t xml:space="preserve">名称</w:t>
            </w:r>
            <w:r/>
          </w:p>
        </w:tc>
        <w:tc>
          <w:tcPr>
            <w:tcW w:w="851" w:type="dxa"/>
            <w:vAlign w:val="center"/>
            <w:textDirection w:val="lrTb"/>
            <w:noWrap w:val="false"/>
          </w:tcPr>
          <w:p>
            <w:pPr>
              <w:jc w:val="center"/>
              <w:spacing w:line="288" w:lineRule="auto"/>
              <w:rPr>
                <w:rFonts w:ascii="宋体" w:hAnsi="宋体" w:cs="华文宋体"/>
                <w:b/>
                <w:bCs/>
                <w:sz w:val="24"/>
                <w:szCs w:val="24"/>
              </w:rPr>
            </w:pPr>
            <w:r>
              <w:rPr>
                <w:rFonts w:hint="eastAsia" w:ascii="宋体" w:hAnsi="宋体" w:cs="华文宋体"/>
                <w:b/>
                <w:bCs/>
                <w:sz w:val="24"/>
                <w:szCs w:val="24"/>
              </w:rPr>
              <w:t xml:space="preserve">数量</w:t>
            </w:r>
            <w:r/>
          </w:p>
        </w:tc>
        <w:tc>
          <w:tcPr>
            <w:tcW w:w="3402" w:type="dxa"/>
            <w:vAlign w:val="center"/>
            <w:textDirection w:val="lrTb"/>
            <w:noWrap w:val="false"/>
          </w:tcPr>
          <w:p>
            <w:pPr>
              <w:jc w:val="center"/>
              <w:spacing w:line="288" w:lineRule="auto"/>
              <w:rPr>
                <w:rFonts w:ascii="宋体" w:hAnsi="宋体" w:cs="华文宋体"/>
                <w:b/>
                <w:bCs/>
                <w:sz w:val="24"/>
                <w:szCs w:val="24"/>
              </w:rPr>
            </w:pPr>
            <w:r>
              <w:rPr>
                <w:rFonts w:hint="eastAsia" w:ascii="宋体" w:hAnsi="宋体" w:cs="华文宋体"/>
                <w:b/>
                <w:bCs/>
                <w:sz w:val="24"/>
                <w:szCs w:val="24"/>
              </w:rPr>
              <w:t xml:space="preserve">说明</w:t>
            </w:r>
            <w:r/>
          </w:p>
        </w:tc>
      </w:tr>
      <w:tr>
        <w:trPr/>
        <w:tc>
          <w:tcPr>
            <w:tcW w:w="856" w:type="dxa"/>
            <w:vAlign w:val="center"/>
            <w:textDirection w:val="lrTb"/>
            <w:noWrap w:val="false"/>
          </w:tcPr>
          <w:p>
            <w:pPr>
              <w:jc w:val="center"/>
              <w:spacing w:line="288" w:lineRule="auto"/>
              <w:rPr>
                <w:rFonts w:ascii="宋体" w:hAnsi="宋体" w:cs="华文宋体"/>
                <w:sz w:val="24"/>
                <w:szCs w:val="24"/>
              </w:rPr>
            </w:pPr>
            <w:r>
              <w:rPr>
                <w:rFonts w:hint="eastAsia" w:ascii="宋体" w:hAnsi="宋体" w:cs="华文宋体"/>
                <w:sz w:val="24"/>
                <w:szCs w:val="24"/>
              </w:rPr>
              <w:t xml:space="preserve">1</w:t>
            </w:r>
            <w:r/>
          </w:p>
        </w:tc>
        <w:tc>
          <w:tcPr>
            <w:tcW w:w="3827" w:type="dxa"/>
            <w:vAlign w:val="center"/>
            <w:textDirection w:val="lrTb"/>
            <w:noWrap w:val="false"/>
          </w:tcPr>
          <w:p>
            <w:pPr>
              <w:jc w:val="center"/>
              <w:spacing w:line="288" w:lineRule="auto"/>
              <w:rPr>
                <w:rFonts w:ascii="宋体" w:hAnsi="宋体" w:cs="华文宋体"/>
                <w:sz w:val="24"/>
                <w:szCs w:val="24"/>
              </w:rPr>
            </w:pPr>
            <w:r>
              <w:rPr>
                <w:rFonts w:hint="eastAsia" w:ascii="宋体" w:hAnsi="宋体" w:cs="华文宋体"/>
                <w:sz w:val="24"/>
                <w:szCs w:val="24"/>
              </w:rPr>
              <w:t xml:space="preserve">区域性重症医学同质化一体化救治及管理平台</w:t>
            </w:r>
            <w:r/>
          </w:p>
        </w:tc>
        <w:tc>
          <w:tcPr>
            <w:tcW w:w="851" w:type="dxa"/>
            <w:vAlign w:val="center"/>
            <w:textDirection w:val="lrTb"/>
            <w:noWrap w:val="false"/>
          </w:tcPr>
          <w:p>
            <w:pPr>
              <w:jc w:val="center"/>
              <w:spacing w:line="288" w:lineRule="auto"/>
              <w:rPr>
                <w:rFonts w:ascii="宋体" w:hAnsi="宋体" w:cs="华文宋体"/>
                <w:sz w:val="24"/>
                <w:szCs w:val="24"/>
              </w:rPr>
            </w:pPr>
            <w:r>
              <w:rPr>
                <w:rFonts w:hint="eastAsia" w:ascii="宋体" w:hAnsi="宋体" w:cs="华文宋体"/>
                <w:sz w:val="24"/>
                <w:szCs w:val="24"/>
              </w:rPr>
              <w:t xml:space="preserve">1套</w:t>
            </w:r>
            <w:r/>
          </w:p>
        </w:tc>
        <w:tc>
          <w:tcPr>
            <w:tcW w:w="3402" w:type="dxa"/>
            <w:vAlign w:val="center"/>
            <w:textDirection w:val="lrTb"/>
            <w:noWrap w:val="false"/>
          </w:tcPr>
          <w:p>
            <w:pPr>
              <w:jc w:val="center"/>
              <w:spacing w:line="288" w:lineRule="auto"/>
              <w:rPr>
                <w:rFonts w:ascii="宋体" w:hAnsi="宋体" w:cs="华文宋体"/>
                <w:sz w:val="24"/>
                <w:szCs w:val="24"/>
              </w:rPr>
            </w:pPr>
            <w:r>
              <w:rPr>
                <w:rFonts w:hint="eastAsia" w:ascii="宋体" w:hAnsi="宋体" w:cs="华文宋体"/>
                <w:sz w:val="24"/>
                <w:szCs w:val="24"/>
              </w:rPr>
              <w:t xml:space="preserve">满足苏北人民医院与扬州市下辖四个区县不少于</w:t>
            </w:r>
            <w:bookmarkStart w:id="207" w:name="_GoBack"/>
            <w:r/>
            <w:bookmarkEnd w:id="207"/>
            <w:r>
              <w:rPr>
                <w:rFonts w:hint="eastAsia" w:ascii="宋体" w:hAnsi="宋体" w:cs="华文宋体"/>
                <w:sz w:val="24"/>
                <w:szCs w:val="24"/>
              </w:rPr>
              <w:t xml:space="preserve">5家单位的重症数据汇聚、远程同质化协同救治及管理等业务开展。</w:t>
            </w:r>
            <w:r/>
          </w:p>
        </w:tc>
      </w:tr>
    </w:tbl>
    <w:p>
      <w:pPr>
        <w:pStyle w:val="1006"/>
        <w:ind w:firstLine="0"/>
      </w:pPr>
      <w:r/>
      <w:r/>
    </w:p>
    <w:p>
      <w:pPr>
        <w:pStyle w:val="1006"/>
        <w:ind w:firstLine="0"/>
        <w:rPr>
          <w:rFonts w:hint="eastAsia"/>
        </w:rPr>
      </w:pPr>
      <w:r>
        <w:rPr>
          <w:rFonts w:hint="eastAsia"/>
        </w:rPr>
      </w:r>
      <w:r/>
    </w:p>
    <w:p>
      <w:pPr>
        <w:rPr>
          <w:vanish/>
        </w:rPr>
      </w:pPr>
      <w:r>
        <w:rPr>
          <w:vanish/>
        </w:rPr>
      </w:r>
      <w:r/>
    </w:p>
    <w:tbl>
      <w:tblPr>
        <w:tblStyle w:val="1005"/>
        <w:tblW w:w="89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7797"/>
      </w:tblGrid>
      <w:tr>
        <w:trPr/>
        <w:tc>
          <w:tcPr>
            <w:tcW w:w="1129" w:type="dxa"/>
            <w:textDirection w:val="lrTb"/>
            <w:noWrap w:val="false"/>
          </w:tcPr>
          <w:p>
            <w:pPr>
              <w:jc w:val="center"/>
              <w:spacing w:line="288" w:lineRule="auto"/>
              <w:rPr>
                <w:rFonts w:hint="eastAsia" w:ascii="宋体" w:hAnsi="宋体" w:cs="华文宋体"/>
                <w:b/>
                <w:bCs/>
                <w:sz w:val="24"/>
                <w:szCs w:val="24"/>
              </w:rPr>
            </w:pPr>
            <w:r>
              <w:rPr>
                <w:rFonts w:hint="eastAsia" w:ascii="宋体" w:hAnsi="宋体" w:cs="华文宋体"/>
                <w:b/>
                <w:bCs/>
                <w:sz w:val="24"/>
                <w:szCs w:val="24"/>
              </w:rPr>
              <w:t xml:space="preserve">模块</w:t>
            </w:r>
            <w:r/>
          </w:p>
        </w:tc>
        <w:tc>
          <w:tcPr>
            <w:tcW w:w="7797" w:type="dxa"/>
            <w:textDirection w:val="lrTb"/>
            <w:noWrap w:val="false"/>
          </w:tcPr>
          <w:p>
            <w:pPr>
              <w:jc w:val="center"/>
              <w:spacing w:line="288" w:lineRule="auto"/>
              <w:rPr>
                <w:rFonts w:hint="eastAsia" w:ascii="宋体" w:hAnsi="宋体" w:cs="华文宋体"/>
                <w:b/>
                <w:bCs/>
                <w:sz w:val="24"/>
                <w:szCs w:val="24"/>
              </w:rPr>
            </w:pPr>
            <w:r>
              <w:rPr>
                <w:rFonts w:hint="eastAsia" w:ascii="宋体" w:hAnsi="宋体" w:cs="华文宋体"/>
                <w:b/>
                <w:bCs/>
                <w:sz w:val="24"/>
                <w:szCs w:val="24"/>
              </w:rPr>
              <w:t xml:space="preserve">功能说明</w:t>
            </w:r>
            <w:r/>
          </w:p>
        </w:tc>
      </w:tr>
      <w:tr>
        <w:trPr/>
        <w:tc>
          <w:tcPr>
            <w:tcW w:w="1129" w:type="dxa"/>
            <w:vMerge w:val="restart"/>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远程协同救治业务管理</w:t>
            </w:r>
            <w:r/>
          </w:p>
        </w:tc>
        <w:tc>
          <w:tcPr>
            <w:tcW w:w="7797" w:type="dxa"/>
            <w:textDirection w:val="lrTb"/>
            <w:noWrap w:val="false"/>
          </w:tcPr>
          <w:p>
            <w:pPr>
              <w:spacing w:line="288" w:lineRule="auto"/>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w:t>
            </w:r>
            <w:bookmarkStart w:id="196" w:name="OLE_LINK3"/>
            <w:r>
              <w:rPr>
                <w:rFonts w:hint="eastAsia" w:ascii="宋体" w:hAnsi="宋体" w:cs="华文宋体"/>
                <w:b/>
                <w:bCs/>
                <w:sz w:val="24"/>
                <w:szCs w:val="24"/>
              </w:rPr>
              <w:t xml:space="preserve">支持接入患者按床头卡形式总览，并以业务类型将患者进行分类展示，如“远程会诊、远程查房、远程托管”等</w:t>
            </w:r>
            <w:bookmarkEnd w:id="196"/>
            <w:r>
              <w:rPr>
                <w:rFonts w:hint="eastAsia" w:ascii="宋体" w:hAnsi="宋体" w:cs="华文宋体"/>
                <w:b/>
                <w:bCs/>
                <w:sz w:val="24"/>
                <w:szCs w:val="24"/>
              </w:rPr>
              <w:t xml:space="preserve">；（提供相关截图证明材料）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2、支持以患者为中心的业务流程，与指定医院/专家，发起会诊、发起查房、发起托管等业务类型；</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3、支持上述业务通过实时传输患者体征、病例、医嘱、检验、检查、监护等信息及患者临床精准实时影像视频，实现专家、患者异地的情况下及时/随时接入；</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4、支持对已通过流程的患者进行协同邀请，邀请其他专家参与诊疗，快速开展</w:t>
            </w:r>
            <w:bookmarkStart w:id="197" w:name="OLE_LINK4"/>
            <w:r>
              <w:rPr>
                <w:rFonts w:hint="eastAsia" w:ascii="宋体" w:hAnsi="宋体" w:cs="华文宋体"/>
                <w:sz w:val="24"/>
                <w:szCs w:val="24"/>
              </w:rPr>
              <w:t xml:space="preserve">MDT</w:t>
            </w:r>
            <w:bookmarkEnd w:id="197"/>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5、支持自动集成患者的基本信息资料，便于快速发起流程；</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6、支持快速查阅患者诊疗治疗情况，如患者生命体征信息、医嘱信息、检验信息、检查信息、护理信息、诊疗记录等；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b/>
                <w:bCs/>
                <w:sz w:val="24"/>
                <w:szCs w:val="24"/>
                <w:lang w:val="en-US" w:eastAsia="zh-CN"/>
              </w:rPr>
              <w:t xml:space="preserve">7、</w:t>
            </w:r>
            <w:r>
              <w:rPr>
                <w:rFonts w:ascii="宋体" w:hAnsi="宋体"/>
                <w:b/>
                <w:bCs/>
                <w:sz w:val="24"/>
                <w:szCs w:val="24"/>
              </w:rPr>
              <w:t xml:space="preserve">▲</w:t>
            </w:r>
            <w:r>
              <w:rPr>
                <w:rFonts w:hint="eastAsia" w:ascii="宋体" w:hAnsi="宋体" w:cs="华文宋体"/>
                <w:b/>
                <w:bCs/>
                <w:sz w:val="24"/>
                <w:szCs w:val="24"/>
              </w:rPr>
              <w:t xml:space="preserve">信息发布平台，支持申请单的诊疗意见填写，如会诊意见、查房意见、主要问题填写等功能；（提供针对该功能的由具备</w:t>
            </w:r>
            <w:bookmarkStart w:id="198" w:name="OLE_LINK10"/>
            <w:r>
              <w:rPr>
                <w:rFonts w:hint="eastAsia" w:ascii="宋体" w:hAnsi="宋体" w:cs="华文宋体"/>
                <w:b/>
                <w:bCs/>
                <w:sz w:val="24"/>
                <w:szCs w:val="24"/>
                <w:lang w:val="en-US" w:eastAsia="zh-CN"/>
              </w:rPr>
              <w:t xml:space="preserve">CMA</w:t>
            </w:r>
            <w:r>
              <w:rPr>
                <w:rFonts w:hint="eastAsia" w:ascii="宋体" w:hAnsi="宋体" w:cs="华文宋体"/>
                <w:b/>
                <w:bCs/>
                <w:sz w:val="24"/>
                <w:szCs w:val="24"/>
              </w:rPr>
              <w:t xml:space="preserve">认证标识机构</w:t>
            </w:r>
            <w:bookmarkEnd w:id="198"/>
            <w:r>
              <w:rPr>
                <w:rFonts w:hint="eastAsia" w:ascii="宋体" w:hAnsi="宋体" w:cs="华文宋体"/>
                <w:b/>
                <w:bCs/>
                <w:sz w:val="24"/>
                <w:szCs w:val="24"/>
              </w:rPr>
              <w:t xml:space="preserve">出具的相关功能检测报告扫描件或国家版权局出具的著作权登记证书扫描件）</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8、支持已授权的用户自行对授权床位上患者进行浏览、查房；</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9、</w:t>
            </w:r>
            <w:bookmarkStart w:id="199" w:name="OLE_LINK5"/>
            <w:r>
              <w:rPr>
                <w:rFonts w:hint="eastAsia" w:ascii="宋体" w:hAnsi="宋体" w:cs="华文宋体"/>
                <w:sz w:val="24"/>
                <w:szCs w:val="24"/>
              </w:rPr>
              <w:t xml:space="preserve">支持新业务需求申请时，平台可视化提醒，并短信通知</w:t>
            </w:r>
            <w:bookmarkEnd w:id="199"/>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10、支持流程驳回、通过、查询、查看申请单；</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11、支持定时自动结束业务流程；</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12、支持按时间、患者姓名、住院号、远程协同类型进行查询自己历史的协同记录；</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13、支持查看自己的排班情况；</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14、支持月度日历表形式对自己的远程协同的患者进行日程管理；</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b/>
                <w:bCs/>
                <w:sz w:val="24"/>
                <w:szCs w:val="24"/>
                <w:lang w:val="en-US" w:eastAsia="zh-CN"/>
              </w:rPr>
              <w:t xml:space="preserve">15、</w:t>
            </w:r>
            <w:r>
              <w:rPr>
                <w:rFonts w:hint="eastAsia" w:ascii="宋体" w:hAnsi="宋体" w:cs="华文宋体"/>
                <w:b/>
                <w:bCs/>
                <w:sz w:val="24"/>
                <w:szCs w:val="24"/>
              </w:rPr>
              <w:t xml:space="preserve">支持远程查看在科患者/开放权限患者的基础信息，包括不限于患者信息、诊断信息、体征监测信息、呼吸监测信息、出入量、神志等；（提供相关</w:t>
            </w:r>
            <w:r>
              <w:rPr>
                <w:rFonts w:hint="eastAsia" w:ascii="宋体" w:hAnsi="宋体" w:cs="华文宋体"/>
                <w:b/>
                <w:bCs/>
                <w:sz w:val="24"/>
                <w:szCs w:val="24"/>
                <w:lang w:val="en-US" w:eastAsia="zh-CN"/>
              </w:rPr>
              <w:t xml:space="preserve">功能</w:t>
            </w:r>
            <w:r>
              <w:rPr>
                <w:rFonts w:hint="eastAsia" w:ascii="宋体" w:hAnsi="宋体" w:cs="华文宋体"/>
                <w:b/>
                <w:bCs/>
                <w:sz w:val="24"/>
                <w:szCs w:val="24"/>
              </w:rPr>
              <w:t xml:space="preserve">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16、支持提供患者生命体征信息时间检索功能，可按指定日期查看患者信息；</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17、支持以小时时间轴方式查看患者的基础信息，可查看患者每小时的生命体征，满足重症患者密集监测的需求；</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18、支持远程查看在科患者/开放权限患者的病例信息，包括不限于入院记录、入科记录、日常病程记录、专家查房记录、会诊记录、患者与手术相关的记录等；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19、支持对患者在科期间的病例信息按时间顺序查询；</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cs="华文宋体"/>
                <w:b/>
                <w:bCs/>
                <w:color w:val="auto"/>
                <w:sz w:val="24"/>
                <w:szCs w:val="24"/>
              </w:rPr>
              <w:t xml:space="preserve">20、支持远程查看在科患者/开放权限患者的医嘱信息，包括不限于医嘱类型、开始时间、医嘱名称、规格、数量、频次、用法、停止时间等；</w:t>
            </w:r>
            <w:r>
              <w:rPr>
                <w:rFonts w:hint="eastAsia" w:ascii="宋体" w:hAnsi="宋体" w:cs="华文宋体"/>
                <w:b/>
                <w:bCs/>
                <w:sz w:val="24"/>
                <w:szCs w:val="24"/>
              </w:rPr>
              <w:t xml:space="preserve">（提供相关截图证明材料）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21、支持根据医嘱名称进行检索，便于快速查询患者医嘱开立情况；</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22、支持对医嘱进行分类：长期医嘱/临时医嘱、当日医嘱/历史医嘱、药嘱/非药嘱，便于快速查询患者医嘱开立情况； </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cs="华文宋体"/>
                <w:b/>
                <w:bCs/>
                <w:sz w:val="24"/>
                <w:szCs w:val="24"/>
              </w:rPr>
              <w:t xml:space="preserve">23、支持健康管理状态监测,支持远程查看在科患者/开放权限患者的检验信息，包括不限于血常规、肝功生化、电解质、血气分析、凝血功能、降钙素原、心肌酶谱等报告信息；（提供针对该功能的由具备</w:t>
            </w:r>
            <w:r>
              <w:rPr>
                <w:rFonts w:hint="eastAsia" w:ascii="宋体" w:hAnsi="宋体" w:cs="华文宋体"/>
                <w:b/>
                <w:bCs/>
                <w:sz w:val="24"/>
                <w:szCs w:val="24"/>
                <w:lang w:val="en-US" w:eastAsia="zh-CN"/>
              </w:rPr>
              <w:t xml:space="preserve">CMA</w:t>
            </w:r>
            <w:r>
              <w:rPr>
                <w:rFonts w:hint="eastAsia" w:ascii="宋体" w:hAnsi="宋体" w:cs="华文宋体"/>
                <w:b/>
                <w:bCs/>
                <w:sz w:val="24"/>
                <w:szCs w:val="24"/>
              </w:rPr>
              <w:t xml:space="preserve">认证标识机构出具的相关功能检测报告扫描件或国家版权局出具的著作权登记证书扫描件）</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cs="华文宋体"/>
                <w:b/>
                <w:bCs/>
                <w:sz w:val="24"/>
                <w:szCs w:val="24"/>
              </w:rPr>
              <w:t xml:space="preserve">24、支持对患者检验指标异常值以颜色、符号等方式进行标注；（提供相关截图证明材料）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25、支持对患者在科期间的检验信息按时间顺序查询；</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26、支持对患者的检验指标进行自定义趋势组合，支持将多条检验指标以时间维度形成折线图进行趋势分析；</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27、支持远程查看在科患者/开放权限患者的影像检查信息，包括不限于普放、CT、B超等；（提供相关截图证明材料）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28、支持影像资料可以进行调整布局、透明度、缩放等功能，便于诊断患者病情；</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29、支持对患者在科期间的影像检查信息按时间顺序查询；</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cs="华文宋体"/>
                <w:b/>
                <w:bCs/>
                <w:sz w:val="24"/>
                <w:szCs w:val="24"/>
              </w:rPr>
              <w:t xml:space="preserve">30、支持完整集成床旁监护系统生成的护理记录单并可查阅大图详情，供专家查询患者监护情况；（提供相关截图证明材料）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31、支持对患者在科期间的护理记录单按时间顺序查询；</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32、支持提出诊疗建议/问题，在患者流程业务中，专家及发起单位可通过该功能，实时提出诊疗建议/反馈，进行及时的反馈交流，形成书面协同诊治记录；</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33、支持在业务流程（会诊/查房/托管）执行后自动生成观察记录单，专家可添加该患者主要问题，便于下属机构医生聚焦待解决问题；</w:t>
            </w:r>
            <w:r/>
          </w:p>
        </w:tc>
      </w:tr>
      <w:tr>
        <w:trPr/>
        <w:tc>
          <w:tcPr>
            <w:tcW w:w="1129" w:type="dxa"/>
            <w:vMerge w:val="restart"/>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远程协同救治运维管理</w:t>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w:t>
            </w:r>
            <w:r>
              <w:rPr>
                <w:rFonts w:hint="eastAsia" w:ascii="宋体" w:hAnsi="宋体"/>
                <w:sz w:val="24"/>
                <w:szCs w:val="24"/>
              </w:rPr>
              <w:t xml:space="preserve">支持各医疗机构间的高清视频会议，满足医疗机构间远程会诊、学术交流、病例讨论等业务需求</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2、支持</w:t>
            </w:r>
            <w:r>
              <w:rPr>
                <w:rFonts w:hint="eastAsia" w:ascii="宋体" w:hAnsi="宋体"/>
                <w:sz w:val="24"/>
                <w:szCs w:val="24"/>
              </w:rPr>
              <w:t xml:space="preserve">多种网络方式接入（Internet、</w:t>
            </w:r>
            <w:r>
              <w:rPr>
                <w:rFonts w:ascii="宋体" w:hAnsi="宋体"/>
                <w:sz w:val="24"/>
                <w:szCs w:val="24"/>
              </w:rPr>
              <w:t xml:space="preserve">4</w:t>
            </w:r>
            <w:r>
              <w:rPr>
                <w:rFonts w:hint="eastAsia" w:ascii="宋体" w:hAnsi="宋体"/>
                <w:sz w:val="24"/>
                <w:szCs w:val="24"/>
              </w:rPr>
              <w:t xml:space="preserve">G</w:t>
            </w:r>
            <w:r>
              <w:rPr>
                <w:rFonts w:ascii="宋体" w:hAnsi="宋体"/>
                <w:sz w:val="24"/>
                <w:szCs w:val="24"/>
              </w:rPr>
              <w:t xml:space="preserve">/5G</w:t>
            </w:r>
            <w:r>
              <w:rPr>
                <w:rFonts w:hint="eastAsia" w:ascii="宋体" w:hAnsi="宋体"/>
                <w:sz w:val="24"/>
                <w:szCs w:val="24"/>
              </w:rPr>
              <w:t xml:space="preserve">等）</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3、支持</w:t>
            </w:r>
            <w:r>
              <w:rPr>
                <w:rFonts w:hint="eastAsia" w:ascii="宋体" w:hAnsi="宋体"/>
                <w:sz w:val="24"/>
                <w:szCs w:val="24"/>
              </w:rPr>
              <w:t xml:space="preserve">云计算的视频终端接入，支持多屏显示</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4、支持</w:t>
            </w:r>
            <w:r>
              <w:rPr>
                <w:rFonts w:hint="eastAsia" w:ascii="宋体" w:hAnsi="宋体"/>
                <w:sz w:val="24"/>
                <w:szCs w:val="24"/>
              </w:rPr>
              <w:t xml:space="preserve">内嵌1080P图像编解码，会议速率支持64Kbps－8Mbps</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5、支持</w:t>
            </w:r>
            <w:r>
              <w:rPr>
                <w:rFonts w:hint="eastAsia" w:ascii="宋体" w:hAnsi="宋体"/>
                <w:sz w:val="24"/>
                <w:szCs w:val="24"/>
              </w:rPr>
              <w:t xml:space="preserve">根据本地网络情况，接收选择不同码流的视频流</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6、支持</w:t>
            </w:r>
            <w:r>
              <w:rPr>
                <w:rFonts w:hint="eastAsia" w:ascii="宋体" w:hAnsi="宋体"/>
                <w:sz w:val="24"/>
                <w:szCs w:val="24"/>
              </w:rPr>
              <w:t xml:space="preserve">智能网络速率调整，设备应可根据网络实时状况自动调整升降会议接入带宽，当网络丢包达到一定数值后自动降低码流，保障会议过程流畅、清晰，当网络质量</w:t>
            </w:r>
            <w:r>
              <w:rPr>
                <w:rFonts w:hint="eastAsia" w:ascii="宋体" w:hAnsi="宋体"/>
                <w:sz w:val="24"/>
                <w:szCs w:val="24"/>
                <w:lang w:val="en-US" w:eastAsia="zh-CN"/>
              </w:rPr>
              <w:t xml:space="preserve">恢复</w:t>
            </w:r>
            <w:r>
              <w:rPr>
                <w:rFonts w:hint="eastAsia" w:ascii="宋体" w:hAnsi="宋体"/>
                <w:sz w:val="24"/>
                <w:szCs w:val="24"/>
              </w:rPr>
              <w:t xml:space="preserve">正常后自动升高码流，确保高清会议效果</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7、支持</w:t>
            </w:r>
            <w:r>
              <w:rPr>
                <w:rFonts w:hint="eastAsia" w:ascii="宋体" w:hAnsi="宋体"/>
                <w:sz w:val="24"/>
                <w:szCs w:val="24"/>
              </w:rPr>
              <w:t xml:space="preserve">将视频会议、本地培训等直接保存在本地，支持接入USB存储，可直接将录制内容保存在USB存储介质上</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8、</w:t>
            </w:r>
            <w:r>
              <w:rPr>
                <w:rFonts w:hint="eastAsia" w:ascii="宋体" w:hAnsi="宋体"/>
                <w:sz w:val="24"/>
                <w:szCs w:val="24"/>
              </w:rPr>
              <w:t xml:space="preserve">支持会诊、会议、教学过程的录制和录像回放功能，便于对会议或教学活动进行回顾和总结，以及为远程患者提供回顾性诊断依据</w:t>
            </w:r>
            <w:r>
              <w:rPr>
                <w:rFonts w:hint="eastAsia" w:ascii="宋体" w:hAnsi="宋体" w:cs="华文宋体"/>
                <w:sz w:val="24"/>
                <w:szCs w:val="24"/>
                <w:lang w:eastAsia="zh-Hans"/>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9、支持</w:t>
            </w:r>
            <w:r>
              <w:rPr>
                <w:rFonts w:hint="eastAsia" w:ascii="宋体" w:hAnsi="宋体"/>
                <w:sz w:val="24"/>
                <w:szCs w:val="24"/>
              </w:rPr>
              <w:t xml:space="preserve">屏幕广播与课件同步功能，可实现会诊双方屏幕广播，课件同步，方便专家进行远程教学与讨论</w:t>
            </w:r>
            <w:r>
              <w:rPr>
                <w:rFonts w:hint="eastAsia" w:ascii="宋体" w:hAnsi="宋体" w:cs="华文宋体"/>
                <w:sz w:val="24"/>
                <w:szCs w:val="24"/>
                <w:lang w:eastAsia="zh-Hans"/>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10、支持</w:t>
            </w:r>
            <w:r>
              <w:rPr>
                <w:rFonts w:hint="eastAsia" w:ascii="宋体" w:hAnsi="宋体"/>
                <w:color w:val="000000"/>
                <w:sz w:val="24"/>
                <w:szCs w:val="24"/>
              </w:rPr>
              <w:t xml:space="preserve">网络抗丢包能力，在IP网络达到30%丢包时，声音连续，视频有少量马赛克但可恢复，会议基本流畅</w:t>
            </w:r>
            <w:r>
              <w:rPr>
                <w:rFonts w:hint="eastAsia" w:ascii="宋体" w:hAnsi="宋体" w:cs="华文宋体"/>
                <w:sz w:val="24"/>
                <w:szCs w:val="24"/>
                <w:lang w:eastAsia="zh-Hans"/>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11、支持用户绑定手机号、修改登陆密码、绑定微信账号，身份证号实名设置；（提供相关截图证明材料）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12、支持账号密码登录、微信扫码登录；</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13、支持系统收到通知时，短信同步提醒；</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14、支持对用户基本信息进行设置，包括但不限于用户名、名称、性别、手机号、身份证号、照片头像等；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15、支持对用户角色信息进行设置，包括但不限于所属机构、所属科室、角色权限等；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16、支持对用户账号信息进行设置，包括但不限于启用禁用账号、设置账号有效期、设置系统界面水印等；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17、支持对角色权限进行管理，支持新增编辑角色、对角色的页面权限、操作权限和数据权限进行设置；</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cs="华文宋体"/>
                <w:b/>
                <w:bCs/>
                <w:sz w:val="24"/>
                <w:szCs w:val="24"/>
              </w:rPr>
              <w:t xml:space="preserve">18、支持对医院机构进行管理，对机构的基本信息、科室信息、病区信息、配置信息等进行设置；（提供相关截图证明材料）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19、支持用户登录日志查询，包括但不限于登录用户名、所属机构、IP地址、IP归属和登录时间</w:t>
            </w:r>
            <w:r>
              <w:rPr>
                <w:rFonts w:hint="eastAsia" w:ascii="宋体" w:hAnsi="宋体" w:cs="华文宋体"/>
                <w:sz w:val="24"/>
                <w:szCs w:val="24"/>
                <w:lang w:eastAsia="zh-Hans"/>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20、支持数据质量查询，包括但不限于数据来源系统、数据字典、字段名、字段说明、对接情况、字段填充率</w:t>
            </w:r>
            <w:r>
              <w:rPr>
                <w:rFonts w:hint="eastAsia" w:ascii="宋体" w:hAnsi="宋体" w:cs="华文宋体"/>
                <w:sz w:val="24"/>
                <w:szCs w:val="24"/>
                <w:lang w:eastAsia="zh-Hans"/>
              </w:rPr>
              <w:t xml:space="preserve">；</w:t>
            </w:r>
            <w:r>
              <w:rPr>
                <w:rFonts w:hint="eastAsia" w:ascii="宋体" w:hAnsi="宋体" w:cs="华文宋体"/>
                <w:sz w:val="24"/>
                <w:szCs w:val="24"/>
              </w:rPr>
              <w:t xml:space="preserve"> </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21、支持区域中心机构将负责远程业务的医生按月/每日进行排班</w:t>
            </w:r>
            <w:r>
              <w:rPr>
                <w:rFonts w:hint="eastAsia" w:ascii="宋体" w:hAnsi="宋体" w:cs="华文宋体"/>
                <w:sz w:val="24"/>
                <w:szCs w:val="24"/>
                <w:lang w:eastAsia="zh-Hans"/>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pStyle w:val="1010"/>
              <w:ind w:firstLine="0"/>
              <w:spacing w:after="0" w:line="288" w:lineRule="auto"/>
              <w:widowControl/>
              <w:rPr>
                <w:rFonts w:hint="eastAsia" w:ascii="宋体" w:hAnsi="宋体" w:eastAsia="宋体" w:cs="华文宋体"/>
                <w:sz w:val="24"/>
                <w:szCs w:val="24"/>
              </w:rPr>
            </w:pPr>
            <w:r>
              <w:rPr>
                <w:rFonts w:hint="eastAsia" w:ascii="宋体" w:hAnsi="宋体" w:eastAsia="宋体" w:cs="华文宋体"/>
                <w:sz w:val="24"/>
                <w:szCs w:val="24"/>
              </w:rPr>
              <w:t xml:space="preserve">22、支持区域中心医院查阅历史班次、随时修改班次等功能；</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pStyle w:val="1010"/>
              <w:ind w:firstLine="0"/>
              <w:spacing w:after="0" w:line="288" w:lineRule="auto"/>
              <w:widowControl/>
              <w:rPr>
                <w:rFonts w:hint="eastAsia" w:ascii="宋体" w:hAnsi="宋体" w:eastAsia="宋体" w:cs="华文宋体"/>
                <w:sz w:val="24"/>
                <w:szCs w:val="24"/>
              </w:rPr>
            </w:pPr>
            <w:r>
              <w:rPr>
                <w:rFonts w:hint="eastAsia" w:ascii="宋体" w:hAnsi="宋体" w:eastAsia="宋体" w:cs="华文宋体"/>
                <w:sz w:val="24"/>
                <w:szCs w:val="24"/>
              </w:rPr>
              <w:t xml:space="preserve">23、支持区域中心医院导入历史班次、每月自动排班等功能</w:t>
            </w:r>
            <w:r>
              <w:rPr>
                <w:rFonts w:hint="eastAsia" w:ascii="宋体" w:hAnsi="宋体" w:eastAsia="宋体" w:cs="华文宋体"/>
                <w:sz w:val="24"/>
                <w:szCs w:val="24"/>
                <w:lang w:eastAsia="zh-Hans"/>
              </w:rPr>
              <w:t xml:space="preserve">；</w:t>
            </w:r>
            <w:r/>
          </w:p>
        </w:tc>
      </w:tr>
      <w:tr>
        <w:trPr/>
        <w:tc>
          <w:tcPr>
            <w:tcW w:w="1129" w:type="dxa"/>
            <w:vMerge w:val="restart"/>
            <w:textDirection w:val="lrTb"/>
            <w:noWrap w:val="false"/>
          </w:tcPr>
          <w:p>
            <w:pPr>
              <w:spacing w:line="288" w:lineRule="auto"/>
              <w:rPr>
                <w:rFonts w:hint="eastAsia" w:ascii="宋体" w:hAnsi="宋体" w:cs="华文宋体"/>
                <w:sz w:val="24"/>
                <w:szCs w:val="24"/>
              </w:rPr>
            </w:pPr>
            <w:r/>
            <w:bookmarkStart w:id="200" w:name="OLE_LINK6"/>
            <w:r>
              <w:rPr>
                <w:rFonts w:hint="eastAsia" w:ascii="宋体" w:hAnsi="宋体" w:cs="华文宋体"/>
                <w:sz w:val="24"/>
                <w:szCs w:val="24"/>
              </w:rPr>
              <w:t xml:space="preserve">区域重症医学资源管理（BI）</w:t>
            </w:r>
            <w:bookmarkEnd w:id="200"/>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能够以直观的图表形式展示重症患者的生命体征数据（如心率、血压、血氧饱和度等）、治疗进程数据（如用药情况、治疗操作等）、病历数据（如既往病史、过敏史等）以及远程会诊相关数据（如会诊次数、参与专家意见等），支持从时间、科室、医生等多个维度进行数据展示和分析；</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2、BI视图中的数据应与后台数据库实时同步更新，确保医护人员和管理人员能够获取到最新的重症患者信息，以便及时做出决策；</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3、提供丰富的可视化组件，如柱状图、折线图、饼图、地图等，支持自定义图表样式、颜色、坐标轴等，以满足不同用户对数据展示效果的需求；</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4、支持自定义筛选条件，用户可以同时设置多个筛选条件进行查询，如：时间段、所属机构、患者姓名、住院号等；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5、支持按业务类型进行筛选，如远程会诊、远程托管、远程查房、托管中浏览、托管中会诊等；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6、支持对远程协同操作的历史记录做统计分析；</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7、支持查看患者的所有流程记录（发起的流程在结束后会显示在统计分析中），同时所有患者按时间由近及远的顺序进行展现；</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8、支持已授权的床位每次操作都记录到统计分析；</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9、支持在列表中快速查阅本次业务流程的详细协同情况；</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10、支持将BI视图中的数据如：会诊、托管、查房等协同数据一键导出；</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11、支持查看区域远程态势，展示区域远程实时数据；</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12、支持将区域按联盟医院展示，展示各家医院累计远程协同总数、累计远程覆盖患者总数、当前接入床位数等信息；（提供相关截图证明材料）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13、支持按远程协同总数对区域内联盟医院进行自动排名，并以榜单或图表形式展示各医院远程协同业务开展情况（如会诊、托管、查房等协同数量）。（提供相关截图证明材料）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14、支持按年度统计系统累计覆盖患者数，展示选定年份下各月的详细覆盖患者总数；</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15、支持按年度统计系统累计存储标准化数据条数，展示选定年份下各月的详细标准化数据条数；</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16、支持展示系统接入的单元数量，包括病区单元、床位单元、医师单元等；（提供相关截图证明材料）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17、支持以地图形式展现区域各家医院接入情况；（提供相关截图证明材料）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18、BI视图模块应具备良好的可扩展性，能够随着业务需求的变化和数据量的增长进行功能扩展和性能优化，满足未来系统升级和业务发展的需要；</w:t>
            </w:r>
            <w:r/>
          </w:p>
        </w:tc>
      </w:tr>
      <w:tr>
        <w:trPr/>
        <w:tc>
          <w:tcPr>
            <w:tcW w:w="1129" w:type="dxa"/>
            <w:vMerge w:val="restart"/>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区域重症数据集成</w:t>
            </w:r>
            <w:r/>
          </w:p>
        </w:tc>
        <w:tc>
          <w:tcPr>
            <w:tcW w:w="7797" w:type="dxa"/>
            <w:textDirection w:val="lrTb"/>
            <w:noWrap w:val="false"/>
          </w:tcPr>
          <w:p>
            <w:pPr>
              <w:spacing w:line="288" w:lineRule="auto"/>
              <w:rPr>
                <w:rFonts w:hint="eastAsia" w:ascii="宋体" w:hAnsi="宋体" w:cs="华文宋体"/>
                <w:b/>
                <w:bCs/>
                <w:sz w:val="24"/>
                <w:szCs w:val="24"/>
              </w:rPr>
            </w:pPr>
            <w:r>
              <w:rPr>
                <w:rFonts w:hint="eastAsia" w:ascii="宋体" w:hAnsi="宋体" w:cs="华文宋体"/>
                <w:b w:val="0"/>
                <w:bCs w:val="0"/>
                <w:i/>
                <w:iCs/>
                <w:sz w:val="24"/>
                <w:szCs w:val="24"/>
                <w:u w:val="single"/>
              </w:rPr>
              <w:t xml:space="preserve">1、支持将扬州市多家医院（包括但不限于如：苏北人民医院、以及下辖各区县医院）多源异构数据进行聚合，方式包括但不限于数据库同步、ETL 技术等多种方式，将医院内不同来源、不同格式的数据进行有效汇聚，实现数据的集中整合，为后续的数据利用奠定基础；（投标人须提供承诺函）</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2、支持将医院 HIS、LIS、RIS、EMR、CIS、病案管理等各类相关信息系统中的历史数据和实时增量数据进行集成接入，并且制定严格、规范的集成接口要求规范，以合理、高效的方式将各系统数据接入到统一的数据集成平台中，确保数据的完整性和准确性；</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3、支持通过设备监测数据及诊疗治疗数据的整合，支持整合的数据包括ICU监护仪、呼吸机等设备产生的呼吸与循环数据；结合信息系统存在的患者诊疗数据，最终实现诊疗与治疗数据的自动获取和转存；</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4、支持临床数据（涵盖患者病情监测数据、诊断数据、治疗数据等）与运营数据（包括医疗资源管理数据、会诊数据等）的全量集成，保证所有与医院重症相关的数据都能被全面收集和整合，为医疗决策、医院管理等提供全面的数据支持；</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5、支持对数据集成过程进行全方位的监控与管理，通过标准化的集成方式，确保整个过程清晰透明，以清晰的记录和展示形式呈现数据集成的相关情况，便于及时发现和处理可能出现的问题；</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vAlign w:val="center"/>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6、集成平台具备良好的跨平台运行能力，支持在 Windows、Linux 等多种主流操作系统上稳定运行，同时，集成平台服务器既支持虚拟机部署方式，也能灵活地在云环境中进行部署，满足不同医院的信息化基础设施环境；</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7、严格遵循 HL7、FHIR、XML 等医疗行业广泛认可的标准和规范，确保数据在不同系统、不同环节之间的交互和共享能够规范、有序地开展；</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8、支持多种通讯协议，包括但不限于 TCP/IP、webservice 以及基于数据库的通讯协议等，以适应不同数据源之间的通讯需求；</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9、集成平台具备良好的操作性，无论是开发人员开展平台的开发实施工作，还是运维人员执行日常的维护监控操作，都能借助相应的操作工具顺利实现；</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10、支持标准的消息传递协议，具备完善的数据存储和访问功能，能够确保数据在存储和访问过程中的安全性、可靠性以及高效性，满足不同业务场景下对数据的处理和使用要求；</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11、支持按天甚至更高级别的数据更新；</w:t>
            </w:r>
            <w:r/>
          </w:p>
        </w:tc>
      </w:tr>
      <w:tr>
        <w:trPr/>
        <w:tc>
          <w:tcPr>
            <w:tcW w:w="1129" w:type="dxa"/>
            <w:vMerge w:val="restart"/>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区域重症数据治理管理</w:t>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1、支持数据清洗，将各种历史原因或不明原因导致的不规范、错误的字段信息进行清洗，避免因部分明显错误的信息导致上层应用服务的结论错误；</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2、支持自定义数据源类型和字段映射，适配异构数据源，自定义数据处理流程，根据数据情况灵活执行数据处理策略，支持定义数据输入输出参数和数据处理流程；</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3、支持汇集的数据进行数据格式规范统一、数据命名规范统一、数据编码规范统一、数据标识规范统一等数据转换处理；要求数据转换处理过程不会造成数据丢失；</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4、支持建立患者主索引（EPMI）,以病人为中心设计标准统一的数据中心模型，将不同时期、不同系统、不同科室乃至医院的患者诊疗数据关联，建立唯一标识；</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5、支持进行数据标准化处理，基于国内、国际、医疗行业、疾病诊疗指南等标准，例如ICD-10、HL7、MeSH等，对采集数据进行标准化、归一化处理；</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6、支持数据类型字典标准化，提供既往史、诊断名称、药物类型、治疗操作、检验项目、体征监测、出入量、评分等数据类型的标准字典；</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7、支持数据后结构化处理，利用相应的数据处理技术，结合医疗专业术语的语意结构，将医疗语义信息从原始的资料中进行提取，为后续的应用、挖掘、机器学习提供基础数据基础；</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8、支持数据装载，通过数据抽取、清洗和结构化后的数据，通过作业调度，将数据分发到目标数据库，支持对分发规则自定义，提供对批量数据装载，实时、增量的数据装载能力；</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9、支持数据满足安全策略，包含数据权限控制、数据去隐私化、数据加解密等；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10、</w:t>
            </w:r>
            <w:r>
              <w:rPr>
                <w:rFonts w:hint="eastAsia" w:ascii="宋体" w:hAnsi="宋体" w:cs="华文宋体"/>
                <w:sz w:val="24"/>
                <w:szCs w:val="24"/>
                <w:lang w:eastAsia="zh-Hans"/>
              </w:rPr>
              <w:t xml:space="preserve">支持管理员查看并审核区县各医院患者数据的准确性和完整性；</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11、能够对不同权限用户进行权限配置，中心医院与分中心不同医院的用户可以查看不同范围的内容；</w:t>
            </w:r>
            <w:r/>
          </w:p>
        </w:tc>
      </w:tr>
    </w:tbl>
    <w:p>
      <w:r/>
      <w:r/>
    </w:p>
    <w:p>
      <w:pPr>
        <w:pStyle w:val="997"/>
        <w:rPr>
          <w:b/>
          <w:bCs/>
          <w:color w:val="000000"/>
          <w:sz w:val="24"/>
          <w:szCs w:val="24"/>
        </w:rPr>
      </w:pPr>
      <w:r>
        <w:rPr>
          <w:rFonts w:hint="eastAsia" w:eastAsia="宋体"/>
          <w:b/>
          <w:bCs/>
          <w:sz w:val="24"/>
          <w:szCs w:val="24"/>
        </w:rPr>
        <w:t xml:space="preserve">五</w:t>
      </w:r>
      <w:r>
        <w:rPr>
          <w:rFonts w:hint="eastAsia"/>
          <w:b/>
          <w:bCs/>
          <w:sz w:val="24"/>
          <w:szCs w:val="24"/>
        </w:rPr>
        <w:t xml:space="preserve">、</w:t>
      </w:r>
      <w:r>
        <w:rPr>
          <w:rFonts w:hint="eastAsia"/>
          <w:b/>
          <w:bCs/>
          <w:color w:val="000000"/>
          <w:sz w:val="24"/>
          <w:szCs w:val="24"/>
        </w:rPr>
        <w:t xml:space="preserve">工作成果</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包括但不限于需求分析说明书、数据库设计说明书、</w:t>
      </w:r>
      <w:bookmarkStart w:id="201" w:name="OLE_LINK7"/>
      <w:r>
        <w:rPr>
          <w:rFonts w:hint="eastAsia" w:ascii="宋体" w:hAnsi="宋体" w:cs="宋体"/>
          <w:color w:val="000000"/>
          <w:sz w:val="24"/>
          <w:szCs w:val="24"/>
        </w:rPr>
        <w:t xml:space="preserve">系统测试报告</w:t>
      </w:r>
      <w:bookmarkEnd w:id="201"/>
      <w:r>
        <w:rPr>
          <w:rFonts w:hint="eastAsia" w:ascii="宋体" w:hAnsi="宋体" w:cs="宋体"/>
          <w:color w:val="000000"/>
          <w:sz w:val="24"/>
          <w:szCs w:val="24"/>
        </w:rPr>
        <w:t xml:space="preserve">、工作总结报告、技术总结报告和使用手册等。</w:t>
      </w:r>
      <w:r/>
    </w:p>
    <w:p>
      <w:pPr>
        <w:ind w:firstLine="480"/>
        <w:jc w:val="left"/>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rPr>
        <w:t xml:space="preserve">所有项目资料及工作成果（中标人原有产品除外）的</w:t>
      </w:r>
      <w:r>
        <w:rPr>
          <w:rFonts w:hint="eastAsia" w:ascii="宋体" w:hAnsi="宋体" w:cs="宋体"/>
          <w:color w:val="000000"/>
          <w:sz w:val="24"/>
          <w:szCs w:val="24"/>
          <w:highlight w:val="none"/>
        </w:rPr>
        <w:t xml:space="preserve">知识产权归采购人所有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中标人应保证本项目使用的任何产品和服务时，不会产生因第三方提出侵犯其专利权、商标权或其他知识产权而引起的法律和经济纠纷，如产生相关纠纷，由中标人承担所有相关责任的同时不得耽误本项目</w:t>
      </w:r>
      <w:r>
        <w:rPr>
          <w:rFonts w:hint="eastAsia" w:ascii="宋体" w:hAnsi="宋体" w:cs="宋体"/>
          <w:color w:val="000000"/>
          <w:sz w:val="24"/>
          <w:szCs w:val="24"/>
          <w:highlight w:val="none"/>
          <w:lang w:val="en-US" w:eastAsia="zh-CN"/>
        </w:rPr>
        <w:t xml:space="preserve">实施</w:t>
      </w:r>
      <w:r>
        <w:rPr>
          <w:rFonts w:hint="eastAsia" w:ascii="宋体" w:hAnsi="宋体" w:cs="宋体"/>
          <w:color w:val="000000"/>
          <w:sz w:val="24"/>
          <w:szCs w:val="24"/>
          <w:highlight w:val="none"/>
        </w:rPr>
        <w:t xml:space="preserve">。</w:t>
      </w:r>
      <w:r/>
    </w:p>
    <w:p>
      <w:pPr>
        <w:pStyle w:val="997"/>
        <w:rPr>
          <w:b/>
          <w:bCs/>
          <w:color w:val="000000"/>
          <w:sz w:val="24"/>
          <w:szCs w:val="24"/>
        </w:rPr>
      </w:pPr>
      <w:r>
        <w:rPr>
          <w:rFonts w:hint="eastAsia" w:ascii="宋体" w:hAnsi="宋体" w:eastAsia="宋体" w:cs="宋体"/>
          <w:b/>
          <w:bCs/>
          <w:color w:val="000000"/>
          <w:sz w:val="24"/>
          <w:szCs w:val="24"/>
        </w:rPr>
        <w:t xml:space="preserve">六</w:t>
      </w:r>
      <w:r>
        <w:rPr>
          <w:rFonts w:hint="eastAsia"/>
          <w:b/>
          <w:bCs/>
          <w:color w:val="000000"/>
          <w:sz w:val="24"/>
          <w:szCs w:val="24"/>
        </w:rPr>
        <w:t xml:space="preserve">、</w:t>
      </w:r>
      <w:r>
        <w:rPr>
          <w:rFonts w:hint="eastAsia" w:ascii="宋体" w:hAnsi="宋体" w:eastAsia="宋体" w:cs="宋体"/>
          <w:b/>
          <w:bCs/>
          <w:color w:val="000000"/>
          <w:sz w:val="24"/>
          <w:szCs w:val="24"/>
        </w:rPr>
        <w:t xml:space="preserve">交付要求</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根据本次项目的建设需求，系统的开发应达到以下性能：</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1、稳定性</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系统保证7×24小时的运行；提供高稳定性，保证在数据量或应用连接数高峰运行时的系统运行正常，保障持久化的系统运行。</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系统应具备300人同时在线的规模下，保证稳定、流畅运行。</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2、运行效率</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在PC操作终端上各种基础操作，例如打开表单、材料预览等操作，不出现让操作人员无法承受的等待现象（小于8秒）。</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业务数据基本操作少于3秒；业务数据单条信息页面显示等待时间少于5秒，复杂检索结果的页面显示等待时间少于10秒。</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可在系统应用中查阅各类附件，包含JPG\PDF\WORD\EXCEL等。</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、易用性</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系统的易用性主要体现在界面上，以提高用户体验为目标，应达到以下运行效率的要求：</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风格简约，色调柔和，减少不必要的操作。</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易用性强，从操作者的角度出发，提升用户体验效果。</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兼顾效率，合理减少用户操作的等待时间。</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友好提示，在人机交互过程中，有效甄别输入的正确性，并提供错误预警。</w:t>
      </w:r>
      <w:r/>
    </w:p>
    <w:p>
      <w:pPr>
        <w:pStyle w:val="997"/>
        <w:rPr>
          <w:b/>
          <w:bCs/>
          <w:color w:val="000000"/>
          <w:sz w:val="24"/>
          <w:szCs w:val="24"/>
        </w:rPr>
      </w:pPr>
      <w:r>
        <w:rPr>
          <w:rFonts w:hint="eastAsia" w:eastAsia="宋体"/>
          <w:b/>
          <w:bCs/>
          <w:color w:val="000000"/>
          <w:sz w:val="24"/>
          <w:szCs w:val="24"/>
        </w:rPr>
        <w:t xml:space="preserve">七</w:t>
      </w:r>
      <w:r>
        <w:rPr>
          <w:rFonts w:hint="eastAsia"/>
          <w:b/>
          <w:bCs/>
          <w:color w:val="000000"/>
          <w:sz w:val="24"/>
          <w:szCs w:val="24"/>
        </w:rPr>
        <w:t xml:space="preserve">、</w:t>
      </w:r>
      <w:r>
        <w:rPr>
          <w:rFonts w:hint="eastAsia" w:ascii="等线" w:hAnsi="等线" w:eastAsia="等线"/>
          <w:b/>
          <w:bCs/>
          <w:color w:val="000000"/>
          <w:sz w:val="24"/>
          <w:szCs w:val="24"/>
        </w:rPr>
        <w:t xml:space="preserve">实施</w:t>
      </w:r>
      <w:r>
        <w:rPr>
          <w:rFonts w:hint="eastAsia"/>
          <w:b/>
          <w:bCs/>
          <w:color w:val="000000"/>
          <w:sz w:val="24"/>
          <w:szCs w:val="24"/>
        </w:rPr>
        <w:t xml:space="preserve">要求</w:t>
      </w:r>
      <w:r/>
    </w:p>
    <w:p>
      <w:pPr>
        <w:pStyle w:val="998"/>
        <w:rPr>
          <w:rFonts w:eastAsia="等线"/>
          <w:color w:val="000000"/>
          <w:sz w:val="24"/>
          <w:szCs w:val="24"/>
        </w:rPr>
      </w:pPr>
      <w:r>
        <w:rPr>
          <w:rFonts w:hint="eastAsia"/>
          <w:color w:val="000000"/>
          <w:sz w:val="24"/>
          <w:szCs w:val="24"/>
        </w:rPr>
        <w:t xml:space="preserve">（一）实施</w:t>
      </w:r>
      <w:r>
        <w:rPr>
          <w:rFonts w:hint="eastAsia" w:ascii="等线" w:hAnsi="等线" w:eastAsia="等线"/>
          <w:color w:val="000000"/>
          <w:sz w:val="24"/>
          <w:szCs w:val="24"/>
        </w:rPr>
        <w:t xml:space="preserve">计划要求</w:t>
      </w:r>
      <w:r/>
    </w:p>
    <w:p>
      <w:pPr>
        <w:ind w:firstLine="480"/>
        <w:jc w:val="left"/>
        <w:spacing w:line="440" w:lineRule="exact"/>
        <w:widowControl/>
        <w:rPr>
          <w:rFonts w:hint="eastAsia" w:ascii="宋体" w:hAnsi="宋体" w:cs="宋体"/>
          <w:sz w:val="24"/>
          <w:szCs w:val="24"/>
        </w:rPr>
      </w:pPr>
      <w:r>
        <w:rPr>
          <w:rFonts w:hint="eastAsia" w:ascii="宋体" w:hAnsi="宋体" w:cs="宋体"/>
          <w:color w:val="000000"/>
          <w:sz w:val="24"/>
          <w:szCs w:val="24"/>
        </w:rPr>
        <w:t xml:space="preserve">1、交付方式：系统部署</w:t>
      </w:r>
      <w:r>
        <w:rPr>
          <w:rFonts w:hint="eastAsia" w:ascii="宋体" w:hAnsi="宋体" w:cs="宋体"/>
          <w:sz w:val="24"/>
          <w:szCs w:val="24"/>
        </w:rPr>
        <w:t xml:space="preserve">。</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2、交付地点：江苏省苏北人民医院。</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sz w:val="24"/>
          <w:szCs w:val="24"/>
        </w:rPr>
        <w:t xml:space="preserve">3、合同</w:t>
      </w:r>
      <w:r>
        <w:rPr>
          <w:rFonts w:hint="eastAsia" w:ascii="宋体" w:hAnsi="宋体" w:cs="宋体"/>
          <w:color w:val="000000"/>
          <w:sz w:val="24"/>
          <w:szCs w:val="24"/>
        </w:rPr>
        <w:t xml:space="preserve">履行期限：</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rPr>
        <w:t xml:space="preserve">须在签订合同后</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个月内负责将系统在采购人指定地点安装、调试、培训完毕，接受验收。</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4、进度安排：</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.1</w:t>
      </w:r>
      <w:r>
        <w:rPr>
          <w:rFonts w:hint="eastAsia" w:ascii="宋体" w:hAnsi="宋体" w:cs="宋体"/>
          <w:color w:val="000000"/>
          <w:sz w:val="24"/>
          <w:szCs w:val="24"/>
        </w:rPr>
        <w:t xml:space="preserve">需求与设计阶段（合同签订后1个月内）：完成项目现状和需求详细调研，形成需求</w:t>
      </w:r>
      <w:r>
        <w:rPr>
          <w:rFonts w:hint="eastAsia" w:ascii="宋体" w:hAnsi="宋体" w:cs="宋体"/>
          <w:color w:val="000000"/>
          <w:sz w:val="24"/>
          <w:szCs w:val="24"/>
          <w:lang w:val="en-US" w:eastAsia="zh-CN"/>
        </w:rPr>
        <w:t xml:space="preserve">分析</w:t>
      </w:r>
      <w:r>
        <w:rPr>
          <w:rFonts w:hint="eastAsia" w:ascii="宋体" w:hAnsi="宋体" w:cs="宋体"/>
          <w:color w:val="000000"/>
          <w:sz w:val="24"/>
          <w:szCs w:val="24"/>
        </w:rPr>
        <w:t xml:space="preserve">说明书；完成系统总体设计，制定数据治理方案；</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.2</w:t>
      </w:r>
      <w:r>
        <w:rPr>
          <w:rFonts w:hint="eastAsia" w:ascii="宋体" w:hAnsi="宋体" w:cs="宋体"/>
          <w:color w:val="000000"/>
          <w:sz w:val="24"/>
          <w:szCs w:val="24"/>
        </w:rPr>
        <w:t xml:space="preserve">开发与部署阶段（合同签订后</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个月内）：完成定制软件开发、数据治理工作；完成系统集成与对接；完成系统部署与测试；</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.3</w:t>
      </w:r>
      <w:r>
        <w:rPr>
          <w:rFonts w:hint="eastAsia" w:ascii="宋体" w:hAnsi="宋体" w:cs="宋体"/>
          <w:color w:val="000000"/>
          <w:sz w:val="24"/>
          <w:szCs w:val="24"/>
        </w:rPr>
        <w:t xml:space="preserve">试运行阶段（合同签订后</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个月内）：系统投入试运行，在试运行期间完成问题修复、性能优化；</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4.4</w:t>
      </w:r>
      <w:r>
        <w:rPr>
          <w:rFonts w:hint="eastAsia" w:ascii="宋体" w:hAnsi="宋体" w:cs="宋体"/>
          <w:color w:val="000000"/>
          <w:sz w:val="24"/>
          <w:szCs w:val="24"/>
        </w:rPr>
        <w:t xml:space="preserve">验收阶段（合同签订后</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个月内）：整理项目成果，准备验收材料，并完成最终验收。</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、实施计划：</w:t>
      </w:r>
      <w:r>
        <w:rPr>
          <w:rFonts w:hint="eastAsia" w:ascii="宋体" w:hAnsi="宋体" w:cs="宋体"/>
          <w:color w:val="000000"/>
          <w:sz w:val="24"/>
          <w:szCs w:val="24"/>
          <w:highlight w:val="none"/>
        </w:rPr>
        <w:t xml:space="preserve">投标人按照项目要求给出时间具体安排</w:t>
      </w:r>
      <w:r>
        <w:rPr>
          <w:rFonts w:hint="eastAsia" w:ascii="宋体" w:hAnsi="宋体" w:cs="宋体"/>
          <w:color w:val="000000"/>
          <w:sz w:val="24"/>
          <w:szCs w:val="24"/>
        </w:rPr>
        <w:t xml:space="preserve">、工期及实施条件，制定出项目交付关键里程碑（如调研与需求分析、系统设计、开发、实施部署、测试、试运行、验收）及详细的交付计划。</w:t>
      </w:r>
      <w:r/>
    </w:p>
    <w:p>
      <w:pPr>
        <w:pStyle w:val="998"/>
        <w:rPr>
          <w:color w:val="000000"/>
          <w:sz w:val="24"/>
          <w:szCs w:val="24"/>
        </w:rPr>
      </w:pPr>
      <w:r>
        <w:rPr>
          <w:rFonts w:hint="eastAsia"/>
          <w:color w:val="000000"/>
          <w:sz w:val="24"/>
          <w:szCs w:val="24"/>
        </w:rPr>
        <w:t xml:space="preserve">（二）</w:t>
      </w:r>
      <w:r>
        <w:rPr>
          <w:rFonts w:hint="eastAsia" w:ascii="宋体" w:hAnsi="宋体" w:eastAsia="宋体"/>
          <w:color w:val="000000"/>
          <w:sz w:val="24"/>
          <w:szCs w:val="24"/>
        </w:rPr>
        <w:t xml:space="preserve">组织管理</w:t>
      </w:r>
      <w:r>
        <w:rPr>
          <w:rFonts w:hint="eastAsia"/>
          <w:color w:val="000000"/>
          <w:sz w:val="24"/>
          <w:szCs w:val="24"/>
        </w:rPr>
        <w:t xml:space="preserve">要求</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本项目需拟派项目总负责人1名、实施工程师1名、售后工程师</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名，项目组其他成员不低于3名。</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组成员应具备项目管理、技术研发、网络管理等相关资质。</w:t>
      </w:r>
      <w:r/>
    </w:p>
    <w:p>
      <w:pPr>
        <w:pStyle w:val="998"/>
        <w:rPr>
          <w:color w:val="000000"/>
          <w:sz w:val="24"/>
          <w:szCs w:val="24"/>
        </w:rPr>
      </w:pPr>
      <w:r>
        <w:rPr>
          <w:rFonts w:hint="eastAsia"/>
          <w:color w:val="000000"/>
          <w:sz w:val="24"/>
          <w:szCs w:val="24"/>
        </w:rPr>
        <w:t xml:space="preserve">（</w:t>
      </w:r>
      <w:r>
        <w:rPr>
          <w:rFonts w:hint="eastAsia" w:ascii="等线" w:hAnsi="等线" w:eastAsia="等线"/>
          <w:color w:val="000000"/>
          <w:sz w:val="24"/>
          <w:szCs w:val="24"/>
        </w:rPr>
        <w:t xml:space="preserve">三</w:t>
      </w:r>
      <w:r>
        <w:rPr>
          <w:rFonts w:hint="eastAsia"/>
          <w:color w:val="000000"/>
          <w:sz w:val="24"/>
          <w:szCs w:val="24"/>
        </w:rPr>
        <w:t xml:space="preserve">）项目试运行及验收要求</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、试运行要求</w:t>
      </w:r>
      <w:r/>
    </w:p>
    <w:p>
      <w:pPr>
        <w:ind w:firstLine="480"/>
        <w:jc w:val="left"/>
        <w:spacing w:line="440" w:lineRule="exact"/>
        <w:widowControl/>
        <w:rPr>
          <w:rFonts w:hint="eastAsia" w:ascii="宋体" w:hAnsi="宋体" w:cs="宋体"/>
          <w:sz w:val="24"/>
          <w:szCs w:val="24"/>
        </w:rPr>
      </w:pPr>
      <w:r>
        <w:rPr>
          <w:rFonts w:hint="eastAsia" w:ascii="宋体" w:hAnsi="宋体" w:cs="宋体"/>
          <w:color w:val="000000"/>
          <w:sz w:val="24"/>
          <w:szCs w:val="24"/>
        </w:rPr>
        <w:t xml:space="preserve">制定试运行计划，确定试运行的范围、参与人</w:t>
      </w:r>
      <w:r>
        <w:rPr>
          <w:rFonts w:hint="eastAsia" w:ascii="宋体" w:hAnsi="宋体" w:cs="宋体"/>
          <w:sz w:val="24"/>
          <w:szCs w:val="24"/>
        </w:rPr>
        <w:t xml:space="preserve">员和目标，试运行结束后要进行总结，对试运行期间发现的问题及时优化调整到位。</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试运行时间不少于1个月。</w:t>
      </w:r>
      <w:r/>
    </w:p>
    <w:p>
      <w:pPr>
        <w:ind w:firstLine="480"/>
        <w:jc w:val="left"/>
        <w:spacing w:line="440" w:lineRule="exact"/>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、验收要求</w:t>
      </w:r>
      <w:r/>
    </w:p>
    <w:p>
      <w:pPr>
        <w:ind w:firstLine="480"/>
        <w:jc w:val="left"/>
        <w:spacing w:line="440" w:lineRule="exact"/>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1实施工作全部完成且系统上线试运行满1个月未出现重大故障。</w:t>
      </w:r>
      <w:r/>
    </w:p>
    <w:p>
      <w:pPr>
        <w:ind w:firstLine="480"/>
        <w:jc w:val="left"/>
        <w:spacing w:line="440" w:lineRule="exact"/>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2对照项目建设方案、采购文件及采购合同，确保软硬件系统功能全部完成。</w:t>
      </w:r>
      <w:r/>
    </w:p>
    <w:p>
      <w:pPr>
        <w:ind w:firstLine="480"/>
        <w:jc w:val="left"/>
        <w:spacing w:line="440" w:lineRule="exact"/>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3各种技术文档和验收资料齐全，符合合同要求。</w:t>
      </w:r>
      <w:r/>
    </w:p>
    <w:p>
      <w:pPr>
        <w:ind w:firstLine="480"/>
        <w:jc w:val="left"/>
        <w:spacing w:line="440" w:lineRule="exact"/>
        <w:widowControl/>
        <w:rPr>
          <w:rFonts w:hint="eastAsia" w:ascii="宋体" w:hAnsi="宋体" w:cs="宋体"/>
          <w:color w:val="000000"/>
          <w:sz w:val="24"/>
          <w:szCs w:val="24"/>
        </w:rPr>
      </w:pPr>
      <w:r>
        <w:rPr>
          <w:rFonts w:ascii="宋体" w:hAnsi="宋体" w:cs="宋体"/>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4经过相关主管部门和项目使用部门同意。</w:t>
      </w:r>
      <w:r/>
    </w:p>
    <w:p>
      <w:pPr>
        <w:pStyle w:val="998"/>
        <w:rPr>
          <w:color w:val="000000"/>
          <w:sz w:val="24"/>
          <w:szCs w:val="24"/>
          <w:highlight w:val="none"/>
        </w:rPr>
      </w:pPr>
      <w:r>
        <w:rPr>
          <w:rFonts w:hint="eastAsia" w:eastAsia="宋体"/>
          <w:color w:val="000000"/>
          <w:sz w:val="24"/>
          <w:szCs w:val="24"/>
          <w:highlight w:val="none"/>
          <w:lang w:val="en-US" w:eastAsia="zh-CN"/>
        </w:rPr>
        <w:t xml:space="preserve">八、</w:t>
      </w:r>
      <w:r>
        <w:rPr>
          <w:rFonts w:hint="eastAsia"/>
          <w:color w:val="000000"/>
          <w:sz w:val="24"/>
          <w:szCs w:val="24"/>
          <w:highlight w:val="none"/>
        </w:rPr>
        <w:t xml:space="preserve">培训要求</w:t>
      </w:r>
      <w:r/>
    </w:p>
    <w:p>
      <w:pPr>
        <w:ind w:firstLine="480"/>
        <w:jc w:val="left"/>
        <w:spacing w:line="44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1、对采购人系统管理人员、业务操作人员提供现场培训服务，以保证采购人完全掌握应用系统的各项功能，能够胜任系统的全部运行、操作、维护以及故障分析、故障处理等日常工作。</w:t>
      </w:r>
      <w:r/>
    </w:p>
    <w:p>
      <w:pPr>
        <w:ind w:firstLine="480"/>
        <w:jc w:val="left"/>
        <w:spacing w:line="44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2、提供全面、详细的培训方案。培训方案至少包括如下内容：</w:t>
      </w:r>
      <w:r/>
    </w:p>
    <w:p>
      <w:pPr>
        <w:ind w:firstLine="480"/>
        <w:jc w:val="left"/>
        <w:spacing w:line="44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2.1培训计划：至少组织不少于2次的系统性培训。</w:t>
      </w:r>
      <w:r/>
    </w:p>
    <w:p>
      <w:pPr>
        <w:ind w:firstLine="480"/>
        <w:jc w:val="left"/>
        <w:spacing w:line="44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2.2培训内容：至少包括数据治理、系统操作等。</w:t>
      </w:r>
      <w:r/>
    </w:p>
    <w:p>
      <w:pPr>
        <w:ind w:firstLine="480"/>
        <w:jc w:val="left"/>
        <w:spacing w:line="440" w:lineRule="exact"/>
        <w:widowControl/>
        <w:rPr>
          <w:rFonts w:hint="eastAsia" w:ascii="宋体" w:hAnsi="宋体" w:cs="宋体"/>
          <w:color w:val="000000"/>
          <w:sz w:val="24"/>
          <w:szCs w:val="24"/>
        </w:rPr>
      </w:pPr>
      <w:r>
        <w:rPr>
          <w:rFonts w:hint="default" w:ascii="Times New Roman" w:hAnsi="Times New Roman" w:cs="Times New Roman"/>
          <w:color w:val="000000"/>
          <w:sz w:val="24"/>
          <w:szCs w:val="24"/>
        </w:rPr>
        <w:t xml:space="preserve">2.3培训方式：</w:t>
      </w:r>
      <w:r>
        <w:rPr>
          <w:rFonts w:hint="default" w:ascii="Times New Roman" w:hAnsi="Times New Roman" w:cs="Times New Roman"/>
          <w:color w:val="000000"/>
          <w:sz w:val="24"/>
          <w:szCs w:val="24"/>
          <w:highlight w:val="none"/>
        </w:rPr>
        <w:t xml:space="preserve">包括线上及线下培训</w:t>
      </w:r>
      <w:r>
        <w:rPr>
          <w:rFonts w:hint="default" w:ascii="Times New Roman" w:hAnsi="Times New Roman" w:cs="Times New Roman"/>
          <w:color w:val="000000"/>
          <w:sz w:val="24"/>
          <w:szCs w:val="24"/>
        </w:rPr>
        <w:t xml:space="preserve">。</w:t>
      </w:r>
      <w:r/>
    </w:p>
    <w:p>
      <w:pPr>
        <w:pStyle w:val="997"/>
        <w:rPr>
          <w:rFonts w:hint="eastAsia" w:ascii="等线" w:hAnsi="等线" w:eastAsia="等线"/>
          <w:b/>
          <w:bCs/>
          <w:color w:val="000000"/>
          <w:sz w:val="24"/>
          <w:szCs w:val="24"/>
        </w:rPr>
      </w:pPr>
      <w:r>
        <w:rPr>
          <w:rFonts w:hint="eastAsia" w:ascii="等线" w:hAnsi="等线" w:eastAsia="等线"/>
          <w:b/>
          <w:bCs/>
          <w:color w:val="000000"/>
          <w:sz w:val="24"/>
          <w:szCs w:val="24"/>
          <w:lang w:val="en-US" w:eastAsia="zh-CN"/>
        </w:rPr>
        <w:t xml:space="preserve">九</w:t>
      </w:r>
      <w:r>
        <w:rPr>
          <w:rFonts w:hint="eastAsia" w:ascii="等线" w:hAnsi="等线" w:eastAsia="等线"/>
          <w:b/>
          <w:bCs/>
          <w:color w:val="000000"/>
          <w:sz w:val="24"/>
          <w:szCs w:val="24"/>
        </w:rPr>
        <w:t xml:space="preserve">、售后保障要求</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、售后服务承诺：整体项目免费维保期</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年（</w:t>
      </w:r>
      <w:r>
        <w:rPr>
          <w:rFonts w:ascii="宋体" w:hAnsi="宋体" w:cs="宋体"/>
          <w:color w:val="000000"/>
          <w:sz w:val="24"/>
          <w:szCs w:val="24"/>
        </w:rPr>
        <w:t xml:space="preserve">维保期内服务至少包含系统故障响应、数据备份支持、系统启停操作协助、日常使用的技术支持</w:t>
      </w:r>
      <w:r>
        <w:rPr>
          <w:rFonts w:hint="eastAsia" w:ascii="宋体" w:hAnsi="宋体" w:cs="宋体"/>
          <w:color w:val="000000"/>
          <w:sz w:val="24"/>
          <w:szCs w:val="24"/>
        </w:rPr>
        <w:t xml:space="preserve">）</w:t>
      </w:r>
      <w:r>
        <w:rPr>
          <w:rFonts w:ascii="宋体" w:hAnsi="宋体" w:cs="宋体"/>
          <w:color w:val="000000"/>
          <w:sz w:val="24"/>
          <w:szCs w:val="24"/>
        </w:rPr>
        <w:t xml:space="preserve">，自验收合格之日起计算。</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、服务响应时间：系统出现故障或者需要维修时，</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rPr>
        <w:t xml:space="preserve">在接到通知后半小时内响应，48小时内处理完毕。</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3、售后服务人员要求：投标人</w:t>
      </w:r>
      <w:r>
        <w:rPr>
          <w:rFonts w:hint="eastAsia" w:ascii="宋体" w:hAnsi="宋体" w:cs="宋体"/>
          <w:color w:val="000000"/>
          <w:sz w:val="24"/>
          <w:szCs w:val="24"/>
          <w:highlight w:val="none"/>
          <w:lang w:val="en-US" w:eastAsia="zh-CN"/>
        </w:rPr>
        <w:t xml:space="preserve">需</w:t>
      </w:r>
      <w:r>
        <w:rPr>
          <w:rFonts w:hint="eastAsia" w:ascii="宋体" w:hAnsi="宋体" w:cs="宋体"/>
          <w:color w:val="000000"/>
          <w:sz w:val="24"/>
          <w:szCs w:val="24"/>
        </w:rPr>
        <w:t xml:space="preserve">为本项目组建专门的售后服务团队，其中核心技术人员不少于3名。未经采购人同意，售后服务人员在维保期内不得随意更换。</w:t>
      </w:r>
      <w:r/>
    </w:p>
    <w:p>
      <w:pPr>
        <w:pStyle w:val="997"/>
        <w:rPr>
          <w:b/>
          <w:bCs/>
          <w:color w:val="000000"/>
          <w:sz w:val="24"/>
          <w:szCs w:val="24"/>
        </w:rPr>
      </w:pPr>
      <w:r>
        <w:rPr>
          <w:rFonts w:hint="eastAsia" w:eastAsia="宋体"/>
          <w:b/>
          <w:bCs/>
          <w:color w:val="000000"/>
          <w:sz w:val="24"/>
          <w:szCs w:val="24"/>
          <w:lang w:val="en-US" w:eastAsia="zh-CN"/>
        </w:rPr>
        <w:t xml:space="preserve">十</w:t>
      </w:r>
      <w:r>
        <w:rPr>
          <w:rFonts w:hint="eastAsia"/>
          <w:b/>
          <w:bCs/>
          <w:color w:val="000000"/>
          <w:sz w:val="24"/>
          <w:szCs w:val="24"/>
        </w:rPr>
        <w:t xml:space="preserve">、安全保障要求</w:t>
      </w:r>
      <w:r/>
    </w:p>
    <w:p>
      <w:pPr>
        <w:ind w:firstLine="480"/>
        <w:jc w:val="left"/>
        <w:spacing w:line="440" w:lineRule="exact"/>
        <w:widowControl/>
        <w:rPr>
          <w:rFonts w:hint="eastAsia" w:ascii="宋体" w:hAnsi="宋体" w:cs="宋体"/>
          <w:sz w:val="24"/>
          <w:szCs w:val="24"/>
          <w:highlight w:val="yellow"/>
        </w:rPr>
      </w:pPr>
      <w:r>
        <w:rPr>
          <w:rFonts w:hint="eastAsia" w:ascii="宋体" w:hAnsi="宋体" w:cs="宋体"/>
          <w:sz w:val="24"/>
          <w:szCs w:val="24"/>
          <w:highlight w:val="yellow"/>
        </w:rPr>
      </w:r>
      <w:r/>
    </w:p>
    <w:p>
      <w:pPr>
        <w:ind w:firstLine="480"/>
        <w:jc w:val="left"/>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安全保护要求</w:t>
      </w:r>
      <w:r/>
    </w:p>
    <w:p>
      <w:pPr>
        <w:ind w:firstLine="480"/>
        <w:jc w:val="left"/>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按照《信息安全等级保护管理办法》、《信息系统安全等级保护定级指南》的要求，结合本项目数据及信息系统的特点及重要程度，本项目安全等级满足等保2.0三级要求。</w:t>
      </w:r>
      <w:r/>
    </w:p>
    <w:p>
      <w:pPr>
        <w:ind w:firstLine="480"/>
        <w:jc w:val="left"/>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2、密码应用要求</w:t>
      </w:r>
      <w:r/>
    </w:p>
    <w:p>
      <w:pPr>
        <w:ind w:firstLine="480"/>
        <w:jc w:val="left"/>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根据GB/T 39786-2021《信息安全技术信息系统密码应用基本要求》，在物理和环境、网络和通信、设备和计算、应用和数据几个层面分别满足密码应用要求中对应的等保2</w:t>
      </w:r>
      <w:r>
        <w:rPr>
          <w:rFonts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三级的要求，建设一套合规适用的密钥管理体系，并建立相应的配套密码安全管理制度，做好与扬州市电子政务密码服务平台衔接，通过密码技术与安全管理相结合，确保本平台安全稳定运行。</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、数据安全评估测评</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依据《中华人民共和国数据安全法》及相关法律法规、技术标准，在系统上线运行前，支持和配合相关方开展数据安全风险评估。评估涵盖数据分类分级、数据全生命周期安全保护、重要数据管理等内容。根据正式的评估报告对系统进行整改，重新测评通过是是项目验收的前提条件之一。</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、保密要求</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在项目实施过程中，执行严格的保密措施，以确保数据的安全和完整。强化保密制度，规范工作流程，落实保密管理的各项要求，杜绝失泄密问题，在每个环节均需有严格的保密措施。</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ascii="宋体" w:hAnsi="宋体" w:cs="宋体"/>
          <w:sz w:val="24"/>
          <w:szCs w:val="24"/>
        </w:rPr>
        <w:t xml:space="preserve">.1</w:t>
      </w:r>
      <w:r>
        <w:rPr>
          <w:rFonts w:hint="eastAsia" w:ascii="宋体" w:hAnsi="宋体" w:cs="宋体"/>
          <w:sz w:val="24"/>
          <w:szCs w:val="24"/>
        </w:rPr>
        <w:t xml:space="preserve">资料交接阶段</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由专人负责与采购人交接数据，交接人须承担此过程中的数据保密责任；数据交接后，应有专人负责对数据管理、分发和使用。</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ascii="宋体" w:hAnsi="宋体" w:cs="宋体"/>
          <w:sz w:val="24"/>
          <w:szCs w:val="24"/>
        </w:rPr>
        <w:t xml:space="preserve">.2</w:t>
      </w:r>
      <w:r>
        <w:rPr>
          <w:rFonts w:hint="eastAsia" w:ascii="宋体" w:hAnsi="宋体" w:cs="宋体"/>
          <w:sz w:val="24"/>
          <w:szCs w:val="24"/>
        </w:rPr>
        <w:t xml:space="preserve">资料使用阶段</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ascii="宋体" w:hAnsi="宋体" w:cs="宋体"/>
          <w:sz w:val="24"/>
          <w:szCs w:val="24"/>
        </w:rPr>
        <w:t xml:space="preserve">.2.1</w:t>
      </w:r>
      <w:r>
        <w:rPr>
          <w:rFonts w:hint="eastAsia" w:ascii="宋体" w:hAnsi="宋体" w:cs="宋体"/>
          <w:sz w:val="24"/>
          <w:szCs w:val="24"/>
        </w:rPr>
        <w:t xml:space="preserve">对于采购人提供的资料的使用，应有使用情况说明和使用人员明细，并落实到责任人，采取安全措施；中标人仅限于本项目工作中使用采购人提供的数据，不得扩展到其他单位，不得私下运用到其他项目。</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ascii="宋体" w:hAnsi="宋体" w:cs="宋体"/>
          <w:sz w:val="24"/>
          <w:szCs w:val="24"/>
        </w:rPr>
        <w:t xml:space="preserve">.2.2</w:t>
      </w:r>
      <w:r>
        <w:rPr>
          <w:rFonts w:hint="eastAsia" w:ascii="宋体" w:hAnsi="宋体" w:cs="宋体"/>
          <w:sz w:val="24"/>
          <w:szCs w:val="24"/>
        </w:rPr>
        <w:t xml:space="preserve">对于采购人提供的资料，未经采购人许可，不得以任何形式向任何第三方提供或复制留存，若有泄密情况发生，将追究当事人责任；中标人对许可使用的数据不拥有复制、传播、出版、翻译成外国语言等权利，不得向第三方提供原始数据，不得以商业目的使用该数据或者开发和生产产品。数据的任何格式或者任何复制品视同原始数据。中标人可根据需要对数据内容进行必要的修改和对数据格式进行转换，但未经许可不得将修改、转换后的数据对外发布和提供，并应将修改、转换的情况及修改、转换的内容向采购人备案。中标人不得将数据或衍生成果在计算机互联网上登载。</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ascii="宋体" w:hAnsi="宋体" w:cs="宋体"/>
          <w:sz w:val="24"/>
          <w:szCs w:val="24"/>
        </w:rPr>
        <w:t xml:space="preserve">.2.3</w:t>
      </w:r>
      <w:r>
        <w:rPr>
          <w:rFonts w:hint="eastAsia" w:ascii="宋体" w:hAnsi="宋体" w:cs="宋体"/>
          <w:sz w:val="24"/>
          <w:szCs w:val="24"/>
        </w:rPr>
        <w:t xml:space="preserve">在作业过程中，应保证所有作业计算机使用的安全和作业网络环境与</w:t>
      </w:r>
      <w:r>
        <w:rPr>
          <w:rFonts w:hint="eastAsia" w:ascii="宋体" w:hAnsi="宋体" w:cs="宋体"/>
          <w:sz w:val="24"/>
          <w:szCs w:val="24"/>
          <w:highlight w:val="none"/>
          <w:lang w:val="en-US" w:eastAsia="zh-CN"/>
        </w:rPr>
        <w:t xml:space="preserve">互联网</w:t>
      </w:r>
      <w:r>
        <w:rPr>
          <w:rFonts w:hint="eastAsia" w:ascii="宋体" w:hAnsi="宋体" w:cs="宋体"/>
          <w:sz w:val="24"/>
          <w:szCs w:val="24"/>
        </w:rPr>
        <w:t xml:space="preserve">物理隔离，并采取相应的安全措施，保障资料的安全可靠。</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、资料提交阶段</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中标人在项目工作结束提交成果给采购人后，应及时销毁所有数据，并将过程性数据、再复制的数据及其衍生品全部删除，确保数据不外泄。</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、涉密数据保密要求</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对于项目实施过程中的所有数据以及最终成果数据中标人须承担保密责任，未经采购人许可，不得以任何形式向任何第三方提供或复制留存，若有泄密情况发生，应追查中标人责任。</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sz w:val="24"/>
          <w:szCs w:val="24"/>
        </w:rPr>
        <w:t xml:space="preserve">以上条款</w:t>
      </w:r>
      <w:r>
        <w:rPr>
          <w:rFonts w:hint="eastAsia" w:ascii="宋体" w:hAnsi="宋体" w:cs="宋体"/>
          <w:color w:val="000000"/>
          <w:sz w:val="24"/>
          <w:szCs w:val="24"/>
        </w:rPr>
        <w:t xml:space="preserve">如有违反，中标人需承担相应法律责任，采购人保留追诉中标人相关过错的权利。</w:t>
      </w:r>
      <w:r/>
    </w:p>
    <w:p>
      <w:pPr>
        <w:pStyle w:val="997"/>
        <w:rPr>
          <w:b/>
          <w:bCs/>
          <w:color w:val="000000"/>
          <w:sz w:val="24"/>
          <w:szCs w:val="24"/>
        </w:rPr>
      </w:pPr>
      <w:r>
        <w:rPr>
          <w:rFonts w:hint="eastAsia" w:ascii="宋体" w:hAnsi="宋体" w:eastAsia="宋体"/>
          <w:b/>
          <w:bCs/>
          <w:color w:val="000000"/>
          <w:sz w:val="24"/>
          <w:szCs w:val="24"/>
        </w:rPr>
        <w:t xml:space="preserve">十</w:t>
      </w:r>
      <w:r>
        <w:rPr>
          <w:rFonts w:hint="eastAsia" w:ascii="宋体" w:hAnsi="宋体" w:eastAsia="宋体"/>
          <w:b/>
          <w:bCs/>
          <w:color w:val="000000"/>
          <w:sz w:val="24"/>
          <w:szCs w:val="24"/>
          <w:lang w:val="en-US" w:eastAsia="zh-CN"/>
        </w:rPr>
        <w:t xml:space="preserve">一</w:t>
      </w:r>
      <w:r>
        <w:rPr>
          <w:rFonts w:hint="eastAsia"/>
          <w:b/>
          <w:bCs/>
          <w:color w:val="000000"/>
          <w:sz w:val="24"/>
          <w:szCs w:val="24"/>
        </w:rPr>
        <w:t xml:space="preserve">、其他要求</w:t>
      </w:r>
      <w:r/>
    </w:p>
    <w:p>
      <w:pPr>
        <w:ind w:firstLine="480"/>
        <w:jc w:val="left"/>
        <w:spacing w:line="440" w:lineRule="exact"/>
        <w:widowControl/>
        <w:rPr>
          <w:rFonts w:hint="eastAsia" w:ascii="宋体" w:hAnsi="宋体" w:cs="宋体"/>
          <w:sz w:val="24"/>
          <w:szCs w:val="24"/>
        </w:rPr>
      </w:pPr>
      <w:r>
        <w:rPr>
          <w:rFonts w:hint="eastAsia" w:ascii="宋体" w:hAnsi="宋体" w:cs="宋体"/>
          <w:color w:val="000000"/>
          <w:sz w:val="24"/>
          <w:szCs w:val="24"/>
        </w:rPr>
        <w:t xml:space="preserve">投标总价应包括投标人整个服务期内全部费用的报价，包含人员工资、加班费、各项福利、办公费、管理费、为本招标项目提供服务所需的仪器设备、各类耗材、公共耗能费、利润、税</w:t>
      </w:r>
      <w:r>
        <w:rPr>
          <w:rFonts w:hint="eastAsia" w:ascii="宋体" w:hAnsi="宋体" w:cs="宋体"/>
          <w:sz w:val="24"/>
          <w:szCs w:val="24"/>
        </w:rPr>
        <w:t xml:space="preserve">金等本项目招标文件规定的全部费用。除因特殊原因经双方协商同意外，投标人不得再要求追加任何费用。</w:t>
      </w:r>
      <w:r/>
    </w:p>
    <w:p>
      <w:pPr>
        <w:jc w:val="left"/>
        <w:spacing w:line="440" w:lineRule="exact"/>
        <w:widowControl/>
        <w:rPr>
          <w:rFonts w:hint="eastAsia" w:ascii="宋体" w:hAnsi="宋体" w:cs="宋体"/>
          <w:b/>
          <w:bCs/>
          <w:sz w:val="24"/>
          <w:szCs w:val="24"/>
        </w:rPr>
      </w:pPr>
      <w:r>
        <w:rPr>
          <w:rFonts w:hint="eastAsia" w:ascii="宋体" w:hAnsi="宋体" w:cs="宋体"/>
          <w:b/>
          <w:bCs/>
          <w:sz w:val="24"/>
          <w:szCs w:val="24"/>
        </w:rPr>
      </w:r>
      <w:r/>
    </w:p>
    <w:p>
      <w:pPr>
        <w:pStyle w:val="1033"/>
        <w:jc w:val="both"/>
        <w:spacing w:beforeAutospacing="0" w:afterAutospacing="0"/>
      </w:pPr>
      <w:r/>
      <w:r/>
    </w:p>
    <w:p>
      <w:pPr>
        <w:pStyle w:val="1324"/>
        <w:ind w:left="120" w:firstLine="360"/>
        <w:spacing w:line="0" w:lineRule="atLeast"/>
        <w:rPr>
          <w:rFonts w:hint="eastAsia" w:ascii="宋体" w:hAnsi="宋体"/>
          <w:bCs/>
          <w:color w:val="000000"/>
        </w:rPr>
      </w:pPr>
      <w:r>
        <w:rPr>
          <w:rFonts w:hint="eastAsia" w:ascii="宋体" w:hAnsi="宋体"/>
          <w:bCs/>
          <w:color w:val="000000"/>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1241"/>
        <w:rPr>
          <w:rFonts w:ascii="黑体" w:eastAsia="黑体"/>
          <w:bCs/>
          <w:color w:val="000000"/>
          <w:sz w:val="44"/>
        </w:rPr>
      </w:pPr>
      <w:r>
        <w:rPr>
          <w:rFonts w:ascii="黑体" w:eastAsia="黑体"/>
          <w:bCs/>
          <w:color w:val="000000"/>
          <w:sz w:val="44"/>
        </w:rPr>
      </w:r>
      <w:r/>
    </w:p>
    <w:p>
      <w:pPr>
        <w:pStyle w:val="1241"/>
        <w:rPr>
          <w:rFonts w:ascii="黑体" w:eastAsia="黑体"/>
          <w:bCs/>
          <w:color w:val="000000"/>
          <w:sz w:val="44"/>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1241"/>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pStyle w:val="1324"/>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1005"/>
        <w:tblW w:w="846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48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3</w:t>
            </w:r>
            <w:r/>
          </w:p>
        </w:tc>
        <w:tc>
          <w:tcPr>
            <w:tcW w:w="46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p>
        </w:tc>
      </w:tr>
    </w:tbl>
    <w:p>
      <w:pPr>
        <w:pStyle w:val="1324"/>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000000"/>
          <w:sz w:val="24"/>
          <w:szCs w:val="24"/>
        </w:rPr>
      </w:pPr>
      <w:r>
        <w:rPr>
          <w:rFonts w:hint="eastAsia" w:ascii="宋体" w:hAnsi="宋体"/>
          <w:b/>
          <w:bCs/>
          <w:color w:val="000000"/>
          <w:sz w:val="24"/>
          <w:szCs w:val="24"/>
        </w:rPr>
        <w:t xml:space="preserve">本项目专门面向中小企业：是/否</w:t>
      </w:r>
      <w:r/>
    </w:p>
    <w:tbl>
      <w:tblPr>
        <w:tblStyle w:val="1005"/>
        <w:tblW w:w="847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7114"/>
      </w:tblGrid>
      <w:tr>
        <w:trPr/>
        <w:tc>
          <w:tcPr>
            <w:tcW w:w="13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711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专门面向中小企业</w:t>
            </w:r>
            <w:r/>
          </w:p>
        </w:tc>
      </w:tr>
      <w:tr>
        <w:trPr/>
        <w:tc>
          <w:tcPr>
            <w:tcW w:w="13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7114" w:type="dxa"/>
            <w:vAlign w:val="center"/>
            <w:textDirection w:val="lrTb"/>
            <w:noWrap w:val="false"/>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是</w:t>
            </w:r>
            <w:r>
              <w:rPr>
                <w:rFonts w:hint="eastAsia" w:ascii="宋体" w:hAnsi="宋体"/>
                <w:color w:val="000000"/>
                <w:sz w:val="24"/>
                <w:szCs w:val="24"/>
                <w:lang w:val="en-US" w:eastAsia="zh-CN"/>
              </w:rPr>
            </w:r>
            <w:r/>
          </w:p>
        </w:tc>
      </w:tr>
    </w:tbl>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包1:</w:t>
      </w:r>
      <w:r/>
    </w:p>
    <w:p>
      <w:pPr>
        <w:ind w:firstLine="480"/>
        <w:jc w:val="left"/>
        <w:spacing w:before="120" w:after="120" w:line="0" w:lineRule="atLeast"/>
        <w:rPr>
          <w:rFonts w:hint="eastAsia"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324"/>
        <w:ind w:firstLine="360"/>
        <w:spacing w:line="0" w:lineRule="atLeast"/>
        <w:rPr>
          <w:rFonts w:hint="eastAsia"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6</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价格扣除，用扣除后的价格参与评审。</w:t>
      </w:r>
      <w:r/>
    </w:p>
    <w:p>
      <w:pPr>
        <w:pStyle w:val="1324"/>
        <w:ind w:firstLine="482"/>
        <w:spacing w:line="0" w:lineRule="atLeast"/>
        <w:rPr>
          <w:color w:val="000000"/>
        </w:rPr>
      </w:pPr>
      <w:r>
        <w:rPr>
          <w:rFonts w:hint="eastAsia" w:ascii="宋体" w:hAnsi="宋体"/>
          <w:b/>
          <w:color w:val="000000"/>
        </w:rPr>
        <w:t xml:space="preserve">评标方法与评标标准</w:t>
      </w:r>
      <w:r>
        <w:rPr>
          <w:rFonts w:hint="eastAsia"/>
          <w:color w:val="000000"/>
        </w:rPr>
        <w:t xml:space="preserve"> </w:t>
      </w:r>
      <w:r/>
    </w:p>
    <w:p>
      <w:pPr>
        <w:ind w:firstLine="482"/>
        <w:spacing w:line="360" w:lineRule="auto"/>
        <w:rPr>
          <w:rFonts w:ascii="Arial" w:hAnsi="Arial"/>
          <w:b/>
          <w:bCs/>
          <w:color w:val="000000"/>
          <w:sz w:val="24"/>
          <w:szCs w:val="24"/>
        </w:rPr>
      </w:pPr>
      <w:r>
        <w:rPr>
          <w:rFonts w:hint="eastAsia" w:ascii="Arial" w:hAnsi="Arial"/>
          <w:b/>
          <w:bCs/>
          <w:color w:val="000000"/>
          <w:sz w:val="24"/>
          <w:szCs w:val="24"/>
        </w:rPr>
        <w:t xml:space="preserve">包1：</w:t>
      </w:r>
      <w:r/>
    </w:p>
    <w:tbl>
      <w:tblPr>
        <w:tblStyle w:val="1005"/>
        <w:tblW w:w="90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3"/>
        <w:gridCol w:w="7734"/>
      </w:tblGrid>
      <w:tr>
        <w:trPr>
          <w:jc w:val="center"/>
          <w:trHeight w:val="623"/>
        </w:trPr>
        <w:tc>
          <w:tcPr>
            <w:tcW w:w="1333" w:type="dxa"/>
            <w:vAlign w:val="center"/>
            <w:textDirection w:val="lrTb"/>
            <w:noWrap w:val="false"/>
          </w:tcPr>
          <w:p>
            <w:pPr>
              <w:jc w:val="center"/>
              <w:widowControl/>
              <w:rPr>
                <w:rFonts w:hint="eastAsia" w:ascii="宋体" w:hAnsi="宋体" w:cs="Arial"/>
                <w:b/>
                <w:bCs/>
                <w:color w:val="000000"/>
                <w:sz w:val="24"/>
                <w:szCs w:val="24"/>
              </w:rPr>
            </w:pPr>
            <w:r>
              <w:rPr>
                <w:rFonts w:hint="eastAsia" w:ascii="宋体" w:hAnsi="宋体" w:cs="Arial"/>
                <w:b/>
                <w:bCs/>
                <w:sz w:val="24"/>
                <w:szCs w:val="24"/>
              </w:rPr>
              <w:t xml:space="preserve">项目</w:t>
            </w:r>
            <w:r/>
          </w:p>
        </w:tc>
        <w:tc>
          <w:tcPr>
            <w:tcW w:w="7734" w:type="dxa"/>
            <w:vAlign w:val="center"/>
            <w:textDirection w:val="lrTb"/>
            <w:noWrap w:val="false"/>
          </w:tcPr>
          <w:p>
            <w:pPr>
              <w:jc w:val="center"/>
              <w:widowControl/>
              <w:rPr>
                <w:rFonts w:hint="eastAsia" w:ascii="宋体" w:hAnsi="宋体" w:cs="Arial"/>
                <w:b/>
                <w:bCs/>
                <w:sz w:val="24"/>
                <w:szCs w:val="24"/>
              </w:rPr>
            </w:pPr>
            <w:r>
              <w:rPr>
                <w:rFonts w:hint="eastAsia" w:ascii="宋体" w:hAnsi="宋体" w:cs="Arial"/>
                <w:b/>
                <w:bCs/>
                <w:sz w:val="24"/>
                <w:szCs w:val="24"/>
              </w:rPr>
              <w:t xml:space="preserve">评分标准</w:t>
            </w:r>
            <w:r/>
          </w:p>
        </w:tc>
      </w:tr>
      <w:tr>
        <w:trPr>
          <w:jc w:val="center"/>
          <w:trHeight w:val="50"/>
        </w:trPr>
        <w:tc>
          <w:tcPr>
            <w:tcW w:w="1333"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价格</w:t>
            </w:r>
            <w:r/>
          </w:p>
          <w:p>
            <w:pPr>
              <w:jc w:val="center"/>
              <w:widowControl/>
              <w:rPr>
                <w:rFonts w:hint="eastAsia" w:ascii="宋体" w:hAnsi="宋体" w:cs="Arial"/>
                <w:color w:val="000000"/>
                <w:sz w:val="24"/>
                <w:szCs w:val="24"/>
              </w:rPr>
            </w:pPr>
            <w:r>
              <w:rPr>
                <w:rFonts w:hint="eastAsia" w:ascii="宋体" w:hAnsi="宋体" w:cs="Arial"/>
                <w:sz w:val="24"/>
                <w:szCs w:val="24"/>
              </w:rPr>
              <w:t xml:space="preserve">（10分）</w:t>
            </w:r>
            <w:r/>
          </w:p>
        </w:tc>
        <w:tc>
          <w:tcPr>
            <w:tcW w:w="7734" w:type="dxa"/>
            <w:vAlign w:val="center"/>
            <w:textDirection w:val="lrTb"/>
            <w:noWrap w:val="false"/>
          </w:tcPr>
          <w:p>
            <w:pPr>
              <w:pStyle w:val="1324"/>
              <w:ind w:firstLine="0"/>
              <w:spacing w:line="240" w:lineRule="auto"/>
              <w:rPr>
                <w:rFonts w:hint="eastAsia" w:ascii="宋体" w:hAnsi="宋体" w:cs="Arial"/>
              </w:rPr>
            </w:pPr>
            <w:r>
              <w:rPr>
                <w:rFonts w:hint="eastAsia" w:ascii="宋体" w:hAnsi="宋体" w:cs="宋体"/>
                <w:color w:val="000000"/>
              </w:rPr>
              <w:t xml:space="preserve">以满足采购文件要求的最低投标报价为评标基准价，得满分10分，其他投标报价得分=（评标基准价/其他投标报价）×10×100%。</w:t>
            </w:r>
            <w:r/>
          </w:p>
        </w:tc>
      </w:tr>
      <w:tr>
        <w:trPr>
          <w:jc w:val="center"/>
          <w:trHeight w:val="2294"/>
        </w:trPr>
        <w:tc>
          <w:tcPr>
            <w:tcW w:w="1333"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综合实力</w:t>
            </w:r>
            <w:r/>
          </w:p>
          <w:p>
            <w:pPr>
              <w:jc w:val="center"/>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en-US" w:eastAsia="zh-CN"/>
              </w:rPr>
              <w:t xml:space="preserve">6</w:t>
            </w:r>
            <w:r>
              <w:rPr>
                <w:rFonts w:hint="eastAsia" w:ascii="宋体" w:hAnsi="宋体" w:cs="Arial"/>
                <w:sz w:val="24"/>
                <w:szCs w:val="24"/>
              </w:rPr>
              <w:t xml:space="preserve">分）</w:t>
            </w:r>
            <w:r/>
          </w:p>
        </w:tc>
        <w:tc>
          <w:tcPr>
            <w:tcW w:w="7734" w:type="dxa"/>
            <w:vAlign w:val="center"/>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rPr>
              <w:t xml:space="preserve">投标人具有远程信息化协助类、</w:t>
            </w:r>
            <w:bookmarkStart w:id="202" w:name="OLE_LINK14"/>
            <w:r>
              <w:rPr>
                <w:rFonts w:hint="eastAsia" w:ascii="宋体" w:hAnsi="宋体" w:cs="宋体"/>
                <w:color w:val="000000"/>
                <w:sz w:val="24"/>
                <w:szCs w:val="24"/>
                <w:highlight w:val="none"/>
              </w:rPr>
              <w:t xml:space="preserve">医疗</w:t>
            </w:r>
            <w:r>
              <w:rPr>
                <w:rFonts w:hint="eastAsia" w:ascii="宋体" w:hAnsi="宋体" w:cs="宋体"/>
                <w:color w:val="000000"/>
                <w:sz w:val="24"/>
                <w:szCs w:val="24"/>
              </w:rPr>
              <w:t xml:space="preserve">大数据管理类</w:t>
            </w:r>
            <w:bookmarkEnd w:id="202"/>
            <w:r>
              <w:rPr>
                <w:rFonts w:hint="eastAsia" w:ascii="宋体" w:hAnsi="宋体" w:cs="宋体"/>
                <w:color w:val="000000"/>
                <w:sz w:val="24"/>
                <w:szCs w:val="24"/>
              </w:rPr>
              <w:t xml:space="preserve">及与本项目实施内容相关的计算机软件著作权登记证书的，每提供一个得1分，满分</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分。(证书原件扫描上传)</w:t>
            </w:r>
            <w:r/>
          </w:p>
          <w:p>
            <w:pPr>
              <w:jc w:val="left"/>
              <w:widowControl/>
              <w:rPr>
                <w:rFonts w:hint="eastAsia" w:ascii="宋体" w:hAnsi="宋体" w:cs="Arial"/>
                <w:b/>
                <w:bCs/>
                <w:sz w:val="24"/>
                <w:szCs w:val="24"/>
              </w:rPr>
            </w:pPr>
            <w:r>
              <w:rPr>
                <w:rFonts w:hint="eastAsia" w:ascii="宋体" w:hAnsi="宋体" w:eastAsia="宋体" w:cs="宋体"/>
                <w:color w:val="000000"/>
                <w:sz w:val="24"/>
                <w:szCs w:val="24"/>
                <w:lang w:val="en-US" w:eastAsia="zh-CN" w:bidi="ar-SA"/>
              </w:rPr>
              <w:t xml:space="preserve">(2)投标人具有有效的</w:t>
            </w:r>
            <w:bookmarkStart w:id="203" w:name="OLE_LINK8"/>
            <w:r>
              <w:rPr>
                <w:rFonts w:hint="eastAsia" w:ascii="宋体" w:hAnsi="宋体" w:cs="方正仿宋_GBK"/>
                <w:sz w:val="24"/>
                <w:szCs w:val="24"/>
              </w:rPr>
              <w:t xml:space="preserve">CCRC信息安全服务资质认证证书（软件安全开发类）</w:t>
            </w:r>
            <w:r>
              <w:rPr>
                <w:rFonts w:hint="eastAsia" w:ascii="宋体" w:hAnsi="宋体" w:cs="方正仿宋_GBK"/>
                <w:sz w:val="24"/>
                <w:szCs w:val="24"/>
                <w:lang w:eastAsia="zh-CN"/>
              </w:rPr>
              <w:t xml:space="preserve">、</w:t>
            </w:r>
            <w:bookmarkEnd w:id="203"/>
            <w:r>
              <w:rPr>
                <w:rFonts w:hint="eastAsia" w:ascii="宋体" w:hAnsi="宋体" w:cs="方正仿宋_GBK"/>
                <w:sz w:val="24"/>
                <w:szCs w:val="24"/>
              </w:rPr>
              <w:t xml:space="preserve">CCRC信息安全服务资质认证证书（安全运维类）</w:t>
            </w:r>
            <w:r>
              <w:rPr>
                <w:rFonts w:hint="eastAsia" w:ascii="宋体" w:hAnsi="宋体" w:eastAsia="宋体" w:cs="宋体"/>
                <w:color w:val="000000"/>
                <w:sz w:val="24"/>
                <w:szCs w:val="24"/>
                <w:lang w:val="en-US" w:eastAsia="zh-CN" w:bidi="ar-SA"/>
              </w:rPr>
              <w:t xml:space="preserve">的，每提供一份得</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分，满分</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分。</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证书原件扫描上传)</w:t>
            </w:r>
            <w:r/>
          </w:p>
        </w:tc>
      </w:tr>
      <w:tr>
        <w:trPr>
          <w:jc w:val="center"/>
          <w:trHeight w:val="1014"/>
        </w:trPr>
        <w:tc>
          <w:tcPr>
            <w:tcW w:w="1333"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业绩</w:t>
            </w:r>
            <w:r/>
          </w:p>
          <w:p>
            <w:pPr>
              <w:jc w:val="center"/>
              <w:widowControl/>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en-US" w:eastAsia="zh-CN"/>
              </w:rPr>
              <w:t xml:space="preserve">6</w:t>
            </w:r>
            <w:r>
              <w:rPr>
                <w:rFonts w:hint="eastAsia" w:ascii="宋体" w:hAnsi="宋体" w:cs="Arial"/>
                <w:sz w:val="24"/>
                <w:szCs w:val="24"/>
              </w:rPr>
              <w:t xml:space="preserve">分）</w:t>
            </w:r>
            <w:r/>
          </w:p>
        </w:tc>
        <w:tc>
          <w:tcPr>
            <w:tcW w:w="7734" w:type="dxa"/>
            <w:vAlign w:val="center"/>
            <w:textDirection w:val="lrTb"/>
            <w:noWrap w:val="false"/>
          </w:tcPr>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自2023年1月1日以来投标人承担过</w:t>
            </w:r>
            <w:r>
              <w:rPr>
                <w:rFonts w:hint="eastAsia" w:ascii="宋体" w:hAnsi="宋体" w:cs="Arial"/>
                <w:sz w:val="24"/>
                <w:szCs w:val="24"/>
                <w:highlight w:val="none"/>
                <w:lang w:val="en-US" w:eastAsia="zh-CN"/>
              </w:rPr>
              <w:t xml:space="preserve">类似</w:t>
            </w:r>
            <w:r>
              <w:rPr>
                <w:rFonts w:hint="eastAsia" w:ascii="宋体" w:hAnsi="宋体" w:cs="Arial"/>
                <w:sz w:val="24"/>
                <w:szCs w:val="24"/>
                <w:highlight w:val="none"/>
              </w:rPr>
              <w:t xml:space="preserve">信息化项目，</w:t>
            </w:r>
            <w:r>
              <w:rPr>
                <w:rFonts w:hint="eastAsia" w:ascii="宋体" w:hAnsi="宋体" w:cs="Arial"/>
                <w:sz w:val="24"/>
                <w:szCs w:val="24"/>
                <w:highlight w:val="none"/>
                <w:lang w:val="en-US" w:eastAsia="zh-CN"/>
              </w:rPr>
              <w:t xml:space="preserve">含</w:t>
            </w:r>
            <w:r>
              <w:rPr>
                <w:rFonts w:hint="eastAsia" w:ascii="宋体" w:hAnsi="宋体" w:cs="Arial"/>
                <w:sz w:val="24"/>
                <w:szCs w:val="24"/>
                <w:highlight w:val="none"/>
              </w:rPr>
              <w:t xml:space="preserve">远程救治协同、数据共享</w:t>
            </w:r>
            <w:r>
              <w:rPr>
                <w:rFonts w:hint="eastAsia" w:ascii="宋体" w:hAnsi="宋体" w:cs="Arial"/>
                <w:sz w:val="24"/>
                <w:szCs w:val="24"/>
                <w:highlight w:val="none"/>
                <w:lang w:eastAsia="zh-CN"/>
              </w:rPr>
              <w:t xml:space="preserve">、</w:t>
            </w:r>
            <w:r>
              <w:rPr>
                <w:rFonts w:hint="eastAsia" w:ascii="宋体" w:hAnsi="宋体" w:cs="Arial"/>
                <w:sz w:val="24"/>
                <w:szCs w:val="24"/>
                <w:highlight w:val="none"/>
                <w:lang w:val="en-US" w:eastAsia="zh-CN"/>
              </w:rPr>
              <w:t xml:space="preserve">数据</w:t>
            </w:r>
            <w:r>
              <w:rPr>
                <w:rFonts w:hint="eastAsia" w:ascii="宋体" w:hAnsi="宋体" w:cs="Arial"/>
                <w:sz w:val="24"/>
                <w:szCs w:val="24"/>
                <w:highlight w:val="none"/>
                <w:lang w:eastAsia="zh-CN"/>
              </w:rPr>
              <w:t xml:space="preserve">治理</w:t>
            </w:r>
            <w:r>
              <w:rPr>
                <w:rFonts w:hint="eastAsia" w:ascii="宋体" w:hAnsi="宋体" w:cs="Arial"/>
                <w:sz w:val="24"/>
                <w:szCs w:val="24"/>
                <w:highlight w:val="none"/>
                <w:lang w:val="en-US" w:eastAsia="zh-CN"/>
              </w:rPr>
              <w:t xml:space="preserve">三类</w:t>
            </w:r>
            <w:r>
              <w:rPr>
                <w:rFonts w:hint="eastAsia" w:ascii="宋体" w:hAnsi="宋体" w:cs="Arial"/>
                <w:sz w:val="24"/>
                <w:szCs w:val="24"/>
                <w:highlight w:val="none"/>
              </w:rPr>
              <w:t xml:space="preserve">，每提供一</w:t>
            </w:r>
            <w:r>
              <w:rPr>
                <w:rFonts w:hint="eastAsia" w:ascii="宋体" w:hAnsi="宋体" w:cs="Arial"/>
                <w:sz w:val="24"/>
                <w:szCs w:val="24"/>
                <w:highlight w:val="none"/>
                <w:lang w:val="en-US" w:eastAsia="zh-CN"/>
              </w:rPr>
              <w:t xml:space="preserve">类</w:t>
            </w:r>
            <w:r>
              <w:rPr>
                <w:rFonts w:hint="eastAsia" w:ascii="宋体" w:hAnsi="宋体" w:cs="Arial"/>
                <w:sz w:val="24"/>
                <w:szCs w:val="24"/>
                <w:highlight w:val="none"/>
              </w:rPr>
              <w:t xml:space="preserve">得2分，</w:t>
            </w:r>
            <w:r>
              <w:rPr>
                <w:rFonts w:hint="eastAsia" w:ascii="宋体" w:hAnsi="宋体" w:cs="Arial"/>
                <w:sz w:val="24"/>
                <w:szCs w:val="24"/>
                <w:highlight w:val="none"/>
                <w:lang w:val="en-US" w:eastAsia="zh-CN"/>
              </w:rPr>
              <w:t xml:space="preserve">同一类业绩不能重复得分，</w:t>
            </w:r>
            <w:r>
              <w:rPr>
                <w:rFonts w:hint="eastAsia" w:ascii="宋体" w:hAnsi="宋体" w:cs="Arial"/>
                <w:sz w:val="24"/>
                <w:szCs w:val="24"/>
                <w:highlight w:val="none"/>
              </w:rPr>
              <w:t xml:space="preserve">满分6分;</w:t>
            </w:r>
            <w:r/>
          </w:p>
          <w:p>
            <w:pPr>
              <w:jc w:val="left"/>
              <w:widowControl/>
              <w:rPr>
                <w:rFonts w:hint="eastAsia" w:ascii="宋体" w:hAnsi="宋体"/>
                <w:b/>
                <w:bCs/>
                <w:sz w:val="24"/>
                <w:szCs w:val="24"/>
              </w:rPr>
            </w:pPr>
            <w:r>
              <w:rPr>
                <w:rFonts w:hint="eastAsia" w:ascii="宋体" w:hAnsi="宋体" w:cs="Arial"/>
                <w:sz w:val="24"/>
                <w:szCs w:val="24"/>
                <w:highlight w:val="none"/>
              </w:rPr>
              <w:t xml:space="preserve">提供合同扫描件，合同需反应项目名称主要标的，签订时间和签章清晰可见，未提供或不符合要求的不得分。</w:t>
            </w:r>
            <w:r/>
          </w:p>
        </w:tc>
      </w:tr>
      <w:tr>
        <w:trPr>
          <w:jc w:val="center"/>
          <w:trHeight w:val="467"/>
        </w:trPr>
        <w:tc>
          <w:tcPr>
            <w:tcW w:w="1333"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技术能力</w:t>
            </w:r>
            <w:r/>
          </w:p>
          <w:p>
            <w:pPr>
              <w:jc w:val="center"/>
              <w:widowControl/>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en-US" w:eastAsia="zh-CN"/>
              </w:rPr>
              <w:t xml:space="preserve">42</w:t>
            </w:r>
            <w:r>
              <w:rPr>
                <w:rFonts w:hint="eastAsia" w:ascii="宋体" w:hAnsi="宋体" w:cs="Arial"/>
                <w:sz w:val="24"/>
                <w:szCs w:val="24"/>
              </w:rPr>
              <w:t xml:space="preserve">分）</w:t>
            </w:r>
            <w:r/>
          </w:p>
        </w:tc>
        <w:tc>
          <w:tcPr>
            <w:tcW w:w="7734" w:type="dxa"/>
            <w:vAlign w:val="center"/>
            <w:textDirection w:val="lrTb"/>
            <w:noWrap w:val="false"/>
          </w:tcPr>
          <w:p>
            <w:pPr>
              <w:jc w:val="left"/>
              <w:widowControl/>
              <w:rPr>
                <w:rFonts w:hint="eastAsia" w:ascii="宋体" w:hAnsi="宋体" w:cs="Arial"/>
                <w:sz w:val="24"/>
                <w:szCs w:val="24"/>
              </w:rPr>
            </w:pPr>
            <w:r>
              <w:rPr>
                <w:rFonts w:hint="eastAsia" w:asciiTheme="minorEastAsia" w:hAnsiTheme="minorEastAsia" w:eastAsiaTheme="minorEastAsia" w:cstheme="minorEastAsia"/>
                <w:sz w:val="24"/>
                <w:szCs w:val="24"/>
              </w:rPr>
              <w:t xml:space="preserve">技术要求加“▲”项为重要指标要求，投标人需在投标文件中按要求提供相应证明材料，全部满足要求得42分，每有1项不满足扣3分。扣完为止。</w:t>
            </w:r>
            <w:r/>
          </w:p>
        </w:tc>
      </w:tr>
      <w:tr>
        <w:trPr>
          <w:jc w:val="center"/>
          <w:trHeight w:val="274"/>
        </w:trPr>
        <w:tc>
          <w:tcPr>
            <w:tcW w:w="1333" w:type="dxa"/>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lang w:val="en-US" w:eastAsia="zh-CN"/>
              </w:rPr>
              <w:t xml:space="preserve">建设</w:t>
            </w:r>
            <w:r>
              <w:rPr>
                <w:rFonts w:hint="eastAsia" w:ascii="宋体" w:hAnsi="宋体" w:cs="Arial"/>
                <w:sz w:val="24"/>
                <w:szCs w:val="24"/>
              </w:rPr>
              <w:t xml:space="preserve">方案</w:t>
            </w:r>
            <w:r/>
          </w:p>
          <w:p>
            <w:pPr>
              <w:jc w:val="center"/>
              <w:widowControl/>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en-US" w:eastAsia="zh-CN"/>
              </w:rPr>
              <w:t xml:space="preserve">30</w:t>
            </w:r>
            <w:r>
              <w:rPr>
                <w:rFonts w:hint="eastAsia" w:ascii="宋体" w:hAnsi="宋体" w:cs="Arial"/>
                <w:sz w:val="24"/>
                <w:szCs w:val="24"/>
              </w:rPr>
              <w:t xml:space="preserve">分）</w:t>
            </w:r>
            <w:r/>
          </w:p>
        </w:tc>
        <w:tc>
          <w:tcPr>
            <w:tcW w:w="7734" w:type="dxa"/>
            <w:vAlign w:val="center"/>
            <w:textDirection w:val="lrTb"/>
            <w:noWrap w:val="false"/>
          </w:tcPr>
          <w:p>
            <w:pPr>
              <w:jc w:val="left"/>
              <w:widowControl/>
              <w:rPr>
                <w:rFonts w:hint="eastAsia" w:ascii="宋体" w:hAnsi="宋体" w:cs="Arial"/>
                <w:sz w:val="24"/>
                <w:szCs w:val="24"/>
              </w:rPr>
            </w:pPr>
            <w:r>
              <w:rPr>
                <w:rFonts w:hint="eastAsia" w:ascii="宋体" w:hAnsi="宋体" w:cs="Arial"/>
                <w:b/>
                <w:bCs/>
                <w:sz w:val="24"/>
                <w:szCs w:val="24"/>
              </w:rPr>
              <w:t xml:space="preserve">技术方案（10分）</w:t>
            </w:r>
            <w:r>
              <w:rPr>
                <w:rFonts w:hint="eastAsia" w:ascii="宋体" w:hAnsi="宋体" w:cs="Arial"/>
                <w:sz w:val="24"/>
                <w:szCs w:val="24"/>
              </w:rPr>
              <w:tab/>
            </w:r>
            <w:r/>
          </w:p>
          <w:p>
            <w:pPr>
              <w:jc w:val="left"/>
              <w:widowControl/>
              <w:rPr>
                <w:rFonts w:hint="eastAsia" w:eastAsia="宋体" w:asciiTheme="minorEastAsia" w:hAnsiTheme="minorEastAsia"/>
                <w:sz w:val="24"/>
                <w:szCs w:val="24"/>
                <w:lang w:eastAsia="zh-CN"/>
              </w:rPr>
            </w:pPr>
            <w:r>
              <w:rPr>
                <w:rFonts w:hint="eastAsia" w:asciiTheme="minorEastAsia" w:hAnsiTheme="minorEastAsia"/>
                <w:sz w:val="24"/>
                <w:szCs w:val="24"/>
                <w:lang w:val="en-US" w:eastAsia="zh-CN"/>
              </w:rPr>
              <w:t xml:space="preserve">请</w:t>
            </w:r>
            <w:r>
              <w:rPr>
                <w:rFonts w:hint="eastAsia" w:asciiTheme="minorEastAsia" w:hAnsiTheme="minorEastAsia"/>
                <w:sz w:val="24"/>
                <w:szCs w:val="24"/>
              </w:rPr>
              <w:t xml:space="preserve">投标人</w:t>
            </w:r>
            <w:r>
              <w:rPr>
                <w:rFonts w:hint="eastAsia" w:asciiTheme="minorEastAsia" w:hAnsiTheme="minorEastAsia"/>
                <w:sz w:val="24"/>
                <w:szCs w:val="24"/>
                <w:lang w:val="en-US" w:eastAsia="zh-CN"/>
              </w:rPr>
              <w:t xml:space="preserve">结合采购文件对以下模块的要求，分别</w:t>
            </w:r>
            <w:r>
              <w:rPr>
                <w:rFonts w:hint="eastAsia" w:asciiTheme="minorEastAsia" w:hAnsiTheme="minorEastAsia"/>
                <w:sz w:val="24"/>
                <w:szCs w:val="24"/>
              </w:rPr>
              <w:t xml:space="preserve">编制</w:t>
            </w:r>
            <w:r>
              <w:rPr>
                <w:rFonts w:hint="eastAsia" w:asciiTheme="minorEastAsia" w:hAnsiTheme="minorEastAsia"/>
                <w:sz w:val="24"/>
                <w:szCs w:val="24"/>
                <w:lang w:val="en-US" w:eastAsia="zh-CN"/>
              </w:rPr>
              <w:t xml:space="preserve">技术</w:t>
            </w:r>
            <w:r>
              <w:rPr>
                <w:rFonts w:hint="eastAsia" w:asciiTheme="minorEastAsia" w:hAnsiTheme="minorEastAsia"/>
                <w:sz w:val="24"/>
                <w:szCs w:val="24"/>
              </w:rPr>
              <w:t xml:space="preserve">方案</w:t>
            </w:r>
            <w:r>
              <w:rPr>
                <w:rFonts w:hint="eastAsia" w:asciiTheme="minorEastAsia" w:hAnsiTheme="minorEastAsia"/>
                <w:sz w:val="24"/>
                <w:szCs w:val="24"/>
                <w:lang w:eastAsia="zh-CN"/>
              </w:rPr>
              <w:t xml:space="preserve">。</w:t>
            </w:r>
            <w:r/>
          </w:p>
          <w:p>
            <w:pPr>
              <w:jc w:val="left"/>
              <w:widowControl/>
              <w:rPr>
                <w:rFonts w:hint="eastAsia" w:ascii="宋体" w:hAnsi="宋体" w:cs="Arial"/>
                <w:sz w:val="24"/>
                <w:szCs w:val="24"/>
              </w:rPr>
            </w:pPr>
            <w:r>
              <w:rPr>
                <w:rFonts w:hint="eastAsia" w:ascii="宋体" w:hAnsi="宋体" w:cs="Arial"/>
                <w:sz w:val="24"/>
                <w:szCs w:val="24"/>
                <w:lang w:val="en-US" w:eastAsia="zh-CN"/>
              </w:rPr>
              <w:t xml:space="preserve">1</w:t>
            </w:r>
            <w:r>
              <w:rPr>
                <w:rFonts w:hint="eastAsia" w:ascii="宋体" w:hAnsi="宋体" w:cs="Arial"/>
                <w:sz w:val="24"/>
                <w:szCs w:val="24"/>
              </w:rPr>
              <w:t xml:space="preserve">)区域重症数据集成模块</w:t>
            </w:r>
            <w:r/>
          </w:p>
          <w:p>
            <w:pPr>
              <w:jc w:val="left"/>
              <w:widowControl/>
              <w:rPr>
                <w:rFonts w:hint="eastAsia" w:ascii="宋体" w:hAnsi="宋体" w:cs="Arial"/>
                <w:sz w:val="24"/>
                <w:szCs w:val="24"/>
              </w:rPr>
            </w:pPr>
            <w:r>
              <w:rPr>
                <w:rFonts w:hint="eastAsia" w:ascii="宋体" w:hAnsi="宋体" w:cs="Arial"/>
                <w:sz w:val="24"/>
                <w:szCs w:val="24"/>
                <w:lang w:val="en-US" w:eastAsia="zh-CN"/>
              </w:rPr>
              <w:t xml:space="preserve">2</w:t>
            </w:r>
            <w:r>
              <w:rPr>
                <w:rFonts w:hint="eastAsia" w:ascii="宋体" w:hAnsi="宋体" w:cs="Arial"/>
                <w:sz w:val="24"/>
                <w:szCs w:val="24"/>
              </w:rPr>
              <w:t xml:space="preserve">)区域重症数据治理管理模块</w:t>
            </w:r>
            <w:r/>
          </w:p>
          <w:p>
            <w:pPr>
              <w:jc w:val="left"/>
              <w:widowControl/>
              <w:rPr>
                <w:rFonts w:hint="eastAsia" w:ascii="宋体" w:hAnsi="宋体" w:cs="Arial"/>
                <w:sz w:val="24"/>
                <w:szCs w:val="24"/>
              </w:rPr>
            </w:pPr>
            <w:r>
              <w:rPr>
                <w:rFonts w:hint="eastAsia" w:ascii="宋体" w:hAnsi="宋体" w:cs="Arial"/>
                <w:sz w:val="24"/>
                <w:szCs w:val="24"/>
              </w:rPr>
              <w:t xml:space="preserve">每有一项</w:t>
            </w:r>
            <w:r>
              <w:rPr>
                <w:rFonts w:hint="eastAsia" w:ascii="宋体" w:hAnsi="宋体" w:cs="Arial"/>
                <w:sz w:val="24"/>
                <w:szCs w:val="24"/>
                <w:lang w:val="en-US" w:eastAsia="zh-CN"/>
              </w:rPr>
              <w:t xml:space="preserve">方案</w:t>
            </w:r>
            <w:r>
              <w:rPr>
                <w:rFonts w:hint="eastAsia" w:ascii="宋体" w:hAnsi="宋体" w:cs="Arial"/>
                <w:sz w:val="24"/>
                <w:szCs w:val="24"/>
              </w:rPr>
              <w:t xml:space="preserve">阐述清晰并满足采购需求得</w:t>
            </w:r>
            <w:r>
              <w:rPr>
                <w:rFonts w:hint="eastAsia" w:ascii="宋体" w:hAnsi="宋体" w:cs="Arial"/>
                <w:sz w:val="24"/>
                <w:szCs w:val="24"/>
                <w:lang w:val="en-US" w:eastAsia="zh-CN"/>
              </w:rPr>
              <w:t xml:space="preserve">5</w:t>
            </w:r>
            <w:r>
              <w:rPr>
                <w:rFonts w:hint="eastAsia" w:ascii="宋体" w:hAnsi="宋体" w:cs="Arial"/>
                <w:sz w:val="24"/>
                <w:szCs w:val="24"/>
              </w:rPr>
              <w:t xml:space="preserve">分，有内容但阐述不清晰或不能完全满足采购需求得</w:t>
            </w:r>
            <w:r>
              <w:rPr>
                <w:rFonts w:hint="eastAsia" w:ascii="宋体" w:hAnsi="宋体" w:cs="Arial"/>
                <w:sz w:val="24"/>
                <w:szCs w:val="24"/>
                <w:lang w:val="en-US" w:eastAsia="zh-CN"/>
              </w:rPr>
              <w:t xml:space="preserve">3</w:t>
            </w:r>
            <w:r>
              <w:rPr>
                <w:rFonts w:hint="eastAsia" w:ascii="宋体" w:hAnsi="宋体" w:cs="Arial"/>
                <w:sz w:val="24"/>
                <w:szCs w:val="24"/>
              </w:rPr>
              <w:t xml:space="preserve">分</w:t>
            </w:r>
            <w:r>
              <w:rPr>
                <w:rFonts w:hint="eastAsia" w:ascii="宋体" w:hAnsi="宋体" w:cs="Arial"/>
                <w:sz w:val="24"/>
                <w:szCs w:val="24"/>
              </w:rPr>
              <w:t xml:space="preserve">，</w:t>
            </w:r>
            <w:r>
              <w:rPr>
                <w:rFonts w:hint="eastAsia" w:ascii="宋体" w:hAnsi="宋体" w:cs="Arial"/>
                <w:sz w:val="24"/>
                <w:szCs w:val="24"/>
              </w:rPr>
              <w:t xml:space="preserve">没有内容不得分；</w:t>
            </w:r>
            <w:r>
              <w:rPr>
                <w:rFonts w:hint="eastAsia" w:ascii="宋体" w:hAnsi="宋体" w:cs="Arial"/>
                <w:sz w:val="24"/>
                <w:szCs w:val="24"/>
                <w:lang w:val="en-US" w:eastAsia="zh-CN"/>
              </w:rPr>
              <w:t xml:space="preserve">满分</w:t>
            </w:r>
            <w:r>
              <w:rPr>
                <w:rFonts w:hint="eastAsia" w:ascii="宋体" w:hAnsi="宋体" w:cs="Arial"/>
                <w:sz w:val="24"/>
                <w:szCs w:val="24"/>
              </w:rPr>
              <w:t xml:space="preserve">10分。</w:t>
            </w:r>
            <w:r/>
          </w:p>
        </w:tc>
      </w:tr>
      <w:tr>
        <w:trPr>
          <w:jc w:val="center"/>
          <w:trHeight w:val="1125"/>
        </w:trPr>
        <w:tc>
          <w:tcPr>
            <w:tcW w:w="1333" w:type="dxa"/>
            <w:vAlign w:val="center"/>
            <w:vMerge w:val="continue"/>
            <w:textDirection w:val="lrTb"/>
            <w:noWrap w:val="false"/>
          </w:tcPr>
          <w:p>
            <w:pPr>
              <w:jc w:val="center"/>
              <w:widowControl/>
              <w:rPr>
                <w:rFonts w:hint="eastAsia" w:ascii="宋体" w:hAnsi="宋体" w:cs="Arial"/>
                <w:sz w:val="24"/>
                <w:szCs w:val="24"/>
              </w:rPr>
            </w:pPr>
            <w:r>
              <w:rPr>
                <w:rFonts w:hint="eastAsia" w:ascii="宋体" w:hAnsi="宋体" w:cs="Arial"/>
                <w:sz w:val="24"/>
                <w:szCs w:val="24"/>
              </w:rPr>
            </w:r>
            <w:r/>
          </w:p>
        </w:tc>
        <w:tc>
          <w:tcPr>
            <w:tcW w:w="7734" w:type="dxa"/>
            <w:vAlign w:val="center"/>
            <w:textDirection w:val="lrTb"/>
            <w:noWrap w:val="false"/>
          </w:tcPr>
          <w:p>
            <w:pPr>
              <w:jc w:val="left"/>
              <w:widowControl/>
              <w:rPr>
                <w:rFonts w:hint="eastAsia" w:ascii="宋体" w:hAnsi="宋体" w:cs="Arial"/>
                <w:b/>
                <w:bCs/>
                <w:sz w:val="24"/>
                <w:szCs w:val="24"/>
              </w:rPr>
            </w:pPr>
            <w:r>
              <w:rPr>
                <w:rFonts w:hint="eastAsia" w:ascii="宋体" w:hAnsi="宋体" w:cs="Arial"/>
                <w:b/>
                <w:bCs/>
                <w:sz w:val="24"/>
                <w:szCs w:val="24"/>
                <w:lang w:val="en-US" w:eastAsia="zh-CN"/>
              </w:rPr>
              <w:t xml:space="preserve">进度</w:t>
            </w:r>
            <w:r>
              <w:rPr>
                <w:rFonts w:hint="eastAsia" w:ascii="宋体" w:hAnsi="宋体" w:cs="Arial"/>
                <w:b/>
                <w:bCs/>
                <w:sz w:val="24"/>
                <w:szCs w:val="24"/>
              </w:rPr>
              <w:t xml:space="preserve">方案（</w:t>
            </w:r>
            <w:r>
              <w:rPr>
                <w:rFonts w:hint="eastAsia" w:ascii="宋体" w:hAnsi="宋体" w:cs="Arial"/>
                <w:b/>
                <w:bCs/>
                <w:sz w:val="24"/>
                <w:szCs w:val="24"/>
                <w:lang w:val="en-US" w:eastAsia="zh-CN"/>
              </w:rPr>
              <w:t xml:space="preserve">5</w:t>
            </w:r>
            <w:r>
              <w:rPr>
                <w:rFonts w:hint="eastAsia" w:ascii="宋体" w:hAnsi="宋体" w:cs="Arial"/>
                <w:b/>
                <w:bCs/>
                <w:sz w:val="24"/>
                <w:szCs w:val="24"/>
              </w:rPr>
              <w:t xml:space="preserve">分）</w:t>
            </w:r>
            <w:r>
              <w:rPr>
                <w:rFonts w:hint="eastAsia" w:ascii="宋体" w:hAnsi="宋体" w:cs="Arial"/>
                <w:b/>
                <w:bCs/>
                <w:sz w:val="24"/>
                <w:szCs w:val="24"/>
              </w:rPr>
              <w:tab/>
            </w:r>
            <w:r/>
          </w:p>
          <w:p>
            <w:pPr>
              <w:jc w:val="left"/>
              <w:widowControl/>
              <w:rPr>
                <w:rFonts w:ascii="宋体" w:hAnsi="宋体" w:cs="Arial"/>
                <w:b w:val="0"/>
                <w:bCs w:val="0"/>
                <w:sz w:val="24"/>
                <w:szCs w:val="24"/>
                <w:highlight w:val="none"/>
              </w:rPr>
            </w:pPr>
            <w:r>
              <w:rPr>
                <w:rFonts w:hint="eastAsia" w:ascii="宋体" w:hAnsi="宋体" w:cs="Arial"/>
                <w:b w:val="0"/>
                <w:bCs w:val="0"/>
                <w:sz w:val="24"/>
                <w:szCs w:val="24"/>
                <w:highlight w:val="none"/>
              </w:rPr>
              <w:t xml:space="preserve">根据项目需求制定</w:t>
            </w:r>
            <w:r>
              <w:rPr>
                <w:rFonts w:hint="eastAsia" w:ascii="宋体" w:hAnsi="宋体" w:cs="Arial"/>
                <w:b w:val="0"/>
                <w:bCs w:val="0"/>
                <w:sz w:val="24"/>
                <w:szCs w:val="24"/>
                <w:highlight w:val="none"/>
                <w:lang w:val="en-US" w:eastAsia="zh-CN"/>
              </w:rPr>
              <w:t xml:space="preserve">详细的进度方案</w:t>
            </w:r>
            <w:r>
              <w:rPr>
                <w:rFonts w:hint="eastAsia" w:ascii="宋体" w:hAnsi="宋体" w:cs="Arial"/>
                <w:b w:val="0"/>
                <w:bCs w:val="0"/>
                <w:sz w:val="24"/>
                <w:szCs w:val="24"/>
                <w:highlight w:val="none"/>
              </w:rPr>
              <w:t xml:space="preserve">，依据方案的专业性和完善度进行评分。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优于招标文件要求的得5分；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符合招标文件要求的得3分；</w:t>
            </w:r>
            <w:r/>
          </w:p>
          <w:p>
            <w:pPr>
              <w:jc w:val="left"/>
              <w:widowControl/>
              <w:rPr>
                <w:rFonts w:hint="eastAsia" w:ascii="宋体" w:hAnsi="宋体" w:cs="Arial"/>
                <w:sz w:val="24"/>
                <w:szCs w:val="24"/>
              </w:rPr>
            </w:pPr>
            <w:r>
              <w:rPr>
                <w:rFonts w:hint="eastAsia" w:ascii="宋体" w:hAnsi="宋体" w:cs="Arial"/>
                <w:sz w:val="24"/>
                <w:szCs w:val="24"/>
                <w:highlight w:val="none"/>
              </w:rPr>
              <w:t xml:space="preserve">不符合招标文件要求或未提供的不得分。</w:t>
            </w:r>
            <w:r/>
          </w:p>
        </w:tc>
      </w:tr>
      <w:tr>
        <w:trPr>
          <w:jc w:val="center"/>
          <w:trHeight w:val="1125"/>
        </w:trPr>
        <w:tc>
          <w:tcPr>
            <w:tcW w:w="1333" w:type="dxa"/>
            <w:vAlign w:val="center"/>
            <w:vMerge w:val="continue"/>
            <w:textDirection w:val="lrTb"/>
            <w:noWrap w:val="false"/>
          </w:tcPr>
          <w:p>
            <w:pPr>
              <w:jc w:val="left"/>
              <w:widowControl/>
              <w:rPr>
                <w:rFonts w:hint="eastAsia" w:ascii="宋体" w:hAnsi="宋体" w:cs="Arial"/>
                <w:sz w:val="24"/>
                <w:szCs w:val="24"/>
              </w:rPr>
            </w:pPr>
            <w:r>
              <w:rPr>
                <w:rFonts w:hint="eastAsia" w:ascii="宋体" w:hAnsi="宋体" w:cs="Arial"/>
                <w:sz w:val="24"/>
                <w:szCs w:val="24"/>
              </w:rPr>
            </w:r>
            <w:r/>
          </w:p>
        </w:tc>
        <w:tc>
          <w:tcPr>
            <w:tcW w:w="7734" w:type="dxa"/>
            <w:vAlign w:val="center"/>
            <w:textDirection w:val="lrTb"/>
            <w:noWrap w:val="false"/>
          </w:tcPr>
          <w:p>
            <w:pPr>
              <w:jc w:val="left"/>
              <w:widowControl/>
              <w:rPr>
                <w:rFonts w:ascii="宋体" w:hAnsi="宋体" w:cs="Arial"/>
                <w:b/>
                <w:bCs/>
                <w:sz w:val="24"/>
                <w:szCs w:val="24"/>
                <w:highlight w:val="none"/>
              </w:rPr>
            </w:pPr>
            <w:r>
              <w:rPr>
                <w:rFonts w:hint="eastAsia" w:ascii="宋体" w:hAnsi="宋体" w:cs="Arial"/>
                <w:b/>
                <w:bCs/>
                <w:sz w:val="24"/>
                <w:szCs w:val="24"/>
                <w:highlight w:val="none"/>
              </w:rPr>
              <w:t xml:space="preserve">培训方案（</w:t>
            </w:r>
            <w:r>
              <w:rPr>
                <w:rFonts w:hint="eastAsia" w:ascii="宋体" w:hAnsi="宋体" w:cs="Arial"/>
                <w:b/>
                <w:bCs/>
                <w:sz w:val="24"/>
                <w:szCs w:val="24"/>
                <w:highlight w:val="none"/>
                <w:lang w:val="en-US" w:eastAsia="zh-CN"/>
              </w:rPr>
              <w:t xml:space="preserve">5</w:t>
            </w:r>
            <w:r>
              <w:rPr>
                <w:rFonts w:hint="eastAsia" w:ascii="宋体" w:hAnsi="宋体" w:cs="Arial"/>
                <w:b/>
                <w:bCs/>
                <w:sz w:val="24"/>
                <w:szCs w:val="24"/>
                <w:highlight w:val="none"/>
              </w:rPr>
              <w:t xml:space="preserve">分）</w:t>
            </w:r>
            <w:r>
              <w:rPr>
                <w:rFonts w:ascii="宋体" w:hAnsi="宋体" w:cs="Arial"/>
                <w:b/>
                <w:bCs/>
                <w:sz w:val="24"/>
                <w:szCs w:val="24"/>
                <w:highlight w:val="none"/>
              </w:rPr>
              <w:tab/>
            </w:r>
            <w:r/>
          </w:p>
          <w:p>
            <w:pPr>
              <w:jc w:val="left"/>
              <w:widowControl/>
              <w:rPr>
                <w:rFonts w:ascii="宋体" w:hAnsi="宋体" w:cs="Arial"/>
                <w:sz w:val="24"/>
                <w:szCs w:val="24"/>
                <w:highlight w:val="none"/>
              </w:rPr>
            </w:pPr>
            <w:r>
              <w:rPr>
                <w:rFonts w:hint="eastAsia" w:ascii="宋体" w:hAnsi="宋体" w:cs="Arial"/>
                <w:sz w:val="24"/>
                <w:szCs w:val="24"/>
                <w:highlight w:val="none"/>
              </w:rPr>
              <w:t xml:space="preserve">根据项目需求制定详细的培训方案，包括但不限于培训计划、培训内容、培训方式等内容，依据方案的专业性和完善度进行评分。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优于招标文件要求的得5分；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符合招标文件要求的得3分；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不符合招标文件要求或未提供的不得分。</w:t>
            </w:r>
            <w:r/>
          </w:p>
        </w:tc>
      </w:tr>
      <w:tr>
        <w:trPr>
          <w:jc w:val="center"/>
          <w:trHeight w:val="1125"/>
        </w:trPr>
        <w:tc>
          <w:tcPr>
            <w:tcW w:w="1333" w:type="dxa"/>
            <w:vAlign w:val="center"/>
            <w:vMerge w:val="continue"/>
            <w:textDirection w:val="lrTb"/>
            <w:noWrap w:val="false"/>
          </w:tcPr>
          <w:p>
            <w:pPr>
              <w:jc w:val="left"/>
              <w:widowControl/>
              <w:rPr>
                <w:rFonts w:hint="eastAsia" w:ascii="宋体" w:hAnsi="宋体" w:cs="Arial"/>
                <w:sz w:val="24"/>
                <w:szCs w:val="24"/>
              </w:rPr>
            </w:pPr>
            <w:r>
              <w:rPr>
                <w:rFonts w:hint="eastAsia" w:ascii="宋体" w:hAnsi="宋体" w:cs="Arial"/>
                <w:sz w:val="24"/>
                <w:szCs w:val="24"/>
              </w:rPr>
            </w:r>
            <w:r/>
          </w:p>
        </w:tc>
        <w:tc>
          <w:tcPr>
            <w:tcW w:w="7734" w:type="dxa"/>
            <w:vAlign w:val="center"/>
            <w:textDirection w:val="lrTb"/>
            <w:noWrap w:val="false"/>
          </w:tcPr>
          <w:p>
            <w:pPr>
              <w:jc w:val="left"/>
              <w:widowControl/>
              <w:rPr>
                <w:rFonts w:ascii="宋体" w:hAnsi="宋体" w:cs="Arial"/>
                <w:b/>
                <w:bCs/>
                <w:sz w:val="24"/>
                <w:szCs w:val="24"/>
                <w:highlight w:val="none"/>
              </w:rPr>
            </w:pPr>
            <w:r>
              <w:rPr>
                <w:rFonts w:hint="eastAsia" w:ascii="宋体" w:hAnsi="宋体" w:cs="Arial"/>
                <w:b/>
                <w:bCs/>
                <w:sz w:val="24"/>
                <w:szCs w:val="24"/>
                <w:highlight w:val="none"/>
              </w:rPr>
              <w:t xml:space="preserve">售后</w:t>
            </w:r>
            <w:r>
              <w:rPr>
                <w:rFonts w:hint="eastAsia" w:ascii="宋体" w:hAnsi="宋体" w:cs="Arial"/>
                <w:b/>
                <w:bCs/>
                <w:sz w:val="24"/>
                <w:szCs w:val="24"/>
                <w:highlight w:val="none"/>
                <w:lang w:val="en-US" w:eastAsia="zh-CN"/>
              </w:rPr>
              <w:t xml:space="preserve">保障</w:t>
            </w:r>
            <w:r>
              <w:rPr>
                <w:rFonts w:hint="eastAsia" w:ascii="宋体" w:hAnsi="宋体" w:cs="Arial"/>
                <w:b/>
                <w:bCs/>
                <w:sz w:val="24"/>
                <w:szCs w:val="24"/>
                <w:highlight w:val="none"/>
              </w:rPr>
              <w:t xml:space="preserve">方案（</w:t>
            </w:r>
            <w:r>
              <w:rPr>
                <w:rFonts w:hint="eastAsia" w:ascii="宋体" w:hAnsi="宋体" w:cs="Arial"/>
                <w:b/>
                <w:bCs/>
                <w:sz w:val="24"/>
                <w:szCs w:val="24"/>
                <w:highlight w:val="none"/>
                <w:lang w:val="en-US" w:eastAsia="zh-CN"/>
              </w:rPr>
              <w:t xml:space="preserve">5</w:t>
            </w:r>
            <w:r>
              <w:rPr>
                <w:rFonts w:hint="eastAsia" w:ascii="宋体" w:hAnsi="宋体" w:cs="Arial"/>
                <w:b/>
                <w:bCs/>
                <w:sz w:val="24"/>
                <w:szCs w:val="24"/>
                <w:highlight w:val="none"/>
              </w:rPr>
              <w:t xml:space="preserve">分）</w:t>
            </w:r>
            <w:r>
              <w:rPr>
                <w:rFonts w:hint="eastAsia" w:ascii="宋体" w:hAnsi="宋体" w:cs="Arial"/>
                <w:b/>
                <w:bCs/>
                <w:sz w:val="24"/>
                <w:szCs w:val="24"/>
                <w:highlight w:val="none"/>
              </w:rPr>
              <w:tab/>
            </w:r>
            <w:r/>
          </w:p>
          <w:p>
            <w:pPr>
              <w:jc w:val="left"/>
              <w:widowControl/>
              <w:rPr>
                <w:rFonts w:ascii="宋体" w:hAnsi="宋体" w:cs="Arial"/>
                <w:sz w:val="24"/>
                <w:szCs w:val="24"/>
                <w:highlight w:val="none"/>
              </w:rPr>
            </w:pPr>
            <w:r>
              <w:rPr>
                <w:rFonts w:hint="eastAsia" w:ascii="宋体" w:hAnsi="宋体" w:cs="Arial"/>
                <w:sz w:val="24"/>
                <w:szCs w:val="24"/>
                <w:highlight w:val="none"/>
              </w:rPr>
              <w:t xml:space="preserve">根据项目需求制定详细的</w:t>
            </w:r>
            <w:r>
              <w:rPr>
                <w:rFonts w:hint="eastAsia" w:ascii="宋体" w:hAnsi="宋体" w:cs="Arial"/>
                <w:sz w:val="24"/>
                <w:szCs w:val="24"/>
                <w:highlight w:val="none"/>
                <w:lang w:val="en-US" w:eastAsia="zh-CN"/>
              </w:rPr>
              <w:t xml:space="preserve">售后保障方案</w:t>
            </w:r>
            <w:r>
              <w:rPr>
                <w:rFonts w:hint="eastAsia" w:ascii="宋体" w:hAnsi="宋体" w:cs="Arial"/>
                <w:sz w:val="24"/>
                <w:szCs w:val="24"/>
                <w:highlight w:val="none"/>
              </w:rPr>
              <w:t xml:space="preserve">，依据方案的专业性和完善度进行评分。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优于招标文件要求的得5分；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符合招标文件要求的得3分；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不符合招标文件要求或未提供的不得分。</w:t>
            </w:r>
            <w:r/>
          </w:p>
        </w:tc>
      </w:tr>
      <w:tr>
        <w:trPr>
          <w:jc w:val="center"/>
          <w:trHeight w:val="1125"/>
        </w:trPr>
        <w:tc>
          <w:tcPr>
            <w:tcW w:w="1333" w:type="dxa"/>
            <w:vAlign w:val="center"/>
            <w:vMerge w:val="continue"/>
            <w:textDirection w:val="lrTb"/>
            <w:noWrap w:val="false"/>
          </w:tcPr>
          <w:p>
            <w:pPr>
              <w:jc w:val="left"/>
              <w:widowControl/>
              <w:rPr>
                <w:rFonts w:hint="eastAsia" w:ascii="宋体" w:hAnsi="宋体" w:cs="Arial"/>
                <w:sz w:val="24"/>
                <w:szCs w:val="24"/>
              </w:rPr>
            </w:pPr>
            <w:r>
              <w:rPr>
                <w:rFonts w:hint="eastAsia" w:ascii="宋体" w:hAnsi="宋体" w:cs="Arial"/>
                <w:sz w:val="24"/>
                <w:szCs w:val="24"/>
              </w:rPr>
            </w:r>
            <w:r/>
          </w:p>
        </w:tc>
        <w:tc>
          <w:tcPr>
            <w:tcW w:w="7734" w:type="dxa"/>
            <w:vAlign w:val="center"/>
            <w:textDirection w:val="lrTb"/>
            <w:noWrap w:val="false"/>
          </w:tcPr>
          <w:p>
            <w:pPr>
              <w:jc w:val="left"/>
              <w:widowControl/>
              <w:rPr>
                <w:rFonts w:ascii="宋体" w:hAnsi="宋体" w:cs="Arial"/>
                <w:b/>
                <w:bCs/>
                <w:sz w:val="24"/>
                <w:szCs w:val="24"/>
                <w:highlight w:val="none"/>
              </w:rPr>
            </w:pPr>
            <w:r>
              <w:rPr>
                <w:rFonts w:hint="eastAsia" w:ascii="宋体" w:hAnsi="宋体" w:cs="Arial"/>
                <w:b/>
                <w:bCs/>
                <w:sz w:val="24"/>
                <w:szCs w:val="24"/>
                <w:highlight w:val="none"/>
              </w:rPr>
              <w:t xml:space="preserve">安全保障方案（</w:t>
            </w:r>
            <w:r>
              <w:rPr>
                <w:rFonts w:hint="eastAsia" w:ascii="宋体" w:hAnsi="宋体" w:cs="Arial"/>
                <w:b/>
                <w:bCs/>
                <w:sz w:val="24"/>
                <w:szCs w:val="24"/>
                <w:highlight w:val="none"/>
                <w:lang w:val="en-US" w:eastAsia="zh-CN"/>
              </w:rPr>
              <w:t xml:space="preserve">5</w:t>
            </w:r>
            <w:r>
              <w:rPr>
                <w:rFonts w:hint="eastAsia" w:ascii="宋体" w:hAnsi="宋体" w:cs="Arial"/>
                <w:b/>
                <w:bCs/>
                <w:sz w:val="24"/>
                <w:szCs w:val="24"/>
                <w:highlight w:val="none"/>
              </w:rPr>
              <w:t xml:space="preserve">分）</w:t>
            </w:r>
            <w:r>
              <w:rPr>
                <w:rFonts w:hint="eastAsia" w:ascii="宋体" w:hAnsi="宋体" w:cs="Arial"/>
                <w:b/>
                <w:bCs/>
                <w:sz w:val="24"/>
                <w:szCs w:val="24"/>
                <w:highlight w:val="none"/>
              </w:rPr>
              <w:tab/>
            </w:r>
            <w:r/>
          </w:p>
          <w:p>
            <w:pPr>
              <w:jc w:val="left"/>
              <w:widowControl/>
              <w:rPr>
                <w:rFonts w:ascii="宋体" w:hAnsi="宋体" w:cs="Arial"/>
                <w:b w:val="0"/>
                <w:bCs w:val="0"/>
                <w:sz w:val="24"/>
                <w:szCs w:val="24"/>
                <w:highlight w:val="none"/>
              </w:rPr>
            </w:pPr>
            <w:r>
              <w:rPr>
                <w:rFonts w:hint="eastAsia" w:ascii="宋体" w:hAnsi="宋体" w:cs="Arial"/>
                <w:b w:val="0"/>
                <w:bCs w:val="0"/>
                <w:sz w:val="24"/>
                <w:szCs w:val="24"/>
                <w:highlight w:val="none"/>
              </w:rPr>
              <w:t xml:space="preserve">根据项目需求制定详细的安全保障方案，依据方案的专业性和完善度进行评分。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优于招标文件要求的得5分；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符合招标文件要求的得3分；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不符合招标文件要求或未提供的不得分。</w:t>
            </w:r>
            <w:r/>
          </w:p>
        </w:tc>
      </w:tr>
      <w:tr>
        <w:trPr>
          <w:jc w:val="center"/>
          <w:trHeight w:val="1125"/>
        </w:trPr>
        <w:tc>
          <w:tcPr>
            <w:tcW w:w="1333" w:type="dxa"/>
            <w:vAlign w:val="center"/>
            <w:textDirection w:val="lrTb"/>
            <w:noWrap w:val="false"/>
          </w:tcPr>
          <w:p>
            <w:pPr>
              <w:jc w:val="left"/>
              <w:widowControl/>
              <w:rPr>
                <w:rFonts w:hint="eastAsia" w:ascii="宋体" w:hAnsi="宋体" w:cs="Arial"/>
                <w:color w:val="auto"/>
                <w:sz w:val="24"/>
                <w:szCs w:val="24"/>
              </w:rPr>
            </w:pPr>
            <w:r>
              <w:rPr>
                <w:rFonts w:hint="eastAsia" w:ascii="宋体" w:hAnsi="宋体" w:cs="Arial"/>
                <w:color w:val="auto"/>
                <w:sz w:val="24"/>
                <w:szCs w:val="24"/>
                <w:lang w:val="en-US" w:eastAsia="zh-CN"/>
              </w:rPr>
              <w:t xml:space="preserve">项目团队</w:t>
            </w:r>
            <w:r>
              <w:rPr>
                <w:rFonts w:hint="eastAsia" w:ascii="宋体" w:hAnsi="宋体" w:cs="Arial"/>
                <w:color w:val="auto"/>
                <w:sz w:val="24"/>
                <w:szCs w:val="24"/>
              </w:rPr>
              <w:t xml:space="preserve">要求</w:t>
            </w:r>
            <w:r/>
          </w:p>
          <w:p>
            <w:pPr>
              <w:jc w:val="left"/>
              <w:widowControl/>
              <w:rPr>
                <w:rFonts w:hint="eastAsia" w:ascii="宋体" w:hAnsi="宋体" w:cs="Arial"/>
                <w:color w:val="auto"/>
                <w:sz w:val="24"/>
                <w:szCs w:val="24"/>
              </w:rPr>
            </w:pPr>
            <w:r>
              <w:rPr>
                <w:rFonts w:hint="eastAsia" w:ascii="宋体" w:hAnsi="宋体" w:cs="Arial"/>
                <w:color w:val="auto"/>
                <w:sz w:val="24"/>
                <w:szCs w:val="24"/>
              </w:rPr>
              <w:t xml:space="preserve">（</w:t>
            </w:r>
            <w:r>
              <w:rPr>
                <w:rFonts w:hint="eastAsia" w:ascii="宋体" w:hAnsi="宋体" w:cs="Arial"/>
                <w:color w:val="auto"/>
                <w:sz w:val="24"/>
                <w:szCs w:val="24"/>
                <w:lang w:val="en-US" w:eastAsia="zh-CN"/>
              </w:rPr>
              <w:t xml:space="preserve">6</w:t>
            </w:r>
            <w:r>
              <w:rPr>
                <w:rFonts w:hint="eastAsia" w:ascii="宋体" w:hAnsi="宋体" w:cs="Arial"/>
                <w:color w:val="auto"/>
                <w:sz w:val="24"/>
                <w:szCs w:val="24"/>
              </w:rPr>
              <w:t xml:space="preserve">分）</w:t>
            </w:r>
            <w:r/>
          </w:p>
        </w:tc>
        <w:tc>
          <w:tcPr>
            <w:tcW w:w="7734" w:type="dxa"/>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szCs w:val="24"/>
                <w:highlight w:val="none"/>
                <w:lang w:eastAsia="zh-CN"/>
                <w14:textFill>
                  <w14:solidFill>
                    <w14:schemeClr w14:val="tx1"/>
                  </w14:solidFill>
                </w14:textFill>
              </w:rPr>
              <w:outlineLvl w:val="9"/>
            </w:pPr>
            <w:r>
              <w:rPr>
                <w:rFonts w:hint="eastAsia" w:ascii="宋体" w:hAnsi="宋体" w:cs="Arial"/>
                <w:sz w:val="24"/>
                <w:szCs w:val="24"/>
                <w:highlight w:val="none"/>
                <w:lang w:eastAsia="zh-CN"/>
              </w:rPr>
              <w:t xml:space="preserve">为保障</w:t>
            </w:r>
            <w:r>
              <w:rPr>
                <w:rFonts w:hint="eastAsia" w:ascii="宋体" w:hAnsi="宋体" w:cs="Arial"/>
                <w:sz w:val="24"/>
                <w:szCs w:val="24"/>
                <w:highlight w:val="none"/>
                <w:lang w:val="en-US" w:eastAsia="zh-CN"/>
              </w:rPr>
              <w:t xml:space="preserve">项目</w:t>
            </w:r>
            <w:r>
              <w:rPr>
                <w:rFonts w:hint="eastAsia" w:ascii="宋体" w:hAnsi="宋体" w:cs="Arial"/>
                <w:sz w:val="24"/>
                <w:szCs w:val="24"/>
                <w:highlight w:val="none"/>
                <w:lang w:eastAsia="zh-CN"/>
              </w:rPr>
              <w:t xml:space="preserve">顺利实施、运维和满足售后服务要求，投标人需为本项目配置科学合理的实施团队，团队成员具备“信息系统项目管理工程师”、“</w:t>
            </w:r>
            <w:bookmarkStart w:id="204" w:name="OLE_LINK15"/>
            <w:r>
              <w:rPr>
                <w:rFonts w:hint="eastAsia" w:ascii="宋体" w:hAnsi="宋体" w:cs="Arial"/>
                <w:sz w:val="24"/>
                <w:szCs w:val="24"/>
                <w:highlight w:val="none"/>
                <w:lang w:eastAsia="zh-CN"/>
              </w:rPr>
              <w:t xml:space="preserve">数据库系统工程师</w:t>
            </w:r>
            <w:bookmarkEnd w:id="204"/>
            <w:r>
              <w:rPr>
                <w:rFonts w:hint="eastAsia" w:ascii="宋体" w:hAnsi="宋体" w:cs="Arial"/>
                <w:sz w:val="24"/>
                <w:szCs w:val="24"/>
                <w:highlight w:val="none"/>
                <w:lang w:eastAsia="zh-CN"/>
              </w:rPr>
              <w:t xml:space="preserve">”、</w:t>
            </w:r>
            <w:r>
              <w:rPr>
                <w:rFonts w:hint="eastAsia" w:ascii="宋体" w:hAnsi="宋体" w:cs="Arial"/>
                <w:sz w:val="24"/>
                <w:szCs w:val="24"/>
                <w:highlight w:val="none"/>
              </w:rPr>
              <w:t xml:space="preserve">“CISAW信息安全保障人员认证证书”等证书人员，每具备一项，得</w:t>
            </w:r>
            <w:r>
              <w:rPr>
                <w:rFonts w:hint="eastAsia" w:ascii="宋体" w:hAnsi="宋体" w:cs="Arial"/>
                <w:sz w:val="24"/>
                <w:szCs w:val="24"/>
                <w:highlight w:val="none"/>
                <w:lang w:val="en-US" w:eastAsia="zh-CN"/>
              </w:rPr>
              <w:t xml:space="preserve">2</w:t>
            </w:r>
            <w:r>
              <w:rPr>
                <w:rFonts w:hint="eastAsia" w:ascii="宋体" w:hAnsi="宋体" w:cs="Arial"/>
                <w:sz w:val="24"/>
                <w:szCs w:val="24"/>
                <w:highlight w:val="none"/>
              </w:rPr>
              <w:t xml:space="preserve">分，满分</w:t>
            </w:r>
            <w:r>
              <w:rPr>
                <w:rFonts w:hint="eastAsia" w:ascii="宋体" w:hAnsi="宋体" w:cs="Arial"/>
                <w:sz w:val="24"/>
                <w:szCs w:val="24"/>
                <w:highlight w:val="none"/>
                <w:lang w:val="en-US" w:eastAsia="zh-CN"/>
              </w:rPr>
              <w:t xml:space="preserve">6</w:t>
            </w:r>
            <w:r>
              <w:rPr>
                <w:rFonts w:hint="eastAsia" w:ascii="宋体" w:hAnsi="宋体" w:cs="Arial"/>
                <w:sz w:val="24"/>
                <w:szCs w:val="24"/>
                <w:highlight w:val="none"/>
              </w:rPr>
              <w:t xml:space="preserve">分</w:t>
            </w:r>
            <w:r>
              <w:rPr>
                <w:rFonts w:hint="eastAsia" w:ascii="宋体" w:hAnsi="宋体" w:cs="Arial"/>
                <w:sz w:val="24"/>
                <w:szCs w:val="24"/>
                <w:highlight w:val="none"/>
                <w:lang w:eastAsia="zh-CN"/>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同一人只能计一项证书且同一类证书不重复得分。</w:t>
            </w:r>
            <w:r/>
          </w:p>
          <w:p>
            <w:pPr>
              <w:jc w:val="left"/>
              <w:keepLines w:val="0"/>
              <w:keepNext w:val="0"/>
              <w:pageBreakBefore w:val="0"/>
              <w:spacing w:line="240" w:lineRule="auto"/>
              <w:widowControl/>
              <w:rPr>
                <w:rFonts w:hint="eastAsia" w:ascii="宋体" w:hAnsi="宋体" w:eastAsia="宋体" w:cs="Arial"/>
                <w:b w:val="0"/>
                <w:bCs w:val="0"/>
                <w:color w:val="auto"/>
                <w:sz w:val="24"/>
                <w:szCs w:val="24"/>
                <w:highlight w:val="none"/>
                <w:lang w:eastAsia="zh-CN"/>
              </w:rPr>
              <w:outlineLvl w:val="9"/>
            </w:pPr>
            <w:r>
              <w:rPr>
                <w:rFonts w:hint="eastAsia" w:ascii="宋体" w:hAnsi="宋体"/>
                <w:color w:val="000000" w:themeColor="text1"/>
                <w:sz w:val="24"/>
                <w:szCs w:val="24"/>
                <w:highlight w:val="none"/>
                <w:lang w:eastAsia="zh-CN"/>
                <w14:textFill>
                  <w14:solidFill>
                    <w14:schemeClr w14:val="tx1"/>
                  </w14:solidFill>
                </w14:textFill>
              </w:rPr>
              <w:t xml:space="preserve">（注:投标人须提供相应的有效期内的证书及投标人近</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个月内任意1个月为上述持证人员缴纳社保的证明材料，原件扫描上传）</w:t>
            </w:r>
            <w:r/>
          </w:p>
        </w:tc>
      </w:tr>
    </w:tbl>
    <w:p>
      <w:pPr>
        <w:ind w:firstLine="482"/>
        <w:spacing w:line="360" w:lineRule="auto"/>
        <w:rPr>
          <w:rFonts w:ascii="Arial" w:hAnsi="Arial"/>
          <w:b/>
          <w:bCs/>
          <w:color w:val="000000"/>
          <w:sz w:val="24"/>
          <w:szCs w:val="24"/>
        </w:rPr>
      </w:pPr>
      <w:r>
        <w:rPr>
          <w:rFonts w:ascii="Arial" w:hAnsi="Arial"/>
          <w:b/>
          <w:bCs/>
          <w:color w:val="000000"/>
          <w:sz w:val="24"/>
          <w:szCs w:val="24"/>
        </w:rPr>
      </w:r>
      <w:r/>
    </w:p>
    <w:p>
      <w:pPr>
        <w:ind w:firstLine="482"/>
        <w:spacing w:line="360" w:lineRule="auto"/>
        <w:rPr>
          <w:rFonts w:ascii="Arial" w:hAnsi="Arial"/>
          <w:b/>
          <w:bCs/>
          <w:color w:val="000000"/>
          <w:sz w:val="24"/>
          <w:szCs w:val="24"/>
        </w:rPr>
      </w:pPr>
      <w:r>
        <w:rPr>
          <w:rFonts w:ascii="Arial" w:hAnsi="Arial"/>
          <w:b/>
          <w:bCs/>
          <w:color w:val="000000"/>
          <w:sz w:val="24"/>
          <w:szCs w:val="24"/>
        </w:rPr>
      </w:r>
      <w:r/>
    </w:p>
    <w:p>
      <w:pPr>
        <w:pStyle w:val="1324"/>
        <w:ind w:firstLine="0"/>
        <w:rPr>
          <w:rFonts w:ascii="黑体" w:eastAsia="黑体"/>
          <w:bCs/>
          <w:color w:val="000000"/>
          <w:sz w:val="44"/>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1241"/>
        <w:rPr>
          <w:rFonts w:ascii="黑体" w:eastAsia="黑体"/>
          <w:bCs/>
          <w:color w:val="000000"/>
          <w:sz w:val="44"/>
        </w:rPr>
      </w:pPr>
      <w:r>
        <w:rPr>
          <w:rFonts w:hint="eastAsia" w:ascii="黑体" w:eastAsia="黑体"/>
          <w:bCs/>
          <w:color w:val="000000"/>
          <w:sz w:val="44"/>
        </w:rPr>
        <w:t xml:space="preserve">第六章  投标</w:t>
      </w:r>
      <w:bookmarkEnd w:id="189"/>
      <w:r/>
      <w:bookmarkEnd w:id="190"/>
      <w:r/>
      <w:bookmarkEnd w:id="191"/>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205" w:name="_Hlt26955039"/>
      <w:r/>
      <w:bookmarkEnd w:id="205"/>
      <w:r/>
      <w:bookmarkStart w:id="206" w:name="_Hlt26671244"/>
      <w:r/>
      <w:bookmarkEnd w:id="20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rPr>
      </w:pPr>
      <w:r>
        <w:rPr>
          <w:rFonts w:hint="eastAsia" w:ascii="宋体" w:hAnsi="宋体"/>
          <w:color w:val="000000"/>
        </w:rPr>
      </w:r>
      <w:r/>
    </w:p>
    <w:p>
      <w:pPr>
        <w:ind w:firstLine="1084"/>
        <w:rPr>
          <w:rFonts w:hint="eastAsia"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5.法人授权书（格式见附件5）</w:t>
      </w:r>
      <w:r/>
    </w:p>
    <w:p>
      <w:pPr>
        <w:ind w:left="480"/>
        <w:spacing w:line="400" w:lineRule="exact"/>
        <w:rPr>
          <w:rFonts w:hint="eastAsia" w:ascii="宋体" w:hAnsi="宋体"/>
          <w:sz w:val="24"/>
        </w:rPr>
      </w:pPr>
      <w:r>
        <w:rPr>
          <w:rFonts w:hint="eastAsia" w:ascii="宋体" w:hAnsi="宋体"/>
          <w:sz w:val="24"/>
        </w:rPr>
        <w:t xml:space="preserve">6.投标函（格式见附件6）</w:t>
      </w:r>
      <w:r/>
    </w:p>
    <w:p>
      <w:pPr>
        <w:ind w:left="480"/>
        <w:spacing w:line="400" w:lineRule="exact"/>
        <w:rPr>
          <w:rFonts w:hint="eastAsia" w:ascii="宋体" w:hAnsi="宋体"/>
          <w:sz w:val="24"/>
        </w:rPr>
      </w:pPr>
      <w:r>
        <w:rPr>
          <w:rFonts w:hint="eastAsia" w:ascii="宋体" w:hAnsi="宋体"/>
          <w:sz w:val="24"/>
        </w:rPr>
        <w:t xml:space="preserve">7.主要标的信息（格式见附件7）</w:t>
      </w:r>
      <w:r/>
    </w:p>
    <w:p>
      <w:pPr>
        <w:ind w:left="480"/>
        <w:spacing w:line="400" w:lineRule="exact"/>
        <w:rPr>
          <w:rFonts w:hint="eastAsia" w:ascii="宋体" w:hAnsi="宋体"/>
          <w:sz w:val="24"/>
        </w:rPr>
      </w:pPr>
      <w:r>
        <w:rPr>
          <w:rFonts w:hint="eastAsia" w:ascii="宋体" w:hAnsi="宋体"/>
          <w:sz w:val="24"/>
        </w:rPr>
        <w:t xml:space="preserve">8.其他</w:t>
      </w:r>
      <w:r/>
    </w:p>
    <w:p>
      <w:pPr>
        <w:pStyle w:val="1012"/>
        <w:ind w:firstLine="480"/>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lang w:val="en-US" w:eastAsia="zh-CN"/>
        </w:rPr>
        <w:t xml:space="preserve">2024或2025</w:t>
      </w:r>
      <w:r>
        <w:rPr>
          <w:rFonts w:hint="eastAsia" w:ascii="宋体" w:hAnsi="宋体"/>
          <w:sz w:val="24"/>
        </w:rPr>
        <w:t xml:space="preserve">年度的财务状况报告（成立不满一年无需提供）</w:t>
      </w:r>
      <w:r/>
    </w:p>
    <w:p>
      <w:pPr>
        <w:ind w:firstLine="480"/>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hint="eastAsia"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hint="eastAsia"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hint="eastAsia"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hint="eastAsia"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hint="eastAsia" w:ascii="宋体" w:hAnsi="宋体"/>
          <w:sz w:val="24"/>
        </w:rPr>
      </w:pPr>
      <w:r>
        <w:rPr>
          <w:rFonts w:hint="eastAsia" w:ascii="宋体" w:hAnsi="宋体"/>
          <w:sz w:val="24"/>
        </w:rPr>
        <w:t xml:space="preserve">监狱企业的证明文件。</w:t>
      </w:r>
      <w:r/>
    </w:p>
    <w:p>
      <w:pPr>
        <w:pStyle w:val="1012"/>
        <w:ind w:firstLine="480"/>
        <w:rPr>
          <w:rFonts w:hint="eastAsia" w:ascii="宋体" w:hAnsi="宋体" w:eastAsia="宋体"/>
          <w:sz w:val="24"/>
          <w:szCs w:val="21"/>
          <w:highlight w:val="yellow"/>
        </w:rPr>
      </w:pPr>
      <w:r>
        <w:rPr>
          <w:rFonts w:hint="eastAsia" w:ascii="宋体" w:hAnsi="宋体" w:eastAsia="宋体"/>
          <w:sz w:val="24"/>
          <w:szCs w:val="21"/>
        </w:rPr>
        <w:t xml:space="preserve">8.联合体协议（格式见附件13）。</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rPr>
        <w:t xml:space="preserve">4）</w:t>
      </w:r>
      <w:r/>
    </w:p>
    <w:p>
      <w:pPr>
        <w:pStyle w:val="1033"/>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t xml:space="preserve">    四、价格扣除证明文件</w:t>
      </w:r>
      <w:r/>
    </w:p>
    <w:p>
      <w:pPr>
        <w:pStyle w:val="1033"/>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t xml:space="preserve">1.中小企业声明函（格式见附件11）</w:t>
      </w:r>
      <w:r/>
    </w:p>
    <w:p>
      <w:pPr>
        <w:pStyle w:val="1033"/>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t xml:space="preserve">2.残疾人福利性单位声明函（格式见附件12）</w:t>
      </w:r>
      <w:r/>
    </w:p>
    <w:p>
      <w:pPr>
        <w:pStyle w:val="1033"/>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1033"/>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1033"/>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1033"/>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1033"/>
        <w:ind w:firstLine="482"/>
        <w:jc w:val="both"/>
        <w:spacing w:beforeAutospacing="0" w:afterAutospacing="0" w:line="360" w:lineRule="auto"/>
      </w:pPr>
      <w:r>
        <w:rPr>
          <w:rFonts w:hint="eastAsia" w:ascii="宋体" w:hAnsi="宋体" w:cs="宋体"/>
          <w:color w:val="000000"/>
          <w:szCs w:val="24"/>
        </w:rPr>
        <w:t xml:space="preserve">项目名称：</w:t>
      </w:r>
      <w:r/>
    </w:p>
    <w:p>
      <w:pPr>
        <w:pStyle w:val="1033"/>
        <w:spacing w:beforeAutospacing="0" w:afterAutospacing="0" w:line="360" w:lineRule="auto"/>
        <w:rPr>
          <w:rFonts w:hint="eastAsia" w:ascii="宋体" w:hAnsi="宋体" w:cs="宋体"/>
          <w:color w:val="000000"/>
          <w:szCs w:val="24"/>
        </w:rPr>
      </w:pPr>
      <w:r>
        <w:rPr>
          <w:rFonts w:hint="eastAsia" w:ascii="宋体" w:hAnsi="宋体" w:cs="宋体"/>
          <w:color w:val="000000"/>
          <w:szCs w:val="24"/>
        </w:rPr>
        <w:t xml:space="preserve">  项目编号：</w:t>
      </w:r>
      <w:r/>
    </w:p>
    <w:p>
      <w:pPr>
        <w:pStyle w:val="1033"/>
        <w:spacing w:beforeAutospacing="0" w:afterAutospacing="0" w:line="360" w:lineRule="auto"/>
      </w:pPr>
      <w:r>
        <w:rPr>
          <w:rFonts w:hint="eastAsia" w:ascii="宋体" w:hAnsi="宋体" w:cs="宋体"/>
          <w:color w:val="000000"/>
          <w:szCs w:val="24"/>
        </w:rPr>
        <w:t xml:space="preserve">  采购包号：</w:t>
      </w:r>
      <w:r/>
    </w:p>
    <w:tbl>
      <w:tblPr>
        <w:tblStyle w:val="1039"/>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1033"/>
        <w:ind w:firstLine="480"/>
        <w:jc w:val="both"/>
        <w:spacing w:beforeAutospacing="0" w:afterAutospacing="0" w:line="360" w:lineRule="auto"/>
      </w:pPr>
      <w:r/>
      <w:r/>
    </w:p>
    <w:p>
      <w:pPr>
        <w:pStyle w:val="1033"/>
        <w:jc w:val="both"/>
        <w:spacing w:beforeAutospacing="0" w:afterAutospacing="0" w:line="360" w:lineRule="auto"/>
      </w:pPr>
      <w:r>
        <w:t xml:space="preserve"> </w:t>
      </w:r>
      <w:r/>
    </w:p>
    <w:p>
      <w:pPr>
        <w:pStyle w:val="1033"/>
        <w:jc w:val="center"/>
        <w:spacing w:beforeAutospacing="0" w:afterAutospacing="0" w:line="360" w:lineRule="auto"/>
      </w:pPr>
      <w:r>
        <w:t xml:space="preserve"> </w:t>
      </w:r>
      <w:r/>
    </w:p>
    <w:p>
      <w:pPr>
        <w:pStyle w:val="1033"/>
        <w:jc w:val="both"/>
        <w:spacing w:beforeAutospacing="0" w:afterAutospacing="0" w:line="360" w:lineRule="auto"/>
        <w:rPr>
          <w:rFonts w:hint="eastAsia"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1033"/>
        <w:jc w:val="both"/>
        <w:spacing w:beforeAutospacing="0" w:afterAutospacing="0" w:line="360" w:lineRule="auto"/>
        <w:rPr>
          <w:rFonts w:hint="eastAsia" w:ascii="宋体" w:hAnsi="宋体" w:cs="宋体"/>
          <w:b/>
          <w:bCs/>
          <w:color w:val="000000"/>
          <w:szCs w:val="24"/>
        </w:rPr>
      </w:pPr>
      <w:r>
        <w:rPr>
          <w:rFonts w:hint="eastAsia" w:ascii="宋体" w:hAnsi="宋体" w:cs="宋体"/>
          <w:b/>
          <w:bCs/>
          <w:color w:val="000000"/>
          <w:szCs w:val="24"/>
        </w:rPr>
      </w:r>
      <w:r/>
    </w:p>
    <w:tbl>
      <w:tblPr>
        <w:tblStyle w:val="1005"/>
        <w:tblW w:w="8849"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2288"/>
      </w:tblGrid>
      <w:tr>
        <w:trPr>
          <w:tblCellSpacing w:w="0" w:type="dxa"/>
          <w:trHeight w:val="544"/>
        </w:trPr>
        <w:tc>
          <w:tcPr>
            <w:tcW w:w="556" w:type="dxa"/>
            <w:vAlign w:val="center"/>
            <w:vMerge w:val="restart"/>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序号</w:t>
            </w:r>
            <w:r/>
          </w:p>
        </w:tc>
        <w:tc>
          <w:tcPr>
            <w:tcW w:w="1008"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1</w:t>
            </w:r>
            <w:r/>
          </w:p>
        </w:tc>
        <w:tc>
          <w:tcPr>
            <w:tcW w:w="1246"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2</w:t>
            </w:r>
            <w:r/>
          </w:p>
        </w:tc>
        <w:tc>
          <w:tcPr>
            <w:tcW w:w="1267"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3</w:t>
            </w:r>
            <w:r/>
          </w:p>
        </w:tc>
        <w:tc>
          <w:tcPr>
            <w:tcW w:w="1001"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4</w:t>
            </w:r>
            <w:r/>
          </w:p>
        </w:tc>
        <w:tc>
          <w:tcPr>
            <w:tcW w:w="1483"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5</w:t>
            </w:r>
            <w:r/>
          </w:p>
        </w:tc>
        <w:tc>
          <w:tcPr>
            <w:tcW w:w="2288"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6</w:t>
            </w:r>
            <w:r/>
          </w:p>
        </w:tc>
      </w:tr>
      <w:tr>
        <w:trPr>
          <w:tblCellSpacing w:w="0" w:type="dxa"/>
          <w:trHeight w:val="294"/>
        </w:trPr>
        <w:tc>
          <w:tcPr>
            <w:tcW w:w="556" w:type="dxa"/>
            <w:vAlign w:val="center"/>
            <w:vMerge w:val="continue"/>
            <w:textDirection w:val="lrTb"/>
            <w:noWrap w:val="false"/>
          </w:tcPr>
          <w:p>
            <w:pPr>
              <w:spacing w:line="360" w:lineRule="auto"/>
              <w:rPr>
                <w:rFonts w:ascii="宋体"/>
                <w:sz w:val="24"/>
                <w:szCs w:val="24"/>
              </w:rPr>
            </w:pPr>
            <w:r>
              <w:rPr>
                <w:rFonts w:ascii="宋体"/>
                <w:sz w:val="24"/>
                <w:szCs w:val="24"/>
              </w:rPr>
            </w:r>
            <w:r/>
          </w:p>
        </w:tc>
        <w:tc>
          <w:tcPr>
            <w:tcW w:w="1008"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分项服务名称</w:t>
            </w:r>
            <w:r/>
          </w:p>
        </w:tc>
        <w:tc>
          <w:tcPr>
            <w:tcW w:w="1246"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交付期</w:t>
            </w:r>
            <w:r/>
          </w:p>
        </w:tc>
        <w:tc>
          <w:tcPr>
            <w:tcW w:w="1267"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分项单位</w:t>
            </w:r>
            <w:r/>
          </w:p>
        </w:tc>
        <w:tc>
          <w:tcPr>
            <w:tcW w:w="1001"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数量</w:t>
            </w:r>
            <w:r/>
          </w:p>
        </w:tc>
        <w:tc>
          <w:tcPr>
            <w:tcW w:w="1483"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分项</w:t>
            </w:r>
            <w:r/>
          </w:p>
          <w:p>
            <w:pPr>
              <w:pStyle w:val="1033"/>
              <w:jc w:val="center"/>
              <w:spacing w:beforeAutospacing="0" w:afterAutospacing="0" w:line="360" w:lineRule="auto"/>
            </w:pPr>
            <w:r>
              <w:rPr>
                <w:rFonts w:hint="eastAsia" w:ascii="宋体" w:hAnsi="宋体" w:cs="宋体"/>
                <w:color w:val="000000"/>
                <w:szCs w:val="24"/>
              </w:rPr>
              <w:t xml:space="preserve">单价</w:t>
            </w:r>
            <w:r/>
          </w:p>
        </w:tc>
        <w:tc>
          <w:tcPr>
            <w:tcW w:w="2288"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分项</w:t>
            </w:r>
            <w:r/>
          </w:p>
          <w:p>
            <w:pPr>
              <w:pStyle w:val="1033"/>
              <w:jc w:val="center"/>
              <w:spacing w:beforeAutospacing="0" w:afterAutospacing="0" w:line="360" w:lineRule="auto"/>
            </w:pPr>
            <w:r>
              <w:rPr>
                <w:rFonts w:hint="eastAsia" w:ascii="宋体" w:hAnsi="宋体" w:cs="宋体"/>
                <w:color w:val="000000"/>
                <w:szCs w:val="24"/>
              </w:rPr>
              <w:t xml:space="preserve">总价</w:t>
            </w:r>
            <w:r/>
          </w:p>
        </w:tc>
      </w:tr>
      <w:tr>
        <w:trPr>
          <w:tblCellSpacing w:w="0" w:type="dxa"/>
          <w:trHeight w:val="654"/>
        </w:trPr>
        <w:tc>
          <w:tcPr>
            <w:tcW w:w="556"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1</w:t>
            </w:r>
            <w:r/>
          </w:p>
        </w:tc>
        <w:tc>
          <w:tcPr>
            <w:tcW w:w="1008" w:type="dxa"/>
            <w:vAlign w:val="center"/>
            <w:textDirection w:val="lrTb"/>
            <w:noWrap w:val="false"/>
          </w:tcPr>
          <w:p>
            <w:pPr>
              <w:pStyle w:val="1033"/>
              <w:jc w:val="center"/>
              <w:spacing w:beforeAutospacing="0" w:afterAutospacing="0" w:line="360" w:lineRule="auto"/>
            </w:pPr>
            <w:r>
              <w:t xml:space="preserve"> </w:t>
            </w:r>
            <w:r/>
          </w:p>
        </w:tc>
        <w:tc>
          <w:tcPr>
            <w:tcW w:w="1246"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合同签订后</w:t>
            </w:r>
            <w:r>
              <w:rPr>
                <w:rFonts w:hint="eastAsia" w:ascii="宋体" w:hAnsi="宋体" w:cs="宋体"/>
                <w:color w:val="000000"/>
                <w:szCs w:val="24"/>
                <w:u w:val="single"/>
              </w:rPr>
              <w:t xml:space="preserve">  </w:t>
            </w:r>
            <w:r>
              <w:rPr>
                <w:rFonts w:hint="eastAsia" w:ascii="宋体" w:hAnsi="宋体" w:cs="宋体"/>
                <w:color w:val="000000"/>
                <w:szCs w:val="24"/>
              </w:rPr>
              <w:t xml:space="preserve">日</w:t>
            </w:r>
            <w:r/>
          </w:p>
        </w:tc>
        <w:tc>
          <w:tcPr>
            <w:tcW w:w="1267" w:type="dxa"/>
            <w:vAlign w:val="center"/>
            <w:textDirection w:val="lrTb"/>
            <w:noWrap w:val="false"/>
          </w:tcPr>
          <w:p>
            <w:pPr>
              <w:pStyle w:val="1033"/>
              <w:jc w:val="center"/>
              <w:spacing w:beforeAutospacing="0" w:afterAutospacing="0" w:line="360" w:lineRule="auto"/>
            </w:pPr>
            <w:r>
              <w:t xml:space="preserve"> </w:t>
            </w:r>
            <w:r/>
          </w:p>
        </w:tc>
        <w:tc>
          <w:tcPr>
            <w:tcW w:w="1001" w:type="dxa"/>
            <w:vAlign w:val="center"/>
            <w:textDirection w:val="lrTb"/>
            <w:noWrap w:val="false"/>
          </w:tcPr>
          <w:p>
            <w:pPr>
              <w:pStyle w:val="1033"/>
              <w:jc w:val="center"/>
              <w:spacing w:beforeAutospacing="0" w:afterAutospacing="0" w:line="360" w:lineRule="auto"/>
            </w:pPr>
            <w:r>
              <w:t xml:space="preserve"> </w:t>
            </w:r>
            <w:r/>
          </w:p>
        </w:tc>
        <w:tc>
          <w:tcPr>
            <w:tcW w:w="1483" w:type="dxa"/>
            <w:vAlign w:val="center"/>
            <w:textDirection w:val="lrTb"/>
            <w:noWrap w:val="false"/>
          </w:tcPr>
          <w:p>
            <w:pPr>
              <w:pStyle w:val="1033"/>
              <w:jc w:val="center"/>
              <w:spacing w:beforeAutospacing="0" w:afterAutospacing="0" w:line="360" w:lineRule="auto"/>
            </w:pPr>
            <w:r>
              <w:t xml:space="preserve"> </w:t>
            </w:r>
            <w:r/>
          </w:p>
        </w:tc>
        <w:tc>
          <w:tcPr>
            <w:tcW w:w="2288" w:type="dxa"/>
            <w:vAlign w:val="center"/>
            <w:textDirection w:val="lrTb"/>
            <w:noWrap w:val="false"/>
          </w:tcPr>
          <w:p>
            <w:pPr>
              <w:pStyle w:val="1033"/>
              <w:jc w:val="center"/>
              <w:spacing w:beforeAutospacing="0" w:afterAutospacing="0" w:line="360" w:lineRule="auto"/>
            </w:pPr>
            <w:r>
              <w:t xml:space="preserve"> </w:t>
            </w:r>
            <w:r/>
          </w:p>
        </w:tc>
      </w:tr>
      <w:tr>
        <w:trPr>
          <w:tblCellSpacing w:w="0" w:type="dxa"/>
          <w:trHeight w:val="654"/>
        </w:trPr>
        <w:tc>
          <w:tcPr>
            <w:tcW w:w="556"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2</w:t>
            </w:r>
            <w:r/>
          </w:p>
        </w:tc>
        <w:tc>
          <w:tcPr>
            <w:tcW w:w="1008" w:type="dxa"/>
            <w:vAlign w:val="center"/>
            <w:textDirection w:val="lrTb"/>
            <w:noWrap w:val="false"/>
          </w:tcPr>
          <w:p>
            <w:pPr>
              <w:pStyle w:val="1033"/>
              <w:jc w:val="center"/>
              <w:spacing w:beforeAutospacing="0" w:afterAutospacing="0" w:line="360" w:lineRule="auto"/>
            </w:pPr>
            <w:r>
              <w:t xml:space="preserve"> </w:t>
            </w:r>
            <w:r/>
          </w:p>
        </w:tc>
        <w:tc>
          <w:tcPr>
            <w:tcW w:w="1246" w:type="dxa"/>
            <w:vAlign w:val="center"/>
            <w:textDirection w:val="lrTb"/>
            <w:noWrap w:val="false"/>
          </w:tcPr>
          <w:p>
            <w:pPr>
              <w:pStyle w:val="1033"/>
              <w:jc w:val="center"/>
              <w:spacing w:beforeAutospacing="0" w:afterAutospacing="0" w:line="360" w:lineRule="auto"/>
            </w:pPr>
            <w:r>
              <w:t xml:space="preserve"> </w:t>
            </w:r>
            <w:r/>
          </w:p>
        </w:tc>
        <w:tc>
          <w:tcPr>
            <w:tcW w:w="1267" w:type="dxa"/>
            <w:vAlign w:val="center"/>
            <w:textDirection w:val="lrTb"/>
            <w:noWrap w:val="false"/>
          </w:tcPr>
          <w:p>
            <w:pPr>
              <w:pStyle w:val="1033"/>
              <w:jc w:val="center"/>
              <w:spacing w:beforeAutospacing="0" w:afterAutospacing="0" w:line="360" w:lineRule="auto"/>
            </w:pPr>
            <w:r>
              <w:t xml:space="preserve"> </w:t>
            </w:r>
            <w:r/>
          </w:p>
        </w:tc>
        <w:tc>
          <w:tcPr>
            <w:tcW w:w="1001" w:type="dxa"/>
            <w:vAlign w:val="center"/>
            <w:textDirection w:val="lrTb"/>
            <w:noWrap w:val="false"/>
          </w:tcPr>
          <w:p>
            <w:pPr>
              <w:pStyle w:val="1033"/>
              <w:jc w:val="center"/>
              <w:spacing w:beforeAutospacing="0" w:afterAutospacing="0" w:line="360" w:lineRule="auto"/>
            </w:pPr>
            <w:r>
              <w:t xml:space="preserve"> </w:t>
            </w:r>
            <w:r/>
          </w:p>
        </w:tc>
        <w:tc>
          <w:tcPr>
            <w:tcW w:w="1483" w:type="dxa"/>
            <w:vAlign w:val="center"/>
            <w:textDirection w:val="lrTb"/>
            <w:noWrap w:val="false"/>
          </w:tcPr>
          <w:p>
            <w:pPr>
              <w:pStyle w:val="1033"/>
              <w:jc w:val="center"/>
              <w:spacing w:beforeAutospacing="0" w:afterAutospacing="0" w:line="360" w:lineRule="auto"/>
            </w:pPr>
            <w:r>
              <w:t xml:space="preserve"> </w:t>
            </w:r>
            <w:r/>
          </w:p>
        </w:tc>
        <w:tc>
          <w:tcPr>
            <w:tcW w:w="2288" w:type="dxa"/>
            <w:vAlign w:val="center"/>
            <w:textDirection w:val="lrTb"/>
            <w:noWrap w:val="false"/>
          </w:tcPr>
          <w:p>
            <w:pPr>
              <w:pStyle w:val="1033"/>
              <w:jc w:val="center"/>
              <w:spacing w:beforeAutospacing="0" w:afterAutospacing="0" w:line="360" w:lineRule="auto"/>
            </w:pPr>
            <w:r>
              <w:t xml:space="preserve"> </w:t>
            </w:r>
            <w:r/>
          </w:p>
        </w:tc>
      </w:tr>
      <w:tr>
        <w:trPr>
          <w:tblCellSpacing w:w="0" w:type="dxa"/>
          <w:trHeight w:val="487"/>
        </w:trPr>
        <w:tc>
          <w:tcPr>
            <w:gridSpan w:val="6"/>
            <w:tcW w:w="6561"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投标总报价（人民币：元）</w:t>
            </w:r>
            <w:r/>
          </w:p>
        </w:tc>
        <w:tc>
          <w:tcPr>
            <w:tcW w:w="2288" w:type="dxa"/>
            <w:vAlign w:val="center"/>
            <w:textDirection w:val="lrTb"/>
            <w:noWrap w:val="false"/>
          </w:tcPr>
          <w:p>
            <w:pPr>
              <w:pStyle w:val="1033"/>
              <w:jc w:val="both"/>
              <w:spacing w:beforeAutospacing="0" w:afterAutospacing="0" w:line="360" w:lineRule="auto"/>
            </w:pPr>
            <w:r>
              <w:t xml:space="preserve"> </w:t>
            </w:r>
            <w:r/>
          </w:p>
        </w:tc>
      </w:tr>
    </w:tbl>
    <w:p>
      <w:pPr>
        <w:pStyle w:val="1033"/>
        <w:jc w:val="both"/>
        <w:spacing w:beforeAutospacing="0" w:afterAutospacing="0" w:line="360" w:lineRule="auto"/>
      </w:pPr>
      <w:r>
        <w:rPr>
          <w:rFonts w:hint="eastAsia" w:ascii="宋体" w:hAnsi="宋体" w:cs="宋体"/>
          <w:color w:val="000000"/>
          <w:szCs w:val="24"/>
        </w:rPr>
        <w:t xml:space="preserve">备注：</w:t>
      </w:r>
      <w:r/>
    </w:p>
    <w:p>
      <w:pPr>
        <w:pStyle w:val="1033"/>
        <w:jc w:val="both"/>
        <w:spacing w:beforeAutospacing="0" w:afterAutospacing="0" w:line="360" w:lineRule="auto"/>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1033"/>
        <w:jc w:val="both"/>
        <w:spacing w:beforeAutospacing="0" w:afterAutospacing="0" w:line="360" w:lineRule="auto"/>
      </w:pPr>
      <w:r>
        <w:rPr>
          <w:rFonts w:hint="eastAsia" w:ascii="宋体" w:hAnsi="宋体" w:cs="宋体"/>
          <w:color w:val="000000"/>
          <w:szCs w:val="24"/>
        </w:rPr>
        <w:t xml:space="preserve">2.“投标分项报价表”中“投标总报价”数额应当与“开标一览表”中“投标总报价”数额一致。</w:t>
      </w:r>
      <w:r/>
    </w:p>
    <w:p>
      <w:pPr>
        <w:pStyle w:val="1033"/>
        <w:jc w:val="both"/>
        <w:spacing w:beforeAutospacing="0" w:afterAutospacing="0" w:line="360" w:lineRule="auto"/>
      </w:pPr>
      <w:r>
        <w:rPr>
          <w:rFonts w:hint="eastAsia" w:ascii="宋体" w:hAnsi="宋体" w:cs="宋体"/>
          <w:color w:val="000000"/>
          <w:szCs w:val="24"/>
        </w:rPr>
        <w:t xml:space="preserve">3. 项目经办人可以根据项目实际需要对表格结构进行调整。</w:t>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pStyle w:val="1108"/>
      </w:pPr>
      <w:r/>
      <w:r/>
    </w:p>
    <w:tbl>
      <w:tblPr>
        <w:tblStyle w:val="1005"/>
        <w:tblW w:w="91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360"/>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36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60"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60"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1012"/>
        <w:ind w:firstLine="480"/>
        <w:rPr>
          <w:rFonts w:hint="eastAsia" w:ascii="宋体" w:hAnsi="宋体"/>
          <w:sz w:val="24"/>
          <w:szCs w:val="24"/>
        </w:rPr>
      </w:pPr>
      <w:r>
        <w:rPr>
          <w:rFonts w:hint="eastAsia" w:ascii="宋体" w:hAnsi="宋体"/>
          <w:sz w:val="24"/>
          <w:szCs w:val="24"/>
        </w:rPr>
      </w:r>
      <w:r/>
    </w:p>
    <w:p>
      <w:pPr>
        <w:pStyle w:val="1012"/>
        <w:ind w:firstLine="480"/>
        <w:rPr>
          <w:rFonts w:hint="eastAsia" w:ascii="宋体" w:hAnsi="宋体"/>
          <w:sz w:val="24"/>
          <w:szCs w:val="24"/>
        </w:rPr>
      </w:pPr>
      <w:r>
        <w:rPr>
          <w:rFonts w:hint="eastAsia" w:ascii="宋体" w:hAnsi="宋体"/>
          <w:sz w:val="24"/>
          <w:szCs w:val="24"/>
        </w:rPr>
      </w:r>
      <w:r/>
    </w:p>
    <w:p>
      <w:pPr>
        <w:pStyle w:val="1012"/>
        <w:ind w:firstLine="480"/>
        <w:rPr>
          <w:rFonts w:hint="eastAsia" w:ascii="宋体" w:hAnsi="宋体"/>
          <w:sz w:val="24"/>
          <w:szCs w:val="24"/>
        </w:rPr>
      </w:pPr>
      <w:r>
        <w:rPr>
          <w:rFonts w:hint="eastAsia" w:ascii="宋体" w:hAnsi="宋体"/>
          <w:sz w:val="24"/>
          <w:szCs w:val="24"/>
        </w:rPr>
      </w:r>
      <w:r/>
    </w:p>
    <w:p>
      <w:pPr>
        <w:pStyle w:val="1012"/>
        <w:ind w:firstLine="480"/>
        <w:rPr>
          <w:rFonts w:hint="eastAsia" w:ascii="宋体" w:hAnsi="宋体"/>
          <w:sz w:val="24"/>
          <w:szCs w:val="24"/>
        </w:rPr>
      </w:pPr>
      <w:r>
        <w:rPr>
          <w:rFonts w:hint="eastAsia" w:ascii="宋体" w:hAnsi="宋体"/>
          <w:sz w:val="24"/>
          <w:szCs w:val="24"/>
        </w:rPr>
      </w:r>
      <w:r/>
    </w:p>
    <w:p>
      <w:pPr>
        <w:pStyle w:val="1012"/>
        <w:ind w:firstLine="480"/>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Style w:val="1005"/>
        <w:tblW w:w="91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30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30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0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0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pStyle w:val="1012"/>
        <w:ind w:firstLine="482"/>
        <w:rPr>
          <w:rFonts w:hint="eastAsia" w:ascii="宋体" w:hAnsi="宋体"/>
          <w:b/>
          <w:sz w:val="24"/>
          <w:szCs w:val="21"/>
        </w:rPr>
      </w:pPr>
      <w:r>
        <w:rPr>
          <w:rFonts w:hint="eastAsia" w:ascii="宋体" w:hAnsi="宋体"/>
          <w:b/>
          <w:sz w:val="24"/>
          <w:szCs w:val="21"/>
        </w:rPr>
      </w:r>
      <w:r/>
    </w:p>
    <w:p>
      <w:pPr>
        <w:pStyle w:val="1012"/>
        <w:ind w:firstLine="482"/>
        <w:rPr>
          <w:rFonts w:hint="eastAsia" w:ascii="宋体" w:hAnsi="宋体"/>
          <w:b/>
          <w:sz w:val="24"/>
          <w:szCs w:val="21"/>
        </w:rPr>
      </w:pPr>
      <w:r>
        <w:rPr>
          <w:rFonts w:hint="eastAsia" w:ascii="宋体" w:hAnsi="宋体"/>
          <w:b/>
          <w:sz w:val="24"/>
          <w:szCs w:val="21"/>
        </w:rPr>
      </w:r>
      <w:r/>
    </w:p>
    <w:p>
      <w:pPr>
        <w:pStyle w:val="1012"/>
        <w:ind w:firstLine="482"/>
        <w:rPr>
          <w:rFonts w:hint="eastAsia" w:ascii="宋体" w:hAnsi="宋体"/>
          <w:b/>
          <w:sz w:val="24"/>
          <w:szCs w:val="21"/>
        </w:rPr>
      </w:pPr>
      <w:r>
        <w:rPr>
          <w:rFonts w:hint="eastAsia" w:ascii="宋体" w:hAnsi="宋体"/>
          <w:b/>
          <w:sz w:val="24"/>
          <w:szCs w:val="21"/>
        </w:rPr>
      </w:r>
      <w:r/>
    </w:p>
    <w:p>
      <w:pPr>
        <w:pStyle w:val="1012"/>
        <w:ind w:firstLine="482"/>
        <w:rPr>
          <w:rFonts w:hint="eastAsia" w:ascii="宋体" w:hAnsi="宋体"/>
          <w:b/>
          <w:sz w:val="24"/>
          <w:szCs w:val="21"/>
        </w:rPr>
      </w:pPr>
      <w:r>
        <w:rPr>
          <w:rFonts w:hint="eastAsia" w:ascii="宋体" w:hAnsi="宋体"/>
          <w:b/>
          <w:sz w:val="24"/>
          <w:szCs w:val="21"/>
        </w:rPr>
      </w:r>
      <w:r/>
    </w:p>
    <w:p>
      <w:pPr>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hint="eastAsia"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hint="eastAsia" w:ascii="宋体" w:hAnsi="宋体"/>
          <w:color w:val="000000"/>
          <w:sz w:val="24"/>
        </w:rPr>
      </w:pPr>
      <w:r>
        <w:rPr>
          <w:rFonts w:hint="eastAsia" w:ascii="宋体" w:hAnsi="宋体"/>
          <w:color w:val="000000"/>
          <w:sz w:val="24"/>
        </w:rPr>
        <w:t xml:space="preserve">致：扬州市公共资源交易中心：</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日        期：______年____月____日</w:t>
      </w:r>
      <w:r/>
    </w:p>
    <w:p>
      <w:pPr>
        <w:rPr>
          <w:rFonts w:hint="eastAsia" w:ascii="宋体" w:hAnsi="宋体"/>
          <w:b/>
          <w:color w:val="000000"/>
          <w:sz w:val="24"/>
        </w:rPr>
      </w:pPr>
      <w:r>
        <w:rPr>
          <w:rFonts w:hint="eastAsia" w:ascii="宋体" w:hAnsi="宋体"/>
          <w:b/>
          <w:color w:val="000000"/>
          <w:sz w:val="24"/>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hint="eastAsia" w:ascii="宋体" w:hAnsi="宋体" w:cs="宋体"/>
          <w:b/>
          <w:sz w:val="24"/>
          <w:szCs w:val="24"/>
        </w:rPr>
      </w:pPr>
      <w:r>
        <w:rPr>
          <w:rFonts w:hint="eastAsia" w:ascii="宋体" w:hAnsi="宋体" w:cs="宋体"/>
          <w:sz w:val="24"/>
          <w:szCs w:val="24"/>
        </w:rPr>
        <w:t xml:space="preserve">投标人全称：</w:t>
      </w:r>
      <w:r/>
    </w:p>
    <w:tbl>
      <w:tblPr>
        <w:tblStyle w:val="1005"/>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名称：</w:t>
            </w:r>
            <w:r/>
          </w:p>
          <w:p>
            <w:pPr>
              <w:spacing w:line="360" w:lineRule="auto"/>
              <w:rPr>
                <w:rFonts w:hint="eastAsia" w:ascii="宋体" w:hAnsi="宋体" w:cs="宋体"/>
                <w:sz w:val="24"/>
                <w:szCs w:val="24"/>
              </w:rPr>
            </w:pPr>
            <w:r>
              <w:rPr>
                <w:rFonts w:hint="eastAsia" w:ascii="宋体" w:hAnsi="宋体" w:cs="宋体"/>
                <w:sz w:val="24"/>
                <w:szCs w:val="24"/>
              </w:rPr>
              <w:t xml:space="preserve">品牌（如有）：</w:t>
            </w:r>
            <w:r/>
          </w:p>
          <w:p>
            <w:pPr>
              <w:spacing w:line="360" w:lineRule="auto"/>
              <w:rPr>
                <w:rFonts w:hint="eastAsia" w:ascii="宋体" w:hAnsi="宋体" w:cs="宋体"/>
                <w:sz w:val="24"/>
                <w:szCs w:val="24"/>
              </w:rPr>
            </w:pPr>
            <w:r>
              <w:rPr>
                <w:rFonts w:hint="eastAsia" w:ascii="宋体" w:hAnsi="宋体" w:cs="宋体"/>
                <w:sz w:val="24"/>
                <w:szCs w:val="24"/>
              </w:rPr>
              <w:t xml:space="preserve">规格型号：</w:t>
            </w:r>
            <w:r/>
          </w:p>
          <w:p>
            <w:pPr>
              <w:spacing w:line="360" w:lineRule="auto"/>
              <w:rPr>
                <w:rFonts w:hint="eastAsia" w:ascii="宋体" w:hAnsi="宋体" w:cs="宋体"/>
                <w:sz w:val="24"/>
                <w:szCs w:val="24"/>
              </w:rPr>
            </w:pPr>
            <w:r>
              <w:rPr>
                <w:rFonts w:hint="eastAsia" w:ascii="宋体" w:hAnsi="宋体" w:cs="宋体"/>
                <w:sz w:val="24"/>
                <w:szCs w:val="24"/>
              </w:rPr>
              <w:t xml:space="preserve">数量：</w:t>
            </w:r>
            <w:r/>
          </w:p>
          <w:p>
            <w:pPr>
              <w:spacing w:line="360" w:lineRule="auto"/>
              <w:rPr>
                <w:rFonts w:hint="eastAsia"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名称：</w:t>
            </w:r>
            <w:r/>
          </w:p>
          <w:p>
            <w:pPr>
              <w:spacing w:line="360" w:lineRule="auto"/>
              <w:rPr>
                <w:rFonts w:hint="eastAsia" w:ascii="宋体" w:hAnsi="宋体" w:cs="宋体"/>
                <w:sz w:val="24"/>
                <w:szCs w:val="24"/>
              </w:rPr>
            </w:pPr>
            <w:r>
              <w:rPr>
                <w:rFonts w:hint="eastAsia" w:ascii="宋体" w:hAnsi="宋体" w:cs="宋体"/>
                <w:sz w:val="24"/>
                <w:szCs w:val="24"/>
              </w:rPr>
              <w:t xml:space="preserve">服务范围：</w:t>
            </w:r>
            <w:r/>
          </w:p>
          <w:p>
            <w:pPr>
              <w:spacing w:line="360" w:lineRule="auto"/>
              <w:rPr>
                <w:rFonts w:hint="eastAsia" w:ascii="宋体" w:hAnsi="宋体" w:cs="宋体"/>
                <w:sz w:val="24"/>
                <w:szCs w:val="24"/>
                <w:u w:val="single"/>
              </w:rPr>
            </w:pPr>
            <w:r>
              <w:rPr>
                <w:rFonts w:hint="eastAsia" w:ascii="宋体" w:hAnsi="宋体" w:cs="宋体"/>
                <w:sz w:val="24"/>
                <w:szCs w:val="24"/>
              </w:rPr>
              <w:t xml:space="preserve">服务要求：</w:t>
            </w:r>
            <w:r/>
          </w:p>
          <w:p>
            <w:pPr>
              <w:spacing w:line="360" w:lineRule="auto"/>
              <w:rPr>
                <w:rFonts w:hint="eastAsia" w:ascii="宋体" w:hAnsi="宋体" w:cs="宋体"/>
                <w:sz w:val="24"/>
                <w:szCs w:val="24"/>
                <w:u w:val="single"/>
              </w:rPr>
            </w:pPr>
            <w:r>
              <w:rPr>
                <w:rFonts w:hint="eastAsia" w:ascii="宋体" w:hAnsi="宋体" w:cs="宋体"/>
                <w:sz w:val="24"/>
                <w:szCs w:val="24"/>
              </w:rPr>
              <w:t xml:space="preserve">服务时间：</w:t>
            </w:r>
            <w:r/>
          </w:p>
          <w:p>
            <w:pPr>
              <w:spacing w:line="360" w:lineRule="auto"/>
              <w:rPr>
                <w:rFonts w:hint="eastAsia" w:ascii="宋体" w:hAnsi="宋体" w:cs="宋体"/>
                <w:sz w:val="24"/>
                <w:szCs w:val="24"/>
              </w:rPr>
            </w:pPr>
            <w:r>
              <w:rPr>
                <w:rFonts w:hint="eastAsia" w:ascii="宋体" w:hAnsi="宋体" w:cs="宋体"/>
                <w:sz w:val="24"/>
                <w:szCs w:val="24"/>
              </w:rPr>
              <w:t xml:space="preserve">服务标准：</w:t>
            </w:r>
            <w:r/>
          </w:p>
        </w:tc>
      </w:tr>
    </w:tbl>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0"/>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hint="eastAsia"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hint="eastAsia" w:ascii="宋体" w:hAnsi="宋体"/>
          <w:b/>
          <w:color w:val="000000"/>
          <w:sz w:val="24"/>
        </w:rPr>
      </w:pPr>
      <w:r>
        <w:rPr>
          <w:rFonts w:hint="eastAsia" w:ascii="宋体" w:hAnsi="宋体"/>
          <w:b/>
          <w:color w:val="000000"/>
          <w:sz w:val="24"/>
        </w:rPr>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spacing w:line="460" w:lineRule="exact"/>
        <w:rPr>
          <w:rFonts w:hint="eastAsia" w:ascii="宋体" w:hAnsi="宋体"/>
          <w:bCs/>
          <w:color w:val="000000"/>
          <w:sz w:val="24"/>
        </w:rPr>
      </w:pPr>
      <w:r>
        <w:rPr>
          <w:rFonts w:hint="eastAsia" w:ascii="宋体" w:hAnsi="宋体"/>
          <w:bCs/>
          <w:color w:val="000000"/>
          <w:sz w:val="24"/>
        </w:rPr>
      </w:r>
      <w:r/>
    </w:p>
    <w:p>
      <w:pPr>
        <w:spacing w:line="460" w:lineRule="exact"/>
        <w:rPr>
          <w:rFonts w:hint="eastAsia" w:ascii="宋体" w:hAnsi="宋体"/>
          <w:bCs/>
          <w:color w:val="000000"/>
          <w:sz w:val="24"/>
        </w:rPr>
      </w:pPr>
      <w:r>
        <w:rPr>
          <w:rFonts w:hint="eastAsia" w:ascii="宋体" w:hAnsi="宋体"/>
          <w:bCs/>
          <w:color w:val="000000"/>
          <w:sz w:val="24"/>
        </w:rPr>
      </w:r>
      <w:r/>
    </w:p>
    <w:p>
      <w:pPr>
        <w:pStyle w:val="1012"/>
        <w:ind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hint="eastAsia" w:ascii="宋体" w:hAnsi="宋体"/>
          <w:b/>
          <w:color w:val="000000"/>
          <w:sz w:val="24"/>
        </w:rPr>
      </w:pPr>
      <w:r>
        <w:rPr>
          <w:rFonts w:hint="eastAsia" w:ascii="宋体" w:hAnsi="宋体"/>
          <w:bCs/>
          <w:color w:val="000000"/>
          <w:sz w:val="24"/>
        </w:rPr>
        <w:t xml:space="preserve">                         </w:t>
      </w:r>
      <w:r/>
    </w:p>
    <w:p>
      <w:pPr>
        <w:ind w:left="480"/>
        <w:rPr>
          <w:rFonts w:hint="eastAsia"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hint="eastAsia" w:ascii="宋体" w:hAnsi="宋体"/>
          <w:b/>
          <w:bCs/>
          <w:color w:val="000000"/>
          <w:sz w:val="24"/>
        </w:rPr>
      </w:pPr>
      <w:r>
        <w:rPr>
          <w:rFonts w:hint="eastAsia" w:ascii="宋体" w:hAnsi="宋体"/>
          <w:b/>
          <w:bCs/>
          <w:color w:val="000000"/>
          <w:sz w:val="24"/>
        </w:rPr>
      </w:r>
      <w:r/>
    </w:p>
    <w:p>
      <w:pPr>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spacing w:line="500" w:lineRule="exact"/>
        <w:rPr>
          <w:rFonts w:hint="eastAsia"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hint="eastAsia" w:ascii="方正仿宋_GBK" w:hAnsi="等线" w:eastAsia="等线"/>
          <w:sz w:val="24"/>
          <w:szCs w:val="24"/>
        </w:rPr>
      </w:pPr>
      <w:r>
        <w:rPr>
          <w:rFonts w:hint="eastAsia" w:ascii="方正仿宋_GBK" w:hAnsi="等线" w:eastAsia="等线"/>
          <w:sz w:val="24"/>
          <w:szCs w:val="24"/>
        </w:rPr>
      </w:r>
      <w:r/>
    </w:p>
    <w:p>
      <w:pPr>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spacing w:line="560" w:lineRule="exact"/>
        <w:rPr>
          <w:rFonts w:hint="eastAsia" w:ascii="宋体" w:hAnsi="宋体" w:cs="宋体"/>
          <w:sz w:val="24"/>
          <w:szCs w:val="24"/>
        </w:rPr>
      </w:pPr>
      <w:r>
        <w:rPr>
          <w:rFonts w:hint="eastAsia" w:ascii="宋体" w:hAnsi="宋体" w:cs="宋体"/>
          <w:sz w:val="24"/>
          <w:szCs w:val="24"/>
        </w:rPr>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hint="eastAsia" w:ascii="宋体" w:hAnsi="宋体" w:cs="宋体"/>
          <w:sz w:val="24"/>
          <w:szCs w:val="24"/>
        </w:rPr>
      </w:pPr>
      <w:r>
        <w:rPr>
          <w:rFonts w:hint="eastAsia" w:ascii="宋体" w:hAnsi="宋体" w:cs="宋体"/>
          <w:sz w:val="24"/>
          <w:szCs w:val="24"/>
        </w:rPr>
      </w:r>
      <w:r/>
    </w:p>
    <w:p>
      <w:pPr>
        <w:spacing w:line="560" w:lineRule="exact"/>
        <w:rPr>
          <w:rFonts w:hint="eastAsia" w:ascii="宋体" w:hAnsi="宋体" w:cs="宋体"/>
          <w:sz w:val="24"/>
          <w:szCs w:val="24"/>
        </w:rPr>
      </w:pPr>
      <w:r>
        <w:rPr>
          <w:rFonts w:hint="eastAsia" w:ascii="宋体" w:hAnsi="宋体" w:cs="宋体"/>
          <w:sz w:val="24"/>
          <w:szCs w:val="24"/>
        </w:rPr>
      </w:r>
      <w:r/>
    </w:p>
    <w:p>
      <w:pPr>
        <w:spacing w:line="560" w:lineRule="exac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rPr>
        <w:t xml:space="preserve">          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1033"/>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1033"/>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1033"/>
        <w:numPr>
          <w:ilvl w:val="0"/>
          <w:numId w:val="7"/>
        </w:numPr>
        <w:ind w:firstLine="360"/>
        <w:jc w:val="both"/>
        <w:spacing w:beforeAutospacing="0" w:afterAutospacing="0" w:line="400" w:lineRule="atLeast"/>
        <w:rPr>
          <w:rFonts w:hint="eastAsia" w:ascii="宋体" w:hAnsi="宋体" w:cs="宋体"/>
          <w:color w:val="000000"/>
          <w:szCs w:val="24"/>
          <w:u w:val="single"/>
        </w:rPr>
      </w:pPr>
      <w:r>
        <w:rPr>
          <w:rFonts w:hint="eastAsia" w:ascii="宋体" w:hAnsi="宋体" w:cs="宋体"/>
          <w:color w:val="000000"/>
          <w:szCs w:val="24"/>
          <w:u w:val="single"/>
        </w:rPr>
        <w:t xml:space="preserve">（</w:t>
      </w:r>
      <w:r>
        <w:rPr>
          <w:rFonts w:ascii="宋体" w:hAnsi="宋体" w:eastAsia="宋体" w:cs="宋体"/>
          <w:color w:val="000000"/>
          <w:sz w:val="24"/>
          <w:u w:val="single"/>
        </w:rPr>
        <w:t xml:space="preserve">标的名称</w:t>
      </w:r>
      <w:r>
        <w:rPr>
          <w:rFonts w:hint="eastAsia" w:ascii="宋体" w:hAnsi="宋体" w:cs="宋体"/>
          <w:color w:val="000000"/>
          <w:szCs w:val="24"/>
          <w:u w:val="single"/>
        </w:rPr>
        <w:t xml:space="preserve">）</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w:t>
      </w:r>
      <w:r>
        <w:rPr>
          <w:rFonts w:ascii="宋体" w:hAnsi="宋体" w:eastAsia="宋体" w:cs="宋体"/>
          <w:color w:val="ff0000"/>
          <w:sz w:val="24"/>
          <w:u w:val="single"/>
        </w:rPr>
        <w:t xml:space="preserve">供应商填写招标文件中明确的所属行业</w:t>
      </w:r>
      <w:r>
        <w:rPr>
          <w:rFonts w:hint="eastAsia" w:ascii="宋体" w:hAnsi="宋体" w:cs="宋体"/>
          <w:color w:val="ff0000"/>
          <w:szCs w:val="24"/>
          <w:u w:val="single"/>
        </w:rPr>
        <w:t xml:space="preserve">）</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1033"/>
        <w:ind w:firstLine="360"/>
        <w:jc w:val="both"/>
        <w:spacing w:beforeAutospacing="0" w:afterAutospacing="0" w:line="400" w:lineRule="atLeast"/>
        <w:rPr>
          <w:rFonts w:hint="eastAsia" w:ascii="宋体" w:hAnsi="宋体" w:cs="宋体"/>
          <w:color w:val="000000"/>
          <w:szCs w:val="24"/>
          <w:u w:val="single"/>
        </w:rPr>
      </w:pPr>
      <w:r>
        <w:rPr>
          <w:rFonts w:hint="eastAsia" w:ascii="宋体" w:hAnsi="宋体" w:cs="宋体"/>
          <w:color w:val="000000"/>
          <w:szCs w:val="24"/>
        </w:rPr>
        <w:t xml:space="preserve">2.</w:t>
      </w:r>
      <w:r>
        <w:rPr>
          <w:rFonts w:hint="eastAsia" w:ascii="宋体" w:hAnsi="宋体" w:cs="宋体"/>
          <w:color w:val="000000"/>
          <w:szCs w:val="24"/>
          <w:u w:val="single"/>
        </w:rPr>
        <w:t xml:space="preserve">（</w:t>
      </w:r>
      <w:r>
        <w:rPr>
          <w:rFonts w:ascii="宋体" w:hAnsi="宋体" w:eastAsia="宋体" w:cs="宋体"/>
          <w:color w:val="000000"/>
          <w:sz w:val="24"/>
          <w:u w:val="single"/>
        </w:rPr>
        <w:t xml:space="preserve">标的名称</w:t>
      </w:r>
      <w:r>
        <w:rPr>
          <w:rFonts w:hint="eastAsia" w:ascii="宋体" w:hAnsi="宋体" w:cs="宋体"/>
          <w:color w:val="000000"/>
          <w:szCs w:val="24"/>
          <w:u w:val="single"/>
        </w:rPr>
        <w:t xml:space="preserve">）</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w:t>
      </w:r>
      <w:r>
        <w:rPr>
          <w:rFonts w:ascii="宋体" w:hAnsi="宋体" w:eastAsia="宋体" w:cs="宋体"/>
          <w:color w:val="ff0000"/>
          <w:sz w:val="24"/>
          <w:u w:val="single"/>
        </w:rPr>
        <w:t xml:space="preserve">供应商填写招标文件中明确的所属行业</w:t>
      </w:r>
      <w:r>
        <w:rPr>
          <w:rFonts w:hint="eastAsia" w:ascii="宋体" w:hAnsi="宋体" w:cs="宋体"/>
          <w:color w:val="ff0000"/>
          <w:szCs w:val="24"/>
          <w:u w:val="single"/>
        </w:rPr>
        <w:t xml:space="preserve">）</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1033"/>
        <w:ind w:firstLine="360"/>
        <w:jc w:val="both"/>
        <w:spacing w:beforeAutospacing="0" w:afterAutospacing="0" w:line="400" w:lineRule="atLeast"/>
      </w:pPr>
      <w:r>
        <w:rPr>
          <w:rFonts w:hint="eastAsia" w:ascii="宋体" w:hAnsi="宋体" w:cs="宋体"/>
          <w:color w:val="000000"/>
          <w:szCs w:val="24"/>
        </w:rPr>
        <w:t xml:space="preserve">……</w:t>
      </w:r>
      <w:r/>
    </w:p>
    <w:p>
      <w:pPr>
        <w:pStyle w:val="1033"/>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1033"/>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1033"/>
        <w:ind w:right="720"/>
        <w:jc w:val="both"/>
        <w:spacing w:beforeAutospacing="0" w:afterAutospacing="0" w:line="400" w:lineRule="atLeast"/>
      </w:pPr>
      <w:r>
        <w:t xml:space="preserve"> </w:t>
      </w:r>
      <w:r/>
    </w:p>
    <w:p>
      <w:pPr>
        <w:pStyle w:val="1033"/>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1033"/>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1033"/>
        <w:ind w:firstLine="240"/>
        <w:jc w:val="both"/>
        <w:spacing w:beforeAutospacing="0" w:afterAutospacing="0" w:line="400" w:lineRule="atLeast"/>
      </w:pPr>
      <w:r>
        <w:t xml:space="preserve"> </w:t>
      </w:r>
      <w:r/>
    </w:p>
    <w:p>
      <w:pPr>
        <w:pStyle w:val="1033"/>
        <w:ind w:firstLine="480"/>
        <w:jc w:val="both"/>
        <w:spacing w:beforeAutospacing="0" w:afterAutospacing="0" w:line="400" w:lineRule="atLeast"/>
      </w:pPr>
      <w:r>
        <w:rPr>
          <w:rFonts w:hint="eastAsia" w:ascii="宋体" w:hAnsi="宋体" w:cs="宋体"/>
          <w:color w:val="000000"/>
          <w:szCs w:val="24"/>
        </w:rPr>
        <w:t xml:space="preserve">备注：</w:t>
      </w:r>
      <w:r/>
    </w:p>
    <w:p>
      <w:pPr>
        <w:pStyle w:val="1033"/>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1033"/>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33"/>
        <w:ind w:left="540" w:hanging="120"/>
        <w:jc w:val="both"/>
        <w:spacing w:beforeAutospacing="0" w:afterAutospacing="0" w:line="400" w:lineRule="atLeast"/>
        <w:rPr>
          <w:rFonts w:hint="eastAsia"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1033"/>
        <w:jc w:val="both"/>
        <w:spacing w:beforeAutospacing="0" w:afterAutospacing="0" w:line="400" w:lineRule="atLeast"/>
        <w:rPr>
          <w:rFonts w:hint="eastAsia"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hint="eastAsia" w:ascii="宋体" w:hAnsi="宋体"/>
          <w:color w:val="ff0000"/>
          <w:sz w:val="24"/>
          <w:szCs w:val="24"/>
        </w:rPr>
      </w:pPr>
      <w:r>
        <w:rPr>
          <w:rFonts w:hint="eastAsia"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中小微企业划型标准如下：</w:t>
      </w:r>
      <w:r/>
    </w:p>
    <w:tbl>
      <w:tblPr>
        <w:tblStyle w:val="1005"/>
        <w:tblW w:w="9387" w:type="dxa"/>
        <w:tblCellSpacing w:w="15" w:type="dxa"/>
        <w:tblInd w:w="-4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hint="eastAsia" w:ascii="宋体" w:hAnsi="宋体"/>
          <w:b/>
          <w:color w:val="000000"/>
          <w:sz w:val="24"/>
        </w:rPr>
      </w:pPr>
      <w:r>
        <w:rPr>
          <w:rFonts w:ascii="宋体" w:hAnsi="宋体"/>
          <w:b/>
          <w:color w:val="000000"/>
          <w:sz w:val="24"/>
        </w:rPr>
        <w:t xml:space="preserve"> </w:t>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备注：</w:t>
      </w:r>
      <w:r/>
    </w:p>
    <w:p>
      <w:pPr>
        <w:ind w:firstLine="480"/>
        <w:spacing w:line="400" w:lineRule="exact"/>
        <w:rPr>
          <w:rFonts w:hint="eastAsia"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hint="eastAsia"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hint="eastAsia"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                       供应商全称（加盖CA电子公章）：</w:t>
      </w:r>
      <w:r/>
    </w:p>
    <w:p>
      <w:pPr>
        <w:spacing w:line="400" w:lineRule="exact"/>
        <w:rPr>
          <w:rFonts w:hint="eastAsia" w:ascii="宋体" w:hAnsi="宋体"/>
          <w:sz w:val="24"/>
        </w:rPr>
      </w:pPr>
      <w:r>
        <w:rPr>
          <w:rFonts w:hint="eastAsia" w:ascii="宋体" w:hAnsi="宋体"/>
          <w:sz w:val="24"/>
        </w:rPr>
        <w:t xml:space="preserve">                        日  期：</w:t>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szCs w:val="24"/>
        </w:rPr>
      </w:pPr>
      <w:r>
        <w:rPr>
          <w:rFonts w:hint="eastAsia" w:ascii="宋体" w:hAnsi="宋体"/>
          <w:b/>
          <w:sz w:val="24"/>
        </w:rPr>
        <w:t xml:space="preserve">附件13</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hint="eastAsia" w:ascii="宋体" w:hAnsi="宋体"/>
          <w:b/>
          <w:sz w:val="24"/>
          <w:szCs w:val="24"/>
        </w:rPr>
      </w:pPr>
      <w:r>
        <w:rPr>
          <w:rFonts w:hint="eastAsia" w:ascii="宋体" w:hAnsi="宋体"/>
          <w:b/>
          <w:sz w:val="24"/>
          <w:szCs w:val="24"/>
        </w:rPr>
      </w:r>
      <w:r/>
    </w:p>
    <w:p>
      <w:pPr>
        <w:spacing w:line="400" w:lineRule="atLeast"/>
        <w:rPr>
          <w:rFonts w:hint="eastAsia"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hint="eastAsia" w:ascii="宋体" w:hAnsi="宋体"/>
          <w:sz w:val="24"/>
        </w:rPr>
      </w:pPr>
      <w:r>
        <w:rPr>
          <w:rFonts w:hint="eastAsia" w:ascii="宋体" w:hAnsi="宋体"/>
          <w:sz w:val="24"/>
        </w:rPr>
      </w:r>
      <w:r/>
    </w:p>
    <w:p>
      <w:pPr>
        <w:ind w:firstLine="645"/>
        <w:spacing w:line="40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rPr>
      </w:pPr>
      <w:r>
        <w:rPr>
          <w:rFonts w:hint="eastAsia"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24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1005"/>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Symbol">
    <w:panose1 w:val="05050102010706020507"/>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华文宋体">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rPr>
        <w:rStyle w:val="1310"/>
      </w:rPr>
      <w:framePr w:wrap="around" w:vAnchor="text" w:hAnchor="margin" w:xAlign="center" w:y="1"/>
    </w:pPr>
    <w:r>
      <w:fldChar w:fldCharType="begin"/>
    </w:r>
    <w:r>
      <w:rPr>
        <w:rStyle w:val="1310"/>
      </w:rPr>
      <w:instrText xml:space="preserve">PAGE  </w:instrText>
    </w:r>
    <w:r>
      <w:fldChar w:fldCharType="separate"/>
    </w:r>
    <w:r>
      <w:rPr>
        <w:rStyle w:val="1310"/>
      </w:rPr>
      <w:t xml:space="preserve">1</w:t>
    </w:r>
    <w:r>
      <w:fldChar w:fldCharType="end"/>
    </w:r>
    <w:r/>
  </w:p>
  <w:p>
    <w:pPr>
      <w:pStyle w:val="12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3457" cy="306679"/>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163456" cy="306678"/>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wps:txbx>
                    <wps:bodyPr wrap="square" lIns="0" tIns="0" rIns="0" bIns="0" anchor="t" anchorCtr="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2.9pt;height:24.1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anchor="t" anchorCtr="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anchor="t" anchorCtr="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3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00" w:hanging="500"/>
      </w:pPr>
      <w:rPr>
        <w:rFonts w:hint="default"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53"/>
      <w:isLgl w:val="false"/>
      <w:suff w:val="nothing"/>
      <w:lvlText w:val=""/>
      <w:lvlJc w:val="left"/>
      <w:pPr>
        <w:ind w:left="0" w:firstLine="0"/>
      </w:pPr>
      <w:rPr>
        <w:rFonts w:hint="eastAsia"/>
      </w:rPr>
    </w:lvl>
    <w:lvl w:ilvl="6">
      <w:start w:val="1"/>
      <w:numFmt w:val="decimal"/>
      <w:pStyle w:val="1255"/>
      <w:isLgl w:val="false"/>
      <w:suff w:val="nothing"/>
      <w:lvlText w:val=""/>
      <w:lvlJc w:val="left"/>
      <w:pPr>
        <w:ind w:left="0" w:firstLine="0"/>
      </w:pPr>
      <w:rPr>
        <w:rFonts w:hint="eastAsia"/>
      </w:rPr>
    </w:lvl>
    <w:lvl w:ilvl="7">
      <w:start w:val="1"/>
      <w:numFmt w:val="decimal"/>
      <w:pStyle w:val="1257"/>
      <w:isLgl w:val="false"/>
      <w:suff w:val="nothing"/>
      <w:lvlText w:val=""/>
      <w:lvlJc w:val="left"/>
      <w:pPr>
        <w:ind w:left="0" w:firstLine="0"/>
      </w:pPr>
      <w:rPr>
        <w:rFonts w:hint="eastAsia"/>
      </w:rPr>
    </w:lvl>
    <w:lvl w:ilvl="8">
      <w:start w:val="1"/>
      <w:numFmt w:val="decimal"/>
      <w:pStyle w:val="1259"/>
      <w:isLgl w:val="false"/>
      <w:suff w:val="nothing"/>
      <w:lvlText w:val=""/>
      <w:lvlJc w:val="left"/>
      <w:pPr>
        <w:ind w:left="0" w:firstLine="0"/>
      </w:pPr>
      <w:rPr>
        <w:rFonts w:hint="eastAsia"/>
      </w:rPr>
    </w:lvl>
  </w:abstractNum>
  <w:num w:numId="1">
    <w:abstractNumId w:val="6"/>
  </w:num>
  <w:num w:numId="2">
    <w:abstractNumId w:val="1"/>
  </w:num>
  <w:num w:numId="3">
    <w:abstractNumId w:val="4"/>
  </w:num>
  <w:num w:numId="4">
    <w:abstractNumId w:val="0"/>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95">
    <w:name w:val="Heading 1"/>
    <w:basedOn w:val="994"/>
    <w:next w:val="994"/>
    <w:link w:val="1081"/>
    <w:uiPriority w:val="9"/>
    <w:qFormat/>
    <w:pPr>
      <w:keepLines/>
      <w:keepNext/>
      <w:spacing w:before="480" w:after="200"/>
      <w:outlineLvl w:val="0"/>
    </w:pPr>
    <w:rPr>
      <w:rFonts w:ascii="Arial" w:hAnsi="Arial" w:eastAsia="Arial" w:cs="Arial"/>
      <w:sz w:val="40"/>
      <w:szCs w:val="40"/>
    </w:rPr>
  </w:style>
  <w:style w:type="paragraph" w:styleId="996">
    <w:name w:val="Heading 2"/>
    <w:basedOn w:val="994"/>
    <w:next w:val="994"/>
    <w:link w:val="1082"/>
    <w:uiPriority w:val="9"/>
    <w:qFormat/>
    <w:pPr>
      <w:keepLines/>
      <w:keepNext/>
      <w:spacing w:before="360" w:after="200"/>
      <w:outlineLvl w:val="1"/>
    </w:pPr>
    <w:rPr>
      <w:rFonts w:ascii="Arial" w:hAnsi="Arial" w:eastAsia="Arial" w:cs="Arial"/>
      <w:sz w:val="34"/>
    </w:rPr>
  </w:style>
  <w:style w:type="paragraph" w:styleId="997">
    <w:name w:val="Heading 3"/>
    <w:basedOn w:val="994"/>
    <w:next w:val="1006"/>
    <w:link w:val="1083"/>
    <w:uiPriority w:val="9"/>
    <w:qFormat/>
    <w:pPr>
      <w:keepLines/>
      <w:keepNext/>
      <w:spacing w:before="320" w:after="200"/>
      <w:outlineLvl w:val="2"/>
    </w:pPr>
    <w:rPr>
      <w:rFonts w:ascii="Arial" w:hAnsi="Arial" w:eastAsia="Arial" w:cs="Arial"/>
      <w:sz w:val="30"/>
      <w:szCs w:val="30"/>
    </w:rPr>
  </w:style>
  <w:style w:type="paragraph" w:styleId="998">
    <w:name w:val="Heading 4"/>
    <w:basedOn w:val="994"/>
    <w:next w:val="1006"/>
    <w:link w:val="1084"/>
    <w:uiPriority w:val="9"/>
    <w:qFormat/>
    <w:pPr>
      <w:keepLines/>
      <w:keepNext/>
      <w:spacing w:before="320" w:after="200"/>
      <w:outlineLvl w:val="3"/>
    </w:pPr>
    <w:rPr>
      <w:rFonts w:ascii="Arial" w:hAnsi="Arial" w:eastAsia="Arial" w:cs="Arial"/>
      <w:b/>
      <w:bCs/>
      <w:sz w:val="26"/>
      <w:szCs w:val="26"/>
    </w:rPr>
  </w:style>
  <w:style w:type="paragraph" w:styleId="999">
    <w:name w:val="Heading 5"/>
    <w:basedOn w:val="994"/>
    <w:next w:val="994"/>
    <w:link w:val="1085"/>
    <w:uiPriority w:val="9"/>
    <w:qFormat/>
    <w:pPr>
      <w:keepLines/>
      <w:keepNext/>
      <w:spacing w:before="320" w:after="200"/>
      <w:outlineLvl w:val="4"/>
    </w:pPr>
    <w:rPr>
      <w:rFonts w:ascii="Arial" w:hAnsi="Arial" w:eastAsia="Arial" w:cs="Arial"/>
      <w:b/>
      <w:bCs/>
      <w:sz w:val="24"/>
      <w:szCs w:val="24"/>
    </w:rPr>
  </w:style>
  <w:style w:type="paragraph" w:styleId="1000">
    <w:name w:val="Heading 6"/>
    <w:basedOn w:val="994"/>
    <w:next w:val="994"/>
    <w:link w:val="1086"/>
    <w:uiPriority w:val="9"/>
    <w:qFormat/>
    <w:pPr>
      <w:keepLines/>
      <w:keepNext/>
      <w:spacing w:before="320" w:after="200"/>
      <w:outlineLvl w:val="5"/>
    </w:pPr>
    <w:rPr>
      <w:rFonts w:ascii="Arial" w:hAnsi="Arial" w:eastAsia="Arial" w:cs="Arial"/>
      <w:b/>
      <w:bCs/>
      <w:sz w:val="22"/>
      <w:szCs w:val="22"/>
    </w:rPr>
  </w:style>
  <w:style w:type="paragraph" w:styleId="1001">
    <w:name w:val="Heading 7"/>
    <w:basedOn w:val="994"/>
    <w:next w:val="994"/>
    <w:link w:val="1087"/>
    <w:uiPriority w:val="9"/>
    <w:qFormat/>
    <w:pPr>
      <w:keepLines/>
      <w:keepNext/>
      <w:spacing w:before="320" w:after="200"/>
      <w:outlineLvl w:val="6"/>
    </w:pPr>
    <w:rPr>
      <w:rFonts w:ascii="Arial" w:hAnsi="Arial" w:eastAsia="Arial" w:cs="Arial"/>
      <w:b/>
      <w:bCs/>
      <w:i/>
      <w:iCs/>
      <w:sz w:val="22"/>
      <w:szCs w:val="22"/>
    </w:rPr>
  </w:style>
  <w:style w:type="paragraph" w:styleId="1002">
    <w:name w:val="Heading 8"/>
    <w:basedOn w:val="994"/>
    <w:next w:val="994"/>
    <w:link w:val="1088"/>
    <w:uiPriority w:val="9"/>
    <w:qFormat/>
    <w:pPr>
      <w:keepLines/>
      <w:keepNext/>
      <w:spacing w:before="320" w:after="200"/>
      <w:outlineLvl w:val="7"/>
    </w:pPr>
    <w:rPr>
      <w:rFonts w:ascii="Arial" w:hAnsi="Arial" w:eastAsia="Arial" w:cs="Arial"/>
      <w:i/>
      <w:iCs/>
      <w:sz w:val="22"/>
      <w:szCs w:val="22"/>
    </w:rPr>
  </w:style>
  <w:style w:type="paragraph" w:styleId="1003">
    <w:name w:val="Heading 9"/>
    <w:basedOn w:val="994"/>
    <w:next w:val="994"/>
    <w:link w:val="1089"/>
    <w:uiPriority w:val="9"/>
    <w:qFormat/>
    <w:pPr>
      <w:keepLines/>
      <w:keepNext/>
      <w:spacing w:before="320" w:after="200"/>
      <w:outlineLvl w:val="8"/>
    </w:pPr>
    <w:rPr>
      <w:rFonts w:ascii="Arial" w:hAnsi="Arial" w:eastAsia="Arial" w:cs="Arial"/>
      <w:i/>
      <w:iCs/>
    </w:rPr>
  </w:style>
  <w:style w:type="character" w:styleId="1004" w:default="1">
    <w:name w:val="Default Paragraph Font"/>
    <w:uiPriority w:val="1"/>
    <w:semiHidden/>
    <w:unhideWhenUsed/>
    <w:qFormat/>
  </w:style>
  <w:style w:type="table" w:styleId="1005" w:default="1">
    <w:name w:val="Normal Table"/>
    <w:uiPriority w:val="99"/>
    <w:semiHidden/>
    <w:unhideWhenUsed/>
    <w:qFormat/>
    <w:tblPr>
      <w:tblLayout w:type="fixed"/>
      <w:tblCellMar>
        <w:left w:w="108" w:type="dxa"/>
        <w:top w:w="0" w:type="dxa"/>
        <w:right w:w="108" w:type="dxa"/>
        <w:bottom w:w="0" w:type="dxa"/>
      </w:tblCellMar>
    </w:tblPr>
  </w:style>
  <w:style w:type="paragraph" w:styleId="1006">
    <w:name w:val="Normal Indent"/>
    <w:basedOn w:val="994"/>
    <w:uiPriority w:val="99"/>
    <w:qFormat/>
    <w:pPr>
      <w:ind w:firstLine="420"/>
    </w:pPr>
  </w:style>
  <w:style w:type="paragraph" w:styleId="1007">
    <w:name w:val="annotation subject"/>
    <w:basedOn w:val="1008"/>
    <w:next w:val="1008"/>
    <w:link w:val="1106"/>
    <w:uiPriority w:val="99"/>
    <w:unhideWhenUsed/>
    <w:qFormat/>
    <w:rPr>
      <w:b/>
      <w:bCs/>
    </w:rPr>
  </w:style>
  <w:style w:type="paragraph" w:styleId="1008">
    <w:name w:val="annotation text"/>
    <w:basedOn w:val="994"/>
    <w:link w:val="1091"/>
    <w:uiPriority w:val="99"/>
    <w:unhideWhenUsed/>
    <w:qFormat/>
    <w:pPr>
      <w:jc w:val="left"/>
    </w:pPr>
  </w:style>
  <w:style w:type="paragraph" w:styleId="1009">
    <w:name w:val="toc 7"/>
    <w:basedOn w:val="994"/>
    <w:next w:val="994"/>
    <w:uiPriority w:val="39"/>
    <w:unhideWhenUsed/>
    <w:qFormat/>
    <w:pPr>
      <w:ind w:left="1701"/>
      <w:spacing w:after="57"/>
    </w:pPr>
  </w:style>
  <w:style w:type="paragraph" w:styleId="1010">
    <w:name w:val="Body Text First Indent"/>
    <w:basedOn w:val="1011"/>
    <w:link w:val="1359"/>
    <w:uiPriority w:val="99"/>
    <w:semiHidden/>
    <w:unhideWhenUsed/>
    <w:qFormat/>
    <w:pPr>
      <w:ind w:firstLine="420"/>
      <w:spacing w:after="120" w:line="360" w:lineRule="auto"/>
    </w:pPr>
    <w:rPr>
      <w:rFonts w:ascii="等线" w:hAnsi="等线" w:eastAsia="华文宋体"/>
      <w:sz w:val="21"/>
      <w:szCs w:val="22"/>
    </w:rPr>
  </w:style>
  <w:style w:type="paragraph" w:styleId="1011">
    <w:name w:val="Body Text"/>
    <w:basedOn w:val="994"/>
    <w:next w:val="1012"/>
    <w:link w:val="1358"/>
    <w:uiPriority w:val="0"/>
    <w:qFormat/>
    <w:rPr>
      <w:rFonts w:ascii="楷体_GB2312" w:hAnsi="Arial" w:eastAsia="楷体_GB2312"/>
      <w:sz w:val="28"/>
      <w:szCs w:val="28"/>
    </w:rPr>
  </w:style>
  <w:style w:type="paragraph" w:styleId="1012" w:customStyle="1">
    <w:name w:val="正文首行缩进12"/>
    <w:basedOn w:val="1011"/>
    <w:next w:val="1013"/>
    <w:uiPriority w:val="0"/>
    <w:qFormat/>
    <w:pPr>
      <w:ind w:firstLine="200"/>
      <w:spacing w:line="360" w:lineRule="auto"/>
    </w:pPr>
    <w:rPr>
      <w:rFonts w:ascii="仿宋_GB2312" w:hAnsi="Times New Roman" w:eastAsia="仿宋_GB2312"/>
      <w:sz w:val="30"/>
      <w:szCs w:val="30"/>
    </w:rPr>
  </w:style>
  <w:style w:type="paragraph" w:styleId="1013" w:customStyle="1">
    <w:name w:val="目录 611"/>
    <w:basedOn w:val="994"/>
    <w:next w:val="994"/>
    <w:uiPriority w:val="39"/>
    <w:unhideWhenUsed/>
    <w:qFormat/>
    <w:pPr>
      <w:ind w:left="1417"/>
      <w:spacing w:after="57"/>
    </w:pPr>
  </w:style>
  <w:style w:type="paragraph" w:styleId="1014">
    <w:name w:val="Caption"/>
    <w:basedOn w:val="994"/>
    <w:next w:val="994"/>
    <w:uiPriority w:val="35"/>
    <w:qFormat/>
    <w:pPr>
      <w:spacing w:line="276" w:lineRule="auto"/>
    </w:pPr>
    <w:rPr>
      <w:b/>
      <w:bCs/>
      <w:color w:val="4f81bd"/>
      <w:sz w:val="18"/>
      <w:szCs w:val="18"/>
    </w:rPr>
  </w:style>
  <w:style w:type="paragraph" w:styleId="1015">
    <w:name w:val="Body Text Indent"/>
    <w:basedOn w:val="994"/>
    <w:next w:val="994"/>
    <w:uiPriority w:val="0"/>
    <w:qFormat/>
    <w:pPr>
      <w:ind w:firstLine="540"/>
      <w:spacing w:line="400" w:lineRule="exact"/>
    </w:pPr>
    <w:rPr>
      <w:sz w:val="24"/>
    </w:rPr>
  </w:style>
  <w:style w:type="paragraph" w:styleId="1016">
    <w:name w:val="List 2"/>
    <w:basedOn w:val="994"/>
    <w:uiPriority w:val="0"/>
    <w:unhideWhenUsed/>
    <w:qFormat/>
    <w:pPr>
      <w:ind w:left="100" w:hanging="200"/>
    </w:pPr>
  </w:style>
  <w:style w:type="paragraph" w:styleId="1017">
    <w:name w:val="toc 5"/>
    <w:basedOn w:val="994"/>
    <w:next w:val="994"/>
    <w:uiPriority w:val="39"/>
    <w:unhideWhenUsed/>
    <w:qFormat/>
    <w:pPr>
      <w:ind w:left="1134"/>
      <w:spacing w:after="57"/>
    </w:pPr>
  </w:style>
  <w:style w:type="paragraph" w:styleId="1018">
    <w:name w:val="toc 3"/>
    <w:basedOn w:val="994"/>
    <w:next w:val="994"/>
    <w:uiPriority w:val="39"/>
    <w:unhideWhenUsed/>
    <w:qFormat/>
    <w:pPr>
      <w:ind w:left="567"/>
      <w:spacing w:after="57"/>
    </w:pPr>
  </w:style>
  <w:style w:type="paragraph" w:styleId="1019">
    <w:name w:val="Plain Text"/>
    <w:basedOn w:val="994"/>
    <w:link w:val="1356"/>
    <w:uiPriority w:val="0"/>
    <w:qFormat/>
    <w:pPr>
      <w:ind w:firstLine="200"/>
    </w:pPr>
    <w:rPr>
      <w:rFonts w:ascii="宋体" w:hAnsi="Courier New" w:eastAsia="仿宋" w:cs="Courier New"/>
      <w:spacing w:val="4"/>
      <w:sz w:val="30"/>
    </w:rPr>
  </w:style>
  <w:style w:type="paragraph" w:styleId="1020">
    <w:name w:val="toc 8"/>
    <w:basedOn w:val="994"/>
    <w:next w:val="994"/>
    <w:uiPriority w:val="39"/>
    <w:unhideWhenUsed/>
    <w:qFormat/>
    <w:pPr>
      <w:ind w:left="1984"/>
      <w:spacing w:after="57"/>
    </w:pPr>
  </w:style>
  <w:style w:type="paragraph" w:styleId="1021">
    <w:name w:val="endnote text"/>
    <w:basedOn w:val="994"/>
    <w:link w:val="1095"/>
    <w:uiPriority w:val="99"/>
    <w:unhideWhenUsed/>
    <w:qFormat/>
    <w:rPr>
      <w:sz w:val="20"/>
    </w:rPr>
  </w:style>
  <w:style w:type="paragraph" w:styleId="1022">
    <w:name w:val="Balloon Text"/>
    <w:basedOn w:val="994"/>
    <w:link w:val="1096"/>
    <w:uiPriority w:val="99"/>
    <w:unhideWhenUsed/>
    <w:qFormat/>
    <w:rPr>
      <w:sz w:val="18"/>
      <w:szCs w:val="18"/>
    </w:rPr>
  </w:style>
  <w:style w:type="paragraph" w:styleId="1023">
    <w:name w:val="Footer"/>
    <w:basedOn w:val="994"/>
    <w:link w:val="1097"/>
    <w:uiPriority w:val="99"/>
    <w:unhideWhenUsed/>
    <w:qFormat/>
    <w:pPr>
      <w:tabs>
        <w:tab w:val="center" w:pos="7143" w:leader="none"/>
        <w:tab w:val="right" w:pos="14287" w:leader="none"/>
      </w:tabs>
    </w:pPr>
  </w:style>
  <w:style w:type="paragraph" w:styleId="1024">
    <w:name w:val="Header"/>
    <w:basedOn w:val="994"/>
    <w:link w:val="1098"/>
    <w:uiPriority w:val="99"/>
    <w:unhideWhenUsed/>
    <w:qFormat/>
    <w:pPr>
      <w:tabs>
        <w:tab w:val="center" w:pos="7143" w:leader="none"/>
        <w:tab w:val="right" w:pos="14287" w:leader="none"/>
      </w:tabs>
    </w:pPr>
  </w:style>
  <w:style w:type="paragraph" w:styleId="1025">
    <w:name w:val="toc 1"/>
    <w:basedOn w:val="994"/>
    <w:next w:val="994"/>
    <w:uiPriority w:val="39"/>
    <w:unhideWhenUsed/>
    <w:qFormat/>
    <w:pPr>
      <w:spacing w:after="57"/>
    </w:pPr>
  </w:style>
  <w:style w:type="paragraph" w:styleId="1026">
    <w:name w:val="toc 4"/>
    <w:basedOn w:val="994"/>
    <w:next w:val="994"/>
    <w:uiPriority w:val="39"/>
    <w:unhideWhenUsed/>
    <w:qFormat/>
    <w:pPr>
      <w:ind w:left="850"/>
      <w:spacing w:after="57"/>
    </w:pPr>
  </w:style>
  <w:style w:type="paragraph" w:styleId="1027">
    <w:name w:val="Subtitle"/>
    <w:basedOn w:val="994"/>
    <w:next w:val="994"/>
    <w:link w:val="1101"/>
    <w:uiPriority w:val="11"/>
    <w:qFormat/>
    <w:pPr>
      <w:spacing w:before="200" w:after="200"/>
    </w:pPr>
    <w:rPr>
      <w:sz w:val="24"/>
      <w:szCs w:val="24"/>
    </w:rPr>
  </w:style>
  <w:style w:type="paragraph" w:styleId="1028">
    <w:name w:val="footnote text"/>
    <w:basedOn w:val="994"/>
    <w:link w:val="1102"/>
    <w:uiPriority w:val="99"/>
    <w:unhideWhenUsed/>
    <w:qFormat/>
    <w:pPr>
      <w:spacing w:after="40"/>
    </w:pPr>
    <w:rPr>
      <w:sz w:val="18"/>
    </w:rPr>
  </w:style>
  <w:style w:type="paragraph" w:styleId="1029">
    <w:name w:val="toc 6"/>
    <w:basedOn w:val="994"/>
    <w:next w:val="994"/>
    <w:uiPriority w:val="39"/>
    <w:unhideWhenUsed/>
    <w:qFormat/>
    <w:pPr>
      <w:ind w:left="1417"/>
      <w:spacing w:after="57"/>
    </w:pPr>
  </w:style>
  <w:style w:type="paragraph" w:styleId="1030">
    <w:name w:val="table of figures"/>
    <w:basedOn w:val="994"/>
    <w:next w:val="994"/>
    <w:uiPriority w:val="99"/>
    <w:unhideWhenUsed/>
    <w:qFormat/>
  </w:style>
  <w:style w:type="paragraph" w:styleId="1031">
    <w:name w:val="toc 2"/>
    <w:basedOn w:val="994"/>
    <w:next w:val="994"/>
    <w:uiPriority w:val="39"/>
    <w:unhideWhenUsed/>
    <w:qFormat/>
    <w:pPr>
      <w:ind w:left="283"/>
      <w:spacing w:after="57"/>
    </w:pPr>
  </w:style>
  <w:style w:type="paragraph" w:styleId="1032">
    <w:name w:val="toc 9"/>
    <w:basedOn w:val="994"/>
    <w:next w:val="994"/>
    <w:uiPriority w:val="39"/>
    <w:unhideWhenUsed/>
    <w:qFormat/>
    <w:pPr>
      <w:ind w:left="2268"/>
      <w:spacing w:after="57"/>
    </w:pPr>
  </w:style>
  <w:style w:type="paragraph" w:styleId="1033">
    <w:name w:val="Normal (Web)"/>
    <w:basedOn w:val="994"/>
    <w:uiPriority w:val="99"/>
    <w:unhideWhenUsed/>
    <w:qFormat/>
    <w:pPr>
      <w:jc w:val="left"/>
      <w:spacing w:beforeAutospacing="1" w:afterAutospacing="1"/>
    </w:pPr>
    <w:rPr>
      <w:sz w:val="24"/>
    </w:rPr>
  </w:style>
  <w:style w:type="paragraph" w:styleId="1034">
    <w:name w:val="Title"/>
    <w:basedOn w:val="994"/>
    <w:next w:val="994"/>
    <w:link w:val="1105"/>
    <w:uiPriority w:val="10"/>
    <w:qFormat/>
    <w:pPr>
      <w:contextualSpacing/>
      <w:spacing w:before="300" w:after="200"/>
    </w:pPr>
    <w:rPr>
      <w:sz w:val="48"/>
      <w:szCs w:val="48"/>
    </w:rPr>
  </w:style>
  <w:style w:type="character" w:styleId="1035">
    <w:name w:val="endnote reference"/>
    <w:uiPriority w:val="99"/>
    <w:unhideWhenUsed/>
    <w:qFormat/>
    <w:rPr>
      <w:vertAlign w:val="superscript"/>
    </w:rPr>
  </w:style>
  <w:style w:type="character" w:styleId="1036">
    <w:name w:val="Hyperlink"/>
    <w:uiPriority w:val="99"/>
    <w:unhideWhenUsed/>
    <w:qFormat/>
    <w:rPr>
      <w:color w:val="0000ff"/>
      <w:u w:val="single"/>
    </w:rPr>
  </w:style>
  <w:style w:type="character" w:styleId="1037">
    <w:name w:val="annotation reference"/>
    <w:uiPriority w:val="99"/>
    <w:unhideWhenUsed/>
    <w:qFormat/>
    <w:rPr>
      <w:sz w:val="21"/>
      <w:szCs w:val="21"/>
    </w:rPr>
  </w:style>
  <w:style w:type="character" w:styleId="1038">
    <w:name w:val="footnote reference"/>
    <w:uiPriority w:val="99"/>
    <w:unhideWhenUsed/>
    <w:qFormat/>
    <w:rPr>
      <w:vertAlign w:val="superscript"/>
    </w:rPr>
  </w:style>
  <w:style w:type="table" w:styleId="1039">
    <w:name w:val="Table Grid"/>
    <w:uiPriority w:val="0"/>
    <w:qFormat/>
    <w:tblPr>
      <w:tblLayout w:type="fixed"/>
      <w:tblCellMar>
        <w:left w:w="0" w:type="dxa"/>
        <w:top w:w="0" w:type="dxa"/>
        <w:right w:w="0" w:type="dxa"/>
        <w:bottom w:w="0" w:type="dxa"/>
      </w:tblCellMar>
    </w:tblPr>
  </w:style>
  <w:style w:type="character" w:styleId="1040" w:customStyle="1">
    <w:name w:val="Heading 1 Char"/>
    <w:uiPriority w:val="9"/>
    <w:qFormat/>
    <w:rPr>
      <w:rFonts w:ascii="Arial" w:hAnsi="Arial" w:eastAsia="Arial" w:cs="Arial"/>
      <w:sz w:val="40"/>
      <w:szCs w:val="40"/>
    </w:rPr>
  </w:style>
  <w:style w:type="character" w:styleId="1041" w:customStyle="1">
    <w:name w:val="Heading 2 Char"/>
    <w:uiPriority w:val="9"/>
    <w:qFormat/>
    <w:rPr>
      <w:rFonts w:ascii="Arial" w:hAnsi="Arial" w:eastAsia="Arial" w:cs="Arial"/>
      <w:sz w:val="34"/>
    </w:rPr>
  </w:style>
  <w:style w:type="character" w:styleId="1042" w:customStyle="1">
    <w:name w:val="Heading 3 Char"/>
    <w:uiPriority w:val="9"/>
    <w:qFormat/>
    <w:rPr>
      <w:rFonts w:ascii="Arial" w:hAnsi="Arial" w:eastAsia="Arial" w:cs="Arial"/>
      <w:sz w:val="30"/>
      <w:szCs w:val="30"/>
    </w:rPr>
  </w:style>
  <w:style w:type="character" w:styleId="1043" w:customStyle="1">
    <w:name w:val="Heading 4 Char"/>
    <w:uiPriority w:val="9"/>
    <w:qFormat/>
    <w:rPr>
      <w:rFonts w:ascii="Arial" w:hAnsi="Arial" w:eastAsia="Arial" w:cs="Arial"/>
      <w:b/>
      <w:bCs/>
      <w:sz w:val="26"/>
      <w:szCs w:val="26"/>
    </w:rPr>
  </w:style>
  <w:style w:type="character" w:styleId="1044" w:customStyle="1">
    <w:name w:val="Heading 5 Char"/>
    <w:uiPriority w:val="9"/>
    <w:qFormat/>
    <w:rPr>
      <w:rFonts w:ascii="Arial" w:hAnsi="Arial" w:eastAsia="Arial" w:cs="Arial"/>
      <w:b/>
      <w:bCs/>
      <w:sz w:val="24"/>
      <w:szCs w:val="24"/>
    </w:rPr>
  </w:style>
  <w:style w:type="character" w:styleId="1045" w:customStyle="1">
    <w:name w:val="Heading 6 Char"/>
    <w:uiPriority w:val="9"/>
    <w:qFormat/>
    <w:rPr>
      <w:rFonts w:ascii="Arial" w:hAnsi="Arial" w:eastAsia="Arial" w:cs="Arial"/>
      <w:b/>
      <w:bCs/>
      <w:sz w:val="22"/>
      <w:szCs w:val="22"/>
    </w:rPr>
  </w:style>
  <w:style w:type="character" w:styleId="1046" w:customStyle="1">
    <w:name w:val="Heading 7 Char"/>
    <w:uiPriority w:val="9"/>
    <w:qFormat/>
    <w:rPr>
      <w:rFonts w:ascii="Arial" w:hAnsi="Arial" w:eastAsia="Arial" w:cs="Arial"/>
      <w:b/>
      <w:bCs/>
      <w:i/>
      <w:iCs/>
      <w:sz w:val="22"/>
      <w:szCs w:val="22"/>
    </w:rPr>
  </w:style>
  <w:style w:type="character" w:styleId="1047" w:customStyle="1">
    <w:name w:val="Heading 8 Char"/>
    <w:uiPriority w:val="9"/>
    <w:qFormat/>
    <w:rPr>
      <w:rFonts w:ascii="Arial" w:hAnsi="Arial" w:eastAsia="Arial" w:cs="Arial"/>
      <w:i/>
      <w:iCs/>
      <w:sz w:val="22"/>
      <w:szCs w:val="22"/>
    </w:rPr>
  </w:style>
  <w:style w:type="character" w:styleId="1048" w:customStyle="1">
    <w:name w:val="Heading 9 Char"/>
    <w:uiPriority w:val="9"/>
    <w:qFormat/>
    <w:rPr>
      <w:rFonts w:ascii="Arial" w:hAnsi="Arial" w:eastAsia="Arial" w:cs="Arial"/>
      <w:i/>
      <w:iCs/>
      <w:sz w:val="21"/>
      <w:szCs w:val="21"/>
    </w:rPr>
  </w:style>
  <w:style w:type="paragraph" w:styleId="1049">
    <w:name w:val="List Paragraph"/>
    <w:basedOn w:val="994"/>
    <w:uiPriority w:val="34"/>
    <w:qFormat/>
    <w:pPr>
      <w:contextualSpacing/>
      <w:ind w:left="720"/>
    </w:pPr>
  </w:style>
  <w:style w:type="paragraph" w:styleId="1050">
    <w:name w:val="No Spacing"/>
    <w:uiPriority w:val="1"/>
    <w:qFormat/>
    <w:rPr>
      <w:rFonts w:ascii="Calibri" w:hAnsi="Calibri" w:eastAsia="宋体" w:cs="Times New Roman"/>
      <w:lang w:val="en-US" w:eastAsia="zh-CN" w:bidi="ar-SA"/>
    </w:rPr>
  </w:style>
  <w:style w:type="character" w:styleId="1051" w:customStyle="1">
    <w:name w:val="Title Char"/>
    <w:uiPriority w:val="10"/>
    <w:qFormat/>
    <w:rPr>
      <w:sz w:val="48"/>
      <w:szCs w:val="48"/>
    </w:rPr>
  </w:style>
  <w:style w:type="character" w:styleId="1052" w:customStyle="1">
    <w:name w:val="Subtitle Char"/>
    <w:uiPriority w:val="11"/>
    <w:qFormat/>
    <w:rPr>
      <w:sz w:val="24"/>
      <w:szCs w:val="24"/>
    </w:rPr>
  </w:style>
  <w:style w:type="paragraph" w:styleId="1053">
    <w:name w:val="Quote"/>
    <w:basedOn w:val="994"/>
    <w:next w:val="994"/>
    <w:link w:val="1112"/>
    <w:uiPriority w:val="29"/>
    <w:qFormat/>
    <w:pPr>
      <w:ind w:left="720" w:right="720"/>
    </w:pPr>
    <w:rPr>
      <w:i/>
    </w:rPr>
  </w:style>
  <w:style w:type="character" w:styleId="1054" w:customStyle="1">
    <w:name w:val="Quote Char"/>
    <w:uiPriority w:val="29"/>
    <w:qFormat/>
    <w:rPr>
      <w:i/>
    </w:rPr>
  </w:style>
  <w:style w:type="paragraph" w:styleId="1055">
    <w:name w:val="Intense Quote"/>
    <w:basedOn w:val="994"/>
    <w:next w:val="994"/>
    <w:link w:val="11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6" w:customStyle="1">
    <w:name w:val="Intense Quote Char"/>
    <w:uiPriority w:val="30"/>
    <w:qFormat/>
    <w:rPr>
      <w:i/>
    </w:rPr>
  </w:style>
  <w:style w:type="character" w:styleId="1057" w:customStyle="1">
    <w:name w:val="Header Char"/>
    <w:uiPriority w:val="99"/>
    <w:qFormat/>
  </w:style>
  <w:style w:type="character" w:styleId="1058" w:customStyle="1">
    <w:name w:val="Caption Char"/>
    <w:uiPriority w:val="99"/>
    <w:qFormat/>
  </w:style>
  <w:style w:type="table" w:styleId="105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1060" w:customStyle="1">
    <w:name w:val="Plain Table 2"/>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style>
  <w:style w:type="table" w:styleId="1061" w:customStyle="1">
    <w:name w:val="Plain Table 3"/>
    <w:uiPriority w:val="99"/>
    <w:qFormat/>
    <w:tblPr>
      <w:tblLayout w:type="fixed"/>
      <w:tblCellMar>
        <w:left w:w="0" w:type="dxa"/>
        <w:top w:w="0" w:type="dxa"/>
        <w:right w:w="0" w:type="dxa"/>
        <w:bottom w:w="0" w:type="dxa"/>
      </w:tblCellMar>
    </w:tblPr>
  </w:style>
  <w:style w:type="table" w:styleId="1062" w:customStyle="1">
    <w:name w:val="Plain Table 4"/>
    <w:uiPriority w:val="99"/>
    <w:qFormat/>
    <w:tblPr>
      <w:tblLayout w:type="fixed"/>
      <w:tblCellMar>
        <w:left w:w="0" w:type="dxa"/>
        <w:top w:w="0" w:type="dxa"/>
        <w:right w:w="0" w:type="dxa"/>
        <w:bottom w:w="0" w:type="dxa"/>
      </w:tblCellMar>
    </w:tblPr>
  </w:style>
  <w:style w:type="table" w:styleId="1063" w:customStyle="1">
    <w:name w:val="Plain Table 5"/>
    <w:uiPriority w:val="99"/>
    <w:qFormat/>
    <w:tblPr>
      <w:tblLayout w:type="fixed"/>
      <w:tblCellMar>
        <w:left w:w="0" w:type="dxa"/>
        <w:top w:w="0" w:type="dxa"/>
        <w:right w:w="0" w:type="dxa"/>
        <w:bottom w:w="0" w:type="dxa"/>
      </w:tblCellMar>
    </w:tblPr>
  </w:style>
  <w:style w:type="table" w:styleId="106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style>
  <w:style w:type="table" w:styleId="1065" w:customStyle="1">
    <w:name w:val="Grid Table 2"/>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1066" w:customStyle="1">
    <w:name w:val="Grid Table 3"/>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106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style>
  <w:style w:type="table" w:styleId="106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6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107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1071" w:customStyle="1">
    <w:name w:val="List Table 1 Light"/>
    <w:uiPriority w:val="99"/>
    <w:qFormat/>
    <w:tblPr>
      <w:tblLayout w:type="fixed"/>
      <w:tblCellMar>
        <w:left w:w="0" w:type="dxa"/>
        <w:top w:w="0" w:type="dxa"/>
        <w:right w:w="0" w:type="dxa"/>
        <w:bottom w:w="0" w:type="dxa"/>
      </w:tblCellMar>
    </w:tblPr>
  </w:style>
  <w:style w:type="table" w:styleId="1072" w:customStyle="1">
    <w:name w:val="List Table 2"/>
    <w:uiPriority w:val="99"/>
    <w:qFormat/>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style>
  <w:style w:type="table" w:styleId="1073" w:customStyle="1">
    <w:name w:val="List Table 3"/>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style>
  <w:style w:type="table" w:styleId="107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style>
  <w:style w:type="table" w:styleId="107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top w:w="0" w:type="dxa"/>
        <w:right w:w="0" w:type="dxa"/>
        <w:bottom w:w="0" w:type="dxa"/>
      </w:tblCellMar>
    </w:tblPr>
  </w:style>
  <w:style w:type="table" w:styleId="1076" w:customStyle="1">
    <w:name w:val="List Table 6 Colorful"/>
    <w:uiPriority w:val="99"/>
    <w:qFormat/>
    <w:tblPr>
      <w:tblBorders>
        <w:top w:val="single" w:color="7F7F7F" w:sz="4" w:space="0"/>
        <w:bottom w:val="single" w:color="7F7F7F" w:sz="4" w:space="0"/>
      </w:tblBorders>
      <w:tblLayout w:type="fixed"/>
      <w:tblCellMar>
        <w:left w:w="0" w:type="dxa"/>
        <w:top w:w="0" w:type="dxa"/>
        <w:right w:w="0" w:type="dxa"/>
        <w:bottom w:w="0" w:type="dxa"/>
      </w:tblCellMar>
    </w:tblPr>
  </w:style>
  <w:style w:type="table" w:styleId="1077" w:customStyle="1">
    <w:name w:val="List Table 7 Colorful"/>
    <w:uiPriority w:val="99"/>
    <w:qFormat/>
    <w:tblPr>
      <w:tblBorders>
        <w:right w:val="single" w:color="7F7F7F" w:sz="4" w:space="0"/>
      </w:tblBorders>
      <w:tblLayout w:type="fixed"/>
      <w:tblCellMar>
        <w:left w:w="0" w:type="dxa"/>
        <w:top w:w="0" w:type="dxa"/>
        <w:right w:w="0" w:type="dxa"/>
        <w:bottom w:w="0" w:type="dxa"/>
      </w:tblCellMar>
    </w:tblPr>
  </w:style>
  <w:style w:type="character" w:styleId="1078" w:customStyle="1">
    <w:name w:val="Footnote Text Char"/>
    <w:uiPriority w:val="99"/>
    <w:qFormat/>
    <w:rPr>
      <w:sz w:val="18"/>
    </w:rPr>
  </w:style>
  <w:style w:type="character" w:styleId="1079" w:customStyle="1">
    <w:name w:val="Endnote Text Char"/>
    <w:uiPriority w:val="99"/>
    <w:qFormat/>
    <w:rPr>
      <w:sz w:val="20"/>
    </w:rPr>
  </w:style>
  <w:style w:type="paragraph" w:styleId="1080" w:customStyle="1">
    <w:name w:val="TOC Heading"/>
    <w:uiPriority w:val="39"/>
    <w:unhideWhenUsed/>
    <w:qFormat/>
    <w:rPr>
      <w:rFonts w:ascii="Times New Roman" w:hAnsi="Times New Roman" w:eastAsia="宋体" w:cs="Times New Roman"/>
      <w:lang w:val="en-US" w:eastAsia="zh-CN" w:bidi="ar-SA"/>
    </w:rPr>
  </w:style>
  <w:style w:type="character" w:styleId="1081" w:customStyle="1">
    <w:name w:val="标题 1 字符"/>
    <w:link w:val="995"/>
    <w:uiPriority w:val="9"/>
    <w:qFormat/>
    <w:rPr>
      <w:rFonts w:ascii="Arial" w:hAnsi="Arial" w:eastAsia="Arial" w:cs="Arial"/>
      <w:sz w:val="40"/>
      <w:szCs w:val="40"/>
    </w:rPr>
  </w:style>
  <w:style w:type="character" w:styleId="1082" w:customStyle="1">
    <w:name w:val="标题 2 字符"/>
    <w:link w:val="996"/>
    <w:uiPriority w:val="9"/>
    <w:qFormat/>
    <w:rPr>
      <w:rFonts w:ascii="Arial" w:hAnsi="Arial" w:eastAsia="Arial" w:cs="Arial"/>
      <w:sz w:val="34"/>
    </w:rPr>
  </w:style>
  <w:style w:type="character" w:styleId="1083" w:customStyle="1">
    <w:name w:val="标题 3 字符"/>
    <w:link w:val="997"/>
    <w:uiPriority w:val="9"/>
    <w:qFormat/>
    <w:rPr>
      <w:rFonts w:ascii="Arial" w:hAnsi="Arial" w:eastAsia="Arial" w:cs="Arial"/>
      <w:sz w:val="30"/>
      <w:szCs w:val="30"/>
    </w:rPr>
  </w:style>
  <w:style w:type="character" w:styleId="1084" w:customStyle="1">
    <w:name w:val="标题 4 字符"/>
    <w:link w:val="998"/>
    <w:uiPriority w:val="9"/>
    <w:qFormat/>
    <w:rPr>
      <w:rFonts w:ascii="Arial" w:hAnsi="Arial" w:eastAsia="Arial" w:cs="Arial"/>
      <w:b/>
      <w:bCs/>
      <w:sz w:val="26"/>
      <w:szCs w:val="26"/>
    </w:rPr>
  </w:style>
  <w:style w:type="character" w:styleId="1085" w:customStyle="1">
    <w:name w:val="标题 5 字符"/>
    <w:link w:val="999"/>
    <w:uiPriority w:val="9"/>
    <w:qFormat/>
    <w:rPr>
      <w:rFonts w:ascii="Arial" w:hAnsi="Arial" w:eastAsia="Arial" w:cs="Arial"/>
      <w:b/>
      <w:bCs/>
      <w:sz w:val="24"/>
      <w:szCs w:val="24"/>
    </w:rPr>
  </w:style>
  <w:style w:type="character" w:styleId="1086" w:customStyle="1">
    <w:name w:val="标题 6 字符"/>
    <w:link w:val="1000"/>
    <w:uiPriority w:val="9"/>
    <w:qFormat/>
    <w:rPr>
      <w:rFonts w:ascii="Arial" w:hAnsi="Arial" w:eastAsia="Arial" w:cs="Arial"/>
      <w:b/>
      <w:bCs/>
      <w:sz w:val="22"/>
      <w:szCs w:val="22"/>
    </w:rPr>
  </w:style>
  <w:style w:type="character" w:styleId="1087" w:customStyle="1">
    <w:name w:val="标题 7 字符"/>
    <w:link w:val="1001"/>
    <w:uiPriority w:val="9"/>
    <w:qFormat/>
    <w:rPr>
      <w:rFonts w:ascii="Arial" w:hAnsi="Arial" w:eastAsia="Arial" w:cs="Arial"/>
      <w:b/>
      <w:bCs/>
      <w:i/>
      <w:iCs/>
      <w:sz w:val="22"/>
      <w:szCs w:val="22"/>
    </w:rPr>
  </w:style>
  <w:style w:type="character" w:styleId="1088" w:customStyle="1">
    <w:name w:val="标题 8 字符"/>
    <w:link w:val="1002"/>
    <w:uiPriority w:val="9"/>
    <w:qFormat/>
    <w:rPr>
      <w:rFonts w:ascii="Arial" w:hAnsi="Arial" w:eastAsia="Arial" w:cs="Arial"/>
      <w:i/>
      <w:iCs/>
      <w:sz w:val="22"/>
      <w:szCs w:val="22"/>
    </w:rPr>
  </w:style>
  <w:style w:type="character" w:styleId="1089" w:customStyle="1">
    <w:name w:val="标题 9 字符"/>
    <w:link w:val="1003"/>
    <w:uiPriority w:val="9"/>
    <w:qFormat/>
    <w:rPr>
      <w:rFonts w:ascii="Arial" w:hAnsi="Arial" w:eastAsia="Arial" w:cs="Arial"/>
      <w:i/>
      <w:iCs/>
      <w:sz w:val="21"/>
      <w:szCs w:val="21"/>
    </w:rPr>
  </w:style>
  <w:style w:type="paragraph" w:styleId="1090" w:customStyle="1">
    <w:name w:val="目录 711"/>
    <w:basedOn w:val="994"/>
    <w:next w:val="994"/>
    <w:uiPriority w:val="39"/>
    <w:unhideWhenUsed/>
    <w:qFormat/>
    <w:pPr>
      <w:ind w:left="1701"/>
      <w:spacing w:after="57"/>
    </w:pPr>
  </w:style>
  <w:style w:type="character" w:styleId="1091" w:customStyle="1">
    <w:name w:val="批注文字 字符"/>
    <w:link w:val="1008"/>
    <w:uiPriority w:val="99"/>
    <w:semiHidden/>
    <w:qFormat/>
    <w:rPr>
      <w:sz w:val="21"/>
      <w:szCs w:val="21"/>
    </w:rPr>
  </w:style>
  <w:style w:type="paragraph" w:styleId="1092" w:customStyle="1">
    <w:name w:val="目录 511"/>
    <w:basedOn w:val="994"/>
    <w:next w:val="994"/>
    <w:uiPriority w:val="39"/>
    <w:unhideWhenUsed/>
    <w:qFormat/>
    <w:pPr>
      <w:ind w:left="1134"/>
      <w:spacing w:after="57"/>
    </w:pPr>
  </w:style>
  <w:style w:type="paragraph" w:styleId="1093" w:customStyle="1">
    <w:name w:val="目录 311"/>
    <w:basedOn w:val="994"/>
    <w:next w:val="994"/>
    <w:uiPriority w:val="39"/>
    <w:unhideWhenUsed/>
    <w:qFormat/>
    <w:pPr>
      <w:ind w:left="567"/>
      <w:spacing w:after="57"/>
    </w:pPr>
  </w:style>
  <w:style w:type="paragraph" w:styleId="1094" w:customStyle="1">
    <w:name w:val="目录 811"/>
    <w:basedOn w:val="994"/>
    <w:next w:val="994"/>
    <w:uiPriority w:val="39"/>
    <w:unhideWhenUsed/>
    <w:qFormat/>
    <w:pPr>
      <w:ind w:left="1984"/>
      <w:spacing w:after="57"/>
    </w:pPr>
  </w:style>
  <w:style w:type="character" w:styleId="1095" w:customStyle="1">
    <w:name w:val="尾注文本 字符"/>
    <w:link w:val="1021"/>
    <w:uiPriority w:val="99"/>
    <w:qFormat/>
    <w:rPr>
      <w:sz w:val="20"/>
    </w:rPr>
  </w:style>
  <w:style w:type="character" w:styleId="1096" w:customStyle="1">
    <w:name w:val="批注框文本 字符"/>
    <w:link w:val="1022"/>
    <w:uiPriority w:val="99"/>
    <w:semiHidden/>
    <w:qFormat/>
    <w:rPr>
      <w:sz w:val="18"/>
      <w:szCs w:val="18"/>
    </w:rPr>
  </w:style>
  <w:style w:type="character" w:styleId="1097" w:customStyle="1">
    <w:name w:val="页脚 字符"/>
    <w:link w:val="1023"/>
    <w:uiPriority w:val="99"/>
    <w:qFormat/>
  </w:style>
  <w:style w:type="character" w:styleId="1098" w:customStyle="1">
    <w:name w:val="页眉 字符"/>
    <w:link w:val="1024"/>
    <w:uiPriority w:val="99"/>
    <w:qFormat/>
  </w:style>
  <w:style w:type="paragraph" w:styleId="1099" w:customStyle="1">
    <w:name w:val="目录 111"/>
    <w:basedOn w:val="994"/>
    <w:next w:val="994"/>
    <w:uiPriority w:val="39"/>
    <w:unhideWhenUsed/>
    <w:qFormat/>
    <w:pPr>
      <w:spacing w:after="57"/>
    </w:pPr>
  </w:style>
  <w:style w:type="paragraph" w:styleId="1100" w:customStyle="1">
    <w:name w:val="目录 411"/>
    <w:basedOn w:val="994"/>
    <w:next w:val="994"/>
    <w:uiPriority w:val="39"/>
    <w:unhideWhenUsed/>
    <w:qFormat/>
    <w:pPr>
      <w:ind w:left="850"/>
      <w:spacing w:after="57"/>
    </w:pPr>
  </w:style>
  <w:style w:type="character" w:styleId="1101" w:customStyle="1">
    <w:name w:val="副标题 字符"/>
    <w:link w:val="1027"/>
    <w:uiPriority w:val="11"/>
    <w:qFormat/>
    <w:rPr>
      <w:sz w:val="24"/>
      <w:szCs w:val="24"/>
    </w:rPr>
  </w:style>
  <w:style w:type="character" w:styleId="1102" w:customStyle="1">
    <w:name w:val="脚注文本 字符"/>
    <w:link w:val="1028"/>
    <w:uiPriority w:val="99"/>
    <w:qFormat/>
    <w:rPr>
      <w:sz w:val="18"/>
    </w:rPr>
  </w:style>
  <w:style w:type="paragraph" w:styleId="1103" w:customStyle="1">
    <w:name w:val="目录 211"/>
    <w:basedOn w:val="994"/>
    <w:next w:val="994"/>
    <w:uiPriority w:val="39"/>
    <w:unhideWhenUsed/>
    <w:qFormat/>
    <w:pPr>
      <w:ind w:left="283"/>
      <w:spacing w:after="57"/>
    </w:pPr>
  </w:style>
  <w:style w:type="paragraph" w:styleId="1104" w:customStyle="1">
    <w:name w:val="目录 911"/>
    <w:basedOn w:val="994"/>
    <w:next w:val="994"/>
    <w:uiPriority w:val="39"/>
    <w:unhideWhenUsed/>
    <w:qFormat/>
    <w:pPr>
      <w:ind w:left="2268"/>
      <w:spacing w:after="57"/>
    </w:pPr>
  </w:style>
  <w:style w:type="character" w:styleId="1105" w:customStyle="1">
    <w:name w:val="标题 字符"/>
    <w:link w:val="1034"/>
    <w:uiPriority w:val="10"/>
    <w:qFormat/>
    <w:rPr>
      <w:sz w:val="48"/>
      <w:szCs w:val="48"/>
    </w:rPr>
  </w:style>
  <w:style w:type="character" w:styleId="1106" w:customStyle="1">
    <w:name w:val="批注主题 字符"/>
    <w:link w:val="1007"/>
    <w:uiPriority w:val="99"/>
    <w:semiHidden/>
    <w:qFormat/>
    <w:rPr>
      <w:b/>
      <w:bCs/>
      <w:sz w:val="21"/>
      <w:szCs w:val="21"/>
    </w:rPr>
  </w:style>
  <w:style w:type="paragraph" w:styleId="1107" w:customStyle="1">
    <w:name w:val="正文首行缩进 211"/>
    <w:basedOn w:val="1015"/>
    <w:next w:val="1012"/>
    <w:uiPriority w:val="0"/>
    <w:qFormat/>
    <w:pPr>
      <w:ind w:firstLine="420"/>
    </w:pPr>
  </w:style>
  <w:style w:type="paragraph" w:styleId="1108" w:customStyle="1">
    <w:name w:val="正文首行缩进11"/>
    <w:basedOn w:val="1109"/>
    <w:uiPriority w:val="0"/>
    <w:qFormat/>
    <w:pPr>
      <w:ind w:firstLine="200"/>
      <w:spacing w:line="360" w:lineRule="auto"/>
    </w:pPr>
    <w:rPr>
      <w:rFonts w:ascii="仿宋_GB2312" w:hAnsi="Times New Roman" w:eastAsia="仿宋_GB2312"/>
      <w:sz w:val="30"/>
      <w:szCs w:val="30"/>
    </w:rPr>
  </w:style>
  <w:style w:type="paragraph" w:styleId="1109" w:customStyle="1">
    <w:name w:val="正文文本1"/>
    <w:basedOn w:val="994"/>
    <w:next w:val="994"/>
    <w:link w:val="1110"/>
    <w:uiPriority w:val="0"/>
    <w:qFormat/>
    <w:rPr>
      <w:rFonts w:ascii="楷体_GB2312" w:hAnsi="Arial" w:eastAsia="楷体_GB2312"/>
      <w:sz w:val="28"/>
      <w:szCs w:val="28"/>
    </w:rPr>
  </w:style>
  <w:style w:type="character" w:styleId="1110" w:customStyle="1">
    <w:name w:val="正文文本 Char"/>
    <w:link w:val="1109"/>
    <w:uiPriority w:val="0"/>
    <w:qFormat/>
    <w:rPr>
      <w:rFonts w:ascii="楷体_GB2312" w:hAnsi="Arial" w:eastAsia="楷体_GB2312" w:cs="Times New Roman"/>
      <w:sz w:val="28"/>
      <w:szCs w:val="28"/>
    </w:rPr>
  </w:style>
  <w:style w:type="paragraph" w:styleId="1111" w:customStyle="1">
    <w:name w:val="列出段落"/>
    <w:basedOn w:val="994"/>
    <w:uiPriority w:val="34"/>
    <w:qFormat/>
    <w:pPr>
      <w:contextualSpacing/>
      <w:ind w:left="720"/>
    </w:pPr>
  </w:style>
  <w:style w:type="character" w:styleId="1112" w:customStyle="1">
    <w:name w:val="引用 字符"/>
    <w:link w:val="1053"/>
    <w:uiPriority w:val="29"/>
    <w:qFormat/>
    <w:rPr>
      <w:i/>
    </w:rPr>
  </w:style>
  <w:style w:type="character" w:styleId="1113" w:customStyle="1">
    <w:name w:val="明显引用 字符"/>
    <w:link w:val="1055"/>
    <w:uiPriority w:val="30"/>
    <w:qFormat/>
    <w:rPr>
      <w:i/>
    </w:rPr>
  </w:style>
  <w:style w:type="character" w:styleId="1114" w:customStyle="1">
    <w:name w:val="Footer Char"/>
    <w:uiPriority w:val="99"/>
    <w:qFormat/>
  </w:style>
  <w:style w:type="table" w:styleId="1115" w:customStyle="1">
    <w:name w:val="Table Grid Light"/>
    <w:uiPriority w:val="59"/>
    <w:qFormat/>
    <w:tblPr>
      <w:tblLayout w:type="fixed"/>
      <w:tblCellMar>
        <w:left w:w="0" w:type="dxa"/>
        <w:top w:w="0" w:type="dxa"/>
        <w:right w:w="0" w:type="dxa"/>
        <w:bottom w:w="0" w:type="dxa"/>
      </w:tblCellMar>
    </w:tblPr>
  </w:style>
  <w:style w:type="table" w:styleId="1116" w:customStyle="1">
    <w:name w:val="无格式表格 11"/>
    <w:uiPriority w:val="59"/>
    <w:qFormat/>
    <w:tblPr>
      <w:tblLayout w:type="fixed"/>
      <w:tblCellMar>
        <w:left w:w="0" w:type="dxa"/>
        <w:top w:w="0" w:type="dxa"/>
        <w:right w:w="0" w:type="dxa"/>
        <w:bottom w:w="0" w:type="dxa"/>
      </w:tblCellMar>
    </w:tblPr>
  </w:style>
  <w:style w:type="table" w:styleId="1117" w:customStyle="1">
    <w:name w:val="无格式表格 21"/>
    <w:uiPriority w:val="59"/>
    <w:qFormat/>
    <w:tblPr>
      <w:tblLayout w:type="fixed"/>
      <w:tblCellMar>
        <w:left w:w="0" w:type="dxa"/>
        <w:top w:w="0" w:type="dxa"/>
        <w:right w:w="0" w:type="dxa"/>
        <w:bottom w:w="0" w:type="dxa"/>
      </w:tblCellMar>
    </w:tblPr>
  </w:style>
  <w:style w:type="table" w:styleId="1118" w:customStyle="1">
    <w:name w:val="无格式表格 31"/>
    <w:uiPriority w:val="99"/>
    <w:qFormat/>
    <w:tblPr>
      <w:tblLayout w:type="fixed"/>
      <w:tblCellMar>
        <w:left w:w="0" w:type="dxa"/>
        <w:top w:w="0" w:type="dxa"/>
        <w:right w:w="0" w:type="dxa"/>
        <w:bottom w:w="0" w:type="dxa"/>
      </w:tblCellMar>
    </w:tblPr>
  </w:style>
  <w:style w:type="table" w:styleId="1119" w:customStyle="1">
    <w:name w:val="无格式表格 41"/>
    <w:uiPriority w:val="99"/>
    <w:qFormat/>
    <w:tblPr>
      <w:tblLayout w:type="fixed"/>
      <w:tblCellMar>
        <w:left w:w="0" w:type="dxa"/>
        <w:top w:w="0" w:type="dxa"/>
        <w:right w:w="0" w:type="dxa"/>
        <w:bottom w:w="0" w:type="dxa"/>
      </w:tblCellMar>
    </w:tblPr>
  </w:style>
  <w:style w:type="table" w:styleId="1120" w:customStyle="1">
    <w:name w:val="无格式表格 51"/>
    <w:uiPriority w:val="99"/>
    <w:qFormat/>
    <w:tblPr>
      <w:tblLayout w:type="fixed"/>
      <w:tblCellMar>
        <w:left w:w="0" w:type="dxa"/>
        <w:top w:w="0" w:type="dxa"/>
        <w:right w:w="0" w:type="dxa"/>
        <w:bottom w:w="0" w:type="dxa"/>
      </w:tblCellMar>
    </w:tblPr>
  </w:style>
  <w:style w:type="table" w:styleId="1121" w:customStyle="1">
    <w:name w:val="网格表 1 浅色1"/>
    <w:uiPriority w:val="99"/>
    <w:qFormat/>
    <w:tblPr>
      <w:tblLayout w:type="fixed"/>
      <w:tblCellMar>
        <w:left w:w="0" w:type="dxa"/>
        <w:top w:w="0" w:type="dxa"/>
        <w:right w:w="0" w:type="dxa"/>
        <w:bottom w:w="0" w:type="dxa"/>
      </w:tblCellMar>
    </w:tblPr>
  </w:style>
  <w:style w:type="table" w:styleId="1122" w:customStyle="1">
    <w:name w:val="Grid Table 1 Light - Accent 1"/>
    <w:uiPriority w:val="99"/>
    <w:qFormat/>
    <w:tblPr>
      <w:tblLayout w:type="fixed"/>
      <w:tblCellMar>
        <w:left w:w="0" w:type="dxa"/>
        <w:top w:w="0" w:type="dxa"/>
        <w:right w:w="0" w:type="dxa"/>
        <w:bottom w:w="0" w:type="dxa"/>
      </w:tblCellMar>
    </w:tblPr>
  </w:style>
  <w:style w:type="table" w:styleId="1123" w:customStyle="1">
    <w:name w:val="Grid Table 1 Light - Accent 2"/>
    <w:uiPriority w:val="99"/>
    <w:qFormat/>
    <w:tblPr>
      <w:tblLayout w:type="fixed"/>
      <w:tblCellMar>
        <w:left w:w="0" w:type="dxa"/>
        <w:top w:w="0" w:type="dxa"/>
        <w:right w:w="0" w:type="dxa"/>
        <w:bottom w:w="0" w:type="dxa"/>
      </w:tblCellMar>
    </w:tblPr>
  </w:style>
  <w:style w:type="table" w:styleId="1124" w:customStyle="1">
    <w:name w:val="Grid Table 1 Light - Accent 3"/>
    <w:uiPriority w:val="99"/>
    <w:qFormat/>
    <w:tblPr>
      <w:tblLayout w:type="fixed"/>
      <w:tblCellMar>
        <w:left w:w="0" w:type="dxa"/>
        <w:top w:w="0" w:type="dxa"/>
        <w:right w:w="0" w:type="dxa"/>
        <w:bottom w:w="0" w:type="dxa"/>
      </w:tblCellMar>
    </w:tblPr>
  </w:style>
  <w:style w:type="table" w:styleId="1125" w:customStyle="1">
    <w:name w:val="Grid Table 1 Light - Accent 4"/>
    <w:uiPriority w:val="99"/>
    <w:qFormat/>
    <w:tblPr>
      <w:tblLayout w:type="fixed"/>
      <w:tblCellMar>
        <w:left w:w="0" w:type="dxa"/>
        <w:top w:w="0" w:type="dxa"/>
        <w:right w:w="0" w:type="dxa"/>
        <w:bottom w:w="0" w:type="dxa"/>
      </w:tblCellMar>
    </w:tblPr>
  </w:style>
  <w:style w:type="table" w:styleId="1126" w:customStyle="1">
    <w:name w:val="Grid Table 1 Light - Accent 5"/>
    <w:uiPriority w:val="99"/>
    <w:qFormat/>
    <w:tblPr>
      <w:tblLayout w:type="fixed"/>
      <w:tblCellMar>
        <w:left w:w="0" w:type="dxa"/>
        <w:top w:w="0" w:type="dxa"/>
        <w:right w:w="0" w:type="dxa"/>
        <w:bottom w:w="0" w:type="dxa"/>
      </w:tblCellMar>
    </w:tblPr>
  </w:style>
  <w:style w:type="table" w:styleId="1127" w:customStyle="1">
    <w:name w:val="Grid Table 1 Light - Accent 6"/>
    <w:uiPriority w:val="99"/>
    <w:qFormat/>
    <w:tblPr>
      <w:tblLayout w:type="fixed"/>
      <w:tblCellMar>
        <w:left w:w="0" w:type="dxa"/>
        <w:top w:w="0" w:type="dxa"/>
        <w:right w:w="0" w:type="dxa"/>
        <w:bottom w:w="0" w:type="dxa"/>
      </w:tblCellMar>
    </w:tblPr>
  </w:style>
  <w:style w:type="table" w:styleId="1128" w:customStyle="1">
    <w:name w:val="网格表 21"/>
    <w:uiPriority w:val="99"/>
    <w:qFormat/>
    <w:tblPr>
      <w:tblLayout w:type="fixed"/>
      <w:tblCellMar>
        <w:left w:w="0" w:type="dxa"/>
        <w:top w:w="0" w:type="dxa"/>
        <w:right w:w="0" w:type="dxa"/>
        <w:bottom w:w="0" w:type="dxa"/>
      </w:tblCellMar>
    </w:tblPr>
  </w:style>
  <w:style w:type="table" w:styleId="1129" w:customStyle="1">
    <w:name w:val="Grid Table 2 - Accent 1"/>
    <w:uiPriority w:val="99"/>
    <w:qFormat/>
    <w:tblPr>
      <w:tblLayout w:type="fixed"/>
      <w:tblCellMar>
        <w:left w:w="0" w:type="dxa"/>
        <w:top w:w="0" w:type="dxa"/>
        <w:right w:w="0" w:type="dxa"/>
        <w:bottom w:w="0" w:type="dxa"/>
      </w:tblCellMar>
    </w:tblPr>
  </w:style>
  <w:style w:type="table" w:styleId="1130" w:customStyle="1">
    <w:name w:val="Grid Table 2 - Accent 2"/>
    <w:uiPriority w:val="99"/>
    <w:qFormat/>
    <w:tblPr>
      <w:tblLayout w:type="fixed"/>
      <w:tblCellMar>
        <w:left w:w="0" w:type="dxa"/>
        <w:top w:w="0" w:type="dxa"/>
        <w:right w:w="0" w:type="dxa"/>
        <w:bottom w:w="0" w:type="dxa"/>
      </w:tblCellMar>
    </w:tblPr>
  </w:style>
  <w:style w:type="table" w:styleId="1131" w:customStyle="1">
    <w:name w:val="Grid Table 2 - Accent 3"/>
    <w:uiPriority w:val="99"/>
    <w:qFormat/>
    <w:tblPr>
      <w:tblLayout w:type="fixed"/>
      <w:tblCellMar>
        <w:left w:w="0" w:type="dxa"/>
        <w:top w:w="0" w:type="dxa"/>
        <w:right w:w="0" w:type="dxa"/>
        <w:bottom w:w="0" w:type="dxa"/>
      </w:tblCellMar>
    </w:tblPr>
  </w:style>
  <w:style w:type="table" w:styleId="1132" w:customStyle="1">
    <w:name w:val="Grid Table 2 - Accent 4"/>
    <w:uiPriority w:val="99"/>
    <w:qFormat/>
    <w:tblPr>
      <w:tblLayout w:type="fixed"/>
      <w:tblCellMar>
        <w:left w:w="0" w:type="dxa"/>
        <w:top w:w="0" w:type="dxa"/>
        <w:right w:w="0" w:type="dxa"/>
        <w:bottom w:w="0" w:type="dxa"/>
      </w:tblCellMar>
    </w:tblPr>
  </w:style>
  <w:style w:type="table" w:styleId="1133" w:customStyle="1">
    <w:name w:val="Grid Table 2 - Accent 5"/>
    <w:uiPriority w:val="99"/>
    <w:qFormat/>
    <w:tblPr>
      <w:tblLayout w:type="fixed"/>
      <w:tblCellMar>
        <w:left w:w="0" w:type="dxa"/>
        <w:top w:w="0" w:type="dxa"/>
        <w:right w:w="0" w:type="dxa"/>
        <w:bottom w:w="0" w:type="dxa"/>
      </w:tblCellMar>
    </w:tblPr>
  </w:style>
  <w:style w:type="table" w:styleId="1134" w:customStyle="1">
    <w:name w:val="Grid Table 2 - Accent 6"/>
    <w:uiPriority w:val="99"/>
    <w:qFormat/>
    <w:tblPr>
      <w:tblLayout w:type="fixed"/>
      <w:tblCellMar>
        <w:left w:w="0" w:type="dxa"/>
        <w:top w:w="0" w:type="dxa"/>
        <w:right w:w="0" w:type="dxa"/>
        <w:bottom w:w="0" w:type="dxa"/>
      </w:tblCellMar>
    </w:tblPr>
  </w:style>
  <w:style w:type="table" w:styleId="1135" w:customStyle="1">
    <w:name w:val="网格表 31"/>
    <w:uiPriority w:val="99"/>
    <w:qFormat/>
    <w:tblPr>
      <w:tblLayout w:type="fixed"/>
      <w:tblCellMar>
        <w:left w:w="0" w:type="dxa"/>
        <w:top w:w="0" w:type="dxa"/>
        <w:right w:w="0" w:type="dxa"/>
        <w:bottom w:w="0" w:type="dxa"/>
      </w:tblCellMar>
    </w:tblPr>
  </w:style>
  <w:style w:type="table" w:styleId="1136" w:customStyle="1">
    <w:name w:val="Grid Table 3 - Accent 1"/>
    <w:uiPriority w:val="99"/>
    <w:qFormat/>
    <w:tblPr>
      <w:tblLayout w:type="fixed"/>
      <w:tblCellMar>
        <w:left w:w="0" w:type="dxa"/>
        <w:top w:w="0" w:type="dxa"/>
        <w:right w:w="0" w:type="dxa"/>
        <w:bottom w:w="0" w:type="dxa"/>
      </w:tblCellMar>
    </w:tblPr>
  </w:style>
  <w:style w:type="table" w:styleId="1137" w:customStyle="1">
    <w:name w:val="Grid Table 3 - Accent 2"/>
    <w:uiPriority w:val="99"/>
    <w:qFormat/>
    <w:tblPr>
      <w:tblLayout w:type="fixed"/>
      <w:tblCellMar>
        <w:left w:w="0" w:type="dxa"/>
        <w:top w:w="0" w:type="dxa"/>
        <w:right w:w="0" w:type="dxa"/>
        <w:bottom w:w="0" w:type="dxa"/>
      </w:tblCellMar>
    </w:tblPr>
  </w:style>
  <w:style w:type="table" w:styleId="1138" w:customStyle="1">
    <w:name w:val="Grid Table 3 - Accent 3"/>
    <w:uiPriority w:val="99"/>
    <w:qFormat/>
    <w:tblPr>
      <w:tblLayout w:type="fixed"/>
      <w:tblCellMar>
        <w:left w:w="0" w:type="dxa"/>
        <w:top w:w="0" w:type="dxa"/>
        <w:right w:w="0" w:type="dxa"/>
        <w:bottom w:w="0" w:type="dxa"/>
      </w:tblCellMar>
    </w:tblPr>
  </w:style>
  <w:style w:type="table" w:styleId="1139" w:customStyle="1">
    <w:name w:val="Grid Table 3 - Accent 4"/>
    <w:uiPriority w:val="99"/>
    <w:qFormat/>
    <w:tblPr>
      <w:tblLayout w:type="fixed"/>
      <w:tblCellMar>
        <w:left w:w="0" w:type="dxa"/>
        <w:top w:w="0" w:type="dxa"/>
        <w:right w:w="0" w:type="dxa"/>
        <w:bottom w:w="0" w:type="dxa"/>
      </w:tblCellMar>
    </w:tblPr>
  </w:style>
  <w:style w:type="table" w:styleId="1140" w:customStyle="1">
    <w:name w:val="Grid Table 3 - Accent 5"/>
    <w:uiPriority w:val="99"/>
    <w:qFormat/>
    <w:tblPr>
      <w:tblLayout w:type="fixed"/>
      <w:tblCellMar>
        <w:left w:w="0" w:type="dxa"/>
        <w:top w:w="0" w:type="dxa"/>
        <w:right w:w="0" w:type="dxa"/>
        <w:bottom w:w="0" w:type="dxa"/>
      </w:tblCellMar>
    </w:tblPr>
  </w:style>
  <w:style w:type="table" w:styleId="1141" w:customStyle="1">
    <w:name w:val="Grid Table 3 - Accent 6"/>
    <w:uiPriority w:val="99"/>
    <w:qFormat/>
    <w:tblPr>
      <w:tblLayout w:type="fixed"/>
      <w:tblCellMar>
        <w:left w:w="0" w:type="dxa"/>
        <w:top w:w="0" w:type="dxa"/>
        <w:right w:w="0" w:type="dxa"/>
        <w:bottom w:w="0" w:type="dxa"/>
      </w:tblCellMar>
    </w:tblPr>
  </w:style>
  <w:style w:type="table" w:styleId="1142" w:customStyle="1">
    <w:name w:val="网格表 41"/>
    <w:uiPriority w:val="59"/>
    <w:qFormat/>
    <w:tblPr>
      <w:tblLayout w:type="fixed"/>
      <w:tblCellMar>
        <w:left w:w="0" w:type="dxa"/>
        <w:top w:w="0" w:type="dxa"/>
        <w:right w:w="0" w:type="dxa"/>
        <w:bottom w:w="0" w:type="dxa"/>
      </w:tblCellMar>
    </w:tblPr>
  </w:style>
  <w:style w:type="table" w:styleId="1143" w:customStyle="1">
    <w:name w:val="Grid Table 4 - Accent 1"/>
    <w:uiPriority w:val="59"/>
    <w:qFormat/>
    <w:tblPr>
      <w:tblLayout w:type="fixed"/>
      <w:tblCellMar>
        <w:left w:w="0" w:type="dxa"/>
        <w:top w:w="0" w:type="dxa"/>
        <w:right w:w="0" w:type="dxa"/>
        <w:bottom w:w="0" w:type="dxa"/>
      </w:tblCellMar>
    </w:tblPr>
  </w:style>
  <w:style w:type="table" w:styleId="1144" w:customStyle="1">
    <w:name w:val="Grid Table 4 - Accent 2"/>
    <w:uiPriority w:val="59"/>
    <w:qFormat/>
    <w:tblPr>
      <w:tblLayout w:type="fixed"/>
      <w:tblCellMar>
        <w:left w:w="0" w:type="dxa"/>
        <w:top w:w="0" w:type="dxa"/>
        <w:right w:w="0" w:type="dxa"/>
        <w:bottom w:w="0" w:type="dxa"/>
      </w:tblCellMar>
    </w:tblPr>
  </w:style>
  <w:style w:type="table" w:styleId="1145" w:customStyle="1">
    <w:name w:val="Grid Table 4 - Accent 3"/>
    <w:uiPriority w:val="59"/>
    <w:qFormat/>
    <w:tblPr>
      <w:tblLayout w:type="fixed"/>
      <w:tblCellMar>
        <w:left w:w="0" w:type="dxa"/>
        <w:top w:w="0" w:type="dxa"/>
        <w:right w:w="0" w:type="dxa"/>
        <w:bottom w:w="0" w:type="dxa"/>
      </w:tblCellMar>
    </w:tblPr>
  </w:style>
  <w:style w:type="table" w:styleId="1146" w:customStyle="1">
    <w:name w:val="Grid Table 4 - Accent 4"/>
    <w:uiPriority w:val="59"/>
    <w:qFormat/>
    <w:tblPr>
      <w:tblLayout w:type="fixed"/>
      <w:tblCellMar>
        <w:left w:w="0" w:type="dxa"/>
        <w:top w:w="0" w:type="dxa"/>
        <w:right w:w="0" w:type="dxa"/>
        <w:bottom w:w="0" w:type="dxa"/>
      </w:tblCellMar>
    </w:tblPr>
  </w:style>
  <w:style w:type="table" w:styleId="1147" w:customStyle="1">
    <w:name w:val="Grid Table 4 - Accent 5"/>
    <w:uiPriority w:val="59"/>
    <w:qFormat/>
    <w:tblPr>
      <w:tblLayout w:type="fixed"/>
      <w:tblCellMar>
        <w:left w:w="0" w:type="dxa"/>
        <w:top w:w="0" w:type="dxa"/>
        <w:right w:w="0" w:type="dxa"/>
        <w:bottom w:w="0" w:type="dxa"/>
      </w:tblCellMar>
    </w:tblPr>
  </w:style>
  <w:style w:type="table" w:styleId="1148" w:customStyle="1">
    <w:name w:val="Grid Table 4 - Accent 6"/>
    <w:uiPriority w:val="59"/>
    <w:qFormat/>
    <w:tblPr>
      <w:tblLayout w:type="fixed"/>
      <w:tblCellMar>
        <w:left w:w="0" w:type="dxa"/>
        <w:top w:w="0" w:type="dxa"/>
        <w:right w:w="0" w:type="dxa"/>
        <w:bottom w:w="0" w:type="dxa"/>
      </w:tblCellMar>
    </w:tblPr>
  </w:style>
  <w:style w:type="table" w:styleId="1149" w:customStyle="1">
    <w:name w:val="网格表 5 深色1"/>
    <w:uiPriority w:val="99"/>
    <w:qFormat/>
    <w:tblPr>
      <w:tblLayout w:type="fixed"/>
      <w:tblCellMar>
        <w:left w:w="0" w:type="dxa"/>
        <w:top w:w="0" w:type="dxa"/>
        <w:right w:w="0" w:type="dxa"/>
        <w:bottom w:w="0" w:type="dxa"/>
      </w:tblCellMar>
    </w:tblPr>
  </w:style>
  <w:style w:type="table" w:styleId="1150" w:customStyle="1">
    <w:name w:val="Grid Table 5 Dark- Accent 1"/>
    <w:uiPriority w:val="99"/>
    <w:qFormat/>
    <w:tblPr>
      <w:tblLayout w:type="fixed"/>
      <w:tblCellMar>
        <w:left w:w="0" w:type="dxa"/>
        <w:top w:w="0" w:type="dxa"/>
        <w:right w:w="0" w:type="dxa"/>
        <w:bottom w:w="0" w:type="dxa"/>
      </w:tblCellMar>
    </w:tblPr>
  </w:style>
  <w:style w:type="table" w:styleId="1151" w:customStyle="1">
    <w:name w:val="Grid Table 5 Dark - Accent 2"/>
    <w:uiPriority w:val="99"/>
    <w:qFormat/>
    <w:tblPr>
      <w:tblLayout w:type="fixed"/>
      <w:tblCellMar>
        <w:left w:w="0" w:type="dxa"/>
        <w:top w:w="0" w:type="dxa"/>
        <w:right w:w="0" w:type="dxa"/>
        <w:bottom w:w="0" w:type="dxa"/>
      </w:tblCellMar>
    </w:tblPr>
  </w:style>
  <w:style w:type="table" w:styleId="1152" w:customStyle="1">
    <w:name w:val="Grid Table 5 Dark - Accent 3"/>
    <w:uiPriority w:val="99"/>
    <w:qFormat/>
    <w:tblPr>
      <w:tblLayout w:type="fixed"/>
      <w:tblCellMar>
        <w:left w:w="0" w:type="dxa"/>
        <w:top w:w="0" w:type="dxa"/>
        <w:right w:w="0" w:type="dxa"/>
        <w:bottom w:w="0" w:type="dxa"/>
      </w:tblCellMar>
    </w:tblPr>
  </w:style>
  <w:style w:type="table" w:styleId="1153" w:customStyle="1">
    <w:name w:val="Grid Table 5 Dark- Accent 4"/>
    <w:uiPriority w:val="99"/>
    <w:qFormat/>
    <w:tblPr>
      <w:tblLayout w:type="fixed"/>
      <w:tblCellMar>
        <w:left w:w="0" w:type="dxa"/>
        <w:top w:w="0" w:type="dxa"/>
        <w:right w:w="0" w:type="dxa"/>
        <w:bottom w:w="0" w:type="dxa"/>
      </w:tblCellMar>
    </w:tblPr>
  </w:style>
  <w:style w:type="table" w:styleId="1154" w:customStyle="1">
    <w:name w:val="Grid Table 5 Dark - Accent 5"/>
    <w:uiPriority w:val="99"/>
    <w:qFormat/>
    <w:tblPr>
      <w:tblLayout w:type="fixed"/>
      <w:tblCellMar>
        <w:left w:w="0" w:type="dxa"/>
        <w:top w:w="0" w:type="dxa"/>
        <w:right w:w="0" w:type="dxa"/>
        <w:bottom w:w="0" w:type="dxa"/>
      </w:tblCellMar>
    </w:tblPr>
  </w:style>
  <w:style w:type="table" w:styleId="1155" w:customStyle="1">
    <w:name w:val="Grid Table 5 Dark - Accent 6"/>
    <w:uiPriority w:val="99"/>
    <w:qFormat/>
    <w:tblPr>
      <w:tblLayout w:type="fixed"/>
      <w:tblCellMar>
        <w:left w:w="0" w:type="dxa"/>
        <w:top w:w="0" w:type="dxa"/>
        <w:right w:w="0" w:type="dxa"/>
        <w:bottom w:w="0" w:type="dxa"/>
      </w:tblCellMar>
    </w:tblPr>
  </w:style>
  <w:style w:type="table" w:styleId="1156" w:customStyle="1">
    <w:name w:val="网格表 6 彩色1"/>
    <w:uiPriority w:val="99"/>
    <w:qFormat/>
    <w:tblPr>
      <w:tblLayout w:type="fixed"/>
      <w:tblCellMar>
        <w:left w:w="0" w:type="dxa"/>
        <w:top w:w="0" w:type="dxa"/>
        <w:right w:w="0" w:type="dxa"/>
        <w:bottom w:w="0" w:type="dxa"/>
      </w:tblCellMar>
    </w:tblPr>
  </w:style>
  <w:style w:type="table" w:styleId="1157" w:customStyle="1">
    <w:name w:val="Grid Table 6 Colorful - Accent 1"/>
    <w:uiPriority w:val="99"/>
    <w:qFormat/>
    <w:tblPr>
      <w:tblLayout w:type="fixed"/>
      <w:tblCellMar>
        <w:left w:w="0" w:type="dxa"/>
        <w:top w:w="0" w:type="dxa"/>
        <w:right w:w="0" w:type="dxa"/>
        <w:bottom w:w="0" w:type="dxa"/>
      </w:tblCellMar>
    </w:tblPr>
  </w:style>
  <w:style w:type="table" w:styleId="1158" w:customStyle="1">
    <w:name w:val="Grid Table 6 Colorful - Accent 2"/>
    <w:uiPriority w:val="99"/>
    <w:qFormat/>
    <w:tblPr>
      <w:tblLayout w:type="fixed"/>
      <w:tblCellMar>
        <w:left w:w="0" w:type="dxa"/>
        <w:top w:w="0" w:type="dxa"/>
        <w:right w:w="0" w:type="dxa"/>
        <w:bottom w:w="0" w:type="dxa"/>
      </w:tblCellMar>
    </w:tblPr>
  </w:style>
  <w:style w:type="table" w:styleId="1159" w:customStyle="1">
    <w:name w:val="Grid Table 6 Colorful - Accent 3"/>
    <w:uiPriority w:val="99"/>
    <w:qFormat/>
    <w:tblPr>
      <w:tblLayout w:type="fixed"/>
      <w:tblCellMar>
        <w:left w:w="0" w:type="dxa"/>
        <w:top w:w="0" w:type="dxa"/>
        <w:right w:w="0" w:type="dxa"/>
        <w:bottom w:w="0" w:type="dxa"/>
      </w:tblCellMar>
    </w:tblPr>
  </w:style>
  <w:style w:type="table" w:styleId="1160" w:customStyle="1">
    <w:name w:val="Grid Table 6 Colorful - Accent 4"/>
    <w:uiPriority w:val="99"/>
    <w:qFormat/>
    <w:tblPr>
      <w:tblLayout w:type="fixed"/>
      <w:tblCellMar>
        <w:left w:w="0" w:type="dxa"/>
        <w:top w:w="0" w:type="dxa"/>
        <w:right w:w="0" w:type="dxa"/>
        <w:bottom w:w="0" w:type="dxa"/>
      </w:tblCellMar>
    </w:tblPr>
  </w:style>
  <w:style w:type="table" w:styleId="1161" w:customStyle="1">
    <w:name w:val="Grid Table 6 Colorful - Accent 5"/>
    <w:uiPriority w:val="99"/>
    <w:qFormat/>
    <w:tblPr>
      <w:tblLayout w:type="fixed"/>
      <w:tblCellMar>
        <w:left w:w="0" w:type="dxa"/>
        <w:top w:w="0" w:type="dxa"/>
        <w:right w:w="0" w:type="dxa"/>
        <w:bottom w:w="0" w:type="dxa"/>
      </w:tblCellMar>
    </w:tblPr>
  </w:style>
  <w:style w:type="table" w:styleId="1162" w:customStyle="1">
    <w:name w:val="Grid Table 6 Colorful - Accent 6"/>
    <w:uiPriority w:val="99"/>
    <w:qFormat/>
    <w:tblPr>
      <w:tblLayout w:type="fixed"/>
      <w:tblCellMar>
        <w:left w:w="0" w:type="dxa"/>
        <w:top w:w="0" w:type="dxa"/>
        <w:right w:w="0" w:type="dxa"/>
        <w:bottom w:w="0" w:type="dxa"/>
      </w:tblCellMar>
    </w:tblPr>
  </w:style>
  <w:style w:type="table" w:styleId="1163" w:customStyle="1">
    <w:name w:val="网格表 7 彩色1"/>
    <w:uiPriority w:val="99"/>
    <w:qFormat/>
    <w:tblPr>
      <w:tblLayout w:type="fixed"/>
      <w:tblCellMar>
        <w:left w:w="0" w:type="dxa"/>
        <w:top w:w="0" w:type="dxa"/>
        <w:right w:w="0" w:type="dxa"/>
        <w:bottom w:w="0" w:type="dxa"/>
      </w:tblCellMar>
    </w:tblPr>
  </w:style>
  <w:style w:type="table" w:styleId="1164" w:customStyle="1">
    <w:name w:val="Grid Table 7 Colorful - Accent 1"/>
    <w:uiPriority w:val="99"/>
    <w:qFormat/>
    <w:tblPr>
      <w:tblLayout w:type="fixed"/>
      <w:tblCellMar>
        <w:left w:w="0" w:type="dxa"/>
        <w:top w:w="0" w:type="dxa"/>
        <w:right w:w="0" w:type="dxa"/>
        <w:bottom w:w="0" w:type="dxa"/>
      </w:tblCellMar>
    </w:tblPr>
  </w:style>
  <w:style w:type="table" w:styleId="1165" w:customStyle="1">
    <w:name w:val="Grid Table 7 Colorful - Accent 2"/>
    <w:uiPriority w:val="99"/>
    <w:qFormat/>
    <w:tblPr>
      <w:tblLayout w:type="fixed"/>
      <w:tblCellMar>
        <w:left w:w="0" w:type="dxa"/>
        <w:top w:w="0" w:type="dxa"/>
        <w:right w:w="0" w:type="dxa"/>
        <w:bottom w:w="0" w:type="dxa"/>
      </w:tblCellMar>
    </w:tblPr>
  </w:style>
  <w:style w:type="table" w:styleId="1166" w:customStyle="1">
    <w:name w:val="Grid Table 7 Colorful - Accent 3"/>
    <w:uiPriority w:val="99"/>
    <w:qFormat/>
    <w:tblPr>
      <w:tblLayout w:type="fixed"/>
      <w:tblCellMar>
        <w:left w:w="0" w:type="dxa"/>
        <w:top w:w="0" w:type="dxa"/>
        <w:right w:w="0" w:type="dxa"/>
        <w:bottom w:w="0" w:type="dxa"/>
      </w:tblCellMar>
    </w:tblPr>
  </w:style>
  <w:style w:type="table" w:styleId="1167" w:customStyle="1">
    <w:name w:val="Grid Table 7 Colorful - Accent 4"/>
    <w:uiPriority w:val="99"/>
    <w:qFormat/>
    <w:tblPr>
      <w:tblLayout w:type="fixed"/>
      <w:tblCellMar>
        <w:left w:w="0" w:type="dxa"/>
        <w:top w:w="0" w:type="dxa"/>
        <w:right w:w="0" w:type="dxa"/>
        <w:bottom w:w="0" w:type="dxa"/>
      </w:tblCellMar>
    </w:tblPr>
  </w:style>
  <w:style w:type="table" w:styleId="1168" w:customStyle="1">
    <w:name w:val="Grid Table 7 Colorful - Accent 5"/>
    <w:uiPriority w:val="99"/>
    <w:qFormat/>
    <w:tblPr>
      <w:tblLayout w:type="fixed"/>
      <w:tblCellMar>
        <w:left w:w="0" w:type="dxa"/>
        <w:top w:w="0" w:type="dxa"/>
        <w:right w:w="0" w:type="dxa"/>
        <w:bottom w:w="0" w:type="dxa"/>
      </w:tblCellMar>
    </w:tblPr>
  </w:style>
  <w:style w:type="table" w:styleId="1169" w:customStyle="1">
    <w:name w:val="Grid Table 7 Colorful - Accent 6"/>
    <w:uiPriority w:val="99"/>
    <w:qFormat/>
    <w:tblPr>
      <w:tblLayout w:type="fixed"/>
      <w:tblCellMar>
        <w:left w:w="0" w:type="dxa"/>
        <w:top w:w="0" w:type="dxa"/>
        <w:right w:w="0" w:type="dxa"/>
        <w:bottom w:w="0" w:type="dxa"/>
      </w:tblCellMar>
    </w:tblPr>
  </w:style>
  <w:style w:type="table" w:styleId="1170" w:customStyle="1">
    <w:name w:val="清单表 1 浅色1"/>
    <w:uiPriority w:val="99"/>
    <w:qFormat/>
    <w:tblPr>
      <w:tblLayout w:type="fixed"/>
      <w:tblCellMar>
        <w:left w:w="0" w:type="dxa"/>
        <w:top w:w="0" w:type="dxa"/>
        <w:right w:w="0" w:type="dxa"/>
        <w:bottom w:w="0" w:type="dxa"/>
      </w:tblCellMar>
    </w:tblPr>
  </w:style>
  <w:style w:type="table" w:styleId="1171" w:customStyle="1">
    <w:name w:val="List Table 1 Light - Accent 1"/>
    <w:uiPriority w:val="99"/>
    <w:qFormat/>
    <w:tblPr>
      <w:tblLayout w:type="fixed"/>
      <w:tblCellMar>
        <w:left w:w="0" w:type="dxa"/>
        <w:top w:w="0" w:type="dxa"/>
        <w:right w:w="0" w:type="dxa"/>
        <w:bottom w:w="0" w:type="dxa"/>
      </w:tblCellMar>
    </w:tblPr>
  </w:style>
  <w:style w:type="table" w:styleId="1172" w:customStyle="1">
    <w:name w:val="List Table 1 Light - Accent 2"/>
    <w:uiPriority w:val="99"/>
    <w:qFormat/>
    <w:tblPr>
      <w:tblLayout w:type="fixed"/>
      <w:tblCellMar>
        <w:left w:w="0" w:type="dxa"/>
        <w:top w:w="0" w:type="dxa"/>
        <w:right w:w="0" w:type="dxa"/>
        <w:bottom w:w="0" w:type="dxa"/>
      </w:tblCellMar>
    </w:tblPr>
  </w:style>
  <w:style w:type="table" w:styleId="1173" w:customStyle="1">
    <w:name w:val="List Table 1 Light - Accent 3"/>
    <w:uiPriority w:val="99"/>
    <w:qFormat/>
    <w:tblPr>
      <w:tblLayout w:type="fixed"/>
      <w:tblCellMar>
        <w:left w:w="0" w:type="dxa"/>
        <w:top w:w="0" w:type="dxa"/>
        <w:right w:w="0" w:type="dxa"/>
        <w:bottom w:w="0" w:type="dxa"/>
      </w:tblCellMar>
    </w:tblPr>
  </w:style>
  <w:style w:type="table" w:styleId="1174" w:customStyle="1">
    <w:name w:val="List Table 1 Light - Accent 4"/>
    <w:uiPriority w:val="99"/>
    <w:qFormat/>
    <w:tblPr>
      <w:tblLayout w:type="fixed"/>
      <w:tblCellMar>
        <w:left w:w="0" w:type="dxa"/>
        <w:top w:w="0" w:type="dxa"/>
        <w:right w:w="0" w:type="dxa"/>
        <w:bottom w:w="0" w:type="dxa"/>
      </w:tblCellMar>
    </w:tblPr>
  </w:style>
  <w:style w:type="table" w:styleId="1175" w:customStyle="1">
    <w:name w:val="List Table 1 Light - Accent 5"/>
    <w:uiPriority w:val="99"/>
    <w:qFormat/>
    <w:tblPr>
      <w:tblLayout w:type="fixed"/>
      <w:tblCellMar>
        <w:left w:w="0" w:type="dxa"/>
        <w:top w:w="0" w:type="dxa"/>
        <w:right w:w="0" w:type="dxa"/>
        <w:bottom w:w="0" w:type="dxa"/>
      </w:tblCellMar>
    </w:tblPr>
  </w:style>
  <w:style w:type="table" w:styleId="1176" w:customStyle="1">
    <w:name w:val="List Table 1 Light - Accent 6"/>
    <w:uiPriority w:val="99"/>
    <w:qFormat/>
    <w:tblPr>
      <w:tblLayout w:type="fixed"/>
      <w:tblCellMar>
        <w:left w:w="0" w:type="dxa"/>
        <w:top w:w="0" w:type="dxa"/>
        <w:right w:w="0" w:type="dxa"/>
        <w:bottom w:w="0" w:type="dxa"/>
      </w:tblCellMar>
    </w:tblPr>
  </w:style>
  <w:style w:type="table" w:styleId="1177" w:customStyle="1">
    <w:name w:val="清单表 21"/>
    <w:uiPriority w:val="99"/>
    <w:qFormat/>
    <w:tblPr>
      <w:tblLayout w:type="fixed"/>
      <w:tblCellMar>
        <w:left w:w="0" w:type="dxa"/>
        <w:top w:w="0" w:type="dxa"/>
        <w:right w:w="0" w:type="dxa"/>
        <w:bottom w:w="0" w:type="dxa"/>
      </w:tblCellMar>
    </w:tblPr>
  </w:style>
  <w:style w:type="table" w:styleId="1178" w:customStyle="1">
    <w:name w:val="List Table 2 - Accent 1"/>
    <w:uiPriority w:val="99"/>
    <w:qFormat/>
    <w:tblPr>
      <w:tblLayout w:type="fixed"/>
      <w:tblCellMar>
        <w:left w:w="0" w:type="dxa"/>
        <w:top w:w="0" w:type="dxa"/>
        <w:right w:w="0" w:type="dxa"/>
        <w:bottom w:w="0" w:type="dxa"/>
      </w:tblCellMar>
    </w:tblPr>
  </w:style>
  <w:style w:type="table" w:styleId="1179" w:customStyle="1">
    <w:name w:val="List Table 2 - Accent 2"/>
    <w:uiPriority w:val="99"/>
    <w:qFormat/>
    <w:tblPr>
      <w:tblLayout w:type="fixed"/>
      <w:tblCellMar>
        <w:left w:w="0" w:type="dxa"/>
        <w:top w:w="0" w:type="dxa"/>
        <w:right w:w="0" w:type="dxa"/>
        <w:bottom w:w="0" w:type="dxa"/>
      </w:tblCellMar>
    </w:tblPr>
  </w:style>
  <w:style w:type="table" w:styleId="1180" w:customStyle="1">
    <w:name w:val="List Table 2 - Accent 3"/>
    <w:uiPriority w:val="99"/>
    <w:qFormat/>
    <w:tblPr>
      <w:tblLayout w:type="fixed"/>
      <w:tblCellMar>
        <w:left w:w="0" w:type="dxa"/>
        <w:top w:w="0" w:type="dxa"/>
        <w:right w:w="0" w:type="dxa"/>
        <w:bottom w:w="0" w:type="dxa"/>
      </w:tblCellMar>
    </w:tblPr>
  </w:style>
  <w:style w:type="table" w:styleId="1181" w:customStyle="1">
    <w:name w:val="List Table 2 - Accent 4"/>
    <w:uiPriority w:val="99"/>
    <w:qFormat/>
    <w:tblPr>
      <w:tblLayout w:type="fixed"/>
      <w:tblCellMar>
        <w:left w:w="0" w:type="dxa"/>
        <w:top w:w="0" w:type="dxa"/>
        <w:right w:w="0" w:type="dxa"/>
        <w:bottom w:w="0" w:type="dxa"/>
      </w:tblCellMar>
    </w:tblPr>
  </w:style>
  <w:style w:type="table" w:styleId="1182" w:customStyle="1">
    <w:name w:val="List Table 2 - Accent 5"/>
    <w:uiPriority w:val="99"/>
    <w:qFormat/>
    <w:tblPr>
      <w:tblLayout w:type="fixed"/>
      <w:tblCellMar>
        <w:left w:w="0" w:type="dxa"/>
        <w:top w:w="0" w:type="dxa"/>
        <w:right w:w="0" w:type="dxa"/>
        <w:bottom w:w="0" w:type="dxa"/>
      </w:tblCellMar>
    </w:tblPr>
  </w:style>
  <w:style w:type="table" w:styleId="1183" w:customStyle="1">
    <w:name w:val="List Table 2 - Accent 6"/>
    <w:uiPriority w:val="99"/>
    <w:qFormat/>
    <w:tblPr>
      <w:tblLayout w:type="fixed"/>
      <w:tblCellMar>
        <w:left w:w="0" w:type="dxa"/>
        <w:top w:w="0" w:type="dxa"/>
        <w:right w:w="0" w:type="dxa"/>
        <w:bottom w:w="0" w:type="dxa"/>
      </w:tblCellMar>
    </w:tblPr>
  </w:style>
  <w:style w:type="table" w:styleId="1184" w:customStyle="1">
    <w:name w:val="清单表 31"/>
    <w:uiPriority w:val="99"/>
    <w:qFormat/>
    <w:tblPr>
      <w:tblLayout w:type="fixed"/>
      <w:tblCellMar>
        <w:left w:w="0" w:type="dxa"/>
        <w:top w:w="0" w:type="dxa"/>
        <w:right w:w="0" w:type="dxa"/>
        <w:bottom w:w="0" w:type="dxa"/>
      </w:tblCellMar>
    </w:tblPr>
  </w:style>
  <w:style w:type="table" w:styleId="1185" w:customStyle="1">
    <w:name w:val="List Table 3 - Accent 1"/>
    <w:uiPriority w:val="99"/>
    <w:qFormat/>
    <w:tblPr>
      <w:tblLayout w:type="fixed"/>
      <w:tblCellMar>
        <w:left w:w="0" w:type="dxa"/>
        <w:top w:w="0" w:type="dxa"/>
        <w:right w:w="0" w:type="dxa"/>
        <w:bottom w:w="0" w:type="dxa"/>
      </w:tblCellMar>
    </w:tblPr>
  </w:style>
  <w:style w:type="table" w:styleId="1186" w:customStyle="1">
    <w:name w:val="List Table 3 - Accent 2"/>
    <w:uiPriority w:val="99"/>
    <w:qFormat/>
    <w:tblPr>
      <w:tblLayout w:type="fixed"/>
      <w:tblCellMar>
        <w:left w:w="0" w:type="dxa"/>
        <w:top w:w="0" w:type="dxa"/>
        <w:right w:w="0" w:type="dxa"/>
        <w:bottom w:w="0" w:type="dxa"/>
      </w:tblCellMar>
    </w:tblPr>
  </w:style>
  <w:style w:type="table" w:styleId="1187" w:customStyle="1">
    <w:name w:val="List Table 3 - Accent 3"/>
    <w:uiPriority w:val="99"/>
    <w:qFormat/>
    <w:tblPr>
      <w:tblLayout w:type="fixed"/>
      <w:tblCellMar>
        <w:left w:w="0" w:type="dxa"/>
        <w:top w:w="0" w:type="dxa"/>
        <w:right w:w="0" w:type="dxa"/>
        <w:bottom w:w="0" w:type="dxa"/>
      </w:tblCellMar>
    </w:tblPr>
  </w:style>
  <w:style w:type="table" w:styleId="1188" w:customStyle="1">
    <w:name w:val="List Table 3 - Accent 4"/>
    <w:uiPriority w:val="99"/>
    <w:qFormat/>
    <w:tblPr>
      <w:tblLayout w:type="fixed"/>
      <w:tblCellMar>
        <w:left w:w="0" w:type="dxa"/>
        <w:top w:w="0" w:type="dxa"/>
        <w:right w:w="0" w:type="dxa"/>
        <w:bottom w:w="0" w:type="dxa"/>
      </w:tblCellMar>
    </w:tblPr>
  </w:style>
  <w:style w:type="table" w:styleId="1189" w:customStyle="1">
    <w:name w:val="List Table 3 - Accent 5"/>
    <w:uiPriority w:val="99"/>
    <w:qFormat/>
    <w:tblPr>
      <w:tblLayout w:type="fixed"/>
      <w:tblCellMar>
        <w:left w:w="0" w:type="dxa"/>
        <w:top w:w="0" w:type="dxa"/>
        <w:right w:w="0" w:type="dxa"/>
        <w:bottom w:w="0" w:type="dxa"/>
      </w:tblCellMar>
    </w:tblPr>
  </w:style>
  <w:style w:type="table" w:styleId="1190" w:customStyle="1">
    <w:name w:val="List Table 3 - Accent 6"/>
    <w:uiPriority w:val="99"/>
    <w:qFormat/>
    <w:tblPr>
      <w:tblLayout w:type="fixed"/>
      <w:tblCellMar>
        <w:left w:w="0" w:type="dxa"/>
        <w:top w:w="0" w:type="dxa"/>
        <w:right w:w="0" w:type="dxa"/>
        <w:bottom w:w="0" w:type="dxa"/>
      </w:tblCellMar>
    </w:tblPr>
  </w:style>
  <w:style w:type="table" w:styleId="1191" w:customStyle="1">
    <w:name w:val="清单表 41"/>
    <w:uiPriority w:val="99"/>
    <w:qFormat/>
    <w:tblPr>
      <w:tblLayout w:type="fixed"/>
      <w:tblCellMar>
        <w:left w:w="0" w:type="dxa"/>
        <w:top w:w="0" w:type="dxa"/>
        <w:right w:w="0" w:type="dxa"/>
        <w:bottom w:w="0" w:type="dxa"/>
      </w:tblCellMar>
    </w:tblPr>
  </w:style>
  <w:style w:type="table" w:styleId="1192" w:customStyle="1">
    <w:name w:val="List Table 4 - Accent 1"/>
    <w:uiPriority w:val="99"/>
    <w:qFormat/>
    <w:tblPr>
      <w:tblLayout w:type="fixed"/>
      <w:tblCellMar>
        <w:left w:w="0" w:type="dxa"/>
        <w:top w:w="0" w:type="dxa"/>
        <w:right w:w="0" w:type="dxa"/>
        <w:bottom w:w="0" w:type="dxa"/>
      </w:tblCellMar>
    </w:tblPr>
  </w:style>
  <w:style w:type="table" w:styleId="1193" w:customStyle="1">
    <w:name w:val="List Table 4 - Accent 2"/>
    <w:uiPriority w:val="99"/>
    <w:qFormat/>
    <w:tblPr>
      <w:tblLayout w:type="fixed"/>
      <w:tblCellMar>
        <w:left w:w="0" w:type="dxa"/>
        <w:top w:w="0" w:type="dxa"/>
        <w:right w:w="0" w:type="dxa"/>
        <w:bottom w:w="0" w:type="dxa"/>
      </w:tblCellMar>
    </w:tblPr>
  </w:style>
  <w:style w:type="table" w:styleId="1194" w:customStyle="1">
    <w:name w:val="List Table 4 - Accent 3"/>
    <w:uiPriority w:val="99"/>
    <w:qFormat/>
    <w:tblPr>
      <w:tblLayout w:type="fixed"/>
      <w:tblCellMar>
        <w:left w:w="0" w:type="dxa"/>
        <w:top w:w="0" w:type="dxa"/>
        <w:right w:w="0" w:type="dxa"/>
        <w:bottom w:w="0" w:type="dxa"/>
      </w:tblCellMar>
    </w:tblPr>
  </w:style>
  <w:style w:type="table" w:styleId="1195" w:customStyle="1">
    <w:name w:val="List Table 4 - Accent 4"/>
    <w:uiPriority w:val="99"/>
    <w:qFormat/>
    <w:tblPr>
      <w:tblLayout w:type="fixed"/>
      <w:tblCellMar>
        <w:left w:w="0" w:type="dxa"/>
        <w:top w:w="0" w:type="dxa"/>
        <w:right w:w="0" w:type="dxa"/>
        <w:bottom w:w="0" w:type="dxa"/>
      </w:tblCellMar>
    </w:tblPr>
  </w:style>
  <w:style w:type="table" w:styleId="1196" w:customStyle="1">
    <w:name w:val="List Table 4 - Accent 5"/>
    <w:uiPriority w:val="99"/>
    <w:qFormat/>
    <w:tblPr>
      <w:tblLayout w:type="fixed"/>
      <w:tblCellMar>
        <w:left w:w="0" w:type="dxa"/>
        <w:top w:w="0" w:type="dxa"/>
        <w:right w:w="0" w:type="dxa"/>
        <w:bottom w:w="0" w:type="dxa"/>
      </w:tblCellMar>
    </w:tblPr>
  </w:style>
  <w:style w:type="table" w:styleId="1197" w:customStyle="1">
    <w:name w:val="List Table 4 - Accent 6"/>
    <w:uiPriority w:val="99"/>
    <w:qFormat/>
    <w:tblPr>
      <w:tblLayout w:type="fixed"/>
      <w:tblCellMar>
        <w:left w:w="0" w:type="dxa"/>
        <w:top w:w="0" w:type="dxa"/>
        <w:right w:w="0" w:type="dxa"/>
        <w:bottom w:w="0" w:type="dxa"/>
      </w:tblCellMar>
    </w:tblPr>
  </w:style>
  <w:style w:type="table" w:styleId="1198" w:customStyle="1">
    <w:name w:val="清单表 5 深色1"/>
    <w:uiPriority w:val="99"/>
    <w:qFormat/>
    <w:tblPr>
      <w:tblLayout w:type="fixed"/>
      <w:tblCellMar>
        <w:left w:w="0" w:type="dxa"/>
        <w:top w:w="0" w:type="dxa"/>
        <w:right w:w="0" w:type="dxa"/>
        <w:bottom w:w="0" w:type="dxa"/>
      </w:tblCellMar>
    </w:tblPr>
  </w:style>
  <w:style w:type="table" w:styleId="1199" w:customStyle="1">
    <w:name w:val="List Table 5 Dark - Accent 1"/>
    <w:uiPriority w:val="99"/>
    <w:qFormat/>
    <w:tblPr>
      <w:tblLayout w:type="fixed"/>
      <w:tblCellMar>
        <w:left w:w="0" w:type="dxa"/>
        <w:top w:w="0" w:type="dxa"/>
        <w:right w:w="0" w:type="dxa"/>
        <w:bottom w:w="0" w:type="dxa"/>
      </w:tblCellMar>
    </w:tblPr>
  </w:style>
  <w:style w:type="table" w:styleId="1200" w:customStyle="1">
    <w:name w:val="List Table 5 Dark - Accent 2"/>
    <w:uiPriority w:val="99"/>
    <w:qFormat/>
    <w:tblPr>
      <w:tblLayout w:type="fixed"/>
      <w:tblCellMar>
        <w:left w:w="0" w:type="dxa"/>
        <w:top w:w="0" w:type="dxa"/>
        <w:right w:w="0" w:type="dxa"/>
        <w:bottom w:w="0" w:type="dxa"/>
      </w:tblCellMar>
    </w:tblPr>
  </w:style>
  <w:style w:type="table" w:styleId="1201" w:customStyle="1">
    <w:name w:val="List Table 5 Dark - Accent 3"/>
    <w:uiPriority w:val="99"/>
    <w:qFormat/>
    <w:tblPr>
      <w:tblLayout w:type="fixed"/>
      <w:tblCellMar>
        <w:left w:w="0" w:type="dxa"/>
        <w:top w:w="0" w:type="dxa"/>
        <w:right w:w="0" w:type="dxa"/>
        <w:bottom w:w="0" w:type="dxa"/>
      </w:tblCellMar>
    </w:tblPr>
  </w:style>
  <w:style w:type="table" w:styleId="1202" w:customStyle="1">
    <w:name w:val="List Table 5 Dark - Accent 4"/>
    <w:uiPriority w:val="99"/>
    <w:qFormat/>
    <w:tblPr>
      <w:tblLayout w:type="fixed"/>
      <w:tblCellMar>
        <w:left w:w="0" w:type="dxa"/>
        <w:top w:w="0" w:type="dxa"/>
        <w:right w:w="0" w:type="dxa"/>
        <w:bottom w:w="0" w:type="dxa"/>
      </w:tblCellMar>
    </w:tblPr>
  </w:style>
  <w:style w:type="table" w:styleId="1203" w:customStyle="1">
    <w:name w:val="List Table 5 Dark - Accent 5"/>
    <w:uiPriority w:val="99"/>
    <w:qFormat/>
    <w:tblPr>
      <w:tblLayout w:type="fixed"/>
      <w:tblCellMar>
        <w:left w:w="0" w:type="dxa"/>
        <w:top w:w="0" w:type="dxa"/>
        <w:right w:w="0" w:type="dxa"/>
        <w:bottom w:w="0" w:type="dxa"/>
      </w:tblCellMar>
    </w:tblPr>
  </w:style>
  <w:style w:type="table" w:styleId="1204" w:customStyle="1">
    <w:name w:val="List Table 5 Dark - Accent 6"/>
    <w:uiPriority w:val="99"/>
    <w:qFormat/>
    <w:tblPr>
      <w:tblLayout w:type="fixed"/>
      <w:tblCellMar>
        <w:left w:w="0" w:type="dxa"/>
        <w:top w:w="0" w:type="dxa"/>
        <w:right w:w="0" w:type="dxa"/>
        <w:bottom w:w="0" w:type="dxa"/>
      </w:tblCellMar>
    </w:tblPr>
  </w:style>
  <w:style w:type="table" w:styleId="1205" w:customStyle="1">
    <w:name w:val="清单表 6 彩色1"/>
    <w:uiPriority w:val="99"/>
    <w:qFormat/>
    <w:tblPr>
      <w:tblLayout w:type="fixed"/>
      <w:tblCellMar>
        <w:left w:w="0" w:type="dxa"/>
        <w:top w:w="0" w:type="dxa"/>
        <w:right w:w="0" w:type="dxa"/>
        <w:bottom w:w="0" w:type="dxa"/>
      </w:tblCellMar>
    </w:tblPr>
  </w:style>
  <w:style w:type="table" w:styleId="1206" w:customStyle="1">
    <w:name w:val="List Table 6 Colorful - Accent 1"/>
    <w:uiPriority w:val="99"/>
    <w:qFormat/>
    <w:tblPr>
      <w:tblLayout w:type="fixed"/>
      <w:tblCellMar>
        <w:left w:w="0" w:type="dxa"/>
        <w:top w:w="0" w:type="dxa"/>
        <w:right w:w="0" w:type="dxa"/>
        <w:bottom w:w="0" w:type="dxa"/>
      </w:tblCellMar>
    </w:tblPr>
  </w:style>
  <w:style w:type="table" w:styleId="1207" w:customStyle="1">
    <w:name w:val="List Table 6 Colorful - Accent 2"/>
    <w:uiPriority w:val="99"/>
    <w:qFormat/>
    <w:tblPr>
      <w:tblLayout w:type="fixed"/>
      <w:tblCellMar>
        <w:left w:w="0" w:type="dxa"/>
        <w:top w:w="0" w:type="dxa"/>
        <w:right w:w="0" w:type="dxa"/>
        <w:bottom w:w="0" w:type="dxa"/>
      </w:tblCellMar>
    </w:tblPr>
  </w:style>
  <w:style w:type="table" w:styleId="1208" w:customStyle="1">
    <w:name w:val="List Table 6 Colorful - Accent 3"/>
    <w:uiPriority w:val="99"/>
    <w:qFormat/>
    <w:tblPr>
      <w:tblLayout w:type="fixed"/>
      <w:tblCellMar>
        <w:left w:w="0" w:type="dxa"/>
        <w:top w:w="0" w:type="dxa"/>
        <w:right w:w="0" w:type="dxa"/>
        <w:bottom w:w="0" w:type="dxa"/>
      </w:tblCellMar>
    </w:tblPr>
  </w:style>
  <w:style w:type="table" w:styleId="1209" w:customStyle="1">
    <w:name w:val="List Table 6 Colorful - Accent 4"/>
    <w:uiPriority w:val="99"/>
    <w:qFormat/>
    <w:tblPr>
      <w:tblLayout w:type="fixed"/>
      <w:tblCellMar>
        <w:left w:w="0" w:type="dxa"/>
        <w:top w:w="0" w:type="dxa"/>
        <w:right w:w="0" w:type="dxa"/>
        <w:bottom w:w="0" w:type="dxa"/>
      </w:tblCellMar>
    </w:tblPr>
  </w:style>
  <w:style w:type="table" w:styleId="1210" w:customStyle="1">
    <w:name w:val="List Table 6 Colorful - Accent 5"/>
    <w:uiPriority w:val="99"/>
    <w:qFormat/>
    <w:tblPr>
      <w:tblLayout w:type="fixed"/>
      <w:tblCellMar>
        <w:left w:w="0" w:type="dxa"/>
        <w:top w:w="0" w:type="dxa"/>
        <w:right w:w="0" w:type="dxa"/>
        <w:bottom w:w="0" w:type="dxa"/>
      </w:tblCellMar>
    </w:tblPr>
  </w:style>
  <w:style w:type="table" w:styleId="1211" w:customStyle="1">
    <w:name w:val="List Table 6 Colorful - Accent 6"/>
    <w:uiPriority w:val="99"/>
    <w:qFormat/>
    <w:tblPr>
      <w:tblLayout w:type="fixed"/>
      <w:tblCellMar>
        <w:left w:w="0" w:type="dxa"/>
        <w:top w:w="0" w:type="dxa"/>
        <w:right w:w="0" w:type="dxa"/>
        <w:bottom w:w="0" w:type="dxa"/>
      </w:tblCellMar>
    </w:tblPr>
  </w:style>
  <w:style w:type="table" w:styleId="1212" w:customStyle="1">
    <w:name w:val="清单表 7 彩色1"/>
    <w:uiPriority w:val="99"/>
    <w:qFormat/>
    <w:tblPr>
      <w:tblLayout w:type="fixed"/>
      <w:tblCellMar>
        <w:left w:w="0" w:type="dxa"/>
        <w:top w:w="0" w:type="dxa"/>
        <w:right w:w="0" w:type="dxa"/>
        <w:bottom w:w="0" w:type="dxa"/>
      </w:tblCellMar>
    </w:tblPr>
  </w:style>
  <w:style w:type="table" w:styleId="1213" w:customStyle="1">
    <w:name w:val="List Table 7 Colorful - Accent 1"/>
    <w:uiPriority w:val="99"/>
    <w:qFormat/>
    <w:tblPr>
      <w:tblLayout w:type="fixed"/>
      <w:tblCellMar>
        <w:left w:w="0" w:type="dxa"/>
        <w:top w:w="0" w:type="dxa"/>
        <w:right w:w="0" w:type="dxa"/>
        <w:bottom w:w="0" w:type="dxa"/>
      </w:tblCellMar>
    </w:tblPr>
  </w:style>
  <w:style w:type="table" w:styleId="1214" w:customStyle="1">
    <w:name w:val="List Table 7 Colorful - Accent 2"/>
    <w:uiPriority w:val="99"/>
    <w:qFormat/>
    <w:tblPr>
      <w:tblLayout w:type="fixed"/>
      <w:tblCellMar>
        <w:left w:w="0" w:type="dxa"/>
        <w:top w:w="0" w:type="dxa"/>
        <w:right w:w="0" w:type="dxa"/>
        <w:bottom w:w="0" w:type="dxa"/>
      </w:tblCellMar>
    </w:tblPr>
  </w:style>
  <w:style w:type="table" w:styleId="1215" w:customStyle="1">
    <w:name w:val="List Table 7 Colorful - Accent 3"/>
    <w:uiPriority w:val="99"/>
    <w:qFormat/>
    <w:tblPr>
      <w:tblLayout w:type="fixed"/>
      <w:tblCellMar>
        <w:left w:w="0" w:type="dxa"/>
        <w:top w:w="0" w:type="dxa"/>
        <w:right w:w="0" w:type="dxa"/>
        <w:bottom w:w="0" w:type="dxa"/>
      </w:tblCellMar>
    </w:tblPr>
  </w:style>
  <w:style w:type="table" w:styleId="1216" w:customStyle="1">
    <w:name w:val="List Table 7 Colorful - Accent 4"/>
    <w:uiPriority w:val="99"/>
    <w:qFormat/>
    <w:tblPr>
      <w:tblLayout w:type="fixed"/>
      <w:tblCellMar>
        <w:left w:w="0" w:type="dxa"/>
        <w:top w:w="0" w:type="dxa"/>
        <w:right w:w="0" w:type="dxa"/>
        <w:bottom w:w="0" w:type="dxa"/>
      </w:tblCellMar>
    </w:tblPr>
  </w:style>
  <w:style w:type="table" w:styleId="1217" w:customStyle="1">
    <w:name w:val="List Table 7 Colorful - Accent 5"/>
    <w:uiPriority w:val="99"/>
    <w:qFormat/>
    <w:tblPr>
      <w:tblLayout w:type="fixed"/>
      <w:tblCellMar>
        <w:left w:w="0" w:type="dxa"/>
        <w:top w:w="0" w:type="dxa"/>
        <w:right w:w="0" w:type="dxa"/>
        <w:bottom w:w="0" w:type="dxa"/>
      </w:tblCellMar>
    </w:tblPr>
  </w:style>
  <w:style w:type="table" w:styleId="1218" w:customStyle="1">
    <w:name w:val="List Table 7 Colorful - Accent 6"/>
    <w:uiPriority w:val="99"/>
    <w:qFormat/>
    <w:tblPr>
      <w:tblLayout w:type="fixed"/>
      <w:tblCellMar>
        <w:left w:w="0" w:type="dxa"/>
        <w:top w:w="0" w:type="dxa"/>
        <w:right w:w="0" w:type="dxa"/>
        <w:bottom w:w="0" w:type="dxa"/>
      </w:tblCellMar>
    </w:tblPr>
  </w:style>
  <w:style w:type="table" w:styleId="1219" w:customStyle="1">
    <w:name w:val="Lined - Accent"/>
    <w:uiPriority w:val="99"/>
    <w:qFormat/>
    <w:rPr>
      <w:color w:val="404040"/>
    </w:rPr>
    <w:tblPr>
      <w:tblLayout w:type="fixed"/>
      <w:tblCellMar>
        <w:left w:w="0" w:type="dxa"/>
        <w:top w:w="0" w:type="dxa"/>
        <w:right w:w="0" w:type="dxa"/>
        <w:bottom w:w="0" w:type="dxa"/>
      </w:tblCellMar>
    </w:tblPr>
  </w:style>
  <w:style w:type="table" w:styleId="1220" w:customStyle="1">
    <w:name w:val="Lined - Accent 1"/>
    <w:uiPriority w:val="99"/>
    <w:qFormat/>
    <w:rPr>
      <w:color w:val="404040"/>
    </w:rPr>
    <w:tblPr>
      <w:tblLayout w:type="fixed"/>
      <w:tblCellMar>
        <w:left w:w="0" w:type="dxa"/>
        <w:top w:w="0" w:type="dxa"/>
        <w:right w:w="0" w:type="dxa"/>
        <w:bottom w:w="0" w:type="dxa"/>
      </w:tblCellMar>
    </w:tblPr>
  </w:style>
  <w:style w:type="table" w:styleId="1221" w:customStyle="1">
    <w:name w:val="Lined - Accent 2"/>
    <w:uiPriority w:val="99"/>
    <w:qFormat/>
    <w:rPr>
      <w:color w:val="404040"/>
    </w:rPr>
    <w:tblPr>
      <w:tblLayout w:type="fixed"/>
      <w:tblCellMar>
        <w:left w:w="0" w:type="dxa"/>
        <w:top w:w="0" w:type="dxa"/>
        <w:right w:w="0" w:type="dxa"/>
        <w:bottom w:w="0" w:type="dxa"/>
      </w:tblCellMar>
    </w:tblPr>
  </w:style>
  <w:style w:type="table" w:styleId="1222" w:customStyle="1">
    <w:name w:val="Lined - Accent 3"/>
    <w:uiPriority w:val="99"/>
    <w:qFormat/>
    <w:rPr>
      <w:color w:val="404040"/>
    </w:rPr>
    <w:tblPr>
      <w:tblLayout w:type="fixed"/>
      <w:tblCellMar>
        <w:left w:w="0" w:type="dxa"/>
        <w:top w:w="0" w:type="dxa"/>
        <w:right w:w="0" w:type="dxa"/>
        <w:bottom w:w="0" w:type="dxa"/>
      </w:tblCellMar>
    </w:tblPr>
  </w:style>
  <w:style w:type="table" w:styleId="1223" w:customStyle="1">
    <w:name w:val="Lined - Accent 4"/>
    <w:uiPriority w:val="99"/>
    <w:qFormat/>
    <w:rPr>
      <w:color w:val="404040"/>
    </w:rPr>
    <w:tblPr>
      <w:tblLayout w:type="fixed"/>
      <w:tblCellMar>
        <w:left w:w="0" w:type="dxa"/>
        <w:top w:w="0" w:type="dxa"/>
        <w:right w:w="0" w:type="dxa"/>
        <w:bottom w:w="0" w:type="dxa"/>
      </w:tblCellMar>
    </w:tblPr>
  </w:style>
  <w:style w:type="table" w:styleId="1224" w:customStyle="1">
    <w:name w:val="Lined - Accent 5"/>
    <w:uiPriority w:val="99"/>
    <w:qFormat/>
    <w:rPr>
      <w:color w:val="404040"/>
    </w:rPr>
    <w:tblPr>
      <w:tblLayout w:type="fixed"/>
      <w:tblCellMar>
        <w:left w:w="0" w:type="dxa"/>
        <w:top w:w="0" w:type="dxa"/>
        <w:right w:w="0" w:type="dxa"/>
        <w:bottom w:w="0" w:type="dxa"/>
      </w:tblCellMar>
    </w:tblPr>
  </w:style>
  <w:style w:type="table" w:styleId="1225" w:customStyle="1">
    <w:name w:val="Lined - Accent 6"/>
    <w:uiPriority w:val="99"/>
    <w:qFormat/>
    <w:rPr>
      <w:color w:val="404040"/>
    </w:rPr>
    <w:tblPr>
      <w:tblLayout w:type="fixed"/>
      <w:tblCellMar>
        <w:left w:w="0" w:type="dxa"/>
        <w:top w:w="0" w:type="dxa"/>
        <w:right w:w="0" w:type="dxa"/>
        <w:bottom w:w="0" w:type="dxa"/>
      </w:tblCellMar>
    </w:tblPr>
  </w:style>
  <w:style w:type="table" w:styleId="1226" w:customStyle="1">
    <w:name w:val="Bordered &amp; Lined - Accent"/>
    <w:uiPriority w:val="99"/>
    <w:qFormat/>
    <w:rPr>
      <w:color w:val="404040"/>
    </w:rPr>
    <w:tblPr>
      <w:tblLayout w:type="fixed"/>
      <w:tblCellMar>
        <w:left w:w="0" w:type="dxa"/>
        <w:top w:w="0" w:type="dxa"/>
        <w:right w:w="0" w:type="dxa"/>
        <w:bottom w:w="0" w:type="dxa"/>
      </w:tblCellMar>
    </w:tblPr>
  </w:style>
  <w:style w:type="table" w:styleId="1227" w:customStyle="1">
    <w:name w:val="Bordered &amp; Lined - Accent 1"/>
    <w:uiPriority w:val="99"/>
    <w:qFormat/>
    <w:rPr>
      <w:color w:val="404040"/>
    </w:rPr>
    <w:tblPr>
      <w:tblLayout w:type="fixed"/>
      <w:tblCellMar>
        <w:left w:w="0" w:type="dxa"/>
        <w:top w:w="0" w:type="dxa"/>
        <w:right w:w="0" w:type="dxa"/>
        <w:bottom w:w="0" w:type="dxa"/>
      </w:tblCellMar>
    </w:tblPr>
  </w:style>
  <w:style w:type="table" w:styleId="1228" w:customStyle="1">
    <w:name w:val="Bordered &amp; Lined - Accent 2"/>
    <w:uiPriority w:val="99"/>
    <w:qFormat/>
    <w:rPr>
      <w:color w:val="404040"/>
    </w:rPr>
    <w:tblPr>
      <w:tblLayout w:type="fixed"/>
      <w:tblCellMar>
        <w:left w:w="0" w:type="dxa"/>
        <w:top w:w="0" w:type="dxa"/>
        <w:right w:w="0" w:type="dxa"/>
        <w:bottom w:w="0" w:type="dxa"/>
      </w:tblCellMar>
    </w:tblPr>
  </w:style>
  <w:style w:type="table" w:styleId="1229" w:customStyle="1">
    <w:name w:val="Bordered &amp; Lined - Accent 3"/>
    <w:uiPriority w:val="99"/>
    <w:qFormat/>
    <w:rPr>
      <w:color w:val="404040"/>
    </w:rPr>
    <w:tblPr>
      <w:tblLayout w:type="fixed"/>
      <w:tblCellMar>
        <w:left w:w="0" w:type="dxa"/>
        <w:top w:w="0" w:type="dxa"/>
        <w:right w:w="0" w:type="dxa"/>
        <w:bottom w:w="0" w:type="dxa"/>
      </w:tblCellMar>
    </w:tblPr>
  </w:style>
  <w:style w:type="table" w:styleId="1230" w:customStyle="1">
    <w:name w:val="Bordered &amp; Lined - Accent 4"/>
    <w:uiPriority w:val="99"/>
    <w:qFormat/>
    <w:rPr>
      <w:color w:val="404040"/>
    </w:rPr>
    <w:tblPr>
      <w:tblLayout w:type="fixed"/>
      <w:tblCellMar>
        <w:left w:w="0" w:type="dxa"/>
        <w:top w:w="0" w:type="dxa"/>
        <w:right w:w="0" w:type="dxa"/>
        <w:bottom w:w="0" w:type="dxa"/>
      </w:tblCellMar>
    </w:tblPr>
  </w:style>
  <w:style w:type="table" w:styleId="1231" w:customStyle="1">
    <w:name w:val="Bordered &amp; Lined - Accent 5"/>
    <w:uiPriority w:val="99"/>
    <w:qFormat/>
    <w:rPr>
      <w:color w:val="404040"/>
    </w:rPr>
    <w:tblPr>
      <w:tblLayout w:type="fixed"/>
      <w:tblCellMar>
        <w:left w:w="0" w:type="dxa"/>
        <w:top w:w="0" w:type="dxa"/>
        <w:right w:w="0" w:type="dxa"/>
        <w:bottom w:w="0" w:type="dxa"/>
      </w:tblCellMar>
    </w:tblPr>
  </w:style>
  <w:style w:type="table" w:styleId="1232" w:customStyle="1">
    <w:name w:val="Bordered &amp; Lined - Accent 6"/>
    <w:uiPriority w:val="99"/>
    <w:qFormat/>
    <w:rPr>
      <w:color w:val="404040"/>
    </w:rPr>
    <w:tblPr>
      <w:tblLayout w:type="fixed"/>
      <w:tblCellMar>
        <w:left w:w="0" w:type="dxa"/>
        <w:top w:w="0" w:type="dxa"/>
        <w:right w:w="0" w:type="dxa"/>
        <w:bottom w:w="0" w:type="dxa"/>
      </w:tblCellMar>
    </w:tblPr>
  </w:style>
  <w:style w:type="table" w:styleId="1233" w:customStyle="1">
    <w:name w:val="Bordered"/>
    <w:uiPriority w:val="99"/>
    <w:qFormat/>
    <w:tblPr>
      <w:tblLayout w:type="fixed"/>
      <w:tblCellMar>
        <w:left w:w="0" w:type="dxa"/>
        <w:top w:w="0" w:type="dxa"/>
        <w:right w:w="0" w:type="dxa"/>
        <w:bottom w:w="0" w:type="dxa"/>
      </w:tblCellMar>
    </w:tblPr>
  </w:style>
  <w:style w:type="table" w:styleId="1234" w:customStyle="1">
    <w:name w:val="Bordered - Accent 1"/>
    <w:uiPriority w:val="99"/>
    <w:qFormat/>
    <w:tblPr>
      <w:tblLayout w:type="fixed"/>
      <w:tblCellMar>
        <w:left w:w="0" w:type="dxa"/>
        <w:top w:w="0" w:type="dxa"/>
        <w:right w:w="0" w:type="dxa"/>
        <w:bottom w:w="0" w:type="dxa"/>
      </w:tblCellMar>
    </w:tblPr>
  </w:style>
  <w:style w:type="table" w:styleId="1235" w:customStyle="1">
    <w:name w:val="Bordered - Accent 2"/>
    <w:uiPriority w:val="99"/>
    <w:qFormat/>
    <w:tblPr>
      <w:tblLayout w:type="fixed"/>
      <w:tblCellMar>
        <w:left w:w="0" w:type="dxa"/>
        <w:top w:w="0" w:type="dxa"/>
        <w:right w:w="0" w:type="dxa"/>
        <w:bottom w:w="0" w:type="dxa"/>
      </w:tblCellMar>
    </w:tblPr>
  </w:style>
  <w:style w:type="table" w:styleId="1236" w:customStyle="1">
    <w:name w:val="Bordered - Accent 3"/>
    <w:uiPriority w:val="99"/>
    <w:qFormat/>
    <w:tblPr>
      <w:tblLayout w:type="fixed"/>
      <w:tblCellMar>
        <w:left w:w="0" w:type="dxa"/>
        <w:top w:w="0" w:type="dxa"/>
        <w:right w:w="0" w:type="dxa"/>
        <w:bottom w:w="0" w:type="dxa"/>
      </w:tblCellMar>
    </w:tblPr>
  </w:style>
  <w:style w:type="table" w:styleId="1237" w:customStyle="1">
    <w:name w:val="Bordered - Accent 4"/>
    <w:uiPriority w:val="99"/>
    <w:qFormat/>
    <w:tblPr>
      <w:tblLayout w:type="fixed"/>
      <w:tblCellMar>
        <w:left w:w="0" w:type="dxa"/>
        <w:top w:w="0" w:type="dxa"/>
        <w:right w:w="0" w:type="dxa"/>
        <w:bottom w:w="0" w:type="dxa"/>
      </w:tblCellMar>
    </w:tblPr>
  </w:style>
  <w:style w:type="table" w:styleId="1238" w:customStyle="1">
    <w:name w:val="Bordered - Accent 5"/>
    <w:uiPriority w:val="99"/>
    <w:qFormat/>
    <w:tblPr>
      <w:tblLayout w:type="fixed"/>
      <w:tblCellMar>
        <w:left w:w="0" w:type="dxa"/>
        <w:top w:w="0" w:type="dxa"/>
        <w:right w:w="0" w:type="dxa"/>
        <w:bottom w:w="0" w:type="dxa"/>
      </w:tblCellMar>
    </w:tblPr>
  </w:style>
  <w:style w:type="table" w:styleId="1239" w:customStyle="1">
    <w:name w:val="Bordered - Accent 6"/>
    <w:uiPriority w:val="99"/>
    <w:qFormat/>
    <w:tblPr>
      <w:tblLayout w:type="fixed"/>
      <w:tblCellMar>
        <w:left w:w="0" w:type="dxa"/>
        <w:top w:w="0" w:type="dxa"/>
        <w:right w:w="0" w:type="dxa"/>
        <w:bottom w:w="0" w:type="dxa"/>
      </w:tblCellMar>
    </w:tblPr>
  </w:style>
  <w:style w:type="paragraph" w:styleId="1240" w:customStyle="1">
    <w:name w:val="TOC 标题1"/>
    <w:uiPriority w:val="39"/>
    <w:unhideWhenUsed/>
    <w:qFormat/>
    <w:rPr>
      <w:rFonts w:ascii="Calibri" w:hAnsi="Calibri" w:eastAsia="宋体" w:cs="Times New Roman"/>
      <w:lang w:val="en-US" w:eastAsia="zh-CN" w:bidi="ar-SA"/>
    </w:rPr>
  </w:style>
  <w:style w:type="paragraph" w:styleId="1241" w:customStyle="1">
    <w:name w:val="标题 11"/>
    <w:basedOn w:val="994"/>
    <w:next w:val="994"/>
    <w:link w:val="1242"/>
    <w:uiPriority w:val="0"/>
    <w:qFormat/>
    <w:pPr>
      <w:jc w:val="center"/>
      <w:keepNext/>
      <w:outlineLvl w:val="0"/>
    </w:pPr>
    <w:rPr>
      <w:rFonts w:ascii="楷体_GB2312" w:eastAsia="楷体_GB2312"/>
      <w:sz w:val="28"/>
      <w:szCs w:val="28"/>
    </w:rPr>
  </w:style>
  <w:style w:type="character" w:styleId="1242" w:customStyle="1">
    <w:name w:val="标题 1 Char"/>
    <w:link w:val="1241"/>
    <w:uiPriority w:val="0"/>
    <w:qFormat/>
    <w:rPr>
      <w:rFonts w:ascii="楷体_GB2312" w:hAnsi="Times New Roman" w:eastAsia="楷体_GB2312" w:cs="Times New Roman"/>
      <w:sz w:val="28"/>
      <w:szCs w:val="28"/>
    </w:rPr>
  </w:style>
  <w:style w:type="paragraph" w:styleId="1243" w:customStyle="1">
    <w:name w:val="标题 21"/>
    <w:basedOn w:val="994"/>
    <w:next w:val="1244"/>
    <w:link w:val="124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244" w:customStyle="1">
    <w:name w:val="正文缩进1"/>
    <w:basedOn w:val="994"/>
    <w:link w:val="1246"/>
    <w:uiPriority w:val="0"/>
    <w:qFormat/>
    <w:pPr>
      <w:ind w:firstLine="420"/>
    </w:pPr>
  </w:style>
  <w:style w:type="character" w:styleId="1245" w:customStyle="1">
    <w:name w:val="标题 2 Char"/>
    <w:link w:val="1243"/>
    <w:uiPriority w:val="0"/>
    <w:qFormat/>
    <w:rPr>
      <w:rFonts w:ascii="Arial" w:hAnsi="Arial" w:eastAsia="幼圆" w:cs="Arial"/>
      <w:b/>
      <w:bCs/>
      <w:sz w:val="44"/>
      <w:szCs w:val="44"/>
    </w:rPr>
  </w:style>
  <w:style w:type="character" w:styleId="1246" w:customStyle="1">
    <w:name w:val="正文缩进 Char"/>
    <w:link w:val="1244"/>
    <w:uiPriority w:val="0"/>
    <w:qFormat/>
    <w:rPr>
      <w:rFonts w:ascii="Times New Roman" w:hAnsi="Times New Roman" w:eastAsia="宋体" w:cs="Times New Roman"/>
      <w:szCs w:val="21"/>
    </w:rPr>
  </w:style>
  <w:style w:type="paragraph" w:styleId="1247" w:customStyle="1">
    <w:name w:val="标题 31"/>
    <w:basedOn w:val="994"/>
    <w:next w:val="1244"/>
    <w:link w:val="1248"/>
    <w:uiPriority w:val="0"/>
    <w:qFormat/>
    <w:pPr>
      <w:keepLines/>
      <w:keepNext/>
      <w:spacing w:before="260" w:after="260" w:line="416" w:lineRule="auto"/>
      <w:outlineLvl w:val="2"/>
    </w:pPr>
    <w:rPr>
      <w:b/>
      <w:bCs/>
      <w:sz w:val="32"/>
      <w:szCs w:val="32"/>
    </w:rPr>
  </w:style>
  <w:style w:type="character" w:styleId="1248" w:customStyle="1">
    <w:name w:val="标题 3 Char"/>
    <w:link w:val="1247"/>
    <w:uiPriority w:val="0"/>
    <w:qFormat/>
    <w:rPr>
      <w:rFonts w:ascii="Times New Roman" w:hAnsi="Times New Roman" w:eastAsia="宋体" w:cs="Times New Roman"/>
      <w:b/>
      <w:bCs/>
      <w:sz w:val="32"/>
      <w:szCs w:val="32"/>
    </w:rPr>
  </w:style>
  <w:style w:type="paragraph" w:styleId="1249" w:customStyle="1">
    <w:name w:val="标题 41"/>
    <w:basedOn w:val="994"/>
    <w:next w:val="1244"/>
    <w:link w:val="1250"/>
    <w:uiPriority w:val="0"/>
    <w:qFormat/>
    <w:pPr>
      <w:keepLines/>
      <w:keepNext/>
      <w:spacing w:before="280" w:after="290" w:line="376" w:lineRule="auto"/>
      <w:outlineLvl w:val="3"/>
    </w:pPr>
    <w:rPr>
      <w:rFonts w:ascii="Arial" w:hAnsi="Arial" w:eastAsia="黑体" w:cs="Arial"/>
      <w:b/>
      <w:bCs/>
      <w:sz w:val="28"/>
      <w:szCs w:val="28"/>
    </w:rPr>
  </w:style>
  <w:style w:type="character" w:styleId="1250" w:customStyle="1">
    <w:name w:val="标题 4 Char"/>
    <w:link w:val="1249"/>
    <w:uiPriority w:val="0"/>
    <w:qFormat/>
    <w:rPr>
      <w:rFonts w:ascii="Arial" w:hAnsi="Arial" w:eastAsia="黑体" w:cs="Arial"/>
      <w:b/>
      <w:bCs/>
      <w:sz w:val="28"/>
      <w:szCs w:val="28"/>
    </w:rPr>
  </w:style>
  <w:style w:type="paragraph" w:styleId="1251" w:customStyle="1">
    <w:name w:val="标题 51"/>
    <w:basedOn w:val="994"/>
    <w:next w:val="994"/>
    <w:link w:val="1252"/>
    <w:uiPriority w:val="0"/>
    <w:qFormat/>
    <w:pPr>
      <w:keepNext/>
      <w:outlineLvl w:val="4"/>
    </w:pPr>
    <w:rPr>
      <w:rFonts w:ascii="宋体"/>
      <w:color w:val="000000"/>
      <w:sz w:val="28"/>
      <w:szCs w:val="28"/>
    </w:rPr>
  </w:style>
  <w:style w:type="character" w:styleId="1252" w:customStyle="1">
    <w:name w:val="标题 5 Char"/>
    <w:link w:val="1251"/>
    <w:uiPriority w:val="0"/>
    <w:qFormat/>
    <w:rPr>
      <w:rFonts w:ascii="宋体" w:hAnsi="Times New Roman" w:eastAsia="宋体" w:cs="Times New Roman"/>
      <w:color w:val="000000"/>
      <w:sz w:val="28"/>
      <w:szCs w:val="28"/>
    </w:rPr>
  </w:style>
  <w:style w:type="paragraph" w:styleId="1253" w:customStyle="1">
    <w:name w:val="标题 61"/>
    <w:basedOn w:val="994"/>
    <w:next w:val="994"/>
    <w:link w:val="125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54" w:customStyle="1">
    <w:name w:val="标题 6 Char"/>
    <w:link w:val="1253"/>
    <w:uiPriority w:val="0"/>
    <w:qFormat/>
    <w:rPr>
      <w:rFonts w:ascii="Arial" w:hAnsi="Arial" w:eastAsia="黑体" w:cs="Times New Roman"/>
      <w:b/>
      <w:bCs/>
      <w:sz w:val="24"/>
      <w:szCs w:val="24"/>
    </w:rPr>
  </w:style>
  <w:style w:type="paragraph" w:styleId="1255" w:customStyle="1">
    <w:name w:val="标题 71"/>
    <w:basedOn w:val="994"/>
    <w:next w:val="994"/>
    <w:link w:val="1256"/>
    <w:uiPriority w:val="0"/>
    <w:qFormat/>
    <w:pPr>
      <w:numPr>
        <w:ilvl w:val="6"/>
        <w:numId w:val="1"/>
      </w:numPr>
      <w:keepLines/>
      <w:keepNext/>
      <w:spacing w:before="240" w:after="64" w:line="320" w:lineRule="auto"/>
      <w:outlineLvl w:val="6"/>
    </w:pPr>
    <w:rPr>
      <w:b/>
      <w:bCs/>
      <w:sz w:val="24"/>
      <w:szCs w:val="24"/>
    </w:rPr>
  </w:style>
  <w:style w:type="character" w:styleId="1256" w:customStyle="1">
    <w:name w:val="标题 7 Char"/>
    <w:link w:val="1255"/>
    <w:uiPriority w:val="0"/>
    <w:qFormat/>
    <w:rPr>
      <w:rFonts w:ascii="Times New Roman" w:hAnsi="Times New Roman" w:eastAsia="宋体" w:cs="Times New Roman"/>
      <w:b/>
      <w:bCs/>
      <w:sz w:val="24"/>
      <w:szCs w:val="24"/>
    </w:rPr>
  </w:style>
  <w:style w:type="paragraph" w:styleId="1257" w:customStyle="1">
    <w:name w:val="标题 81"/>
    <w:basedOn w:val="994"/>
    <w:next w:val="994"/>
    <w:link w:val="125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58" w:customStyle="1">
    <w:name w:val="标题 8 Char"/>
    <w:link w:val="1257"/>
    <w:uiPriority w:val="0"/>
    <w:qFormat/>
    <w:rPr>
      <w:rFonts w:ascii="Arial" w:hAnsi="Arial" w:eastAsia="黑体" w:cs="Times New Roman"/>
      <w:sz w:val="24"/>
      <w:szCs w:val="24"/>
    </w:rPr>
  </w:style>
  <w:style w:type="paragraph" w:styleId="1259" w:customStyle="1">
    <w:name w:val="标题 91"/>
    <w:basedOn w:val="994"/>
    <w:next w:val="994"/>
    <w:link w:val="1260"/>
    <w:uiPriority w:val="0"/>
    <w:qFormat/>
    <w:pPr>
      <w:numPr>
        <w:ilvl w:val="8"/>
        <w:numId w:val="1"/>
      </w:numPr>
      <w:keepLines/>
      <w:keepNext/>
      <w:spacing w:before="240" w:after="64" w:line="320" w:lineRule="auto"/>
      <w:outlineLvl w:val="8"/>
    </w:pPr>
    <w:rPr>
      <w:rFonts w:ascii="Arial" w:hAnsi="Arial" w:eastAsia="黑体"/>
    </w:rPr>
  </w:style>
  <w:style w:type="character" w:styleId="1260" w:customStyle="1">
    <w:name w:val="标题 9 Char"/>
    <w:link w:val="1259"/>
    <w:uiPriority w:val="0"/>
    <w:qFormat/>
    <w:rPr>
      <w:rFonts w:ascii="Arial" w:hAnsi="Arial" w:eastAsia="黑体" w:cs="Times New Roman"/>
      <w:szCs w:val="21"/>
    </w:rPr>
  </w:style>
  <w:style w:type="character" w:styleId="1261" w:customStyle="1">
    <w:name w:val="默认段落字体1"/>
    <w:uiPriority w:val="1"/>
    <w:unhideWhenUsed/>
    <w:qFormat/>
  </w:style>
  <w:style w:type="table" w:styleId="1262" w:customStyle="1">
    <w:name w:val="普通表格1"/>
    <w:uiPriority w:val="99"/>
    <w:unhideWhenUsed/>
    <w:qFormat/>
    <w:tblPr>
      <w:tblLayout w:type="fixed"/>
      <w:tblCellMar>
        <w:left w:w="0" w:type="dxa"/>
        <w:top w:w="0" w:type="dxa"/>
        <w:right w:w="0" w:type="dxa"/>
        <w:bottom w:w="0" w:type="dxa"/>
      </w:tblCellMar>
    </w:tblPr>
  </w:style>
  <w:style w:type="paragraph" w:styleId="1263" w:customStyle="1">
    <w:name w:val="列表 31"/>
    <w:basedOn w:val="994"/>
    <w:uiPriority w:val="0"/>
    <w:qFormat/>
    <w:pPr>
      <w:ind w:left="100" w:hanging="200"/>
    </w:pPr>
  </w:style>
  <w:style w:type="paragraph" w:styleId="1264" w:customStyle="1">
    <w:name w:val="目录 71"/>
    <w:basedOn w:val="994"/>
    <w:next w:val="994"/>
    <w:uiPriority w:val="0"/>
    <w:semiHidden/>
    <w:qFormat/>
    <w:pPr>
      <w:ind w:left="1260"/>
      <w:jc w:val="left"/>
    </w:pPr>
  </w:style>
  <w:style w:type="paragraph" w:styleId="1265" w:customStyle="1">
    <w:name w:val="文档结构图1"/>
    <w:basedOn w:val="994"/>
    <w:link w:val="1266"/>
    <w:uiPriority w:val="0"/>
    <w:semiHidden/>
    <w:qFormat/>
    <w:pPr>
      <w:shd w:val="clear" w:color="auto" w:fill="000080"/>
    </w:pPr>
  </w:style>
  <w:style w:type="character" w:styleId="1266" w:customStyle="1">
    <w:name w:val="文档结构图 Char"/>
    <w:link w:val="1265"/>
    <w:uiPriority w:val="0"/>
    <w:semiHidden/>
    <w:qFormat/>
    <w:rPr>
      <w:rFonts w:ascii="Times New Roman" w:hAnsi="Times New Roman" w:eastAsia="宋体" w:cs="Times New Roman"/>
      <w:szCs w:val="21"/>
      <w:shd w:val="clear" w:color="auto" w:fill="000080"/>
    </w:rPr>
  </w:style>
  <w:style w:type="paragraph" w:styleId="1267" w:customStyle="1">
    <w:name w:val="批注文字1"/>
    <w:basedOn w:val="994"/>
    <w:link w:val="1268"/>
    <w:uiPriority w:val="0"/>
    <w:semiHidden/>
    <w:qFormat/>
    <w:pPr>
      <w:jc w:val="left"/>
    </w:pPr>
  </w:style>
  <w:style w:type="character" w:styleId="1268" w:customStyle="1">
    <w:name w:val="批注文字 Char"/>
    <w:link w:val="1267"/>
    <w:uiPriority w:val="0"/>
    <w:semiHidden/>
    <w:qFormat/>
    <w:rPr>
      <w:rFonts w:ascii="Times New Roman" w:hAnsi="Times New Roman" w:eastAsia="宋体" w:cs="Times New Roman"/>
      <w:szCs w:val="21"/>
    </w:rPr>
  </w:style>
  <w:style w:type="paragraph" w:styleId="1269" w:customStyle="1">
    <w:name w:val="正文文本 31"/>
    <w:basedOn w:val="994"/>
    <w:link w:val="1270"/>
    <w:uiPriority w:val="0"/>
    <w:qFormat/>
    <w:rPr>
      <w:rFonts w:ascii="仿宋_GB2312" w:hAnsi="Arial" w:eastAsia="仿宋_GB2312"/>
      <w:sz w:val="32"/>
      <w:szCs w:val="32"/>
    </w:rPr>
  </w:style>
  <w:style w:type="character" w:styleId="1270" w:customStyle="1">
    <w:name w:val="正文文本 3 Char"/>
    <w:link w:val="1269"/>
    <w:uiPriority w:val="0"/>
    <w:qFormat/>
    <w:rPr>
      <w:rFonts w:ascii="仿宋_GB2312" w:hAnsi="Arial" w:eastAsia="仿宋_GB2312" w:cs="Times New Roman"/>
      <w:sz w:val="32"/>
      <w:szCs w:val="32"/>
    </w:rPr>
  </w:style>
  <w:style w:type="paragraph" w:styleId="1271" w:customStyle="1">
    <w:name w:val="正文文本缩进1"/>
    <w:basedOn w:val="994"/>
    <w:link w:val="1272"/>
    <w:uiPriority w:val="0"/>
    <w:qFormat/>
    <w:pPr>
      <w:ind w:firstLine="645"/>
    </w:pPr>
    <w:rPr>
      <w:rFonts w:ascii="楷体_GB2312" w:eastAsia="楷体_GB2312"/>
      <w:sz w:val="32"/>
      <w:szCs w:val="32"/>
    </w:rPr>
  </w:style>
  <w:style w:type="character" w:styleId="1272" w:customStyle="1">
    <w:name w:val="正文文本缩进 Char"/>
    <w:link w:val="1271"/>
    <w:uiPriority w:val="0"/>
    <w:qFormat/>
    <w:rPr>
      <w:rFonts w:ascii="楷体_GB2312" w:hAnsi="Times New Roman" w:eastAsia="楷体_GB2312" w:cs="Times New Roman"/>
      <w:sz w:val="32"/>
      <w:szCs w:val="32"/>
    </w:rPr>
  </w:style>
  <w:style w:type="paragraph" w:styleId="1273" w:customStyle="1">
    <w:name w:val="列表 21"/>
    <w:basedOn w:val="994"/>
    <w:uiPriority w:val="0"/>
    <w:qFormat/>
    <w:pPr>
      <w:ind w:left="100" w:hanging="200"/>
    </w:pPr>
  </w:style>
  <w:style w:type="paragraph" w:styleId="1274" w:customStyle="1">
    <w:name w:val="目录 51"/>
    <w:basedOn w:val="994"/>
    <w:next w:val="994"/>
    <w:uiPriority w:val="0"/>
    <w:semiHidden/>
    <w:qFormat/>
    <w:pPr>
      <w:ind w:left="840"/>
      <w:jc w:val="left"/>
    </w:pPr>
  </w:style>
  <w:style w:type="paragraph" w:styleId="1275" w:customStyle="1">
    <w:name w:val="目录 31"/>
    <w:basedOn w:val="994"/>
    <w:next w:val="994"/>
    <w:uiPriority w:val="0"/>
    <w:semiHidden/>
    <w:qFormat/>
    <w:pPr>
      <w:ind w:left="420"/>
      <w:jc w:val="left"/>
    </w:pPr>
    <w:rPr>
      <w:i/>
      <w:iCs/>
      <w:szCs w:val="24"/>
    </w:rPr>
  </w:style>
  <w:style w:type="paragraph" w:styleId="1276" w:customStyle="1">
    <w:name w:val="纯文本1"/>
    <w:basedOn w:val="994"/>
    <w:link w:val="1277"/>
    <w:uiPriority w:val="0"/>
    <w:qFormat/>
    <w:rPr>
      <w:rFonts w:ascii="宋体" w:hAnsi="Courier New" w:cs="Courier New"/>
    </w:rPr>
  </w:style>
  <w:style w:type="character" w:styleId="1277" w:customStyle="1">
    <w:name w:val="纯文本 Char"/>
    <w:link w:val="1276"/>
    <w:uiPriority w:val="0"/>
    <w:qFormat/>
    <w:rPr>
      <w:rFonts w:ascii="宋体" w:hAnsi="Courier New" w:eastAsia="宋体" w:cs="Courier New"/>
      <w:szCs w:val="21"/>
    </w:rPr>
  </w:style>
  <w:style w:type="paragraph" w:styleId="1278" w:customStyle="1">
    <w:name w:val="目录 81"/>
    <w:basedOn w:val="994"/>
    <w:next w:val="994"/>
    <w:uiPriority w:val="0"/>
    <w:semiHidden/>
    <w:qFormat/>
    <w:pPr>
      <w:ind w:left="1470"/>
      <w:jc w:val="left"/>
    </w:pPr>
  </w:style>
  <w:style w:type="paragraph" w:styleId="1279" w:customStyle="1">
    <w:name w:val="日期1"/>
    <w:basedOn w:val="994"/>
    <w:next w:val="994"/>
    <w:link w:val="1280"/>
    <w:uiPriority w:val="0"/>
    <w:qFormat/>
    <w:rPr>
      <w:sz w:val="24"/>
      <w:szCs w:val="24"/>
    </w:rPr>
  </w:style>
  <w:style w:type="character" w:styleId="1280" w:customStyle="1">
    <w:name w:val="日期 Char"/>
    <w:link w:val="1279"/>
    <w:uiPriority w:val="0"/>
    <w:qFormat/>
    <w:rPr>
      <w:rFonts w:ascii="Times New Roman" w:hAnsi="Times New Roman" w:eastAsia="宋体" w:cs="Times New Roman"/>
      <w:sz w:val="24"/>
      <w:szCs w:val="24"/>
    </w:rPr>
  </w:style>
  <w:style w:type="paragraph" w:styleId="1281" w:customStyle="1">
    <w:name w:val="正文文本缩进 21"/>
    <w:basedOn w:val="994"/>
    <w:link w:val="1282"/>
    <w:uiPriority w:val="0"/>
    <w:qFormat/>
    <w:pPr>
      <w:ind w:left="630" w:firstLine="645"/>
    </w:pPr>
    <w:rPr>
      <w:rFonts w:ascii="Arial" w:hAnsi="Arial" w:eastAsia="仿宋_GB2312" w:cs="Arial"/>
      <w:sz w:val="32"/>
      <w:szCs w:val="32"/>
    </w:rPr>
  </w:style>
  <w:style w:type="character" w:styleId="1282" w:customStyle="1">
    <w:name w:val="正文文本缩进 2 Char"/>
    <w:link w:val="1281"/>
    <w:uiPriority w:val="0"/>
    <w:qFormat/>
    <w:rPr>
      <w:rFonts w:ascii="Arial" w:hAnsi="Arial" w:eastAsia="仿宋_GB2312" w:cs="Arial"/>
      <w:sz w:val="32"/>
      <w:szCs w:val="32"/>
    </w:rPr>
  </w:style>
  <w:style w:type="paragraph" w:styleId="1283" w:customStyle="1">
    <w:name w:val="批注框文本1"/>
    <w:basedOn w:val="994"/>
    <w:link w:val="1284"/>
    <w:uiPriority w:val="0"/>
    <w:semiHidden/>
    <w:qFormat/>
    <w:rPr>
      <w:sz w:val="18"/>
      <w:szCs w:val="18"/>
    </w:rPr>
  </w:style>
  <w:style w:type="character" w:styleId="1284" w:customStyle="1">
    <w:name w:val="批注框文本 Char"/>
    <w:link w:val="1283"/>
    <w:uiPriority w:val="0"/>
    <w:semiHidden/>
    <w:qFormat/>
    <w:rPr>
      <w:rFonts w:ascii="Times New Roman" w:hAnsi="Times New Roman" w:eastAsia="宋体" w:cs="Times New Roman"/>
      <w:sz w:val="18"/>
      <w:szCs w:val="18"/>
    </w:rPr>
  </w:style>
  <w:style w:type="paragraph" w:styleId="1285" w:customStyle="1">
    <w:name w:val="页脚1"/>
    <w:basedOn w:val="994"/>
    <w:link w:val="1286"/>
    <w:uiPriority w:val="99"/>
    <w:qFormat/>
    <w:pPr>
      <w:jc w:val="left"/>
      <w:tabs>
        <w:tab w:val="center" w:pos="4153" w:leader="none"/>
        <w:tab w:val="right" w:pos="8306" w:leader="none"/>
      </w:tabs>
    </w:pPr>
    <w:rPr>
      <w:sz w:val="18"/>
      <w:szCs w:val="18"/>
    </w:rPr>
  </w:style>
  <w:style w:type="character" w:styleId="1286" w:customStyle="1">
    <w:name w:val="页脚 Char"/>
    <w:link w:val="1285"/>
    <w:uiPriority w:val="99"/>
    <w:qFormat/>
    <w:rPr>
      <w:rFonts w:ascii="Times New Roman" w:hAnsi="Times New Roman" w:eastAsia="宋体" w:cs="Times New Roman"/>
      <w:sz w:val="18"/>
      <w:szCs w:val="18"/>
    </w:rPr>
  </w:style>
  <w:style w:type="paragraph" w:styleId="1287" w:customStyle="1">
    <w:name w:val="页眉1"/>
    <w:basedOn w:val="994"/>
    <w:link w:val="1288"/>
    <w:uiPriority w:val="0"/>
    <w:qFormat/>
    <w:pPr>
      <w:jc w:val="center"/>
      <w:tabs>
        <w:tab w:val="center" w:pos="4153" w:leader="none"/>
        <w:tab w:val="right" w:pos="8306" w:leader="none"/>
      </w:tabs>
      <w:pBdr>
        <w:bottom w:val="single" w:color="000000" w:sz="6" w:space="1"/>
      </w:pBdr>
    </w:pPr>
    <w:rPr>
      <w:sz w:val="18"/>
      <w:szCs w:val="18"/>
    </w:rPr>
  </w:style>
  <w:style w:type="character" w:styleId="1288" w:customStyle="1">
    <w:name w:val="页眉 Char"/>
    <w:link w:val="1287"/>
    <w:uiPriority w:val="0"/>
    <w:qFormat/>
    <w:rPr>
      <w:rFonts w:ascii="Times New Roman" w:hAnsi="Times New Roman" w:eastAsia="宋体" w:cs="Times New Roman"/>
      <w:sz w:val="18"/>
      <w:szCs w:val="18"/>
    </w:rPr>
  </w:style>
  <w:style w:type="paragraph" w:styleId="1289" w:customStyle="1">
    <w:name w:val="目录 11"/>
    <w:basedOn w:val="994"/>
    <w:next w:val="994"/>
    <w:uiPriority w:val="0"/>
    <w:semiHidden/>
    <w:qFormat/>
    <w:pPr>
      <w:jc w:val="left"/>
      <w:spacing w:before="120" w:after="120" w:line="400" w:lineRule="exact"/>
      <w:tabs>
        <w:tab w:val="right" w:pos="8720" w:leader="dot"/>
      </w:tabs>
    </w:pPr>
    <w:rPr>
      <w:rFonts w:ascii="宋体" w:hAnsi="宋体"/>
      <w:caps/>
      <w:sz w:val="24"/>
      <w:szCs w:val="24"/>
    </w:rPr>
  </w:style>
  <w:style w:type="paragraph" w:styleId="1290" w:customStyle="1">
    <w:name w:val="目录 41"/>
    <w:basedOn w:val="994"/>
    <w:next w:val="994"/>
    <w:uiPriority w:val="0"/>
    <w:semiHidden/>
    <w:qFormat/>
    <w:pPr>
      <w:ind w:left="630"/>
      <w:jc w:val="left"/>
    </w:pPr>
  </w:style>
  <w:style w:type="paragraph" w:styleId="1291" w:customStyle="1">
    <w:name w:val="列表1"/>
    <w:basedOn w:val="994"/>
    <w:uiPriority w:val="0"/>
    <w:qFormat/>
    <w:pPr>
      <w:ind w:left="200" w:hanging="200"/>
    </w:pPr>
  </w:style>
  <w:style w:type="paragraph" w:styleId="1292" w:customStyle="1">
    <w:name w:val="目录 61"/>
    <w:basedOn w:val="994"/>
    <w:next w:val="994"/>
    <w:uiPriority w:val="0"/>
    <w:semiHidden/>
    <w:qFormat/>
    <w:pPr>
      <w:ind w:left="1050"/>
      <w:jc w:val="left"/>
    </w:pPr>
  </w:style>
  <w:style w:type="paragraph" w:styleId="1293" w:customStyle="1">
    <w:name w:val="正文文本缩进 31"/>
    <w:basedOn w:val="994"/>
    <w:link w:val="1294"/>
    <w:uiPriority w:val="0"/>
    <w:qFormat/>
    <w:pPr>
      <w:ind w:left="645" w:firstLine="645"/>
    </w:pPr>
    <w:rPr>
      <w:rFonts w:ascii="Arial" w:hAnsi="Arial" w:eastAsia="仿宋_GB2312" w:cs="Arial"/>
      <w:color w:val="ffff00"/>
      <w:sz w:val="32"/>
      <w:szCs w:val="32"/>
    </w:rPr>
  </w:style>
  <w:style w:type="character" w:styleId="1294" w:customStyle="1">
    <w:name w:val="正文文本缩进 3 Char"/>
    <w:link w:val="1293"/>
    <w:uiPriority w:val="0"/>
    <w:qFormat/>
    <w:rPr>
      <w:rFonts w:ascii="Arial" w:hAnsi="Arial" w:eastAsia="仿宋_GB2312" w:cs="Arial"/>
      <w:color w:val="ffff00"/>
      <w:sz w:val="32"/>
      <w:szCs w:val="32"/>
    </w:rPr>
  </w:style>
  <w:style w:type="paragraph" w:styleId="1295" w:customStyle="1">
    <w:name w:val="图表目录1"/>
    <w:basedOn w:val="994"/>
    <w:next w:val="994"/>
    <w:uiPriority w:val="0"/>
    <w:semiHidden/>
    <w:qFormat/>
    <w:pPr>
      <w:ind w:left="840" w:hanging="420"/>
    </w:pPr>
  </w:style>
  <w:style w:type="paragraph" w:styleId="1296" w:customStyle="1">
    <w:name w:val="目录 21"/>
    <w:basedOn w:val="994"/>
    <w:next w:val="994"/>
    <w:uiPriority w:val="0"/>
    <w:semiHidden/>
    <w:qFormat/>
    <w:pPr>
      <w:ind w:left="210"/>
      <w:jc w:val="left"/>
    </w:pPr>
    <w:rPr>
      <w:smallCaps/>
      <w:szCs w:val="24"/>
    </w:rPr>
  </w:style>
  <w:style w:type="paragraph" w:styleId="1297" w:customStyle="1">
    <w:name w:val="目录 91"/>
    <w:basedOn w:val="994"/>
    <w:next w:val="994"/>
    <w:uiPriority w:val="0"/>
    <w:semiHidden/>
    <w:qFormat/>
    <w:pPr>
      <w:ind w:left="1680"/>
      <w:jc w:val="left"/>
    </w:pPr>
  </w:style>
  <w:style w:type="paragraph" w:styleId="1298" w:customStyle="1">
    <w:name w:val="正文文本 21"/>
    <w:basedOn w:val="994"/>
    <w:link w:val="1299"/>
    <w:uiPriority w:val="0"/>
    <w:qFormat/>
    <w:pPr>
      <w:jc w:val="center"/>
      <w:widowControl/>
    </w:pPr>
    <w:rPr>
      <w:rFonts w:ascii="楷体_GB2312" w:eastAsia="楷体_GB2312"/>
      <w:sz w:val="28"/>
      <w:szCs w:val="28"/>
    </w:rPr>
  </w:style>
  <w:style w:type="character" w:styleId="1299" w:customStyle="1">
    <w:name w:val="正文文本 2 Char"/>
    <w:link w:val="1298"/>
    <w:uiPriority w:val="0"/>
    <w:qFormat/>
    <w:rPr>
      <w:rFonts w:ascii="楷体_GB2312" w:hAnsi="Times New Roman" w:eastAsia="楷体_GB2312" w:cs="Times New Roman"/>
      <w:sz w:val="28"/>
      <w:szCs w:val="28"/>
    </w:rPr>
  </w:style>
  <w:style w:type="paragraph" w:styleId="1300" w:customStyle="1">
    <w:name w:val="普通(网站)1"/>
    <w:basedOn w:val="994"/>
    <w:uiPriority w:val="99"/>
    <w:qFormat/>
    <w:pPr>
      <w:jc w:val="left"/>
      <w:spacing w:before="100" w:beforeAutospacing="1" w:after="100" w:afterAutospacing="1"/>
      <w:widowControl/>
    </w:pPr>
    <w:rPr>
      <w:rFonts w:ascii="宋体" w:hAnsi="宋体" w:cs="宋体"/>
      <w:sz w:val="24"/>
      <w:szCs w:val="24"/>
    </w:rPr>
  </w:style>
  <w:style w:type="paragraph" w:styleId="1301" w:customStyle="1">
    <w:name w:val="索引 11"/>
    <w:basedOn w:val="994"/>
    <w:next w:val="994"/>
    <w:uiPriority w:val="0"/>
    <w:semiHidden/>
    <w:qFormat/>
    <w:pPr>
      <w:spacing w:line="240" w:lineRule="atLeast"/>
    </w:pPr>
    <w:rPr>
      <w:b/>
      <w:bCs/>
    </w:rPr>
  </w:style>
  <w:style w:type="paragraph" w:styleId="1302" w:customStyle="1">
    <w:name w:val="批注主题1"/>
    <w:basedOn w:val="1267"/>
    <w:next w:val="1267"/>
    <w:link w:val="1303"/>
    <w:uiPriority w:val="0"/>
    <w:semiHidden/>
    <w:qFormat/>
    <w:rPr>
      <w:b/>
      <w:bCs/>
    </w:rPr>
  </w:style>
  <w:style w:type="character" w:styleId="1303" w:customStyle="1">
    <w:name w:val="批注主题 Char"/>
    <w:link w:val="1302"/>
    <w:uiPriority w:val="0"/>
    <w:semiHidden/>
    <w:qFormat/>
    <w:rPr>
      <w:rFonts w:ascii="Times New Roman" w:hAnsi="Times New Roman" w:eastAsia="宋体" w:cs="Times New Roman"/>
      <w:b/>
      <w:bCs/>
      <w:szCs w:val="21"/>
    </w:rPr>
  </w:style>
  <w:style w:type="paragraph" w:styleId="1304" w:customStyle="1">
    <w:name w:val="正文首行缩进1"/>
    <w:basedOn w:val="994"/>
    <w:link w:val="1305"/>
    <w:uiPriority w:val="0"/>
    <w:qFormat/>
    <w:pPr>
      <w:ind w:firstLine="200"/>
      <w:spacing w:line="360" w:lineRule="auto"/>
    </w:pPr>
    <w:rPr>
      <w:rFonts w:ascii="仿宋_GB2312" w:eastAsia="仿宋_GB2312"/>
      <w:sz w:val="30"/>
      <w:szCs w:val="30"/>
    </w:rPr>
  </w:style>
  <w:style w:type="character" w:styleId="1305" w:customStyle="1">
    <w:name w:val="正文首行缩进 Char"/>
    <w:link w:val="1304"/>
    <w:uiPriority w:val="0"/>
    <w:qFormat/>
    <w:rPr>
      <w:rFonts w:ascii="仿宋_GB2312" w:hAnsi="Times New Roman" w:eastAsia="仿宋_GB2312" w:cs="Times New Roman"/>
      <w:sz w:val="30"/>
      <w:szCs w:val="30"/>
    </w:rPr>
  </w:style>
  <w:style w:type="paragraph" w:styleId="1306" w:customStyle="1">
    <w:name w:val="正文首行缩进 21"/>
    <w:basedOn w:val="1271"/>
    <w:link w:val="1307"/>
    <w:uiPriority w:val="0"/>
    <w:qFormat/>
    <w:pPr>
      <w:ind w:firstLine="420"/>
      <w:spacing w:line="360" w:lineRule="auto"/>
    </w:pPr>
    <w:rPr>
      <w:rFonts w:ascii="宋体" w:hAnsi="宋体" w:eastAsia="宋体"/>
      <w:sz w:val="21"/>
      <w:szCs w:val="20"/>
    </w:rPr>
  </w:style>
  <w:style w:type="character" w:styleId="1307" w:customStyle="1">
    <w:name w:val="正文首行缩进 2 Char"/>
    <w:link w:val="1306"/>
    <w:uiPriority w:val="0"/>
    <w:qFormat/>
    <w:rPr>
      <w:rFonts w:ascii="宋体" w:hAnsi="宋体" w:eastAsia="宋体" w:cs="Times New Roman"/>
      <w:sz w:val="32"/>
      <w:szCs w:val="20"/>
    </w:rPr>
  </w:style>
  <w:style w:type="table" w:styleId="1308" w:customStyle="1">
    <w:name w:val="网格型1"/>
    <w:basedOn w:val="1262"/>
    <w:uiPriority w:val="0"/>
    <w:qFormat/>
    <w:pPr>
      <w:jc w:val="both"/>
      <w:widowControl w:val="off"/>
    </w:pPr>
    <w:tblPr/>
  </w:style>
  <w:style w:type="character" w:styleId="1309" w:customStyle="1">
    <w:name w:val="要点1"/>
    <w:uiPriority w:val="0"/>
    <w:qFormat/>
    <w:rPr>
      <w:b/>
      <w:bCs/>
    </w:rPr>
  </w:style>
  <w:style w:type="character" w:styleId="1310" w:customStyle="1">
    <w:name w:val="页码1"/>
    <w:uiPriority w:val="0"/>
    <w:qFormat/>
  </w:style>
  <w:style w:type="character" w:styleId="1311" w:customStyle="1">
    <w:name w:val="已访问的超链接1"/>
    <w:uiPriority w:val="0"/>
    <w:qFormat/>
    <w:rPr>
      <w:color w:val="800080"/>
      <w:u w:val="single"/>
    </w:rPr>
  </w:style>
  <w:style w:type="character" w:styleId="1312" w:customStyle="1">
    <w:name w:val="超链接1"/>
    <w:uiPriority w:val="0"/>
    <w:qFormat/>
    <w:rPr>
      <w:color w:val="0000ff"/>
      <w:u w:val="single"/>
    </w:rPr>
  </w:style>
  <w:style w:type="character" w:styleId="1313" w:customStyle="1">
    <w:name w:val="批注引用1"/>
    <w:uiPriority w:val="0"/>
    <w:semiHidden/>
    <w:qFormat/>
    <w:rPr>
      <w:sz w:val="21"/>
      <w:szCs w:val="21"/>
    </w:rPr>
  </w:style>
  <w:style w:type="character" w:styleId="1314" w:customStyle="1">
    <w:name w:val="font5 Char"/>
    <w:uiPriority w:val="0"/>
    <w:qFormat/>
    <w:rPr>
      <w:rFonts w:ascii="宋体" w:hAnsi="宋体" w:eastAsia="宋体"/>
      <w:sz w:val="28"/>
      <w:szCs w:val="28"/>
      <w:lang w:val="en-US" w:eastAsia="zh-CN" w:bidi="ar-SA"/>
    </w:rPr>
  </w:style>
  <w:style w:type="character" w:styleId="1315" w:customStyle="1">
    <w:name w:val="二级目录 Char"/>
    <w:link w:val="1316"/>
    <w:uiPriority w:val="0"/>
    <w:qFormat/>
    <w:rPr>
      <w:rFonts w:ascii="Calibri" w:hAnsi="Calibri"/>
      <w:b/>
      <w:sz w:val="30"/>
      <w:szCs w:val="28"/>
    </w:rPr>
  </w:style>
  <w:style w:type="paragraph" w:styleId="1316" w:customStyle="1">
    <w:name w:val="二级目录"/>
    <w:next w:val="994"/>
    <w:link w:val="131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317" w:customStyle="1">
    <w:name w:val="列出段落 Char"/>
    <w:link w:val="1318"/>
    <w:uiPriority w:val="0"/>
    <w:qFormat/>
    <w:rPr>
      <w:rFonts w:ascii="Calibri" w:hAnsi="Calibri"/>
      <w:sz w:val="24"/>
      <w:szCs w:val="24"/>
      <w:lang w:eastAsia="en-US" w:bidi="en-US"/>
    </w:rPr>
  </w:style>
  <w:style w:type="paragraph" w:styleId="1318" w:customStyle="1">
    <w:name w:val="列出段落1"/>
    <w:basedOn w:val="994"/>
    <w:link w:val="1317"/>
    <w:uiPriority w:val="0"/>
    <w:qFormat/>
    <w:pPr>
      <w:contextualSpacing/>
      <w:ind w:left="720"/>
      <w:jc w:val="left"/>
      <w:widowControl/>
    </w:pPr>
    <w:rPr>
      <w:rFonts w:ascii="Calibri" w:hAnsi="Calibri"/>
      <w:sz w:val="24"/>
      <w:szCs w:val="24"/>
      <w:lang w:eastAsia="en-US" w:bidi="en-US"/>
    </w:rPr>
  </w:style>
  <w:style w:type="paragraph" w:styleId="1319" w:customStyle="1">
    <w:name w:val="Body Text(ch)"/>
    <w:basedOn w:val="994"/>
    <w:next w:val="1109"/>
    <w:uiPriority w:val="0"/>
    <w:qFormat/>
    <w:pPr>
      <w:spacing w:after="120"/>
    </w:pPr>
    <w:rPr>
      <w:rFonts w:ascii="宋体" w:hAnsi="Arial"/>
      <w:bCs/>
      <w:iCs/>
      <w:szCs w:val="24"/>
    </w:rPr>
  </w:style>
  <w:style w:type="paragraph" w:styleId="1320" w:customStyle="1">
    <w:name w:val="xl27"/>
    <w:basedOn w:val="9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21" w:customStyle="1">
    <w:name w:val="xl26"/>
    <w:basedOn w:val="9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22" w:customStyle="1">
    <w:name w:val="Char"/>
    <w:basedOn w:val="994"/>
    <w:uiPriority w:val="0"/>
    <w:qFormat/>
    <w:pPr>
      <w:ind w:firstLine="200"/>
      <w:tabs>
        <w:tab w:val="left" w:pos="360" w:leader="none"/>
      </w:tabs>
    </w:pPr>
    <w:rPr>
      <w:sz w:val="28"/>
      <w:szCs w:val="30"/>
    </w:rPr>
  </w:style>
  <w:style w:type="paragraph" w:styleId="1323" w:customStyle="1">
    <w:name w:val="Char1"/>
    <w:basedOn w:val="1265"/>
    <w:uiPriority w:val="0"/>
    <w:qFormat/>
    <w:rPr>
      <w:rFonts w:ascii="Tahoma" w:hAnsi="Tahoma"/>
      <w:sz w:val="24"/>
      <w:szCs w:val="24"/>
    </w:rPr>
  </w:style>
  <w:style w:type="paragraph" w:styleId="1324" w:customStyle="1">
    <w:name w:val="普通正文"/>
    <w:basedOn w:val="994"/>
    <w:uiPriority w:val="0"/>
    <w:qFormat/>
    <w:pPr>
      <w:ind w:firstLine="480"/>
      <w:jc w:val="left"/>
      <w:spacing w:before="120" w:after="120" w:line="360" w:lineRule="auto"/>
    </w:pPr>
    <w:rPr>
      <w:rFonts w:ascii="Arial" w:hAnsi="Arial"/>
      <w:sz w:val="24"/>
      <w:szCs w:val="24"/>
    </w:rPr>
  </w:style>
  <w:style w:type="paragraph" w:styleId="1325" w:customStyle="1">
    <w:name w:val="table_lines"/>
    <w:basedOn w:val="994"/>
    <w:uiPriority w:val="0"/>
    <w:qFormat/>
    <w:pPr>
      <w:jc w:val="left"/>
      <w:widowControl/>
    </w:pPr>
    <w:rPr>
      <w:sz w:val="20"/>
      <w:szCs w:val="20"/>
      <w:lang w:val="de-DE" w:eastAsia="de-DE"/>
    </w:rPr>
  </w:style>
  <w:style w:type="paragraph" w:styleId="132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327" w:customStyle="1">
    <w:name w:val="font7"/>
    <w:basedOn w:val="994"/>
    <w:uiPriority w:val="0"/>
    <w:qFormat/>
    <w:pPr>
      <w:jc w:val="left"/>
      <w:spacing w:before="100" w:beforeAutospacing="1" w:after="100" w:afterAutospacing="1"/>
      <w:widowControl/>
    </w:pPr>
    <w:rPr>
      <w:rFonts w:hint="eastAsia" w:ascii="宋体" w:hAnsi="宋体"/>
      <w:sz w:val="18"/>
      <w:szCs w:val="18"/>
    </w:rPr>
  </w:style>
  <w:style w:type="paragraph" w:styleId="1328" w:customStyle="1">
    <w:name w:val="Char Char Char Char"/>
    <w:basedOn w:val="1265"/>
    <w:uiPriority w:val="0"/>
    <w:qFormat/>
    <w:pPr>
      <w:spacing w:line="360" w:lineRule="auto"/>
    </w:pPr>
    <w:rPr>
      <w:rFonts w:ascii="Tahoma" w:hAnsi="Tahoma"/>
      <w:sz w:val="24"/>
      <w:szCs w:val="24"/>
    </w:rPr>
  </w:style>
  <w:style w:type="paragraph" w:styleId="1329" w:customStyle="1">
    <w:name w:val="列出段落2"/>
    <w:basedOn w:val="994"/>
    <w:uiPriority w:val="0"/>
    <w:qFormat/>
    <w:pPr>
      <w:contextualSpacing/>
      <w:ind w:left="720"/>
      <w:jc w:val="left"/>
      <w:widowControl/>
    </w:pPr>
    <w:rPr>
      <w:rFonts w:ascii="Calibri" w:hAnsi="Calibri"/>
      <w:sz w:val="24"/>
      <w:szCs w:val="24"/>
      <w:lang w:eastAsia="en-US" w:bidi="en-US"/>
    </w:rPr>
  </w:style>
  <w:style w:type="paragraph" w:styleId="1330" w:customStyle="1">
    <w:name w:val="4"/>
    <w:basedOn w:val="994"/>
    <w:next w:val="1293"/>
    <w:uiPriority w:val="0"/>
    <w:qFormat/>
    <w:pPr>
      <w:ind w:firstLine="420"/>
      <w:spacing w:line="360" w:lineRule="auto"/>
    </w:pPr>
    <w:rPr>
      <w:color w:val="ff0000"/>
      <w:sz w:val="24"/>
      <w:szCs w:val="24"/>
    </w:rPr>
  </w:style>
  <w:style w:type="paragraph" w:styleId="1331" w:customStyle="1">
    <w:name w:val="普通 (Web)"/>
    <w:basedOn w:val="994"/>
    <w:uiPriority w:val="0"/>
    <w:qFormat/>
    <w:pPr>
      <w:jc w:val="left"/>
      <w:spacing w:before="100" w:beforeAutospacing="1" w:after="100" w:afterAutospacing="1"/>
      <w:widowControl/>
    </w:pPr>
    <w:rPr>
      <w:rFonts w:ascii="宋体" w:hAnsi="宋体"/>
      <w:sz w:val="24"/>
      <w:szCs w:val="24"/>
    </w:rPr>
  </w:style>
  <w:style w:type="paragraph" w:styleId="1332" w:customStyle="1">
    <w:name w:val="Char Char Char Char Char Char Char Char Char Char"/>
    <w:basedOn w:val="994"/>
    <w:uiPriority w:val="0"/>
    <w:qFormat/>
    <w:pPr>
      <w:spacing w:line="360" w:lineRule="auto"/>
    </w:pPr>
    <w:rPr>
      <w:sz w:val="24"/>
      <w:szCs w:val="20"/>
    </w:rPr>
  </w:style>
  <w:style w:type="paragraph" w:styleId="1333" w:customStyle="1">
    <w:name w:val="样式1"/>
    <w:basedOn w:val="994"/>
    <w:uiPriority w:val="0"/>
    <w:qFormat/>
    <w:pPr>
      <w:numPr>
        <w:ilvl w:val="0"/>
        <w:numId w:val="3"/>
      </w:numPr>
    </w:pPr>
    <w:rPr>
      <w:rFonts w:ascii="宋体" w:hAnsi="宋体"/>
    </w:rPr>
  </w:style>
  <w:style w:type="paragraph" w:styleId="1334" w:customStyle="1">
    <w:name w:val="font6"/>
    <w:basedOn w:val="994"/>
    <w:uiPriority w:val="0"/>
    <w:qFormat/>
    <w:pPr>
      <w:jc w:val="left"/>
      <w:spacing w:before="100" w:beforeAutospacing="1" w:after="100" w:afterAutospacing="1"/>
      <w:widowControl/>
    </w:pPr>
    <w:rPr>
      <w:rFonts w:hint="eastAsia" w:ascii="宋体" w:hAnsi="宋体"/>
      <w:sz w:val="28"/>
      <w:szCs w:val="28"/>
      <w:u w:val="single"/>
    </w:rPr>
  </w:style>
  <w:style w:type="paragraph" w:styleId="1335" w:customStyle="1">
    <w:name w:val="xl25"/>
    <w:basedOn w:val="9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36" w:customStyle="1">
    <w:name w:val="图标"/>
    <w:basedOn w:val="994"/>
    <w:next w:val="9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37" w:customStyle="1">
    <w:name w:val="标题3"/>
    <w:basedOn w:val="994"/>
    <w:next w:val="994"/>
    <w:uiPriority w:val="0"/>
    <w:qFormat/>
    <w:pPr>
      <w:ind w:firstLine="624"/>
      <w:spacing w:line="590" w:lineRule="atLeast"/>
    </w:pPr>
    <w:rPr>
      <w:rFonts w:ascii="方正黑体_GBK" w:eastAsia="方正黑体_GBK"/>
      <w:sz w:val="32"/>
      <w:szCs w:val="32"/>
    </w:rPr>
  </w:style>
  <w:style w:type="paragraph" w:styleId="1338" w:customStyle="1">
    <w:name w:val="xl24"/>
    <w:basedOn w:val="9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39" w:customStyle="1">
    <w:name w:val="xl29"/>
    <w:basedOn w:val="99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40" w:customStyle="1">
    <w:name w:val="Char Char Char Char Char Char Char Char"/>
    <w:basedOn w:val="994"/>
    <w:uiPriority w:val="0"/>
    <w:qFormat/>
    <w:pPr>
      <w:jc w:val="left"/>
      <w:spacing w:after="160" w:line="240" w:lineRule="exact"/>
      <w:widowControl/>
    </w:pPr>
    <w:rPr>
      <w:rFonts w:ascii="Verdana" w:hAnsi="Verdana"/>
      <w:sz w:val="20"/>
      <w:szCs w:val="20"/>
      <w:lang w:eastAsia="en-US"/>
    </w:rPr>
  </w:style>
  <w:style w:type="paragraph" w:styleId="1341" w:customStyle="1">
    <w:name w:val="xl28"/>
    <w:basedOn w:val="9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42" w:customStyle="1">
    <w:name w:val="Char Char Char Char Char Char Char Char1"/>
    <w:basedOn w:val="994"/>
    <w:uiPriority w:val="0"/>
    <w:qFormat/>
    <w:pPr>
      <w:jc w:val="left"/>
      <w:spacing w:after="160" w:line="240" w:lineRule="exact"/>
      <w:widowControl/>
    </w:pPr>
    <w:rPr>
      <w:rFonts w:ascii="Verdana" w:hAnsi="Verdana"/>
      <w:sz w:val="20"/>
      <w:szCs w:val="20"/>
      <w:lang w:eastAsia="en-US"/>
    </w:rPr>
  </w:style>
  <w:style w:type="paragraph" w:styleId="1343" w:customStyle="1">
    <w:name w:val="xl30"/>
    <w:basedOn w:val="994"/>
    <w:uiPriority w:val="0"/>
    <w:qFormat/>
    <w:pPr>
      <w:jc w:val="center"/>
      <w:spacing w:before="100" w:beforeAutospacing="1" w:after="100" w:afterAutospacing="1"/>
      <w:widowControl/>
    </w:pPr>
    <w:rPr>
      <w:rFonts w:ascii="宋体" w:hAnsi="宋体"/>
      <w:b/>
      <w:bCs/>
      <w:sz w:val="36"/>
      <w:szCs w:val="36"/>
    </w:rPr>
  </w:style>
  <w:style w:type="paragraph" w:styleId="1344" w:customStyle="1">
    <w:name w:val="Char Char Char Char1"/>
    <w:basedOn w:val="1265"/>
    <w:uiPriority w:val="0"/>
    <w:qFormat/>
    <w:pPr>
      <w:spacing w:line="360" w:lineRule="auto"/>
    </w:pPr>
    <w:rPr>
      <w:rFonts w:ascii="Tahoma" w:hAnsi="Tahoma"/>
      <w:sz w:val="24"/>
      <w:szCs w:val="24"/>
    </w:rPr>
  </w:style>
  <w:style w:type="paragraph" w:styleId="1345" w:customStyle="1">
    <w:name w:val="table_1stline"/>
    <w:basedOn w:val="994"/>
    <w:uiPriority w:val="0"/>
    <w:qFormat/>
    <w:pPr>
      <w:jc w:val="left"/>
      <w:spacing w:before="120"/>
      <w:widowControl/>
    </w:pPr>
    <w:rPr>
      <w:bCs/>
      <w:sz w:val="20"/>
      <w:szCs w:val="20"/>
      <w:lang w:val="de-DE" w:eastAsia="de-DE"/>
    </w:rPr>
  </w:style>
  <w:style w:type="paragraph" w:styleId="1346" w:customStyle="1">
    <w:name w:val="font5"/>
    <w:basedOn w:val="994"/>
    <w:uiPriority w:val="0"/>
    <w:qFormat/>
    <w:pPr>
      <w:jc w:val="left"/>
      <w:spacing w:before="100" w:beforeAutospacing="1" w:after="100" w:afterAutospacing="1"/>
      <w:widowControl/>
    </w:pPr>
    <w:rPr>
      <w:rFonts w:hint="eastAsia" w:ascii="宋体" w:hAnsi="宋体"/>
      <w:sz w:val="28"/>
      <w:szCs w:val="28"/>
    </w:rPr>
  </w:style>
  <w:style w:type="paragraph" w:styleId="1347" w:customStyle="1">
    <w:name w:val="标题1"/>
    <w:basedOn w:val="994"/>
    <w:next w:val="9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48" w:customStyle="1">
    <w:name w:val="修订1"/>
    <w:uiPriority w:val="99"/>
    <w:semiHidden/>
    <w:qFormat/>
    <w:rPr>
      <w:rFonts w:ascii="Times New Roman" w:hAnsi="Times New Roman" w:eastAsia="宋体" w:cs="Times New Roman"/>
      <w:sz w:val="21"/>
      <w:szCs w:val="21"/>
      <w:lang w:val="en-US" w:eastAsia="zh-CN" w:bidi="ar-SA"/>
    </w:rPr>
  </w:style>
  <w:style w:type="paragraph" w:styleId="134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350" w:customStyle="1">
    <w:name w:val="font41"/>
    <w:uiPriority w:val="0"/>
    <w:qFormat/>
    <w:rPr>
      <w:rFonts w:ascii="Times New Roman" w:hAnsi="Times New Roman" w:cs="Times New Roman"/>
      <w:color w:val="000000"/>
      <w:sz w:val="20"/>
      <w:szCs w:val="20"/>
      <w:u w:val="none"/>
    </w:rPr>
  </w:style>
  <w:style w:type="character" w:styleId="1351" w:customStyle="1">
    <w:name w:val="font21"/>
    <w:uiPriority w:val="0"/>
    <w:qFormat/>
    <w:rPr>
      <w:rFonts w:hint="eastAsia" w:ascii="宋体" w:hAnsi="宋体" w:eastAsia="宋体" w:cs="宋体"/>
      <w:b/>
      <w:bCs/>
      <w:color w:val="000000"/>
      <w:sz w:val="20"/>
      <w:szCs w:val="20"/>
      <w:u w:val="none"/>
    </w:rPr>
  </w:style>
  <w:style w:type="character" w:styleId="1352" w:customStyle="1">
    <w:name w:val="font31"/>
    <w:uiPriority w:val="0"/>
    <w:qFormat/>
    <w:rPr>
      <w:rFonts w:ascii="Times New Roman" w:hAnsi="Times New Roman" w:cs="Times New Roman"/>
      <w:color w:val="000000"/>
      <w:sz w:val="20"/>
      <w:szCs w:val="20"/>
      <w:u w:val="none"/>
    </w:rPr>
  </w:style>
  <w:style w:type="character" w:styleId="1353" w:customStyle="1">
    <w:name w:val="font51"/>
    <w:uiPriority w:val="0"/>
    <w:qFormat/>
    <w:rPr>
      <w:rFonts w:ascii="Times New Roman" w:hAnsi="Times New Roman" w:cs="Times New Roman"/>
      <w:b/>
      <w:bCs/>
      <w:color w:val="000000"/>
      <w:sz w:val="24"/>
      <w:szCs w:val="24"/>
      <w:u w:val="none"/>
    </w:rPr>
  </w:style>
  <w:style w:type="paragraph" w:styleId="1354" w:customStyle="1">
    <w:name w:val="正文格式"/>
    <w:basedOn w:val="1355"/>
    <w:uiPriority w:val="0"/>
    <w:qFormat/>
    <w:pPr>
      <w:ind w:right="44" w:hanging="178"/>
      <w:jc w:val="left"/>
      <w:spacing w:line="360" w:lineRule="auto"/>
      <w:widowControl/>
    </w:pPr>
    <w:rPr>
      <w:rFonts w:ascii="宋体" w:hAnsi="宋体"/>
      <w:bCs/>
      <w:sz w:val="24"/>
      <w:szCs w:val="21"/>
    </w:rPr>
  </w:style>
  <w:style w:type="paragraph" w:styleId="1355" w:customStyle="1">
    <w:name w:val="正文_20"/>
    <w:uiPriority w:val="0"/>
    <w:qFormat/>
    <w:pPr>
      <w:jc w:val="both"/>
      <w:widowControl w:val="off"/>
    </w:pPr>
    <w:rPr>
      <w:rFonts w:ascii="Calibri" w:hAnsi="Calibri" w:eastAsia="宋体" w:cs="Times New Roman"/>
      <w:sz w:val="21"/>
      <w:szCs w:val="22"/>
      <w:lang w:val="en-US" w:eastAsia="zh-CN" w:bidi="ar-SA"/>
    </w:rPr>
  </w:style>
  <w:style w:type="character" w:styleId="1356" w:customStyle="1">
    <w:name w:val="纯文本 字符"/>
    <w:link w:val="1019"/>
    <w:uiPriority w:val="0"/>
    <w:qFormat/>
    <w:rPr>
      <w:rFonts w:ascii="宋体" w:hAnsi="Courier New" w:eastAsia="仿宋" w:cs="Courier New"/>
      <w:spacing w:val="4"/>
      <w:sz w:val="30"/>
      <w:szCs w:val="21"/>
    </w:rPr>
  </w:style>
  <w:style w:type="table" w:styleId="1357" w:customStyle="1">
    <w:name w:val="网格型3"/>
    <w:basedOn w:val="100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358" w:customStyle="1">
    <w:name w:val="正文文本 字符"/>
    <w:link w:val="1011"/>
    <w:uiPriority w:val="0"/>
    <w:qFormat/>
    <w:rPr>
      <w:rFonts w:ascii="楷体_GB2312" w:hAnsi="Arial" w:eastAsia="楷体_GB2312"/>
      <w:sz w:val="28"/>
      <w:szCs w:val="28"/>
    </w:rPr>
  </w:style>
  <w:style w:type="character" w:styleId="1359" w:customStyle="1">
    <w:name w:val="正文文本首行缩进 字符"/>
    <w:link w:val="1010"/>
    <w:uiPriority w:val="99"/>
    <w:semiHidden/>
    <w:qFormat/>
    <w:rPr>
      <w:rFonts w:ascii="等线" w:hAnsi="等线" w:eastAsia="华文宋体"/>
      <w:sz w:val="21"/>
      <w:szCs w:val="22"/>
    </w:rPr>
  </w:style>
  <w:style w:type="table" w:styleId="1360" w:customStyle="1">
    <w:name w:val="网格型2"/>
    <w:basedOn w:val="10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numbering" w:styleId="1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梁侨</cp:lastModifiedBy>
  <cp:revision>90</cp:revision>
  <dcterms:created xsi:type="dcterms:W3CDTF">2026-01-21T01:58:00Z</dcterms:created>
  <dcterms:modified xsi:type="dcterms:W3CDTF">2026-04-23T09:17:59Z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79711EB1980C49738A28CC980D08C347_13</vt:lpwstr>
  </property>
  <property fmtid="{D5CDD505-2E9C-101B-9397-08002B2CF9AE}" pid="4" name="KSOTemplateDocerSaveRecord">
    <vt:lpwstr>eyJoZGlkIjoiNmNhYTI4MGQyNmE4ZDE0OTZjN2VjNTExYjZlNmM2YzIiLCJ1c2VySWQiOiIxMTUxOTQ4ODg2In0=</vt:lpwstr>
  </property>
</Properties>
</file>