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JSZC-321081-BYGC-G2026-0004</w:t>
      </w:r>
      <w:r>
        <w:rPr>
          <w:rFonts w:ascii="宋体" w:hAnsi="宋体"/>
          <w:b/>
          <w:bCs/>
          <w:color w:val="000000"/>
          <w:sz w:val="22"/>
          <w:szCs w:val="16"/>
          <w:highlight w:val="none"/>
          <w:lang w:val="en-US" w:eastAsia="zh-CN"/>
        </w:rPr>
      </w:r>
      <w:r/>
    </w:p>
    <w:p>
      <w:pPr>
        <w:pStyle w:val="986"/>
        <w:keepLines/>
        <w:keepNext/>
        <w:pageBreakBefore w:val="0"/>
        <w:spacing w:before="0" w:after="90" w:line="240" w:lineRule="auto"/>
        <w:widowControl w:val="off"/>
        <w:rPr>
          <w:rFonts w:hint="eastAsia"/>
          <w:sz w:val="15"/>
          <w:szCs w:val="8"/>
          <w:highlight w:val="none"/>
        </w:rPr>
      </w:pPr>
      <w:r>
        <w:rPr>
          <w:rFonts w:hint="eastAsia"/>
          <w:sz w:val="15"/>
          <w:szCs w:val="8"/>
          <w:highlight w:val="none"/>
        </w:rPr>
      </w:r>
      <w:r/>
    </w:p>
    <w:p>
      <w:pPr>
        <w:pStyle w:val="985"/>
        <w:jc w:val="center"/>
        <w:keepLines w:val="0"/>
        <w:keepNext w:val="0"/>
        <w:pageBreakBefore w:val="0"/>
        <w:widowControl w:val="off"/>
        <w:rPr>
          <w:rFonts w:hint="eastAsia" w:ascii="宋体" w:hAnsi="宋体" w:eastAsia="宋体" w:cs="Times New Roman"/>
          <w:b/>
          <w:bCs/>
          <w:color w:val="000000"/>
          <w:sz w:val="32"/>
          <w:szCs w:val="21"/>
          <w:highlight w:val="none"/>
          <w:lang w:eastAsia="zh-CN"/>
        </w:rPr>
      </w:pPr>
      <w:r>
        <w:rPr>
          <w:rFonts w:hint="eastAsia" w:ascii="宋体" w:hAnsi="宋体" w:eastAsia="宋体" w:cs="Times New Roman"/>
          <w:b/>
          <w:bCs/>
          <w:color w:val="000000"/>
          <w:sz w:val="32"/>
          <w:szCs w:val="21"/>
          <w:highlight w:val="none"/>
          <w:lang w:eastAsia="zh-CN"/>
        </w:rPr>
        <w:t xml:space="preserve">2026年仪征市政府购买困难重度残疾人照料服务项目</w:t>
      </w:r>
      <w:r>
        <w:rPr>
          <w:rFonts w:hint="eastAsia" w:ascii="宋体" w:hAnsi="宋体" w:eastAsia="宋体" w:cs="Times New Roman"/>
          <w:b/>
          <w:bCs/>
          <w:color w:val="000000"/>
          <w:sz w:val="32"/>
          <w:szCs w:val="21"/>
          <w:highlight w:val="none"/>
          <w:lang w:eastAsia="zh-CN"/>
        </w:rPr>
      </w:r>
      <w:r/>
    </w:p>
    <w:p>
      <w:pPr>
        <w:pStyle w:val="985"/>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216490</wp:posOffset>
                </wp:positionV>
                <wp:extent cx="5562600" cy="45599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319012062" name=""/>
                        <pic:cNvPicPr/>
                        <pic:nvPr/>
                      </pic:nvPicPr>
                      <pic:blipFill>
                        <a:blip r:embed="rId19"/>
                        <a:stretch/>
                      </pic:blipFill>
                      <pic:spPr bwMode="auto">
                        <a:xfrm>
                          <a:off x="0" y="0"/>
                          <a:ext cx="5562599" cy="45599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0.0pt;mso-position-horizontal:absolute;mso-position-vertical-relative:text;margin-top:17.0pt;mso-position-vertical:absolute;width:438.0pt;height:359.0pt;mso-wrap-distance-left:9.0pt;mso-wrap-distance-top:0.0pt;mso-wrap-distance-right:9.0pt;mso-wrap-distance-bottom:0.0pt;" stroked="f">
                <v:path textboxrect="0,0,0,0"/>
                <v:imagedata r:id="rId19" o:title=""/>
              </v:shape>
            </w:pict>
          </mc:Fallback>
        </mc:AlternateContent>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jc w:val="center"/>
        <w:keepLines w:val="0"/>
        <w:keepNext w:val="0"/>
        <w:pageBreakBefore w:val="0"/>
        <w:spacing w:before="161"/>
        <w:widowControl w:val="off"/>
        <w:rPr>
          <w:rFonts w:hint="eastAsia" w:ascii="宋体" w:hAnsi="宋体"/>
          <w:b/>
          <w:bCs/>
          <w:color w:val="000000"/>
          <w:sz w:val="36"/>
          <w:szCs w:val="36"/>
          <w:highlight w:val="none"/>
        </w:rPr>
      </w:pPr>
      <w:r>
        <w:rPr>
          <w:rFonts w:hint="eastAsia" w:ascii="宋体" w:hAnsi="宋体"/>
          <w:b/>
          <w:bCs/>
          <w:color w:val="000000"/>
          <w:sz w:val="36"/>
          <w:highlight w:val="none"/>
        </w:rPr>
      </w:r>
      <w:r>
        <w:rPr>
          <w:rFonts w:hint="eastAsia" w:ascii="宋体" w:hAnsi="宋体"/>
          <w:b/>
          <w:bCs/>
          <w:color w:val="000000"/>
          <w:sz w:val="36"/>
          <w:highlight w:val="none"/>
        </w:rPr>
      </w:r>
      <w:r/>
    </w:p>
    <w:p>
      <w:pPr>
        <w:pStyle w:val="1028"/>
        <w:rPr>
          <w:b/>
          <w:bCs/>
          <w:color w:val="000000"/>
          <w:highlight w:val="none"/>
        </w:rPr>
      </w:pPr>
      <w:r>
        <w:rPr>
          <w:b/>
          <w:bCs/>
          <w:color w:val="000000"/>
          <w:highlight w:val="none"/>
        </w:rPr>
      </w:r>
      <w:r/>
    </w:p>
    <w:p>
      <w:pPr>
        <w:pStyle w:val="985"/>
        <w:jc w:val="center"/>
        <w:rPr>
          <w:rFonts w:ascii="宋体" w:hAnsi="宋体"/>
          <w:b/>
          <w:bCs/>
          <w:color w:val="000000"/>
          <w:sz w:val="36"/>
          <w:highlight w:val="none"/>
        </w:rPr>
      </w:pP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SHAPE  \* MERGEFORMAT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fldChar w:fldCharType="end"/>
      </w:r>
      <w:r>
        <w:rPr>
          <w:rFonts w:ascii="宋体" w:hAnsi="宋体"/>
          <w:b/>
          <w:bCs/>
          <w:color w:val="000000"/>
          <w:sz w:val="36"/>
          <w:highlight w:val="none"/>
        </w:rPr>
      </w:r>
      <w:r/>
    </w:p>
    <w:p>
      <w:pPr>
        <w:pStyle w:val="985"/>
        <w:jc w:val="center"/>
        <w:rPr>
          <w:rFonts w:ascii="宋体" w:hAnsi="宋体"/>
          <w:b/>
          <w:bCs/>
          <w:color w:val="000000"/>
          <w:sz w:val="36"/>
          <w:highlight w:val="none"/>
        </w:rPr>
      </w:pPr>
      <w:r>
        <w:rPr>
          <w:rFonts w:ascii="宋体" w:hAnsi="宋体"/>
          <w:b/>
          <w:bCs/>
          <w:color w:val="000000"/>
          <w:sz w:val="36"/>
          <w:highlight w:val="none"/>
        </w:rPr>
      </w:r>
      <w:r/>
    </w:p>
    <w:p>
      <w:pPr>
        <w:pStyle w:val="985"/>
        <w:jc w:val="center"/>
        <w:rPr>
          <w:rFonts w:ascii="宋体" w:hAnsi="宋体" w:eastAsia="宋体"/>
          <w:b/>
          <w:bCs/>
          <w:color w:val="000000"/>
          <w:sz w:val="32"/>
          <w:szCs w:val="21"/>
          <w:highlight w:val="none"/>
          <w:lang w:val="en-US" w:eastAsia="zh-CN"/>
        </w:rPr>
      </w:pPr>
      <w:r>
        <w:rPr>
          <w:rFonts w:hint="eastAsia" w:ascii="宋体" w:hAnsi="宋体"/>
          <w:b/>
          <w:bCs/>
          <w:color w:val="000000"/>
          <w:sz w:val="32"/>
          <w:szCs w:val="21"/>
          <w:highlight w:val="none"/>
          <w:lang w:val="en-US" w:eastAsia="zh-CN"/>
        </w:rPr>
        <w:t xml:space="preserve">招标单位：仪征市民政局</w:t>
      </w:r>
      <w:r>
        <w:rPr>
          <w:rFonts w:ascii="宋体" w:hAnsi="宋体" w:eastAsia="宋体"/>
          <w:b/>
          <w:bCs/>
          <w:color w:val="000000"/>
          <w:sz w:val="32"/>
          <w:szCs w:val="21"/>
          <w:highlight w:val="none"/>
          <w:lang w:val="en-US" w:eastAsia="zh-CN"/>
        </w:rPr>
      </w:r>
      <w:r/>
    </w:p>
    <w:p>
      <w:pPr>
        <w:pStyle w:val="985"/>
        <w:jc w:val="center"/>
        <w:rPr>
          <w:rFonts w:hint="eastAsia" w:ascii="宋体" w:hAnsi="宋体" w:eastAsia="宋体"/>
          <w:b/>
          <w:bCs/>
          <w:color w:val="000000"/>
          <w:sz w:val="32"/>
          <w:szCs w:val="21"/>
          <w:highlight w:val="none"/>
          <w:lang w:eastAsia="zh-CN"/>
        </w:rPr>
      </w:pPr>
      <w:r>
        <w:rPr>
          <w:rFonts w:hint="eastAsia" w:ascii="宋体" w:hAnsi="宋体"/>
          <w:b/>
          <w:bCs/>
          <w:color w:val="000000"/>
          <w:sz w:val="32"/>
          <w:szCs w:val="21"/>
          <w:highlight w:val="none"/>
          <w:lang w:val="en-US" w:eastAsia="zh-CN"/>
        </w:rPr>
        <w:t xml:space="preserve">代理机构：</w:t>
      </w:r>
      <w:r>
        <w:rPr>
          <w:rFonts w:hint="eastAsia" w:ascii="宋体" w:hAnsi="宋体"/>
          <w:b/>
          <w:bCs/>
          <w:color w:val="000000"/>
          <w:sz w:val="32"/>
          <w:szCs w:val="21"/>
          <w:highlight w:val="none"/>
          <w:lang w:eastAsia="zh-CN"/>
        </w:rPr>
        <w:t xml:space="preserve">扬州博远工程咨询有限公司</w:t>
      </w:r>
      <w:r>
        <w:rPr>
          <w:rFonts w:hint="eastAsia" w:ascii="宋体" w:hAnsi="宋体" w:eastAsia="宋体"/>
          <w:b/>
          <w:bCs/>
          <w:color w:val="000000"/>
          <w:sz w:val="32"/>
          <w:szCs w:val="21"/>
          <w:highlight w:val="none"/>
          <w:lang w:eastAsia="zh-CN"/>
        </w:rPr>
      </w:r>
      <w:r/>
    </w:p>
    <w:p>
      <w:pPr>
        <w:pStyle w:val="985"/>
        <w:jc w:val="center"/>
        <w:rPr>
          <w:color w:val="000000"/>
          <w:highlight w:val="none"/>
        </w:rPr>
      </w:pPr>
      <w:r>
        <w:rPr>
          <w:rFonts w:hint="eastAsia" w:ascii="宋体" w:hAnsi="宋体"/>
          <w:b/>
          <w:bCs/>
          <w:color w:val="000000"/>
          <w:sz w:val="32"/>
          <w:szCs w:val="21"/>
          <w:highlight w:val="none"/>
        </w:rPr>
        <w:t xml:space="preserve">202</w:t>
      </w:r>
      <w:r>
        <w:rPr>
          <w:rFonts w:hint="eastAsia" w:ascii="宋体" w:hAnsi="宋体"/>
          <w:b/>
          <w:bCs/>
          <w:color w:val="000000"/>
          <w:sz w:val="32"/>
          <w:szCs w:val="21"/>
          <w:highlight w:val="none"/>
          <w:lang w:val="en-US" w:eastAsia="zh-CN"/>
        </w:rPr>
        <w:t xml:space="preserve">6</w:t>
      </w:r>
      <w:r>
        <w:rPr>
          <w:rFonts w:hint="eastAsia" w:ascii="宋体" w:hAnsi="宋体"/>
          <w:b/>
          <w:bCs/>
          <w:color w:val="000000"/>
          <w:sz w:val="32"/>
          <w:szCs w:val="21"/>
          <w:highlight w:val="none"/>
        </w:rPr>
        <w:t xml:space="preserve">年</w:t>
      </w:r>
      <w:r>
        <w:rPr>
          <w:rFonts w:hint="eastAsia" w:ascii="宋体" w:hAnsi="宋体"/>
          <w:b/>
          <w:bCs/>
          <w:color w:val="000000"/>
          <w:sz w:val="32"/>
          <w:szCs w:val="21"/>
          <w:highlight w:val="none"/>
          <w:lang w:val="en-US" w:eastAsia="zh-CN"/>
        </w:rPr>
        <w:t xml:space="preserve">4</w:t>
      </w:r>
      <w:r>
        <w:rPr>
          <w:rFonts w:hint="eastAsia" w:ascii="宋体" w:hAnsi="宋体"/>
          <w:b/>
          <w:bCs/>
          <w:color w:val="000000"/>
          <w:sz w:val="32"/>
          <w:szCs w:val="21"/>
          <w:highlight w:val="none"/>
        </w:rPr>
        <w:t xml:space="preserve">月</w:t>
      </w:r>
      <w:r>
        <w:rPr>
          <w:rFonts w:hint="eastAsia" w:ascii="宋体" w:hAnsi="宋体"/>
          <w:b/>
          <w:bCs/>
          <w:color w:val="000000"/>
          <w:sz w:val="36"/>
          <w:highlight w:val="none"/>
        </w:rPr>
        <w:br w:type="page" w:clear="all"/>
      </w:r>
      <w:r>
        <w:rPr>
          <w:color w:val="000000"/>
          <w:highlight w:val="none"/>
        </w:rPr>
      </w:r>
      <w:r/>
    </w:p>
    <w:p>
      <w:pPr>
        <w:pStyle w:val="985"/>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1005"/>
        <w:tabs>
          <w:tab w:val="right" w:pos="830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投标邀请</w:t>
      </w:r>
      <w:r>
        <w:rPr>
          <w:highlight w:val="none"/>
        </w:rPr>
        <w:tab/>
      </w:r>
      <w:r>
        <w:rPr>
          <w:highlight w:val="none"/>
        </w:rPr>
        <w:fldChar w:fldCharType="begin"/>
      </w:r>
      <w:r>
        <w:rPr>
          <w:highlight w:val="none"/>
        </w:rPr>
        <w:instrText xml:space="preserve"> PAGEREF _Toc680 \h </w:instrText>
      </w:r>
      <w:r>
        <w:rPr>
          <w:highlight w:val="none"/>
        </w:rPr>
        <w:fldChar w:fldCharType="separate"/>
      </w:r>
      <w:r>
        <w:rPr>
          <w:highlight w:val="none"/>
        </w:rPr>
        <w:t xml:space="preserve">3</w:t>
      </w:r>
      <w:r>
        <w:rPr>
          <w:highlight w:val="none"/>
        </w:rPr>
        <w:fldChar w:fldCharType="end"/>
      </w:r>
      <w:r>
        <w:rPr>
          <w:highlight w:val="none"/>
        </w:rPr>
      </w:r>
      <w:r/>
    </w:p>
    <w:p>
      <w:pPr>
        <w:pStyle w:val="1005"/>
        <w:tabs>
          <w:tab w:val="right" w:pos="8306" w:leader="dot"/>
        </w:tabs>
        <w:rPr>
          <w:highlight w:val="none"/>
        </w:rPr>
      </w:pPr>
      <w:r>
        <w:rPr>
          <w:rFonts w:hint="eastAsia"/>
          <w:color w:val="000000"/>
          <w:szCs w:val="36"/>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_Toc13616 \h </w:instrText>
      </w:r>
      <w:r>
        <w:rPr>
          <w:highlight w:val="none"/>
        </w:rPr>
        <w:fldChar w:fldCharType="separate"/>
      </w:r>
      <w:r>
        <w:rPr>
          <w:highlight w:val="none"/>
        </w:rPr>
        <w:t xml:space="preserve">7</w:t>
      </w:r>
      <w:r>
        <w:rPr>
          <w:highlight w:val="none"/>
        </w:rPr>
        <w:fldChar w:fldCharType="end"/>
      </w:r>
      <w:r>
        <w:rPr>
          <w:highlight w:val="none"/>
        </w:rPr>
      </w:r>
      <w:r/>
    </w:p>
    <w:p>
      <w:pPr>
        <w:pStyle w:val="1005"/>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 xml:space="preserve">17</w:t>
      </w:r>
      <w:r>
        <w:rPr>
          <w:highlight w:val="none"/>
        </w:rPr>
        <w:fldChar w:fldCharType="end"/>
      </w:r>
      <w:r>
        <w:rPr>
          <w:highlight w:val="none"/>
        </w:rPr>
      </w:r>
      <w:r/>
    </w:p>
    <w:p>
      <w:pPr>
        <w:pStyle w:val="1005"/>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_Toc20199 \h </w:instrText>
      </w:r>
      <w:r>
        <w:rPr>
          <w:highlight w:val="none"/>
        </w:rPr>
        <w:fldChar w:fldCharType="separate"/>
      </w:r>
      <w:r>
        <w:rPr>
          <w:highlight w:val="none"/>
        </w:rPr>
        <w:t xml:space="preserve">21</w:t>
      </w:r>
      <w:r>
        <w:rPr>
          <w:highlight w:val="none"/>
        </w:rPr>
        <w:fldChar w:fldCharType="end"/>
      </w:r>
      <w:r>
        <w:rPr>
          <w:highlight w:val="none"/>
        </w:rPr>
      </w:r>
      <w:r/>
    </w:p>
    <w:p>
      <w:pPr>
        <w:pStyle w:val="1005"/>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highlight w:val="none"/>
        </w:rPr>
        <w:tab/>
      </w:r>
      <w:r>
        <w:rPr>
          <w:highlight w:val="none"/>
        </w:rPr>
        <w:fldChar w:fldCharType="begin"/>
      </w:r>
      <w:r>
        <w:rPr>
          <w:highlight w:val="none"/>
        </w:rPr>
        <w:instrText xml:space="preserve"> PAGEREF _Toc20429 \h </w:instrText>
      </w:r>
      <w:r>
        <w:rPr>
          <w:highlight w:val="none"/>
        </w:rPr>
        <w:fldChar w:fldCharType="separate"/>
      </w:r>
      <w:r>
        <w:rPr>
          <w:highlight w:val="none"/>
        </w:rPr>
        <w:t xml:space="preserve">39</w:t>
      </w:r>
      <w:r>
        <w:rPr>
          <w:highlight w:val="none"/>
        </w:rPr>
        <w:fldChar w:fldCharType="end"/>
      </w:r>
      <w:r>
        <w:rPr>
          <w:highlight w:val="none"/>
        </w:rPr>
      </w:r>
      <w:r/>
    </w:p>
    <w:p>
      <w:pPr>
        <w:pStyle w:val="1005"/>
        <w:tabs>
          <w:tab w:val="right" w:pos="8306" w:leader="dot"/>
        </w:tabs>
        <w:rPr>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highlight w:val="none"/>
        </w:rPr>
        <w:tab/>
      </w:r>
      <w:r>
        <w:rPr>
          <w:highlight w:val="none"/>
        </w:rPr>
        <w:fldChar w:fldCharType="begin"/>
      </w:r>
      <w:r>
        <w:rPr>
          <w:highlight w:val="none"/>
        </w:rPr>
        <w:instrText xml:space="preserve"> PAGEREF _Toc9788 \h </w:instrText>
      </w:r>
      <w:r>
        <w:rPr>
          <w:highlight w:val="none"/>
        </w:rPr>
        <w:fldChar w:fldCharType="separate"/>
      </w:r>
      <w:r>
        <w:rPr>
          <w:highlight w:val="none"/>
        </w:rPr>
        <w:t xml:space="preserve">43</w:t>
      </w:r>
      <w:r>
        <w:rPr>
          <w:highlight w:val="none"/>
        </w:rPr>
        <w:fldChar w:fldCharType="end"/>
      </w:r>
      <w:r>
        <w:rPr>
          <w:highlight w:val="none"/>
        </w:rPr>
      </w:r>
      <w:r/>
    </w:p>
    <w:p>
      <w:pPr>
        <w:pStyle w:val="985"/>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85"/>
        <w:numPr>
          <w:ilvl w:val="0"/>
          <w:numId w:val="2"/>
        </w:numPr>
        <w:jc w:val="center"/>
        <w:rPr>
          <w:rStyle w:val="992"/>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92"/>
          <w:rFonts w:hint="eastAsia" w:ascii="Times New Roman" w:hAnsi="Times New Roman" w:eastAsia="宋体" w:cs="Times New Roman"/>
          <w:color w:val="000000"/>
          <w:sz w:val="36"/>
          <w:szCs w:val="36"/>
          <w:highlight w:val="none"/>
          <w:lang w:val="en-US" w:eastAsia="zh-CN"/>
        </w:rPr>
        <w:t xml:space="preserve">招标公告</w:t>
      </w:r>
      <w:r>
        <w:rPr>
          <w:rStyle w:val="992"/>
          <w:rFonts w:hint="eastAsia" w:ascii="Times New Roman" w:hAnsi="Times New Roman" w:eastAsia="宋体" w:cs="Times New Roman"/>
          <w:color w:val="000000"/>
          <w:sz w:val="36"/>
          <w:szCs w:val="36"/>
          <w:highlight w:val="none"/>
          <w:lang w:val="en-US" w:eastAsia="zh-CN"/>
        </w:rPr>
      </w:r>
      <w:r/>
    </w:p>
    <w:p>
      <w:pPr>
        <w:pStyle w:val="985"/>
        <w:ind w:firstLine="420"/>
        <w:keepLines w:val="0"/>
        <w:keepNext w:val="0"/>
        <w:pageBreakBefore w:val="0"/>
        <w:spacing w:line="440" w:lineRule="exact"/>
        <w:widowControl w:val="off"/>
        <w:rPr>
          <w:rFonts w:ascii="宋体" w:hAnsi="宋体"/>
          <w:sz w:val="21"/>
          <w:szCs w:val="21"/>
          <w:highlight w:val="none"/>
        </w:rPr>
        <w:outlineLvl w:val="9"/>
      </w:pPr>
      <w:r/>
      <w:bookmarkEnd w:id="0"/>
      <w:r>
        <w:rPr>
          <w:rFonts w:hint="eastAsia" w:ascii="宋体" w:hAnsi="宋体"/>
          <w:sz w:val="21"/>
          <w:szCs w:val="21"/>
          <w:highlight w:val="none"/>
        </w:rPr>
        <w:t xml:space="preserve">受</w:t>
      </w:r>
      <w:r>
        <w:rPr>
          <w:rFonts w:hint="eastAsia" w:ascii="宋体" w:hAnsi="宋体"/>
          <w:sz w:val="21"/>
          <w:szCs w:val="21"/>
          <w:highlight w:val="none"/>
          <w:lang w:eastAsia="zh-CN"/>
        </w:rPr>
        <w:t xml:space="preserve">仪征市民政局</w:t>
      </w:r>
      <w:r>
        <w:rPr>
          <w:rFonts w:hint="eastAsia" w:ascii="宋体" w:hAnsi="宋体"/>
          <w:sz w:val="21"/>
          <w:szCs w:val="21"/>
          <w:highlight w:val="none"/>
        </w:rPr>
        <w:t xml:space="preserve">的委托，</w:t>
      </w:r>
      <w:r>
        <w:rPr>
          <w:rFonts w:hint="eastAsia" w:ascii="宋体" w:hAnsi="宋体"/>
          <w:sz w:val="21"/>
          <w:szCs w:val="21"/>
          <w:highlight w:val="none"/>
          <w:lang w:eastAsia="zh-CN"/>
        </w:rPr>
        <w:t xml:space="preserve">扬州博远工程咨询有限公司</w:t>
      </w:r>
      <w:r>
        <w:rPr>
          <w:rFonts w:hint="eastAsia" w:ascii="宋体" w:hAnsi="宋体"/>
          <w:sz w:val="21"/>
          <w:szCs w:val="21"/>
          <w:highlight w:val="none"/>
        </w:rPr>
        <w:t xml:space="preserve">就</w:t>
      </w:r>
      <w:r>
        <w:rPr>
          <w:rFonts w:hint="eastAsia" w:ascii="宋体" w:hAnsi="宋体"/>
          <w:sz w:val="21"/>
          <w:szCs w:val="21"/>
          <w:highlight w:val="none"/>
          <w:lang w:eastAsia="zh-CN"/>
        </w:rPr>
        <w:t xml:space="preserve">2026年仪征市政府购买困难重度残疾人照料服务项目</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项目编号：JSZC-321081-BYGC-G2026-0004</w:t>
      </w:r>
      <w:r>
        <w:rPr>
          <w:rFonts w:hint="eastAsia" w:ascii="宋体" w:hAnsi="宋体"/>
          <w:sz w:val="21"/>
          <w:szCs w:val="21"/>
          <w:highlight w:val="none"/>
        </w:rPr>
        <w:t xml:space="preserve">)进行公开招标采购，欢迎符合条件的供应商投标。</w:t>
      </w:r>
      <w:r>
        <w:rPr>
          <w:rFonts w:ascii="宋体" w:hAnsi="宋体"/>
          <w:sz w:val="21"/>
          <w:szCs w:val="21"/>
          <w:highlight w:val="none"/>
        </w:rPr>
      </w:r>
      <w:r/>
    </w:p>
    <w:p>
      <w:pPr>
        <w:pStyle w:val="985"/>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85"/>
        <w:ind w:firstLine="420"/>
        <w:jc w:val="left"/>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2026年仪征市政府购买困难重度残疾人照料服务项目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5月12日09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87"/>
        <w:spacing w:before="0" w:after="0" w:line="360" w:lineRule="auto"/>
        <w:rPr>
          <w:rFonts w:hint="eastAsia" w:ascii="宋体" w:hAnsi="宋体" w:cs="宋体"/>
          <w:bCs w:val="0"/>
          <w:color w:val="000000"/>
          <w:sz w:val="21"/>
          <w:szCs w:val="21"/>
          <w:highlight w:val="none"/>
        </w:rPr>
      </w:pPr>
      <w:r/>
      <w:bookmarkStart w:id="2" w:name="_Toc25098"/>
      <w:r/>
      <w:bookmarkStart w:id="3" w:name="_Toc17755"/>
      <w:r/>
      <w:bookmarkStart w:id="4" w:name="_Toc3157"/>
      <w:r/>
      <w:bookmarkStart w:id="5" w:name="_Toc5486"/>
      <w:r/>
      <w:bookmarkStart w:id="6" w:name="_Toc17809"/>
      <w:r/>
      <w:bookmarkStart w:id="7" w:name="_Toc23097"/>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98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JSZC-321081-BYGC-G2026-0004</w:t>
      </w:r>
      <w:r>
        <w:rPr>
          <w:rFonts w:ascii="宋体" w:hAnsi="宋体" w:eastAsia="宋体" w:cs="宋体"/>
          <w:color w:val="000000"/>
          <w:szCs w:val="21"/>
          <w:highlight w:val="none"/>
          <w:lang w:val="en-US" w:eastAsia="zh-CN"/>
        </w:rPr>
      </w:r>
      <w:r/>
    </w:p>
    <w:p>
      <w:pPr>
        <w:pStyle w:val="985"/>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2026年仪征市政府购买困难重度残疾人照料服务项目</w:t>
      </w:r>
      <w:r>
        <w:rPr>
          <w:rFonts w:hint="eastAsia" w:ascii="宋体" w:hAnsi="宋体" w:eastAsia="宋体" w:cs="宋体"/>
          <w:color w:val="000000"/>
          <w:szCs w:val="21"/>
          <w:highlight w:val="none"/>
          <w:u w:val="single"/>
          <w:lang w:eastAsia="zh-CN"/>
        </w:rPr>
      </w:r>
      <w:r/>
    </w:p>
    <w:p>
      <w:pPr>
        <w:pStyle w:val="9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color w:val="000000"/>
          <w:highlight w:val="none"/>
          <w:lang w:val="en-US" w:eastAsia="zh-CN"/>
        </w:rPr>
        <w:t xml:space="preserve">132</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85"/>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color w:val="000000"/>
          <w:highlight w:val="none"/>
          <w:lang w:val="en-US" w:eastAsia="zh-CN"/>
        </w:rPr>
        <w:t xml:space="preserve">132</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98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985"/>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1年</w:t>
      </w:r>
      <w:r>
        <w:rPr>
          <w:rFonts w:ascii="宋体" w:hAnsi="宋体" w:eastAsia="宋体" w:cs="宋体"/>
          <w:color w:val="000000"/>
          <w:sz w:val="21"/>
          <w:szCs w:val="21"/>
          <w:highlight w:val="none"/>
          <w:lang w:val="en-US" w:eastAsia="zh-CN"/>
        </w:rPr>
      </w:r>
      <w:r/>
    </w:p>
    <w:p>
      <w:pPr>
        <w:pStyle w:val="9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不</w:t>
      </w:r>
      <w:r>
        <w:rPr>
          <w:rFonts w:hint="eastAsia" w:ascii="宋体" w:hAnsi="宋体" w:cs="宋体"/>
          <w:color w:val="000000"/>
          <w:szCs w:val="21"/>
          <w:highlight w:val="none"/>
          <w:u w:val="single"/>
        </w:rPr>
        <w:t xml:space="preserve">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9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987"/>
        <w:spacing w:before="0" w:after="0" w:line="360" w:lineRule="auto"/>
        <w:rPr>
          <w:rFonts w:hint="eastAsia" w:ascii="宋体" w:hAnsi="宋体" w:cs="宋体"/>
          <w:bCs w:val="0"/>
          <w:color w:val="000000"/>
          <w:sz w:val="21"/>
          <w:szCs w:val="21"/>
          <w:highlight w:val="none"/>
        </w:rPr>
      </w:pPr>
      <w:r/>
      <w:bookmarkStart w:id="8" w:name="_Toc7042"/>
      <w:r/>
      <w:bookmarkStart w:id="9" w:name="_Toc16758"/>
      <w:r/>
      <w:bookmarkStart w:id="10" w:name="_Toc28449"/>
      <w:r/>
      <w:bookmarkStart w:id="11" w:name="_Toc17738"/>
      <w:r/>
      <w:bookmarkStart w:id="12" w:name="_Toc10656"/>
      <w:r/>
      <w:bookmarkStart w:id="13" w:name="_Toc4449"/>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9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85"/>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85"/>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三个月</w:t>
      </w:r>
      <w:r>
        <w:rPr>
          <w:rFonts w:hint="eastAsia" w:ascii="宋体" w:hAnsi="宋体" w:cs="宋体"/>
          <w:b/>
          <w:bCs/>
          <w:i/>
          <w:iCs/>
          <w:color w:val="000000"/>
          <w:szCs w:val="21"/>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Cs w:val="21"/>
          <w:highlight w:val="none"/>
          <w:u w:val="single"/>
        </w:rPr>
      </w:r>
      <w:r/>
    </w:p>
    <w:p>
      <w:pPr>
        <w:pStyle w:val="985"/>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985"/>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具备履行合同所必需的设备和专业技术能力的书面声明</w:t>
      </w:r>
      <w:r>
        <w:rPr>
          <w:rFonts w:hint="eastAsia" w:ascii="宋体" w:hAnsi="宋体" w:cs="宋体"/>
          <w:i/>
          <w:iCs/>
          <w:color w:val="000000"/>
          <w:szCs w:val="21"/>
          <w:highlight w:val="none"/>
          <w:u w:val="single"/>
        </w:rPr>
      </w:r>
      <w:r/>
    </w:p>
    <w:p>
      <w:pPr>
        <w:pStyle w:val="985"/>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参加本次政府采购活动前3年内在经营活动中没有重大违法记录的书面声明</w:t>
      </w:r>
      <w:r>
        <w:rPr>
          <w:rFonts w:hint="eastAsia" w:ascii="宋体" w:hAnsi="宋体" w:cs="宋体"/>
          <w:i/>
          <w:iCs/>
          <w:color w:val="000000"/>
          <w:szCs w:val="21"/>
          <w:highlight w:val="none"/>
          <w:u w:val="single"/>
        </w:rPr>
      </w:r>
      <w:r/>
    </w:p>
    <w:p>
      <w:pPr>
        <w:pStyle w:val="985"/>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1.6</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w:t>
      </w:r>
      <w:r>
        <w:rPr>
          <w:rFonts w:hint="eastAsia" w:ascii="宋体" w:hAnsi="宋体" w:cs="宋体"/>
          <w:b/>
          <w:bCs/>
          <w:i/>
          <w:iCs/>
          <w:color w:val="000000"/>
          <w:szCs w:val="21"/>
          <w:highlight w:val="none"/>
          <w:u w:val="single"/>
          <w:lang w:val="en-US" w:eastAsia="zh-CN"/>
        </w:rPr>
        <w:t xml:space="preserve">提供网页截图</w:t>
      </w:r>
      <w:r>
        <w:rPr>
          <w:rFonts w:hint="eastAsia" w:ascii="宋体" w:hAnsi="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85"/>
        <w:ind w:firstLine="420"/>
        <w:keepLines w:val="0"/>
        <w:keepNext w:val="0"/>
        <w:pageBreakBefore w:val="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1.7</w:t>
      </w:r>
      <w:r>
        <w:rPr>
          <w:rFonts w:hint="eastAsia" w:ascii="宋体" w:hAnsi="宋体" w:eastAsia="宋体" w:cs="宋体"/>
          <w:i/>
          <w:iCs/>
          <w:color w:val="000000"/>
          <w:szCs w:val="21"/>
          <w:highlight w:val="none"/>
          <w:u w:val="single"/>
        </w:rPr>
        <w:t xml:space="preserve">供应商信用承诺函</w:t>
      </w:r>
      <w:r>
        <w:rPr>
          <w:rFonts w:hint="eastAsia" w:ascii="宋体" w:hAnsi="宋体" w:eastAsia="宋体" w:cs="宋体"/>
          <w:i/>
          <w:iCs/>
          <w:color w:val="000000"/>
          <w:szCs w:val="21"/>
          <w:highlight w:val="none"/>
          <w:u w:val="single"/>
        </w:rPr>
      </w:r>
      <w:r/>
    </w:p>
    <w:p>
      <w:pPr>
        <w:pStyle w:val="985"/>
        <w:ind w:firstLine="420"/>
        <w:keepLines w:val="0"/>
        <w:keepNext w:val="0"/>
        <w:pageBreakBefore w:val="0"/>
        <w:spacing w:line="360" w:lineRule="auto"/>
        <w:widowControl w:val="off"/>
        <w:rPr>
          <w:rFonts w:hint="eastAsia" w:eastAsia="宋体"/>
          <w:color w:val="000000"/>
          <w:highlight w:val="non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 w:val="0"/>
          <w:bCs w:val="0"/>
          <w:i/>
          <w:iCs/>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ascii="宋体" w:hAnsi="宋体" w:cs="宋体"/>
          <w:b w:val="0"/>
          <w:bCs w:val="0"/>
          <w:i/>
          <w:iCs/>
          <w:color w:val="000000"/>
          <w:szCs w:val="21"/>
          <w:highlight w:val="none"/>
          <w:u w:val="single"/>
          <w:lang w:val="en-US" w:eastAsia="zh-CN"/>
        </w:rPr>
        <w:t xml:space="preserve">。</w:t>
      </w:r>
      <w:r>
        <w:rPr>
          <w:rFonts w:hint="eastAsia" w:eastAsia="宋体"/>
          <w:color w:val="000000"/>
          <w:highlight w:val="none"/>
          <w:lang w:val="en-US" w:eastAsia="zh-CN"/>
        </w:rPr>
      </w:r>
      <w:r/>
    </w:p>
    <w:p>
      <w:pPr>
        <w:pStyle w:val="985"/>
        <w:ind w:firstLine="42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color w:val="000000"/>
          <w:szCs w:val="21"/>
          <w:highlight w:val="none"/>
        </w:rPr>
        <w:t xml:space="preserve">3.本项目的特定资格要求：</w:t>
      </w:r>
      <w:bookmarkStart w:id="14" w:name="_Toc15918"/>
      <w:r/>
      <w:bookmarkStart w:id="15" w:name="_Toc12444"/>
      <w:r/>
      <w:bookmarkStart w:id="16" w:name="_Toc12592"/>
      <w:r/>
      <w:bookmarkStart w:id="17" w:name="_Toc21130"/>
      <w:r>
        <w:rPr>
          <w:rFonts w:hint="eastAsia" w:ascii="宋体" w:hAnsi="宋体" w:eastAsia="宋体" w:cs="宋体"/>
          <w:b w:val="0"/>
          <w:bCs w:val="0"/>
          <w:i/>
          <w:iCs/>
          <w:color w:val="000000"/>
          <w:szCs w:val="21"/>
          <w:highlight w:val="none"/>
          <w:u w:val="single"/>
          <w:lang w:val="en-US" w:eastAsia="zh-CN"/>
        </w:rPr>
        <w:t xml:space="preserve">无。</w:t>
      </w:r>
      <w:r>
        <w:rPr>
          <w:rFonts w:hint="eastAsia" w:ascii="宋体" w:hAnsi="宋体" w:eastAsia="宋体" w:cs="宋体"/>
          <w:b w:val="0"/>
          <w:bCs w:val="0"/>
          <w:sz w:val="24"/>
          <w:szCs w:val="24"/>
          <w:highlight w:val="none"/>
          <w:lang w:val="en-US" w:eastAsia="zh-CN"/>
        </w:rPr>
      </w:r>
      <w:r/>
    </w:p>
    <w:p>
      <w:pPr>
        <w:pStyle w:val="985"/>
        <w:ind w:firstLine="422"/>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985"/>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7733"/>
      <w:r/>
      <w:bookmarkStart w:id="19" w:name="_Toc14561"/>
      <w:r>
        <w:rPr>
          <w:rFonts w:hint="eastAsia" w:ascii="宋体" w:hAnsi="宋体" w:cs="宋体"/>
          <w:b w:val="0"/>
          <w:bCs w:val="0"/>
          <w:color w:val="000000"/>
          <w:highlight w:val="none"/>
        </w:rPr>
        <w:t xml:space="preserve">1.时间：自招标文件公告发布之日起5个工作日</w:t>
      </w:r>
      <w:r>
        <w:rPr>
          <w:rFonts w:hint="eastAsia" w:ascii="宋体" w:hAnsi="宋体" w:cs="宋体"/>
          <w:highlight w:val="none"/>
        </w:rPr>
        <w:t xml:space="preserve">。</w:t>
      </w:r>
      <w:r>
        <w:rPr>
          <w:rFonts w:hint="eastAsia" w:ascii="宋体" w:hAnsi="宋体" w:cs="宋体"/>
          <w:b w:val="0"/>
          <w:bCs w:val="0"/>
          <w:color w:val="000000"/>
          <w:highlight w:val="none"/>
        </w:rPr>
      </w:r>
      <w:r/>
    </w:p>
    <w:p>
      <w:pPr>
        <w:pStyle w:val="985"/>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985"/>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985"/>
        <w:ind w:firstLine="422"/>
        <w:spacing w:line="360" w:lineRule="auto"/>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85"/>
        <w:ind w:firstLine="420"/>
        <w:spacing w:line="400" w:lineRule="exact"/>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12</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985"/>
        <w:ind w:firstLine="420"/>
        <w:spacing w:line="400" w:lineRule="exact"/>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985"/>
        <w:ind w:firstLine="422"/>
        <w:spacing w:line="360" w:lineRule="auto"/>
        <w:tabs>
          <w:tab w:val="left" w:pos="266" w:leader="none"/>
        </w:tabs>
        <w:rPr>
          <w:rFonts w:ascii="宋体" w:hAnsi="宋体" w:cs="宋体"/>
          <w:b/>
          <w:bCs/>
          <w:color w:val="000000"/>
          <w:highlight w:val="none"/>
        </w:rPr>
      </w:pPr>
      <w:r/>
      <w:bookmarkStart w:id="20" w:name="_Toc35393625"/>
      <w:r/>
      <w:bookmarkStart w:id="21" w:name="_Toc35393794"/>
      <w:r/>
      <w:bookmarkStart w:id="22" w:name="_Toc28359007"/>
      <w:r/>
      <w:bookmarkStart w:id="23" w:name="_Toc28359084"/>
      <w:r/>
      <w:bookmarkStart w:id="24" w:name="_Toc38985267"/>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985"/>
        <w:ind w:firstLine="422"/>
        <w:spacing w:line="360" w:lineRule="auto"/>
        <w:tabs>
          <w:tab w:val="left" w:pos="266" w:leader="none"/>
        </w:tabs>
        <w:rPr>
          <w:rFonts w:ascii="宋体" w:hAnsi="宋体" w:cs="宋体"/>
          <w:b/>
          <w:bCs/>
          <w:color w:val="000000"/>
          <w:highlight w:val="none"/>
        </w:rPr>
      </w:pPr>
      <w:r/>
      <w:bookmarkStart w:id="25" w:name="_Toc2469"/>
      <w:r/>
      <w:bookmarkStart w:id="26" w:name="_Toc24018"/>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85"/>
        <w:ind w:firstLine="422"/>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985"/>
        <w:ind w:firstLine="422"/>
        <w:jc w:val="left"/>
        <w:keepLines w:val="0"/>
        <w:keepNext w:val="0"/>
        <w:pageBreakBefore w:val="0"/>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985"/>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985"/>
        <w:ind w:firstLine="422"/>
        <w:keepLines w:val="0"/>
        <w:keepNext w:val="0"/>
        <w:pageBreakBefore w:val="0"/>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985"/>
        <w:ind w:firstLine="422"/>
        <w:spacing w:line="360" w:lineRule="auto"/>
        <w:tabs>
          <w:tab w:val="left" w:pos="266" w:leader="none"/>
        </w:tabs>
        <w:rPr>
          <w:rFonts w:ascii="宋体" w:hAnsi="宋体" w:cs="宋体"/>
          <w:b/>
          <w:bCs/>
          <w:color w:val="000000"/>
          <w:highlight w:val="none"/>
        </w:rPr>
      </w:pPr>
      <w:r/>
      <w:bookmarkEnd w:id="25"/>
      <w:r/>
      <w:bookmarkEnd w:id="26"/>
      <w:r/>
      <w:bookmarkStart w:id="27" w:name="_Toc35393796"/>
      <w:r/>
      <w:bookmarkStart w:id="28" w:name="_Toc38985269"/>
      <w:r/>
      <w:bookmarkStart w:id="29" w:name="_Toc28359008"/>
      <w:r/>
      <w:bookmarkStart w:id="30" w:name="_Toc35393627"/>
      <w:r/>
      <w:bookmarkStart w:id="31" w:name="_Toc28359085"/>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1000"/>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85"/>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仪征市民政局</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1000"/>
        <w:ind w:firstLine="420"/>
        <w:spacing w:line="360" w:lineRule="auto"/>
        <w:rPr>
          <w:rFonts w:hint="eastAsia" w:hAnsi="宋体" w:cs="宋体"/>
          <w:bCs/>
          <w:color w:val="000000"/>
          <w:highlight w:val="none"/>
          <w:u w:val="single"/>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hAnsi="宋体" w:cs="宋体"/>
          <w:bCs/>
          <w:color w:val="000000"/>
          <w:highlight w:val="none"/>
          <w:u w:val="single"/>
        </w:rPr>
        <w:t xml:space="preserve">仪征市勤丰路58号</w:t>
      </w:r>
      <w:r>
        <w:rPr>
          <w:rFonts w:hint="eastAsia" w:hAnsi="宋体" w:cs="宋体"/>
          <w:bCs/>
          <w:color w:val="000000"/>
          <w:highlight w:val="none"/>
          <w:u w:val="single"/>
        </w:rPr>
      </w:r>
      <w:r/>
    </w:p>
    <w:p>
      <w:pPr>
        <w:pStyle w:val="1000"/>
        <w:ind w:firstLine="420"/>
        <w:spacing w:line="360" w:lineRule="auto"/>
        <w:rPr>
          <w:rFonts w:hint="eastAsia" w:hAnsi="宋体" w:cs="宋体"/>
          <w:bCs/>
          <w:color w:val="000000"/>
          <w:highlight w:val="none"/>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rPr>
        <w:t xml:space="preserve">陈文</w:t>
      </w:r>
      <w:r>
        <w:rPr>
          <w:rFonts w:hint="eastAsia" w:hAnsi="宋体" w:cs="宋体"/>
          <w:bCs/>
          <w:color w:val="000000"/>
          <w:highlight w:val="none"/>
        </w:rPr>
      </w:r>
      <w:r/>
    </w:p>
    <w:p>
      <w:pPr>
        <w:pStyle w:val="1000"/>
        <w:ind w:firstLine="420"/>
        <w:keepLines w:val="0"/>
        <w:keepNext w:val="0"/>
        <w:pageBreakBefore w:val="0"/>
        <w:spacing w:line="360" w:lineRule="auto"/>
        <w:widowControl w:val="off"/>
        <w:rPr>
          <w:rFonts w:hint="eastAsia" w:hAnsi="宋体" w:cs="宋体"/>
          <w:bCs/>
          <w:color w:val="000000"/>
          <w:highlight w:val="none"/>
          <w:u w:val="single"/>
        </w:rPr>
      </w:pPr>
      <w:r>
        <w:rPr>
          <w:rFonts w:hint="eastAsia" w:hAnsi="宋体" w:cs="宋体"/>
          <w:bCs/>
          <w:color w:val="000000"/>
          <w:highlight w:val="none"/>
        </w:rPr>
        <w:t xml:space="preserve">联系方式：</w:t>
      </w:r>
      <w:r>
        <w:rPr>
          <w:rFonts w:hint="eastAsia" w:hAnsi="宋体" w:cs="宋体"/>
          <w:bCs/>
          <w:color w:val="000000"/>
          <w:highlight w:val="none"/>
          <w:u w:val="single"/>
        </w:rPr>
        <w:t xml:space="preserve">0514-83417662</w:t>
      </w:r>
      <w:r>
        <w:rPr>
          <w:rFonts w:hint="eastAsia" w:hAnsi="宋体" w:cs="宋体"/>
          <w:bCs/>
          <w:color w:val="000000"/>
          <w:highlight w:val="none"/>
          <w:u w:val="single"/>
        </w:rPr>
      </w:r>
      <w:r/>
    </w:p>
    <w:p>
      <w:pPr>
        <w:pStyle w:val="1000"/>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1000"/>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98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10"/>
      <w:r/>
      <w:bookmarkStart w:id="33" w:name="_Toc28359087"/>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赵文静</w:t>
      </w:r>
      <w:r>
        <w:rPr>
          <w:rFonts w:hint="eastAsia" w:ascii="宋体" w:hAnsi="宋体" w:eastAsia="宋体" w:cs="宋体"/>
          <w:color w:val="000000"/>
          <w:sz w:val="21"/>
          <w:szCs w:val="21"/>
          <w:highlight w:val="none"/>
          <w:u w:val="single"/>
        </w:rPr>
      </w:r>
      <w:r/>
    </w:p>
    <w:p>
      <w:pPr>
        <w:pStyle w:val="98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lang w:val="en-US" w:eastAsia="zh-CN"/>
        </w:rPr>
        <w:t xml:space="preserve">18936260560</w:t>
      </w:r>
      <w:bookmarkStart w:id="34" w:name="_Toc35393639"/>
      <w:r/>
      <w:bookmarkStart w:id="35" w:name="_Toc35393808"/>
      <w:r/>
      <w:bookmarkStart w:id="36" w:name="_Toc28359098"/>
      <w:r/>
      <w:bookmarkStart w:id="37" w:name="_Toc28359021"/>
      <w:r>
        <w:rPr>
          <w:rFonts w:hint="eastAsia" w:ascii="宋体" w:hAnsi="宋体" w:eastAsia="宋体" w:cs="宋体"/>
          <w:color w:val="000000"/>
          <w:sz w:val="21"/>
          <w:szCs w:val="21"/>
          <w:highlight w:val="none"/>
          <w:u w:val="single"/>
        </w:rPr>
      </w:r>
      <w:r/>
    </w:p>
    <w:p>
      <w:pPr>
        <w:pStyle w:val="997"/>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985"/>
        <w:jc w:val="center"/>
        <w:rPr>
          <w:rFonts w:hint="eastAsia" w:ascii="宋体" w:hAnsi="宋体"/>
          <w:b/>
          <w:bCs/>
          <w:color w:val="000000"/>
          <w:sz w:val="36"/>
          <w:highlight w:val="none"/>
        </w:rPr>
      </w:pPr>
      <w:r>
        <w:rPr>
          <w:color w:val="000000"/>
          <w:highlight w:val="none"/>
        </w:rPr>
        <w:br w:type="page" w:clear="all"/>
      </w:r>
      <w:bookmarkStart w:id="38" w:name="_Toc13616"/>
      <w:r>
        <w:rPr>
          <w:rStyle w:val="992"/>
          <w:rFonts w:hint="eastAsia"/>
          <w:color w:val="000000"/>
          <w:sz w:val="36"/>
          <w:szCs w:val="36"/>
          <w:highlight w:val="none"/>
          <w:lang w:val="en-US" w:eastAsia="zh-CN"/>
        </w:rPr>
        <w:t xml:space="preserve">第二章 投标</w:t>
      </w:r>
      <w:r>
        <w:rPr>
          <w:rStyle w:val="992"/>
          <w:rFonts w:hint="eastAsia"/>
          <w:color w:val="000000"/>
          <w:sz w:val="36"/>
          <w:szCs w:val="36"/>
          <w:highlight w:val="none"/>
          <w:lang w:val="en-US" w:eastAsia="zh-CN"/>
        </w:rPr>
        <w:t xml:space="preserve">人</w:t>
      </w:r>
      <w:r>
        <w:rPr>
          <w:rStyle w:val="992"/>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989"/>
        <w:ind w:firstLine="422"/>
        <w:spacing w:before="0" w:after="0" w:line="360" w:lineRule="auto"/>
        <w:rPr>
          <w:rFonts w:ascii="宋体" w:hAnsi="宋体" w:eastAsia="宋体"/>
          <w:color w:val="000000"/>
          <w:sz w:val="21"/>
          <w:szCs w:val="21"/>
          <w:highlight w:val="none"/>
        </w:rPr>
      </w:pPr>
      <w:r/>
      <w:bookmarkStart w:id="39" w:name="_Toc513029204"/>
      <w:r/>
      <w:bookmarkStart w:id="40" w:name="_Toc20823276"/>
      <w:r/>
      <w:bookmarkStart w:id="41" w:name="_Toc16938520"/>
      <w:r/>
      <w:bookmarkStart w:id="42" w:name="_Toc458694821"/>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985"/>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4.1投标人应自行承担所有与参加投标有关的费用，无论投标过程中的做法和结果如何，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985"/>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计价格【2002】1980号文</w:t>
      </w:r>
      <w:r>
        <w:rPr>
          <w:rFonts w:hint="eastAsia"/>
          <w:color w:val="000000"/>
          <w:highlight w:val="none"/>
          <w:lang w:eastAsia="zh-CN"/>
        </w:rPr>
        <w:t xml:space="preserve">）</w:t>
      </w:r>
      <w:r>
        <w:rPr>
          <w:color w:val="000000"/>
          <w:highlight w:val="none"/>
        </w:rPr>
        <w:t xml:space="preserve">货物类（服务类）的标准一次性支付给招标代理机构代理服务费 (不满叁仟元按叁仟元计取）</w:t>
      </w:r>
      <w:r>
        <w:rPr>
          <w:rFonts w:hint="eastAsia"/>
          <w:color w:val="000000"/>
          <w:highlight w:val="none"/>
        </w:rPr>
        <w:t xml:space="preserve">。</w:t>
      </w:r>
      <w:r>
        <w:rPr>
          <w:rFonts w:hint="eastAsia"/>
          <w:color w:val="000000"/>
          <w:highlight w:val="none"/>
        </w:rPr>
      </w:r>
      <w:r/>
    </w:p>
    <w:p>
      <w:pPr>
        <w:pStyle w:val="985"/>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985"/>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985"/>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000000"/>
          <w:highlight w:val="none"/>
        </w:rPr>
        <w:t xml:space="preserve"> </w:t>
      </w:r>
      <w:r>
        <w:rPr>
          <w:color w:val="000000"/>
          <w:highlight w:val="none"/>
        </w:rPr>
      </w:r>
      <w:r/>
    </w:p>
    <w:p>
      <w:pPr>
        <w:pStyle w:val="985"/>
        <w:ind w:firstLine="420"/>
        <w:spacing w:line="360" w:lineRule="auto"/>
        <w:rPr>
          <w:rFonts w:hint="eastAsia"/>
          <w:color w:val="000000"/>
          <w:highlight w:val="none"/>
        </w:rPr>
      </w:pPr>
      <w:r>
        <w:rPr>
          <w:rFonts w:hint="eastAsia" w:ascii="宋体" w:hAnsi="宋体" w:eastAsia="宋体" w:cs="Times New Roman"/>
          <w:color w:val="000000"/>
          <w:highlight w:val="none"/>
        </w:rPr>
        <w:t xml:space="preserve">4.</w:t>
      </w:r>
      <w:r>
        <w:rPr>
          <w:rFonts w:hint="eastAsia" w:ascii="宋体" w:hAnsi="宋体" w:eastAsia="宋体" w:cs="Times New Roman"/>
          <w:color w:val="000000"/>
          <w:highlight w:val="none"/>
          <w:lang w:val="en-US" w:eastAsia="zh-CN"/>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985"/>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985"/>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985"/>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985"/>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985"/>
        <w:ind w:firstLine="315"/>
        <w:spacing w:line="360" w:lineRule="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lang w:val="en-US" w:eastAsia="zh-CN"/>
        </w:rPr>
        <w:t xml:space="preserve">评审方法与评标标准</w:t>
      </w:r>
      <w:r>
        <w:rPr>
          <w:rFonts w:ascii="宋体" w:hAnsi="宋体"/>
          <w:color w:val="000000"/>
          <w:highlight w:val="none"/>
        </w:rPr>
      </w:r>
      <w:r/>
    </w:p>
    <w:p>
      <w:pPr>
        <w:pStyle w:val="985"/>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985"/>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985"/>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989"/>
        <w:numPr>
          <w:ilvl w:val="0"/>
          <w:numId w:val="3"/>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b w:val="0"/>
          <w:bCs w:val="0"/>
          <w:color w:val="000000"/>
          <w:sz w:val="21"/>
          <w:szCs w:val="21"/>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98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98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989"/>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98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85"/>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98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985"/>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85"/>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85"/>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985"/>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985"/>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985"/>
        <w:ind w:firstLine="420"/>
        <w:spacing w:line="360" w:lineRule="auto"/>
        <w:rPr>
          <w:rFonts w:ascii="宋体" w:hAnsi="宋体"/>
          <w:bCs/>
          <w:color w:val="000000"/>
          <w:szCs w:val="21"/>
          <w:highlight w:val="none"/>
        </w:rPr>
      </w:pPr>
      <w:r/>
      <w:bookmarkStart w:id="45" w:name="_Toc16938541"/>
      <w:r/>
      <w:bookmarkStart w:id="46" w:name="_Toc20823297"/>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989"/>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985"/>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16938542"/>
      <w:r/>
      <w:bookmarkStart w:id="48" w:name="_Toc20823298"/>
      <w:r>
        <w:rPr>
          <w:rFonts w:hint="eastAsia" w:ascii="宋体" w:hAnsi="宋体"/>
          <w:color w:val="000000"/>
          <w:highlight w:val="none"/>
        </w:rPr>
      </w:r>
      <w:r/>
    </w:p>
    <w:p>
      <w:pPr>
        <w:pStyle w:val="1037"/>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985"/>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989"/>
        <w:ind w:firstLine="422"/>
        <w:spacing w:before="0" w:after="0" w:line="360" w:lineRule="auto"/>
        <w:rPr>
          <w:rFonts w:hint="eastAsia" w:ascii="宋体" w:hAnsi="宋体" w:eastAsia="宋体"/>
          <w:color w:val="000000"/>
          <w:sz w:val="21"/>
          <w:szCs w:val="21"/>
          <w:highlight w:val="none"/>
        </w:rPr>
      </w:pPr>
      <w:r/>
      <w:bookmarkStart w:id="49" w:name="_Toc20823299"/>
      <w:r/>
      <w:bookmarkStart w:id="50" w:name="_Toc16938543"/>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989"/>
        <w:ind w:firstLine="422"/>
        <w:spacing w:before="0" w:after="0" w:line="360" w:lineRule="auto"/>
        <w:rPr>
          <w:rFonts w:hint="eastAsia" w:ascii="宋体" w:hAnsi="宋体" w:eastAsia="宋体"/>
          <w:color w:val="000000"/>
          <w:sz w:val="21"/>
          <w:szCs w:val="21"/>
          <w:highlight w:val="none"/>
        </w:rPr>
      </w:pPr>
      <w:r/>
      <w:bookmarkStart w:id="51" w:name="_Toc20823300"/>
      <w:r/>
      <w:bookmarkStart w:id="52" w:name="_Toc16938544"/>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985"/>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985"/>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985"/>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985"/>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989"/>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985"/>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985"/>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85"/>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985"/>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sz w:val="24"/>
          <w:szCs w:val="24"/>
          <w:highlight w:val="none"/>
        </w:rPr>
      </w:r>
      <w:r/>
    </w:p>
    <w:p>
      <w:pPr>
        <w:pStyle w:val="989"/>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8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85"/>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989"/>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投标报价平均值50%的，即投标报价&lt;全部通过符合性审查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投标报价平均值×50%；</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投标报价50%的，即投标报价&lt;通过符合性审查的次低报价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投标报价×50%；</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投标报价低于采购项目最高限价45%的，即投标报价&lt;采购项目最高限价×45%；</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b/>
          <w:bCs/>
          <w:color w:val="ff0000"/>
          <w:sz w:val="21"/>
          <w:szCs w:val="21"/>
          <w:highlight w:val="none"/>
        </w:rPr>
      </w:r>
      <w:r/>
    </w:p>
    <w:p>
      <w:pPr>
        <w:pStyle w:val="989"/>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rPr>
          <w:rFonts w:hint="eastAsia" w:ascii="宋体" w:hAnsi="宋体" w:eastAsia="宋体"/>
          <w:b/>
          <w:bCs/>
          <w:color w:val="ff0000"/>
          <w:sz w:val="21"/>
          <w:szCs w:val="21"/>
          <w:highlight w:val="none"/>
        </w:rPr>
      </w:r>
      <w:r/>
    </w:p>
    <w:p>
      <w:pPr>
        <w:pStyle w:val="985"/>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89"/>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989"/>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89"/>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98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8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985"/>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ff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8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985"/>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985"/>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85"/>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85"/>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89"/>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85"/>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989"/>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985"/>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85"/>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92"/>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1000"/>
        <w:ind w:firstLine="420"/>
        <w:keepLines w:val="0"/>
        <w:keepNext w:val="0"/>
        <w:pageBreakBefore w:val="0"/>
        <w:spacing w:before="240" w:after="240" w:line="360" w:lineRule="auto"/>
        <w:widowControl w:val="off"/>
        <w:rPr>
          <w:rFonts w:hAnsi="宋体"/>
          <w:highlight w:val="none"/>
        </w:rPr>
      </w:pPr>
      <w:r>
        <w:rPr>
          <w:rFonts w:hint="eastAsia" w:hAnsi="宋体"/>
          <w:highlight w:val="none"/>
        </w:rPr>
        <w:t xml:space="preserve">以下为中标后签定本项目合同的通用条款，中标人不得提出实质性的修改，关于专用条款将由采购人与中标人结合本项目具体情况协商后签订。</w:t>
      </w:r>
      <w:r>
        <w:rPr>
          <w:rFonts w:hAnsi="宋体"/>
          <w:highlight w:val="none"/>
        </w:rPr>
      </w:r>
      <w:r/>
    </w:p>
    <w:p>
      <w:pPr>
        <w:pStyle w:val="1000"/>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1000"/>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ascii="宋体" w:hAnsi="宋体" w:eastAsia="宋体" w:cs="Times New Roman"/>
          <w:color w:val="000000"/>
          <w:highlight w:val="none"/>
          <w:u w:val="single"/>
          <w:lang w:eastAsia="zh-CN"/>
        </w:rPr>
        <w:t xml:space="preserve">2026年仪征市政府购买困难重度残疾人照料服务项目</w:t>
      </w:r>
      <w:r>
        <w:rPr>
          <w:rFonts w:hint="eastAsia" w:ascii="宋体" w:hAnsi="宋体" w:eastAsia="宋体" w:cs="Times New Roman"/>
          <w:color w:val="000000"/>
          <w:highlight w:val="none"/>
          <w:u w:val="single"/>
          <w:lang w:eastAsia="zh-CN"/>
        </w:rPr>
      </w:r>
      <w:r/>
    </w:p>
    <w:p>
      <w:pPr>
        <w:pStyle w:val="1000"/>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JSZC-321081-BYGC-G2026-0004</w:t>
      </w:r>
      <w:r>
        <w:rPr>
          <w:rFonts w:hAnsi="宋体" w:eastAsia="宋体"/>
          <w:color w:val="000000"/>
          <w:highlight w:val="none"/>
          <w:u w:val="single"/>
          <w:lang w:val="en-US" w:eastAsia="zh-CN"/>
        </w:rPr>
      </w:r>
      <w:r/>
    </w:p>
    <w:p>
      <w:pPr>
        <w:pStyle w:val="1000"/>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000"/>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w:t>
      </w:r>
      <w:r>
        <w:rPr>
          <w:rFonts w:hint="eastAsia" w:hAnsi="宋体"/>
          <w:b/>
          <w:bCs/>
          <w:color w:val="000000"/>
          <w:highlight w:val="none"/>
          <w:lang w:val="en-US" w:eastAsia="zh-CN"/>
        </w:rPr>
        <w:t xml:space="preserve">合同</w:t>
      </w:r>
      <w:r>
        <w:rPr>
          <w:rFonts w:hint="eastAsia" w:hAnsi="宋体"/>
          <w:b/>
          <w:bCs/>
          <w:color w:val="000000"/>
          <w:highlight w:val="none"/>
        </w:rPr>
        <w:t xml:space="preserve">内容</w:t>
      </w:r>
      <w:r>
        <w:rPr>
          <w:rFonts w:hint="eastAsia" w:hAnsi="宋体"/>
          <w:b/>
          <w:bCs/>
          <w:color w:val="000000"/>
          <w:highlight w:val="none"/>
        </w:rPr>
      </w:r>
      <w:r/>
    </w:p>
    <w:p>
      <w:pPr>
        <w:pStyle w:val="1000"/>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1000"/>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1000"/>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1000"/>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1000"/>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1000"/>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1000"/>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1000"/>
        <w:ind w:firstLine="420"/>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lang w:val="en-US" w:eastAsia="zh-CN"/>
        </w:rPr>
        <w:t xml:space="preserve">4.2所有提交给甲方的技术服务成果及相关资料的最后文本，包括为履行本合同所编制的图纸、计划和证明资料等，都是属于甲方的财产。</w:t>
      </w:r>
      <w:r>
        <w:rPr>
          <w:rFonts w:hint="eastAsia" w:hAnsi="宋体"/>
          <w:color w:val="000000"/>
          <w:highlight w:val="none"/>
          <w:lang w:val="en-US" w:eastAsia="zh-CN"/>
        </w:rPr>
      </w:r>
      <w:r/>
    </w:p>
    <w:p>
      <w:pPr>
        <w:pStyle w:val="1000"/>
        <w:ind w:firstLine="420"/>
        <w:keepLines w:val="0"/>
        <w:keepNext w:val="0"/>
        <w:pageBreakBefore w:val="0"/>
        <w:spacing w:before="120" w:after="120" w:line="360" w:lineRule="auto"/>
        <w:widowControl w:val="off"/>
        <w:rPr>
          <w:rFonts w:hAnsi="宋体" w:eastAsia="宋体"/>
          <w:color w:val="000000"/>
          <w:highlight w:val="none"/>
          <w:lang w:val="en-US" w:eastAsia="zh-CN"/>
        </w:rPr>
      </w:pPr>
      <w:r>
        <w:rPr>
          <w:rFonts w:hint="eastAsia" w:hAnsi="宋体"/>
          <w:color w:val="000000"/>
          <w:highlight w:val="none"/>
          <w:lang w:val="en-US" w:eastAsia="zh-CN"/>
        </w:rPr>
        <w:t xml:space="preserve">4.3经甲方同意，乙方可保存上述资料的复印件，包括委托方提供的资料，但未经甲方的书面同意，乙方不得将上述资料用于与本服务项目之外的任何项目。</w:t>
      </w:r>
      <w:r>
        <w:rPr>
          <w:rFonts w:hAnsi="宋体" w:eastAsia="宋体"/>
          <w:color w:val="000000"/>
          <w:highlight w:val="none"/>
          <w:lang w:val="en-US" w:eastAsia="zh-CN"/>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w:t>
      </w:r>
      <w:r>
        <w:rPr>
          <w:rFonts w:hint="eastAsia" w:hAnsi="宋体"/>
          <w:color w:val="000000"/>
          <w:highlight w:val="none"/>
        </w:rPr>
        <w:t xml:space="preserve">（包含与服务相关的货物）</w:t>
      </w:r>
      <w:r>
        <w:rPr>
          <w:rFonts w:hint="eastAsia" w:hAnsi="宋体"/>
          <w:color w:val="000000"/>
          <w:highlight w:val="none"/>
        </w:rPr>
        <w:t xml:space="preserve">的所有权完全属于乙方且无任何抵押、查封等产权瑕疵。</w:t>
      </w:r>
      <w:r>
        <w:rPr>
          <w:rFonts w:hint="eastAsia" w:hAnsi="宋体"/>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985"/>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985"/>
        <w:numPr>
          <w:ilvl w:val="0"/>
          <w:numId w:val="0"/>
        </w:numPr>
        <w:ind w:firstLine="480"/>
        <w:keepLines w:val="0"/>
        <w:keepNext w:val="0"/>
        <w:pageBreakBefore w:val="0"/>
        <w:spacing w:line="440" w:lineRule="exact"/>
        <w:widowControl w:val="off"/>
        <w:rPr>
          <w:rFonts w:hint="eastAsia" w:ascii="宋体" w:hAnsi="宋体" w:eastAsia="宋体" w:cs="宋体"/>
          <w:highlight w:val="none"/>
          <w:lang w:val="en-US" w:eastAsia="zh-CN"/>
        </w:rPr>
        <w:outlineLvl w:val="9"/>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color w:val="000000"/>
          <w:highlight w:val="none"/>
          <w:u w:val="none"/>
        </w:rPr>
        <w:t xml:space="preserve">：</w:t>
      </w:r>
      <w:r>
        <w:rPr>
          <w:rFonts w:hint="eastAsia" w:ascii="宋体" w:hAnsi="宋体" w:eastAsia="宋体" w:cs="宋体"/>
          <w:color w:val="000000"/>
          <w:highlight w:val="none"/>
          <w:u w:val="single"/>
        </w:rPr>
        <w:t xml:space="preserve">合同签订后，甲方自收到发票后</w:t>
      </w:r>
      <w:r>
        <w:rPr>
          <w:rFonts w:hint="eastAsia" w:ascii="宋体" w:hAnsi="宋体" w:eastAsia="宋体" w:cs="宋体"/>
          <w:color w:val="000000"/>
          <w:highlight w:val="none"/>
          <w:u w:val="single"/>
          <w:lang w:val="en-US" w:eastAsia="zh-CN"/>
        </w:rPr>
        <w:t xml:space="preserve">10个工作日</w:t>
      </w:r>
      <w:r>
        <w:rPr>
          <w:rFonts w:hint="eastAsia" w:ascii="宋体" w:hAnsi="宋体" w:eastAsia="宋体" w:cs="宋体"/>
          <w:color w:val="000000"/>
          <w:highlight w:val="none"/>
          <w:u w:val="single"/>
        </w:rPr>
        <w:t xml:space="preserve">内支付合同金额</w:t>
      </w:r>
      <w:r>
        <w:rPr>
          <w:rFonts w:hint="eastAsia" w:ascii="宋体" w:hAnsi="宋体" w:eastAsia="宋体" w:cs="宋体"/>
          <w:color w:val="000000"/>
          <w:highlight w:val="none"/>
          <w:u w:val="single"/>
          <w:lang w:val="en-US" w:eastAsia="zh-CN"/>
        </w:rPr>
        <w:t xml:space="preserve">3</w:t>
      </w:r>
      <w:r>
        <w:rPr>
          <w:rFonts w:hint="eastAsia" w:ascii="宋体" w:hAnsi="宋体" w:eastAsia="宋体" w:cs="宋体"/>
          <w:color w:val="000000"/>
          <w:highlight w:val="none"/>
          <w:u w:val="single"/>
        </w:rPr>
        <w:t xml:space="preserve">0%的预付款，后按每半年度结算，乙方提供实际服务人数、规定服务内容的凭证等资料，由甲方结合电话回访、走访了解以及第三方保障服务评估机构考评结果审核无误后，甲方自收到发票15日内支付上半年实际服务费</w:t>
      </w:r>
      <w:r>
        <w:rPr>
          <w:rFonts w:hint="eastAsia" w:ascii="宋体" w:hAnsi="宋体" w:eastAsia="宋体" w:cs="宋体"/>
          <w:color w:val="000000"/>
          <w:highlight w:val="none"/>
          <w:u w:val="single"/>
          <w:lang w:val="en-US" w:eastAsia="zh-CN"/>
        </w:rPr>
        <w:t xml:space="preserve">。</w:t>
      </w:r>
      <w:r>
        <w:rPr>
          <w:rFonts w:hint="eastAsia" w:ascii="宋体" w:hAnsi="宋体" w:eastAsia="宋体" w:cs="宋体"/>
          <w:highlight w:val="none"/>
          <w:lang w:val="en-US" w:eastAsia="zh-CN"/>
        </w:rPr>
      </w:r>
      <w:r/>
    </w:p>
    <w:p>
      <w:pPr>
        <w:pStyle w:val="1000"/>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1000"/>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1000"/>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10.1 甲方依法组织履约验收工作。</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10.3 对于实际使用人和甲方分离的项目，甲方邀请实际使用人参与验收。</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10.4如有必要，甲方邀请参加本项目的其他供应商或第三方专业机构及专家参与验收，相关意见将作为验收书的参考资料。</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1000"/>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一</w:t>
      </w:r>
      <w:r>
        <w:rPr>
          <w:rFonts w:hint="eastAsia" w:hAnsi="宋体"/>
          <w:b/>
          <w:bCs/>
          <w:highlight w:val="none"/>
        </w:rPr>
        <w:t xml:space="preserve">、违约责任</w:t>
      </w:r>
      <w:r>
        <w:rPr>
          <w:rFonts w:hAnsi="宋体"/>
          <w:b/>
          <w:bCs/>
          <w:highlight w:val="none"/>
        </w:rPr>
      </w:r>
      <w:r/>
    </w:p>
    <w:p>
      <w:pPr>
        <w:pStyle w:val="1000"/>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.1 甲方无正当理由拒收货物及服务的，甲方向乙方偿付拒收款项总值的百分之五违约金。</w:t>
      </w:r>
      <w:r>
        <w:rPr>
          <w:rFonts w:hAnsi="宋体"/>
          <w:highlight w:val="none"/>
        </w:rPr>
      </w:r>
      <w:r/>
    </w:p>
    <w:p>
      <w:pPr>
        <w:pStyle w:val="1000"/>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.2 甲方无故逾期验收和办理款项支付手续的,甲方应按逾期付款总额每日万分之五向乙方支付违约金。</w:t>
      </w:r>
      <w:r>
        <w:rPr>
          <w:rFonts w:hAnsi="宋体"/>
          <w:highlight w:val="none"/>
        </w:rPr>
      </w:r>
      <w:r/>
    </w:p>
    <w:p>
      <w:pPr>
        <w:pStyle w:val="1000"/>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1000"/>
        <w:ind w:firstLine="420"/>
        <w:spacing w:before="120" w:after="120" w:line="360" w:lineRule="auto"/>
        <w:rPr>
          <w:rFonts w:hint="eastAsia" w:ascii="宋体" w:hAnsi="宋体" w:eastAsia="宋体" w:cs="Times New Roman"/>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.4 </w:t>
      </w:r>
      <w:r>
        <w:rPr>
          <w:rFonts w:hint="eastAsia" w:ascii="宋体" w:hAnsi="宋体" w:eastAsia="宋体" w:cs="Times New Roman"/>
          <w:highlight w:val="none"/>
        </w:rPr>
        <w:t xml:space="preserve">乙方所提供服务的标准不符合合同规定及招标文件规定标准的，甲方有权拒绝接受服务，并可单方面解除合同。</w:t>
      </w:r>
      <w:r>
        <w:rPr>
          <w:rFonts w:hint="eastAsia" w:ascii="宋体" w:hAnsi="宋体" w:eastAsia="宋体" w:cs="Times New Roman"/>
          <w:highlight w:val="none"/>
        </w:rPr>
      </w:r>
      <w:r/>
    </w:p>
    <w:p>
      <w:pPr>
        <w:pStyle w:val="1000"/>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二</w:t>
      </w:r>
      <w:r>
        <w:rPr>
          <w:rFonts w:hint="eastAsia" w:hAnsi="宋体"/>
          <w:b/>
          <w:bCs/>
          <w:highlight w:val="none"/>
        </w:rPr>
        <w:t xml:space="preserve">、不可抗力事件处理</w:t>
      </w:r>
      <w:r>
        <w:rPr>
          <w:rFonts w:hAnsi="宋体"/>
          <w:b/>
          <w:bCs/>
          <w:highlight w:val="none"/>
        </w:rPr>
      </w:r>
      <w:r/>
    </w:p>
    <w:p>
      <w:pPr>
        <w:pStyle w:val="1000"/>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.1 在合同有效期内，任何一方因不可抗力事件导致不能履行合同，则合同履行期可延长，其延长期与不可抗力影响期相同。</w:t>
      </w:r>
      <w:r>
        <w:rPr>
          <w:rFonts w:hAnsi="宋体"/>
          <w:highlight w:val="none"/>
        </w:rPr>
      </w:r>
      <w:r/>
    </w:p>
    <w:p>
      <w:pPr>
        <w:pStyle w:val="1000"/>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.2 不可抗力事件发生后，应立即通知对方，并寄送有关权威机构出具的证明。</w:t>
      </w:r>
      <w:r>
        <w:rPr>
          <w:rFonts w:hAnsi="宋体"/>
          <w:highlight w:val="none"/>
        </w:rPr>
      </w:r>
      <w:r/>
    </w:p>
    <w:p>
      <w:pPr>
        <w:pStyle w:val="1000"/>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.3 不可抗力事件延续120天以上，双方应通过友好协商，确定是否继续履行合同。</w:t>
      </w:r>
      <w:r>
        <w:rPr>
          <w:rFonts w:hAnsi="宋体"/>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双方在执行合同中所发生的一切争议，应通过协商解决。如协商不成，由甲方住所地人民法院管辖。</w:t>
      </w:r>
      <w:r>
        <w:rPr>
          <w:rFonts w:hint="eastAsia" w:hAnsi="宋体"/>
          <w:color w:val="000000"/>
          <w:highlight w:val="none"/>
        </w:rPr>
      </w:r>
      <w:r/>
    </w:p>
    <w:p>
      <w:pPr>
        <w:pStyle w:val="1000"/>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rPr>
          <w:rFonts w:hint="eastAsia" w:hAnsi="宋体"/>
          <w:b/>
          <w:bCs/>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w:t>
      </w:r>
      <w:r>
        <w:rPr>
          <w:rFonts w:hint="eastAsia" w:hAnsi="宋体"/>
          <w:highlight w:val="none"/>
        </w:rPr>
        <w:t xml:space="preserve">合同经双方法定代表人</w:t>
      </w:r>
      <w:r>
        <w:rPr>
          <w:rFonts w:hint="eastAsia" w:hAnsi="宋体"/>
          <w:color w:val="000000"/>
          <w:highlight w:val="none"/>
        </w:rPr>
        <w:t xml:space="preserve">或授权代表</w:t>
      </w:r>
      <w:r>
        <w:rPr>
          <w:rFonts w:hint="eastAsia" w:hAnsi="宋体"/>
          <w:highlight w:val="none"/>
        </w:rPr>
        <w:t xml:space="preserve">签章并加盖单位公章</w:t>
      </w:r>
      <w:r>
        <w:rPr>
          <w:rFonts w:hint="eastAsia" w:hAnsi="宋体"/>
          <w:color w:val="000000"/>
          <w:highlight w:val="none"/>
        </w:rPr>
        <w:t xml:space="preserve">，并经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1000"/>
        <w:ind w:firstLine="42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503"/>
        <w:gridCol w:w="4019"/>
      </w:tblGrid>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1000"/>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985"/>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503"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019" w:type="dxa"/>
            <w:vAlign w:val="top"/>
            <w:textDirection w:val="lrTb"/>
            <w:noWrap w:val="false"/>
          </w:tcPr>
          <w:p>
            <w:pPr>
              <w:pStyle w:val="1000"/>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1000"/>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00"/>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扬州博远工程咨询有限公司</w:t>
      </w:r>
      <w:r>
        <w:rPr>
          <w:rFonts w:hint="eastAsia" w:hAnsi="宋体" w:eastAsia="宋体"/>
          <w:color w:val="000000"/>
          <w:highlight w:val="none"/>
          <w:lang w:eastAsia="zh-CN"/>
        </w:rPr>
      </w:r>
      <w:r/>
    </w:p>
    <w:p>
      <w:pPr>
        <w:pStyle w:val="1000"/>
        <w:ind w:firstLine="10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w:t>
      </w:r>
      <w:r>
        <w:rPr>
          <w:rFonts w:hint="eastAsia" w:hAnsi="宋体"/>
          <w:color w:val="000000"/>
          <w:highlight w:val="none"/>
          <w:lang w:val="en-US" w:eastAsia="zh-CN"/>
        </w:rPr>
        <w:t xml:space="preserve"> </w:t>
      </w:r>
      <w:r>
        <w:rPr>
          <w:rFonts w:hint="eastAsia" w:hAnsi="宋体"/>
          <w:color w:val="000000"/>
          <w:highlight w:val="none"/>
        </w:rPr>
        <w:t xml:space="preserve">   日</w:t>
      </w:r>
      <w:r>
        <w:rPr>
          <w:rFonts w:hint="eastAsia" w:hAnsi="宋体"/>
          <w:color w:val="000000"/>
          <w:highlight w:val="none"/>
        </w:rPr>
      </w:r>
      <w:r/>
    </w:p>
    <w:p>
      <w:pPr>
        <w:pStyle w:val="1000"/>
        <w:ind w:firstLine="210"/>
        <w:spacing w:before="120" w:after="120" w:line="360" w:lineRule="auto"/>
        <w:rPr>
          <w:rFonts w:hint="eastAsia" w:hAnsi="宋体"/>
          <w:color w:val="000000"/>
          <w:highlight w:val="none"/>
        </w:rPr>
      </w:pPr>
      <w:r>
        <w:rPr>
          <w:rFonts w:hint="eastAsia" w:hAnsi="宋体"/>
          <w:color w:val="000000"/>
          <w:highlight w:val="none"/>
        </w:rPr>
      </w:r>
      <w:r/>
    </w:p>
    <w:p>
      <w:pPr>
        <w:pStyle w:val="1000"/>
        <w:ind w:firstLine="210"/>
        <w:spacing w:before="120" w:after="120" w:line="360" w:lineRule="auto"/>
        <w:rPr>
          <w:rFonts w:hint="eastAsia" w:hAnsi="宋体"/>
          <w:color w:val="000000"/>
          <w:highlight w:val="none"/>
        </w:rPr>
      </w:pPr>
      <w:r>
        <w:rPr>
          <w:rFonts w:hint="eastAsia" w:hAnsi="宋体"/>
          <w:color w:val="000000"/>
          <w:highlight w:val="none"/>
        </w:rPr>
      </w:r>
      <w:r/>
    </w:p>
    <w:p>
      <w:pPr>
        <w:pStyle w:val="985"/>
        <w:spacing w:line="360" w:lineRule="auto"/>
        <w:rPr>
          <w:rFonts w:hint="eastAsia"/>
          <w:color w:val="000000"/>
          <w:highlight w:val="none"/>
        </w:rPr>
      </w:pPr>
      <w:r/>
      <w:bookmarkStart w:id="54" w:name="_Toc528771312"/>
      <w:r>
        <w:rPr>
          <w:rFonts w:hint="eastAsia"/>
          <w:color w:val="000000"/>
          <w:highlight w:val="none"/>
        </w:rPr>
      </w:r>
      <w:r/>
    </w:p>
    <w:p>
      <w:pPr>
        <w:pStyle w:val="985"/>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5" w:name="_Toc20199"/>
      <w:r>
        <w:rPr>
          <w:rStyle w:val="992"/>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985"/>
        <w:keepLines w:val="0"/>
        <w:keepNext w:val="0"/>
        <w:pageBreakBefore w:val="0"/>
        <w:spacing w:line="440" w:lineRule="exact"/>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5"/>
        <w:ind w:firstLine="480"/>
        <w:keepLines w:val="0"/>
        <w:keepNext w:val="0"/>
        <w:pageBreakBefore w:val="0"/>
        <w:spacing w:line="440" w:lineRule="exact"/>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85"/>
        <w:ind w:firstLine="480"/>
        <w:keepLines w:val="0"/>
        <w:keepNext w:val="0"/>
        <w:pageBreakBefore w:val="0"/>
        <w:spacing w:line="440" w:lineRule="exact"/>
        <w:widowControl w:val="off"/>
        <w:rPr>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w:t>
      </w:r>
      <w:r>
        <w:rPr>
          <w:rFonts w:hint="eastAsia"/>
          <w:bCs/>
          <w:iCs/>
          <w:color w:val="000000"/>
          <w:sz w:val="21"/>
          <w:szCs w:val="21"/>
          <w:highlight w:val="none"/>
        </w:rPr>
        <w:t xml:space="preserve">格执行政府采购关于支持</w:t>
      </w:r>
      <w:r>
        <w:rPr>
          <w:rFonts w:hint="eastAsia"/>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bCs/>
          <w:iCs/>
          <w:color w:val="000000"/>
          <w:sz w:val="21"/>
          <w:szCs w:val="21"/>
          <w:highlight w:val="none"/>
        </w:rPr>
      </w:r>
      <w:r/>
    </w:p>
    <w:p>
      <w:pPr>
        <w:pStyle w:val="985"/>
        <w:ind w:firstLine="480"/>
        <w:keepLines w:val="0"/>
        <w:keepNext w:val="0"/>
        <w:pageBreakBefore w:val="0"/>
        <w:spacing w:line="440" w:lineRule="exact"/>
        <w:widowControl w:val="off"/>
        <w:rPr>
          <w:rFonts w:hint="eastAsia" w:ascii="宋体" w:hAnsi="宋体" w:cs="宋体"/>
          <w:sz w:val="24"/>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000000"/>
          <w:sz w:val="21"/>
          <w:szCs w:val="21"/>
          <w:highlight w:val="none"/>
        </w:rPr>
        <w:t xml:space="preserve">行。</w:t>
      </w:r>
      <w:r>
        <w:rPr>
          <w:rFonts w:hint="eastAsia" w:ascii="宋体" w:hAnsi="宋体" w:cs="宋体"/>
          <w:sz w:val="24"/>
          <w:highlight w:val="none"/>
        </w:rPr>
      </w:r>
      <w:r/>
    </w:p>
    <w:p>
      <w:pPr>
        <w:pStyle w:val="985"/>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eastAsia="宋体" w:cs="宋体"/>
          <w:bCs/>
          <w:iCs/>
          <w:color w:val="000000"/>
          <w:sz w:val="21"/>
          <w:szCs w:val="21"/>
          <w:highlight w:val="none"/>
          <w:lang w:val="en-US" w:eastAsia="zh-CN"/>
        </w:rPr>
        <w:t xml:space="preserve">3.采</w:t>
      </w:r>
      <w:r>
        <w:rPr>
          <w:rFonts w:hint="eastAsia" w:ascii="宋体" w:hAnsi="宋体"/>
          <w:color w:val="000000"/>
          <w:sz w:val="21"/>
          <w:szCs w:val="21"/>
          <w:highlight w:val="none"/>
        </w:rPr>
        <w:t xml:space="preserve">购标的清单</w:t>
      </w:r>
      <w:r>
        <w:rPr>
          <w:rFonts w:hint="eastAsia" w:ascii="宋体" w:hAnsi="宋体"/>
          <w:color w:val="000000"/>
          <w:sz w:val="21"/>
          <w:szCs w:val="21"/>
          <w:highlight w:val="none"/>
        </w:rPr>
      </w:r>
      <w:r/>
    </w:p>
    <w:tbl>
      <w:tblPr>
        <w:tblW w:w="7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rPr>
                <w:rFonts w:hint="eastAsia" w:ascii="宋体" w:hAnsi="宋体"/>
                <w:color w:val="000000"/>
                <w:sz w:val="21"/>
                <w:szCs w:val="21"/>
                <w:highlight w:val="none"/>
              </w:rPr>
            </w:r>
            <w:r/>
          </w:p>
        </w:tc>
        <w:tc>
          <w:tcPr>
            <w:tcW w:w="3827" w:type="dxa"/>
            <w:vAlign w:val="center"/>
            <w:textDirection w:val="lrTb"/>
            <w:noWrap w:val="false"/>
          </w:tcPr>
          <w:p>
            <w:pPr>
              <w:pStyle w:val="985"/>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rPr>
                <w:rFonts w:hint="eastAsia" w:ascii="宋体" w:hAnsi="宋体"/>
                <w:color w:val="000000"/>
                <w:sz w:val="21"/>
                <w:szCs w:val="21"/>
                <w:highlight w:val="none"/>
              </w:rPr>
            </w:r>
            <w:r/>
          </w:p>
        </w:tc>
      </w:tr>
      <w:tr>
        <w:trPr>
          <w:cantSplit/>
          <w:trHeight w:val="641"/>
        </w:trPr>
        <w:tc>
          <w:tcPr>
            <w:tcW w:w="4128" w:type="dxa"/>
            <w:vAlign w:val="center"/>
            <w:textDirection w:val="lrTb"/>
            <w:noWrap w:val="false"/>
          </w:tcPr>
          <w:p>
            <w:pPr>
              <w:pStyle w:val="985"/>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2026年仪征市政府购买困难重度残疾人照料服务项目</w:t>
            </w:r>
            <w:r>
              <w:rPr>
                <w:rFonts w:hint="eastAsia" w:ascii="宋体" w:hAnsi="宋体"/>
                <w:color w:val="000000"/>
                <w:sz w:val="21"/>
                <w:szCs w:val="21"/>
                <w:highlight w:val="none"/>
                <w:lang w:eastAsia="zh-CN"/>
              </w:rPr>
            </w:r>
            <w:r/>
          </w:p>
        </w:tc>
        <w:tc>
          <w:tcPr>
            <w:tcW w:w="3827" w:type="dxa"/>
            <w:vAlign w:val="center"/>
            <w:textDirection w:val="lrTb"/>
            <w:noWrap w:val="false"/>
          </w:tcPr>
          <w:p>
            <w:pPr>
              <w:pStyle w:val="985"/>
              <w:ind w:firstLine="0"/>
              <w:jc w:val="center"/>
              <w:keepLines w:val="0"/>
              <w:keepNext w:val="0"/>
              <w:pageBreakBefore w:val="0"/>
              <w:spacing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其他未列明行业</w:t>
            </w:r>
            <w:r>
              <w:rPr>
                <w:rFonts w:ascii="宋体" w:hAnsi="宋体" w:eastAsia="宋体"/>
                <w:color w:val="000000"/>
                <w:sz w:val="21"/>
                <w:szCs w:val="21"/>
                <w:highlight w:val="none"/>
                <w:lang w:val="en-US" w:eastAsia="zh-CN"/>
              </w:rPr>
            </w:r>
            <w:r/>
          </w:p>
        </w:tc>
      </w:tr>
    </w:tbl>
    <w:p>
      <w:pPr>
        <w:pStyle w:val="985"/>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85"/>
        <w:ind w:firstLine="422"/>
        <w:spacing w:line="360" w:lineRule="auto"/>
        <w:rPr>
          <w:rFonts w:ascii="宋体" w:hAnsi="宋体"/>
          <w:b/>
          <w:bCs/>
          <w:szCs w:val="24"/>
          <w:highlight w:val="none"/>
        </w:rPr>
      </w:pPr>
      <w:r>
        <w:rPr>
          <w:rFonts w:hint="eastAsia" w:ascii="宋体" w:hAnsi="宋体"/>
          <w:b/>
          <w:bCs/>
          <w:szCs w:val="24"/>
          <w:highlight w:val="none"/>
        </w:rPr>
        <w:t xml:space="preserve">一、项目简介</w:t>
      </w:r>
      <w:r>
        <w:rPr>
          <w:rFonts w:ascii="宋体" w:hAnsi="宋体"/>
          <w:b/>
          <w:bCs/>
          <w:szCs w:val="24"/>
          <w:highlight w:val="none"/>
        </w:rPr>
      </w:r>
      <w:r/>
    </w:p>
    <w:p>
      <w:pPr>
        <w:pStyle w:val="985"/>
        <w:ind w:firstLine="420"/>
        <w:spacing w:line="400" w:lineRule="exact"/>
        <w:rPr>
          <w:highlight w:val="none"/>
        </w:rPr>
      </w:pPr>
      <w:r>
        <w:rPr>
          <w:rFonts w:hint="eastAsia" w:ascii="宋体" w:hAnsi="宋体" w:cs="宋体"/>
          <w:highlight w:val="none"/>
        </w:rPr>
        <w:t xml:space="preserve">为做好全市</w:t>
      </w:r>
      <w:r>
        <w:rPr>
          <w:rFonts w:hint="eastAsia" w:ascii="宋体" w:hAnsi="宋体" w:cs="宋体"/>
          <w:highlight w:val="none"/>
          <w:lang w:eastAsia="zh-CN"/>
        </w:rPr>
        <w:t xml:space="preserve">困难重度残疾人照料服务</w:t>
      </w:r>
      <w:r>
        <w:rPr>
          <w:rFonts w:hint="eastAsia" w:ascii="宋体" w:hAnsi="宋体" w:cs="宋体"/>
          <w:highlight w:val="none"/>
          <w:lang w:val="en-US" w:eastAsia="zh-CN"/>
        </w:rPr>
        <w:t xml:space="preserve">工作</w:t>
      </w:r>
      <w:r>
        <w:rPr>
          <w:rFonts w:hint="eastAsia" w:ascii="宋体" w:hAnsi="宋体" w:cs="宋体"/>
          <w:highlight w:val="none"/>
        </w:rPr>
        <w:t xml:space="preserve">，巩固拓展脱贫攻坚成果，根据上级相关要求，为</w:t>
      </w:r>
      <w:r>
        <w:rPr>
          <w:rFonts w:hint="eastAsia" w:ascii="宋体" w:hAnsi="宋体" w:cs="宋体"/>
          <w:highlight w:val="none"/>
          <w:lang w:eastAsia="zh-CN"/>
        </w:rPr>
        <w:t xml:space="preserve">困难重度</w:t>
      </w:r>
      <w:r>
        <w:rPr>
          <w:rFonts w:hint="eastAsia" w:ascii="宋体" w:hAnsi="宋体" w:cs="宋体"/>
          <w:highlight w:val="none"/>
        </w:rPr>
        <w:t xml:space="preserve">残疾人提供助餐、助浴、助洁、助医、精神关爱等保障服务。</w:t>
      </w:r>
      <w:r>
        <w:rPr>
          <w:highlight w:val="none"/>
        </w:rPr>
      </w:r>
      <w:r/>
    </w:p>
    <w:p>
      <w:pPr>
        <w:pStyle w:val="985"/>
        <w:ind w:firstLine="422"/>
        <w:spacing w:line="360" w:lineRule="auto"/>
        <w:rPr>
          <w:rFonts w:ascii="宋体" w:hAnsi="宋体"/>
          <w:b/>
          <w:bCs/>
          <w:szCs w:val="24"/>
          <w:highlight w:val="none"/>
        </w:rPr>
      </w:pPr>
      <w:r>
        <w:rPr>
          <w:rFonts w:hint="eastAsia" w:ascii="宋体" w:hAnsi="宋体"/>
          <w:b/>
          <w:bCs/>
          <w:szCs w:val="24"/>
          <w:highlight w:val="none"/>
        </w:rPr>
        <w:t xml:space="preserve">二、项目服务有关说明</w:t>
      </w:r>
      <w:r>
        <w:rPr>
          <w:rFonts w:ascii="宋体" w:hAnsi="宋体"/>
          <w:b/>
          <w:bCs/>
          <w:szCs w:val="24"/>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1、项目服务范围为</w:t>
      </w:r>
      <w:r>
        <w:rPr>
          <w:rFonts w:ascii="宋体" w:hAnsi="宋体" w:cs="宋体"/>
          <w:highlight w:val="none"/>
        </w:rPr>
      </w:r>
      <w:r/>
    </w:p>
    <w:p>
      <w:pPr>
        <w:pStyle w:val="985"/>
        <w:ind w:firstLine="420"/>
        <w:spacing w:line="400" w:lineRule="exact"/>
        <w:rPr>
          <w:rFonts w:hint="eastAsia" w:ascii="宋体" w:hAnsi="宋体" w:eastAsia="宋体" w:cs="宋体"/>
          <w:highlight w:val="none"/>
        </w:rPr>
      </w:pPr>
      <w:r>
        <w:rPr>
          <w:rFonts w:hint="eastAsia" w:ascii="宋体" w:hAnsi="宋体" w:eastAsia="宋体" w:cs="宋体"/>
          <w:highlight w:val="none"/>
        </w:rPr>
        <w:t xml:space="preserve">根据仪征市目前情况，全市</w:t>
      </w:r>
      <w:r>
        <w:rPr>
          <w:rFonts w:hint="eastAsia" w:ascii="宋体" w:hAnsi="宋体" w:eastAsia="宋体" w:cs="宋体"/>
          <w:highlight w:val="none"/>
          <w:lang w:eastAsia="zh-CN"/>
        </w:rPr>
        <w:t xml:space="preserve">困难重度</w:t>
      </w:r>
      <w:r>
        <w:rPr>
          <w:rFonts w:hint="eastAsia" w:ascii="宋体" w:hAnsi="宋体" w:eastAsia="宋体" w:cs="宋体"/>
          <w:highlight w:val="none"/>
        </w:rPr>
        <w:t xml:space="preserve">残疾人约</w:t>
      </w:r>
      <w:r>
        <w:rPr>
          <w:rFonts w:hint="eastAsia" w:ascii="宋体" w:hAnsi="宋体" w:eastAsia="宋体" w:cs="宋体"/>
          <w:highlight w:val="none"/>
          <w:lang w:val="en-US" w:eastAsia="zh-CN"/>
        </w:rPr>
        <w:t xml:space="preserve">366</w:t>
      </w:r>
      <w:r>
        <w:rPr>
          <w:rFonts w:hint="eastAsia" w:ascii="宋体" w:hAnsi="宋体" w:eastAsia="宋体" w:cs="宋体"/>
          <w:highlight w:val="none"/>
        </w:rPr>
        <w:t xml:space="preserve">人</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300元/人/月</w:t>
      </w:r>
      <w:r>
        <w:rPr>
          <w:rFonts w:hint="eastAsia" w:ascii="宋体" w:hAnsi="宋体" w:eastAsia="宋体" w:cs="宋体"/>
          <w:highlight w:val="none"/>
        </w:rPr>
        <w:t xml:space="preserve">。（具体</w:t>
      </w:r>
      <w:r>
        <w:rPr>
          <w:rFonts w:hint="eastAsia" w:ascii="宋体" w:hAnsi="宋体" w:eastAsia="宋体" w:cs="宋体"/>
          <w:highlight w:val="none"/>
          <w:lang w:val="en-US" w:eastAsia="zh-CN"/>
        </w:rPr>
        <w:t xml:space="preserve">困难</w:t>
      </w:r>
      <w:r>
        <w:rPr>
          <w:rFonts w:hint="eastAsia" w:ascii="宋体" w:hAnsi="宋体" w:eastAsia="宋体" w:cs="宋体"/>
          <w:highlight w:val="none"/>
        </w:rPr>
        <w:t xml:space="preserve">重度残疾人数量按实际服务统计人数为准）</w:t>
      </w:r>
      <w:r>
        <w:rPr>
          <w:rFonts w:hint="eastAsia" w:ascii="宋体" w:hAnsi="宋体" w:eastAsia="宋体" w:cs="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2、项目服务对象</w:t>
      </w:r>
      <w:r>
        <w:rPr>
          <w:rFonts w:ascii="宋体" w:hAnsi="宋体" w:cs="宋体"/>
          <w:highlight w:val="none"/>
        </w:rPr>
      </w:r>
      <w:r/>
    </w:p>
    <w:p>
      <w:pPr>
        <w:pStyle w:val="985"/>
        <w:ind w:firstLine="630"/>
        <w:spacing w:line="360" w:lineRule="auto"/>
        <w:rPr>
          <w:rFonts w:ascii="宋体" w:hAnsi="宋体"/>
          <w:highlight w:val="none"/>
        </w:rPr>
      </w:pPr>
      <w:r>
        <w:rPr>
          <w:rFonts w:hint="eastAsia" w:ascii="宋体" w:hAnsi="宋体"/>
          <w:highlight w:val="none"/>
        </w:rPr>
        <w:t xml:space="preserve">本市</w:t>
      </w:r>
      <w:r>
        <w:rPr>
          <w:rFonts w:hint="eastAsia" w:ascii="宋体" w:hAnsi="宋体"/>
          <w:highlight w:val="none"/>
          <w:lang w:eastAsia="zh-CN"/>
        </w:rPr>
        <w:t xml:space="preserve">困难重度</w:t>
      </w:r>
      <w:r>
        <w:rPr>
          <w:rFonts w:hint="eastAsia" w:ascii="宋体" w:hAnsi="宋体"/>
          <w:highlight w:val="none"/>
        </w:rPr>
        <w:t xml:space="preserve">残疾人（经市民政、残联、扶贫办共同认定的建档立卡低收入农户、低保、“单人保”、享受一户多残待遇中的一、二级重度残疾人）</w:t>
      </w:r>
      <w:r>
        <w:rPr>
          <w:rFonts w:ascii="宋体" w:hAnsi="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3、服务内容</w:t>
      </w:r>
      <w:r>
        <w:rPr>
          <w:rFonts w:ascii="宋体" w:hAnsi="宋体" w:cs="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1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①</w:t>
      </w:r>
      <w:r>
        <w:rPr>
          <w:rFonts w:ascii="宋体" w:hAnsi="宋体"/>
          <w:highlight w:val="none"/>
        </w:rPr>
        <w:fldChar w:fldCharType="end"/>
      </w:r>
      <w:r>
        <w:rPr>
          <w:rFonts w:hint="eastAsia" w:ascii="宋体" w:hAnsi="宋体"/>
          <w:highlight w:val="none"/>
        </w:rPr>
        <w:t xml:space="preserve">助餐服务：根据营养学、卫生学要求和</w:t>
      </w:r>
      <w:r>
        <w:rPr>
          <w:rFonts w:hint="eastAsia" w:ascii="宋体" w:hAnsi="宋体"/>
          <w:highlight w:val="none"/>
          <w:lang w:eastAsia="zh-CN"/>
        </w:rPr>
        <w:t xml:space="preserve">困难重度</w:t>
      </w:r>
      <w:r>
        <w:rPr>
          <w:rFonts w:hint="eastAsia" w:ascii="宋体" w:hAnsi="宋体"/>
          <w:highlight w:val="none"/>
        </w:rPr>
        <w:t xml:space="preserve">残疾人需求，为其提供上门送餐及上门做餐等服务。</w:t>
      </w:r>
      <w:r>
        <w:rPr>
          <w:rFonts w:ascii="宋体" w:hAnsi="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2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②</w:t>
      </w:r>
      <w:r>
        <w:rPr>
          <w:rFonts w:ascii="宋体" w:hAnsi="宋体"/>
          <w:highlight w:val="none"/>
        </w:rPr>
        <w:fldChar w:fldCharType="end"/>
      </w:r>
      <w:r>
        <w:rPr>
          <w:rFonts w:hint="eastAsia" w:ascii="宋体" w:hAnsi="宋体"/>
          <w:highlight w:val="none"/>
        </w:rPr>
        <w:t xml:space="preserve">助浴服务：按照安全防护的要求，为有需求的对象提供上门助浴和外出助浴等服务，服务过程应确保安全。</w:t>
      </w:r>
      <w:r>
        <w:rPr>
          <w:rFonts w:ascii="宋体" w:hAnsi="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3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③</w:t>
      </w:r>
      <w:r>
        <w:rPr>
          <w:rFonts w:ascii="宋体" w:hAnsi="宋体"/>
          <w:highlight w:val="none"/>
        </w:rPr>
        <w:fldChar w:fldCharType="end"/>
      </w:r>
      <w:r>
        <w:rPr>
          <w:rFonts w:hint="eastAsia" w:ascii="宋体" w:hAnsi="宋体"/>
          <w:highlight w:val="none"/>
        </w:rPr>
        <w:t xml:space="preserve">助洁服务：根据服务对象的居住情况和实际要求，为他们的居住场所提供清洁卫生服务。定期打扫房间，清洗衣物和床上用品（被罩、床单、枕巾等），保持居住环境整洁无异味。</w:t>
      </w:r>
      <w:r>
        <w:rPr>
          <w:rFonts w:ascii="宋体" w:hAnsi="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4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④</w:t>
      </w:r>
      <w:r>
        <w:rPr>
          <w:rFonts w:ascii="宋体" w:hAnsi="宋体"/>
          <w:highlight w:val="none"/>
        </w:rPr>
        <w:fldChar w:fldCharType="end"/>
      </w:r>
      <w:r>
        <w:rPr>
          <w:rFonts w:hint="eastAsia" w:ascii="宋体" w:hAnsi="宋体"/>
          <w:highlight w:val="none"/>
        </w:rPr>
        <w:t xml:space="preserve">助医服务：陪送服务对象到医院就医或代为取药；遵照医嘱，协助其服用药品和协助进行肢体运动等。  </w:t>
      </w:r>
      <w:r>
        <w:rPr>
          <w:rFonts w:ascii="宋体" w:hAnsi="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5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⑤</w:t>
      </w:r>
      <w:r>
        <w:rPr>
          <w:rFonts w:ascii="宋体" w:hAnsi="宋体"/>
          <w:highlight w:val="none"/>
        </w:rPr>
        <w:fldChar w:fldCharType="end"/>
      </w:r>
      <w:r>
        <w:rPr>
          <w:rFonts w:hint="eastAsia" w:ascii="宋体" w:hAnsi="宋体"/>
          <w:highlight w:val="none"/>
        </w:rPr>
        <w:t xml:space="preserve">精神关爱：重视服务对象的自尊和情感需求，为其提供聊天、陪护、生日祝福等心理慰藉服务，促进其心理健康。</w:t>
      </w:r>
      <w:r>
        <w:rPr>
          <w:rFonts w:ascii="宋体" w:hAnsi="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6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⑥</w:t>
      </w:r>
      <w:r>
        <w:rPr>
          <w:rFonts w:ascii="宋体" w:hAnsi="宋体"/>
          <w:highlight w:val="none"/>
        </w:rPr>
        <w:fldChar w:fldCharType="end"/>
      </w:r>
      <w:r>
        <w:rPr>
          <w:rFonts w:hint="eastAsia" w:ascii="宋体" w:hAnsi="宋体"/>
          <w:highlight w:val="none"/>
        </w:rPr>
        <w:t xml:space="preserve">安全照护：在高温、寒冷季节查看服务对象身体状况、生活需求、居住安全等情况。             </w:t>
      </w:r>
      <w:r>
        <w:rPr>
          <w:rFonts w:ascii="宋体" w:hAnsi="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⑦法律咨询：选派具备法律从业资质的律师或法律工作者为有需求的服务对象提供咨询服务。</w:t>
      </w:r>
      <w:r>
        <w:rPr>
          <w:rFonts w:ascii="宋体" w:hAnsi="宋体"/>
          <w:highlight w:val="none"/>
        </w:rPr>
      </w:r>
      <w:r/>
    </w:p>
    <w:p>
      <w:pPr>
        <w:pStyle w:val="985"/>
        <w:ind w:firstLine="420"/>
        <w:spacing w:line="360" w:lineRule="auto"/>
        <w:rPr>
          <w:rFonts w:ascii="宋体" w:hAnsi="宋体"/>
          <w:highlight w:val="none"/>
        </w:rPr>
      </w:pPr>
      <w:r>
        <w:rPr>
          <w:rFonts w:ascii="宋体" w:hAnsi="宋体"/>
          <w:highlight w:val="none"/>
        </w:rPr>
        <w:fldChar w:fldCharType="begin"/>
      </w:r>
      <w:r>
        <w:rPr>
          <w:rFonts w:ascii="宋体" w:hAnsi="宋体"/>
          <w:highlight w:val="none"/>
        </w:rPr>
        <w:instrText xml:space="preserve"> </w:instrText>
      </w:r>
      <w:r>
        <w:rPr>
          <w:rFonts w:hint="eastAsia" w:ascii="宋体" w:hAnsi="宋体"/>
          <w:highlight w:val="none"/>
        </w:rPr>
        <w:instrText xml:space="preserve">= 8 \* GB3</w:instrText>
      </w:r>
      <w:r>
        <w:rPr>
          <w:rFonts w:ascii="宋体" w:hAnsi="宋体"/>
          <w:highlight w:val="none"/>
        </w:rPr>
        <w:instrText xml:space="preserve"> </w:instrText>
      </w:r>
      <w:r>
        <w:rPr>
          <w:rFonts w:ascii="宋体" w:hAnsi="宋体"/>
          <w:highlight w:val="none"/>
        </w:rPr>
        <w:fldChar w:fldCharType="separate"/>
      </w:r>
      <w:r>
        <w:rPr>
          <w:rFonts w:hint="eastAsia" w:ascii="宋体" w:hAnsi="宋体"/>
          <w:highlight w:val="none"/>
        </w:rPr>
        <w:t xml:space="preserve">⑧</w:t>
      </w:r>
      <w:r>
        <w:rPr>
          <w:rFonts w:ascii="宋体" w:hAnsi="宋体"/>
          <w:highlight w:val="none"/>
        </w:rPr>
        <w:fldChar w:fldCharType="end"/>
      </w:r>
      <w:r>
        <w:rPr>
          <w:rFonts w:hint="eastAsia" w:ascii="宋体" w:hAnsi="宋体"/>
          <w:highlight w:val="none"/>
        </w:rPr>
        <w:t xml:space="preserve">根据服务对象的个性化需求，照料服务项目可做适当调整。</w:t>
      </w:r>
      <w:r>
        <w:rPr>
          <w:rFonts w:ascii="宋体" w:hAnsi="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4、服务方式</w:t>
      </w:r>
      <w:r>
        <w:rPr>
          <w:rFonts w:ascii="宋体" w:hAnsi="宋体" w:cs="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（1）服务人员自行与被服务人约定上门服务时间提供服务。</w:t>
      </w:r>
      <w:r>
        <w:rPr>
          <w:rFonts w:ascii="宋体" w:hAnsi="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（2）服务人员上门评估时请服务对象勾选所需的服务内容，随后按照选定的内容定期上门开展服务；</w:t>
      </w:r>
      <w:r>
        <w:rPr>
          <w:rFonts w:ascii="宋体" w:hAnsi="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服务人员在服务时着工作服并佩戴身份标识，到服务对象家中先扫描由服务机构为</w:t>
      </w:r>
      <w:r>
        <w:rPr>
          <w:rFonts w:hint="eastAsia" w:ascii="宋体" w:hAnsi="宋体"/>
          <w:highlight w:val="none"/>
          <w:lang w:eastAsia="zh-CN"/>
        </w:rPr>
        <w:t xml:space="preserve">困难重度</w:t>
      </w:r>
      <w:r>
        <w:rPr>
          <w:rFonts w:hint="eastAsia" w:ascii="宋体" w:hAnsi="宋体"/>
          <w:highlight w:val="none"/>
        </w:rPr>
        <w:t xml:space="preserve">残疾人提供的专属“二维码”定位，随后开展服务，服务完成后请</w:t>
      </w:r>
      <w:r>
        <w:rPr>
          <w:rFonts w:hint="eastAsia" w:ascii="宋体" w:hAnsi="宋体"/>
          <w:highlight w:val="none"/>
          <w:lang w:eastAsia="zh-CN"/>
        </w:rPr>
        <w:t xml:space="preserve">困难重度</w:t>
      </w:r>
      <w:r>
        <w:rPr>
          <w:rFonts w:hint="eastAsia" w:ascii="宋体" w:hAnsi="宋体"/>
          <w:highlight w:val="none"/>
        </w:rPr>
        <w:t xml:space="preserve">残疾人确认服务质量和服务时间并上传服务前后对比照片至平台，确认无误后扫码离开。</w:t>
      </w:r>
      <w:r>
        <w:rPr>
          <w:rFonts w:ascii="宋体" w:hAnsi="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5、服务机构要求</w:t>
      </w:r>
      <w:r>
        <w:rPr>
          <w:rFonts w:ascii="宋体" w:hAnsi="宋体" w:cs="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中标人在合同签订后一个月内须在仪征区域内设置固定的办公场所并完成注册、登记工作；办公场需配备相应的办公自动化设备，满足服务工作要求。</w:t>
      </w:r>
      <w:r>
        <w:rPr>
          <w:rFonts w:ascii="宋体" w:hAnsi="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6、服务团队人员要求</w:t>
      </w:r>
      <w:r>
        <w:rPr>
          <w:rFonts w:ascii="宋体" w:hAnsi="宋体" w:cs="宋体"/>
          <w:highlight w:val="none"/>
        </w:rPr>
      </w:r>
      <w:r/>
    </w:p>
    <w:p>
      <w:pPr>
        <w:pStyle w:val="985"/>
        <w:ind w:firstLine="420"/>
        <w:spacing w:line="360" w:lineRule="auto"/>
        <w:rPr>
          <w:rFonts w:ascii="宋体" w:hAnsi="宋体"/>
          <w:b/>
          <w:bCs/>
          <w:i/>
          <w:iCs/>
          <w:highlight w:val="none"/>
          <w:u w:val="single"/>
        </w:rPr>
      </w:pPr>
      <w:r>
        <w:rPr>
          <w:rFonts w:hint="eastAsia" w:ascii="宋体" w:hAnsi="宋体"/>
          <w:i/>
          <w:iCs/>
          <w:highlight w:val="none"/>
          <w:u w:val="single"/>
        </w:rPr>
        <w:t xml:space="preserve">(1)中标人负责组建服务团队，团队基本配备包括至少1名具备一定的管理和服务能力项目主管，不少于1名持证社工、不少于1名护士，不少于1名卫生、护理人员，不少于1名心理咨询师。</w:t>
      </w:r>
      <w:r>
        <w:rPr>
          <w:rFonts w:hint="eastAsia" w:ascii="宋体" w:hAnsi="宋体"/>
          <w:b w:val="0"/>
          <w:bCs w:val="0"/>
          <w:i/>
          <w:iCs/>
          <w:highlight w:val="none"/>
          <w:u w:val="single"/>
        </w:rPr>
        <w:t xml:space="preserve">（</w:t>
      </w:r>
      <w:r>
        <w:rPr>
          <w:rFonts w:hint="eastAsia" w:ascii="宋体" w:hAnsi="宋体"/>
          <w:b/>
          <w:bCs/>
          <w:i/>
          <w:iCs/>
          <w:highlight w:val="none"/>
          <w:u w:val="single"/>
        </w:rPr>
        <w:t xml:space="preserve">提供以上人员相关证明材料及近三个月投标人为其缴纳的任意一个月社保证明材料</w:t>
      </w:r>
      <w:r>
        <w:rPr>
          <w:rFonts w:hint="eastAsia" w:ascii="宋体" w:hAnsi="宋体"/>
          <w:b/>
          <w:bCs/>
          <w:i/>
          <w:iCs/>
          <w:highlight w:val="none"/>
          <w:u w:val="single"/>
          <w:lang w:val="en-US" w:eastAsia="zh-CN"/>
        </w:rPr>
        <w:t xml:space="preserve">原件扫描上传</w:t>
      </w:r>
      <w:r>
        <w:rPr>
          <w:rFonts w:hint="eastAsia" w:ascii="宋体" w:hAnsi="宋体"/>
          <w:b w:val="0"/>
          <w:bCs w:val="0"/>
          <w:i/>
          <w:iCs/>
          <w:highlight w:val="none"/>
          <w:u w:val="single"/>
        </w:rPr>
        <w:t xml:space="preserve">）</w:t>
      </w:r>
      <w:r>
        <w:rPr>
          <w:rFonts w:ascii="宋体" w:hAnsi="宋体"/>
          <w:b/>
          <w:bCs/>
          <w:i/>
          <w:iCs/>
          <w:highlight w:val="none"/>
          <w:u w:val="single"/>
        </w:rPr>
      </w:r>
      <w:r/>
    </w:p>
    <w:p>
      <w:pPr>
        <w:pStyle w:val="985"/>
        <w:ind w:firstLine="420"/>
        <w:spacing w:line="360" w:lineRule="auto"/>
        <w:rPr>
          <w:rFonts w:ascii="宋体" w:hAnsi="宋体"/>
          <w:highlight w:val="none"/>
        </w:rPr>
      </w:pPr>
      <w:r>
        <w:rPr>
          <w:rFonts w:hint="eastAsia" w:ascii="宋体" w:hAnsi="宋体"/>
          <w:highlight w:val="none"/>
        </w:rPr>
        <w:t xml:space="preserve">(2)服务团队需明确一名项目主管和适量片管，主管和片管具备一定的管理和服务能力，针对不同服务类别行业规范提供服务。助残员服务后还需填写服务记录表，记录表要体现出服务项目、服务时间、服务效果等内容，同时记录表需双方签字认可。中标人负责对服务过程进行有效监管，并对服务人员记录表定期进行收集整理、登记建档，档案要完整、详实、可查。</w:t>
      </w:r>
      <w:r>
        <w:rPr>
          <w:rFonts w:ascii="宋体" w:hAnsi="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7、服务时间及效果</w:t>
      </w:r>
      <w:r>
        <w:rPr>
          <w:rFonts w:ascii="宋体" w:hAnsi="宋体" w:cs="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(1)上午8:00-11:30，下午14:00-17:00，具体可根据服务对象的需求和季节性变化特点作个性化调整。</w:t>
      </w:r>
      <w:r>
        <w:rPr>
          <w:rFonts w:ascii="宋体" w:hAnsi="宋体"/>
          <w:highlight w:val="none"/>
        </w:rPr>
      </w:r>
      <w:r/>
    </w:p>
    <w:p>
      <w:pPr>
        <w:pStyle w:val="985"/>
        <w:ind w:firstLine="420"/>
        <w:spacing w:line="360" w:lineRule="auto"/>
        <w:rPr>
          <w:rFonts w:ascii="宋体" w:hAnsi="宋体" w:eastAsia="宋体"/>
          <w:i/>
          <w:iCs/>
          <w:highlight w:val="none"/>
          <w:u w:val="single"/>
          <w:lang w:val="en-US" w:eastAsia="zh-CN"/>
        </w:rPr>
      </w:pPr>
      <w:r>
        <w:rPr>
          <w:rFonts w:hint="eastAsia" w:ascii="宋体" w:hAnsi="宋体"/>
          <w:highlight w:val="none"/>
          <w:u w:val="single"/>
        </w:rPr>
        <w:t xml:space="preserve">(2)</w:t>
      </w:r>
      <w:r>
        <w:rPr>
          <w:rFonts w:hint="eastAsia" w:ascii="宋体" w:hAnsi="宋体"/>
          <w:i/>
          <w:iCs/>
          <w:highlight w:val="none"/>
          <w:u w:val="single"/>
        </w:rPr>
        <w:t xml:space="preserve">中标人为每位</w:t>
      </w:r>
      <w:r>
        <w:rPr>
          <w:rFonts w:hint="eastAsia" w:ascii="宋体" w:hAnsi="宋体"/>
          <w:i/>
          <w:iCs/>
          <w:highlight w:val="none"/>
          <w:u w:val="single"/>
          <w:lang w:eastAsia="zh-CN"/>
        </w:rPr>
        <w:t xml:space="preserve">困难重度</w:t>
      </w:r>
      <w:r>
        <w:rPr>
          <w:rFonts w:hint="eastAsia" w:ascii="宋体" w:hAnsi="宋体"/>
          <w:i/>
          <w:iCs/>
          <w:highlight w:val="none"/>
          <w:u w:val="single"/>
        </w:rPr>
        <w:t xml:space="preserve">残疾人服务对象每月开展服务不少于8次，每月服务项目不少于3类，总时长不少于10小时。</w:t>
      </w:r>
      <w:r>
        <w:rPr>
          <w:rFonts w:hint="eastAsia" w:ascii="宋体" w:hAnsi="宋体"/>
          <w:i/>
          <w:iCs/>
          <w:highlight w:val="none"/>
          <w:u w:val="single"/>
          <w:lang w:val="en-US" w:eastAsia="zh-CN"/>
        </w:rPr>
        <w:t xml:space="preserve">(</w:t>
      </w:r>
      <w:r>
        <w:rPr>
          <w:rFonts w:hint="eastAsia" w:ascii="宋体" w:hAnsi="宋体"/>
          <w:b/>
          <w:bCs/>
          <w:i/>
          <w:iCs/>
          <w:highlight w:val="none"/>
          <w:u w:val="single"/>
          <w:lang w:val="en-US" w:eastAsia="zh-CN"/>
        </w:rPr>
        <w:t xml:space="preserve">提供承诺函，格式自拟</w:t>
      </w:r>
      <w:r>
        <w:rPr>
          <w:rFonts w:hint="eastAsia" w:ascii="宋体" w:hAnsi="宋体"/>
          <w:i/>
          <w:iCs/>
          <w:highlight w:val="none"/>
          <w:u w:val="single"/>
          <w:lang w:val="en-US" w:eastAsia="zh-CN"/>
        </w:rPr>
        <w:t xml:space="preserve">）</w:t>
      </w:r>
      <w:r>
        <w:rPr>
          <w:rFonts w:ascii="宋体" w:hAnsi="宋体" w:eastAsia="宋体"/>
          <w:i/>
          <w:iCs/>
          <w:highlight w:val="none"/>
          <w:u w:val="single"/>
          <w:lang w:val="en-US" w:eastAsia="zh-CN"/>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8、服务平台要求</w:t>
      </w:r>
      <w:r>
        <w:rPr>
          <w:rFonts w:ascii="宋体" w:hAnsi="宋体" w:cs="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中标人自行建设或租赁相关照料服务平台，配备服务系统、大屏屏幕、服务器及办公电脑。其中服务系统须具备工单派发和监管、APP或微信小程序点单、数据存储和统计分析、呼叫中心、安全管理、评估平台、机构监管等功能，大屏屏幕不小于8㎡。设置客服专员不少于2人并24小时值班，负责工单派发、电话回访、服务监督、电话受理等。客服每个月对服务对象进行一次电话回访，跟踪服务质量，了解服务满意度；在节日或服务对象生日当天对服务对象进行亲情问候和适量实物慰问；负责来电接听，记录通话内容，及时将信息反馈给服务机构负责人和服务员。</w:t>
      </w:r>
      <w:r>
        <w:rPr>
          <w:rFonts w:ascii="宋体" w:hAnsi="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中标人自行建设的服务平台由中标单位负责建设和运营，场所使用面积不得低于150㎡。平台建设和运营的服务机构负责服务平台信息维护、数据统计和备份，并向民政局开放数据端口，以便实时监控；统一办理</w:t>
      </w:r>
      <w:r>
        <w:rPr>
          <w:rFonts w:hint="eastAsia" w:ascii="宋体" w:hAnsi="宋体"/>
          <w:highlight w:val="none"/>
          <w:lang w:eastAsia="zh-CN"/>
        </w:rPr>
        <w:t xml:space="preserve">困难重度</w:t>
      </w:r>
      <w:r>
        <w:rPr>
          <w:rFonts w:hint="eastAsia" w:ascii="宋体" w:hAnsi="宋体"/>
          <w:highlight w:val="none"/>
        </w:rPr>
        <w:t xml:space="preserve">残疾人专属“二维码”，服务员的电话卡等。</w:t>
      </w:r>
      <w:r>
        <w:rPr>
          <w:rFonts w:ascii="宋体" w:hAnsi="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使用自行建设或租赁服务平台的，建设费用、运营费用、维护费用、租赁费用等由中标单位自行承担。</w:t>
      </w:r>
      <w:r>
        <w:rPr>
          <w:rFonts w:ascii="宋体" w:hAnsi="宋体"/>
          <w:highlight w:val="none"/>
        </w:rPr>
      </w:r>
      <w:r/>
    </w:p>
    <w:p>
      <w:pPr>
        <w:pStyle w:val="985"/>
        <w:ind w:firstLine="420"/>
        <w:spacing w:line="400" w:lineRule="exact"/>
        <w:rPr>
          <w:rFonts w:ascii="宋体" w:hAnsi="宋体" w:cs="宋体"/>
          <w:highlight w:val="none"/>
        </w:rPr>
      </w:pPr>
      <w:r>
        <w:rPr>
          <w:rFonts w:hint="eastAsia" w:ascii="宋体" w:hAnsi="宋体" w:cs="宋体"/>
          <w:highlight w:val="none"/>
        </w:rPr>
        <w:t xml:space="preserve">9、服务监管</w:t>
      </w:r>
      <w:r>
        <w:rPr>
          <w:rFonts w:ascii="宋体" w:hAnsi="宋体" w:cs="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提供服务机构须接受市民政局实时监控管理，服务人员1年内受到服务对象3次及以上投诉或受到媒体曝光批评，经查证属实的，取消其照料护理的资格。提供服务机构对每个服务对象每季度进行一次实时回访，强化服务行为监督。</w:t>
      </w:r>
      <w:r>
        <w:rPr>
          <w:rFonts w:ascii="宋体" w:hAnsi="宋体"/>
          <w:highlight w:val="none"/>
        </w:rPr>
      </w:r>
      <w:r/>
    </w:p>
    <w:p>
      <w:pPr>
        <w:pStyle w:val="985"/>
        <w:ind w:firstLine="420"/>
        <w:spacing w:line="360" w:lineRule="auto"/>
        <w:rPr>
          <w:rFonts w:ascii="宋体" w:hAnsi="宋体"/>
          <w:highlight w:val="none"/>
        </w:rPr>
      </w:pPr>
      <w:r>
        <w:rPr>
          <w:rFonts w:hint="eastAsia" w:ascii="宋体" w:hAnsi="宋体"/>
          <w:highlight w:val="none"/>
        </w:rPr>
        <w:t xml:space="preserve">民政部门要加强对服务机构的监管。建立“3+3”监督机制，即市、镇（园区）、村（居）委会三级监督体系和巡查、调度会、约谈制度，定期对服务机构的服务情况开展检查，发现问题，及时纠正。</w:t>
      </w:r>
      <w:r>
        <w:rPr>
          <w:rFonts w:ascii="宋体" w:hAnsi="宋体"/>
          <w:highlight w:val="none"/>
        </w:rPr>
      </w:r>
      <w:r/>
    </w:p>
    <w:p>
      <w:pPr>
        <w:pStyle w:val="985"/>
        <w:ind w:firstLine="42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民政部门负责对服务开展情况进行监督和管理，从而进一步提高困难重度残疾人照料服务的质量，切实维护困难重度残疾人合法权益。</w:t>
      </w:r>
      <w:r>
        <w:rPr>
          <w:rFonts w:hint="eastAsia" w:ascii="宋体" w:hAnsi="宋体" w:eastAsia="宋体" w:cs="Times New Roman"/>
          <w:highlight w:val="none"/>
          <w:lang w:eastAsia="zh-CN"/>
        </w:rPr>
      </w:r>
      <w:r/>
    </w:p>
    <w:p>
      <w:pPr>
        <w:pStyle w:val="985"/>
        <w:ind w:firstLine="42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10、服务标准清单与价格明细</w:t>
      </w:r>
      <w:r>
        <w:rPr>
          <w:rFonts w:hint="eastAsia" w:ascii="宋体" w:hAnsi="宋体" w:eastAsia="宋体" w:cs="Times New Roman"/>
          <w:highlight w:val="none"/>
          <w:lang w:eastAsia="zh-CN"/>
        </w:rPr>
      </w:r>
      <w:r/>
    </w:p>
    <w:p>
      <w:pPr>
        <w:pStyle w:val="985"/>
        <w:ind w:firstLine="42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（1）中标人在服务项目明细报价时，必须以《仪征市困难重度残疾人照料服务标准清单与价格明细》为标准进行报价，不得高于此标准报价，切实保障服务人员的利益。</w:t>
      </w:r>
      <w:r>
        <w:rPr>
          <w:rFonts w:hint="eastAsia" w:ascii="宋体" w:hAnsi="宋体" w:eastAsia="宋体" w:cs="Times New Roman"/>
          <w:highlight w:val="none"/>
          <w:lang w:eastAsia="zh-CN"/>
        </w:rPr>
      </w:r>
      <w:r/>
    </w:p>
    <w:p>
      <w:pPr>
        <w:pStyle w:val="985"/>
        <w:ind w:firstLine="42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（2）服务对象也可根据自己需求自费购买供应商服务，服务费用可参照中标供应商的服务与产品清单或双方协商解决。</w:t>
      </w:r>
      <w:r>
        <w:rPr>
          <w:rFonts w:hint="eastAsia" w:ascii="宋体" w:hAnsi="宋体" w:eastAsia="宋体" w:cs="Times New Roman"/>
          <w:highlight w:val="none"/>
          <w:lang w:eastAsia="zh-CN"/>
        </w:rPr>
      </w:r>
      <w:r/>
    </w:p>
    <w:p>
      <w:pPr>
        <w:pStyle w:val="985"/>
        <w:ind w:firstLine="422"/>
        <w:spacing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三、</w:t>
      </w:r>
      <w:r>
        <w:rPr>
          <w:rFonts w:hint="eastAsia" w:ascii="宋体" w:hAnsi="宋体" w:eastAsia="宋体" w:cs="Times New Roman"/>
          <w:b/>
          <w:bCs/>
          <w:highlight w:val="none"/>
          <w:lang w:eastAsia="zh-CN"/>
        </w:rPr>
        <w:t xml:space="preserve">服务</w:t>
      </w:r>
      <w:r>
        <w:rPr>
          <w:rFonts w:hint="eastAsia" w:ascii="宋体" w:hAnsi="宋体" w:eastAsia="宋体" w:cs="Times New Roman"/>
          <w:b/>
          <w:bCs/>
          <w:highlight w:val="none"/>
          <w:lang w:val="en-US" w:eastAsia="zh-CN"/>
        </w:rPr>
        <w:t xml:space="preserve">方案要求</w:t>
      </w:r>
      <w:r>
        <w:rPr>
          <w:rFonts w:hint="eastAsia" w:ascii="宋体" w:hAnsi="宋体" w:eastAsia="宋体" w:cs="Times New Roman"/>
          <w:b/>
          <w:bCs/>
          <w:highlight w:val="none"/>
          <w:lang w:val="en-US" w:eastAsia="zh-CN"/>
        </w:rPr>
      </w:r>
      <w:r/>
    </w:p>
    <w:p>
      <w:pPr>
        <w:pStyle w:val="985"/>
        <w:ind w:firstLine="422"/>
        <w:spacing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（1）项目实施总体方案：包含不限于以下内容</w:t>
      </w:r>
      <w:r>
        <w:rPr>
          <w:rFonts w:hint="eastAsia" w:ascii="宋体" w:hAnsi="宋体" w:eastAsia="宋体" w:cs="Times New Roman"/>
          <w:b/>
          <w:bCs/>
          <w:highlight w:val="none"/>
          <w:lang w:val="en-US" w:eastAsia="zh-CN"/>
        </w:rPr>
      </w:r>
      <w:r/>
    </w:p>
    <w:p>
      <w:pPr>
        <w:pStyle w:val="985"/>
        <w:numPr>
          <w:ilvl w:val="0"/>
          <w:numId w:val="0"/>
        </w:numPr>
        <w:ind w:firstLine="420"/>
        <w:keepLines w:val="0"/>
        <w:keepNext w:val="0"/>
        <w:pageBreakBefore w:val="0"/>
        <w:spacing w:line="500" w:lineRule="exact"/>
        <w:widowControl w:val="off"/>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1）要求投标人熟知项目背景、服务对象及服务内容等；</w:t>
      </w:r>
      <w:r>
        <w:rPr>
          <w:rFonts w:hint="eastAsia" w:ascii="宋体" w:hAnsi="宋体"/>
          <w:color w:val="000000"/>
          <w:szCs w:val="21"/>
          <w:highlight w:val="none"/>
          <w:lang w:val="en-US" w:eastAsia="zh-CN"/>
        </w:rPr>
      </w:r>
      <w:r/>
    </w:p>
    <w:p>
      <w:pPr>
        <w:pStyle w:val="985"/>
        <w:numPr>
          <w:ilvl w:val="0"/>
          <w:numId w:val="0"/>
        </w:numPr>
        <w:ind w:firstLine="420"/>
        <w:keepLines w:val="0"/>
        <w:keepNext w:val="0"/>
        <w:pageBreakBefore w:val="0"/>
        <w:spacing w:line="500" w:lineRule="exact"/>
        <w:widowControl w:val="off"/>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2）设立服务质量监督与评估制度：①监督机制、②评估指标体系、</w:t>
      </w:r>
      <w:r>
        <w:rPr>
          <w:rFonts w:hint="eastAsia" w:ascii="宋体" w:hAnsi="宋体" w:eastAsia="宋体" w:cs="Times New Roman"/>
          <w:color w:val="000000"/>
          <w:szCs w:val="21"/>
          <w:highlight w:val="none"/>
          <w:lang w:val="en-US" w:eastAsia="zh-CN"/>
        </w:rPr>
        <w:t xml:space="preserve">③</w:t>
      </w:r>
      <w:r>
        <w:rPr>
          <w:rFonts w:hint="eastAsia" w:ascii="宋体" w:hAnsi="宋体"/>
          <w:color w:val="000000"/>
          <w:szCs w:val="21"/>
          <w:highlight w:val="none"/>
          <w:lang w:val="en-US" w:eastAsia="zh-CN"/>
        </w:rPr>
        <w:t xml:space="preserve">奖惩措施、</w:t>
      </w:r>
      <w:r>
        <w:rPr>
          <w:rFonts w:hint="eastAsia" w:ascii="宋体" w:hAnsi="宋体" w:eastAsia="宋体" w:cs="Times New Roman"/>
          <w:color w:val="000000"/>
          <w:szCs w:val="21"/>
          <w:highlight w:val="none"/>
          <w:lang w:val="en-US" w:eastAsia="zh-CN"/>
        </w:rPr>
        <w:t xml:space="preserve">④</w:t>
      </w:r>
      <w:r>
        <w:rPr>
          <w:rFonts w:ascii="宋体" w:hAnsi="宋体" w:eastAsia="宋体" w:cs="Times New Roman"/>
          <w:color w:val="000000"/>
          <w:szCs w:val="21"/>
          <w:highlight w:val="none"/>
          <w:lang w:val="en-US" w:eastAsia="zh-CN"/>
        </w:rPr>
        <w:t xml:space="preserve">资金预算</w:t>
      </w:r>
      <w:r>
        <w:rPr>
          <w:rFonts w:hint="eastAsia" w:ascii="宋体" w:hAnsi="宋体" w:eastAsia="宋体" w:cs="Times New Roman"/>
          <w:color w:val="000000"/>
          <w:szCs w:val="21"/>
          <w:highlight w:val="none"/>
          <w:lang w:val="en-US" w:eastAsia="zh-CN"/>
        </w:rPr>
        <w:t xml:space="preserve">、⑤</w:t>
      </w:r>
      <w:r>
        <w:rPr>
          <w:rFonts w:ascii="宋体" w:hAnsi="宋体" w:eastAsia="宋体" w:cs="Times New Roman"/>
          <w:color w:val="000000"/>
          <w:szCs w:val="21"/>
          <w:highlight w:val="none"/>
          <w:lang w:val="en-US" w:eastAsia="zh-CN"/>
        </w:rPr>
        <w:t xml:space="preserve">资金管理</w:t>
      </w:r>
      <w:r>
        <w:rPr>
          <w:rFonts w:hint="eastAsia" w:ascii="宋体" w:hAnsi="宋体" w:eastAsia="宋体" w:cs="Times New Roman"/>
          <w:color w:val="000000"/>
          <w:szCs w:val="21"/>
          <w:highlight w:val="none"/>
          <w:lang w:val="en-US" w:eastAsia="zh-CN"/>
        </w:rPr>
        <w:t xml:space="preserve">等</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val="en-US" w:eastAsia="zh-CN"/>
        </w:rPr>
      </w:r>
      <w:r/>
    </w:p>
    <w:p>
      <w:pPr>
        <w:pStyle w:val="985"/>
        <w:numPr>
          <w:ilvl w:val="0"/>
          <w:numId w:val="0"/>
        </w:numPr>
        <w:ind w:firstLine="211"/>
        <w:keepLines w:val="0"/>
        <w:keepNext w:val="0"/>
        <w:pageBreakBefore w:val="0"/>
        <w:spacing w:line="500" w:lineRule="exact"/>
        <w:widowControl w:val="off"/>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（2）针对性分析：包含不限于以下内容</w:t>
      </w:r>
      <w:r>
        <w:rPr>
          <w:rFonts w:hint="eastAsia" w:ascii="宋体" w:hAnsi="宋体"/>
          <w:b/>
          <w:bCs/>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color w:val="000000"/>
          <w:szCs w:val="21"/>
          <w:highlight w:val="none"/>
          <w:lang w:val="en-US" w:eastAsia="zh-CN"/>
        </w:rPr>
        <w:t xml:space="preserve">1）目标人群的身体状况、家庭情况等；</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2）服务内容定制：①针对行动不便者；②根据残疾类型制定个性化康复计划；③提供心理咨询与疏导等；</w:t>
      </w:r>
      <w:r>
        <w:rPr>
          <w:rFonts w:hint="eastAsia"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3）服务人员匹配：</w:t>
      </w:r>
      <w:r>
        <w:rPr>
          <w:rFonts w:hint="eastAsia" w:ascii="宋体" w:hAnsi="宋体"/>
          <w:color w:val="000000"/>
          <w:szCs w:val="21"/>
          <w:highlight w:val="none"/>
          <w:lang w:val="en-US" w:eastAsia="zh-CN"/>
        </w:rPr>
        <w:t xml:space="preserve">①</w:t>
      </w:r>
      <w:r>
        <w:rPr>
          <w:rFonts w:hint="eastAsia" w:ascii="宋体" w:hAnsi="宋体" w:eastAsia="宋体" w:cs="Times New Roman"/>
          <w:color w:val="000000"/>
          <w:szCs w:val="21"/>
          <w:highlight w:val="none"/>
          <w:lang w:val="en-US" w:eastAsia="zh-CN"/>
        </w:rPr>
        <w:t xml:space="preserve">根据服务对象需求，选拔具有相应资质和经验的服务人员；</w:t>
      </w:r>
      <w:r>
        <w:rPr>
          <w:rFonts w:hint="eastAsia" w:ascii="宋体" w:hAnsi="宋体"/>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t xml:space="preserve">开展服务人员专项培训等。</w:t>
      </w:r>
      <w:r>
        <w:rPr>
          <w:rFonts w:hint="eastAsia" w:ascii="宋体" w:hAnsi="宋体" w:eastAsia="宋体" w:cs="Times New Roman"/>
          <w:color w:val="000000"/>
          <w:szCs w:val="21"/>
          <w:highlight w:val="none"/>
          <w:lang w:val="en-US" w:eastAsia="zh-CN"/>
        </w:rPr>
      </w:r>
      <w:r/>
    </w:p>
    <w:p>
      <w:pPr>
        <w:pStyle w:val="985"/>
        <w:numPr>
          <w:ilvl w:val="0"/>
          <w:numId w:val="0"/>
        </w:numPr>
        <w:ind w:firstLine="211"/>
        <w:keepLines w:val="0"/>
        <w:keepNext w:val="0"/>
        <w:pageBreakBefore w:val="0"/>
        <w:spacing w:line="500" w:lineRule="exact"/>
        <w:widowControl w:val="off"/>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（3）服务质量控制：包含但不限于以下内容</w:t>
      </w:r>
      <w:r>
        <w:rPr>
          <w:rFonts w:ascii="宋体" w:hAnsi="宋体"/>
          <w:b/>
          <w:bCs/>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1）服务流程：</w:t>
      </w:r>
      <w:r>
        <w:rPr>
          <w:rFonts w:hint="eastAsia" w:ascii="宋体" w:hAnsi="宋体"/>
          <w:color w:val="000000"/>
          <w:szCs w:val="21"/>
          <w:highlight w:val="none"/>
          <w:lang w:val="en-US" w:eastAsia="zh-CN"/>
        </w:rPr>
        <w:t xml:space="preserve">①建立服务记录档案；②定期服务审查；</w:t>
      </w:r>
      <w:r>
        <w:rPr>
          <w:rFonts w:hint="eastAsia" w:ascii="宋体" w:hAnsi="宋体" w:eastAsia="宋体" w:cs="Times New Roman"/>
          <w:color w:val="000000"/>
          <w:szCs w:val="21"/>
          <w:highlight w:val="none"/>
          <w:lang w:val="en-US" w:eastAsia="zh-CN"/>
        </w:rPr>
        <w:t xml:space="preserve">③设立紧急事件处理机制</w:t>
      </w:r>
      <w:r>
        <w:rPr>
          <w:rFonts w:hint="eastAsia" w:ascii="宋体" w:hAnsi="宋体" w:eastAsia="宋体" w:cs="Times New Roman"/>
          <w:color w:val="000000"/>
          <w:szCs w:val="21"/>
          <w:highlight w:val="none"/>
          <w:lang w:val="en-US" w:eastAsia="zh-CN"/>
        </w:rPr>
        <w:t xml:space="preserve">等</w:t>
      </w:r>
      <w:r>
        <w:rPr>
          <w:rFonts w:hint="eastAsia" w:ascii="宋体" w:hAnsi="宋体" w:eastAsia="宋体" w:cs="Times New Roman"/>
          <w:color w:val="000000"/>
          <w:szCs w:val="21"/>
          <w:highlight w:val="none"/>
          <w:lang w:val="en-US" w:eastAsia="zh-CN"/>
        </w:rPr>
        <w:t xml:space="preserve">；</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2）人员管理：</w:t>
      </w:r>
      <w:r>
        <w:rPr>
          <w:rFonts w:hint="eastAsia" w:ascii="宋体" w:hAnsi="宋体"/>
          <w:color w:val="000000"/>
          <w:szCs w:val="21"/>
          <w:highlight w:val="none"/>
          <w:lang w:val="en-US" w:eastAsia="zh-CN"/>
        </w:rPr>
        <w:t xml:space="preserve">①</w:t>
      </w:r>
      <w:r>
        <w:rPr>
          <w:rFonts w:hint="eastAsia" w:ascii="宋体" w:hAnsi="宋体" w:eastAsia="宋体" w:cs="Times New Roman"/>
          <w:color w:val="000000"/>
          <w:szCs w:val="21"/>
          <w:highlight w:val="none"/>
          <w:lang w:val="en-US" w:eastAsia="zh-CN"/>
        </w:rPr>
        <w:t xml:space="preserve">入职筛选，定期组织培训与考核；</w:t>
      </w:r>
      <w:r>
        <w:rPr>
          <w:rFonts w:hint="eastAsia" w:ascii="宋体" w:hAnsi="宋体"/>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t xml:space="preserve">建立服务人员信用档案</w:t>
      </w:r>
      <w:r>
        <w:rPr>
          <w:rFonts w:hint="eastAsia" w:ascii="宋体" w:hAnsi="宋体" w:eastAsia="宋体" w:cs="Times New Roman"/>
          <w:color w:val="000000"/>
          <w:szCs w:val="21"/>
          <w:highlight w:val="none"/>
          <w:lang w:val="en-US" w:eastAsia="zh-CN"/>
        </w:rPr>
        <w:t xml:space="preserve">等</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3）评估与改进：</w:t>
      </w:r>
      <w:r>
        <w:rPr>
          <w:rFonts w:hint="eastAsia" w:ascii="宋体" w:hAnsi="宋体"/>
          <w:color w:val="000000"/>
          <w:szCs w:val="21"/>
          <w:highlight w:val="none"/>
          <w:lang w:val="en-US" w:eastAsia="zh-CN"/>
        </w:rPr>
        <w:t xml:space="preserve">①</w:t>
      </w:r>
      <w:r>
        <w:rPr>
          <w:rFonts w:hint="eastAsia" w:ascii="宋体" w:hAnsi="宋体" w:eastAsia="宋体" w:cs="Times New Roman"/>
          <w:color w:val="000000"/>
          <w:szCs w:val="21"/>
          <w:highlight w:val="none"/>
          <w:lang w:val="en-US" w:eastAsia="zh-CN"/>
        </w:rPr>
        <w:t xml:space="preserve">定期开展服务质量评估工作；</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定期评估身体机能恢复情况</w:t>
      </w:r>
      <w:r>
        <w:rPr>
          <w:rFonts w:hint="eastAsia" w:ascii="宋体" w:hAnsi="宋体" w:eastAsia="宋体" w:cs="Times New Roman"/>
          <w:color w:val="000000"/>
          <w:szCs w:val="21"/>
          <w:highlight w:val="none"/>
          <w:lang w:val="en-US" w:eastAsia="zh-CN"/>
        </w:rPr>
        <w:t xml:space="preserve">等</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985"/>
        <w:numPr>
          <w:ilvl w:val="0"/>
          <w:numId w:val="0"/>
        </w:numPr>
        <w:ind w:firstLine="211"/>
        <w:keepLines w:val="0"/>
        <w:keepNext w:val="0"/>
        <w:pageBreakBefore w:val="0"/>
        <w:spacing w:line="500" w:lineRule="exact"/>
        <w:widowControl w:val="off"/>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（4）内部管理制度：包含但不限于以下内容</w:t>
      </w:r>
      <w:r>
        <w:rPr>
          <w:rFonts w:hint="eastAsia" w:ascii="宋体" w:hAnsi="宋体"/>
          <w:b/>
          <w:bCs/>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w:t>
      </w:r>
      <w:r>
        <w:rPr>
          <w:rFonts w:ascii="宋体" w:hAnsi="宋体" w:eastAsia="宋体" w:cs="Times New Roman"/>
          <w:color w:val="000000"/>
          <w:szCs w:val="21"/>
          <w:highlight w:val="none"/>
          <w:lang w:val="en-US" w:eastAsia="zh-CN"/>
        </w:rPr>
        <w:t xml:space="preserve">服务团队建设</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t xml:space="preserve">①招聘流程需严格，对应聘者进行背景调查、面试及技能测试；</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清晰的岗位职责与工作范围</w:t>
      </w:r>
      <w:r>
        <w:rPr>
          <w:rFonts w:hint="eastAsia" w:ascii="宋体" w:hAnsi="宋体" w:eastAsia="宋体" w:cs="Times New Roman"/>
          <w:color w:val="000000"/>
          <w:szCs w:val="21"/>
          <w:highlight w:val="none"/>
          <w:lang w:val="en-US" w:eastAsia="zh-CN"/>
        </w:rPr>
        <w:t xml:space="preserve">等</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w:t>
      </w:r>
      <w:r>
        <w:rPr>
          <w:rFonts w:ascii="宋体" w:hAnsi="宋体" w:eastAsia="宋体" w:cs="Times New Roman"/>
          <w:color w:val="000000"/>
          <w:szCs w:val="21"/>
          <w:highlight w:val="none"/>
          <w:lang w:val="en-US" w:eastAsia="zh-CN"/>
        </w:rPr>
        <w:t xml:space="preserve">服务流程管理</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t xml:space="preserve">①制定服务标准；</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定期梳理服务流程；③建立服务跟踪机制等；</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w:t>
      </w:r>
      <w:r>
        <w:rPr>
          <w:rFonts w:ascii="宋体" w:hAnsi="宋体" w:eastAsia="宋体" w:cs="Times New Roman"/>
          <w:color w:val="000000"/>
          <w:szCs w:val="21"/>
          <w:highlight w:val="none"/>
          <w:lang w:val="en-US" w:eastAsia="zh-CN"/>
        </w:rPr>
        <w:t xml:space="preserve">质量控制与监督</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t xml:space="preserve">①设立</w:t>
      </w:r>
      <w:r>
        <w:rPr>
          <w:rFonts w:ascii="宋体" w:hAnsi="宋体" w:eastAsia="宋体" w:cs="Times New Roman"/>
          <w:color w:val="000000"/>
          <w:szCs w:val="21"/>
          <w:highlight w:val="none"/>
          <w:lang w:val="en-US" w:eastAsia="zh-CN"/>
        </w:rPr>
        <w:t xml:space="preserve">内部监督机制</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监理</w:t>
      </w:r>
      <w:r>
        <w:rPr>
          <w:rFonts w:ascii="宋体" w:hAnsi="宋体" w:eastAsia="宋体" w:cs="Times New Roman"/>
          <w:color w:val="000000"/>
          <w:szCs w:val="21"/>
          <w:highlight w:val="none"/>
          <w:lang w:val="en-US" w:eastAsia="zh-CN"/>
        </w:rPr>
        <w:t xml:space="preserve">外部评估</w:t>
      </w:r>
      <w:r>
        <w:rPr>
          <w:rFonts w:hint="eastAsia" w:ascii="宋体" w:hAnsi="宋体" w:eastAsia="宋体" w:cs="Times New Roman"/>
          <w:color w:val="000000"/>
          <w:szCs w:val="21"/>
          <w:highlight w:val="none"/>
          <w:lang w:val="en-US" w:eastAsia="zh-CN"/>
        </w:rPr>
        <w:t xml:space="preserve">等</w:t>
      </w:r>
      <w:r>
        <w:rPr>
          <w:rFonts w:ascii="宋体" w:hAnsi="宋体" w:eastAsia="宋体" w:cs="Times New Roman"/>
          <w:color w:val="000000"/>
          <w:szCs w:val="21"/>
          <w:highlight w:val="none"/>
          <w:lang w:val="en-US" w:eastAsia="zh-CN"/>
        </w:rPr>
      </w:r>
      <w:r/>
    </w:p>
    <w:p>
      <w:pPr>
        <w:pStyle w:val="985"/>
        <w:numPr>
          <w:ilvl w:val="0"/>
          <w:numId w:val="0"/>
        </w:numPr>
        <w:ind w:firstLine="211"/>
        <w:keepLines w:val="0"/>
        <w:keepNext w:val="0"/>
        <w:pageBreakBefore w:val="0"/>
        <w:spacing w:line="500" w:lineRule="exact"/>
        <w:widowControl w:val="off"/>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（5）应急预案：包含但不限于以下内容</w:t>
      </w:r>
      <w:r>
        <w:rPr>
          <w:rFonts w:ascii="宋体" w:hAnsi="宋体"/>
          <w:b/>
          <w:bCs/>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1）对于</w:t>
      </w:r>
      <w:r>
        <w:rPr>
          <w:rFonts w:ascii="宋体" w:hAnsi="宋体" w:eastAsia="宋体" w:cs="Times New Roman"/>
          <w:color w:val="000000"/>
          <w:szCs w:val="21"/>
          <w:highlight w:val="none"/>
          <w:lang w:val="en-US" w:eastAsia="zh-CN"/>
        </w:rPr>
        <w:t xml:space="preserve">重度困难残疾人照料服务过程中的突发事件</w:t>
      </w:r>
      <w:r>
        <w:rPr>
          <w:rFonts w:hint="eastAsia" w:ascii="宋体" w:hAnsi="宋体" w:eastAsia="宋体" w:cs="Times New Roman"/>
          <w:color w:val="000000"/>
          <w:szCs w:val="21"/>
          <w:highlight w:val="none"/>
          <w:lang w:val="en-US" w:eastAsia="zh-CN"/>
        </w:rPr>
        <w:t xml:space="preserve">的处理方案；</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w:t>
      </w:r>
      <w:r>
        <w:rPr>
          <w:rFonts w:ascii="宋体" w:hAnsi="宋体" w:eastAsia="宋体" w:cs="Times New Roman"/>
          <w:color w:val="000000"/>
          <w:szCs w:val="21"/>
          <w:highlight w:val="none"/>
          <w:lang w:val="en-US" w:eastAsia="zh-CN"/>
        </w:rPr>
        <w:t xml:space="preserve">应急组织架构及职责</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t xml:space="preserve">①</w:t>
      </w:r>
      <w:r>
        <w:rPr>
          <w:rFonts w:ascii="宋体" w:hAnsi="宋体" w:eastAsia="宋体" w:cs="Times New Roman"/>
          <w:color w:val="000000"/>
          <w:szCs w:val="21"/>
          <w:highlight w:val="none"/>
          <w:lang w:val="en-US" w:eastAsia="zh-CN"/>
        </w:rPr>
        <w:t xml:space="preserve">应急领导小组</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ascii="宋体" w:hAnsi="宋体" w:eastAsia="宋体" w:cs="Times New Roman"/>
          <w:color w:val="000000"/>
          <w:szCs w:val="21"/>
          <w:highlight w:val="none"/>
          <w:lang w:val="en-US" w:eastAsia="zh-CN"/>
        </w:rPr>
        <w:t xml:space="preserve">应急救援小组</w:t>
      </w:r>
      <w:r>
        <w:rPr>
          <w:rFonts w:hint="eastAsia" w:ascii="宋体" w:hAnsi="宋体" w:eastAsia="宋体" w:cs="Times New Roman"/>
          <w:color w:val="000000"/>
          <w:szCs w:val="21"/>
          <w:highlight w:val="none"/>
          <w:lang w:val="en-US" w:eastAsia="zh-CN"/>
        </w:rPr>
        <w:t xml:space="preserve">；③</w:t>
      </w:r>
      <w:r>
        <w:rPr>
          <w:rFonts w:ascii="宋体" w:hAnsi="宋体" w:eastAsia="宋体" w:cs="Times New Roman"/>
          <w:color w:val="000000"/>
          <w:szCs w:val="21"/>
          <w:highlight w:val="none"/>
          <w:lang w:val="en-US" w:eastAsia="zh-CN"/>
        </w:rPr>
        <w:t xml:space="preserve">后勤保障小组</w:t>
      </w:r>
      <w:r>
        <w:rPr>
          <w:rFonts w:hint="eastAsia" w:ascii="宋体" w:hAnsi="宋体" w:eastAsia="宋体" w:cs="Times New Roman"/>
          <w:color w:val="000000"/>
          <w:szCs w:val="21"/>
          <w:highlight w:val="none"/>
          <w:lang w:val="en-US" w:eastAsia="zh-CN"/>
        </w:rPr>
        <w:t xml:space="preserve">；</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w:t>
      </w:r>
      <w:r>
        <w:rPr>
          <w:rFonts w:ascii="宋体" w:hAnsi="宋体" w:eastAsia="宋体" w:cs="Times New Roman"/>
          <w:color w:val="000000"/>
          <w:szCs w:val="21"/>
          <w:highlight w:val="none"/>
          <w:lang w:val="en-US" w:eastAsia="zh-CN"/>
        </w:rPr>
        <w:t xml:space="preserve">突发事件分类及应急处置措施</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t xml:space="preserve">①</w:t>
      </w:r>
      <w:r>
        <w:rPr>
          <w:rFonts w:ascii="宋体" w:hAnsi="宋体" w:eastAsia="宋体" w:cs="Times New Roman"/>
          <w:color w:val="000000"/>
          <w:szCs w:val="21"/>
          <w:highlight w:val="none"/>
          <w:lang w:val="en-US" w:eastAsia="zh-CN"/>
        </w:rPr>
        <w:t xml:space="preserve">突发疾病</w:t>
      </w:r>
      <w:r>
        <w:rPr>
          <w:rFonts w:hint="eastAsia" w:ascii="宋体" w:hAnsi="宋体" w:eastAsia="宋体" w:cs="Times New Roman"/>
          <w:color w:val="000000"/>
          <w:szCs w:val="21"/>
          <w:highlight w:val="none"/>
          <w:lang w:val="en-US" w:eastAsia="zh-CN"/>
        </w:rPr>
        <w:t xml:space="preserve">人员；</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ascii="宋体" w:hAnsi="宋体" w:eastAsia="宋体" w:cs="Times New Roman"/>
          <w:color w:val="000000"/>
          <w:szCs w:val="21"/>
          <w:highlight w:val="none"/>
          <w:lang w:val="en-US" w:eastAsia="zh-CN"/>
        </w:rPr>
        <w:t xml:space="preserve">意外事故</w:t>
      </w:r>
      <w:r>
        <w:rPr>
          <w:rFonts w:hint="eastAsia" w:ascii="宋体" w:hAnsi="宋体" w:eastAsia="宋体" w:cs="Times New Roman"/>
          <w:color w:val="000000"/>
          <w:szCs w:val="21"/>
          <w:highlight w:val="none"/>
          <w:lang w:val="en-US" w:eastAsia="zh-CN"/>
        </w:rPr>
        <w:t xml:space="preserve">；③</w:t>
      </w:r>
      <w:r>
        <w:rPr>
          <w:rFonts w:ascii="宋体" w:hAnsi="宋体" w:eastAsia="宋体" w:cs="Times New Roman"/>
          <w:color w:val="000000"/>
          <w:szCs w:val="21"/>
          <w:highlight w:val="none"/>
          <w:lang w:val="en-US" w:eastAsia="zh-CN"/>
        </w:rPr>
        <w:t xml:space="preserve">服务</w:t>
      </w:r>
      <w:r>
        <w:rPr>
          <w:rFonts w:hint="eastAsia" w:ascii="宋体" w:hAnsi="宋体" w:eastAsia="宋体" w:cs="Times New Roman"/>
          <w:color w:val="000000"/>
          <w:szCs w:val="21"/>
          <w:highlight w:val="none"/>
          <w:lang w:val="en-US" w:eastAsia="zh-CN"/>
        </w:rPr>
        <w:t xml:space="preserve">中产生</w:t>
      </w:r>
      <w:r>
        <w:rPr>
          <w:rFonts w:ascii="宋体" w:hAnsi="宋体" w:eastAsia="宋体" w:cs="Times New Roman"/>
          <w:color w:val="000000"/>
          <w:szCs w:val="21"/>
          <w:highlight w:val="none"/>
          <w:lang w:val="en-US" w:eastAsia="zh-CN"/>
        </w:rPr>
        <w:t xml:space="preserve">纠纷</w:t>
      </w:r>
      <w:r>
        <w:rPr>
          <w:rFonts w:hint="eastAsia" w:ascii="宋体" w:hAnsi="宋体" w:eastAsia="宋体" w:cs="Times New Roman"/>
          <w:color w:val="000000"/>
          <w:szCs w:val="21"/>
          <w:highlight w:val="none"/>
          <w:lang w:val="en-US" w:eastAsia="zh-CN"/>
        </w:rPr>
        <w:t xml:space="preserve">等；</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5）</w:t>
      </w:r>
      <w:r>
        <w:rPr>
          <w:rFonts w:ascii="宋体" w:hAnsi="宋体" w:eastAsia="宋体" w:cs="Times New Roman"/>
          <w:color w:val="000000"/>
          <w:szCs w:val="21"/>
          <w:highlight w:val="none"/>
          <w:lang w:val="en-US" w:eastAsia="zh-CN"/>
        </w:rPr>
        <w:t xml:space="preserve">应急响应流程</w:t>
      </w:r>
      <w:r>
        <w:rPr>
          <w:rFonts w:hint="eastAsia" w:ascii="宋体" w:hAnsi="宋体" w:eastAsia="宋体" w:cs="Times New Roman"/>
          <w:color w:val="000000"/>
          <w:szCs w:val="21"/>
          <w:highlight w:val="none"/>
          <w:lang w:val="en-US" w:eastAsia="zh-CN"/>
        </w:rPr>
        <w:t xml:space="preserve">：</w:t>
      </w:r>
      <w:r>
        <w:rPr>
          <w:rFonts w:hint="eastAsia" w:ascii="宋体" w:hAnsi="宋体"/>
          <w:color w:val="000000"/>
          <w:szCs w:val="21"/>
          <w:highlight w:val="none"/>
          <w:lang w:val="en-US" w:eastAsia="zh-CN"/>
        </w:rPr>
        <w:t xml:space="preserve">①</w:t>
      </w:r>
      <w:r>
        <w:rPr>
          <w:rFonts w:ascii="宋体" w:hAnsi="宋体" w:eastAsia="宋体" w:cs="Times New Roman"/>
          <w:color w:val="000000"/>
          <w:szCs w:val="21"/>
          <w:highlight w:val="none"/>
          <w:lang w:val="en-US" w:eastAsia="zh-CN"/>
        </w:rPr>
        <w:t xml:space="preserve">突发事件报告</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 2 \* GB3 \* MERGEFORMAT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定期应急</w:t>
      </w:r>
      <w:r>
        <w:rPr>
          <w:rFonts w:ascii="宋体" w:hAnsi="宋体" w:eastAsia="宋体" w:cs="Times New Roman"/>
          <w:color w:val="000000"/>
          <w:szCs w:val="21"/>
          <w:highlight w:val="none"/>
          <w:lang w:val="en-US" w:eastAsia="zh-CN"/>
        </w:rPr>
        <w:t xml:space="preserve">培训</w:t>
      </w:r>
      <w:r>
        <w:rPr>
          <w:rFonts w:hint="eastAsia" w:ascii="宋体" w:hAnsi="宋体" w:eastAsia="宋体" w:cs="Times New Roman"/>
          <w:color w:val="000000"/>
          <w:szCs w:val="21"/>
          <w:highlight w:val="none"/>
          <w:lang w:val="en-US" w:eastAsia="zh-CN"/>
        </w:rPr>
        <w:t xml:space="preserve">；③定期应急</w:t>
      </w:r>
      <w:r>
        <w:rPr>
          <w:rFonts w:ascii="宋体" w:hAnsi="宋体" w:eastAsia="宋体" w:cs="Times New Roman"/>
          <w:color w:val="000000"/>
          <w:szCs w:val="21"/>
          <w:highlight w:val="none"/>
          <w:lang w:val="en-US" w:eastAsia="zh-CN"/>
        </w:rPr>
        <w:t xml:space="preserve">演练</w:t>
      </w:r>
      <w:r>
        <w:rPr>
          <w:rFonts w:hint="eastAsia" w:ascii="宋体" w:hAnsi="宋体" w:eastAsia="宋体" w:cs="Times New Roman"/>
          <w:color w:val="000000"/>
          <w:szCs w:val="21"/>
          <w:highlight w:val="none"/>
          <w:lang w:val="en-US" w:eastAsia="zh-CN"/>
        </w:rPr>
        <w:t xml:space="preserve">等。</w:t>
      </w:r>
      <w:r>
        <w:rPr>
          <w:rFonts w:ascii="宋体" w:hAnsi="宋体" w:eastAsia="宋体" w:cs="Times New Roman"/>
          <w:color w:val="000000"/>
          <w:szCs w:val="21"/>
          <w:highlight w:val="none"/>
          <w:lang w:val="en-US" w:eastAsia="zh-CN"/>
        </w:rPr>
      </w:r>
      <w:r/>
    </w:p>
    <w:p>
      <w:pPr>
        <w:pStyle w:val="985"/>
        <w:ind w:firstLine="422"/>
        <w:keepLines w:val="0"/>
        <w:keepNext w:val="0"/>
        <w:pageBreakBefore w:val="0"/>
        <w:spacing w:line="500" w:lineRule="exact"/>
        <w:widowControl w:val="off"/>
        <w:rPr>
          <w:rFonts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w:t>
      </w:r>
      <w:r>
        <w:rPr>
          <w:rFonts w:hint="eastAsia" w:ascii="宋体" w:hAnsi="宋体" w:cs="Times New Roman"/>
          <w:b/>
          <w:bCs/>
          <w:color w:val="000000"/>
          <w:szCs w:val="21"/>
          <w:highlight w:val="none"/>
          <w:lang w:val="en-US" w:eastAsia="zh-CN"/>
        </w:rPr>
        <w:t xml:space="preserve">6</w:t>
      </w:r>
      <w:r>
        <w:rPr>
          <w:rFonts w:hint="eastAsia" w:ascii="宋体" w:hAnsi="宋体" w:eastAsia="宋体" w:cs="Times New Roman"/>
          <w:b/>
          <w:bCs/>
          <w:color w:val="000000"/>
          <w:szCs w:val="21"/>
          <w:highlight w:val="none"/>
          <w:lang w:val="en-US" w:eastAsia="zh-CN"/>
        </w:rPr>
        <w:t xml:space="preserve">）培训计划方案</w:t>
      </w:r>
      <w:r>
        <w:rPr>
          <w:rFonts w:hint="eastAsia" w:ascii="宋体" w:hAnsi="宋体" w:cs="Times New Roman"/>
          <w:b/>
          <w:bCs/>
          <w:color w:val="000000"/>
          <w:szCs w:val="21"/>
          <w:highlight w:val="none"/>
          <w:lang w:val="en-US" w:eastAsia="zh-CN"/>
        </w:rPr>
        <w:t xml:space="preserve">：包含但不限于以下内容</w:t>
      </w:r>
      <w:r>
        <w:rPr>
          <w:rFonts w:ascii="宋体" w:hAnsi="宋体" w:eastAsia="宋体" w:cs="Times New Roman"/>
          <w:b/>
          <w:bCs/>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1）明确</w:t>
      </w:r>
      <w:r>
        <w:rPr>
          <w:rFonts w:ascii="宋体" w:hAnsi="宋体" w:eastAsia="宋体" w:cs="Times New Roman"/>
          <w:color w:val="000000"/>
          <w:szCs w:val="21"/>
          <w:highlight w:val="none"/>
          <w:lang w:val="en-US" w:eastAsia="zh-CN"/>
        </w:rPr>
        <w:t xml:space="preserve">培训目标</w:t>
      </w:r>
      <w:r>
        <w:rPr>
          <w:rFonts w:hint="eastAsia" w:ascii="宋体" w:hAnsi="宋体" w:eastAsia="宋体" w:cs="Times New Roman"/>
          <w:color w:val="000000"/>
          <w:szCs w:val="21"/>
          <w:highlight w:val="none"/>
          <w:lang w:val="en-US" w:eastAsia="zh-CN"/>
        </w:rPr>
        <w:t xml:space="preserve">；</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2）明确</w:t>
      </w:r>
      <w:r>
        <w:rPr>
          <w:rFonts w:ascii="宋体" w:hAnsi="宋体" w:eastAsia="宋体" w:cs="Times New Roman"/>
          <w:color w:val="000000"/>
          <w:szCs w:val="21"/>
          <w:highlight w:val="none"/>
          <w:lang w:val="en-US" w:eastAsia="zh-CN"/>
        </w:rPr>
        <w:t xml:space="preserve">培训对象</w:t>
      </w:r>
      <w:r>
        <w:rPr>
          <w:rFonts w:hint="eastAsia" w:ascii="宋体" w:hAnsi="宋体" w:eastAsia="宋体" w:cs="Times New Roman"/>
          <w:color w:val="000000"/>
          <w:szCs w:val="21"/>
          <w:highlight w:val="none"/>
          <w:lang w:val="en-US" w:eastAsia="zh-CN"/>
        </w:rPr>
        <w:t xml:space="preserve">；</w:t>
      </w:r>
      <w:r>
        <w:rPr>
          <w:rFonts w:ascii="宋体" w:hAnsi="宋体" w:eastAsia="宋体" w:cs="Times New Roman"/>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3）培训内容：①专业技能培训；②相关法律法规与政策等；</w:t>
      </w:r>
      <w:r>
        <w:rPr>
          <w:rFonts w:hint="eastAsia" w:ascii="宋体" w:hAnsi="宋体" w:eastAsia="宋体" w:cs="宋体"/>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4）培训方式多样化；</w:t>
      </w:r>
      <w:r>
        <w:rPr>
          <w:rFonts w:hint="eastAsia" w:ascii="宋体" w:hAnsi="宋体" w:eastAsia="宋体" w:cs="宋体"/>
          <w:color w:val="000000"/>
          <w:szCs w:val="21"/>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color w:val="000000"/>
          <w:szCs w:val="21"/>
          <w:highlight w:val="none"/>
          <w:lang w:val="en-US" w:eastAsia="zh-CN"/>
        </w:rPr>
        <w:t xml:space="preserve">5）培训考核：①理论考核；②实践考核等</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85"/>
        <w:ind w:firstLine="422"/>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b/>
          <w:bCs/>
          <w:color w:val="000000"/>
          <w:szCs w:val="21"/>
          <w:highlight w:val="none"/>
          <w:lang w:val="en-US" w:eastAsia="zh-CN"/>
        </w:rPr>
        <w:t xml:space="preserve">（7）困难重度残疾人能力和需求评估方案：包含但不限于以下内容</w:t>
      </w:r>
      <w:r>
        <w:rPr>
          <w:rFonts w:hint="eastAsia" w:ascii="宋体" w:hAnsi="宋体" w:eastAsia="宋体" w:cs="宋体"/>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1）组建专业评估小组；</w:t>
      </w:r>
      <w:r>
        <w:rPr>
          <w:rFonts w:hint="eastAsia" w:ascii="宋体" w:hAnsi="宋体" w:eastAsia="宋体" w:cs="宋体"/>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2）评估内容：①身体能力评估；②生活自理能力评估；③心理状况评估等；</w:t>
      </w:r>
      <w:r>
        <w:rPr>
          <w:rFonts w:hint="eastAsia" w:ascii="宋体" w:hAnsi="宋体" w:eastAsia="宋体" w:cs="宋体"/>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3）制定科学、规范、简便的评估流程。</w:t>
      </w:r>
      <w:r>
        <w:rPr>
          <w:rFonts w:hint="eastAsia" w:ascii="宋体" w:hAnsi="宋体" w:eastAsia="宋体" w:cs="宋体"/>
          <w:highlight w:val="none"/>
          <w:lang w:val="en-US" w:eastAsia="zh-CN"/>
        </w:rPr>
      </w:r>
      <w:r/>
    </w:p>
    <w:p>
      <w:pPr>
        <w:pStyle w:val="985"/>
        <w:ind w:firstLine="422"/>
        <w:keepLines w:val="0"/>
        <w:keepNext w:val="0"/>
        <w:pageBreakBefore w:val="0"/>
        <w:spacing w:line="50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（8）困难重度残疾康复服务：包含但不限于以下内容</w:t>
      </w:r>
      <w:r>
        <w:rPr>
          <w:rFonts w:hint="eastAsia" w:ascii="宋体" w:hAnsi="宋体" w:eastAsia="宋体" w:cs="宋体"/>
          <w:b/>
          <w:bCs/>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1）康复服务内容：①物理治疗；②言语治疗；③心理咨询服务等；</w:t>
      </w:r>
      <w:r>
        <w:rPr>
          <w:rFonts w:hint="eastAsia" w:ascii="宋体" w:hAnsi="宋体" w:eastAsia="宋体" w:cs="宋体"/>
          <w:highlight w:val="none"/>
          <w:lang w:val="en-US" w:eastAsia="zh-CN"/>
        </w:rPr>
      </w:r>
      <w:r/>
    </w:p>
    <w:p>
      <w:pPr>
        <w:pStyle w:val="985"/>
        <w:ind w:firstLine="420"/>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2）康复服务实施流程：①康复评估；②制定康复治疗方案；③实施康复治疗；④定期复查与评估等。</w:t>
      </w:r>
      <w:r>
        <w:rPr>
          <w:rFonts w:hint="eastAsia" w:ascii="宋体" w:hAnsi="宋体" w:eastAsia="宋体" w:cs="宋体"/>
          <w:highlight w:val="none"/>
          <w:lang w:val="en-US" w:eastAsia="zh-CN"/>
        </w:rPr>
      </w:r>
      <w:r/>
    </w:p>
    <w:p>
      <w:pPr>
        <w:pStyle w:val="985"/>
        <w:ind w:firstLine="422"/>
        <w:keepLines w:val="0"/>
        <w:keepNext w:val="0"/>
        <w:pageBreakBefore w:val="0"/>
        <w:spacing w:line="500" w:lineRule="exact"/>
        <w:widowControl w:val="off"/>
        <w:rPr>
          <w:rFonts w:hint="eastAsia" w:ascii="宋体" w:hAnsi="宋体" w:eastAsia="宋体" w:cs="宋体"/>
          <w:highlight w:val="none"/>
          <w:lang w:val="en-US" w:eastAsia="zh-CN"/>
        </w:rPr>
      </w:pPr>
      <w:r>
        <w:rPr>
          <w:rFonts w:hint="eastAsia" w:ascii="宋体" w:hAnsi="宋体" w:eastAsia="宋体" w:cs="宋体"/>
          <w:b/>
          <w:bCs/>
          <w:highlight w:val="none"/>
          <w:lang w:val="en-US" w:eastAsia="zh-CN"/>
        </w:rPr>
        <w:t xml:space="preserve">（9）服务承诺：包含但不限于以下内容</w:t>
      </w:r>
      <w:r>
        <w:rPr>
          <w:rFonts w:hint="eastAsia" w:ascii="宋体" w:hAnsi="宋体" w:eastAsia="宋体" w:cs="宋体"/>
          <w:highlight w:val="none"/>
          <w:lang w:val="en-US" w:eastAsia="zh-CN"/>
        </w:rPr>
      </w:r>
      <w:r/>
    </w:p>
    <w:p>
      <w:pPr>
        <w:pStyle w:val="985"/>
        <w:ind w:firstLine="420"/>
        <w:keepLines w:val="0"/>
        <w:keepNext w:val="0"/>
        <w:pageBreakBefore w:val="0"/>
        <w:spacing w:line="500" w:lineRule="exact"/>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1）服务质量承诺：①专业服务保障；②个性化服务定制；③服务效果跟踪等</w:t>
      </w:r>
      <w:r>
        <w:rPr>
          <w:rFonts w:ascii="宋体" w:hAnsi="宋体" w:eastAsia="宋体" w:cs="宋体"/>
          <w:highlight w:val="none"/>
          <w:lang w:val="en-US" w:eastAsia="zh-CN"/>
        </w:rPr>
      </w:r>
      <w:r/>
    </w:p>
    <w:p>
      <w:pPr>
        <w:pStyle w:val="985"/>
        <w:ind w:firstLine="422"/>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lang w:val="en-US" w:eastAsia="zh-CN"/>
        </w:rPr>
        <w:t xml:space="preserve">四</w:t>
      </w:r>
      <w:r>
        <w:rPr>
          <w:rFonts w:hint="eastAsia" w:ascii="宋体" w:hAnsi="宋体" w:eastAsia="宋体" w:cs="宋体"/>
          <w:b/>
          <w:bCs/>
          <w:szCs w:val="24"/>
          <w:highlight w:val="none"/>
        </w:rPr>
        <w:t xml:space="preserve">、《仪征市</w:t>
      </w:r>
      <w:r>
        <w:rPr>
          <w:rFonts w:hint="eastAsia" w:ascii="宋体" w:hAnsi="宋体" w:eastAsia="宋体" w:cs="宋体"/>
          <w:b/>
          <w:bCs/>
          <w:szCs w:val="24"/>
          <w:highlight w:val="none"/>
          <w:lang w:eastAsia="zh-CN"/>
        </w:rPr>
        <w:t xml:space="preserve">困难重度</w:t>
      </w:r>
      <w:r>
        <w:rPr>
          <w:rFonts w:hint="eastAsia" w:ascii="宋体" w:hAnsi="宋体" w:eastAsia="宋体" w:cs="宋体"/>
          <w:b/>
          <w:bCs/>
          <w:szCs w:val="24"/>
          <w:highlight w:val="none"/>
        </w:rPr>
        <w:t xml:space="preserve">残疾人照料服务标准清单与价格明细》</w:t>
      </w:r>
      <w:r>
        <w:rPr>
          <w:rFonts w:hint="eastAsia" w:ascii="宋体" w:hAnsi="宋体" w:eastAsia="宋体" w:cs="宋体"/>
          <w:b/>
          <w:bCs/>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3"/>
        <w:gridCol w:w="1067"/>
        <w:gridCol w:w="1200"/>
        <w:gridCol w:w="3599"/>
        <w:gridCol w:w="1252"/>
        <w:gridCol w:w="1275"/>
      </w:tblGrid>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85"/>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序号</w:t>
            </w:r>
            <w:r>
              <w:rPr>
                <w:rFonts w:hint="eastAsia" w:ascii="宋体" w:hAnsi="宋体" w:eastAsia="宋体" w:cs="宋体"/>
                <w:b/>
                <w:bCs/>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pStyle w:val="985"/>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服务类别</w:t>
            </w:r>
            <w:r>
              <w:rPr>
                <w:rFonts w:hint="eastAsia" w:ascii="宋体" w:hAnsi="宋体" w:eastAsia="宋体" w:cs="宋体"/>
                <w:b/>
                <w:bCs/>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服务项目</w:t>
            </w:r>
            <w:r>
              <w:rPr>
                <w:rFonts w:hint="eastAsia" w:ascii="宋体" w:hAnsi="宋体" w:eastAsia="宋体" w:cs="宋体"/>
                <w:b/>
                <w:bCs/>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服务内容</w:t>
            </w:r>
            <w:r>
              <w:rPr>
                <w:rFonts w:hint="eastAsia" w:ascii="宋体" w:hAnsi="宋体" w:eastAsia="宋体" w:cs="宋体"/>
                <w:b/>
                <w:bCs/>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服务时长</w:t>
            </w:r>
            <w:r>
              <w:rPr>
                <w:rFonts w:hint="eastAsia" w:ascii="宋体" w:hAnsi="宋体" w:eastAsia="宋体" w:cs="宋体"/>
                <w:b/>
                <w:bCs/>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b/>
                <w:bCs/>
                <w:highlight w:val="none"/>
              </w:rPr>
            </w:pPr>
            <w:r>
              <w:rPr>
                <w:rFonts w:hint="eastAsia" w:ascii="宋体" w:hAnsi="宋体" w:eastAsia="宋体" w:cs="宋体"/>
                <w:b/>
                <w:bCs/>
                <w:highlight w:val="none"/>
              </w:rPr>
              <w:t xml:space="preserve">价格</w:t>
            </w:r>
            <w:r>
              <w:rPr>
                <w:rFonts w:hint="eastAsia" w:ascii="宋体" w:hAnsi="宋体" w:eastAsia="宋体" w:cs="宋体"/>
                <w:b/>
                <w:bCs/>
                <w:highlight w:val="none"/>
              </w:rPr>
            </w:r>
            <w:r/>
          </w:p>
        </w:tc>
      </w:tr>
      <w:tr>
        <w:trPr>
          <w:trHeight w:val="482"/>
        </w:trPr>
        <w:tc>
          <w:tcPr>
            <w:shd w:val="clear" w:color="000000" w:fill="ffffff"/>
            <w:tcBorders>
              <w:top w:val="none" w:color="000000" w:sz="4" w:space="0"/>
              <w:left w:val="single" w:color="000000" w:sz="4" w:space="0"/>
              <w:bottom w:val="none" w:color="000000" w:sz="0" w:space="0"/>
              <w:right w:val="single" w:color="000000" w:sz="4" w:space="0"/>
            </w:tcBorders>
            <w:tcW w:w="653" w:type="dxa"/>
            <w:vAlign w:val="center"/>
            <w:vMerge w:val="restart"/>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shd w:val="clear" w:color="000000" w:fill="ffffff"/>
            <w:tcBorders>
              <w:top w:val="none" w:color="000000" w:sz="4" w:space="0"/>
              <w:left w:val="single" w:color="000000" w:sz="4" w:space="0"/>
              <w:bottom w:val="none" w:color="000000" w:sz="0" w:space="0"/>
              <w:right w:val="single" w:color="000000" w:sz="4" w:space="0"/>
            </w:tcBorders>
            <w:tcW w:w="1067" w:type="dxa"/>
            <w:vAlign w:val="center"/>
            <w:vMerge w:val="restart"/>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生活照料</w:t>
            </w:r>
            <w:r>
              <w:rPr>
                <w:rFonts w:hint="eastAsia" w:ascii="宋体" w:hAnsi="宋体" w:eastAsia="宋体" w:cs="宋体"/>
                <w:highlight w:val="none"/>
              </w:rPr>
            </w:r>
            <w:r/>
          </w:p>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（通用服务）</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助洁服务</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居家清洁、物品整理</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90平方以下50元，超出部分按照1元/平方计算</w:t>
            </w:r>
            <w:r>
              <w:rPr>
                <w:rFonts w:hint="eastAsia" w:ascii="宋体" w:hAnsi="宋体" w:eastAsia="宋体" w:cs="宋体"/>
                <w:highlight w:val="none"/>
              </w:rPr>
            </w:r>
            <w:r/>
          </w:p>
        </w:tc>
      </w:tr>
      <w:tr>
        <w:trPr>
          <w:trHeight w:val="655"/>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助洁服务</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擦玻璃</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30元/扇</w:t>
            </w:r>
            <w:r>
              <w:rPr>
                <w:rFonts w:hint="eastAsia" w:ascii="宋体" w:hAnsi="宋体" w:eastAsia="宋体" w:cs="宋体"/>
                <w:highlight w:val="none"/>
              </w:rPr>
            </w:r>
            <w:r/>
          </w:p>
        </w:tc>
      </w:tr>
      <w:tr>
        <w:trPr>
          <w:trHeight w:val="78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洗涤服务</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清洗（上门洗涤或集中洗涤），晾晒衣物、被褥、窗帘、毛巾等</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60分钟，10公斤以内</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40元</w:t>
            </w:r>
            <w:r>
              <w:rPr>
                <w:rFonts w:hint="eastAsia" w:ascii="宋体" w:hAnsi="宋体" w:eastAsia="宋体" w:cs="宋体"/>
                <w:highlight w:val="none"/>
              </w:rPr>
            </w:r>
            <w:r/>
          </w:p>
        </w:tc>
      </w:tr>
      <w:tr>
        <w:trPr>
          <w:trHeight w:val="51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洗涤服务</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油烟机清洗</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90分钟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80元</w:t>
            </w:r>
            <w:r>
              <w:rPr>
                <w:rFonts w:hint="eastAsia" w:ascii="宋体" w:hAnsi="宋体" w:eastAsia="宋体" w:cs="宋体"/>
                <w:highlight w:val="none"/>
              </w:rPr>
            </w:r>
            <w:r/>
          </w:p>
        </w:tc>
      </w:tr>
      <w:tr>
        <w:trPr>
          <w:trHeight w:val="762"/>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陪伴就医</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代预约挂号、陪诊、协助与医生沟通、取药、缴费、陪同往返、协助出行；</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40元</w:t>
            </w:r>
            <w:r>
              <w:rPr>
                <w:rFonts w:hint="eastAsia" w:ascii="宋体" w:hAnsi="宋体" w:eastAsia="宋体" w:cs="宋体"/>
                <w:highlight w:val="none"/>
              </w:rPr>
            </w:r>
            <w:r/>
          </w:p>
        </w:tc>
      </w:tr>
      <w:tr>
        <w:trPr>
          <w:trHeight w:val="79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陪同外出</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户外活动陪伴，陪护行动不便的服务对象参加社区活动、散步、购物或其他户外活动；</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40元</w:t>
            </w:r>
            <w:r>
              <w:rPr>
                <w:rFonts w:hint="eastAsia" w:ascii="宋体" w:hAnsi="宋体" w:eastAsia="宋体" w:cs="宋体"/>
                <w:highlight w:val="none"/>
              </w:rPr>
            </w:r>
            <w:r/>
          </w:p>
        </w:tc>
      </w:tr>
      <w:tr>
        <w:trPr>
          <w:trHeight w:val="495"/>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上门做餐</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代买食材、清洗烹饪、协助进食、餐后清洁</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90分钟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60元</w:t>
            </w:r>
            <w:r>
              <w:rPr>
                <w:rFonts w:hint="eastAsia" w:ascii="宋体" w:hAnsi="宋体" w:eastAsia="宋体" w:cs="宋体"/>
                <w:highlight w:val="none"/>
              </w:rPr>
            </w:r>
            <w:r/>
          </w:p>
        </w:tc>
      </w:tr>
      <w:tr>
        <w:trPr>
          <w:trHeight w:val="761"/>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上门送餐</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助餐配餐服务机构送餐到家服务，助老员协助使用网络订餐、代购餐后送餐上门（目前仅限主城区）；</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5元/次</w:t>
            </w:r>
            <w:r>
              <w:rPr>
                <w:rFonts w:hint="eastAsia" w:ascii="宋体" w:hAnsi="宋体" w:eastAsia="宋体" w:cs="宋体"/>
                <w:highlight w:val="none"/>
              </w:rPr>
            </w:r>
            <w:r/>
          </w:p>
        </w:tc>
      </w:tr>
      <w:tr>
        <w:trPr>
          <w:trHeight w:val="866"/>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代办服务</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银行打簿、排队，代缴纳水电、煤气、电话费等，代收寄快递，代领送物品，代买生活必需品，协助申请相关事务等；</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40元/次</w:t>
            </w:r>
            <w:r>
              <w:rPr>
                <w:rFonts w:hint="eastAsia" w:ascii="宋体" w:hAnsi="宋体" w:eastAsia="宋体" w:cs="宋体"/>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日常维修</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日常水电线路、开关检查及简单的安装或维修（不含换配件和其他设备费用），下水道疏通；</w:t>
            </w:r>
            <w:r>
              <w:rPr>
                <w:rFonts w:hint="eastAsia" w:ascii="宋体" w:hAnsi="宋体" w:eastAsia="宋体" w:cs="宋体"/>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30分钟</w:t>
            </w:r>
            <w:r>
              <w:rPr>
                <w:rFonts w:hint="eastAsia" w:ascii="宋体" w:hAnsi="宋体" w:eastAsia="宋体" w:cs="宋体"/>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50元</w:t>
            </w:r>
            <w:r>
              <w:rPr>
                <w:rFonts w:hint="eastAsia" w:ascii="宋体" w:hAnsi="宋体" w:eastAsia="宋体" w:cs="宋体"/>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日常提示</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根据医嘱或家属要求每日按时提醒老年人吃药、取药，提醒就医或办理相关事宜；</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20分钟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15元/周</w:t>
            </w:r>
            <w:r>
              <w:rPr>
                <w:rFonts w:hint="eastAsia" w:ascii="宋体" w:hAnsi="宋体" w:eastAsia="宋体" w:cs="宋体"/>
                <w:highlight w:val="none"/>
              </w:rPr>
            </w:r>
            <w:r/>
          </w:p>
        </w:tc>
      </w:tr>
      <w:tr>
        <w:trPr>
          <w:trHeight w:val="833"/>
        </w:trPr>
        <w:tc>
          <w:tcPr>
            <w:tcBorders>
              <w:top w:val="none" w:color="000000" w:sz="0"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none" w:color="000000" w:sz="0"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情感关怀</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上门探访，关怀问候。此项不单独提供。</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20分钟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免费</w:t>
            </w:r>
            <w:r>
              <w:rPr>
                <w:rFonts w:hint="eastAsia" w:ascii="宋体" w:hAnsi="宋体" w:eastAsia="宋体" w:cs="宋体"/>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生活照料</w:t>
            </w:r>
            <w:r>
              <w:rPr>
                <w:rFonts w:hint="eastAsia" w:ascii="宋体" w:hAnsi="宋体" w:eastAsia="宋体" w:cs="宋体"/>
                <w:highlight w:val="none"/>
              </w:rPr>
            </w:r>
            <w:r/>
          </w:p>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（专业服务）</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个人护理</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皮肤外用药物涂擦、口腔清洁、协助翻身、褥疮预防、叩背排痰；</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50元</w:t>
            </w:r>
            <w:r>
              <w:rPr>
                <w:rFonts w:hint="eastAsia" w:ascii="宋体" w:hAnsi="宋体" w:eastAsia="宋体" w:cs="宋体"/>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个人清洁</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理发（含刮胡子、洗头发、吹干头发）</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30分钟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20元</w:t>
            </w:r>
            <w:r>
              <w:rPr>
                <w:rFonts w:hint="eastAsia" w:ascii="宋体" w:hAnsi="宋体" w:eastAsia="宋体" w:cs="宋体"/>
                <w:highlight w:val="none"/>
              </w:rPr>
            </w:r>
            <w:r/>
          </w:p>
        </w:tc>
      </w:tr>
      <w:tr>
        <w:trPr>
          <w:trHeight w:val="599"/>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个人护理</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洗脚、剪手脚指甲；</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30分钟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25元</w:t>
            </w:r>
            <w:r>
              <w:rPr>
                <w:rFonts w:hint="eastAsia" w:ascii="宋体" w:hAnsi="宋体" w:eastAsia="宋体" w:cs="宋体"/>
                <w:highlight w:val="none"/>
              </w:rPr>
            </w:r>
            <w:r/>
          </w:p>
        </w:tc>
      </w:tr>
      <w:tr>
        <w:trPr>
          <w:trHeight w:val="623"/>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健康监测</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测血糖、血压，此项不单独提供。</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免费</w:t>
            </w:r>
            <w:r>
              <w:rPr>
                <w:rFonts w:hint="eastAsia" w:ascii="宋体" w:hAnsi="宋体" w:eastAsia="宋体" w:cs="宋体"/>
                <w:highlight w:val="none"/>
              </w:rPr>
            </w:r>
            <w:r/>
          </w:p>
        </w:tc>
      </w:tr>
      <w:tr>
        <w:trPr>
          <w:trHeight w:val="833"/>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助浴服务</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含洗头、洗澡（温水擦浴、淋浴或床上浴）、更换衣物；</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90分钟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100元</w:t>
            </w:r>
            <w:r>
              <w:rPr>
                <w:rFonts w:hint="eastAsia" w:ascii="宋体" w:hAnsi="宋体" w:eastAsia="宋体" w:cs="宋体"/>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助行服务</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85"/>
              <w:jc w:val="left"/>
              <w:widowControl/>
              <w:rPr>
                <w:rFonts w:hint="eastAsia" w:ascii="宋体" w:hAnsi="宋体" w:eastAsia="宋体" w:cs="宋体"/>
                <w:highlight w:val="none"/>
              </w:rPr>
            </w:pPr>
            <w:r>
              <w:rPr>
                <w:rFonts w:hint="eastAsia" w:ascii="宋体" w:hAnsi="宋体" w:eastAsia="宋体" w:cs="宋体"/>
                <w:highlight w:val="none"/>
              </w:rPr>
              <w:t xml:space="preserve">协助服务对象使用助行器/步行器移动、行走、外出、散步。</w:t>
            </w:r>
            <w:r>
              <w:rPr>
                <w:rFonts w:hint="eastAsia" w:ascii="宋体" w:hAnsi="宋体" w:eastAsia="宋体" w:cs="宋体"/>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60分钟</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85"/>
              <w:jc w:val="center"/>
              <w:widowControl/>
              <w:rPr>
                <w:rFonts w:hint="eastAsia" w:ascii="宋体" w:hAnsi="宋体" w:eastAsia="宋体" w:cs="宋体"/>
                <w:highlight w:val="none"/>
              </w:rPr>
            </w:pPr>
            <w:r>
              <w:rPr>
                <w:rFonts w:hint="eastAsia" w:ascii="宋体" w:hAnsi="宋体" w:eastAsia="宋体" w:cs="宋体"/>
                <w:highlight w:val="none"/>
              </w:rPr>
              <w:t xml:space="preserve">60元</w:t>
            </w:r>
            <w:r>
              <w:rPr>
                <w:rFonts w:hint="eastAsia" w:ascii="宋体" w:hAnsi="宋体" w:eastAsia="宋体" w:cs="宋体"/>
                <w:highlight w:val="none"/>
              </w:rPr>
            </w:r>
            <w:r/>
          </w:p>
        </w:tc>
      </w:tr>
    </w:tbl>
    <w:p>
      <w:pPr>
        <w:pStyle w:val="985"/>
        <w:ind w:firstLine="211"/>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备注：本表依据《</w:t>
      </w:r>
      <w:r>
        <w:rPr>
          <w:rFonts w:hint="eastAsia" w:ascii="宋体" w:hAnsi="宋体" w:eastAsia="宋体" w:cs="宋体"/>
          <w:b/>
          <w:bCs/>
          <w:highlight w:val="none"/>
        </w:rPr>
        <w:t xml:space="preserve">仪征市居家养老服务与产品清单》编制。</w:t>
      </w:r>
      <w:r>
        <w:rPr>
          <w:rFonts w:hint="eastAsia" w:ascii="宋体" w:hAnsi="宋体" w:eastAsia="宋体" w:cs="宋体"/>
          <w:b/>
          <w:bCs/>
          <w:highlight w:val="none"/>
        </w:rPr>
      </w:r>
      <w:r/>
    </w:p>
    <w:p>
      <w:pPr>
        <w:pStyle w:val="985"/>
        <w:spacing w:line="400" w:lineRule="exact"/>
        <w:rPr>
          <w:rFonts w:hint="eastAsia" w:ascii="宋体" w:hAnsi="宋体" w:eastAsia="宋体" w:cs="宋体"/>
          <w:b/>
          <w:bCs/>
          <w:szCs w:val="24"/>
          <w:highlight w:val="none"/>
        </w:rPr>
        <w:sectPr>
          <w:headerReference w:type="default" r:id="rId9"/>
          <w:footerReference w:type="default" r:id="rId14"/>
          <w:footnotePr/>
          <w:endnotePr/>
          <w:type w:val="nextPage"/>
          <w:pgSz w:w="11906" w:h="16838" w:orient="portrait"/>
          <w:pgMar w:top="1440" w:right="1746" w:bottom="1440" w:left="1746" w:header="851" w:footer="992" w:gutter="0"/>
          <w:cols w:num="1" w:sep="0" w:space="1701" w:equalWidth="1"/>
          <w:docGrid w:linePitch="360"/>
        </w:sectPr>
      </w:pPr>
      <w:r>
        <w:rPr>
          <w:rFonts w:hint="eastAsia" w:ascii="宋体" w:hAnsi="宋体" w:eastAsia="宋体" w:cs="宋体"/>
          <w:b/>
          <w:bCs/>
          <w:szCs w:val="24"/>
          <w:highlight w:val="none"/>
        </w:rPr>
      </w:r>
      <w:r/>
    </w:p>
    <w:p>
      <w:pPr>
        <w:pStyle w:val="985"/>
        <w:spacing w:line="400" w:lineRule="exact"/>
        <w:rPr>
          <w:highlight w:val="none"/>
        </w:rPr>
      </w:pPr>
      <w:r>
        <w:rPr>
          <w:rFonts w:hint="eastAsia" w:ascii="宋体" w:hAnsi="宋体" w:cs="宋体"/>
          <w:b/>
          <w:bCs/>
          <w:szCs w:val="24"/>
          <w:highlight w:val="none"/>
          <w:lang w:val="en-US" w:eastAsia="zh-CN"/>
        </w:rPr>
        <w:t xml:space="preserve">五</w:t>
      </w:r>
      <w:r>
        <w:rPr>
          <w:rFonts w:hint="eastAsia" w:ascii="宋体" w:hAnsi="宋体" w:cs="宋体"/>
          <w:b/>
          <w:bCs/>
          <w:szCs w:val="24"/>
          <w:highlight w:val="none"/>
        </w:rPr>
        <w:t xml:space="preserve">、仪征市政府购买困难重度残疾人居家照护（托养）服务考核表（服务部分）</w:t>
      </w:r>
      <w:r>
        <w:rPr>
          <w:highlight w:val="none"/>
        </w:rPr>
      </w:r>
      <w:r/>
    </w:p>
    <w:tbl>
      <w:tblPr>
        <w:tblW w:w="146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878"/>
        <w:gridCol w:w="4104"/>
        <w:gridCol w:w="3027"/>
        <w:gridCol w:w="2486"/>
        <w:gridCol w:w="750"/>
        <w:gridCol w:w="1242"/>
        <w:gridCol w:w="710"/>
        <w:gridCol w:w="710"/>
      </w:tblGrid>
      <w:tr>
        <w:trPr>
          <w:trHeight w:val="552"/>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W w:w="878"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项目</w:t>
            </w:r>
            <w:r>
              <w:rPr>
                <w:rFonts w:ascii="宋体" w:hAnsi="宋体"/>
                <w:highlight w:val="none"/>
              </w:rPr>
            </w:r>
            <w:r/>
          </w:p>
        </w:tc>
        <w:tc>
          <w:tcPr>
            <w:tcW w:w="4104"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考核内容</w:t>
            </w:r>
            <w:r>
              <w:rPr>
                <w:rFonts w:ascii="宋体" w:hAnsi="宋体"/>
                <w:highlight w:val="none"/>
              </w:rPr>
            </w:r>
            <w:r/>
          </w:p>
        </w:tc>
        <w:tc>
          <w:tcPr>
            <w:tcW w:w="3027"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考核标准</w:t>
            </w:r>
            <w:r>
              <w:rPr>
                <w:rFonts w:ascii="宋体" w:hAnsi="宋体"/>
                <w:highlight w:val="none"/>
              </w:rPr>
            </w:r>
            <w:r/>
          </w:p>
        </w:tc>
        <w:tc>
          <w:tcPr>
            <w:tcW w:w="248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考核方式</w:t>
            </w:r>
            <w:r>
              <w:rPr>
                <w:rFonts w:ascii="宋体" w:hAnsi="宋体"/>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分值</w:t>
            </w:r>
            <w:r>
              <w:rPr>
                <w:rFonts w:ascii="宋体" w:hAnsi="宋体"/>
                <w:highlight w:val="none"/>
              </w:rPr>
            </w:r>
            <w:r/>
          </w:p>
        </w:tc>
        <w:tc>
          <w:tcPr>
            <w:tcW w:w="1242"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考核记录</w:t>
            </w:r>
            <w:r>
              <w:rPr>
                <w:rFonts w:ascii="宋体" w:hAnsi="宋体"/>
                <w:highlight w:val="none"/>
              </w:rPr>
            </w:r>
            <w:r/>
          </w:p>
        </w:tc>
        <w:tc>
          <w:tcPr>
            <w:tcW w:w="71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扣分</w:t>
            </w:r>
            <w:r>
              <w:rPr>
                <w:rFonts w:ascii="宋体" w:hAnsi="宋体"/>
                <w:highlight w:val="none"/>
              </w:rPr>
            </w:r>
            <w:r/>
          </w:p>
        </w:tc>
        <w:tc>
          <w:tcPr>
            <w:tcW w:w="71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得分</w:t>
            </w:r>
            <w:r>
              <w:rPr>
                <w:rFonts w:ascii="宋体" w:hAnsi="宋体"/>
                <w:highlight w:val="none"/>
              </w:rPr>
            </w:r>
            <w:r/>
          </w:p>
        </w:tc>
      </w:tr>
      <w:tr>
        <w:trPr>
          <w:trHeight w:val="2196"/>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878" w:type="dxa"/>
            <w:vAlign w:val="center"/>
            <w:vMerge w:val="restart"/>
            <w:textDirection w:val="lrTb"/>
            <w:noWrap w:val="false"/>
          </w:tcPr>
          <w:p>
            <w:pPr>
              <w:pStyle w:val="985"/>
              <w:jc w:val="center"/>
              <w:rPr>
                <w:rFonts w:ascii="宋体" w:hAnsi="宋体"/>
                <w:highlight w:val="none"/>
              </w:rPr>
            </w:pPr>
            <w:r>
              <w:rPr>
                <w:rFonts w:hint="eastAsia" w:ascii="宋体" w:hAnsi="宋体"/>
                <w:highlight w:val="none"/>
              </w:rPr>
              <w:t xml:space="preserve">管理制度（25）</w:t>
            </w:r>
            <w:r>
              <w:rPr>
                <w:rFonts w:ascii="宋体" w:hAnsi="宋体"/>
                <w:highlight w:val="none"/>
              </w:rPr>
            </w:r>
            <w:r/>
          </w:p>
        </w:tc>
        <w:tc>
          <w:tcPr>
            <w:tcW w:w="4104" w:type="dxa"/>
            <w:vAlign w:val="center"/>
            <w:textDirection w:val="lrTb"/>
            <w:noWrap w:val="false"/>
          </w:tcPr>
          <w:p>
            <w:pPr>
              <w:pStyle w:val="985"/>
              <w:spacing w:line="290" w:lineRule="exact"/>
              <w:rPr>
                <w:rFonts w:ascii="宋体" w:hAnsi="宋体"/>
                <w:highlight w:val="none"/>
              </w:rPr>
            </w:pPr>
            <w:r>
              <w:rPr>
                <w:rFonts w:hint="eastAsia" w:ascii="宋体" w:hAnsi="宋体"/>
                <w:highlight w:val="none"/>
              </w:rPr>
              <w:t xml:space="preserve">建立健全贫困残疾人照护管理制度，明确机构组织及人员分工职责，制度包括不限于如下：</w:t>
            </w:r>
            <w:r>
              <w:rPr>
                <w:rFonts w:ascii="宋体" w:hAnsi="宋体"/>
                <w:highlight w:val="none"/>
              </w:rPr>
            </w:r>
            <w:r/>
          </w:p>
          <w:p>
            <w:pPr>
              <w:pStyle w:val="985"/>
              <w:spacing w:line="290" w:lineRule="exact"/>
              <w:rPr>
                <w:rFonts w:ascii="宋体" w:hAnsi="宋体"/>
                <w:highlight w:val="none"/>
              </w:rPr>
            </w:pPr>
            <w:r>
              <w:rPr>
                <w:rFonts w:hint="eastAsia" w:ascii="宋体" w:hAnsi="宋体"/>
                <w:highlight w:val="none"/>
              </w:rPr>
              <w:t xml:space="preserve">1.行政管理制度；2.人事管理制度；</w:t>
            </w:r>
            <w:r>
              <w:rPr>
                <w:rFonts w:ascii="宋体" w:hAnsi="宋体"/>
                <w:highlight w:val="none"/>
              </w:rPr>
            </w:r>
            <w:r/>
          </w:p>
          <w:p>
            <w:pPr>
              <w:pStyle w:val="985"/>
              <w:spacing w:line="290" w:lineRule="exact"/>
              <w:rPr>
                <w:rFonts w:ascii="宋体" w:hAnsi="宋体"/>
                <w:highlight w:val="none"/>
              </w:rPr>
            </w:pPr>
            <w:r>
              <w:rPr>
                <w:rFonts w:hint="eastAsia" w:ascii="宋体" w:hAnsi="宋体"/>
                <w:highlight w:val="none"/>
              </w:rPr>
              <w:t xml:space="preserve">3.财务管理制度；4.服务管理制度；</w:t>
            </w:r>
            <w:r>
              <w:rPr>
                <w:rFonts w:ascii="宋体" w:hAnsi="宋体"/>
                <w:highlight w:val="none"/>
              </w:rPr>
            </w:r>
            <w:r/>
          </w:p>
          <w:p>
            <w:pPr>
              <w:pStyle w:val="985"/>
              <w:spacing w:line="290" w:lineRule="exact"/>
              <w:rPr>
                <w:rFonts w:ascii="宋体" w:hAnsi="宋体"/>
                <w:highlight w:val="none"/>
              </w:rPr>
            </w:pPr>
            <w:r>
              <w:rPr>
                <w:rFonts w:hint="eastAsia" w:ascii="宋体" w:hAnsi="宋体"/>
                <w:highlight w:val="none"/>
              </w:rPr>
              <w:t xml:space="preserve">5.设施设备管理制度；</w:t>
            </w:r>
            <w:r>
              <w:rPr>
                <w:rFonts w:ascii="宋体" w:hAnsi="宋体"/>
                <w:highlight w:val="none"/>
              </w:rPr>
            </w:r>
            <w:r/>
          </w:p>
          <w:p>
            <w:pPr>
              <w:pStyle w:val="985"/>
              <w:spacing w:line="290" w:lineRule="exact"/>
              <w:rPr>
                <w:rFonts w:ascii="宋体" w:hAnsi="宋体"/>
                <w:highlight w:val="none"/>
              </w:rPr>
            </w:pPr>
            <w:r>
              <w:rPr>
                <w:rFonts w:hint="eastAsia" w:ascii="宋体" w:hAnsi="宋体"/>
                <w:highlight w:val="none"/>
              </w:rPr>
              <w:t xml:space="preserve">6.安全与应急管理制度；</w:t>
            </w:r>
            <w:r>
              <w:rPr>
                <w:rFonts w:ascii="宋体" w:hAnsi="宋体"/>
                <w:highlight w:val="none"/>
              </w:rPr>
            </w:r>
            <w:r/>
          </w:p>
          <w:p>
            <w:pPr>
              <w:pStyle w:val="985"/>
              <w:spacing w:line="290" w:lineRule="exact"/>
              <w:rPr>
                <w:rFonts w:ascii="宋体" w:hAnsi="宋体"/>
                <w:highlight w:val="none"/>
              </w:rPr>
            </w:pPr>
            <w:r>
              <w:rPr>
                <w:rFonts w:hint="eastAsia" w:ascii="宋体" w:hAnsi="宋体"/>
                <w:highlight w:val="none"/>
              </w:rPr>
              <w:t xml:space="preserve">7.质量检查制度。</w:t>
            </w:r>
            <w:r>
              <w:rPr>
                <w:rFonts w:ascii="宋体" w:hAnsi="宋体"/>
                <w:highlight w:val="none"/>
              </w:rPr>
            </w:r>
            <w:r/>
          </w:p>
        </w:tc>
        <w:tc>
          <w:tcPr>
            <w:tcW w:w="3027"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未建立健全制度的不得分，少一类制度扣1分；未明确机构组织的扣2分；未明确人员分工职责的扣3分，扣完为止。</w:t>
            </w:r>
            <w:r>
              <w:rPr>
                <w:rFonts w:ascii="宋体" w:hAnsi="宋体"/>
                <w:highlight w:val="none"/>
              </w:rPr>
            </w:r>
            <w:r/>
          </w:p>
        </w:tc>
        <w:tc>
          <w:tcPr>
            <w:tcW w:w="2486"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1.各类制度文件。</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2.组织机构图。</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3.主要负责人、分管负责人及各层级、各岗位人员职责文件。</w:t>
            </w:r>
            <w:r>
              <w:rPr>
                <w:rFonts w:ascii="宋体" w:hAnsi="宋体"/>
                <w:highlight w:val="none"/>
              </w:rPr>
            </w:r>
            <w:r/>
          </w:p>
          <w:p>
            <w:pPr>
              <w:pStyle w:val="985"/>
              <w:spacing w:line="300" w:lineRule="exact"/>
              <w:rPr>
                <w:rFonts w:ascii="宋体" w:hAnsi="宋体"/>
                <w:highlight w:val="none"/>
              </w:rPr>
            </w:pPr>
            <w:r>
              <w:rPr>
                <w:rFonts w:ascii="宋体" w:hAnsi="宋体"/>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10分</w:t>
            </w:r>
            <w:r>
              <w:rPr>
                <w:rFonts w:ascii="宋体" w:hAnsi="宋体"/>
                <w:highlight w:val="none"/>
              </w:rPr>
            </w:r>
            <w:r/>
          </w:p>
        </w:tc>
        <w:tc>
          <w:tcPr>
            <w:tcW w:w="1242"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r>
      <w:tr>
        <w:trPr>
          <w:trHeight w:val="1124"/>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2</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spacing w:line="290" w:lineRule="exact"/>
              <w:rPr>
                <w:rFonts w:ascii="宋体" w:hAnsi="宋体"/>
                <w:highlight w:val="none"/>
              </w:rPr>
            </w:pPr>
            <w:r>
              <w:rPr>
                <w:rFonts w:hint="eastAsia" w:ascii="宋体" w:hAnsi="宋体"/>
                <w:highlight w:val="none"/>
              </w:rPr>
              <w:t xml:space="preserve">实行信息公开制度，将服务情况按季度进行公示，遵守执行政府援助补助对象服务申请程序，未执行不得分。</w:t>
            </w:r>
            <w:r>
              <w:rPr>
                <w:rFonts w:ascii="宋体" w:hAnsi="宋体"/>
                <w:highlight w:val="none"/>
              </w:rPr>
            </w:r>
            <w:r/>
          </w:p>
        </w:tc>
        <w:tc>
          <w:tcPr>
            <w:tcW w:w="3027"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未执行不得分，少一次公示，扣2分，扣完为止。</w:t>
            </w:r>
            <w:r>
              <w:rPr>
                <w:rFonts w:ascii="宋体" w:hAnsi="宋体"/>
                <w:highlight w:val="none"/>
              </w:rPr>
            </w:r>
            <w:r/>
          </w:p>
          <w:p>
            <w:pPr>
              <w:pStyle w:val="985"/>
              <w:spacing w:line="300" w:lineRule="exact"/>
              <w:rPr>
                <w:rFonts w:ascii="宋体" w:hAnsi="宋体"/>
                <w:highlight w:val="none"/>
              </w:rPr>
            </w:pPr>
            <w:r>
              <w:rPr>
                <w:rFonts w:ascii="宋体" w:hAnsi="宋体"/>
                <w:highlight w:val="none"/>
              </w:rPr>
            </w:r>
            <w:r/>
          </w:p>
        </w:tc>
        <w:tc>
          <w:tcPr>
            <w:tcW w:w="2486"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1.公示图片记录。</w:t>
            </w:r>
            <w:r>
              <w:rPr>
                <w:rFonts w:ascii="宋体" w:hAnsi="宋体"/>
                <w:highlight w:val="none"/>
              </w:rPr>
            </w:r>
            <w:r/>
          </w:p>
          <w:p>
            <w:pPr>
              <w:pStyle w:val="985"/>
              <w:spacing w:line="300" w:lineRule="exact"/>
              <w:rPr>
                <w:szCs w:val="24"/>
                <w:highlight w:val="none"/>
              </w:rPr>
            </w:pPr>
            <w:r>
              <w:rPr>
                <w:rFonts w:hint="eastAsia" w:ascii="宋体" w:hAnsi="宋体"/>
                <w:highlight w:val="none"/>
              </w:rPr>
              <w:t xml:space="preserve">2.如有援助补助对象时，留存相关资料。</w:t>
            </w:r>
            <w:r>
              <w:rPr>
                <w:szCs w:val="24"/>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6分</w:t>
            </w:r>
            <w:r>
              <w:rPr>
                <w:rFonts w:ascii="宋体" w:hAnsi="宋体"/>
                <w:highlight w:val="none"/>
              </w:rPr>
            </w:r>
            <w:r/>
          </w:p>
        </w:tc>
        <w:tc>
          <w:tcPr>
            <w:tcW w:w="1242"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r>
      <w:tr>
        <w:trPr>
          <w:trHeight w:val="1562"/>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3</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spacing w:line="290" w:lineRule="exact"/>
              <w:rPr>
                <w:rFonts w:ascii="宋体" w:hAnsi="宋体"/>
                <w:highlight w:val="none"/>
              </w:rPr>
            </w:pPr>
            <w:r>
              <w:rPr>
                <w:rFonts w:hint="eastAsia" w:ascii="宋体" w:hAnsi="宋体"/>
                <w:highlight w:val="none"/>
              </w:rPr>
              <w:t xml:space="preserve">服务供应商需明确一名项目主管和适量片管。且服务供应商应与录用的助残员签订劳动合同，并在30日内为其购买意外伤害险。</w:t>
            </w:r>
            <w:r>
              <w:rPr>
                <w:rFonts w:ascii="宋体" w:hAnsi="宋体"/>
                <w:highlight w:val="none"/>
              </w:rPr>
            </w:r>
            <w:r/>
          </w:p>
        </w:tc>
        <w:tc>
          <w:tcPr>
            <w:tcW w:w="3027"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未设置项目主管、片管不得分；未签订合同每发现1人扣2分；未按时购买意外伤害险的每发现1人扣1分，扣完为止。</w:t>
            </w:r>
            <w:r>
              <w:rPr>
                <w:rFonts w:ascii="宋体" w:hAnsi="宋体"/>
                <w:highlight w:val="none"/>
              </w:rPr>
            </w:r>
            <w:r/>
          </w:p>
        </w:tc>
        <w:tc>
          <w:tcPr>
            <w:tcW w:w="2486"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1.人员就职登记表。</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2.劳动合同。</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3.服务花名册。</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4.意外伤害险保单。</w:t>
            </w:r>
            <w:r>
              <w:rPr>
                <w:rFonts w:ascii="宋体" w:hAnsi="宋体"/>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9分</w:t>
            </w:r>
            <w:r>
              <w:rPr>
                <w:rFonts w:ascii="宋体" w:hAnsi="宋体"/>
                <w:highlight w:val="none"/>
              </w:rPr>
            </w:r>
            <w:r/>
          </w:p>
        </w:tc>
        <w:tc>
          <w:tcPr>
            <w:tcW w:w="1242"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r>
      <w:tr>
        <w:trPr>
          <w:trHeight w:val="1028"/>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4</w:t>
            </w:r>
            <w:r>
              <w:rPr>
                <w:rFonts w:ascii="宋体" w:hAnsi="宋体"/>
                <w:highlight w:val="none"/>
              </w:rPr>
            </w:r>
            <w:r/>
          </w:p>
        </w:tc>
        <w:tc>
          <w:tcPr>
            <w:tcW w:w="878"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团队形象（30分）</w:t>
            </w:r>
            <w:r>
              <w:rPr>
                <w:rFonts w:ascii="宋体" w:hAnsi="宋体"/>
                <w:highlight w:val="none"/>
              </w:rPr>
            </w:r>
            <w:r/>
          </w:p>
        </w:tc>
        <w:tc>
          <w:tcPr>
            <w:tcW w:w="4104" w:type="dxa"/>
            <w:vAlign w:val="center"/>
            <w:textDirection w:val="lrTb"/>
            <w:noWrap w:val="false"/>
          </w:tcPr>
          <w:p>
            <w:pPr>
              <w:pStyle w:val="985"/>
              <w:spacing w:line="290" w:lineRule="exact"/>
              <w:rPr>
                <w:rFonts w:ascii="宋体" w:hAnsi="宋体"/>
                <w:highlight w:val="none"/>
              </w:rPr>
            </w:pPr>
            <w:r>
              <w:rPr>
                <w:rFonts w:hint="eastAsia" w:ascii="宋体" w:hAnsi="宋体"/>
                <w:highlight w:val="none"/>
              </w:rPr>
              <w:t xml:space="preserve">配备专业居家照护助残服务队伍，含托养护理人员，专（兼）职康复技术人员、医务人员、心理治疗师或心理咨询师、社会工作者、财务人员。其中，护理人员必须在上岗两个月内取得护理员上岗证，上岗证书至少为初级护理员资格证书。其他人员必须具有专业资质证，方可上岗。</w:t>
            </w:r>
            <w:r>
              <w:rPr>
                <w:rFonts w:ascii="宋体" w:hAnsi="宋体"/>
                <w:highlight w:val="none"/>
              </w:rPr>
            </w:r>
            <w:r/>
          </w:p>
        </w:tc>
        <w:tc>
          <w:tcPr>
            <w:tcW w:w="3027"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缺一人扣2分，扣完为止，无专职资质证上岗者，不得分。</w:t>
            </w:r>
            <w:r>
              <w:rPr>
                <w:rFonts w:ascii="宋体" w:hAnsi="宋体"/>
                <w:highlight w:val="none"/>
              </w:rPr>
            </w:r>
            <w:r/>
          </w:p>
        </w:tc>
        <w:tc>
          <w:tcPr>
            <w:tcW w:w="2486"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1.人员花名册。</w:t>
            </w:r>
            <w:r>
              <w:rPr>
                <w:rFonts w:ascii="宋体" w:hAnsi="宋体"/>
                <w:highlight w:val="none"/>
              </w:rPr>
            </w:r>
            <w:r/>
          </w:p>
          <w:p>
            <w:pPr>
              <w:pStyle w:val="985"/>
              <w:spacing w:line="300" w:lineRule="exact"/>
              <w:rPr>
                <w:rFonts w:ascii="宋体" w:hAnsi="宋体"/>
                <w:highlight w:val="none"/>
              </w:rPr>
            </w:pPr>
            <w:r>
              <w:rPr>
                <w:rFonts w:hint="eastAsia" w:ascii="宋体" w:hAnsi="宋体"/>
                <w:highlight w:val="none"/>
              </w:rPr>
              <w:t xml:space="preserve">2.资格证书。</w:t>
            </w:r>
            <w:r>
              <w:rPr>
                <w:rFonts w:ascii="宋体" w:hAnsi="宋体"/>
                <w:highlight w:val="none"/>
              </w:rPr>
            </w:r>
            <w:r/>
          </w:p>
          <w:p>
            <w:pPr>
              <w:pStyle w:val="985"/>
              <w:spacing w:line="300" w:lineRule="exact"/>
              <w:rPr>
                <w:rFonts w:ascii="宋体" w:hAnsi="宋体"/>
                <w:highlight w:val="none"/>
              </w:rPr>
            </w:pPr>
            <w:r>
              <w:rPr>
                <w:rFonts w:ascii="宋体" w:hAnsi="宋体"/>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8分</w:t>
            </w:r>
            <w:r>
              <w:rPr>
                <w:rFonts w:ascii="宋体" w:hAnsi="宋体"/>
                <w:highlight w:val="none"/>
              </w:rPr>
            </w:r>
            <w:r/>
          </w:p>
        </w:tc>
        <w:tc>
          <w:tcPr>
            <w:tcW w:w="1242"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c>
          <w:tcPr>
            <w:tcW w:w="710" w:type="dxa"/>
            <w:vAlign w:val="top"/>
            <w:textDirection w:val="lrTb"/>
            <w:noWrap w:val="false"/>
          </w:tcPr>
          <w:p>
            <w:pPr>
              <w:pStyle w:val="985"/>
              <w:rPr>
                <w:rFonts w:ascii="宋体" w:hAnsi="宋体"/>
                <w:highlight w:val="none"/>
              </w:rPr>
            </w:pPr>
            <w:r>
              <w:rPr>
                <w:rFonts w:ascii="宋体" w:hAnsi="宋体"/>
                <w:highlight w:val="none"/>
              </w:rPr>
            </w:r>
            <w:r/>
          </w:p>
        </w:tc>
      </w:tr>
      <w:tr>
        <w:trPr>
          <w:trHeight w:val="534"/>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W w:w="878" w:type="dxa"/>
            <w:vAlign w:val="center"/>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考核内容</w:t>
            </w:r>
            <w:r>
              <w:rPr>
                <w:rFonts w:ascii="宋体" w:hAnsi="宋体"/>
                <w:highlight w:val="none"/>
              </w:rPr>
            </w:r>
            <w:r/>
          </w:p>
        </w:tc>
        <w:tc>
          <w:tcPr>
            <w:tcW w:w="3027"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考核标准</w:t>
            </w:r>
            <w:r>
              <w:rPr>
                <w:rFonts w:ascii="宋体" w:hAnsi="宋体"/>
                <w:highlight w:val="none"/>
              </w:rPr>
            </w:r>
            <w:r/>
          </w:p>
        </w:tc>
        <w:tc>
          <w:tcPr>
            <w:tcW w:w="248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考核方式</w:t>
            </w:r>
            <w:r>
              <w:rPr>
                <w:rFonts w:ascii="宋体" w:hAnsi="宋体"/>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分值</w:t>
            </w:r>
            <w:r>
              <w:rPr>
                <w:rFonts w:ascii="宋体" w:hAnsi="宋体"/>
                <w:highlight w:val="none"/>
              </w:rPr>
            </w:r>
            <w:r/>
          </w:p>
        </w:tc>
        <w:tc>
          <w:tcPr>
            <w:tcW w:w="1242"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考核记录</w:t>
            </w:r>
            <w:r>
              <w:rPr>
                <w:rFonts w:ascii="宋体" w:hAnsi="宋体"/>
                <w:highlight w:val="none"/>
              </w:rPr>
            </w:r>
            <w:r/>
          </w:p>
        </w:tc>
        <w:tc>
          <w:tcPr>
            <w:tcW w:w="71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扣分</w:t>
            </w:r>
            <w:r>
              <w:rPr>
                <w:rFonts w:ascii="宋体" w:hAnsi="宋体"/>
                <w:highlight w:val="none"/>
              </w:rPr>
            </w:r>
            <w:r/>
          </w:p>
        </w:tc>
        <w:tc>
          <w:tcPr>
            <w:tcW w:w="71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得分</w:t>
            </w:r>
            <w:r>
              <w:rPr>
                <w:rFonts w:ascii="宋体" w:hAnsi="宋体"/>
                <w:highlight w:val="none"/>
              </w:rPr>
            </w:r>
            <w:r/>
          </w:p>
        </w:tc>
      </w:tr>
      <w:tr>
        <w:trPr>
          <w:trHeight w:val="1151"/>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5</w:t>
            </w:r>
            <w:r>
              <w:rPr>
                <w:rFonts w:ascii="宋体" w:hAnsi="宋体"/>
                <w:highlight w:val="none"/>
              </w:rPr>
            </w:r>
            <w:r/>
          </w:p>
        </w:tc>
        <w:tc>
          <w:tcPr>
            <w:tcW w:w="878" w:type="dxa"/>
            <w:vAlign w:val="center"/>
            <w:vMerge w:val="restart"/>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每年应制定服务人员培训计划，开展管理、家政、护理、急救、康复等方面专业技能培训，年度内部培训次数不少于3次。</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未制定计划扣3分；未进行培训的不得分；培训少一次扣2分，扣完为止。</w:t>
            </w:r>
            <w:r>
              <w:rPr>
                <w:rFonts w:ascii="宋体" w:hAnsi="宋体"/>
                <w:highlight w:val="none"/>
              </w:rPr>
            </w:r>
            <w:r/>
          </w:p>
        </w:tc>
        <w:tc>
          <w:tcPr>
            <w:tcW w:w="2486" w:type="dxa"/>
            <w:vAlign w:val="center"/>
            <w:textDirection w:val="lrTb"/>
            <w:noWrap w:val="false"/>
          </w:tcPr>
          <w:p>
            <w:pPr>
              <w:pStyle w:val="985"/>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rPr>
                <w:rFonts w:ascii="宋体" w:hAnsi="宋体"/>
                <w:highlight w:val="none"/>
              </w:rPr>
            </w:pPr>
            <w:r>
              <w:rPr>
                <w:rFonts w:hint="eastAsia" w:ascii="宋体" w:hAnsi="宋体"/>
                <w:highlight w:val="none"/>
              </w:rPr>
              <w:t xml:space="preserve">1.居家照护服务人员年度培训计划。</w:t>
            </w:r>
            <w:r>
              <w:rPr>
                <w:rFonts w:ascii="宋体" w:hAnsi="宋体"/>
                <w:highlight w:val="none"/>
              </w:rPr>
            </w:r>
            <w:r/>
          </w:p>
          <w:p>
            <w:pPr>
              <w:pStyle w:val="985"/>
              <w:rPr>
                <w:szCs w:val="24"/>
                <w:highlight w:val="none"/>
              </w:rPr>
            </w:pPr>
            <w:r>
              <w:rPr>
                <w:rFonts w:hint="eastAsia" w:ascii="宋体" w:hAnsi="宋体"/>
                <w:highlight w:val="none"/>
              </w:rPr>
              <w:t xml:space="preserve">2.培训记录表。</w:t>
            </w:r>
            <w:r>
              <w:rPr>
                <w:szCs w:val="24"/>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8分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1013"/>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6</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各片区片管对每个服务对象每季度进行一次实时回访，形成回访记录。</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未进行回访的不得分，回访少一人的扣1分，扣完为止。</w:t>
            </w:r>
            <w:r>
              <w:rPr>
                <w:rFonts w:ascii="宋体" w:hAnsi="宋体"/>
                <w:highlight w:val="none"/>
              </w:rPr>
            </w:r>
            <w:r/>
          </w:p>
        </w:tc>
        <w:tc>
          <w:tcPr>
            <w:tcW w:w="2486" w:type="dxa"/>
            <w:vAlign w:val="center"/>
            <w:vMerge w:val="restart"/>
            <w:textDirection w:val="lrTb"/>
            <w:noWrap w:val="false"/>
          </w:tcPr>
          <w:p>
            <w:pPr>
              <w:pStyle w:val="985"/>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rPr>
                <w:rFonts w:ascii="宋体" w:hAnsi="宋体"/>
                <w:highlight w:val="none"/>
              </w:rPr>
            </w:pPr>
            <w:r>
              <w:rPr>
                <w:rFonts w:hint="eastAsia" w:ascii="宋体" w:hAnsi="宋体"/>
                <w:highlight w:val="none"/>
              </w:rPr>
              <w:t xml:space="preserve">1.平台服务记录。</w:t>
            </w:r>
            <w:r>
              <w:rPr>
                <w:rFonts w:ascii="宋体" w:hAnsi="宋体"/>
                <w:highlight w:val="none"/>
              </w:rPr>
            </w:r>
            <w:r/>
          </w:p>
          <w:p>
            <w:pPr>
              <w:pStyle w:val="985"/>
              <w:rPr>
                <w:rFonts w:ascii="宋体" w:hAnsi="宋体"/>
                <w:highlight w:val="none"/>
              </w:rPr>
            </w:pPr>
            <w:r>
              <w:rPr>
                <w:rFonts w:hint="eastAsia" w:ascii="宋体" w:hAnsi="宋体"/>
                <w:highlight w:val="none"/>
              </w:rPr>
              <w:t xml:space="preserve">2.回访记录，询问：抽查不同片区3个（含）以上服务对象，询问片区片管回访情况。</w:t>
            </w:r>
            <w:r>
              <w:rPr>
                <w:rFonts w:ascii="宋体" w:hAnsi="宋体"/>
                <w:highlight w:val="none"/>
              </w:rPr>
            </w:r>
            <w:r/>
          </w:p>
          <w:p>
            <w:pPr>
              <w:pStyle w:val="985"/>
              <w:rPr>
                <w:rFonts w:ascii="宋体" w:hAnsi="宋体"/>
                <w:highlight w:val="none"/>
              </w:rPr>
            </w:pPr>
            <w:r>
              <w:rPr>
                <w:rFonts w:hint="eastAsia" w:ascii="宋体" w:hAnsi="宋体"/>
                <w:highlight w:val="none"/>
              </w:rPr>
              <w:t xml:space="preserve">3. 投诉处理记录。</w:t>
            </w: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8分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667"/>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7</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机构工作、服务人员有良好的职业道德，语言文明，服务整洁，服务期限内受到服务对象投诉不得超过3次，不得受到媒体曝光批评</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投诉1次经查证属实的，一次扣2分，受到媒体曝光批评不得分，扣完为止。</w:t>
            </w:r>
            <w:r>
              <w:rPr>
                <w:rFonts w:ascii="宋体" w:hAnsi="宋体"/>
                <w:highlight w:val="none"/>
              </w:rPr>
            </w:r>
            <w:r/>
          </w:p>
        </w:tc>
        <w:tc>
          <w:tcPr>
            <w:tcW w:w="2486"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6分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2466"/>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8</w:t>
            </w:r>
            <w:r>
              <w:rPr>
                <w:rFonts w:ascii="宋体" w:hAnsi="宋体"/>
                <w:highlight w:val="none"/>
              </w:rPr>
            </w:r>
            <w:r/>
          </w:p>
        </w:tc>
        <w:tc>
          <w:tcPr>
            <w:tcW w:w="878" w:type="dxa"/>
            <w:vAlign w:val="center"/>
            <w:vMerge w:val="restart"/>
            <w:textDirection w:val="lrTb"/>
            <w:noWrap w:val="false"/>
          </w:tcPr>
          <w:p>
            <w:pPr>
              <w:pStyle w:val="985"/>
              <w:jc w:val="center"/>
              <w:rPr>
                <w:rFonts w:ascii="宋体" w:hAnsi="宋体"/>
                <w:highlight w:val="none"/>
              </w:rPr>
            </w:pPr>
            <w:r>
              <w:rPr>
                <w:rFonts w:hint="eastAsia" w:ascii="宋体" w:hAnsi="宋体"/>
                <w:highlight w:val="none"/>
              </w:rPr>
              <w:t xml:space="preserve">服务质量（45分）</w:t>
            </w: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开展生活照料通用服务和专业服务，助残员服务后需填写服务记录表，记录应体现出服务项目、服务时间、服务满意度等内容，同时记录表需助残员和服务对象双方签字认可，禁止弄虚作假。记录表每月进行收集整理、登记建档，档案要完整、详实、可查</w:t>
            </w:r>
            <w:r>
              <w:rPr>
                <w:rFonts w:ascii="宋体" w:hAnsi="宋体"/>
                <w:highlight w:val="none"/>
              </w:rPr>
            </w:r>
            <w:r/>
          </w:p>
          <w:p>
            <w:pPr>
              <w:pStyle w:val="985"/>
              <w:rPr>
                <w:rFonts w:ascii="宋体" w:hAnsi="宋体"/>
                <w:highlight w:val="none"/>
              </w:rPr>
            </w:pPr>
            <w:r>
              <w:rPr>
                <w:rFonts w:hint="eastAsia" w:ascii="宋体" w:hAnsi="宋体"/>
                <w:highlight w:val="none"/>
              </w:rPr>
              <w:t xml:space="preserve">所有服务项目应确保服务质量。</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未对服务记录表进行登记建档的不得分；档案资料少1份扣2分；发现一次弄虚作假的扣3分，扣完为止。</w:t>
            </w:r>
            <w:r>
              <w:rPr>
                <w:rFonts w:ascii="宋体" w:hAnsi="宋体"/>
                <w:highlight w:val="none"/>
              </w:rPr>
            </w:r>
            <w:r/>
          </w:p>
          <w:p>
            <w:pPr>
              <w:pStyle w:val="985"/>
              <w:rPr>
                <w:rFonts w:ascii="宋体" w:hAnsi="宋体"/>
                <w:highlight w:val="none"/>
              </w:rPr>
            </w:pPr>
            <w:r>
              <w:rPr>
                <w:rFonts w:ascii="宋体" w:hAnsi="宋体"/>
                <w:highlight w:val="none"/>
              </w:rPr>
            </w:r>
            <w:r/>
          </w:p>
        </w:tc>
        <w:tc>
          <w:tcPr>
            <w:tcW w:w="2486" w:type="dxa"/>
            <w:vAlign w:val="center"/>
            <w:textDirection w:val="lrTb"/>
            <w:noWrap w:val="false"/>
          </w:tcPr>
          <w:p>
            <w:pPr>
              <w:pStyle w:val="985"/>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rPr>
                <w:rFonts w:ascii="宋体" w:hAnsi="宋体"/>
                <w:highlight w:val="none"/>
              </w:rPr>
            </w:pPr>
            <w:r>
              <w:rPr>
                <w:rFonts w:hint="eastAsia" w:ascii="宋体" w:hAnsi="宋体"/>
                <w:highlight w:val="none"/>
              </w:rPr>
              <w:t xml:space="preserve">1.服务记录表。</w:t>
            </w:r>
            <w:r>
              <w:rPr>
                <w:rFonts w:ascii="宋体" w:hAnsi="宋体"/>
                <w:highlight w:val="none"/>
              </w:rPr>
            </w:r>
            <w:r/>
          </w:p>
          <w:p>
            <w:pPr>
              <w:pStyle w:val="985"/>
              <w:rPr>
                <w:rFonts w:ascii="宋体" w:hAnsi="宋体"/>
                <w:highlight w:val="none"/>
              </w:rPr>
            </w:pPr>
            <w:r>
              <w:rPr>
                <w:rFonts w:hint="eastAsia" w:ascii="宋体" w:hAnsi="宋体"/>
                <w:highlight w:val="none"/>
              </w:rPr>
              <w:t xml:space="preserve">2.平台服务记录。</w:t>
            </w: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15分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407"/>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9</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服务过程应保障服务对象安全，妥善处理可能发生的突发事件。</w:t>
            </w:r>
            <w:r>
              <w:rPr>
                <w:rFonts w:ascii="宋体" w:hAnsi="宋体"/>
                <w:highlight w:val="none"/>
              </w:rPr>
            </w:r>
            <w:r/>
          </w:p>
        </w:tc>
        <w:tc>
          <w:tcPr>
            <w:tcW w:w="3027" w:type="dxa"/>
            <w:vAlign w:val="center"/>
            <w:textDirection w:val="lrTb"/>
            <w:noWrap w:val="false"/>
          </w:tcPr>
          <w:p>
            <w:pPr>
              <w:pStyle w:val="985"/>
              <w:spacing w:line="300" w:lineRule="exact"/>
              <w:rPr>
                <w:rFonts w:ascii="宋体" w:hAnsi="宋体"/>
                <w:highlight w:val="none"/>
              </w:rPr>
            </w:pPr>
            <w:r>
              <w:rPr>
                <w:rFonts w:hint="eastAsia" w:ascii="宋体" w:hAnsi="宋体"/>
                <w:highlight w:val="none"/>
              </w:rPr>
              <w:t xml:space="preserve">未制定突发事件应急预案的不得分；发生突发事件后未按照“四不放过”原则进行责任查处、原因分析、纠正预防、事故回顾学习等的不得分；发生突发事件造成不良后果的不得分。</w:t>
            </w:r>
            <w:r>
              <w:rPr>
                <w:rFonts w:ascii="宋体" w:hAnsi="宋体"/>
                <w:highlight w:val="none"/>
              </w:rPr>
            </w:r>
            <w:r/>
          </w:p>
        </w:tc>
        <w:tc>
          <w:tcPr>
            <w:tcW w:w="2486" w:type="dxa"/>
            <w:vAlign w:val="center"/>
            <w:textDirection w:val="lrTb"/>
            <w:noWrap w:val="false"/>
          </w:tcPr>
          <w:p>
            <w:pPr>
              <w:pStyle w:val="985"/>
              <w:rPr>
                <w:rFonts w:ascii="宋体" w:hAnsi="宋体"/>
                <w:highlight w:val="none"/>
              </w:rPr>
            </w:pPr>
            <w:r>
              <w:rPr>
                <w:rFonts w:hint="eastAsia" w:ascii="宋体" w:hAnsi="宋体"/>
                <w:highlight w:val="none"/>
              </w:rPr>
              <w:t xml:space="preserve">查资料：</w:t>
            </w:r>
            <w:r>
              <w:rPr>
                <w:rFonts w:ascii="宋体" w:hAnsi="宋体"/>
                <w:highlight w:val="none"/>
              </w:rPr>
            </w:r>
            <w:r/>
          </w:p>
          <w:p>
            <w:pPr>
              <w:pStyle w:val="985"/>
              <w:rPr>
                <w:rFonts w:ascii="宋体" w:hAnsi="宋体"/>
                <w:highlight w:val="none"/>
              </w:rPr>
            </w:pPr>
            <w:r>
              <w:rPr>
                <w:rFonts w:hint="eastAsia" w:ascii="宋体" w:hAnsi="宋体"/>
                <w:highlight w:val="none"/>
              </w:rPr>
              <w:t xml:space="preserve">1.突发事件应急预案。</w:t>
            </w:r>
            <w:r>
              <w:rPr>
                <w:rFonts w:ascii="宋体" w:hAnsi="宋体"/>
                <w:highlight w:val="none"/>
              </w:rPr>
            </w:r>
            <w:r/>
          </w:p>
          <w:p>
            <w:pPr>
              <w:pStyle w:val="985"/>
              <w:rPr>
                <w:rFonts w:ascii="宋体" w:hAnsi="宋体"/>
                <w:highlight w:val="none"/>
              </w:rPr>
            </w:pPr>
            <w:r>
              <w:rPr>
                <w:rFonts w:hint="eastAsia" w:ascii="宋体" w:hAnsi="宋体"/>
                <w:highlight w:val="none"/>
              </w:rPr>
              <w:t xml:space="preserve">2.突发事件登记台账。</w:t>
            </w: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8分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655"/>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序号</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考核内容</w:t>
            </w:r>
            <w:r>
              <w:rPr>
                <w:rFonts w:ascii="宋体" w:hAnsi="宋体"/>
                <w:highlight w:val="none"/>
              </w:rPr>
            </w:r>
            <w:r/>
          </w:p>
        </w:tc>
        <w:tc>
          <w:tcPr>
            <w:tcW w:w="3027"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考核标准</w:t>
            </w:r>
            <w:r>
              <w:rPr>
                <w:rFonts w:ascii="宋体" w:hAnsi="宋体"/>
                <w:highlight w:val="none"/>
              </w:rPr>
            </w:r>
            <w:r/>
          </w:p>
        </w:tc>
        <w:tc>
          <w:tcPr>
            <w:tcW w:w="248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考核方式</w:t>
            </w:r>
            <w:r>
              <w:rPr>
                <w:rFonts w:ascii="宋体" w:hAnsi="宋体"/>
                <w:highlight w:val="none"/>
              </w:rPr>
            </w:r>
            <w:r/>
          </w:p>
        </w:tc>
        <w:tc>
          <w:tcPr>
            <w:tcW w:w="75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分值</w:t>
            </w:r>
            <w:r>
              <w:rPr>
                <w:rFonts w:ascii="宋体" w:hAnsi="宋体"/>
                <w:highlight w:val="none"/>
              </w:rPr>
            </w:r>
            <w:r/>
          </w:p>
        </w:tc>
        <w:tc>
          <w:tcPr>
            <w:tcW w:w="1242"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考核记录</w:t>
            </w:r>
            <w:r>
              <w:rPr>
                <w:rFonts w:ascii="宋体" w:hAnsi="宋体"/>
                <w:highlight w:val="none"/>
              </w:rPr>
            </w:r>
            <w:r/>
          </w:p>
        </w:tc>
        <w:tc>
          <w:tcPr>
            <w:tcW w:w="71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扣分</w:t>
            </w:r>
            <w:r>
              <w:rPr>
                <w:rFonts w:ascii="宋体" w:hAnsi="宋体"/>
                <w:highlight w:val="none"/>
              </w:rPr>
            </w:r>
            <w:r/>
          </w:p>
        </w:tc>
        <w:tc>
          <w:tcPr>
            <w:tcW w:w="710"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得分</w:t>
            </w:r>
            <w:r>
              <w:rPr>
                <w:rFonts w:ascii="宋体" w:hAnsi="宋体"/>
                <w:highlight w:val="none"/>
              </w:rPr>
            </w:r>
            <w:r/>
          </w:p>
        </w:tc>
      </w:tr>
      <w:tr>
        <w:trPr>
          <w:trHeight w:val="333"/>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10</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每位助残员能保质保量完成家政保洁、生活照料等服务项目，无闲聊、闲逛、外出等消极怠工现象。对服务对象及其家属进行服务满意度抽查，平均满意度达 95%以上。</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抽查一次不达标，扣2分，每降低一个百分点，扣2分，扣完为止。</w:t>
            </w:r>
            <w:r>
              <w:rPr>
                <w:rFonts w:ascii="宋体" w:hAnsi="宋体"/>
                <w:highlight w:val="none"/>
              </w:rPr>
            </w:r>
            <w:r/>
          </w:p>
        </w:tc>
        <w:tc>
          <w:tcPr>
            <w:tcW w:w="2486" w:type="dxa"/>
            <w:vAlign w:val="center"/>
            <w:vMerge w:val="restart"/>
            <w:textDirection w:val="lrTb"/>
            <w:noWrap w:val="false"/>
          </w:tcPr>
          <w:p>
            <w:pPr>
              <w:pStyle w:val="985"/>
              <w:rPr>
                <w:rFonts w:ascii="宋体" w:hAnsi="宋体"/>
                <w:highlight w:val="none"/>
              </w:rPr>
            </w:pPr>
            <w:r>
              <w:rPr>
                <w:rFonts w:hint="eastAsia" w:ascii="宋体" w:hAnsi="宋体"/>
                <w:highlight w:val="none"/>
              </w:rPr>
              <w:t xml:space="preserve">查资料及询问：</w:t>
            </w:r>
            <w:r>
              <w:rPr>
                <w:rFonts w:ascii="宋体" w:hAnsi="宋体"/>
                <w:highlight w:val="none"/>
              </w:rPr>
            </w:r>
            <w:r/>
          </w:p>
          <w:p>
            <w:pPr>
              <w:pStyle w:val="985"/>
              <w:rPr>
                <w:rFonts w:ascii="宋体" w:hAnsi="宋体"/>
                <w:highlight w:val="none"/>
              </w:rPr>
            </w:pPr>
            <w:r>
              <w:rPr>
                <w:rFonts w:hint="eastAsia" w:ascii="宋体" w:hAnsi="宋体"/>
                <w:highlight w:val="none"/>
              </w:rPr>
              <w:t xml:space="preserve">1.服务对象登记表。</w:t>
            </w:r>
            <w:r>
              <w:rPr>
                <w:rFonts w:ascii="宋体" w:hAnsi="宋体"/>
                <w:highlight w:val="none"/>
              </w:rPr>
            </w:r>
            <w:r/>
          </w:p>
          <w:p>
            <w:pPr>
              <w:pStyle w:val="985"/>
              <w:rPr>
                <w:rFonts w:ascii="宋体" w:hAnsi="宋体"/>
                <w:highlight w:val="none"/>
              </w:rPr>
            </w:pPr>
            <w:r>
              <w:rPr>
                <w:rFonts w:hint="eastAsia" w:ascii="宋体" w:hAnsi="宋体"/>
                <w:highlight w:val="none"/>
              </w:rPr>
              <w:t xml:space="preserve">2.询问：随机抽查20及以上服务对象，核对信息及服务满意度等。</w:t>
            </w: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12分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333"/>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11</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服务过程禁止同服务对象发生言语、肢体冲突，禁止向服务对象推销各类产品。</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与服务对象发生言语、肢体冲突或推销各类产品的不得分。</w:t>
            </w:r>
            <w:r>
              <w:rPr>
                <w:rFonts w:ascii="宋体" w:hAnsi="宋体"/>
                <w:highlight w:val="none"/>
              </w:rPr>
            </w:r>
            <w:r/>
          </w:p>
        </w:tc>
        <w:tc>
          <w:tcPr>
            <w:tcW w:w="2486"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5分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534"/>
        </w:trPr>
        <w:tc>
          <w:tcPr>
            <w:tcW w:w="746"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12</w:t>
            </w:r>
            <w:r>
              <w:rPr>
                <w:rFonts w:ascii="宋体" w:hAnsi="宋体"/>
                <w:highlight w:val="none"/>
              </w:rPr>
            </w:r>
            <w:r/>
          </w:p>
        </w:tc>
        <w:tc>
          <w:tcPr>
            <w:tcW w:w="878" w:type="dxa"/>
            <w:vAlign w:val="center"/>
            <w:vMerge w:val="continue"/>
            <w:textDirection w:val="lrTb"/>
            <w:noWrap w:val="false"/>
          </w:tcPr>
          <w:p>
            <w:pPr>
              <w:pStyle w:val="985"/>
              <w:jc w:val="center"/>
              <w:rPr>
                <w:rFonts w:ascii="宋体" w:hAnsi="宋体"/>
                <w:highlight w:val="none"/>
              </w:rPr>
            </w:pPr>
            <w:r>
              <w:rPr>
                <w:rFonts w:ascii="宋体" w:hAnsi="宋体"/>
                <w:highlight w:val="none"/>
              </w:rPr>
            </w:r>
            <w:r/>
          </w:p>
        </w:tc>
        <w:tc>
          <w:tcPr>
            <w:tcW w:w="4104" w:type="dxa"/>
            <w:vAlign w:val="center"/>
            <w:textDirection w:val="lrTb"/>
            <w:noWrap w:val="false"/>
          </w:tcPr>
          <w:p>
            <w:pPr>
              <w:pStyle w:val="985"/>
              <w:rPr>
                <w:rFonts w:ascii="宋体" w:hAnsi="宋体"/>
                <w:highlight w:val="none"/>
              </w:rPr>
            </w:pPr>
            <w:r>
              <w:rPr>
                <w:rFonts w:hint="eastAsia" w:ascii="宋体" w:hAnsi="宋体"/>
                <w:highlight w:val="none"/>
              </w:rPr>
              <w:t xml:space="preserve">禁止瞒报、谎报服务对象信息。</w:t>
            </w:r>
            <w:r>
              <w:rPr>
                <w:rFonts w:ascii="宋体" w:hAnsi="宋体"/>
                <w:highlight w:val="none"/>
              </w:rPr>
            </w:r>
            <w:r/>
          </w:p>
        </w:tc>
        <w:tc>
          <w:tcPr>
            <w:tcW w:w="3027" w:type="dxa"/>
            <w:vAlign w:val="center"/>
            <w:textDirection w:val="lrTb"/>
            <w:noWrap w:val="false"/>
          </w:tcPr>
          <w:p>
            <w:pPr>
              <w:pStyle w:val="985"/>
              <w:rPr>
                <w:rFonts w:ascii="宋体" w:hAnsi="宋体"/>
                <w:highlight w:val="none"/>
              </w:rPr>
            </w:pPr>
            <w:r>
              <w:rPr>
                <w:rFonts w:hint="eastAsia" w:ascii="宋体" w:hAnsi="宋体"/>
                <w:highlight w:val="none"/>
              </w:rPr>
              <w:t xml:space="preserve">瞒报、谎报服务对象信息的不得分。</w:t>
            </w:r>
            <w:r>
              <w:rPr>
                <w:rFonts w:ascii="宋体" w:hAnsi="宋体"/>
                <w:highlight w:val="none"/>
              </w:rPr>
            </w:r>
            <w:r/>
          </w:p>
        </w:tc>
        <w:tc>
          <w:tcPr>
            <w:tcW w:w="2486"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750" w:type="dxa"/>
            <w:vAlign w:val="center"/>
            <w:textDirection w:val="lrTb"/>
            <w:noWrap w:val="false"/>
          </w:tcPr>
          <w:p>
            <w:pPr>
              <w:pStyle w:val="985"/>
              <w:rPr>
                <w:rFonts w:ascii="宋体" w:hAnsi="宋体"/>
                <w:highlight w:val="none"/>
              </w:rPr>
            </w:pPr>
            <w:r>
              <w:rPr>
                <w:rFonts w:hint="eastAsia" w:ascii="宋体" w:hAnsi="宋体"/>
                <w:highlight w:val="none"/>
              </w:rPr>
              <w:t xml:space="preserve">5分</w:t>
            </w:r>
            <w:r>
              <w:rPr>
                <w:rFonts w:ascii="宋体" w:hAnsi="宋体"/>
                <w:highlight w:val="none"/>
              </w:rPr>
            </w:r>
            <w:r/>
          </w:p>
        </w:tc>
        <w:tc>
          <w:tcPr>
            <w:tcW w:w="1242"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r>
        <w:trPr>
          <w:trHeight w:val="461"/>
        </w:trPr>
        <w:tc>
          <w:tcPr>
            <w:gridSpan w:val="5"/>
            <w:tcW w:w="11241" w:type="dxa"/>
            <w:vAlign w:val="center"/>
            <w:textDirection w:val="lrTb"/>
            <w:noWrap w:val="false"/>
          </w:tcPr>
          <w:p>
            <w:pPr>
              <w:pStyle w:val="985"/>
              <w:jc w:val="center"/>
              <w:rPr>
                <w:rFonts w:ascii="宋体" w:hAnsi="宋体"/>
                <w:highlight w:val="none"/>
              </w:rPr>
            </w:pPr>
            <w:r>
              <w:rPr>
                <w:rFonts w:hint="eastAsia" w:ascii="宋体" w:hAnsi="宋体"/>
                <w:highlight w:val="none"/>
              </w:rPr>
              <w:t xml:space="preserve">总  分</w:t>
            </w:r>
            <w:r>
              <w:rPr>
                <w:rFonts w:ascii="宋体" w:hAnsi="宋体"/>
                <w:highlight w:val="none"/>
              </w:rPr>
            </w:r>
            <w:r/>
          </w:p>
        </w:tc>
        <w:tc>
          <w:tcPr>
            <w:gridSpan w:val="2"/>
            <w:tcW w:w="1992" w:type="dxa"/>
            <w:vAlign w:val="center"/>
            <w:textDirection w:val="lrTb"/>
            <w:noWrap w:val="false"/>
          </w:tcPr>
          <w:p>
            <w:pPr>
              <w:pStyle w:val="985"/>
              <w:rPr>
                <w:rFonts w:ascii="宋体" w:hAnsi="宋体"/>
                <w:highlight w:val="none"/>
              </w:rPr>
            </w:pPr>
            <w:r>
              <w:rPr>
                <w:rFonts w:hint="eastAsia" w:ascii="宋体" w:hAnsi="宋体"/>
                <w:highlight w:val="none"/>
              </w:rPr>
              <w:t xml:space="preserve">100分</w:t>
            </w: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c>
          <w:tcPr>
            <w:tcW w:w="710" w:type="dxa"/>
            <w:vAlign w:val="center"/>
            <w:textDirection w:val="lrTb"/>
            <w:noWrap w:val="false"/>
          </w:tcPr>
          <w:p>
            <w:pPr>
              <w:pStyle w:val="985"/>
              <w:rPr>
                <w:rFonts w:ascii="宋体" w:hAnsi="宋体"/>
                <w:highlight w:val="none"/>
              </w:rPr>
            </w:pPr>
            <w:r>
              <w:rPr>
                <w:rFonts w:ascii="宋体" w:hAnsi="宋体"/>
                <w:highlight w:val="none"/>
              </w:rPr>
            </w:r>
            <w:r/>
          </w:p>
        </w:tc>
      </w:tr>
    </w:tbl>
    <w:p>
      <w:pPr>
        <w:pStyle w:val="997"/>
        <w:rPr>
          <w:rFonts w:hint="eastAsia" w:ascii="宋体" w:hAnsi="宋体" w:cs="宋体"/>
          <w:b/>
          <w:bCs/>
          <w:highlight w:val="none"/>
        </w:rPr>
        <w:sectPr>
          <w:headerReference w:type="default" r:id="rId10"/>
          <w:footerReference w:type="default" r:id="rId15"/>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bCs/>
          <w:highlight w:val="none"/>
        </w:rPr>
      </w:r>
      <w:r/>
    </w:p>
    <w:p>
      <w:pPr>
        <w:pStyle w:val="985"/>
        <w:ind w:firstLine="422"/>
        <w:keepLines w:val="0"/>
        <w:keepNext w:val="0"/>
        <w:pageBreakBefore w:val="0"/>
        <w:spacing w:line="360" w:lineRule="auto"/>
        <w:widowControl w:val="off"/>
        <w:rPr>
          <w:rFonts w:ascii="宋体" w:hAnsi="宋体"/>
          <w:highlight w:val="none"/>
        </w:rPr>
      </w:pPr>
      <w:r>
        <w:rPr>
          <w:rFonts w:hint="eastAsia" w:ascii="宋体" w:hAnsi="宋体"/>
          <w:b/>
          <w:bCs/>
          <w:highlight w:val="none"/>
          <w:lang w:val="en-US" w:eastAsia="zh-CN"/>
        </w:rPr>
        <w:t xml:space="preserve">六</w:t>
      </w:r>
      <w:r>
        <w:rPr>
          <w:rFonts w:hint="eastAsia" w:ascii="宋体" w:hAnsi="宋体"/>
          <w:b/>
          <w:bCs/>
          <w:highlight w:val="none"/>
        </w:rPr>
        <w:t xml:space="preserve">、付款方式：</w:t>
      </w:r>
      <w:r>
        <w:rPr>
          <w:rFonts w:hint="eastAsia" w:ascii="宋体" w:hAnsi="宋体"/>
          <w:highlight w:val="none"/>
          <w:u w:val="single"/>
        </w:rPr>
        <w:t xml:space="preserve">合同签订后，甲方自收到发票后</w:t>
      </w:r>
      <w:r>
        <w:rPr>
          <w:rFonts w:hint="eastAsia" w:ascii="宋体" w:hAnsi="宋体"/>
          <w:highlight w:val="none"/>
          <w:u w:val="single"/>
          <w:lang w:val="en-US" w:eastAsia="zh-CN"/>
        </w:rPr>
        <w:t xml:space="preserve">10个工作日</w:t>
      </w:r>
      <w:r>
        <w:rPr>
          <w:rFonts w:hint="eastAsia" w:ascii="宋体" w:hAnsi="宋体"/>
          <w:highlight w:val="none"/>
          <w:u w:val="single"/>
        </w:rPr>
        <w:t xml:space="preserve">内支付合同金额</w:t>
      </w:r>
      <w:r>
        <w:rPr>
          <w:rFonts w:hint="eastAsia" w:ascii="宋体" w:hAnsi="宋体"/>
          <w:highlight w:val="none"/>
          <w:u w:val="single"/>
          <w:lang w:val="en-US" w:eastAsia="zh-CN"/>
        </w:rPr>
        <w:t xml:space="preserve">3</w:t>
      </w:r>
      <w:r>
        <w:rPr>
          <w:rFonts w:hint="eastAsia" w:ascii="宋体" w:hAnsi="宋体"/>
          <w:highlight w:val="none"/>
          <w:u w:val="single"/>
        </w:rPr>
        <w:t xml:space="preserve">0%的预付款，后按每半年度结算，乙方提供实际服务人数、规定服务内容的凭证等资料，由甲方结合电话回访、走访了解以及第三方保障服务评估机构考评结果审核无误后，甲方自收到发票15日内支付上半年实际服务费。</w:t>
      </w:r>
      <w:r>
        <w:rPr>
          <w:rFonts w:ascii="宋体" w:hAnsi="宋体"/>
          <w:highlight w:val="none"/>
        </w:rPr>
      </w:r>
      <w:r/>
    </w:p>
    <w:p>
      <w:pPr>
        <w:pStyle w:val="985"/>
        <w:numPr>
          <w:ilvl w:val="0"/>
          <w:numId w:val="0"/>
        </w:numPr>
        <w:ind w:firstLine="422"/>
        <w:keepLines w:val="0"/>
        <w:keepNext w:val="0"/>
        <w:pageBreakBefore w:val="0"/>
        <w:spacing w:after="156" w:line="400" w:lineRule="exact"/>
        <w:widowControl w:val="off"/>
        <w:rPr>
          <w:rFonts w:hint="eastAsia" w:ascii="Cambria" w:hAnsi="Cambria" w:eastAsia="宋体" w:cs="Times New Roman"/>
          <w:b/>
          <w:bCs/>
          <w:sz w:val="21"/>
          <w:szCs w:val="21"/>
          <w:highlight w:val="none"/>
          <w:lang w:val="en-US" w:eastAsia="zh-CN" w:bidi="ar-SA"/>
        </w:rPr>
      </w:pPr>
      <w:r>
        <w:rPr>
          <w:rFonts w:hint="eastAsia" w:ascii="Cambria" w:hAnsi="Cambria" w:eastAsia="宋体" w:cs="Times New Roman"/>
          <w:b/>
          <w:bCs/>
          <w:sz w:val="21"/>
          <w:szCs w:val="21"/>
          <w:highlight w:val="none"/>
          <w:lang w:val="en-US" w:eastAsia="zh-CN" w:bidi="ar-SA"/>
        </w:rPr>
        <w:t xml:space="preserve">七、其他</w:t>
      </w:r>
      <w:r>
        <w:rPr>
          <w:rFonts w:hint="eastAsia" w:ascii="Cambria" w:hAnsi="Cambria" w:eastAsia="宋体" w:cs="Times New Roman"/>
          <w:b/>
          <w:bCs/>
          <w:sz w:val="21"/>
          <w:szCs w:val="21"/>
          <w:highlight w:val="none"/>
          <w:lang w:val="en-US" w:eastAsia="zh-CN" w:bidi="ar-SA"/>
        </w:rPr>
      </w:r>
      <w:r/>
    </w:p>
    <w:p>
      <w:pPr>
        <w:pStyle w:val="985"/>
        <w:ind w:firstLine="422"/>
        <w:keepLines w:val="0"/>
        <w:keepNext w:val="0"/>
        <w:pageBreakBefore w:val="0"/>
        <w:spacing w:line="440" w:lineRule="exact"/>
        <w:widowControl w:val="off"/>
        <w:rPr>
          <w:rFonts w:hint="eastAsia" w:eastAsia="宋体" w:cs="Times New Roman"/>
          <w:b/>
          <w:bCs w:val="0"/>
          <w:iCs/>
          <w:color w:val="000000"/>
          <w:sz w:val="21"/>
          <w:szCs w:val="21"/>
          <w:highlight w:val="none"/>
          <w:lang w:val="en-US" w:eastAsia="zh-CN"/>
        </w:rPr>
        <w:outlineLvl w:val="9"/>
      </w:pPr>
      <w:r>
        <w:rPr>
          <w:rFonts w:hint="eastAsia" w:ascii="宋体" w:hAnsi="宋体"/>
          <w:b/>
          <w:sz w:val="21"/>
          <w:szCs w:val="21"/>
          <w:highlight w:val="none"/>
        </w:rPr>
        <w:t xml:space="preserve">本</w:t>
      </w:r>
      <w:r>
        <w:rPr>
          <w:rFonts w:hint="eastAsia" w:ascii="宋体" w:hAnsi="宋体" w:eastAsia="宋体" w:cs="Times New Roman"/>
          <w:b/>
          <w:bCs/>
          <w:sz w:val="21"/>
          <w:szCs w:val="21"/>
          <w:highlight w:val="none"/>
          <w:lang w:val="en-US" w:eastAsia="zh-CN" w:bidi="ar-SA"/>
        </w:rPr>
        <w:t xml:space="preserve">项目为电子投标，中标单位在领取成交通知书时需递交两份完整的投标书。</w:t>
      </w:r>
      <w:r>
        <w:rPr>
          <w:rFonts w:hint="eastAsia" w:eastAsia="宋体" w:cs="Times New Roman"/>
          <w:b/>
          <w:bCs w:val="0"/>
          <w:iCs/>
          <w:color w:val="000000"/>
          <w:sz w:val="21"/>
          <w:szCs w:val="21"/>
          <w:highlight w:val="none"/>
          <w:lang w:val="en-US" w:eastAsia="zh-CN"/>
        </w:rPr>
      </w:r>
      <w:r/>
    </w:p>
    <w:p>
      <w:pPr>
        <w:pStyle w:val="985"/>
        <w:ind w:firstLine="480"/>
        <w:jc w:val="center"/>
        <w:keepLines w:val="0"/>
        <w:keepNext w:val="0"/>
        <w:pageBreakBefore w:val="0"/>
        <w:spacing w:line="440" w:lineRule="exact"/>
        <w:widowControl w:val="off"/>
        <w:rPr>
          <w:rStyle w:val="992"/>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56" w:name="_Toc20429"/>
      <w:r>
        <w:rPr>
          <w:rStyle w:val="992"/>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92"/>
          <w:rFonts w:hint="eastAsia" w:ascii="Times New Roman" w:hAnsi="Times New Roman" w:eastAsia="宋体" w:cs="Times New Roman"/>
          <w:color w:val="000000"/>
          <w:sz w:val="36"/>
          <w:szCs w:val="36"/>
          <w:highlight w:val="none"/>
          <w:lang w:val="en-US" w:eastAsia="zh-CN"/>
        </w:rPr>
      </w:r>
      <w:r/>
    </w:p>
    <w:p>
      <w:pPr>
        <w:pStyle w:val="1039"/>
        <w:ind w:firstLine="422"/>
        <w:jc w:val="both"/>
        <w:keepLines w:val="0"/>
        <w:keepNext w:val="0"/>
        <w:pageBreakBefore w:val="0"/>
        <w:spacing w:before="240" w:after="0"/>
        <w:widowControl w:val="off"/>
        <w:rPr>
          <w:rFonts w:ascii="宋体" w:hAnsi="宋体"/>
          <w:b/>
          <w:color w:val="000000"/>
          <w:sz w:val="21"/>
          <w:szCs w:val="21"/>
          <w:highlight w:val="none"/>
        </w:rPr>
      </w:pPr>
      <w:r/>
      <w:bookmarkEnd w:id="56"/>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1039"/>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85"/>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85"/>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rPr>
          <w:rFonts w:hint="eastAsia" w:ascii="宋体" w:hAnsi="宋体"/>
          <w:b/>
          <w:bCs/>
          <w:color w:val="ff0000"/>
          <w:sz w:val="24"/>
          <w:szCs w:val="24"/>
          <w:highlight w:val="none"/>
          <w:lang w:val="en-US" w:eastAsia="zh-CN"/>
        </w:rPr>
      </w:r>
      <w:r/>
    </w:p>
    <w:p>
      <w:pPr>
        <w:pStyle w:val="1039"/>
        <w:ind w:left="315" w:firstLine="105"/>
        <w:rPr>
          <w:rFonts w:ascii="宋体" w:hAnsi="宋体"/>
          <w:sz w:val="21"/>
          <w:szCs w:val="21"/>
          <w:highlight w:val="none"/>
        </w:rPr>
      </w:pPr>
      <w:r>
        <w:rPr>
          <w:rFonts w:ascii="宋体" w:hAnsi="宋体"/>
          <w:sz w:val="21"/>
          <w:szCs w:val="21"/>
          <w:highlight w:val="none"/>
        </w:rPr>
        <w:t xml:space="preserve">1、小微型企业价格扣除</w:t>
      </w:r>
      <w:r>
        <w:rPr>
          <w:rFonts w:ascii="宋体" w:hAnsi="宋体"/>
          <w:sz w:val="21"/>
          <w:szCs w:val="21"/>
          <w:highlight w:val="none"/>
        </w:rPr>
      </w:r>
      <w:r/>
    </w:p>
    <w:p>
      <w:pPr>
        <w:pStyle w:val="1039"/>
        <w:ind w:firstLine="420"/>
        <w:rPr>
          <w:rFonts w:ascii="宋体" w:hAnsi="宋体"/>
          <w:sz w:val="21"/>
          <w:szCs w:val="21"/>
          <w:highlight w:val="none"/>
        </w:rPr>
      </w:pPr>
      <w:r>
        <w:rPr>
          <w:rFonts w:ascii="宋体" w:hAnsi="宋体"/>
          <w:sz w:val="21"/>
          <w:szCs w:val="21"/>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 / </w:t>
      </w:r>
      <w:r>
        <w:rPr>
          <w:rFonts w:ascii="宋体" w:hAnsi="宋体"/>
          <w:sz w:val="21"/>
          <w:szCs w:val="21"/>
          <w:highlight w:val="none"/>
        </w:rPr>
        <w:t xml:space="preserve">的扣除价格，用扣除后的价格参与评审。</w:t>
      </w:r>
      <w:r>
        <w:rPr>
          <w:rFonts w:ascii="宋体" w:hAnsi="宋体"/>
          <w:sz w:val="21"/>
          <w:szCs w:val="21"/>
          <w:highlight w:val="none"/>
        </w:rPr>
      </w:r>
      <w:r/>
    </w:p>
    <w:p>
      <w:pPr>
        <w:pStyle w:val="1039"/>
        <w:ind w:firstLine="420"/>
        <w:rPr>
          <w:rFonts w:ascii="宋体" w:hAnsi="宋体"/>
          <w:sz w:val="21"/>
          <w:szCs w:val="21"/>
          <w:highlight w:val="none"/>
        </w:rPr>
      </w:pPr>
      <w:r>
        <w:rPr>
          <w:rFonts w:ascii="宋体" w:hAnsi="宋体"/>
          <w:sz w:val="21"/>
          <w:szCs w:val="21"/>
          <w:highlight w:val="none"/>
        </w:rPr>
        <w:t xml:space="preserve">（2）供应商需按照采购文件的要求提供相应的《企业声明函》。</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2、残疾人福利单位价格扣除</w:t>
      </w:r>
      <w:r>
        <w:rPr>
          <w:rFonts w:ascii="宋体" w:hAnsi="宋体"/>
          <w:sz w:val="21"/>
          <w:szCs w:val="21"/>
          <w:highlight w:val="none"/>
        </w:rPr>
      </w:r>
      <w:r/>
    </w:p>
    <w:p>
      <w:pPr>
        <w:pStyle w:val="1039"/>
        <w:ind w:left="315" w:firstLine="105"/>
        <w:rPr>
          <w:rFonts w:ascii="宋体" w:hAnsi="宋体"/>
          <w:sz w:val="21"/>
          <w:szCs w:val="21"/>
          <w:highlight w:val="none"/>
        </w:rPr>
      </w:pPr>
      <w:r>
        <w:rPr>
          <w:rFonts w:ascii="宋体" w:hAnsi="宋体"/>
          <w:sz w:val="21"/>
          <w:szCs w:val="21"/>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 / </w:t>
      </w:r>
      <w:r>
        <w:rPr>
          <w:rFonts w:ascii="宋体" w:hAnsi="宋体"/>
          <w:sz w:val="21"/>
          <w:szCs w:val="21"/>
          <w:highlight w:val="none"/>
        </w:rPr>
        <w:t xml:space="preserve">的价格扣除，用扣除</w:t>
      </w:r>
      <w:r>
        <w:rPr>
          <w:rFonts w:ascii="宋体" w:hAnsi="宋体"/>
          <w:sz w:val="21"/>
          <w:szCs w:val="21"/>
          <w:highlight w:val="none"/>
        </w:rPr>
      </w:r>
      <w:r/>
    </w:p>
    <w:p>
      <w:pPr>
        <w:pStyle w:val="1039"/>
        <w:ind w:firstLine="0"/>
        <w:rPr>
          <w:rFonts w:ascii="宋体" w:hAnsi="宋体"/>
          <w:sz w:val="21"/>
          <w:szCs w:val="21"/>
          <w:highlight w:val="none"/>
        </w:rPr>
      </w:pPr>
      <w:r>
        <w:rPr>
          <w:rFonts w:ascii="宋体" w:hAnsi="宋体"/>
          <w:sz w:val="21"/>
          <w:szCs w:val="21"/>
          <w:highlight w:val="none"/>
        </w:rPr>
        <w:t xml:space="preserve">后的价格参与评审。</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（2）残疾人福利单位需按照采购文件的要求提供《残疾人福利性单位声明函》。</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（3）残疾人福利单位标准请参照《关于促进残疾人就业政府采购政策的通知》（财库</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〔2017〕141号）。</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3、监狱和戒毒企业价格扣除</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 / </w:t>
      </w:r>
      <w:r>
        <w:rPr>
          <w:rFonts w:ascii="宋体" w:hAnsi="宋体"/>
          <w:sz w:val="21"/>
          <w:szCs w:val="21"/>
          <w:highlight w:val="none"/>
        </w:rPr>
        <w:t xml:space="preserve">的价</w:t>
      </w:r>
      <w:r>
        <w:rPr>
          <w:rFonts w:ascii="宋体" w:hAnsi="宋体"/>
          <w:sz w:val="21"/>
          <w:szCs w:val="21"/>
          <w:highlight w:val="none"/>
        </w:rPr>
      </w:r>
      <w:r/>
    </w:p>
    <w:p>
      <w:pPr>
        <w:pStyle w:val="1039"/>
        <w:ind w:firstLine="0"/>
        <w:rPr>
          <w:rFonts w:ascii="宋体" w:hAnsi="宋体"/>
          <w:sz w:val="21"/>
          <w:szCs w:val="21"/>
          <w:highlight w:val="none"/>
        </w:rPr>
      </w:pPr>
      <w:r>
        <w:rPr>
          <w:rFonts w:ascii="宋体" w:hAnsi="宋体"/>
          <w:sz w:val="21"/>
          <w:szCs w:val="21"/>
          <w:highlight w:val="none"/>
        </w:rPr>
        <w:t xml:space="preserve">格扣除，用扣除后的价格参与评审。</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（2）监狱企业参加政府采购活动时，需提供由省级以上监狱管理局、戒毒管理局(含新</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疆生产建设兵团)出具的属于监狱企业的证明文件。供应商如不提供上述证明文件，价格将</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不做相应扣除。</w:t>
      </w:r>
      <w:r>
        <w:rPr>
          <w:rFonts w:ascii="宋体" w:hAnsi="宋体"/>
          <w:sz w:val="21"/>
          <w:szCs w:val="21"/>
          <w:highlight w:val="none"/>
        </w:rPr>
      </w:r>
      <w:r/>
    </w:p>
    <w:p>
      <w:pPr>
        <w:pStyle w:val="1039"/>
        <w:ind w:left="0" w:firstLine="420"/>
        <w:keepLines w:val="0"/>
        <w:keepNext w:val="0"/>
        <w:pageBreakBefore w:val="0"/>
        <w:widowControl w:val="off"/>
        <w:rPr>
          <w:rFonts w:ascii="宋体" w:hAnsi="宋体"/>
          <w:sz w:val="21"/>
          <w:szCs w:val="21"/>
          <w:highlight w:val="none"/>
        </w:rPr>
      </w:pPr>
      <w:r>
        <w:rPr>
          <w:rFonts w:ascii="宋体" w:hAnsi="宋体"/>
          <w:sz w:val="21"/>
          <w:szCs w:val="21"/>
          <w:highlight w:val="none"/>
        </w:rPr>
        <w:t xml:space="preserve">（3）监狱企业标准请参照《关于政府采购支持监狱企业发展有关问题的通知》（财库[2014]68号）。</w:t>
      </w:r>
      <w:r>
        <w:rPr>
          <w:rFonts w:ascii="宋体" w:hAnsi="宋体"/>
          <w:sz w:val="21"/>
          <w:szCs w:val="21"/>
          <w:highlight w:val="none"/>
        </w:rPr>
      </w:r>
      <w:r/>
    </w:p>
    <w:p>
      <w:pPr>
        <w:pStyle w:val="1039"/>
        <w:ind w:firstLine="420"/>
        <w:rPr>
          <w:rFonts w:ascii="宋体" w:hAnsi="宋体"/>
          <w:sz w:val="21"/>
          <w:szCs w:val="21"/>
          <w:highlight w:val="none"/>
        </w:rPr>
      </w:pPr>
      <w:r>
        <w:rPr>
          <w:rFonts w:ascii="宋体" w:hAnsi="宋体"/>
          <w:sz w:val="21"/>
          <w:szCs w:val="21"/>
          <w:highlight w:val="none"/>
        </w:rPr>
        <w:t xml:space="preserve">4、残疾人福利单位、监狱企业属于小型、微型企业的，不重复享受政策。</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5、大中型企业和其他自然人、法人或者其他组织并与小型、微型企业（残疾人福利单</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位、监狱企业）组成联合体共同参加政府采购活动。联合协议中约定，小型、微型企业（残</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疾人福利单位、监狱企业）的协议合同金额占到联合体协议合同总金额30%以上的，给予联</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合体</w:t>
      </w:r>
      <w:r>
        <w:rPr>
          <w:rFonts w:hint="eastAsia" w:ascii="宋体" w:hAnsi="宋体"/>
          <w:color w:val="000000"/>
          <w:sz w:val="24"/>
          <w:szCs w:val="24"/>
          <w:highlight w:val="none"/>
          <w:u w:val="single"/>
          <w:lang w:val="en-US" w:eastAsia="zh-CN"/>
        </w:rPr>
        <w:t xml:space="preserve"> / </w:t>
      </w:r>
      <w:r>
        <w:rPr>
          <w:rFonts w:ascii="宋体" w:hAnsi="宋体"/>
          <w:sz w:val="21"/>
          <w:szCs w:val="21"/>
          <w:highlight w:val="none"/>
        </w:rPr>
        <w:t xml:space="preserve">的价格扣除，用扣除后的价格参与评审。</w:t>
      </w:r>
      <w:r>
        <w:rPr>
          <w:rFonts w:ascii="宋体" w:hAnsi="宋体"/>
          <w:sz w:val="21"/>
          <w:szCs w:val="21"/>
          <w:highlight w:val="none"/>
        </w:rPr>
      </w:r>
      <w:r/>
    </w:p>
    <w:p>
      <w:pPr>
        <w:pStyle w:val="1039"/>
        <w:ind w:left="420" w:firstLine="0"/>
        <w:rPr>
          <w:rFonts w:ascii="宋体" w:hAnsi="宋体"/>
          <w:sz w:val="21"/>
          <w:szCs w:val="21"/>
          <w:highlight w:val="none"/>
        </w:rPr>
      </w:pPr>
      <w:r>
        <w:rPr>
          <w:rFonts w:ascii="宋体" w:hAnsi="宋体"/>
          <w:sz w:val="21"/>
          <w:szCs w:val="21"/>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 / </w:t>
      </w:r>
      <w:r>
        <w:rPr>
          <w:rFonts w:ascii="宋体" w:hAnsi="宋体"/>
          <w:sz w:val="21"/>
          <w:szCs w:val="21"/>
          <w:highlight w:val="none"/>
        </w:rPr>
      </w:r>
      <w:r/>
    </w:p>
    <w:p>
      <w:pPr>
        <w:pStyle w:val="1039"/>
        <w:ind w:left="420" w:hanging="420"/>
        <w:rPr>
          <w:rFonts w:ascii="宋体" w:hAnsi="宋体"/>
          <w:sz w:val="21"/>
          <w:szCs w:val="21"/>
          <w:highlight w:val="none"/>
        </w:rPr>
      </w:pPr>
      <w:r>
        <w:rPr>
          <w:rFonts w:ascii="宋体" w:hAnsi="宋体"/>
          <w:sz w:val="21"/>
          <w:szCs w:val="21"/>
          <w:highlight w:val="none"/>
        </w:rPr>
        <w:t xml:space="preserve">价格扣除，用扣除后的价格参与评审。</w:t>
      </w:r>
      <w:r>
        <w:rPr>
          <w:rFonts w:ascii="宋体" w:hAnsi="宋体"/>
          <w:sz w:val="21"/>
          <w:szCs w:val="21"/>
          <w:highlight w:val="none"/>
        </w:rPr>
      </w:r>
      <w:r/>
    </w:p>
    <w:p>
      <w:pPr>
        <w:pStyle w:val="1039"/>
        <w:ind w:firstLine="420"/>
        <w:rPr>
          <w:rFonts w:hint="eastAsia" w:ascii="宋体" w:hAnsi="宋体"/>
          <w:b w:val="0"/>
          <w:bCs/>
          <w:color w:val="000000"/>
          <w:sz w:val="21"/>
          <w:szCs w:val="21"/>
          <w:highlight w:val="none"/>
        </w:rPr>
        <w:outlineLvl w:val="1"/>
      </w:pPr>
      <w:r>
        <w:rPr>
          <w:rFonts w:hint="eastAsia" w:ascii="宋体" w:hAnsi="宋体"/>
          <w:sz w:val="21"/>
          <w:szCs w:val="21"/>
          <w:highlight w:val="none"/>
        </w:rPr>
        <w:t xml:space="preserve">7、大中型企业向小型、微型企业分包的，分包意向协议约定小型、微型企业合同份额占到合同总金额30%以上的，给予</w:t>
      </w:r>
      <w:r>
        <w:rPr>
          <w:rFonts w:hint="eastAsia" w:ascii="宋体" w:hAnsi="宋体" w:eastAsia="宋体" w:cs="宋体"/>
          <w:highlight w:val="none"/>
          <w:lang w:val="en-US" w:eastAsia="zh-CN"/>
        </w:rPr>
        <w:t xml:space="preserve"> / </w:t>
      </w:r>
      <w:r>
        <w:rPr>
          <w:rFonts w:hint="eastAsia" w:ascii="宋体" w:hAnsi="宋体"/>
          <w:sz w:val="21"/>
          <w:szCs w:val="21"/>
          <w:highlight w:val="none"/>
        </w:rPr>
        <w:t xml:space="preserve">的价格扣除，用扣除后的价格参与评审。</w:t>
      </w:r>
      <w:r>
        <w:rPr>
          <w:rFonts w:hint="eastAsia" w:ascii="宋体" w:hAnsi="宋体"/>
          <w:b w:val="0"/>
          <w:bCs/>
          <w:color w:val="000000"/>
          <w:sz w:val="21"/>
          <w:szCs w:val="21"/>
          <w:highlight w:val="none"/>
        </w:rPr>
      </w:r>
      <w:r/>
    </w:p>
    <w:p>
      <w:pPr>
        <w:pStyle w:val="1039"/>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6"/>
        <w:gridCol w:w="7433"/>
      </w:tblGrid>
      <w:tr>
        <w:trPr>
          <w:trHeight w:val="694"/>
        </w:trPr>
        <w:tc>
          <w:tcPr>
            <w:tcW w:w="1666" w:type="dxa"/>
            <w:vAlign w:val="center"/>
            <w:textDirection w:val="lrTb"/>
            <w:noWrap w:val="false"/>
          </w:tcPr>
          <w:p>
            <w:pPr>
              <w:pStyle w:val="985"/>
              <w:jc w:val="center"/>
              <w:spacing w:line="320" w:lineRule="exact"/>
              <w:widowControl/>
              <w:rPr>
                <w:rFonts w:ascii="宋体" w:hAnsi="宋体"/>
                <w:b/>
                <w:bCs/>
                <w:sz w:val="21"/>
                <w:szCs w:val="21"/>
                <w:highlight w:val="none"/>
              </w:rPr>
            </w:pPr>
            <w:r/>
            <w:bookmarkEnd w:id="54"/>
            <w:r>
              <w:rPr>
                <w:rFonts w:hint="eastAsia" w:ascii="宋体" w:hAnsi="宋体"/>
                <w:b/>
                <w:bCs/>
                <w:sz w:val="21"/>
                <w:szCs w:val="21"/>
                <w:highlight w:val="none"/>
              </w:rPr>
              <w:t xml:space="preserve">评分因素</w:t>
            </w:r>
            <w:r>
              <w:rPr>
                <w:rFonts w:ascii="宋体" w:hAnsi="宋体"/>
                <w:b/>
                <w:bCs/>
                <w:sz w:val="21"/>
                <w:szCs w:val="21"/>
                <w:highlight w:val="none"/>
              </w:rPr>
            </w:r>
            <w:r/>
          </w:p>
        </w:tc>
        <w:tc>
          <w:tcPr>
            <w:tcW w:w="7433" w:type="dxa"/>
            <w:vAlign w:val="center"/>
            <w:textDirection w:val="lrTb"/>
            <w:noWrap w:val="false"/>
          </w:tcPr>
          <w:p>
            <w:pPr>
              <w:pStyle w:val="985"/>
              <w:jc w:val="center"/>
              <w:spacing w:line="320" w:lineRule="exact"/>
              <w:widowControl/>
              <w:rPr>
                <w:rFonts w:ascii="宋体" w:hAnsi="宋体"/>
                <w:b/>
                <w:bCs/>
                <w:sz w:val="21"/>
                <w:szCs w:val="21"/>
                <w:highlight w:val="none"/>
              </w:rPr>
            </w:pPr>
            <w:r>
              <w:rPr>
                <w:rFonts w:hint="eastAsia" w:ascii="宋体" w:hAnsi="宋体"/>
                <w:b/>
                <w:bCs/>
                <w:sz w:val="21"/>
                <w:szCs w:val="21"/>
                <w:highlight w:val="none"/>
              </w:rPr>
              <w:t xml:space="preserve">评分内容及办法</w:t>
            </w:r>
            <w:r>
              <w:rPr>
                <w:rFonts w:ascii="宋体" w:hAnsi="宋体"/>
                <w:b/>
                <w:bCs/>
                <w:sz w:val="21"/>
                <w:szCs w:val="21"/>
                <w:highlight w:val="none"/>
              </w:rPr>
            </w:r>
            <w:r/>
          </w:p>
        </w:tc>
      </w:tr>
      <w:tr>
        <w:trPr>
          <w:trHeight w:val="1258"/>
        </w:trPr>
        <w:tc>
          <w:tcPr>
            <w:tcW w:w="1666" w:type="dxa"/>
            <w:vAlign w:val="center"/>
            <w:textDirection w:val="lrTb"/>
            <w:noWrap w:val="false"/>
          </w:tcPr>
          <w:p>
            <w:pPr>
              <w:pStyle w:val="98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p>
            <w:pPr>
              <w:pStyle w:val="985"/>
              <w:jc w:val="center"/>
              <w:rPr>
                <w:rFonts w:ascii="宋体" w:hAnsi="宋体" w:eastAsia="宋体"/>
                <w:sz w:val="21"/>
                <w:szCs w:val="21"/>
                <w:highlight w:val="none"/>
                <w:lang w:val="en-US" w:eastAsia="zh-CN"/>
              </w:rPr>
            </w:pPr>
            <w:r>
              <w:rPr>
                <w:rFonts w:hint="eastAsia" w:ascii="宋体" w:hAnsi="宋体" w:eastAsia="宋体" w:cs="宋体"/>
                <w:sz w:val="21"/>
                <w:szCs w:val="21"/>
                <w:highlight w:val="none"/>
              </w:rPr>
              <w:t xml:space="preserve">（10分）</w:t>
            </w:r>
            <w:r>
              <w:rPr>
                <w:rFonts w:ascii="宋体" w:hAnsi="宋体" w:eastAsia="宋体"/>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sz w:val="21"/>
                <w:szCs w:val="21"/>
                <w:highlight w:val="none"/>
              </w:rPr>
            </w:r>
            <w:r/>
          </w:p>
          <w:p>
            <w:pPr>
              <w:pStyle w:val="985"/>
              <w:rPr>
                <w:rFonts w:hint="eastAsia"/>
                <w:sz w:val="21"/>
                <w:szCs w:val="21"/>
                <w:highlight w:val="none"/>
              </w:rPr>
            </w:pPr>
            <w:r>
              <w:rPr>
                <w:rFonts w:hint="eastAsia" w:ascii="宋体" w:hAnsi="宋体" w:eastAsia="宋体" w:cs="宋体"/>
                <w:sz w:val="21"/>
                <w:szCs w:val="21"/>
                <w:highlight w:val="none"/>
              </w:rPr>
              <w:t xml:space="preserve">投标报价得分=（评标基准价／投标报价)×10。（小数点保留两位）</w:t>
            </w:r>
            <w:r>
              <w:rPr>
                <w:rFonts w:hint="eastAsia"/>
                <w:sz w:val="21"/>
                <w:szCs w:val="21"/>
                <w:highlight w:val="none"/>
              </w:rPr>
            </w:r>
            <w:r/>
          </w:p>
        </w:tc>
      </w:tr>
      <w:tr>
        <w:trPr>
          <w:trHeight w:val="922"/>
        </w:trPr>
        <w:tc>
          <w:tcPr>
            <w:tcW w:w="1666" w:type="dxa"/>
            <w:vAlign w:val="center"/>
            <w:textDirection w:val="lrTb"/>
            <w:noWrap w:val="false"/>
          </w:tcPr>
          <w:p>
            <w:pPr>
              <w:pStyle w:val="985"/>
              <w:jc w:val="center"/>
              <w:rPr>
                <w:rFonts w:hint="eastAsia" w:ascii="宋体" w:hAnsi="宋体"/>
                <w:i w:val="0"/>
                <w:iCs w:val="0"/>
                <w:color w:val="000000"/>
                <w:highlight w:val="none"/>
              </w:rPr>
            </w:pPr>
            <w:r>
              <w:rPr>
                <w:rFonts w:hint="eastAsia" w:ascii="宋体" w:hAnsi="宋体"/>
                <w:i w:val="0"/>
                <w:iCs w:val="0"/>
                <w:color w:val="000000"/>
                <w:highlight w:val="none"/>
              </w:rPr>
              <w:t xml:space="preserve">项目实施</w:t>
            </w:r>
            <w:r>
              <w:rPr>
                <w:rFonts w:hint="eastAsia" w:ascii="宋体" w:hAnsi="宋体"/>
                <w:i w:val="0"/>
                <w:iCs w:val="0"/>
                <w:color w:val="000000"/>
                <w:highlight w:val="none"/>
              </w:rPr>
            </w:r>
            <w:r/>
          </w:p>
          <w:p>
            <w:pPr>
              <w:pStyle w:val="985"/>
              <w:jc w:val="center"/>
              <w:rPr>
                <w:rFonts w:ascii="宋体" w:hAnsi="宋体"/>
                <w:i w:val="0"/>
                <w:iCs w:val="0"/>
                <w:color w:val="000000"/>
                <w:highlight w:val="none"/>
              </w:rPr>
            </w:pPr>
            <w:r>
              <w:rPr>
                <w:rFonts w:hint="eastAsia" w:ascii="宋体" w:hAnsi="宋体"/>
                <w:i w:val="0"/>
                <w:iCs w:val="0"/>
                <w:color w:val="000000"/>
                <w:highlight w:val="none"/>
              </w:rPr>
              <w:t xml:space="preserve">总体方案</w:t>
            </w:r>
            <w:r>
              <w:rPr>
                <w:rFonts w:ascii="宋体" w:hAnsi="宋体"/>
                <w:i w:val="0"/>
                <w:iCs w:val="0"/>
                <w:color w:val="00000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i w:val="0"/>
                <w:iCs w:val="0"/>
                <w:color w:val="000000"/>
                <w:highlight w:val="none"/>
              </w:rPr>
              <w:t xml:space="preserve">（5分）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Times New Roman"/>
                <w:sz w:val="21"/>
                <w:szCs w:val="21"/>
                <w:highlight w:val="none"/>
                <w:lang w:val="en-US" w:eastAsia="zh-CN"/>
              </w:rPr>
            </w:pPr>
            <w:r>
              <w:rPr>
                <w:rFonts w:hint="eastAsia" w:ascii="宋体" w:hAnsi="宋体"/>
                <w:i w:val="0"/>
                <w:iCs w:val="0"/>
                <w:highlight w:val="none"/>
                <w:lang w:val="en-US" w:eastAsia="zh-CN"/>
              </w:rPr>
              <w:t xml:space="preserve">投标人提供针对本</w:t>
            </w:r>
            <w:r>
              <w:rPr>
                <w:rFonts w:hint="eastAsia" w:ascii="宋体" w:hAnsi="宋体"/>
                <w:i w:val="0"/>
                <w:iCs w:val="0"/>
                <w:highlight w:val="none"/>
              </w:rPr>
              <w:t xml:space="preserve">项目实施总体方案</w:t>
            </w:r>
            <w:r>
              <w:rPr>
                <w:rFonts w:hint="eastAsia" w:ascii="宋体" w:hAnsi="宋体"/>
                <w:i w:val="0"/>
                <w:iCs w:val="0"/>
                <w:highlight w:val="none"/>
                <w:lang w:eastAsia="zh-CN"/>
              </w:rPr>
              <w:t xml:space="preserve">，</w:t>
            </w:r>
            <w:r>
              <w:rPr>
                <w:rFonts w:hint="eastAsia" w:ascii="宋体" w:hAnsi="宋体"/>
                <w:i w:val="0"/>
                <w:iCs w:val="0"/>
                <w:highlight w:val="none"/>
                <w:lang w:val="en-US" w:eastAsia="zh-CN"/>
              </w:rPr>
              <w:t xml:space="preserve">方案优于招标文件要求的得5分；符合</w:t>
            </w:r>
            <w:r>
              <w:rPr>
                <w:rFonts w:hint="eastAsia" w:ascii="宋体" w:hAnsi="宋体"/>
                <w:i w:val="0"/>
                <w:iCs w:val="0"/>
                <w:highlight w:val="none"/>
              </w:rPr>
              <w:t xml:space="preserve">招标文件要求的</w:t>
            </w:r>
            <w:r>
              <w:rPr>
                <w:rFonts w:hint="eastAsia" w:ascii="宋体" w:hAnsi="宋体"/>
                <w:i w:val="0"/>
                <w:iCs w:val="0"/>
                <w:highlight w:val="none"/>
                <w:lang w:val="en-US" w:eastAsia="zh-CN"/>
              </w:rPr>
              <w:t xml:space="preserve">得3分；不符合</w:t>
            </w:r>
            <w:r>
              <w:rPr>
                <w:rFonts w:hint="eastAsia" w:ascii="宋体" w:hAnsi="宋体"/>
                <w:i w:val="0"/>
                <w:iCs w:val="0"/>
                <w:highlight w:val="none"/>
              </w:rPr>
              <w:t xml:space="preserve">招标文件要求</w:t>
            </w:r>
            <w:r>
              <w:rPr>
                <w:rFonts w:hint="eastAsia" w:ascii="宋体" w:hAnsi="宋体"/>
                <w:i w:val="0"/>
                <w:iCs w:val="0"/>
                <w:highlight w:val="none"/>
                <w:lang w:val="en-US" w:eastAsia="zh-CN"/>
              </w:rPr>
              <w:t xml:space="preserve">或未提供的不得分。</w:t>
            </w:r>
            <w:r>
              <w:rPr>
                <w:rFonts w:hint="eastAsia" w:ascii="宋体" w:hAnsi="宋体" w:eastAsia="宋体" w:cs="Times New Roman"/>
                <w:sz w:val="21"/>
                <w:szCs w:val="21"/>
                <w:highlight w:val="none"/>
                <w:lang w:val="en-US" w:eastAsia="zh-CN"/>
              </w:rPr>
            </w:r>
            <w:r/>
          </w:p>
        </w:tc>
      </w:tr>
      <w:tr>
        <w:trPr>
          <w:trHeight w:val="901"/>
        </w:trPr>
        <w:tc>
          <w:tcPr>
            <w:tcW w:w="1666" w:type="dxa"/>
            <w:vAlign w:val="center"/>
            <w:textDirection w:val="lrTb"/>
            <w:noWrap w:val="false"/>
          </w:tcPr>
          <w:p>
            <w:pPr>
              <w:pStyle w:val="985"/>
              <w:jc w:val="center"/>
              <w:rPr>
                <w:i w:val="0"/>
                <w:iCs w:val="0"/>
                <w:highlight w:val="none"/>
              </w:rPr>
            </w:pPr>
            <w:r>
              <w:rPr>
                <w:rFonts w:hint="eastAsia"/>
                <w:i w:val="0"/>
                <w:iCs w:val="0"/>
                <w:highlight w:val="none"/>
              </w:rPr>
              <w:t xml:space="preserve">针对性分析</w:t>
            </w:r>
            <w:r>
              <w:rPr>
                <w:i w:val="0"/>
                <w:iCs w:val="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i w:val="0"/>
                <w:iCs w:val="0"/>
                <w:color w:val="000000"/>
                <w:highlight w:val="none"/>
              </w:rPr>
              <w:t xml:space="preserve">（5分）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ascii="宋体" w:hAnsi="宋体" w:eastAsia="宋体" w:cs="Times New Roman"/>
                <w:sz w:val="21"/>
                <w:szCs w:val="21"/>
                <w:highlight w:val="none"/>
                <w:lang w:val="en-US" w:eastAsia="zh-CN"/>
              </w:rPr>
            </w:pPr>
            <w:r>
              <w:rPr>
                <w:rFonts w:hint="eastAsia" w:ascii="宋体" w:hAnsi="宋体" w:eastAsia="宋体" w:cs="Times New Roman"/>
                <w:color w:val="000000"/>
                <w:szCs w:val="21"/>
                <w:highlight w:val="none"/>
                <w:lang w:val="en-US" w:eastAsia="zh-CN"/>
              </w:rPr>
              <w:t xml:space="preserve">投标人提供针对性分析方案，方案优于招标文件要求的得5分；符合招标文件要求的得3分；不符合招标文件要求或未提供的不得分。</w:t>
            </w:r>
            <w:r>
              <w:rPr>
                <w:rFonts w:ascii="宋体" w:hAnsi="宋体" w:eastAsia="宋体" w:cs="Times New Roman"/>
                <w:sz w:val="21"/>
                <w:szCs w:val="21"/>
                <w:highlight w:val="none"/>
                <w:lang w:val="en-US" w:eastAsia="zh-CN"/>
              </w:rPr>
            </w:r>
            <w:r/>
          </w:p>
        </w:tc>
      </w:tr>
      <w:tr>
        <w:trPr>
          <w:trHeight w:val="955"/>
        </w:trPr>
        <w:tc>
          <w:tcPr>
            <w:tcW w:w="1666" w:type="dxa"/>
            <w:vAlign w:val="center"/>
            <w:textDirection w:val="lrTb"/>
            <w:noWrap w:val="false"/>
          </w:tcPr>
          <w:p>
            <w:pPr>
              <w:pStyle w:val="985"/>
              <w:jc w:val="center"/>
              <w:rPr>
                <w:rFonts w:ascii="宋体" w:hAnsi="宋体"/>
                <w:i w:val="0"/>
                <w:iCs w:val="0"/>
                <w:color w:val="000000"/>
                <w:highlight w:val="none"/>
              </w:rPr>
            </w:pPr>
            <w:r>
              <w:rPr>
                <w:rFonts w:hint="eastAsia" w:ascii="宋体" w:hAnsi="宋体"/>
                <w:i w:val="0"/>
                <w:iCs w:val="0"/>
                <w:color w:val="000000"/>
                <w:highlight w:val="none"/>
              </w:rPr>
              <w:t xml:space="preserve">服务质量控制</w:t>
            </w:r>
            <w:r>
              <w:rPr>
                <w:rFonts w:ascii="宋体" w:hAnsi="宋体"/>
                <w:i w:val="0"/>
                <w:iCs w:val="0"/>
                <w:color w:val="00000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i w:val="0"/>
                <w:iCs w:val="0"/>
                <w:color w:val="000000"/>
                <w:highlight w:val="none"/>
              </w:rPr>
              <w:t xml:space="preserve">（5分）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Times New Roman"/>
                <w:sz w:val="21"/>
                <w:szCs w:val="21"/>
                <w:highlight w:val="none"/>
                <w:lang w:val="en-US" w:eastAsia="zh-CN"/>
              </w:rPr>
            </w:pPr>
            <w:r>
              <w:rPr>
                <w:rFonts w:hint="eastAsia" w:ascii="宋体" w:hAnsi="宋体" w:eastAsia="宋体" w:cs="Times New Roman"/>
                <w:color w:val="000000"/>
                <w:szCs w:val="21"/>
                <w:highlight w:val="none"/>
                <w:lang w:val="en-US" w:eastAsia="zh-CN"/>
              </w:rPr>
              <w:t xml:space="preserve">投标人提供服务质量控制方案，方案优于</w:t>
            </w:r>
            <w:r>
              <w:rPr>
                <w:rFonts w:hint="eastAsia" w:ascii="宋体" w:hAnsi="宋体" w:eastAsia="宋体" w:cs="Times New Roman"/>
                <w:color w:val="000000"/>
                <w:szCs w:val="21"/>
                <w:highlight w:val="none"/>
              </w:rPr>
              <w:t xml:space="preserve">招标文件要求的</w:t>
            </w:r>
            <w:r>
              <w:rPr>
                <w:rFonts w:hint="eastAsia" w:ascii="宋体" w:hAnsi="宋体" w:eastAsia="宋体" w:cs="Times New Roman"/>
                <w:color w:val="000000"/>
                <w:szCs w:val="21"/>
                <w:highlight w:val="none"/>
                <w:lang w:val="en-US" w:eastAsia="zh-CN"/>
              </w:rPr>
              <w:t xml:space="preserve">得5分；符合</w:t>
            </w:r>
            <w:r>
              <w:rPr>
                <w:rFonts w:hint="eastAsia" w:ascii="宋体" w:hAnsi="宋体" w:eastAsia="宋体" w:cs="Times New Roman"/>
                <w:color w:val="000000"/>
                <w:szCs w:val="21"/>
                <w:highlight w:val="none"/>
              </w:rPr>
              <w:t xml:space="preserve">招标文件要求的</w:t>
            </w:r>
            <w:r>
              <w:rPr>
                <w:rFonts w:hint="eastAsia" w:ascii="宋体" w:hAnsi="宋体" w:eastAsia="宋体" w:cs="Times New Roman"/>
                <w:color w:val="000000"/>
                <w:szCs w:val="21"/>
                <w:highlight w:val="none"/>
                <w:lang w:val="en-US" w:eastAsia="zh-CN"/>
              </w:rPr>
              <w:t xml:space="preserve">得3分；不符合</w:t>
            </w:r>
            <w:r>
              <w:rPr>
                <w:rFonts w:hint="eastAsia" w:ascii="宋体" w:hAnsi="宋体" w:eastAsia="宋体" w:cs="Times New Roman"/>
                <w:color w:val="000000"/>
                <w:szCs w:val="21"/>
                <w:highlight w:val="none"/>
              </w:rPr>
              <w:t xml:space="preserve">招标文件要求</w:t>
            </w:r>
            <w:r>
              <w:rPr>
                <w:rFonts w:hint="eastAsia" w:ascii="宋体" w:hAnsi="宋体" w:eastAsia="宋体" w:cs="Times New Roman"/>
                <w:color w:val="000000"/>
                <w:szCs w:val="21"/>
                <w:highlight w:val="none"/>
                <w:lang w:val="en-US" w:eastAsia="zh-CN"/>
              </w:rPr>
              <w:t xml:space="preserve">或未提供的不得分。</w:t>
            </w:r>
            <w:r>
              <w:rPr>
                <w:rFonts w:hint="eastAsia" w:ascii="宋体" w:hAnsi="宋体" w:eastAsia="宋体" w:cs="Times New Roman"/>
                <w:sz w:val="21"/>
                <w:szCs w:val="21"/>
                <w:highlight w:val="none"/>
                <w:lang w:val="en-US" w:eastAsia="zh-CN"/>
              </w:rPr>
            </w:r>
            <w:r/>
          </w:p>
        </w:tc>
      </w:tr>
      <w:tr>
        <w:trPr>
          <w:trHeight w:val="863"/>
        </w:trPr>
        <w:tc>
          <w:tcPr>
            <w:tcW w:w="1666" w:type="dxa"/>
            <w:vAlign w:val="center"/>
            <w:textDirection w:val="lrTb"/>
            <w:noWrap w:val="false"/>
          </w:tcPr>
          <w:p>
            <w:pPr>
              <w:pStyle w:val="985"/>
              <w:jc w:val="center"/>
              <w:rPr>
                <w:rFonts w:ascii="宋体" w:hAnsi="宋体"/>
                <w:color w:val="000000"/>
                <w:highlight w:val="none"/>
              </w:rPr>
            </w:pPr>
            <w:r>
              <w:rPr>
                <w:rFonts w:hint="eastAsia" w:ascii="宋体" w:hAnsi="宋体"/>
                <w:color w:val="000000"/>
                <w:highlight w:val="none"/>
              </w:rPr>
              <w:t xml:space="preserve">内部管理制度</w:t>
            </w:r>
            <w:r>
              <w:rPr>
                <w:rFonts w:ascii="宋体" w:hAnsi="宋体"/>
                <w:color w:val="00000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color w:val="000000"/>
                <w:highlight w:val="none"/>
              </w:rPr>
              <w:t xml:space="preserve">（5分）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Times New Roman"/>
                <w:sz w:val="21"/>
                <w:szCs w:val="21"/>
                <w:highlight w:val="none"/>
                <w:lang w:val="en-US" w:eastAsia="zh-CN"/>
              </w:rPr>
            </w:pPr>
            <w:r>
              <w:rPr>
                <w:rFonts w:hint="eastAsia" w:ascii="宋体" w:hAnsi="宋体" w:eastAsia="宋体" w:cs="Times New Roman"/>
                <w:color w:val="000000"/>
                <w:szCs w:val="21"/>
                <w:highlight w:val="none"/>
                <w:lang w:val="en-US" w:eastAsia="zh-CN"/>
              </w:rPr>
              <w:t xml:space="preserve">投标人</w:t>
            </w:r>
            <w:r>
              <w:rPr>
                <w:rFonts w:hint="eastAsia" w:ascii="宋体" w:hAnsi="宋体" w:cs="Times New Roman"/>
                <w:color w:val="000000"/>
                <w:szCs w:val="21"/>
                <w:highlight w:val="none"/>
                <w:lang w:val="en-US" w:eastAsia="zh-CN"/>
              </w:rPr>
              <w:t xml:space="preserve">提供</w:t>
            </w:r>
            <w:r>
              <w:rPr>
                <w:rFonts w:hint="eastAsia" w:ascii="宋体" w:hAnsi="宋体" w:eastAsia="宋体" w:cs="Times New Roman"/>
                <w:color w:val="000000"/>
                <w:szCs w:val="21"/>
                <w:highlight w:val="none"/>
                <w:lang w:val="en-US" w:eastAsia="zh-CN"/>
              </w:rPr>
              <w:t xml:space="preserve">内部管理制度方案，方案优于</w:t>
            </w:r>
            <w:r>
              <w:rPr>
                <w:rFonts w:hint="eastAsia" w:ascii="宋体" w:hAnsi="宋体" w:eastAsia="宋体" w:cs="Times New Roman"/>
                <w:color w:val="000000"/>
                <w:szCs w:val="21"/>
                <w:highlight w:val="none"/>
              </w:rPr>
              <w:t xml:space="preserve">招标文件要求的</w:t>
            </w:r>
            <w:r>
              <w:rPr>
                <w:rFonts w:hint="eastAsia" w:ascii="宋体" w:hAnsi="宋体" w:eastAsia="宋体" w:cs="Times New Roman"/>
                <w:color w:val="000000"/>
                <w:szCs w:val="21"/>
                <w:highlight w:val="none"/>
                <w:lang w:val="en-US" w:eastAsia="zh-CN"/>
              </w:rPr>
              <w:t xml:space="preserve">得5分；符合</w:t>
            </w:r>
            <w:r>
              <w:rPr>
                <w:rFonts w:hint="eastAsia" w:ascii="宋体" w:hAnsi="宋体" w:eastAsia="宋体" w:cs="Times New Roman"/>
                <w:color w:val="000000"/>
                <w:szCs w:val="21"/>
                <w:highlight w:val="none"/>
              </w:rPr>
              <w:t xml:space="preserve">招标文件要求的</w:t>
            </w:r>
            <w:r>
              <w:rPr>
                <w:rFonts w:hint="eastAsia" w:ascii="宋体" w:hAnsi="宋体" w:eastAsia="宋体" w:cs="Times New Roman"/>
                <w:color w:val="000000"/>
                <w:szCs w:val="21"/>
                <w:highlight w:val="none"/>
                <w:lang w:val="en-US" w:eastAsia="zh-CN"/>
              </w:rPr>
              <w:t xml:space="preserve">得3分；不符合</w:t>
            </w:r>
            <w:r>
              <w:rPr>
                <w:rFonts w:hint="eastAsia" w:ascii="宋体" w:hAnsi="宋体" w:eastAsia="宋体" w:cs="Times New Roman"/>
                <w:color w:val="000000"/>
                <w:szCs w:val="21"/>
                <w:highlight w:val="none"/>
              </w:rPr>
              <w:t xml:space="preserve">招标文件要求</w:t>
            </w:r>
            <w:r>
              <w:rPr>
                <w:rFonts w:hint="eastAsia" w:ascii="宋体" w:hAnsi="宋体" w:eastAsia="宋体" w:cs="Times New Roman"/>
                <w:color w:val="000000"/>
                <w:szCs w:val="21"/>
                <w:highlight w:val="none"/>
                <w:lang w:val="en-US" w:eastAsia="zh-CN"/>
              </w:rPr>
              <w:t xml:space="preserve">或未提供的不得分。</w:t>
            </w:r>
            <w:r>
              <w:rPr>
                <w:rFonts w:hint="eastAsia" w:ascii="宋体" w:hAnsi="宋体" w:eastAsia="宋体" w:cs="Times New Roman"/>
                <w:sz w:val="21"/>
                <w:szCs w:val="21"/>
                <w:highlight w:val="none"/>
                <w:lang w:val="en-US" w:eastAsia="zh-CN"/>
              </w:rPr>
            </w:r>
            <w:r/>
          </w:p>
        </w:tc>
      </w:tr>
      <w:tr>
        <w:trPr>
          <w:trHeight w:val="891"/>
        </w:trPr>
        <w:tc>
          <w:tcPr>
            <w:tcW w:w="1666" w:type="dxa"/>
            <w:vAlign w:val="center"/>
            <w:textDirection w:val="lrTb"/>
            <w:noWrap w:val="false"/>
          </w:tcPr>
          <w:p>
            <w:pPr>
              <w:pStyle w:val="985"/>
              <w:jc w:val="center"/>
              <w:rPr>
                <w:rFonts w:ascii="宋体" w:hAnsi="宋体"/>
                <w:color w:val="000000"/>
                <w:highlight w:val="none"/>
              </w:rPr>
            </w:pPr>
            <w:r>
              <w:rPr>
                <w:rFonts w:hint="eastAsia" w:ascii="宋体" w:hAnsi="宋体"/>
                <w:color w:val="000000"/>
                <w:highlight w:val="none"/>
              </w:rPr>
              <w:t xml:space="preserve">应急预案</w:t>
            </w:r>
            <w:r>
              <w:rPr>
                <w:rFonts w:ascii="宋体" w:hAnsi="宋体"/>
                <w:color w:val="00000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highlight w:val="none"/>
                <w:lang w:val="en-US" w:eastAsia="zh-CN"/>
              </w:rPr>
            </w:pPr>
            <w:r>
              <w:rPr>
                <w:rFonts w:hint="eastAsia" w:ascii="宋体" w:hAnsi="宋体" w:eastAsia="宋体" w:cs="Times New Roman"/>
                <w:color w:val="000000"/>
                <w:szCs w:val="21"/>
                <w:highlight w:val="none"/>
                <w:lang w:val="en-US" w:eastAsia="zh-CN"/>
              </w:rPr>
              <w:t xml:space="preserve">投标人提供应急预案，应急预案优于招标文件要求的得5分；符合招标文件要求的得3分；不符合招标文件要求或未提供的不得分。</w:t>
            </w:r>
            <w:r>
              <w:rPr>
                <w:rFonts w:hint="eastAsia"/>
                <w:highlight w:val="none"/>
                <w:lang w:val="en-US" w:eastAsia="zh-CN"/>
              </w:rPr>
            </w:r>
            <w:r/>
          </w:p>
        </w:tc>
      </w:tr>
      <w:tr>
        <w:trPr>
          <w:trHeight w:val="975"/>
        </w:trPr>
        <w:tc>
          <w:tcPr>
            <w:tcW w:w="1666" w:type="dxa"/>
            <w:vAlign w:val="center"/>
            <w:textDirection w:val="lrTb"/>
            <w:noWrap w:val="false"/>
          </w:tcPr>
          <w:p>
            <w:pPr>
              <w:pStyle w:val="985"/>
              <w:jc w:val="center"/>
              <w:rPr>
                <w:rFonts w:ascii="宋体" w:hAnsi="宋体"/>
                <w:color w:val="000000"/>
                <w:highlight w:val="none"/>
              </w:rPr>
            </w:pPr>
            <w:r>
              <w:rPr>
                <w:rFonts w:hint="eastAsia" w:ascii="宋体" w:hAnsi="宋体"/>
                <w:color w:val="000000"/>
                <w:highlight w:val="none"/>
              </w:rPr>
              <w:t xml:space="preserve">培训方案</w:t>
            </w:r>
            <w:r>
              <w:rPr>
                <w:rFonts w:ascii="宋体" w:hAnsi="宋体"/>
                <w:color w:val="00000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color w:val="000000"/>
                <w:highlight w:val="none"/>
              </w:rPr>
              <w:t xml:space="preserve">（5分）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cs="宋体"/>
                <w:sz w:val="21"/>
                <w:szCs w:val="21"/>
                <w:highlight w:val="none"/>
                <w:lang w:val="en-US" w:eastAsia="zh-CN"/>
              </w:rPr>
            </w:pPr>
            <w:r>
              <w:rPr>
                <w:rFonts w:hint="eastAsia" w:ascii="宋体" w:hAnsi="宋体"/>
                <w:highlight w:val="none"/>
                <w:lang w:val="en-US" w:eastAsia="zh-CN"/>
              </w:rPr>
              <w:t xml:space="preserve">投标人提供培训计划方案，方案优于</w:t>
            </w:r>
            <w:r>
              <w:rPr>
                <w:rFonts w:hint="eastAsia" w:ascii="宋体" w:hAnsi="宋体"/>
                <w:highlight w:val="none"/>
              </w:rPr>
              <w:t xml:space="preserve">招标文件要求的</w:t>
            </w:r>
            <w:r>
              <w:rPr>
                <w:rFonts w:hint="eastAsia" w:ascii="宋体" w:hAnsi="宋体"/>
                <w:highlight w:val="none"/>
                <w:lang w:val="en-US" w:eastAsia="zh-CN"/>
              </w:rPr>
              <w:t xml:space="preserve">得5分；符合招标文件要求的得3分；不符合招标文件要求或未提供的不得分。</w:t>
            </w:r>
            <w:r>
              <w:rPr>
                <w:rFonts w:hint="eastAsia" w:ascii="宋体" w:hAnsi="宋体" w:cs="宋体"/>
                <w:sz w:val="21"/>
                <w:szCs w:val="21"/>
                <w:highlight w:val="none"/>
                <w:lang w:val="en-US" w:eastAsia="zh-CN"/>
              </w:rPr>
            </w:r>
            <w:r/>
          </w:p>
        </w:tc>
      </w:tr>
      <w:tr>
        <w:trPr>
          <w:trHeight w:val="1216"/>
        </w:trPr>
        <w:tc>
          <w:tcPr>
            <w:tcW w:w="1666" w:type="dxa"/>
            <w:vAlign w:val="center"/>
            <w:textDirection w:val="lrTb"/>
            <w:noWrap w:val="false"/>
          </w:tcPr>
          <w:p>
            <w:pPr>
              <w:pStyle w:val="985"/>
              <w:jc w:val="center"/>
              <w:rPr>
                <w:rFonts w:ascii="宋体" w:hAnsi="宋体"/>
                <w:color w:val="000000"/>
                <w:highlight w:val="none"/>
              </w:rPr>
            </w:pPr>
            <w:r>
              <w:rPr>
                <w:rFonts w:hint="eastAsia" w:ascii="宋体" w:hAnsi="宋体" w:cs="宋体"/>
                <w:highlight w:val="none"/>
                <w:lang w:eastAsia="zh-CN"/>
              </w:rPr>
              <w:t xml:space="preserve">困难重度</w:t>
            </w:r>
            <w:r>
              <w:rPr>
                <w:rFonts w:hint="eastAsia" w:ascii="宋体" w:hAnsi="宋体"/>
                <w:color w:val="000000"/>
                <w:highlight w:val="none"/>
              </w:rPr>
              <w:t xml:space="preserve">残疾人能力和需求评估方案</w:t>
            </w:r>
            <w:r>
              <w:rPr>
                <w:rFonts w:ascii="宋体" w:hAnsi="宋体"/>
                <w:color w:val="000000"/>
                <w:highlight w:val="none"/>
              </w:rPr>
            </w:r>
            <w:r/>
          </w:p>
          <w:p>
            <w:pPr>
              <w:pStyle w:val="985"/>
              <w:jc w:val="center"/>
              <w:rPr>
                <w:rFonts w:hint="eastAsia" w:ascii="宋体" w:hAnsi="宋体" w:eastAsia="宋体" w:cs="Times New Roman"/>
                <w:sz w:val="21"/>
                <w:szCs w:val="21"/>
                <w:highlight w:val="none"/>
                <w:lang w:val="en-US" w:eastAsia="zh-CN"/>
              </w:rPr>
            </w:pPr>
            <w:r>
              <w:rPr>
                <w:rFonts w:hint="eastAsia" w:ascii="宋体" w:hAnsi="宋体"/>
                <w:color w:val="000000"/>
                <w:highlight w:val="none"/>
              </w:rPr>
              <w:t xml:space="preserve">（5分）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Times New Roman"/>
                <w:color w:val="000000"/>
                <w:sz w:val="21"/>
                <w:szCs w:val="21"/>
                <w:highlight w:val="none"/>
                <w:lang w:val="en-US" w:eastAsia="zh-CN"/>
              </w:rPr>
            </w:pPr>
            <w:r>
              <w:rPr>
                <w:rFonts w:hint="eastAsia" w:ascii="宋体" w:hAnsi="宋体"/>
                <w:highlight w:val="none"/>
                <w:lang w:val="en-US" w:eastAsia="zh-CN"/>
              </w:rPr>
              <w:t xml:space="preserve">投标人提供困难重度残疾人能力和需求评估方案，方案优于</w:t>
            </w:r>
            <w:r>
              <w:rPr>
                <w:rFonts w:hint="eastAsia" w:ascii="宋体" w:hAnsi="宋体"/>
                <w:highlight w:val="none"/>
              </w:rPr>
              <w:t xml:space="preserve">招标文件要求的</w:t>
            </w:r>
            <w:r>
              <w:rPr>
                <w:rFonts w:hint="eastAsia" w:ascii="宋体" w:hAnsi="宋体"/>
                <w:highlight w:val="none"/>
                <w:lang w:val="en-US" w:eastAsia="zh-CN"/>
              </w:rPr>
              <w:t xml:space="preserve">得5分；符合招标文件要求的得3分；不符合招标文件要求或未提供的不得分。</w:t>
            </w:r>
            <w:r>
              <w:rPr>
                <w:rFonts w:hint="eastAsia" w:ascii="宋体" w:hAnsi="宋体" w:eastAsia="宋体" w:cs="Times New Roman"/>
                <w:color w:val="000000"/>
                <w:sz w:val="21"/>
                <w:szCs w:val="21"/>
                <w:highlight w:val="none"/>
                <w:lang w:val="en-US" w:eastAsia="zh-CN"/>
              </w:rPr>
            </w:r>
            <w:r/>
          </w:p>
        </w:tc>
      </w:tr>
      <w:tr>
        <w:trPr>
          <w:trHeight w:val="1026"/>
        </w:trPr>
        <w:tc>
          <w:tcPr>
            <w:tcW w:w="1666" w:type="dxa"/>
            <w:vAlign w:val="center"/>
            <w:textDirection w:val="lrTb"/>
            <w:noWrap w:val="false"/>
          </w:tcPr>
          <w:p>
            <w:pPr>
              <w:pStyle w:val="985"/>
              <w:jc w:val="center"/>
              <w:rPr>
                <w:highlight w:val="none"/>
              </w:rPr>
            </w:pPr>
            <w:r>
              <w:rPr>
                <w:rFonts w:hint="eastAsia" w:ascii="宋体" w:hAnsi="宋体" w:cs="宋体"/>
                <w:highlight w:val="none"/>
                <w:lang w:eastAsia="zh-CN"/>
              </w:rPr>
              <w:t xml:space="preserve">困难重度</w:t>
            </w:r>
            <w:r>
              <w:rPr>
                <w:rFonts w:hint="eastAsia"/>
                <w:highlight w:val="none"/>
              </w:rPr>
              <w:t xml:space="preserve">残疾康复服务</w:t>
            </w:r>
            <w:r>
              <w:rPr>
                <w:highlight w:val="none"/>
              </w:rPr>
            </w:r>
            <w:r/>
          </w:p>
          <w:p>
            <w:pPr>
              <w:pStyle w:val="98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color w:val="000000"/>
                <w:highlight w:val="none"/>
              </w:rPr>
              <w:t xml:space="preserve">（8分）</w:t>
            </w:r>
            <w:r>
              <w:rPr>
                <w:rFonts w:hint="eastAsia" w:ascii="宋体" w:hAnsi="宋体" w:eastAsia="宋体" w:cs="宋体"/>
                <w:b w:val="0"/>
                <w:bCs w:val="0"/>
                <w:color w:val="000000"/>
                <w:sz w:val="21"/>
                <w:szCs w:val="21"/>
                <w:highlight w:val="none"/>
                <w:lang w:val="en-US" w:eastAsia="zh-CN" w:bidi="ar-SA"/>
              </w:rPr>
            </w:r>
            <w:r/>
          </w:p>
        </w:tc>
        <w:tc>
          <w:tcPr>
            <w:tcW w:w="7433" w:type="dxa"/>
            <w:vAlign w:val="center"/>
            <w:textDirection w:val="lrTb"/>
            <w:noWrap w:val="false"/>
          </w:tcPr>
          <w:p>
            <w:pPr>
              <w:pStyle w:val="985"/>
              <w:ind w:firstLine="420"/>
              <w:rPr>
                <w:rFonts w:hint="eastAsia" w:ascii="仿宋" w:hAnsi="仿宋" w:eastAsia="仿宋" w:cs="仿宋"/>
                <w:b w:val="0"/>
                <w:bCs w:val="0"/>
                <w:color w:val="000000"/>
                <w:sz w:val="21"/>
                <w:szCs w:val="21"/>
                <w:highlight w:val="none"/>
                <w:lang w:val="en-US" w:eastAsia="zh-CN"/>
              </w:rPr>
            </w:pPr>
            <w:r>
              <w:rPr>
                <w:rFonts w:hint="eastAsia" w:ascii="宋体" w:hAnsi="宋体"/>
                <w:highlight w:val="none"/>
                <w:lang w:val="en-US" w:eastAsia="zh-CN"/>
              </w:rPr>
              <w:t xml:space="preserve">投标人提供困难重度残疾康复服务，优于</w:t>
            </w:r>
            <w:r>
              <w:rPr>
                <w:rFonts w:hint="eastAsia" w:ascii="宋体" w:hAnsi="宋体"/>
                <w:highlight w:val="none"/>
              </w:rPr>
              <w:t xml:space="preserve">招标文件要求的</w:t>
            </w:r>
            <w:r>
              <w:rPr>
                <w:rFonts w:hint="eastAsia" w:ascii="宋体" w:hAnsi="宋体"/>
                <w:highlight w:val="none"/>
                <w:lang w:val="en-US" w:eastAsia="zh-CN"/>
              </w:rPr>
              <w:t xml:space="preserve">得8分；符合招标文件要求的得4分；不符合招标文件要求或未提供的不得分。</w:t>
            </w:r>
            <w:r>
              <w:rPr>
                <w:rFonts w:hint="eastAsia" w:ascii="仿宋" w:hAnsi="仿宋" w:eastAsia="仿宋" w:cs="仿宋"/>
                <w:b w:val="0"/>
                <w:bCs w:val="0"/>
                <w:color w:val="000000"/>
                <w:sz w:val="21"/>
                <w:szCs w:val="21"/>
                <w:highlight w:val="none"/>
                <w:lang w:val="en-US" w:eastAsia="zh-CN"/>
              </w:rPr>
            </w:r>
            <w:r/>
          </w:p>
        </w:tc>
      </w:tr>
      <w:tr>
        <w:trPr>
          <w:trHeight w:val="890"/>
        </w:trPr>
        <w:tc>
          <w:tcPr>
            <w:tcW w:w="1666" w:type="dxa"/>
            <w:vAlign w:val="center"/>
            <w:textDirection w:val="lrTb"/>
            <w:noWrap w:val="false"/>
          </w:tcPr>
          <w:p>
            <w:pPr>
              <w:pStyle w:val="985"/>
              <w:jc w:val="center"/>
              <w:rPr>
                <w:highlight w:val="none"/>
              </w:rPr>
            </w:pPr>
            <w:r>
              <w:rPr>
                <w:rFonts w:hint="eastAsia"/>
                <w:highlight w:val="none"/>
              </w:rPr>
              <w:t xml:space="preserve">服务承诺</w:t>
            </w:r>
            <w:r>
              <w:rPr>
                <w:highlight w:val="none"/>
              </w:rPr>
            </w:r>
            <w:r/>
          </w:p>
          <w:p>
            <w:pPr>
              <w:pStyle w:val="985"/>
              <w:jc w:val="center"/>
              <w:rPr>
                <w:rFonts w:hint="eastAsia" w:ascii="宋体" w:hAnsi="宋体" w:eastAsia="宋体" w:cs="Times New Roman"/>
                <w:sz w:val="21"/>
                <w:szCs w:val="21"/>
                <w:highlight w:val="none"/>
                <w:lang w:val="en-US" w:eastAsia="zh-CN"/>
              </w:rPr>
            </w:pPr>
            <w:r>
              <w:rPr>
                <w:rFonts w:hint="eastAsia"/>
                <w:highlight w:val="none"/>
              </w:rPr>
              <w:t xml:space="preserve">（</w:t>
            </w:r>
            <w:r>
              <w:rPr>
                <w:rFonts w:hint="eastAsia" w:ascii="宋体" w:hAnsi="宋体"/>
                <w:color w:val="000000"/>
                <w:highlight w:val="none"/>
                <w:lang w:val="en-US" w:eastAsia="zh-CN"/>
              </w:rPr>
              <w:t xml:space="preserve">6</w:t>
            </w:r>
            <w:r>
              <w:rPr>
                <w:rFonts w:hint="eastAsia"/>
                <w:highlight w:val="none"/>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Times New Roman"/>
                <w:sz w:val="21"/>
                <w:szCs w:val="21"/>
                <w:highlight w:val="none"/>
                <w:lang w:val="en-US" w:eastAsia="zh-CN"/>
              </w:rPr>
            </w:pPr>
            <w:r>
              <w:rPr>
                <w:rFonts w:hint="eastAsia" w:ascii="宋体" w:hAnsi="宋体"/>
                <w:highlight w:val="none"/>
                <w:lang w:val="en-US" w:eastAsia="zh-CN"/>
              </w:rPr>
              <w:t xml:space="preserve">投标人提供服务承诺，优于</w:t>
            </w:r>
            <w:r>
              <w:rPr>
                <w:rFonts w:hint="eastAsia" w:ascii="宋体" w:hAnsi="宋体"/>
                <w:highlight w:val="none"/>
              </w:rPr>
              <w:t xml:space="preserve">招标文件要求的</w:t>
            </w:r>
            <w:r>
              <w:rPr>
                <w:rFonts w:hint="eastAsia" w:ascii="宋体" w:hAnsi="宋体"/>
                <w:highlight w:val="none"/>
                <w:lang w:val="en-US" w:eastAsia="zh-CN"/>
              </w:rPr>
              <w:t xml:space="preserve">得6分；符合招标文件要求的得3分；不符合招标文件要求或未提供的不得分。</w:t>
            </w:r>
            <w:r>
              <w:rPr>
                <w:rFonts w:hint="eastAsia" w:ascii="宋体" w:hAnsi="宋体" w:eastAsia="宋体" w:cs="Times New Roman"/>
                <w:sz w:val="21"/>
                <w:szCs w:val="21"/>
                <w:highlight w:val="none"/>
                <w:lang w:val="en-US" w:eastAsia="zh-CN"/>
              </w:rPr>
            </w:r>
            <w:r/>
          </w:p>
        </w:tc>
      </w:tr>
      <w:tr>
        <w:trPr>
          <w:trHeight w:val="1100"/>
        </w:trPr>
        <w:tc>
          <w:tcPr>
            <w:tcW w:w="1666" w:type="dxa"/>
            <w:vAlign w:val="center"/>
            <w:textDirection w:val="lrTb"/>
            <w:noWrap w:val="false"/>
          </w:tcPr>
          <w:p>
            <w:pPr>
              <w:pStyle w:val="985"/>
              <w:jc w:val="center"/>
              <w:spacing w:line="276" w:lineRule="auto"/>
              <w:widowControl/>
              <w:rPr>
                <w:rFonts w:ascii="宋体" w:hAnsi="宋体"/>
                <w:color w:val="000000"/>
                <w:highlight w:val="none"/>
              </w:rPr>
            </w:pPr>
            <w:r>
              <w:rPr>
                <w:rFonts w:hint="eastAsia" w:ascii="宋体" w:hAnsi="宋体"/>
                <w:color w:val="000000"/>
                <w:highlight w:val="none"/>
              </w:rPr>
              <w:t xml:space="preserve">企业业绩</w:t>
            </w:r>
            <w:r>
              <w:rPr>
                <w:rFonts w:ascii="宋体" w:hAnsi="宋体"/>
                <w:color w:val="000000"/>
                <w:highlight w:val="none"/>
              </w:rPr>
            </w:r>
            <w:r/>
          </w:p>
          <w:p>
            <w:pPr>
              <w:pStyle w:val="985"/>
              <w:jc w:val="center"/>
              <w:spacing w:line="276" w:lineRule="auto"/>
              <w:widowControl/>
              <w:rPr>
                <w:sz w:val="21"/>
                <w:szCs w:val="21"/>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12</w:t>
            </w:r>
            <w:r>
              <w:rPr>
                <w:rFonts w:hint="eastAsia" w:ascii="宋体" w:hAnsi="宋体"/>
                <w:color w:val="000000"/>
                <w:highlight w:val="none"/>
              </w:rPr>
              <w:t xml:space="preserve">分）</w:t>
            </w:r>
            <w:r>
              <w:rPr>
                <w:sz w:val="21"/>
                <w:szCs w:val="21"/>
                <w:highlight w:val="none"/>
              </w:rPr>
            </w:r>
            <w:r/>
          </w:p>
        </w:tc>
        <w:tc>
          <w:tcPr>
            <w:tcW w:w="7433" w:type="dxa"/>
            <w:vAlign w:val="center"/>
            <w:textDirection w:val="lrTb"/>
            <w:noWrap w:val="false"/>
          </w:tcPr>
          <w:p>
            <w:pPr>
              <w:pStyle w:val="985"/>
              <w:ind w:firstLine="420"/>
              <w:rPr>
                <w:rFonts w:ascii="宋体" w:hAnsi="宋体"/>
                <w:color w:val="000000"/>
                <w:highlight w:val="none"/>
              </w:rPr>
            </w:pPr>
            <w:r>
              <w:rPr>
                <w:rFonts w:hint="eastAsia" w:ascii="宋体" w:hAnsi="宋体"/>
                <w:color w:val="000000"/>
                <w:highlight w:val="none"/>
              </w:rPr>
              <w:t xml:space="preserve">投标人20</w:t>
            </w:r>
            <w:r>
              <w:rPr>
                <w:rFonts w:hint="eastAsia" w:ascii="宋体" w:hAnsi="宋体"/>
                <w:color w:val="000000"/>
                <w:highlight w:val="none"/>
                <w:lang w:val="en-US" w:eastAsia="zh-CN"/>
              </w:rPr>
              <w:t xml:space="preserve">22</w:t>
            </w:r>
            <w:r>
              <w:rPr>
                <w:rFonts w:hint="eastAsia" w:ascii="宋体" w:hAnsi="宋体"/>
                <w:color w:val="000000"/>
                <w:highlight w:val="none"/>
              </w:rPr>
              <w:t xml:space="preserve">年1月1日以来（</w:t>
            </w:r>
            <w:r>
              <w:rPr>
                <w:rFonts w:hint="eastAsia" w:ascii="宋体" w:hAnsi="宋体"/>
                <w:b/>
                <w:bCs/>
                <w:color w:val="000000"/>
                <w:highlight w:val="none"/>
              </w:rPr>
              <w:t xml:space="preserve">以合同签订时间为准</w:t>
            </w:r>
            <w:r>
              <w:rPr>
                <w:rFonts w:hint="eastAsia" w:ascii="宋体" w:hAnsi="宋体"/>
                <w:color w:val="000000"/>
                <w:highlight w:val="none"/>
              </w:rPr>
              <w:t xml:space="preserve">）承接过类似</w:t>
            </w:r>
            <w:r>
              <w:rPr>
                <w:rFonts w:hint="eastAsia" w:ascii="宋体" w:hAnsi="宋体"/>
                <w:color w:val="000000"/>
                <w:highlight w:val="none"/>
                <w:lang w:val="en-US" w:eastAsia="zh-CN"/>
              </w:rPr>
              <w:t xml:space="preserve">残疾人照料</w:t>
            </w:r>
            <w:r>
              <w:rPr>
                <w:rFonts w:hint="eastAsia" w:ascii="宋体" w:hAnsi="宋体"/>
                <w:highlight w:val="none"/>
              </w:rPr>
              <w:t xml:space="preserve">项目</w:t>
            </w:r>
            <w:r>
              <w:rPr>
                <w:rFonts w:hint="eastAsia" w:ascii="宋体" w:hAnsi="宋体"/>
                <w:color w:val="000000"/>
                <w:highlight w:val="none"/>
              </w:rPr>
              <w:t xml:space="preserve">的，每有一个得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分，本项最高得</w:t>
            </w:r>
            <w:r>
              <w:rPr>
                <w:rFonts w:hint="eastAsia" w:ascii="宋体" w:hAnsi="宋体"/>
                <w:color w:val="000000"/>
                <w:highlight w:val="none"/>
                <w:lang w:val="en-US" w:eastAsia="zh-CN"/>
              </w:rPr>
              <w:t xml:space="preserve">12</w:t>
            </w:r>
            <w:r>
              <w:rPr>
                <w:rFonts w:hint="eastAsia" w:ascii="宋体" w:hAnsi="宋体"/>
                <w:color w:val="000000"/>
                <w:highlight w:val="none"/>
              </w:rPr>
              <w:t xml:space="preserve">分。</w:t>
            </w:r>
            <w:r>
              <w:rPr>
                <w:rFonts w:ascii="宋体" w:hAnsi="宋体"/>
                <w:color w:val="000000"/>
                <w:highlight w:val="none"/>
              </w:rPr>
            </w:r>
            <w:r/>
          </w:p>
          <w:p>
            <w:pPr>
              <w:pStyle w:val="985"/>
              <w:rPr>
                <w:rFonts w:hint="eastAsia" w:ascii="宋体" w:hAnsi="宋体" w:eastAsia="宋体" w:cs="Times New Roman"/>
                <w:sz w:val="21"/>
                <w:szCs w:val="21"/>
                <w:highlight w:val="none"/>
                <w:lang w:val="en-US" w:eastAsia="zh-CN"/>
              </w:rPr>
            </w:pPr>
            <w:r>
              <w:rPr>
                <w:rFonts w:hint="eastAsia" w:ascii="宋体" w:hAnsi="宋体"/>
                <w:b/>
                <w:color w:val="000000"/>
                <w:highlight w:val="none"/>
              </w:rPr>
              <w:t xml:space="preserve">（需提供项目合同书</w:t>
            </w:r>
            <w:r>
              <w:rPr>
                <w:rFonts w:hint="eastAsia"/>
                <w:b/>
                <w:bCs/>
                <w:highlight w:val="none"/>
                <w:lang w:val="en-US" w:eastAsia="zh-CN"/>
              </w:rPr>
              <w:t xml:space="preserve">原件扫描上传</w:t>
            </w:r>
            <w:r>
              <w:rPr>
                <w:rFonts w:hint="eastAsia" w:ascii="宋体" w:hAnsi="宋体"/>
                <w:b/>
                <w:color w:val="000000"/>
                <w:highlight w:val="none"/>
              </w:rPr>
              <w:t xml:space="preserve">）</w:t>
            </w:r>
            <w:r>
              <w:rPr>
                <w:rFonts w:hint="eastAsia" w:ascii="宋体" w:hAnsi="宋体" w:eastAsia="宋体" w:cs="Times New Roman"/>
                <w:sz w:val="21"/>
                <w:szCs w:val="21"/>
                <w:highlight w:val="none"/>
                <w:lang w:val="en-US" w:eastAsia="zh-CN"/>
              </w:rPr>
            </w:r>
            <w:r/>
          </w:p>
        </w:tc>
      </w:tr>
      <w:tr>
        <w:trPr>
          <w:trHeight w:val="801"/>
        </w:trPr>
        <w:tc>
          <w:tcPr>
            <w:tcW w:w="1666" w:type="dxa"/>
            <w:vAlign w:val="center"/>
            <w:vMerge w:val="restart"/>
            <w:textDirection w:val="lrTb"/>
            <w:noWrap w:val="false"/>
          </w:tcPr>
          <w:p>
            <w:pPr>
              <w:pStyle w:val="985"/>
              <w:jc w:val="center"/>
              <w:spacing w:line="276" w:lineRule="auto"/>
              <w:widowControl/>
              <w:rPr>
                <w:rFonts w:ascii="宋体" w:hAnsi="宋体"/>
                <w:color w:val="000000"/>
                <w:highlight w:val="none"/>
              </w:rPr>
            </w:pPr>
            <w:r>
              <w:rPr>
                <w:rFonts w:hint="eastAsia" w:ascii="宋体" w:hAnsi="宋体"/>
                <w:color w:val="000000"/>
                <w:highlight w:val="none"/>
              </w:rPr>
              <w:t xml:space="preserve">企业实力</w:t>
            </w:r>
            <w:r>
              <w:rPr>
                <w:rFonts w:ascii="宋体" w:hAnsi="宋体"/>
                <w:color w:val="000000"/>
                <w:highlight w:val="none"/>
              </w:rPr>
            </w:r>
            <w:r/>
          </w:p>
          <w:p>
            <w:pPr>
              <w:pStyle w:val="985"/>
              <w:jc w:val="center"/>
              <w:spacing w:line="276" w:lineRule="auto"/>
              <w:widowControl/>
              <w:rPr>
                <w:rFonts w:hint="eastAsia" w:ascii="宋体" w:hAnsi="宋体" w:eastAsia="宋体" w:cs="Times New Roman"/>
                <w:sz w:val="21"/>
                <w:szCs w:val="21"/>
                <w:highlight w:val="none"/>
                <w:lang w:val="en-US" w:eastAsia="zh-CN"/>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10</w:t>
            </w:r>
            <w:r>
              <w:rPr>
                <w:rFonts w:hint="eastAsia" w:ascii="宋体" w:hAnsi="宋体"/>
                <w:color w:val="000000"/>
                <w:highlight w:val="none"/>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85"/>
              <w:ind w:firstLine="42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1、投标人在服务地有固定联络点的或承诺中标后在服务地设立固定联络点，得2分。</w:t>
            </w:r>
            <w:r>
              <w:rPr>
                <w:rFonts w:hint="eastAsia" w:ascii="宋体" w:hAnsi="宋体" w:eastAsia="宋体" w:cs="Times New Roman"/>
                <w:highlight w:val="none"/>
                <w:lang w:val="en-US" w:eastAsia="zh-CN"/>
              </w:rPr>
            </w:r>
            <w:r/>
          </w:p>
          <w:p>
            <w:pPr>
              <w:pStyle w:val="985"/>
              <w:rPr>
                <w:rFonts w:hint="eastAsia" w:ascii="宋体" w:hAnsi="宋体" w:eastAsia="宋体" w:cs="Times New Roman"/>
                <w:sz w:val="21"/>
                <w:szCs w:val="21"/>
                <w:highlight w:val="none"/>
                <w:lang w:val="en-US" w:eastAsia="zh-CN"/>
              </w:rPr>
            </w:pPr>
            <w:r>
              <w:rPr>
                <w:rFonts w:hint="eastAsia"/>
                <w:b/>
                <w:bCs/>
                <w:highlight w:val="none"/>
              </w:rPr>
              <w:t xml:space="preserve">（提供租赁</w:t>
            </w:r>
            <w:r>
              <w:rPr>
                <w:rFonts w:hint="eastAsia" w:ascii="Times New Roman" w:eastAsia="宋体"/>
                <w:b/>
                <w:bCs/>
                <w:highlight w:val="none"/>
                <w:lang w:val="en-US" w:eastAsia="zh-CN"/>
              </w:rPr>
              <w:t xml:space="preserve">协议、</w:t>
            </w:r>
            <w:r>
              <w:rPr>
                <w:rFonts w:hint="eastAsia"/>
                <w:b/>
                <w:bCs/>
                <w:highlight w:val="none"/>
              </w:rPr>
              <w:t xml:space="preserve">相关证明材料</w:t>
            </w:r>
            <w:r>
              <w:rPr>
                <w:rFonts w:hint="eastAsia" w:ascii="Times New Roman" w:eastAsia="宋体"/>
                <w:b/>
                <w:bCs/>
                <w:highlight w:val="none"/>
                <w:lang w:val="en-US" w:eastAsia="zh-CN"/>
              </w:rPr>
              <w:t xml:space="preserve">或</w:t>
            </w:r>
            <w:r>
              <w:rPr>
                <w:rFonts w:hint="eastAsia" w:ascii="宋体" w:hAnsi="宋体" w:eastAsia="宋体" w:cs="Times New Roman"/>
                <w:b/>
                <w:bCs/>
                <w:highlight w:val="none"/>
                <w:lang w:val="en-US" w:eastAsia="zh-CN"/>
              </w:rPr>
              <w:t xml:space="preserve">承诺</w:t>
            </w:r>
            <w:r>
              <w:rPr>
                <w:rFonts w:hint="eastAsia" w:ascii="宋体" w:hAnsi="宋体" w:cs="Times New Roman"/>
                <w:b/>
                <w:bCs/>
                <w:highlight w:val="none"/>
                <w:lang w:val="en-US" w:eastAsia="zh-CN"/>
              </w:rPr>
              <w:t xml:space="preserve">书（格式自拟）</w:t>
            </w:r>
            <w:r>
              <w:rPr>
                <w:rFonts w:hint="eastAsia" w:ascii="Times New Roman" w:eastAsia="宋体"/>
                <w:b/>
                <w:bCs/>
                <w:highlight w:val="none"/>
                <w:lang w:val="en-US" w:eastAsia="zh-CN"/>
              </w:rPr>
              <w:t xml:space="preserve">原件扫描上传</w:t>
            </w:r>
            <w:r>
              <w:rPr>
                <w:rFonts w:hint="eastAsia"/>
                <w:b/>
                <w:bCs/>
                <w:highlight w:val="none"/>
              </w:rPr>
              <w:t xml:space="preserve">）</w:t>
            </w:r>
            <w:r>
              <w:rPr>
                <w:rFonts w:hint="eastAsia" w:ascii="宋体" w:hAnsi="宋体" w:eastAsia="宋体" w:cs="Times New Roman"/>
                <w:sz w:val="21"/>
                <w:szCs w:val="21"/>
                <w:highlight w:val="none"/>
                <w:lang w:val="en-US" w:eastAsia="zh-CN"/>
              </w:rPr>
            </w:r>
            <w:r/>
          </w:p>
        </w:tc>
      </w:tr>
      <w:tr>
        <w:trPr>
          <w:trHeight w:val="1471"/>
        </w:trPr>
        <w:tc>
          <w:tcPr>
            <w:tcW w:w="1666" w:type="dxa"/>
            <w:vAlign w:val="center"/>
            <w:vMerge w:val="continue"/>
            <w:textDirection w:val="lrTb"/>
            <w:noWrap w:val="false"/>
          </w:tcPr>
          <w:p>
            <w:pPr>
              <w:pStyle w:val="985"/>
              <w:jc w:val="center"/>
              <w:spacing w:line="276" w:lineRule="auto"/>
              <w:widowControl/>
              <w:rPr>
                <w:highlight w:val="none"/>
              </w:rPr>
            </w:pPr>
            <w:r>
              <w:rPr>
                <w:highlight w:val="none"/>
              </w:rPr>
            </w:r>
            <w:r/>
          </w:p>
        </w:tc>
        <w:tc>
          <w:tcPr>
            <w:tcW w:w="7433" w:type="dxa"/>
            <w:vAlign w:val="center"/>
            <w:textDirection w:val="lrTb"/>
            <w:noWrap w:val="false"/>
          </w:tcPr>
          <w:p>
            <w:pPr>
              <w:pStyle w:val="985"/>
              <w:ind w:firstLine="420"/>
              <w:rPr>
                <w:rFonts w:hint="eastAsia" w:ascii="宋体" w:hAnsi="宋体" w:eastAsia="宋体" w:cs="宋体"/>
                <w:highlight w:val="none"/>
              </w:rPr>
            </w:pPr>
            <w:r>
              <w:rPr>
                <w:rFonts w:hint="eastAsia" w:ascii="宋体" w:hAnsi="宋体"/>
                <w:highlight w:val="none"/>
                <w:lang w:val="en-US" w:eastAsia="zh-CN"/>
              </w:rPr>
              <w:t xml:space="preserve">2、</w:t>
            </w:r>
            <w:r>
              <w:rPr>
                <w:rFonts w:hint="eastAsia" w:ascii="宋体" w:hAnsi="宋体"/>
                <w:highlight w:val="none"/>
              </w:rPr>
              <w:t xml:space="preserve">投标人具有</w:t>
            </w:r>
            <w:r>
              <w:rPr>
                <w:rFonts w:hint="eastAsia"/>
                <w:highlight w:val="none"/>
              </w:rPr>
              <w:t xml:space="preserve">质量管理体系认证证书、环境管理体系认证证书、职业健康安全管理体系认证证书、社会责任管理体系认证证书、</w:t>
            </w:r>
            <w:r>
              <w:rPr>
                <w:rFonts w:hint="eastAsia"/>
                <w:highlight w:val="none"/>
                <w:lang w:val="en-US" w:eastAsia="zh-CN"/>
              </w:rPr>
              <w:t xml:space="preserve">诚信管理体系认证证书、培训管理体系认证</w:t>
            </w:r>
            <w:r>
              <w:rPr>
                <w:rFonts w:hint="eastAsia"/>
                <w:highlight w:val="none"/>
              </w:rPr>
              <w:t xml:space="preserve">证书</w:t>
            </w:r>
            <w:r>
              <w:rPr>
                <w:rFonts w:hint="eastAsia"/>
                <w:highlight w:val="none"/>
                <w:lang w:eastAsia="zh-CN"/>
              </w:rPr>
              <w:t xml:space="preserve">、</w:t>
            </w:r>
            <w:r>
              <w:rPr>
                <w:rFonts w:hint="eastAsia"/>
                <w:highlight w:val="none"/>
                <w:lang w:val="en-US" w:eastAsia="zh-CN"/>
              </w:rPr>
              <w:t xml:space="preserve">安全</w:t>
            </w:r>
            <w:r>
              <w:rPr>
                <w:rFonts w:hint="eastAsia"/>
                <w:highlight w:val="none"/>
                <w:lang w:eastAsia="zh-CN"/>
              </w:rPr>
              <w:t xml:space="preserve">风险管理体系认证</w:t>
            </w:r>
            <w:r>
              <w:rPr>
                <w:rFonts w:hint="eastAsia"/>
                <w:highlight w:val="none"/>
              </w:rPr>
              <w:t xml:space="preserve">证书</w:t>
            </w:r>
            <w:r>
              <w:rPr>
                <w:rFonts w:hint="eastAsia"/>
                <w:highlight w:val="none"/>
                <w:lang w:eastAsia="zh-CN"/>
              </w:rPr>
              <w:t xml:space="preserve">、家庭陪护</w:t>
            </w:r>
            <w:r>
              <w:rPr>
                <w:rFonts w:hint="eastAsia"/>
                <w:highlight w:val="none"/>
                <w:lang w:val="en-US" w:eastAsia="zh-CN"/>
              </w:rPr>
              <w:t xml:space="preserve">服务</w:t>
            </w:r>
            <w:r>
              <w:rPr>
                <w:rFonts w:hint="eastAsia"/>
                <w:highlight w:val="none"/>
                <w:lang w:eastAsia="zh-CN"/>
              </w:rPr>
              <w:t xml:space="preserve">认证</w:t>
            </w:r>
            <w:r>
              <w:rPr>
                <w:rFonts w:hint="eastAsia"/>
                <w:highlight w:val="none"/>
                <w:lang w:val="en-US" w:eastAsia="zh-CN"/>
              </w:rPr>
              <w:t xml:space="preserve">证书</w:t>
            </w:r>
            <w:r>
              <w:rPr>
                <w:rFonts w:hint="eastAsia"/>
                <w:highlight w:val="none"/>
              </w:rPr>
              <w:t xml:space="preserve">的每提供一</w:t>
            </w:r>
            <w:r>
              <w:rPr>
                <w:rFonts w:hint="eastAsia" w:ascii="宋体" w:hAnsi="宋体" w:eastAsia="宋体" w:cs="宋体"/>
                <w:highlight w:val="none"/>
              </w:rPr>
              <w:t xml:space="preserve">个得1分，本项最高得</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分。</w:t>
            </w:r>
            <w:r>
              <w:rPr>
                <w:rFonts w:hint="eastAsia" w:ascii="宋体" w:hAnsi="宋体" w:eastAsia="宋体" w:cs="宋体"/>
                <w:highlight w:val="none"/>
              </w:rPr>
            </w:r>
            <w:r/>
          </w:p>
          <w:p>
            <w:pPr>
              <w:pStyle w:val="985"/>
              <w:rPr>
                <w:rFonts w:hint="eastAsia" w:ascii="宋体" w:hAnsi="宋体" w:eastAsia="宋体" w:cs="宋体"/>
                <w:b/>
                <w:bCs/>
                <w:color w:val="000000"/>
                <w:sz w:val="21"/>
                <w:szCs w:val="21"/>
                <w:highlight w:val="none"/>
                <w:lang w:val="en-US" w:eastAsia="zh-CN" w:bidi="ar-SA"/>
              </w:rPr>
            </w:pPr>
            <w:r>
              <w:rPr>
                <w:rFonts w:hint="eastAsia" w:ascii="宋体" w:hAnsi="宋体"/>
                <w:b/>
                <w:color w:val="000000"/>
                <w:highlight w:val="none"/>
              </w:rPr>
              <w:t xml:space="preserve">（需</w:t>
            </w:r>
            <w:r>
              <w:rPr>
                <w:rFonts w:hint="eastAsia" w:ascii="宋体" w:hAnsi="宋体"/>
                <w:b/>
                <w:color w:val="000000"/>
                <w:highlight w:val="none"/>
              </w:rPr>
              <w:t xml:space="preserve">提供有效期内的证书</w:t>
            </w:r>
            <w:r>
              <w:rPr>
                <w:rFonts w:hint="eastAsia" w:ascii="宋体" w:hAnsi="宋体"/>
                <w:b/>
                <w:color w:val="000000"/>
                <w:highlight w:val="none"/>
                <w:lang w:val="en-US" w:eastAsia="zh-CN"/>
              </w:rPr>
              <w:t xml:space="preserve">原件扫描上传</w:t>
            </w:r>
            <w:r>
              <w:rPr>
                <w:rFonts w:hint="eastAsia" w:ascii="宋体" w:hAnsi="宋体"/>
                <w:b/>
                <w:color w:val="000000"/>
                <w:highlight w:val="none"/>
              </w:rPr>
              <w:t xml:space="preserve">和国家认证认可监督管理委员会信息平台查询截图及网址。</w:t>
            </w:r>
            <w:r>
              <w:rPr>
                <w:rFonts w:hint="eastAsia" w:ascii="宋体" w:hAnsi="宋体"/>
                <w:b/>
                <w:color w:val="000000"/>
                <w:highlight w:val="none"/>
              </w:rPr>
              <w:t xml:space="preserve">）</w:t>
            </w:r>
            <w:r>
              <w:rPr>
                <w:rFonts w:hint="eastAsia" w:ascii="宋体" w:hAnsi="宋体" w:eastAsia="宋体" w:cs="宋体"/>
                <w:b/>
                <w:bCs/>
                <w:color w:val="000000"/>
                <w:sz w:val="21"/>
                <w:szCs w:val="21"/>
                <w:highlight w:val="none"/>
                <w:lang w:val="en-US" w:eastAsia="zh-CN" w:bidi="ar-SA"/>
              </w:rPr>
            </w:r>
            <w:r/>
          </w:p>
        </w:tc>
      </w:tr>
      <w:tr>
        <w:trPr>
          <w:trHeight w:val="1471"/>
        </w:trPr>
        <w:tc>
          <w:tcPr>
            <w:tcW w:w="1666" w:type="dxa"/>
            <w:vAlign w:val="center"/>
            <w:vMerge w:val="restart"/>
            <w:textDirection w:val="lrTb"/>
            <w:noWrap w:val="false"/>
          </w:tcPr>
          <w:p>
            <w:pPr>
              <w:pStyle w:val="985"/>
              <w:jc w:val="center"/>
              <w:spacing w:line="276" w:lineRule="auto"/>
              <w:widowControl/>
              <w:rPr>
                <w:rFonts w:hint="eastAsia" w:ascii="宋体" w:hAnsi="宋体"/>
                <w:color w:val="000000"/>
                <w:highlight w:val="none"/>
                <w:lang w:val="en-US" w:eastAsia="zh-CN"/>
              </w:rPr>
            </w:pPr>
            <w:r>
              <w:rPr>
                <w:rFonts w:hint="eastAsia" w:ascii="宋体" w:hAnsi="宋体"/>
                <w:color w:val="000000"/>
                <w:highlight w:val="none"/>
              </w:rPr>
              <w:t xml:space="preserve">项目主管</w:t>
            </w:r>
            <w:r>
              <w:rPr>
                <w:rFonts w:hint="eastAsia" w:ascii="宋体" w:hAnsi="宋体"/>
                <w:color w:val="000000"/>
                <w:highlight w:val="none"/>
                <w:lang w:val="en-US" w:eastAsia="zh-CN"/>
              </w:rPr>
              <w:t xml:space="preserve">要求</w:t>
            </w:r>
            <w:r>
              <w:rPr>
                <w:rFonts w:hint="eastAsia" w:ascii="宋体" w:hAnsi="宋体"/>
                <w:color w:val="000000"/>
                <w:highlight w:val="none"/>
                <w:lang w:val="en-US" w:eastAsia="zh-CN"/>
              </w:rPr>
            </w:r>
            <w:r/>
          </w:p>
          <w:p>
            <w:pPr>
              <w:pStyle w:val="985"/>
              <w:jc w:val="center"/>
              <w:spacing w:line="276" w:lineRule="auto"/>
              <w:widowControl/>
              <w:rPr>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11</w:t>
            </w:r>
            <w:r>
              <w:rPr>
                <w:rFonts w:hint="eastAsia" w:ascii="宋体" w:hAnsi="宋体"/>
                <w:color w:val="000000"/>
                <w:highlight w:val="none"/>
              </w:rPr>
              <w:t xml:space="preserve">分）</w:t>
            </w:r>
            <w:r>
              <w:rPr>
                <w:highlight w:val="none"/>
              </w:rPr>
            </w:r>
            <w:r/>
          </w:p>
        </w:tc>
        <w:tc>
          <w:tcPr>
            <w:tcW w:w="7433" w:type="dxa"/>
            <w:vAlign w:val="center"/>
            <w:textDirection w:val="lrTb"/>
            <w:noWrap w:val="false"/>
          </w:tcPr>
          <w:p>
            <w:pPr>
              <w:pStyle w:val="985"/>
              <w:ind w:firstLine="420"/>
              <w:rPr>
                <w:rFonts w:hint="eastAsia" w:ascii="宋体" w:hAnsi="宋体"/>
                <w:b w:val="0"/>
                <w:bCs/>
                <w:color w:val="000000"/>
                <w:highlight w:val="none"/>
              </w:rPr>
            </w:pPr>
            <w:r>
              <w:rPr>
                <w:rFonts w:hint="eastAsia" w:ascii="宋体" w:hAnsi="宋体"/>
                <w:b w:val="0"/>
                <w:bCs/>
                <w:color w:val="000000"/>
                <w:highlight w:val="none"/>
              </w:rPr>
              <w:t xml:space="preserve">1、具有养老护理员证书的，高级得3分，中级得2分，初级得1分；</w:t>
            </w:r>
            <w:r>
              <w:rPr>
                <w:rFonts w:hint="eastAsia" w:ascii="宋体" w:hAnsi="宋体"/>
                <w:b w:val="0"/>
                <w:bCs/>
                <w:color w:val="000000"/>
                <w:highlight w:val="none"/>
              </w:rPr>
            </w:r>
            <w:r/>
          </w:p>
          <w:p>
            <w:pPr>
              <w:pStyle w:val="985"/>
              <w:ind w:firstLine="420"/>
              <w:rPr>
                <w:rFonts w:hint="eastAsia" w:ascii="宋体" w:hAnsi="宋体"/>
                <w:b w:val="0"/>
                <w:bCs/>
                <w:color w:val="000000"/>
                <w:highlight w:val="none"/>
              </w:rPr>
            </w:pPr>
            <w:r>
              <w:rPr>
                <w:rFonts w:hint="eastAsia" w:ascii="宋体" w:hAnsi="宋体"/>
                <w:b w:val="0"/>
                <w:bCs/>
                <w:color w:val="000000"/>
                <w:highlight w:val="none"/>
              </w:rPr>
              <w:t xml:space="preserve">2、具有老年人能力评估师证书的，高级得3分，中级得2分，初级得1分；</w:t>
            </w:r>
            <w:r>
              <w:rPr>
                <w:rFonts w:hint="eastAsia" w:ascii="宋体" w:hAnsi="宋体"/>
                <w:b w:val="0"/>
                <w:bCs/>
                <w:color w:val="000000"/>
                <w:highlight w:val="none"/>
              </w:rPr>
            </w:r>
            <w:r/>
          </w:p>
          <w:p>
            <w:pPr>
              <w:pStyle w:val="985"/>
              <w:ind w:firstLine="420"/>
              <w:rPr>
                <w:rFonts w:hint="eastAsia" w:ascii="宋体" w:hAnsi="宋体"/>
                <w:b/>
                <w:color w:val="000000"/>
                <w:highlight w:val="none"/>
              </w:rPr>
            </w:pPr>
            <w:r>
              <w:rPr>
                <w:rFonts w:hint="eastAsia" w:ascii="宋体" w:hAnsi="宋体"/>
                <w:b w:val="0"/>
                <w:bCs/>
                <w:color w:val="000000"/>
                <w:highlight w:val="none"/>
              </w:rPr>
              <w:t xml:space="preserve">3、具有政府部门颁发的社会工作证书的，中级及以上得2分，初级得1分；</w:t>
            </w:r>
            <w:r>
              <w:rPr>
                <w:rFonts w:hint="eastAsia" w:ascii="宋体" w:hAnsi="宋体"/>
                <w:b/>
                <w:color w:val="000000"/>
                <w:highlight w:val="none"/>
              </w:rPr>
            </w:r>
            <w:r/>
          </w:p>
          <w:p>
            <w:pPr>
              <w:pStyle w:val="985"/>
              <w:rPr>
                <w:rFonts w:hint="eastAsia" w:ascii="宋体" w:hAnsi="宋体"/>
                <w:b/>
                <w:color w:val="000000"/>
                <w:highlight w:val="none"/>
              </w:rPr>
            </w:pPr>
            <w:r>
              <w:rPr>
                <w:rFonts w:hint="eastAsia" w:ascii="宋体" w:hAnsi="宋体"/>
                <w:b/>
                <w:color w:val="000000"/>
                <w:highlight w:val="none"/>
              </w:rPr>
              <w:t xml:space="preserve">（提供投标人</w:t>
            </w:r>
            <w:r>
              <w:rPr>
                <w:rFonts w:hint="eastAsia" w:ascii="宋体" w:hAnsi="宋体"/>
                <w:b/>
                <w:color w:val="000000"/>
                <w:highlight w:val="none"/>
                <w:lang w:val="en-US" w:eastAsia="zh-CN"/>
              </w:rPr>
              <w:t xml:space="preserve">为其缴纳</w:t>
            </w:r>
            <w:r>
              <w:rPr>
                <w:rFonts w:hint="eastAsia" w:ascii="宋体" w:hAnsi="宋体"/>
                <w:b/>
                <w:color w:val="000000"/>
                <w:highlight w:val="none"/>
              </w:rPr>
              <w:t xml:space="preserve">的近</w:t>
            </w:r>
            <w:r>
              <w:rPr>
                <w:rFonts w:hint="eastAsia" w:ascii="宋体" w:hAnsi="宋体"/>
                <w:b/>
                <w:color w:val="000000"/>
                <w:highlight w:val="none"/>
                <w:lang w:val="en-US" w:eastAsia="zh-CN"/>
              </w:rPr>
              <w:t xml:space="preserve">三个月内</w:t>
            </w:r>
            <w:r>
              <w:rPr>
                <w:rFonts w:hint="eastAsia" w:ascii="宋体" w:hAnsi="宋体"/>
                <w:b/>
                <w:color w:val="000000"/>
                <w:highlight w:val="none"/>
              </w:rPr>
              <w:t xml:space="preserve">任意一</w:t>
            </w:r>
            <w:r>
              <w:rPr>
                <w:rFonts w:hint="eastAsia" w:ascii="宋体" w:hAnsi="宋体"/>
                <w:b/>
                <w:color w:val="000000"/>
                <w:highlight w:val="none"/>
                <w:lang w:val="en-US" w:eastAsia="zh-CN"/>
              </w:rPr>
              <w:t xml:space="preserve">个</w:t>
            </w:r>
            <w:r>
              <w:rPr>
                <w:rFonts w:hint="eastAsia" w:ascii="宋体" w:hAnsi="宋体"/>
                <w:b/>
                <w:color w:val="000000"/>
                <w:highlight w:val="none"/>
              </w:rPr>
              <w:t xml:space="preserve">月社保缴纳证明</w:t>
            </w:r>
            <w:r>
              <w:rPr>
                <w:rFonts w:hint="eastAsia" w:ascii="宋体" w:hAnsi="宋体"/>
                <w:b/>
                <w:color w:val="000000"/>
                <w:highlight w:val="none"/>
                <w:lang w:val="en-US" w:eastAsia="zh-CN"/>
              </w:rPr>
              <w:t xml:space="preserve">材料</w:t>
            </w:r>
            <w:r>
              <w:rPr>
                <w:rFonts w:hint="eastAsia" w:ascii="宋体" w:hAnsi="宋体"/>
                <w:b/>
                <w:color w:val="000000"/>
                <w:highlight w:val="none"/>
              </w:rPr>
              <w:t xml:space="preserve">，提供证书</w:t>
            </w:r>
            <w:r>
              <w:rPr>
                <w:rFonts w:hint="eastAsia" w:ascii="宋体" w:hAnsi="宋体"/>
                <w:b/>
                <w:color w:val="000000"/>
                <w:highlight w:val="none"/>
                <w:lang w:val="en-US" w:eastAsia="zh-CN"/>
              </w:rPr>
              <w:t xml:space="preserve">原件扫描上传</w:t>
            </w:r>
            <w:r>
              <w:rPr>
                <w:rFonts w:hint="eastAsia" w:ascii="宋体" w:hAnsi="宋体"/>
                <w:b/>
                <w:color w:val="000000"/>
                <w:highlight w:val="none"/>
              </w:rPr>
              <w:t xml:space="preserve">，以上所有证书在相关的技能人才评价证书在全国联网查询截图。网址：jndj.osta.org.cn或zscx.osta.org.cn）</w:t>
            </w:r>
            <w:r>
              <w:rPr>
                <w:rFonts w:hint="eastAsia" w:ascii="宋体" w:hAnsi="宋体"/>
                <w:b/>
                <w:color w:val="000000"/>
                <w:highlight w:val="none"/>
              </w:rPr>
            </w:r>
            <w:r/>
          </w:p>
        </w:tc>
      </w:tr>
      <w:tr>
        <w:trPr>
          <w:trHeight w:val="1471"/>
        </w:trPr>
        <w:tc>
          <w:tcPr>
            <w:tcW w:w="1666" w:type="dxa"/>
            <w:vAlign w:val="center"/>
            <w:vMerge w:val="continue"/>
            <w:textDirection w:val="lrTb"/>
            <w:noWrap w:val="false"/>
          </w:tcPr>
          <w:p>
            <w:pPr>
              <w:pStyle w:val="985"/>
              <w:jc w:val="center"/>
              <w:spacing w:line="276" w:lineRule="auto"/>
              <w:widowControl/>
              <w:rPr>
                <w:highlight w:val="none"/>
              </w:rPr>
            </w:pPr>
            <w:r>
              <w:rPr>
                <w:highlight w:val="none"/>
              </w:rPr>
            </w:r>
            <w:r/>
          </w:p>
        </w:tc>
        <w:tc>
          <w:tcPr>
            <w:tcW w:w="7433" w:type="dxa"/>
            <w:vAlign w:val="center"/>
            <w:textDirection w:val="lrTb"/>
            <w:noWrap w:val="false"/>
          </w:tcPr>
          <w:p>
            <w:pPr>
              <w:pStyle w:val="985"/>
              <w:ind w:firstLine="420"/>
              <w:rPr>
                <w:rFonts w:ascii="宋体" w:hAnsi="宋体"/>
                <w:color w:val="000000"/>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项目主管具有类似</w:t>
            </w:r>
            <w:r>
              <w:rPr>
                <w:rFonts w:hint="eastAsia" w:ascii="宋体" w:hAnsi="宋体" w:eastAsia="宋体" w:cs="Times New Roman"/>
                <w:color w:val="000000"/>
                <w:szCs w:val="21"/>
                <w:highlight w:val="none"/>
                <w:lang w:val="en-US" w:eastAsia="zh-CN"/>
              </w:rPr>
              <w:t xml:space="preserve">项目</w:t>
            </w:r>
            <w:r>
              <w:rPr>
                <w:rFonts w:hint="eastAsia" w:ascii="宋体" w:hAnsi="宋体" w:eastAsia="宋体" w:cs="Times New Roman"/>
                <w:color w:val="000000"/>
                <w:szCs w:val="21"/>
                <w:highlight w:val="none"/>
              </w:rPr>
              <w:t xml:space="preserve">工作经历</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工作经</w:t>
            </w:r>
            <w:r>
              <w:rPr>
                <w:rFonts w:hint="eastAsia" w:ascii="宋体" w:hAnsi="宋体" w:cs="Times New Roman"/>
                <w:color w:val="000000"/>
                <w:szCs w:val="21"/>
                <w:highlight w:val="none"/>
                <w:lang w:val="en-US" w:eastAsia="zh-CN"/>
              </w:rPr>
              <w:t xml:space="preserve">历累计</w:t>
            </w:r>
            <w:r>
              <w:rPr>
                <w:rFonts w:hint="eastAsia" w:ascii="宋体" w:hAnsi="宋体"/>
                <w:color w:val="000000"/>
                <w:highlight w:val="none"/>
              </w:rPr>
              <w:t xml:space="preserve">满1年得1分，</w:t>
            </w:r>
            <w:r>
              <w:rPr>
                <w:rFonts w:hint="eastAsia" w:ascii="宋体" w:hAnsi="宋体" w:cs="Times New Roman"/>
                <w:color w:val="000000"/>
                <w:szCs w:val="21"/>
                <w:highlight w:val="none"/>
                <w:lang w:val="en-US" w:eastAsia="zh-CN"/>
              </w:rPr>
              <w:t xml:space="preserve">累计</w:t>
            </w:r>
            <w:r>
              <w:rPr>
                <w:rFonts w:hint="eastAsia" w:ascii="宋体" w:hAnsi="宋体"/>
                <w:color w:val="000000"/>
                <w:highlight w:val="none"/>
              </w:rPr>
              <w:t xml:space="preserve">满2年得3分，</w:t>
            </w:r>
            <w:r>
              <w:rPr>
                <w:rFonts w:hint="eastAsia" w:ascii="宋体" w:hAnsi="宋体" w:cs="Times New Roman"/>
                <w:color w:val="000000"/>
                <w:szCs w:val="21"/>
                <w:highlight w:val="none"/>
                <w:lang w:val="en-US" w:eastAsia="zh-CN"/>
              </w:rPr>
              <w:t xml:space="preserve">累计</w:t>
            </w:r>
            <w:r>
              <w:rPr>
                <w:rFonts w:hint="eastAsia"/>
                <w:highlight w:val="none"/>
              </w:rPr>
              <w:t xml:space="preserve">满</w:t>
            </w:r>
            <w:r>
              <w:rPr>
                <w:rFonts w:hint="eastAsia" w:ascii="宋体" w:hAnsi="宋体"/>
                <w:color w:val="000000"/>
                <w:highlight w:val="none"/>
              </w:rPr>
              <w:t xml:space="preserve">3年及以上得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分，此项最高</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rPr>
                <w:rFonts w:ascii="宋体" w:hAnsi="宋体"/>
                <w:color w:val="000000"/>
                <w:highlight w:val="none"/>
              </w:rPr>
            </w:r>
            <w:r/>
          </w:p>
          <w:p>
            <w:pPr>
              <w:pStyle w:val="985"/>
              <w:rPr>
                <w:rFonts w:hint="eastAsia" w:ascii="宋体" w:hAnsi="宋体"/>
                <w:b/>
                <w:color w:val="000000"/>
                <w:highlight w:val="none"/>
              </w:rPr>
            </w:pPr>
            <w:r>
              <w:rPr>
                <w:rFonts w:hint="eastAsia" w:ascii="宋体" w:hAnsi="宋体"/>
                <w:b/>
                <w:color w:val="000000"/>
                <w:highlight w:val="none"/>
              </w:rPr>
              <w:t xml:space="preserve">（提供</w:t>
            </w:r>
            <w:r>
              <w:rPr>
                <w:rFonts w:hint="eastAsia" w:ascii="宋体" w:hAnsi="宋体"/>
                <w:b/>
                <w:color w:val="000000"/>
                <w:highlight w:val="none"/>
                <w:lang w:val="en-US" w:eastAsia="zh-CN"/>
              </w:rPr>
              <w:t xml:space="preserve">服务工作经验证明文件</w:t>
            </w:r>
            <w:r>
              <w:rPr>
                <w:rFonts w:hint="eastAsia" w:ascii="宋体" w:hAnsi="宋体"/>
                <w:b/>
                <w:color w:val="000000"/>
                <w:highlight w:val="none"/>
              </w:rPr>
              <w:t xml:space="preserve">及</w:t>
            </w:r>
            <w:r>
              <w:rPr>
                <w:rFonts w:hint="eastAsia"/>
                <w:b/>
                <w:bCs/>
                <w:highlight w:val="none"/>
              </w:rPr>
              <w:t xml:space="preserve">投标人为其缴纳的近三个月</w:t>
            </w:r>
            <w:r>
              <w:rPr>
                <w:rFonts w:hint="eastAsia"/>
                <w:b/>
                <w:bCs/>
                <w:highlight w:val="none"/>
                <w:lang w:val="en-US" w:eastAsia="zh-CN"/>
              </w:rPr>
              <w:t xml:space="preserve">内</w:t>
            </w:r>
            <w:r>
              <w:rPr>
                <w:rFonts w:hint="eastAsia"/>
                <w:b/>
                <w:bCs/>
                <w:highlight w:val="none"/>
              </w:rPr>
              <w:t xml:space="preserve">任意一个月社保证明材料</w:t>
            </w:r>
            <w:r>
              <w:rPr>
                <w:rFonts w:hint="eastAsia"/>
                <w:b/>
                <w:bCs/>
                <w:highlight w:val="none"/>
                <w:lang w:val="en-US" w:eastAsia="zh-CN"/>
              </w:rPr>
              <w:t xml:space="preserve">原件扫描上传</w:t>
            </w:r>
            <w:r>
              <w:rPr>
                <w:rFonts w:hint="eastAsia" w:ascii="宋体" w:hAnsi="宋体"/>
                <w:b/>
                <w:color w:val="000000"/>
                <w:highlight w:val="none"/>
              </w:rPr>
              <w:t xml:space="preserve">）</w:t>
            </w:r>
            <w:r>
              <w:rPr>
                <w:rFonts w:hint="eastAsia" w:ascii="宋体" w:hAnsi="宋体"/>
                <w:b/>
                <w:color w:val="000000"/>
                <w:highlight w:val="none"/>
              </w:rPr>
            </w:r>
            <w:r/>
          </w:p>
        </w:tc>
      </w:tr>
      <w:tr>
        <w:trPr>
          <w:trHeight w:val="1592"/>
        </w:trPr>
        <w:tc>
          <w:tcPr>
            <w:tcW w:w="1666" w:type="dxa"/>
            <w:vAlign w:val="center"/>
            <w:textDirection w:val="lrTb"/>
            <w:noWrap w:val="false"/>
          </w:tcPr>
          <w:p>
            <w:pPr>
              <w:pStyle w:val="985"/>
              <w:jc w:val="center"/>
              <w:spacing w:line="276" w:lineRule="auto"/>
              <w:widowControl/>
              <w:rPr>
                <w:rFonts w:ascii="宋体" w:hAnsi="宋体"/>
                <w:highlight w:val="none"/>
              </w:rPr>
            </w:pPr>
            <w:r>
              <w:rPr>
                <w:rFonts w:hint="eastAsia" w:ascii="宋体" w:hAnsi="宋体"/>
                <w:highlight w:val="none"/>
              </w:rPr>
              <w:t xml:space="preserve">服务团队专业配置要求</w:t>
            </w:r>
            <w:r>
              <w:rPr>
                <w:rFonts w:ascii="宋体" w:hAnsi="宋体"/>
                <w:highlight w:val="none"/>
              </w:rPr>
            </w:r>
            <w:r/>
          </w:p>
          <w:p>
            <w:pPr>
              <w:pStyle w:val="985"/>
              <w:jc w:val="center"/>
              <w:spacing w:line="276" w:lineRule="auto"/>
              <w:widowControl/>
              <w:rPr>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分）</w:t>
            </w:r>
            <w:r>
              <w:rPr>
                <w:highlight w:val="none"/>
              </w:rPr>
            </w:r>
            <w:r/>
          </w:p>
        </w:tc>
        <w:tc>
          <w:tcPr>
            <w:tcW w:w="7433" w:type="dxa"/>
            <w:vAlign w:val="center"/>
            <w:textDirection w:val="lrTb"/>
            <w:noWrap w:val="false"/>
          </w:tcPr>
          <w:p>
            <w:pPr>
              <w:pStyle w:val="985"/>
              <w:ind w:firstLine="420"/>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投标人在满足采购需求最低人员配置基础上，另行增加以下专业人员（增加人员不得与采购需求所列人员重复，项目主管除外）：</w:t>
            </w:r>
            <w:r>
              <w:rPr>
                <w:rFonts w:hint="eastAsia" w:ascii="宋体" w:hAnsi="宋体" w:eastAsia="宋体" w:cs="Times New Roman"/>
                <w:color w:val="000000"/>
                <w:highlight w:val="none"/>
                <w:lang w:val="en-US" w:eastAsia="zh-CN"/>
              </w:rPr>
            </w:r>
            <w:r/>
          </w:p>
          <w:p>
            <w:pPr>
              <w:pStyle w:val="985"/>
              <w:ind w:firstLine="420"/>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护士、长期照护师、心理咨询师、医疗护理员，每增加一类人员并提供对应证书得2分，本项最高得8分。</w:t>
            </w:r>
            <w:r>
              <w:rPr>
                <w:rFonts w:hint="eastAsia" w:ascii="宋体" w:hAnsi="宋体" w:eastAsia="宋体" w:cs="Times New Roman"/>
                <w:color w:val="000000"/>
                <w:highlight w:val="none"/>
                <w:lang w:val="en-US" w:eastAsia="zh-CN"/>
              </w:rPr>
            </w:r>
            <w:r/>
          </w:p>
          <w:p>
            <w:pPr>
              <w:pStyle w:val="985"/>
              <w:numPr>
                <w:ilvl w:val="0"/>
                <w:numId w:val="0"/>
              </w:numPr>
              <w:ind w:left="0" w:firstLine="0"/>
              <w:rPr>
                <w:rFonts w:hint="eastAsia" w:ascii="宋体" w:hAnsi="宋体"/>
                <w:b/>
                <w:color w:val="000000"/>
                <w:highlight w:val="none"/>
              </w:rPr>
            </w:pPr>
            <w:r>
              <w:rPr>
                <w:rFonts w:hint="eastAsia" w:ascii="宋体" w:hAnsi="宋体" w:eastAsia="宋体" w:cs="Times New Roman"/>
                <w:b/>
                <w:bCs/>
                <w:color w:val="000000"/>
                <w:highlight w:val="none"/>
                <w:lang w:val="en-US" w:eastAsia="zh-CN"/>
              </w:rPr>
              <w:t xml:space="preserve">（一人多证或重复证书不重复计分，提供人员相关证书及投标人为其缴纳的近三个月内任意一个月社保证明材料原件扫描上传）</w:t>
            </w:r>
            <w:r>
              <w:rPr>
                <w:rFonts w:hint="eastAsia" w:ascii="宋体" w:hAnsi="宋体"/>
                <w:b/>
                <w:color w:val="000000"/>
                <w:highlight w:val="none"/>
              </w:rPr>
            </w:r>
            <w:r/>
          </w:p>
        </w:tc>
      </w:tr>
    </w:tbl>
    <w:p>
      <w:pPr>
        <w:shd w:val="nil" w:color="auto"/>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986"/>
        <w:jc w:val="center"/>
        <w:rPr>
          <w:rFonts w:ascii="宋体" w:hAnsi="宋体"/>
          <w:color w:val="000000"/>
          <w:highlight w:val="none"/>
        </w:rPr>
      </w:pPr>
      <w:r/>
      <w:bookmarkStart w:id="57" w:name="_Toc19792"/>
      <w:r>
        <w:rPr>
          <w:rFonts w:hint="eastAsia" w:ascii="宋体" w:hAnsi="宋体"/>
          <w:color w:val="000000"/>
          <w:highlight w:val="none"/>
        </w:rPr>
        <w:t xml:space="preserve">第六章 投标文件格式</w:t>
      </w:r>
      <w:bookmarkEnd w:id="57"/>
      <w:r>
        <w:rPr>
          <w:rFonts w:ascii="宋体" w:hAnsi="宋体"/>
          <w:color w:val="000000"/>
          <w:highlight w:val="none"/>
        </w:rPr>
      </w:r>
      <w:r/>
    </w:p>
    <w:p>
      <w:pPr>
        <w:pStyle w:val="985"/>
        <w:rPr>
          <w:rFonts w:ascii="黑体" w:eastAsia="黑体"/>
          <w:bCs/>
          <w:color w:val="000000"/>
          <w:sz w:val="44"/>
          <w:highlight w:val="none"/>
        </w:rPr>
      </w:pPr>
      <w:r>
        <w:rPr>
          <w:rFonts w:ascii="黑体" w:eastAsia="黑体"/>
          <w:bCs/>
          <w:color w:val="000000"/>
          <w:sz w:val="44"/>
          <w:highlight w:val="none"/>
        </w:rPr>
      </w:r>
      <w:r/>
    </w:p>
    <w:p>
      <w:pPr>
        <w:pStyle w:val="985"/>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85"/>
        <w:jc w:val="center"/>
        <w:rPr>
          <w:rFonts w:ascii="宋体" w:hAnsi="宋体"/>
          <w:b/>
          <w:color w:val="000000"/>
          <w:sz w:val="72"/>
          <w:highlight w:val="none"/>
        </w:rPr>
      </w:pPr>
      <w:r>
        <w:rPr>
          <w:rFonts w:ascii="宋体" w:hAnsi="宋体"/>
          <w:b/>
          <w:color w:val="000000"/>
          <w:sz w:val="72"/>
          <w:highlight w:val="none"/>
        </w:rPr>
      </w:r>
      <w:r/>
    </w:p>
    <w:p>
      <w:pPr>
        <w:pStyle w:val="985"/>
        <w:jc w:val="center"/>
        <w:rPr>
          <w:rFonts w:ascii="宋体" w:hAnsi="宋体"/>
          <w:b/>
          <w:color w:val="000000"/>
          <w:sz w:val="72"/>
          <w:highlight w:val="none"/>
        </w:rPr>
      </w:pPr>
      <w:r>
        <w:rPr>
          <w:rFonts w:ascii="宋体" w:hAnsi="宋体"/>
          <w:b/>
          <w:color w:val="000000"/>
          <w:sz w:val="72"/>
          <w:highlight w:val="none"/>
        </w:rPr>
      </w:r>
      <w:r/>
    </w:p>
    <w:p>
      <w:pPr>
        <w:pStyle w:val="985"/>
        <w:jc w:val="center"/>
        <w:rPr>
          <w:rFonts w:ascii="宋体" w:hAnsi="宋体"/>
          <w:b/>
          <w:color w:val="000000"/>
          <w:sz w:val="36"/>
          <w:highlight w:val="none"/>
        </w:rPr>
      </w:pPr>
      <w:r>
        <w:rPr>
          <w:rFonts w:ascii="宋体" w:hAnsi="宋体"/>
          <w:b/>
          <w:color w:val="000000"/>
          <w:sz w:val="36"/>
          <w:highlight w:val="none"/>
        </w:rPr>
      </w:r>
      <w:r/>
    </w:p>
    <w:p>
      <w:pPr>
        <w:pStyle w:val="985"/>
        <w:jc w:val="center"/>
        <w:rPr>
          <w:rFonts w:ascii="宋体" w:hAnsi="宋体"/>
          <w:b/>
          <w:color w:val="000000"/>
          <w:sz w:val="36"/>
          <w:highlight w:val="none"/>
        </w:rPr>
      </w:pPr>
      <w:r>
        <w:rPr>
          <w:rFonts w:ascii="宋体" w:hAnsi="宋体"/>
          <w:b/>
          <w:color w:val="000000"/>
          <w:sz w:val="36"/>
          <w:highlight w:val="none"/>
        </w:rPr>
      </w:r>
      <w:r/>
    </w:p>
    <w:p>
      <w:pPr>
        <w:pStyle w:val="985"/>
        <w:jc w:val="center"/>
        <w:rPr>
          <w:rFonts w:ascii="宋体" w:hAnsi="宋体"/>
          <w:b/>
          <w:color w:val="000000"/>
          <w:sz w:val="36"/>
          <w:highlight w:val="none"/>
        </w:rPr>
      </w:pPr>
      <w:r>
        <w:rPr>
          <w:rFonts w:ascii="宋体" w:hAnsi="宋体"/>
          <w:b/>
          <w:color w:val="000000"/>
          <w:sz w:val="36"/>
          <w:highlight w:val="none"/>
        </w:rPr>
      </w:r>
      <w:r/>
    </w:p>
    <w:p>
      <w:pPr>
        <w:pStyle w:val="985"/>
        <w:jc w:val="center"/>
        <w:rPr>
          <w:rFonts w:ascii="宋体" w:hAnsi="宋体"/>
          <w:b/>
          <w:color w:val="000000"/>
          <w:sz w:val="36"/>
          <w:highlight w:val="none"/>
        </w:rPr>
      </w:pPr>
      <w:r>
        <w:rPr>
          <w:rFonts w:ascii="宋体" w:hAnsi="宋体"/>
          <w:b/>
          <w:color w:val="000000"/>
          <w:sz w:val="36"/>
          <w:highlight w:val="none"/>
        </w:rPr>
      </w:r>
      <w:r/>
    </w:p>
    <w:p>
      <w:pPr>
        <w:pStyle w:val="985"/>
        <w:rPr>
          <w:rFonts w:ascii="宋体" w:hAnsi="宋体"/>
          <w:b/>
          <w:color w:val="000000"/>
          <w:sz w:val="36"/>
          <w:highlight w:val="none"/>
        </w:rPr>
      </w:pPr>
      <w:r>
        <w:rPr>
          <w:rFonts w:ascii="宋体" w:hAnsi="宋体"/>
          <w:b/>
          <w:color w:val="000000"/>
          <w:sz w:val="36"/>
          <w:highlight w:val="none"/>
        </w:rPr>
      </w:r>
      <w:r/>
    </w:p>
    <w:p>
      <w:pPr>
        <w:pStyle w:val="985"/>
        <w:jc w:val="center"/>
        <w:rPr>
          <w:rFonts w:ascii="宋体" w:hAnsi="宋体"/>
          <w:b/>
          <w:color w:val="000000"/>
          <w:sz w:val="36"/>
          <w:highlight w:val="none"/>
        </w:rPr>
      </w:pPr>
      <w:r>
        <w:rPr>
          <w:rFonts w:ascii="宋体" w:hAnsi="宋体"/>
          <w:b/>
          <w:color w:val="000000"/>
          <w:sz w:val="36"/>
          <w:highlight w:val="none"/>
        </w:rPr>
      </w:r>
      <w:r/>
    </w:p>
    <w:p>
      <w:pPr>
        <w:pStyle w:val="98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5"/>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5"/>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5"/>
        <w:ind w:firstLine="1084"/>
        <w:rPr>
          <w:rFonts w:hint="eastAsia"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8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8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85"/>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985"/>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985"/>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985"/>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985"/>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985"/>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985"/>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985"/>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985"/>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985"/>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985"/>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iCs/>
          <w:color w:val="000000"/>
          <w:sz w:val="24"/>
          <w:szCs w:val="24"/>
          <w:highlight w:val="none"/>
          <w:u w:val="single"/>
        </w:rPr>
        <w:t xml:space="preserve">中小企业声明函</w:t>
      </w:r>
      <w:r>
        <w:rPr>
          <w:rFonts w:hint="eastAsia" w:ascii="宋体" w:hAnsi="宋体"/>
          <w:i w:val="0"/>
          <w:iCs w:val="0"/>
          <w:color w:val="000000"/>
          <w:sz w:val="24"/>
          <w:szCs w:val="24"/>
          <w:highlight w:val="none"/>
          <w:u w:val="none"/>
        </w:rPr>
        <w:t xml:space="preserve">、</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985"/>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rPr>
          <w:rFonts w:hint="eastAsia" w:ascii="宋体" w:hAnsi="宋体" w:eastAsia="宋体"/>
          <w:sz w:val="24"/>
          <w:szCs w:val="24"/>
          <w:highlight w:val="none"/>
          <w:u w:val="none"/>
          <w:lang w:eastAsia="zh-CN"/>
        </w:rPr>
      </w:r>
      <w:r/>
    </w:p>
    <w:p>
      <w:pPr>
        <w:pStyle w:val="985"/>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rPr>
          <w:rFonts w:hint="eastAsia" w:ascii="宋体" w:hAnsi="宋体"/>
          <w:i w:val="0"/>
          <w:iCs/>
          <w:sz w:val="24"/>
          <w:szCs w:val="24"/>
          <w:highlight w:val="none"/>
          <w:u w:val="none"/>
        </w:rPr>
      </w:r>
      <w:r/>
    </w:p>
    <w:p>
      <w:pPr>
        <w:pStyle w:val="985"/>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rPr>
          <w:rFonts w:ascii="宋体" w:hAnsi="宋体"/>
          <w:color w:val="0000ff"/>
          <w:sz w:val="24"/>
          <w:szCs w:val="24"/>
          <w:highlight w:val="none"/>
          <w:u w:val="none"/>
        </w:rPr>
      </w:r>
      <w:r/>
    </w:p>
    <w:p>
      <w:pPr>
        <w:pStyle w:val="985"/>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rPr>
          <w:rFonts w:ascii="宋体" w:hAnsi="宋体"/>
          <w:sz w:val="24"/>
          <w:szCs w:val="24"/>
          <w:highlight w:val="none"/>
          <w:u w:val="none"/>
        </w:rPr>
      </w:r>
      <w:r/>
    </w:p>
    <w:p>
      <w:pPr>
        <w:pStyle w:val="985"/>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rPr>
          <w:rFonts w:ascii="宋体" w:hAnsi="宋体"/>
          <w:sz w:val="24"/>
          <w:szCs w:val="24"/>
          <w:highlight w:val="none"/>
          <w:u w:val="none"/>
        </w:rPr>
      </w:r>
      <w:r/>
    </w:p>
    <w:p>
      <w:pPr>
        <w:pStyle w:val="985"/>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985"/>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rPr>
          <w:rFonts w:hint="eastAsia" w:ascii="宋体" w:hAnsi="宋体"/>
          <w:iCs/>
          <w:color w:val="000000"/>
          <w:sz w:val="24"/>
          <w:szCs w:val="24"/>
          <w:highlight w:val="none"/>
          <w:u w:val="none"/>
        </w:rPr>
      </w:r>
      <w:r/>
    </w:p>
    <w:p>
      <w:pPr>
        <w:pStyle w:val="985"/>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十九、</w:t>
      </w:r>
      <w:r>
        <w:rPr>
          <w:rFonts w:hint="eastAsia" w:ascii="宋体" w:hAnsi="宋体"/>
          <w:color w:val="000000"/>
          <w:sz w:val="24"/>
          <w:highlight w:val="none"/>
        </w:rPr>
        <w:t xml:space="preserve">其他 （投标人认为有必要提供的声明和文件，如有自拟并自行添加）</w:t>
      </w:r>
      <w:r>
        <w:rPr>
          <w:rFonts w:hint="eastAsia" w:ascii="宋体" w:hAnsi="宋体"/>
          <w:color w:val="000000"/>
          <w:sz w:val="24"/>
          <w:highlight w:val="none"/>
        </w:rPr>
      </w:r>
      <w:r/>
    </w:p>
    <w:p>
      <w:pPr>
        <w:pStyle w:val="985"/>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rPr>
          <w:rFonts w:hint="eastAsia" w:ascii="宋体" w:hAnsi="宋体" w:cs="宋体"/>
          <w:b/>
          <w:bCs/>
          <w:i/>
          <w:sz w:val="24"/>
          <w:szCs w:val="24"/>
          <w:highlight w:val="none"/>
          <w:u w:val="single"/>
        </w:rPr>
      </w:r>
      <w:r/>
    </w:p>
    <w:p>
      <w:pPr>
        <w:pStyle w:val="986"/>
        <w:keepLines/>
        <w:keepNext/>
        <w:pageBreakBefore w:val="0"/>
        <w:spacing w:before="0" w:after="0" w:line="360" w:lineRule="auto"/>
        <w:widowControl w:val="off"/>
        <w:rPr>
          <w:sz w:val="32"/>
          <w:szCs w:val="32"/>
          <w:highlight w:val="none"/>
        </w:rPr>
      </w:pPr>
      <w:r>
        <w:rPr>
          <w:sz w:val="32"/>
          <w:szCs w:val="32"/>
          <w:highlight w:val="none"/>
        </w:rPr>
      </w:r>
      <w:r/>
    </w:p>
    <w:p>
      <w:pPr>
        <w:pStyle w:val="985"/>
        <w:jc w:val="left"/>
        <w:keepLines/>
        <w:keepNext/>
        <w:spacing w:before="260" w:line="415" w:lineRule="auto"/>
        <w:rPr>
          <w:rFonts w:hint="eastAsia" w:ascii="宋体" w:hAnsi="宋体" w:cs="宋体"/>
          <w:b/>
          <w:bCs/>
          <w:i/>
          <w:sz w:val="24"/>
          <w:szCs w:val="24"/>
          <w:highlight w:val="none"/>
          <w:u w:val="single"/>
        </w:rPr>
        <w:outlineLvl w:val="1"/>
      </w:pPr>
      <w:r/>
      <w:bookmarkStart w:id="58" w:name="OLE_LINK2"/>
      <w:r/>
      <w:bookmarkStart w:id="59" w:name="OLE_LINK1"/>
      <w:r>
        <w:rPr>
          <w:rFonts w:hint="eastAsia" w:ascii="宋体" w:hAnsi="宋体" w:cs="宋体"/>
          <w:b/>
          <w:bCs/>
          <w:i/>
          <w:sz w:val="24"/>
          <w:szCs w:val="24"/>
          <w:highlight w:val="none"/>
          <w:u w:val="single"/>
        </w:rPr>
        <w:t xml:space="preserve">二、</w:t>
      </w:r>
      <w:r>
        <w:rPr>
          <w:rFonts w:hint="eastAsia" w:ascii="宋体" w:hAnsi="宋体" w:cs="宋体"/>
          <w:b/>
          <w:bCs/>
          <w:i/>
          <w:sz w:val="24"/>
          <w:szCs w:val="24"/>
          <w:highlight w:val="none"/>
          <w:u w:val="single"/>
        </w:rPr>
        <w:t xml:space="preserve">依法缴纳税收和社会保障资金的相关材料</w:t>
      </w:r>
      <w:r>
        <w:rPr>
          <w:rFonts w:hint="eastAsia" w:ascii="宋体" w:hAnsi="宋体" w:cs="宋体"/>
          <w:b/>
          <w:bCs/>
          <w:i/>
          <w:sz w:val="24"/>
          <w:szCs w:val="24"/>
          <w:highlight w:val="none"/>
          <w:u w:val="single"/>
        </w:rPr>
      </w:r>
      <w:r/>
    </w:p>
    <w:p>
      <w:pPr>
        <w:pStyle w:val="985"/>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58"/>
      <w:r/>
      <w:bookmarkEnd w:id="59"/>
      <w:r/>
      <w:bookmarkStart w:id="60" w:name="OLE_LINK3"/>
      <w:r/>
      <w:bookmarkStart w:id="61" w:name="OLE_LINK4"/>
      <w:r>
        <w:rPr>
          <w:rFonts w:hint="eastAsia" w:ascii="宋体" w:hAnsi="宋体" w:cs="宋体"/>
          <w:b/>
          <w:bCs/>
          <w:i/>
          <w:sz w:val="24"/>
          <w:szCs w:val="24"/>
          <w:highlight w:val="none"/>
          <w:u w:val="single"/>
        </w:rPr>
      </w:r>
      <w:r/>
    </w:p>
    <w:p>
      <w:pPr>
        <w:pStyle w:val="985"/>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w:t>
      </w:r>
      <w:r>
        <w:rPr>
          <w:rFonts w:hint="eastAsia" w:ascii="宋体" w:hAnsi="宋体" w:cs="宋体"/>
          <w:b/>
          <w:bCs/>
          <w:i/>
          <w:sz w:val="24"/>
          <w:szCs w:val="24"/>
          <w:highlight w:val="none"/>
          <w:u w:val="single"/>
        </w:rPr>
        <w:t xml:space="preserve">上一年度的财务状况报告</w:t>
      </w:r>
      <w:r>
        <w:rPr>
          <w:rFonts w:ascii="宋体" w:hAnsi="宋体" w:cs="宋体"/>
          <w:b/>
          <w:bCs/>
          <w:i/>
          <w:sz w:val="24"/>
          <w:szCs w:val="24"/>
          <w:highlight w:val="none"/>
          <w:u w:val="single"/>
        </w:rPr>
      </w:r>
      <w:r/>
    </w:p>
    <w:p>
      <w:pPr>
        <w:pStyle w:val="985"/>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0"/>
      <w:r/>
      <w:bookmarkEnd w:id="61"/>
      <w:r/>
      <w:bookmarkStart w:id="62" w:name="OLE_LINK5"/>
      <w:r/>
      <w:bookmarkStart w:id="63" w:name="OLE_LINK6"/>
      <w:r>
        <w:rPr>
          <w:rFonts w:hint="eastAsia" w:ascii="宋体" w:hAnsi="宋体" w:cs="宋体"/>
          <w:b/>
          <w:bCs/>
          <w:i/>
          <w:sz w:val="24"/>
          <w:szCs w:val="24"/>
          <w:highlight w:val="none"/>
          <w:u w:val="single"/>
        </w:rPr>
      </w:r>
      <w:r/>
    </w:p>
    <w:p>
      <w:pPr>
        <w:pStyle w:val="985"/>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rPr>
          <w:rFonts w:ascii="宋体" w:hAnsi="宋体" w:cs="宋体"/>
          <w:b/>
          <w:bCs/>
          <w:i/>
          <w:sz w:val="24"/>
          <w:szCs w:val="24"/>
          <w:highlight w:val="none"/>
          <w:u w:val="single"/>
        </w:rPr>
      </w:r>
      <w:r/>
    </w:p>
    <w:p>
      <w:pPr>
        <w:pStyle w:val="985"/>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rPr>
          <w:rFonts w:hint="eastAsia" w:ascii="宋体" w:hAnsi="宋体" w:cs="宋体"/>
          <w:b/>
          <w:bCs/>
          <w:sz w:val="24"/>
          <w:szCs w:val="24"/>
          <w:highlight w:val="none"/>
        </w:rPr>
      </w:r>
      <w:r/>
    </w:p>
    <w:p>
      <w:pPr>
        <w:pStyle w:val="985"/>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sz w:val="24"/>
          <w:szCs w:val="24"/>
          <w:highlight w:val="none"/>
        </w:rPr>
      </w:r>
      <w:r/>
    </w:p>
    <w:p>
      <w:pPr>
        <w:pStyle w:val="985"/>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85"/>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85"/>
        <w:jc w:val="left"/>
        <w:keepLines/>
        <w:keepNext/>
        <w:pageBreakBefore w:val="0"/>
        <w:spacing w:line="416" w:lineRule="auto"/>
        <w:widowControl w:val="off"/>
        <w:rPr>
          <w:rFonts w:hint="eastAsia" w:ascii="宋体" w:hAnsi="宋体" w:cs="宋体"/>
          <w:b/>
          <w:bCs/>
          <w:i/>
          <w:sz w:val="24"/>
          <w:szCs w:val="24"/>
          <w:highlight w:val="none"/>
          <w:u w:val="single"/>
        </w:rPr>
        <w:outlineLvl w:val="1"/>
      </w:pPr>
      <w:r/>
      <w:bookmarkEnd w:id="62"/>
      <w:r/>
      <w:bookmarkEnd w:id="63"/>
      <w:r>
        <w:rPr>
          <w:rFonts w:hint="eastAsia" w:ascii="宋体" w:hAnsi="宋体" w:cs="宋体"/>
          <w:b/>
          <w:bCs/>
          <w:i/>
          <w:sz w:val="24"/>
          <w:szCs w:val="24"/>
          <w:highlight w:val="none"/>
          <w:u w:val="single"/>
        </w:rPr>
      </w:r>
      <w:r/>
    </w:p>
    <w:p>
      <w:pPr>
        <w:pStyle w:val="985"/>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rPr>
          <w:rFonts w:ascii="宋体" w:hAnsi="宋体" w:cs="宋体"/>
          <w:b/>
          <w:bCs/>
          <w:i/>
          <w:sz w:val="24"/>
          <w:szCs w:val="24"/>
          <w:highlight w:val="none"/>
          <w:u w:val="single"/>
        </w:rPr>
      </w:r>
      <w:r/>
    </w:p>
    <w:p>
      <w:pPr>
        <w:pStyle w:val="985"/>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rPr>
          <w:rFonts w:ascii="宋体" w:hAnsi="宋体" w:cs="宋体"/>
          <w:b/>
          <w:bCs/>
          <w:sz w:val="24"/>
          <w:szCs w:val="24"/>
          <w:highlight w:val="none"/>
        </w:rPr>
      </w:r>
      <w:r/>
    </w:p>
    <w:p>
      <w:pPr>
        <w:pStyle w:val="985"/>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4"/>
          <w:highlight w:val="none"/>
        </w:rPr>
      </w:r>
      <w:r/>
    </w:p>
    <w:p>
      <w:pPr>
        <w:pStyle w:val="985"/>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985"/>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ascii="宋体" w:hAnsi="宋体" w:cs="宋体"/>
          <w:i/>
          <w:sz w:val="28"/>
          <w:szCs w:val="28"/>
          <w:highlight w:val="none"/>
          <w:u w:val="single"/>
        </w:rPr>
      </w:r>
      <w:r/>
    </w:p>
    <w:p>
      <w:pPr>
        <w:pStyle w:val="985"/>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985"/>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85"/>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85"/>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85"/>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985"/>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988"/>
        <w:jc w:val="right"/>
        <w:rPr>
          <w:rFonts w:hint="eastAsia" w:ascii="宋体" w:hAnsi="宋体" w:eastAsia="宋体" w:cs="Times New Roman"/>
          <w:b w:val="0"/>
          <w:bCs w:val="0"/>
          <w:color w:val="000000"/>
          <w:sz w:val="21"/>
          <w:szCs w:val="21"/>
          <w:highlight w:val="none"/>
          <w:lang w:val="en-US" w:eastAsia="zh-CN" w:bidi="ar-SA"/>
        </w:rPr>
      </w:pPr>
      <w:r/>
      <w:bookmarkStart w:id="64" w:name="_Toc20792"/>
      <w:r>
        <w:rPr>
          <w:rFonts w:hint="eastAsia" w:ascii="宋体" w:hAnsi="宋体" w:eastAsia="宋体" w:cs="Times New Roman"/>
          <w:b w:val="0"/>
          <w:bCs w:val="0"/>
          <w:color w:val="000000"/>
          <w:sz w:val="21"/>
          <w:szCs w:val="21"/>
          <w:highlight w:val="none"/>
          <w:lang w:val="en-US" w:eastAsia="zh-CN" w:bidi="ar-SA"/>
        </w:rPr>
        <w:t xml:space="preserve">年    月    日</w:t>
      </w:r>
      <w:bookmarkEnd w:id="64"/>
      <w:r>
        <w:rPr>
          <w:rFonts w:hint="eastAsia" w:ascii="宋体" w:hAnsi="宋体" w:eastAsia="宋体" w:cs="Times New Roman"/>
          <w:b w:val="0"/>
          <w:bCs w:val="0"/>
          <w:color w:val="000000"/>
          <w:sz w:val="21"/>
          <w:szCs w:val="21"/>
          <w:highlight w:val="none"/>
          <w:lang w:val="en-US" w:eastAsia="zh-CN" w:bidi="ar-SA"/>
        </w:rPr>
      </w:r>
      <w:r/>
    </w:p>
    <w:p>
      <w:pPr>
        <w:pStyle w:val="985"/>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985"/>
        <w:jc w:val="left"/>
        <w:spacing w:line="360" w:lineRule="auto"/>
        <w:rPr>
          <w:rFonts w:hint="eastAsia" w:ascii="宋体" w:hAnsi="宋体"/>
          <w:sz w:val="24"/>
          <w:highlight w:val="none"/>
        </w:rPr>
      </w:pPr>
      <w:r>
        <w:rPr>
          <w:rFonts w:hint="eastAsia" w:ascii="宋体" w:hAnsi="宋体"/>
          <w:sz w:val="24"/>
          <w:highlight w:val="none"/>
        </w:rPr>
      </w:r>
      <w:r/>
    </w:p>
    <w:p>
      <w:pPr>
        <w:pStyle w:val="985"/>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985"/>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1041"/>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10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10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1041"/>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1041"/>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41"/>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41"/>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1041"/>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104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85"/>
        <w:spacing w:line="460" w:lineRule="exact"/>
        <w:rPr>
          <w:rFonts w:ascii="宋体" w:hAnsi="宋体"/>
          <w:bCs/>
          <w:color w:val="000000"/>
          <w:highlight w:val="none"/>
        </w:rPr>
      </w:pPr>
      <w:r>
        <w:rPr>
          <w:rFonts w:ascii="宋体" w:hAnsi="宋体"/>
          <w:bCs/>
          <w:color w:val="000000"/>
          <w:highlight w:val="none"/>
        </w:rPr>
      </w:r>
      <w:r/>
    </w:p>
    <w:p>
      <w:pPr>
        <w:pStyle w:val="985"/>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85"/>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rPr>
          <w:rFonts w:ascii="宋体" w:hAnsi="宋体" w:cs="宋体"/>
          <w:i/>
          <w:sz w:val="32"/>
          <w:szCs w:val="32"/>
          <w:highlight w:val="none"/>
          <w:u w:val="single"/>
        </w:rPr>
      </w:r>
      <w:r/>
    </w:p>
    <w:p>
      <w:pPr>
        <w:pStyle w:val="985"/>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1041"/>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1039"/>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103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103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1039"/>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1039"/>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1039"/>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85"/>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985"/>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spacing w:line="360" w:lineRule="auto"/>
        <w:rPr>
          <w:rFonts w:hint="eastAsia" w:ascii="宋体" w:hAnsi="宋体"/>
          <w:b/>
          <w:bCs/>
          <w:color w:val="000000"/>
          <w:highlight w:val="none"/>
        </w:rPr>
      </w:pPr>
      <w:r>
        <w:rPr>
          <w:rFonts w:hint="eastAsia" w:ascii="宋体" w:hAnsi="宋体"/>
          <w:b/>
          <w:bCs/>
          <w:color w:val="000000"/>
          <w:highlight w:val="none"/>
        </w:rPr>
      </w:r>
      <w:r/>
    </w:p>
    <w:p>
      <w:pPr>
        <w:shd w:val="nil" w:color="auto"/>
        <w:rPr>
          <w:rFonts w:hint="eastAsia" w:ascii="宋体" w:hAnsi="宋体" w:eastAsia="宋体" w:cs="宋体"/>
          <w:b/>
          <w:bCs/>
          <w:i/>
          <w:sz w:val="24"/>
          <w:szCs w:val="24"/>
          <w:highlight w:val="none"/>
          <w:u w:val="single"/>
          <w:lang w:eastAsia="zh-CN"/>
        </w:rPr>
        <w:outlineLvl w:val="1"/>
      </w:pPr>
      <w:r>
        <w:rPr>
          <w:rFonts w:hint="eastAsia" w:ascii="宋体" w:hAnsi="宋体" w:eastAsia="宋体" w:cs="宋体"/>
          <w:b/>
          <w:bCs/>
          <w:i/>
          <w:iCs w:val="0"/>
          <w:sz w:val="24"/>
          <w:szCs w:val="24"/>
          <w:highlight w:val="none"/>
          <w:u w:val="single"/>
          <w:lang w:eastAsia="zh-CN"/>
        </w:rPr>
        <w:br w:type="page" w:clear="all"/>
      </w:r>
      <w:r>
        <w:rPr>
          <w:rFonts w:hint="eastAsia" w:ascii="宋体" w:hAnsi="宋体" w:eastAsia="宋体" w:cs="宋体"/>
          <w:b/>
          <w:bCs/>
          <w:i/>
          <w:iCs w:val="0"/>
          <w:sz w:val="24"/>
          <w:szCs w:val="24"/>
          <w:highlight w:val="none"/>
          <w:u w:val="single"/>
          <w:lang w:eastAsia="zh-CN"/>
        </w:rPr>
      </w:r>
      <w:r/>
    </w:p>
    <w:p>
      <w:pPr>
        <w:pStyle w:val="985"/>
        <w:jc w:val="left"/>
        <w:keepLines/>
        <w:keepNext/>
        <w:pageBreakBefore w:val="0"/>
        <w:spacing w:line="416" w:lineRule="auto"/>
        <w:widowControl w:val="off"/>
        <w:rPr>
          <w:rFonts w:hint="eastAsia" w:ascii="宋体" w:hAnsi="宋体" w:eastAsia="宋体" w:cs="宋体"/>
          <w:b/>
          <w:bCs/>
          <w:i/>
          <w:iCs w:val="0"/>
          <w:sz w:val="24"/>
          <w:szCs w:val="24"/>
          <w:highlight w:val="none"/>
          <w:u w:val="single"/>
          <w:lang w:eastAsia="zh-CN"/>
        </w:rPr>
        <w:outlineLvl w:val="1"/>
      </w:pPr>
      <w:r>
        <w:rPr>
          <w:rFonts w:hint="eastAsia" w:ascii="宋体" w:hAnsi="宋体" w:eastAsia="宋体" w:cs="宋体"/>
          <w:b/>
          <w:bCs/>
          <w:i/>
          <w:iCs w:val="0"/>
          <w:sz w:val="24"/>
          <w:szCs w:val="24"/>
          <w:highlight w:val="none"/>
          <w:u w:val="single"/>
          <w:lang w:val="en-US" w:eastAsia="zh-CN"/>
        </w:rPr>
        <w:t xml:space="preserve">十一</w:t>
      </w:r>
      <w:r>
        <w:rPr>
          <w:rFonts w:hint="eastAsia" w:ascii="宋体" w:hAnsi="宋体" w:eastAsia="宋体" w:cs="宋体"/>
          <w:b/>
          <w:bCs/>
          <w:i/>
          <w:iCs w:val="0"/>
          <w:sz w:val="24"/>
          <w:szCs w:val="24"/>
          <w:highlight w:val="none"/>
          <w:u w:val="single"/>
          <w:lang w:eastAsia="zh-CN"/>
        </w:rPr>
        <w:t xml:space="preserve">、</w:t>
      </w:r>
      <w:r>
        <w:rPr>
          <w:rFonts w:hint="eastAsia" w:ascii="宋体" w:hAnsi="宋体" w:eastAsia="宋体" w:cs="宋体"/>
          <w:b/>
          <w:bCs/>
          <w:i/>
          <w:iCs w:val="0"/>
          <w:sz w:val="24"/>
          <w:szCs w:val="24"/>
          <w:highlight w:val="none"/>
          <w:u w:val="single"/>
          <w:lang w:val="en-US" w:eastAsia="zh-CN"/>
        </w:rPr>
        <w:t xml:space="preserve">中小</w:t>
      </w:r>
      <w:r>
        <w:rPr>
          <w:rFonts w:hint="eastAsia" w:ascii="宋体" w:hAnsi="宋体" w:eastAsia="宋体" w:cs="宋体"/>
          <w:b/>
          <w:bCs/>
          <w:i/>
          <w:iCs w:val="0"/>
          <w:sz w:val="24"/>
          <w:szCs w:val="24"/>
          <w:highlight w:val="none"/>
          <w:u w:val="single"/>
          <w:lang w:eastAsia="zh-CN"/>
        </w:rPr>
        <w:t xml:space="preserve">企业声明函（服务）</w:t>
      </w:r>
      <w:r>
        <w:rPr>
          <w:rFonts w:hint="eastAsia" w:ascii="宋体" w:hAnsi="宋体" w:eastAsia="宋体" w:cs="宋体"/>
          <w:b/>
          <w:bCs/>
          <w:i/>
          <w:iCs w:val="0"/>
          <w:sz w:val="24"/>
          <w:szCs w:val="24"/>
          <w:highlight w:val="none"/>
          <w:u w:val="single"/>
          <w:lang w:eastAsia="zh-CN"/>
        </w:rPr>
      </w:r>
      <w:r/>
    </w:p>
    <w:p>
      <w:pPr>
        <w:pStyle w:val="985"/>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985"/>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985"/>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ff0000"/>
          <w:highlight w:val="none"/>
          <w:u w:val="single"/>
        </w:rPr>
        <w:t xml:space="preserve">其他未列明行业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85"/>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85"/>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85"/>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85"/>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85"/>
        <w:ind w:firstLine="420"/>
        <w:jc w:val="left"/>
        <w:spacing w:line="360" w:lineRule="auto"/>
        <w:rPr>
          <w:rFonts w:hint="eastAsia"/>
          <w:color w:val="000000"/>
          <w:highlight w:val="none"/>
        </w:rPr>
      </w:pPr>
      <w:r>
        <w:rPr>
          <w:rFonts w:hint="eastAsia"/>
          <w:color w:val="000000"/>
          <w:highlight w:val="none"/>
        </w:rPr>
      </w:r>
      <w:r/>
    </w:p>
    <w:p>
      <w:pPr>
        <w:pStyle w:val="985"/>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85"/>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85"/>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985"/>
        <w:ind w:firstLine="420"/>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、中小企业不得属于大企业的分支机构，不得存在控股股东为大企业的情形，不得存在与大企业的负责人为同一人的情形。</w:t>
      </w:r>
      <w:r>
        <w:rPr>
          <w:rFonts w:hint="eastAsia"/>
          <w:color w:val="000000"/>
          <w:highlight w:val="none"/>
        </w:rPr>
      </w:r>
      <w:r/>
    </w:p>
    <w:p>
      <w:pPr>
        <w:pStyle w:val="985"/>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85"/>
        <w:ind w:firstLine="420"/>
        <w:jc w:val="left"/>
        <w:rPr>
          <w:rFonts w:hint="eastAsia"/>
          <w:color w:val="000000"/>
          <w:highlight w:val="none"/>
        </w:rPr>
      </w:pPr>
      <w:r>
        <w:rPr>
          <w:rFonts w:hint="eastAsia"/>
          <w:color w:val="000000"/>
          <w:highlight w:val="none"/>
        </w:rPr>
      </w:r>
      <w:r/>
    </w:p>
    <w:p>
      <w:pPr>
        <w:pStyle w:val="985"/>
        <w:ind w:firstLine="420"/>
        <w:jc w:val="left"/>
        <w:rPr>
          <w:rFonts w:hint="eastAsia"/>
          <w:color w:val="000000"/>
          <w:highlight w:val="none"/>
        </w:rPr>
      </w:pPr>
      <w:r>
        <w:rPr>
          <w:rFonts w:hint="eastAsia"/>
          <w:color w:val="000000"/>
          <w:highlight w:val="none"/>
        </w:rPr>
      </w:r>
      <w:r/>
    </w:p>
    <w:p>
      <w:pPr>
        <w:pStyle w:val="985"/>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985"/>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87"/>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65" w:name="_Toc91061195"/>
      <w:r/>
      <w:bookmarkStart w:id="66" w:name="_Toc13394"/>
      <w:r/>
      <w:bookmarkStart w:id="67" w:name="_Toc22620"/>
      <w:r/>
      <w:bookmarkStart w:id="68" w:name="_Toc19182"/>
      <w:r/>
      <w:bookmarkStart w:id="69" w:name="_Toc19691"/>
      <w:r/>
      <w:bookmarkStart w:id="70" w:name="_Toc19241"/>
      <w:r>
        <w:rPr>
          <w:rFonts w:hint="eastAsia" w:ascii="宋体" w:hAnsi="宋体" w:cs="微软雅黑"/>
          <w:bCs w:val="0"/>
          <w:color w:val="000000"/>
          <w:sz w:val="21"/>
          <w:szCs w:val="21"/>
          <w:highlight w:val="none"/>
        </w:rPr>
        <w:t xml:space="preserve">中小微企业划型标准</w:t>
      </w:r>
      <w:bookmarkEnd w:id="65"/>
      <w:r/>
      <w:bookmarkEnd w:id="66"/>
      <w:r/>
      <w:bookmarkEnd w:id="67"/>
      <w:r/>
      <w:bookmarkEnd w:id="68"/>
      <w:r/>
      <w:bookmarkEnd w:id="69"/>
      <w:r/>
      <w:bookmarkEnd w:id="70"/>
      <w:r>
        <w:rPr>
          <w:rFonts w:ascii="宋体" w:hAnsi="宋体"/>
          <w:color w:val="000000"/>
          <w:sz w:val="21"/>
          <w:szCs w:val="21"/>
          <w:highlight w:val="none"/>
        </w:rPr>
      </w:r>
      <w:r/>
    </w:p>
    <w:p>
      <w:pPr>
        <w:pStyle w:val="1009"/>
        <w:pageBreakBefore w:val="0"/>
        <w:spacing w:before="0" w:beforeAutospacing="0" w:after="452" w:line="300" w:lineRule="exact"/>
        <w:widowControl/>
        <w:rPr>
          <w:rStyle w:val="1013"/>
          <w:rFonts w:hint="eastAsia" w:ascii="宋体" w:hAnsi="宋体" w:cs="仿宋"/>
          <w:color w:val="000000"/>
          <w:sz w:val="21"/>
          <w:szCs w:val="21"/>
          <w:highlight w:val="none"/>
        </w:rPr>
      </w:pPr>
      <w:r>
        <w:rPr>
          <w:rStyle w:val="1013"/>
          <w:rFonts w:hint="eastAsia" w:ascii="宋体" w:hAnsi="宋体" w:cs="仿宋"/>
          <w:color w:val="000000"/>
          <w:sz w:val="21"/>
          <w:szCs w:val="21"/>
          <w:highlight w:val="none"/>
        </w:rPr>
        <w:t xml:space="preserve">中小微企业划型标准如下：</w:t>
      </w:r>
      <w:r>
        <w:rPr>
          <w:rStyle w:val="1013"/>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行业名称</w:t>
            </w:r>
            <w:r>
              <w:rPr>
                <w:rFonts w:ascii="宋体" w:hAnsi="宋体"/>
                <w:sz w:val="21"/>
                <w:highlight w:val="none"/>
              </w:rPr>
            </w:r>
            <w:r/>
          </w:p>
        </w:tc>
        <w:tc>
          <w:tcPr>
            <w:tcW w:w="1558" w:type="dxa"/>
            <w:vAlign w:val="center"/>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指标名称</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计量单位</w:t>
            </w:r>
            <w:r>
              <w:rPr>
                <w:rFonts w:ascii="宋体" w:hAnsi="宋体"/>
                <w:sz w:val="21"/>
                <w:highlight w:val="none"/>
              </w:rPr>
            </w:r>
            <w:r/>
          </w:p>
        </w:tc>
        <w:tc>
          <w:tcPr>
            <w:tcW w:w="1886" w:type="dxa"/>
            <w:vAlign w:val="center"/>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中型</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小型</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微型</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农、林、牧、渔</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500≤Y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50≤Y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工业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300≤X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20≤X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2000≤Y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300≤Y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建筑业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6000≤Y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300≤Y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6000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资产总额（</w:t>
            </w:r>
            <w:r>
              <w:rPr>
                <w:rStyle w:val="1026"/>
                <w:rFonts w:hint="eastAsia" w:ascii="宋体" w:hAnsi="宋体" w:cs="仿宋"/>
                <w:sz w:val="21"/>
                <w:highlight w:val="none"/>
              </w:rPr>
              <w:t xml:space="preserve">Z</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5000≤Z</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300≤Z</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Z</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批发业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20≤X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5≤X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5000≤Y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零售业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50≤X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500≤Y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交通运输业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300≤X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20≤X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3000≤Y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200≤Y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仓储业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20≤X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邮政业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300≤X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20≤X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2000≤Y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住宿业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2000≤Y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餐饮业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2000≤Y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信息传输业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软件和信息技术服务业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50≤Y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房地产开发经营</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资产总额（</w:t>
            </w:r>
            <w:r>
              <w:rPr>
                <w:rStyle w:val="1026"/>
                <w:rFonts w:hint="eastAsia" w:ascii="宋体" w:hAnsi="宋体" w:cs="仿宋"/>
                <w:sz w:val="21"/>
                <w:highlight w:val="none"/>
              </w:rPr>
              <w:t xml:space="preserve">Z</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5000≤Z</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2000≤Y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2000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物业管理</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300≤X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营业收入（</w:t>
            </w: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500≤Y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500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租赁和商务服务业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85"/>
              <w:rPr>
                <w:rFonts w:ascii="宋体" w:hAnsi="宋体"/>
                <w:highlight w:val="none"/>
              </w:rPr>
            </w:pPr>
            <w:r>
              <w:rPr>
                <w:rFonts w:ascii="宋体" w:hAnsi="宋体"/>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资产总额（</w:t>
            </w:r>
            <w:r>
              <w:rPr>
                <w:rStyle w:val="1026"/>
                <w:rFonts w:hint="eastAsia" w:ascii="宋体" w:hAnsi="宋体" w:cs="仿宋"/>
                <w:sz w:val="21"/>
                <w:highlight w:val="none"/>
              </w:rPr>
              <w:t xml:space="preserve">Z</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8000≤Z</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120000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100≤Z</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8000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Y</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1061"/>
              <w:jc w:val="center"/>
              <w:rPr>
                <w:rFonts w:ascii="宋体" w:hAnsi="宋体"/>
                <w:sz w:val="21"/>
                <w:highlight w:val="none"/>
              </w:rPr>
            </w:pPr>
            <w:r>
              <w:rPr>
                <w:rStyle w:val="1026"/>
                <w:rFonts w:hint="eastAsia" w:ascii="宋体" w:hAnsi="宋体" w:cs="宋体"/>
                <w:sz w:val="21"/>
                <w:highlight w:val="none"/>
              </w:rPr>
              <w:t xml:space="preserve">其他未列明行业</w:t>
            </w:r>
            <w:r>
              <w:rPr>
                <w:rFonts w:ascii="宋体" w:hAnsi="宋体"/>
                <w:sz w:val="21"/>
                <w:highlight w:val="none"/>
              </w:rPr>
            </w:r>
            <w:r/>
          </w:p>
        </w:tc>
        <w:tc>
          <w:tcPr>
            <w:tcW w:w="1558"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从业人员（</w:t>
            </w: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1061"/>
              <w:rPr>
                <w:rFonts w:ascii="宋体" w:hAnsi="宋体"/>
                <w:sz w:val="21"/>
                <w:highlight w:val="none"/>
              </w:rPr>
            </w:pPr>
            <w:r>
              <w:rPr>
                <w:rStyle w:val="1026"/>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100≤X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1061"/>
              <w:jc w:val="center"/>
              <w:rPr>
                <w:rFonts w:ascii="宋体" w:hAnsi="宋体"/>
                <w:sz w:val="21"/>
                <w:highlight w:val="none"/>
              </w:rPr>
            </w:pPr>
            <w:r>
              <w:rPr>
                <w:rStyle w:val="1026"/>
                <w:rFonts w:hint="eastAsia" w:ascii="宋体" w:hAnsi="宋体" w:cs="仿宋"/>
                <w:sz w:val="21"/>
                <w:highlight w:val="none"/>
              </w:rPr>
              <w:t xml:space="preserve">10≤X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1061"/>
              <w:rPr>
                <w:rFonts w:ascii="宋体" w:hAnsi="宋体"/>
                <w:sz w:val="21"/>
                <w:highlight w:val="none"/>
              </w:rPr>
            </w:pPr>
            <w:r>
              <w:rPr>
                <w:rStyle w:val="1026"/>
                <w:rFonts w:hint="eastAsia" w:ascii="宋体" w:hAnsi="宋体" w:cs="仿宋"/>
                <w:sz w:val="21"/>
                <w:highlight w:val="none"/>
              </w:rPr>
              <w:t xml:space="preserve">X</w:t>
            </w:r>
            <w:r>
              <w:rPr>
                <w:rStyle w:val="1026"/>
                <w:rFonts w:hint="eastAsia" w:ascii="宋体" w:hAnsi="宋体" w:cs="宋体"/>
                <w:sz w:val="21"/>
                <w:highlight w:val="none"/>
              </w:rPr>
              <w:t xml:space="preserve">＜</w:t>
            </w:r>
            <w:r>
              <w:rPr>
                <w:rStyle w:val="1026"/>
                <w:rFonts w:hint="eastAsia" w:ascii="宋体" w:hAnsi="宋体" w:cs="仿宋"/>
                <w:sz w:val="21"/>
                <w:highlight w:val="none"/>
              </w:rPr>
              <w:t xml:space="preserve">10</w:t>
            </w:r>
            <w:r>
              <w:rPr>
                <w:rFonts w:ascii="宋体" w:hAnsi="宋体"/>
                <w:sz w:val="21"/>
                <w:highlight w:val="none"/>
              </w:rPr>
            </w:r>
            <w:r/>
          </w:p>
        </w:tc>
      </w:tr>
    </w:tbl>
    <w:p>
      <w:pPr>
        <w:pStyle w:val="985"/>
        <w:keepLines w:val="0"/>
        <w:keepNext w:val="0"/>
        <w:pageBreakBefore w:val="0"/>
        <w:spacing w:line="240" w:lineRule="auto"/>
        <w:widowControl w:val="off"/>
        <w:rPr>
          <w:rStyle w:val="1013"/>
          <w:rFonts w:hint="eastAsia" w:ascii="宋体" w:hAnsi="宋体" w:cs="仿宋"/>
          <w:color w:val="000000"/>
          <w:sz w:val="21"/>
          <w:szCs w:val="21"/>
          <w:highlight w:val="none"/>
        </w:rPr>
      </w:pPr>
      <w:r>
        <w:rPr>
          <w:rStyle w:val="101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13"/>
          <w:rFonts w:hint="eastAsia" w:ascii="宋体" w:hAnsi="宋体" w:cs="仿宋"/>
          <w:color w:val="000000"/>
          <w:sz w:val="21"/>
          <w:szCs w:val="21"/>
          <w:highlight w:val="none"/>
        </w:rPr>
      </w:r>
      <w:r/>
    </w:p>
    <w:p>
      <w:pPr>
        <w:pStyle w:val="985"/>
        <w:jc w:val="left"/>
        <w:keepLines w:val="0"/>
        <w:keepNext w:val="0"/>
        <w:pageBreakBefore w:val="0"/>
        <w:spacing w:line="360" w:lineRule="auto"/>
        <w:widowControl w:val="off"/>
        <w:rPr>
          <w:rFonts w:hint="eastAsia" w:ascii="黑体" w:hAnsi="黑体" w:eastAsia="黑体"/>
          <w:b/>
          <w:sz w:val="32"/>
          <w:szCs w:val="32"/>
          <w:highlight w:val="none"/>
        </w:rPr>
      </w:pPr>
      <w:r>
        <w:rPr>
          <w:rStyle w:val="1013"/>
          <w:rFonts w:hint="eastAsia" w:ascii="宋体" w:hAnsi="宋体" w:cs="仿宋"/>
          <w:color w:val="000000"/>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985"/>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985"/>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985"/>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85"/>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985"/>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985"/>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985"/>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rPr>
          <w:rFonts w:hint="eastAsia" w:ascii="宋体" w:hAnsi="宋体"/>
          <w:sz w:val="21"/>
          <w:szCs w:val="21"/>
          <w:highlight w:val="none"/>
        </w:rPr>
      </w:r>
      <w:r/>
    </w:p>
    <w:p>
      <w:pPr>
        <w:pStyle w:val="985"/>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985"/>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985"/>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985"/>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985"/>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985"/>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85"/>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r>
      <w:r/>
    </w:p>
    <w:p>
      <w:pPr>
        <w:pStyle w:val="985"/>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985"/>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85"/>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985"/>
        <w:jc w:val="left"/>
        <w:spacing w:line="360" w:lineRule="auto"/>
        <w:rPr>
          <w:rFonts w:hint="eastAsia" w:ascii="宋体" w:hAnsi="宋体"/>
          <w:b/>
          <w:bCs/>
          <w:color w:val="000000"/>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bCs/>
          <w:color w:val="000000"/>
          <w:sz w:val="21"/>
          <w:szCs w:val="21"/>
          <w:highlight w:val="none"/>
        </w:rPr>
      </w:r>
      <w:r/>
    </w:p>
    <w:p>
      <w:pPr>
        <w:pStyle w:val="985"/>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985"/>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85"/>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b/>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985"/>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985"/>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985"/>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985"/>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985"/>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985"/>
              <w:jc w:val="center"/>
              <w:rPr>
                <w:rFonts w:ascii="宋体" w:hAnsi="宋体"/>
                <w:b w:val="0"/>
                <w:bCs/>
                <w:szCs w:val="21"/>
                <w:highlight w:val="none"/>
              </w:rPr>
            </w:pPr>
            <w:r>
              <w:rPr>
                <w:rFonts w:hint="eastAsia" w:ascii="宋体" w:hAnsi="宋体"/>
                <w:b w:val="0"/>
                <w:bCs/>
                <w:szCs w:val="21"/>
                <w:highlight w:val="none"/>
              </w:rPr>
              <w:t xml:space="preserve">1</w:t>
            </w:r>
            <w:r>
              <w:rPr>
                <w:rFonts w:ascii="宋体" w:hAnsi="宋体"/>
                <w:b w:val="0"/>
                <w:bCs/>
                <w:szCs w:val="21"/>
                <w:highlight w:val="none"/>
              </w:rPr>
            </w:r>
            <w:r/>
          </w:p>
        </w:tc>
        <w:tc>
          <w:tcPr>
            <w:tcW w:w="4993" w:type="dxa"/>
            <w:vAlign w:val="center"/>
            <w:textDirection w:val="lrTb"/>
            <w:noWrap w:val="false"/>
          </w:tcPr>
          <w:p>
            <w:pPr>
              <w:pStyle w:val="985"/>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794" w:type="dxa"/>
            <w:vAlign w:val="center"/>
            <w:textDirection w:val="lrTb"/>
            <w:noWrap w:val="false"/>
          </w:tcPr>
          <w:p>
            <w:pPr>
              <w:pStyle w:val="985"/>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pStyle w:val="985"/>
              <w:rPr>
                <w:rFonts w:ascii="宋体" w:hAnsi="宋体"/>
                <w:b/>
                <w:szCs w:val="21"/>
                <w:highlight w:val="none"/>
              </w:rPr>
            </w:pPr>
            <w:r>
              <w:rPr>
                <w:rFonts w:ascii="宋体" w:hAnsi="宋体"/>
                <w:b/>
                <w:szCs w:val="21"/>
                <w:highlight w:val="none"/>
              </w:rPr>
            </w:r>
            <w:r/>
          </w:p>
        </w:tc>
      </w:tr>
      <w:tr>
        <w:trPr>
          <w:trHeight w:val="623"/>
        </w:trPr>
        <w:tc>
          <w:tcPr>
            <w:tcW w:w="840" w:type="dxa"/>
            <w:vAlign w:val="center"/>
            <w:textDirection w:val="lrTb"/>
            <w:noWrap w:val="false"/>
          </w:tcPr>
          <w:p>
            <w:pPr>
              <w:pStyle w:val="985"/>
              <w:jc w:val="center"/>
              <w:rPr>
                <w:rFonts w:ascii="宋体" w:hAnsi="宋体"/>
                <w:b w:val="0"/>
                <w:bCs/>
                <w:szCs w:val="21"/>
                <w:highlight w:val="none"/>
              </w:rPr>
            </w:pPr>
            <w:r>
              <w:rPr>
                <w:rFonts w:hint="eastAsia" w:ascii="宋体" w:hAnsi="宋体"/>
                <w:b w:val="0"/>
                <w:bCs/>
                <w:szCs w:val="21"/>
                <w:highlight w:val="none"/>
              </w:rPr>
              <w:t xml:space="preserve">2</w:t>
            </w:r>
            <w:r>
              <w:rPr>
                <w:rFonts w:ascii="宋体" w:hAnsi="宋体"/>
                <w:b w:val="0"/>
                <w:bCs/>
                <w:szCs w:val="21"/>
                <w:highlight w:val="none"/>
              </w:rPr>
            </w:r>
            <w:r/>
          </w:p>
        </w:tc>
        <w:tc>
          <w:tcPr>
            <w:tcW w:w="4993" w:type="dxa"/>
            <w:vAlign w:val="center"/>
            <w:textDirection w:val="lrTb"/>
            <w:noWrap w:val="false"/>
          </w:tcPr>
          <w:p>
            <w:pPr>
              <w:pStyle w:val="985"/>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pStyle w:val="985"/>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5"/>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85"/>
              <w:jc w:val="center"/>
              <w:rPr>
                <w:rFonts w:ascii="宋体" w:hAnsi="宋体"/>
                <w:b w:val="0"/>
                <w:bCs/>
                <w:szCs w:val="21"/>
                <w:highlight w:val="none"/>
              </w:rPr>
            </w:pPr>
            <w:r>
              <w:rPr>
                <w:rFonts w:hint="eastAsia" w:ascii="宋体" w:hAnsi="宋体"/>
                <w:b w:val="0"/>
                <w:bCs/>
                <w:szCs w:val="21"/>
                <w:highlight w:val="none"/>
              </w:rPr>
              <w:t xml:space="preserve">3</w:t>
            </w:r>
            <w:r>
              <w:rPr>
                <w:rFonts w:ascii="宋体" w:hAnsi="宋体"/>
                <w:b w:val="0"/>
                <w:bCs/>
                <w:szCs w:val="21"/>
                <w:highlight w:val="none"/>
              </w:rPr>
            </w:r>
            <w:r/>
          </w:p>
        </w:tc>
        <w:tc>
          <w:tcPr>
            <w:tcW w:w="4993" w:type="dxa"/>
            <w:vAlign w:val="center"/>
            <w:textDirection w:val="lrTb"/>
            <w:noWrap w:val="false"/>
          </w:tcPr>
          <w:p>
            <w:pPr>
              <w:pStyle w:val="985"/>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85"/>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5"/>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85"/>
              <w:jc w:val="center"/>
              <w:rPr>
                <w:rFonts w:ascii="宋体" w:hAnsi="宋体"/>
                <w:b w:val="0"/>
                <w:bCs/>
                <w:szCs w:val="21"/>
                <w:highlight w:val="none"/>
              </w:rPr>
            </w:pPr>
            <w:r>
              <w:rPr>
                <w:rFonts w:hint="eastAsia" w:ascii="宋体" w:hAnsi="宋体"/>
                <w:b w:val="0"/>
                <w:bCs/>
                <w:szCs w:val="21"/>
                <w:highlight w:val="none"/>
              </w:rPr>
              <w:t xml:space="preserve">4</w:t>
            </w:r>
            <w:r>
              <w:rPr>
                <w:rFonts w:ascii="宋体" w:hAnsi="宋体"/>
                <w:b w:val="0"/>
                <w:bCs/>
                <w:szCs w:val="21"/>
                <w:highlight w:val="none"/>
              </w:rPr>
            </w:r>
            <w:r/>
          </w:p>
        </w:tc>
        <w:tc>
          <w:tcPr>
            <w:tcW w:w="4993" w:type="dxa"/>
            <w:vAlign w:val="center"/>
            <w:textDirection w:val="lrTb"/>
            <w:noWrap w:val="false"/>
          </w:tcPr>
          <w:p>
            <w:pPr>
              <w:pStyle w:val="985"/>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85"/>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5"/>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85"/>
              <w:jc w:val="center"/>
              <w:rPr>
                <w:rFonts w:ascii="宋体" w:hAnsi="宋体"/>
                <w:b w:val="0"/>
                <w:bCs/>
                <w:szCs w:val="21"/>
                <w:highlight w:val="none"/>
              </w:rPr>
            </w:pPr>
            <w:r>
              <w:rPr>
                <w:rFonts w:hint="eastAsia" w:ascii="宋体" w:hAnsi="宋体"/>
                <w:b w:val="0"/>
                <w:bCs/>
                <w:szCs w:val="21"/>
                <w:highlight w:val="none"/>
              </w:rPr>
              <w:t xml:space="preserve">5</w:t>
            </w:r>
            <w:r>
              <w:rPr>
                <w:rFonts w:ascii="宋体" w:hAnsi="宋体"/>
                <w:b w:val="0"/>
                <w:bCs/>
                <w:szCs w:val="21"/>
                <w:highlight w:val="none"/>
              </w:rPr>
            </w:r>
            <w:r/>
          </w:p>
        </w:tc>
        <w:tc>
          <w:tcPr>
            <w:tcW w:w="4993" w:type="dxa"/>
            <w:vAlign w:val="center"/>
            <w:textDirection w:val="lrTb"/>
            <w:noWrap w:val="false"/>
          </w:tcPr>
          <w:p>
            <w:pPr>
              <w:pStyle w:val="985"/>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794" w:type="dxa"/>
            <w:vAlign w:val="center"/>
            <w:textDirection w:val="lrTb"/>
            <w:noWrap w:val="false"/>
          </w:tcPr>
          <w:p>
            <w:pPr>
              <w:pStyle w:val="985"/>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85"/>
              <w:rPr>
                <w:rFonts w:ascii="宋体" w:hAnsi="宋体"/>
                <w:szCs w:val="21"/>
                <w:highlight w:val="none"/>
              </w:rPr>
            </w:pPr>
            <w:r>
              <w:rPr>
                <w:rFonts w:ascii="宋体" w:hAnsi="宋体"/>
                <w:szCs w:val="21"/>
                <w:highlight w:val="none"/>
              </w:rPr>
            </w:r>
            <w:r/>
          </w:p>
        </w:tc>
      </w:tr>
    </w:tbl>
    <w:p>
      <w:pPr>
        <w:pStyle w:val="985"/>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85"/>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85"/>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85"/>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85"/>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85"/>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rPr>
          <w:rFonts w:hint="eastAsia" w:ascii="宋体" w:hAnsi="宋体"/>
          <w:bCs/>
          <w:color w:val="000000"/>
          <w:highlight w:val="none"/>
        </w:rPr>
      </w:r>
      <w:r/>
    </w:p>
    <w:p>
      <w:pPr>
        <w:pStyle w:val="985"/>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W w:w="948" w:type="dxa"/>
            <w:vAlign w:val="center"/>
            <w:vMerge w:val="restart"/>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序号</w:t>
            </w:r>
            <w:r>
              <w:rPr>
                <w:rFonts w:hint="eastAsia" w:ascii="宋体" w:hAnsi="宋体"/>
                <w:sz w:val="21"/>
                <w:szCs w:val="21"/>
                <w:highlight w:val="none"/>
              </w:rPr>
            </w:r>
            <w:r/>
          </w:p>
        </w:tc>
        <w:tc>
          <w:tcPr>
            <w:tcW w:w="148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r>
            <w:r/>
          </w:p>
        </w:tc>
        <w:tc>
          <w:tcPr>
            <w:tcW w:w="112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rPr>
            </w:r>
            <w:r/>
          </w:p>
        </w:tc>
        <w:tc>
          <w:tcPr>
            <w:tcW w:w="1320"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4</w:t>
            </w: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sz w:val="21"/>
                <w:szCs w:val="21"/>
                <w:highlight w:val="none"/>
              </w:rPr>
            </w:r>
            <w:r/>
          </w:p>
        </w:tc>
        <w:tc>
          <w:tcPr>
            <w:tcW w:w="1622"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6</w:t>
            </w:r>
            <w:r>
              <w:rPr>
                <w:rFonts w:hint="eastAsia" w:ascii="宋体" w:hAnsi="宋体"/>
                <w:sz w:val="21"/>
                <w:szCs w:val="21"/>
                <w:highlight w:val="none"/>
              </w:rPr>
            </w:r>
            <w:r/>
          </w:p>
        </w:tc>
      </w:tr>
      <w:tr>
        <w:trPr>
          <w:cantSplit/>
          <w:trHeight w:val="294"/>
        </w:trPr>
        <w:tc>
          <w:tcPr>
            <w:tcW w:w="948" w:type="dxa"/>
            <w:vAlign w:val="center"/>
            <w:vMerge w:val="continue"/>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48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分项服务名称</w:t>
            </w:r>
            <w:r>
              <w:rPr>
                <w:rFonts w:hint="eastAsia" w:ascii="宋体" w:hAnsi="宋体"/>
                <w:sz w:val="21"/>
                <w:szCs w:val="21"/>
                <w:highlight w:val="none"/>
              </w:rPr>
            </w:r>
            <w:r/>
          </w:p>
        </w:tc>
        <w:tc>
          <w:tcPr>
            <w:tcW w:w="112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交付期</w:t>
            </w:r>
            <w:r>
              <w:rPr>
                <w:rFonts w:hint="eastAsia" w:ascii="宋体" w:hAnsi="宋体"/>
                <w:sz w:val="21"/>
                <w:szCs w:val="21"/>
                <w:highlight w:val="none"/>
              </w:rPr>
            </w:r>
            <w:r/>
          </w:p>
        </w:tc>
        <w:tc>
          <w:tcPr>
            <w:tcW w:w="1320"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分项单位</w:t>
            </w: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数量</w:t>
            </w: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分项单价</w:t>
            </w:r>
            <w:r>
              <w:rPr>
                <w:rFonts w:hint="eastAsia" w:ascii="宋体" w:hAnsi="宋体"/>
                <w:sz w:val="21"/>
                <w:szCs w:val="21"/>
                <w:highlight w:val="none"/>
              </w:rPr>
            </w:r>
            <w:r/>
          </w:p>
        </w:tc>
        <w:tc>
          <w:tcPr>
            <w:tcW w:w="1622"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分项总价</w:t>
            </w: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r>
            <w:r/>
          </w:p>
        </w:tc>
        <w:tc>
          <w:tcPr>
            <w:tcW w:w="148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12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rPr>
            </w:r>
            <w:r/>
          </w:p>
        </w:tc>
        <w:tc>
          <w:tcPr>
            <w:tcW w:w="148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12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r>
            <w:r/>
          </w:p>
        </w:tc>
        <w:tc>
          <w:tcPr>
            <w:tcW w:w="148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12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r>
            <w:r/>
          </w:p>
        </w:tc>
        <w:tc>
          <w:tcPr>
            <w:tcW w:w="1488"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r>
            <w:r/>
          </w:p>
        </w:tc>
        <w:tc>
          <w:tcPr>
            <w:tcW w:w="112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487"/>
        </w:trPr>
        <w:tc>
          <w:tcPr>
            <w:gridSpan w:val="6"/>
            <w:tcW w:w="7431"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投标总报价（人民币：</w:t>
            </w:r>
            <w:r>
              <w:rPr>
                <w:rFonts w:hint="eastAsia" w:ascii="宋体" w:hAnsi="宋体"/>
                <w:sz w:val="21"/>
                <w:szCs w:val="21"/>
                <w:highlight w:val="none"/>
                <w:lang w:val="en-US" w:eastAsia="zh-CN"/>
              </w:rPr>
              <w:t xml:space="preserve">元</w:t>
            </w:r>
            <w:r>
              <w:rPr>
                <w:rFonts w:hint="eastAsia" w:ascii="宋体" w:hAnsi="宋体"/>
                <w:sz w:val="21"/>
                <w:szCs w:val="21"/>
                <w:highlight w:val="none"/>
              </w:rPr>
              <w:t xml:space="preserve">）</w:t>
            </w:r>
            <w:r>
              <w:rPr>
                <w:rFonts w:hint="eastAsia" w:ascii="宋体" w:hAnsi="宋体"/>
                <w:sz w:val="21"/>
                <w:szCs w:val="21"/>
                <w:highlight w:val="none"/>
              </w:rPr>
            </w:r>
            <w:r/>
          </w:p>
        </w:tc>
        <w:tc>
          <w:tcPr>
            <w:tcW w:w="1622" w:type="dxa"/>
            <w:vAlign w:val="top"/>
            <w:textDirection w:val="lrTb"/>
            <w:noWrap w:val="false"/>
          </w:tcPr>
          <w:p>
            <w:pPr>
              <w:pStyle w:val="985"/>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bl>
    <w:p>
      <w:pPr>
        <w:pStyle w:val="985"/>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85"/>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85"/>
        <w:numPr>
          <w:ilvl w:val="0"/>
          <w:numId w:val="0"/>
        </w:num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rPr>
        <w:t xml:space="preserve">投标报价采用总承包方式，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1"/>
          <w:szCs w:val="21"/>
          <w:highlight w:val="none"/>
        </w:rPr>
      </w:r>
      <w:r/>
    </w:p>
    <w:p>
      <w:pPr>
        <w:pStyle w:val="985"/>
        <w:numPr>
          <w:ilvl w:val="0"/>
          <w:numId w:val="0"/>
        </w:num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投标分项报价表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数额应当与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开标一览表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数额一致。</w:t>
      </w:r>
      <w:r>
        <w:rPr>
          <w:rFonts w:hint="eastAsia" w:ascii="宋体" w:hAnsi="宋体" w:eastAsia="宋体" w:cs="Times New Roman"/>
          <w:color w:val="000000"/>
          <w:sz w:val="24"/>
          <w:szCs w:val="24"/>
          <w:highlight w:val="none"/>
        </w:rPr>
      </w:r>
      <w:r/>
    </w:p>
    <w:p>
      <w:pPr>
        <w:pStyle w:val="985"/>
        <w:rPr>
          <w:rFonts w:hint="eastAsia" w:ascii="宋体" w:hAnsi="宋体"/>
          <w:color w:val="000000"/>
          <w:szCs w:val="21"/>
          <w:highlight w:val="none"/>
        </w:rPr>
      </w:pPr>
      <w:r>
        <w:rPr>
          <w:rFonts w:hint="eastAsia" w:ascii="宋体" w:hAnsi="宋体"/>
          <w:color w:val="000000"/>
          <w:szCs w:val="21"/>
          <w:highlight w:val="none"/>
        </w:rPr>
      </w:r>
      <w:r/>
    </w:p>
    <w:p>
      <w:pPr>
        <w:pStyle w:val="988"/>
        <w:rPr>
          <w:rFonts w:hint="eastAsia"/>
          <w:color w:val="000000"/>
          <w:highlight w:val="none"/>
        </w:rPr>
      </w:pPr>
      <w:r>
        <w:rPr>
          <w:rFonts w:hint="eastAsia"/>
          <w:color w:val="000000"/>
          <w:highlight w:val="none"/>
        </w:rPr>
      </w:r>
      <w:r/>
    </w:p>
    <w:p>
      <w:pPr>
        <w:pStyle w:val="987"/>
        <w:ind w:firstLine="3213"/>
        <w:rPr>
          <w:rFonts w:hint="eastAsia" w:ascii="宋体" w:hAnsi="宋体"/>
          <w:bCs w:val="0"/>
          <w:color w:val="000000"/>
          <w:highlight w:val="none"/>
        </w:rPr>
      </w:pPr>
      <w:r>
        <w:rPr>
          <w:rFonts w:hint="eastAsia" w:ascii="宋体" w:hAnsi="宋体"/>
          <w:bCs w:val="0"/>
          <w:color w:val="000000"/>
          <w:highlight w:val="none"/>
        </w:rPr>
      </w:r>
      <w:r/>
    </w:p>
    <w:p>
      <w:pPr>
        <w:pStyle w:val="993"/>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93"/>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93"/>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93"/>
        <w:ind w:firstLine="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5"/>
        <w:jc w:val="left"/>
        <w:keepLines w:val="0"/>
        <w:keepNext w:val="0"/>
        <w:pageBreakBefore w:val="0"/>
        <w:spacing w:line="360" w:lineRule="auto"/>
        <w:widowControl w:val="off"/>
        <w:rPr>
          <w:rFonts w:ascii="宋体" w:hAnsi="宋体" w:cs="宋体"/>
          <w:sz w:val="32"/>
          <w:szCs w:val="32"/>
          <w:highlight w:val="none"/>
        </w:rPr>
      </w:pPr>
      <w:r/>
      <w:bookmarkStart w:id="71" w:name="_Toc18185"/>
      <w:r>
        <w:rPr>
          <w:rFonts w:hint="eastAsia" w:ascii="宋体" w:hAnsi="宋体"/>
          <w:color w:val="000000"/>
          <w:highlight w:val="none"/>
        </w:rPr>
        <w:br w:type="page" w:clear="all"/>
      </w:r>
      <w:bookmarkEnd w:id="71"/>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rPr>
          <w:rFonts w:ascii="宋体" w:hAnsi="宋体" w:cs="宋体"/>
          <w:sz w:val="32"/>
          <w:szCs w:val="32"/>
          <w:highlight w:val="none"/>
        </w:rPr>
      </w:r>
      <w:r/>
    </w:p>
    <w:p>
      <w:pPr>
        <w:pStyle w:val="987"/>
        <w:jc w:val="center"/>
        <w:rPr>
          <w:rFonts w:hint="eastAsia" w:ascii="宋体" w:hAnsi="宋体"/>
          <w:color w:val="000000"/>
          <w:sz w:val="28"/>
          <w:szCs w:val="28"/>
          <w:highlight w:val="none"/>
        </w:rPr>
      </w:pPr>
      <w:r/>
      <w:bookmarkStart w:id="72" w:name="_Toc12761"/>
      <w:r>
        <w:rPr>
          <w:rFonts w:hint="eastAsia" w:ascii="宋体" w:hAnsi="宋体"/>
          <w:color w:val="000000"/>
          <w:sz w:val="28"/>
          <w:szCs w:val="28"/>
          <w:highlight w:val="none"/>
        </w:rPr>
        <w:t xml:space="preserve">技术要求响应及偏离表</w:t>
      </w:r>
      <w:bookmarkEnd w:id="72"/>
      <w:r>
        <w:rPr>
          <w:rFonts w:hint="eastAsia" w:ascii="宋体" w:hAnsi="宋体"/>
          <w:color w:val="000000"/>
          <w:sz w:val="28"/>
          <w:szCs w:val="28"/>
          <w:highlight w:val="none"/>
        </w:rPr>
      </w:r>
      <w:r/>
    </w:p>
    <w:p>
      <w:pPr>
        <w:pStyle w:val="985"/>
        <w:rPr>
          <w:highlight w:val="none"/>
        </w:rPr>
      </w:pPr>
      <w:r>
        <w:rPr>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pStyle w:val="985"/>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985"/>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招标文件要求</w:t>
            </w:r>
            <w:r>
              <w:rPr>
                <w:rFonts w:ascii="宋体" w:hAnsi="宋体"/>
                <w:color w:val="000000"/>
                <w:sz w:val="21"/>
                <w:szCs w:val="21"/>
                <w:highlight w:val="none"/>
              </w:rPr>
            </w:r>
            <w:r/>
          </w:p>
        </w:tc>
        <w:tc>
          <w:tcPr>
            <w:tcW w:w="2687" w:type="dxa"/>
            <w:vAlign w:val="center"/>
            <w:textDirection w:val="lrTb"/>
            <w:noWrap w:val="false"/>
          </w:tcPr>
          <w:p>
            <w:pPr>
              <w:pStyle w:val="985"/>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投标响应情况</w:t>
            </w:r>
            <w:r>
              <w:rPr>
                <w:rFonts w:ascii="宋体" w:hAnsi="宋体"/>
                <w:color w:val="000000"/>
                <w:sz w:val="21"/>
                <w:szCs w:val="21"/>
                <w:highlight w:val="none"/>
              </w:rPr>
            </w:r>
            <w:r/>
          </w:p>
        </w:tc>
        <w:tc>
          <w:tcPr>
            <w:tcW w:w="1232" w:type="dxa"/>
            <w:vAlign w:val="center"/>
            <w:textDirection w:val="lrTb"/>
            <w:noWrap w:val="false"/>
          </w:tcPr>
          <w:p>
            <w:pPr>
              <w:pStyle w:val="985"/>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超出、符合或偏离</w:t>
            </w:r>
            <w:r>
              <w:rPr>
                <w:rFonts w:ascii="宋体" w:hAnsi="宋体"/>
                <w:color w:val="000000"/>
                <w:sz w:val="21"/>
                <w:szCs w:val="21"/>
                <w:highlight w:val="none"/>
              </w:rPr>
            </w:r>
            <w:r/>
          </w:p>
        </w:tc>
        <w:tc>
          <w:tcPr>
            <w:tcW w:w="1105" w:type="dxa"/>
            <w:vAlign w:val="center"/>
            <w:textDirection w:val="lrTb"/>
            <w:noWrap w:val="false"/>
          </w:tcPr>
          <w:p>
            <w:pPr>
              <w:pStyle w:val="985"/>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rPr>
                <w:rFonts w:hint="eastAsia" w:ascii="宋体" w:hAnsi="宋体"/>
                <w:sz w:val="21"/>
                <w:szCs w:val="21"/>
                <w:highlight w:val="none"/>
              </w:rPr>
            </w:r>
            <w:r/>
          </w:p>
          <w:p>
            <w:pPr>
              <w:pStyle w:val="985"/>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85"/>
              <w:jc w:val="center"/>
              <w:rPr>
                <w:rFonts w:ascii="宋体" w:hAnsi="宋体"/>
                <w:color w:val="000000"/>
                <w:szCs w:val="21"/>
                <w:highlight w:val="none"/>
              </w:rPr>
            </w:pPr>
            <w:r>
              <w:rPr>
                <w:rFonts w:ascii="宋体" w:hAnsi="宋体"/>
                <w:color w:val="000000"/>
                <w:szCs w:val="21"/>
                <w:highlight w:val="none"/>
              </w:rPr>
            </w:r>
            <w:r/>
          </w:p>
        </w:tc>
      </w:tr>
    </w:tbl>
    <w:p>
      <w:pPr>
        <w:pStyle w:val="985"/>
        <w:rPr>
          <w:rFonts w:ascii="宋体" w:hAnsi="宋体"/>
          <w:color w:val="000000"/>
          <w:sz w:val="24"/>
          <w:szCs w:val="24"/>
          <w:highlight w:val="none"/>
        </w:rPr>
      </w:pPr>
      <w:r>
        <w:rPr>
          <w:rFonts w:ascii="宋体" w:hAnsi="宋体"/>
          <w:color w:val="000000"/>
          <w:sz w:val="24"/>
          <w:szCs w:val="24"/>
          <w:highlight w:val="none"/>
        </w:rPr>
      </w:r>
      <w:r/>
    </w:p>
    <w:p>
      <w:pPr>
        <w:pStyle w:val="985"/>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88"/>
        <w:rPr>
          <w:highlight w:val="none"/>
        </w:rPr>
      </w:pPr>
      <w:r>
        <w:rPr>
          <w:highlight w:val="none"/>
        </w:rPr>
      </w:r>
      <w:r/>
    </w:p>
    <w:p>
      <w:pPr>
        <w:pStyle w:val="985"/>
        <w:jc w:val="center"/>
        <w:rPr>
          <w:rFonts w:ascii="黑体" w:hAnsi="Arial" w:eastAsia="黑体"/>
          <w:b/>
          <w:color w:val="000000"/>
          <w:sz w:val="36"/>
          <w:highlight w:val="none"/>
        </w:rPr>
      </w:pPr>
      <w:r>
        <w:rPr>
          <w:rFonts w:ascii="黑体" w:hAnsi="Arial" w:eastAsia="黑体"/>
          <w:b/>
          <w:color w:val="000000"/>
          <w:sz w:val="36"/>
          <w:highlight w:val="none"/>
        </w:rPr>
      </w:r>
      <w:r/>
    </w:p>
    <w:p>
      <w:pPr>
        <w:pStyle w:val="985"/>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rPr>
          <w:rFonts w:ascii="宋体" w:hAnsi="宋体" w:cs="宋体"/>
          <w:sz w:val="32"/>
          <w:szCs w:val="32"/>
          <w:highlight w:val="none"/>
        </w:rPr>
      </w:r>
      <w:r/>
    </w:p>
    <w:p>
      <w:pPr>
        <w:pStyle w:val="987"/>
        <w:jc w:val="center"/>
        <w:rPr>
          <w:rFonts w:hint="eastAsia" w:ascii="宋体" w:hAnsi="宋体"/>
          <w:bCs w:val="0"/>
          <w:color w:val="000000"/>
          <w:sz w:val="28"/>
          <w:szCs w:val="28"/>
          <w:highlight w:val="none"/>
        </w:rPr>
      </w:pPr>
      <w:r/>
      <w:bookmarkStart w:id="73" w:name="_Toc11513"/>
      <w:r/>
      <w:bookmarkStart w:id="74" w:name="_Toc14047"/>
      <w:r/>
      <w:bookmarkStart w:id="75" w:name="_Toc15565"/>
      <w:r/>
      <w:bookmarkStart w:id="76" w:name="_Toc11043"/>
      <w:r/>
      <w:bookmarkStart w:id="77" w:name="_Toc113352363"/>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73"/>
      <w:r/>
      <w:bookmarkEnd w:id="74"/>
      <w:r/>
      <w:bookmarkEnd w:id="75"/>
      <w:r/>
      <w:bookmarkEnd w:id="76"/>
      <w:r/>
      <w:bookmarkEnd w:id="77"/>
      <w:r>
        <w:rPr>
          <w:rFonts w:hint="eastAsia" w:ascii="宋体" w:hAnsi="宋体"/>
          <w:bCs w:val="0"/>
          <w:color w:val="000000"/>
          <w:sz w:val="28"/>
          <w:szCs w:val="28"/>
          <w:highlight w:val="none"/>
        </w:rPr>
      </w:r>
      <w:r/>
    </w:p>
    <w:p>
      <w:pPr>
        <w:pStyle w:val="985"/>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985"/>
              <w:jc w:val="center"/>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3015" w:type="dxa"/>
            <w:vAlign w:val="center"/>
            <w:textDirection w:val="lrTb"/>
            <w:noWrap w:val="false"/>
          </w:tcPr>
          <w:p>
            <w:pPr>
              <w:pStyle w:val="985"/>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rPr>
                <w:rFonts w:ascii="宋体" w:hAnsi="宋体" w:cs="宋体"/>
                <w:sz w:val="21"/>
                <w:szCs w:val="21"/>
                <w:highlight w:val="none"/>
              </w:rPr>
            </w:r>
            <w:r/>
          </w:p>
        </w:tc>
        <w:tc>
          <w:tcPr>
            <w:tcW w:w="2852" w:type="dxa"/>
            <w:vAlign w:val="center"/>
            <w:textDirection w:val="lrTb"/>
            <w:noWrap w:val="false"/>
          </w:tcPr>
          <w:p>
            <w:pPr>
              <w:pStyle w:val="985"/>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rPr>
                <w:rFonts w:ascii="宋体" w:hAnsi="宋体" w:cs="宋体"/>
                <w:sz w:val="21"/>
                <w:szCs w:val="21"/>
                <w:highlight w:val="none"/>
              </w:rPr>
            </w:r>
            <w:r/>
          </w:p>
        </w:tc>
        <w:tc>
          <w:tcPr>
            <w:tcW w:w="1308" w:type="dxa"/>
            <w:vAlign w:val="center"/>
            <w:textDirection w:val="lrTb"/>
            <w:noWrap w:val="false"/>
          </w:tcPr>
          <w:p>
            <w:pPr>
              <w:pStyle w:val="985"/>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rPr>
                <w:rFonts w:ascii="宋体" w:hAnsi="宋体" w:cs="宋体"/>
                <w:sz w:val="21"/>
                <w:szCs w:val="21"/>
                <w:highlight w:val="none"/>
              </w:rPr>
            </w:r>
            <w:r/>
          </w:p>
        </w:tc>
        <w:tc>
          <w:tcPr>
            <w:tcW w:w="1173" w:type="dxa"/>
            <w:vAlign w:val="center"/>
            <w:textDirection w:val="lrTb"/>
            <w:noWrap w:val="false"/>
          </w:tcPr>
          <w:p>
            <w:pPr>
              <w:pStyle w:val="985"/>
              <w:jc w:val="center"/>
              <w:rPr>
                <w:rFonts w:ascii="宋体" w:hAnsi="宋体" w:cs="宋体"/>
                <w:sz w:val="21"/>
                <w:szCs w:val="21"/>
                <w:highlight w:val="none"/>
              </w:rPr>
            </w:pPr>
            <w:r>
              <w:rPr>
                <w:rFonts w:hint="eastAsia" w:ascii="宋体" w:hAnsi="宋体" w:cs="宋体"/>
                <w:sz w:val="21"/>
                <w:szCs w:val="21"/>
                <w:highlight w:val="none"/>
              </w:rPr>
              <w:t xml:space="preserve">证明</w:t>
            </w:r>
            <w:r>
              <w:rPr>
                <w:rFonts w:ascii="宋体" w:hAnsi="宋体" w:cs="宋体"/>
                <w:sz w:val="21"/>
                <w:szCs w:val="21"/>
                <w:highlight w:val="none"/>
              </w:rPr>
            </w:r>
            <w:r/>
          </w:p>
          <w:p>
            <w:pPr>
              <w:pStyle w:val="985"/>
              <w:jc w:val="center"/>
              <w:rPr>
                <w:rFonts w:ascii="宋体" w:hAnsi="宋体" w:cs="宋体"/>
                <w:sz w:val="21"/>
                <w:szCs w:val="21"/>
                <w:highlight w:val="none"/>
              </w:rPr>
            </w:pPr>
            <w:r>
              <w:rPr>
                <w:rFonts w:hint="eastAsia" w:ascii="宋体" w:hAnsi="宋体" w:cs="宋体"/>
                <w:sz w:val="21"/>
                <w:szCs w:val="21"/>
                <w:highlight w:val="none"/>
              </w:rPr>
              <w:t xml:space="preserve">材料</w:t>
            </w: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85"/>
              <w:jc w:val="center"/>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r>
            <w:r/>
          </w:p>
        </w:tc>
        <w:tc>
          <w:tcPr>
            <w:tcW w:w="2852"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85"/>
              <w:jc w:val="center"/>
              <w:rPr>
                <w:rFonts w:ascii="宋体" w:hAnsi="宋体" w:cs="宋体"/>
                <w:sz w:val="21"/>
                <w:szCs w:val="21"/>
                <w:highlight w:val="none"/>
              </w:rPr>
            </w:pPr>
            <w:r>
              <w:rPr>
                <w:rFonts w:ascii="宋体" w:hAnsi="宋体" w:cs="宋体"/>
                <w:sz w:val="21"/>
                <w:szCs w:val="21"/>
                <w:highlight w:val="none"/>
              </w:rPr>
            </w:r>
            <w:r/>
          </w:p>
        </w:tc>
      </w:tr>
    </w:tbl>
    <w:p>
      <w:pPr>
        <w:pStyle w:val="1009"/>
        <w:spacing w:before="300" w:after="452" w:line="360" w:lineRule="auto"/>
        <w:widowControl/>
        <w:rPr>
          <w:rStyle w:val="1013"/>
          <w:rFonts w:hint="eastAsia" w:ascii="宋体" w:hAnsi="宋体" w:cs="仿宋"/>
          <w:color w:val="000000"/>
          <w:sz w:val="21"/>
          <w:szCs w:val="21"/>
          <w:highlight w:val="none"/>
        </w:rPr>
      </w:pPr>
      <w:r>
        <w:rPr>
          <w:rFonts w:hint="eastAsia" w:ascii="宋体" w:hAnsi="宋体" w:cs="宋体"/>
          <w:sz w:val="21"/>
          <w:szCs w:val="21"/>
          <w:highlight w:val="none"/>
        </w:rPr>
        <w:t xml:space="preserve">注： 行数不够，可自行添加。</w:t>
      </w:r>
      <w:r>
        <w:rPr>
          <w:rStyle w:val="1013"/>
          <w:rFonts w:hint="eastAsia" w:ascii="宋体" w:hAnsi="宋体" w:cs="仿宋"/>
          <w:color w:val="000000"/>
          <w:sz w:val="21"/>
          <w:szCs w:val="21"/>
          <w:highlight w:val="none"/>
        </w:rPr>
      </w:r>
      <w:r/>
    </w:p>
    <w:p>
      <w:pPr>
        <w:pStyle w:val="985"/>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5"/>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87"/>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78" w:name="_Toc8938"/>
      <w:r/>
      <w:bookmarkStart w:id="79" w:name="_Toc6924"/>
      <w:r/>
      <w:bookmarkStart w:id="80" w:name="_Toc4311"/>
      <w:r/>
      <w:bookmarkStart w:id="81" w:name="_Toc14628"/>
      <w:r>
        <w:rPr>
          <w:rFonts w:hint="eastAsia" w:ascii="宋体" w:hAnsi="宋体"/>
          <w:b w:val="0"/>
          <w:bCs w:val="0"/>
          <w:color w:val="000000"/>
          <w:szCs w:val="21"/>
          <w:highlight w:val="none"/>
        </w:rPr>
      </w:r>
      <w:r/>
    </w:p>
    <w:p>
      <w:pPr>
        <w:pStyle w:val="985"/>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78"/>
      <w:r>
        <w:rPr>
          <w:rFonts w:hint="eastAsia" w:ascii="宋体" w:hAnsi="宋体"/>
          <w:b w:val="0"/>
          <w:bCs w:val="0"/>
          <w:color w:val="000000"/>
          <w:sz w:val="28"/>
          <w:szCs w:val="28"/>
          <w:highlight w:val="none"/>
        </w:rPr>
      </w:r>
      <w:r/>
    </w:p>
    <w:p>
      <w:pPr>
        <w:pStyle w:val="987"/>
        <w:jc w:val="center"/>
        <w:spacing w:line="360" w:lineRule="auto"/>
        <w:rPr>
          <w:rFonts w:eastAsia="仿宋_GB2312"/>
          <w:color w:val="000000"/>
          <w:sz w:val="28"/>
          <w:szCs w:val="28"/>
          <w:highlight w:val="none"/>
        </w:rPr>
      </w:pPr>
      <w:r/>
      <w:bookmarkStart w:id="82" w:name="_Toc3814"/>
      <w:r>
        <w:rPr>
          <w:rFonts w:hint="eastAsia" w:ascii="宋体" w:hAnsi="宋体"/>
          <w:color w:val="000000"/>
          <w:sz w:val="28"/>
          <w:szCs w:val="28"/>
          <w:highlight w:val="none"/>
        </w:rPr>
        <w:t xml:space="preserve">开标一览表</w:t>
      </w:r>
      <w:bookmarkEnd w:id="79"/>
      <w:r/>
      <w:bookmarkEnd w:id="80"/>
      <w:r/>
      <w:bookmarkEnd w:id="81"/>
      <w:r/>
      <w:bookmarkEnd w:id="82"/>
      <w:r>
        <w:rPr>
          <w:rFonts w:eastAsia="仿宋_GB2312"/>
          <w:color w:val="000000"/>
          <w:sz w:val="28"/>
          <w:szCs w:val="28"/>
          <w:highlight w:val="none"/>
        </w:rPr>
      </w:r>
      <w:r/>
    </w:p>
    <w:p>
      <w:pPr>
        <w:pStyle w:val="985"/>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85"/>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85"/>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985"/>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72"/>
        </w:trPr>
        <w:tc>
          <w:tcPr>
            <w:tcW w:w="8900" w:type="dxa"/>
            <w:vAlign w:val="center"/>
            <w:textDirection w:val="lrTb"/>
            <w:noWrap w:val="false"/>
          </w:tcPr>
          <w:p>
            <w:pPr>
              <w:pStyle w:val="1039"/>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sz w:val="24"/>
                <w:szCs w:val="24"/>
                <w:highlight w:val="none"/>
              </w:rPr>
            </w:r>
            <w:r/>
          </w:p>
        </w:tc>
      </w:tr>
      <w:tr>
        <w:trPr>
          <w:cantSplit/>
          <w:trHeight w:val="784"/>
        </w:trPr>
        <w:tc>
          <w:tcPr>
            <w:tcW w:w="8900" w:type="dxa"/>
            <w:vAlign w:val="center"/>
            <w:textDirection w:val="lrTb"/>
            <w:noWrap w:val="false"/>
          </w:tcPr>
          <w:p>
            <w:pPr>
              <w:pStyle w:val="1039"/>
              <w:ind w:firstLine="0"/>
              <w:pageBreakBefore w:val="0"/>
              <w:spacing w:before="0" w:after="0"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rPr>
                <w:rFonts w:ascii="宋体" w:hAnsi="宋体" w:eastAsia="宋体" w:cs="宋体"/>
                <w:sz w:val="24"/>
                <w:szCs w:val="24"/>
                <w:highlight w:val="none"/>
                <w:lang w:val="en-US" w:eastAsia="zh-CN"/>
              </w:rPr>
            </w:r>
            <w:r/>
          </w:p>
        </w:tc>
      </w:tr>
    </w:tbl>
    <w:p>
      <w:pPr>
        <w:pStyle w:val="985"/>
        <w:pageBreakBefore w:val="0"/>
        <w:spacing w:line="360" w:lineRule="auto"/>
        <w:rPr>
          <w:rFonts w:ascii="宋体" w:hAnsi="宋体"/>
          <w:sz w:val="24"/>
          <w:szCs w:val="24"/>
          <w:highlight w:val="none"/>
        </w:rPr>
      </w:pPr>
      <w:r>
        <w:rPr>
          <w:rFonts w:ascii="宋体" w:hAnsi="宋体"/>
          <w:sz w:val="24"/>
          <w:szCs w:val="24"/>
          <w:highlight w:val="none"/>
        </w:rPr>
      </w:r>
      <w:r/>
    </w:p>
    <w:p>
      <w:pPr>
        <w:pStyle w:val="985"/>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87"/>
        <w:ind w:firstLine="3213"/>
        <w:rPr>
          <w:rFonts w:ascii="宋体" w:hAnsi="宋体"/>
          <w:bCs w:val="0"/>
          <w:color w:val="000000"/>
          <w:highlight w:val="none"/>
        </w:rPr>
      </w:pPr>
      <w:r>
        <w:rPr>
          <w:rFonts w:ascii="宋体" w:hAnsi="宋体"/>
          <w:bCs w:val="0"/>
          <w:color w:val="000000"/>
          <w:highlight w:val="none"/>
        </w:rPr>
      </w:r>
      <w:r/>
    </w:p>
    <w:p>
      <w:pPr>
        <w:pStyle w:val="993"/>
        <w:ind w:firstLine="640"/>
        <w:rPr>
          <w:rFonts w:ascii="宋体" w:hAnsi="宋体"/>
          <w:color w:val="000000"/>
          <w:sz w:val="32"/>
          <w:szCs w:val="32"/>
          <w:highlight w:val="none"/>
        </w:rPr>
      </w:pPr>
      <w:r>
        <w:rPr>
          <w:rFonts w:ascii="宋体" w:hAnsi="宋体"/>
          <w:color w:val="000000"/>
          <w:sz w:val="32"/>
          <w:szCs w:val="32"/>
          <w:highlight w:val="none"/>
        </w:rPr>
      </w:r>
      <w:r/>
    </w:p>
    <w:p>
      <w:pPr>
        <w:pStyle w:val="985"/>
        <w:rPr>
          <w:rFonts w:ascii="宋体" w:hAnsi="宋体"/>
          <w:color w:val="000000"/>
          <w:sz w:val="32"/>
          <w:szCs w:val="32"/>
          <w:highlight w:val="none"/>
        </w:rPr>
      </w:pPr>
      <w:r>
        <w:rPr>
          <w:rFonts w:ascii="宋体" w:hAnsi="宋体"/>
          <w:color w:val="000000"/>
          <w:sz w:val="32"/>
          <w:szCs w:val="32"/>
          <w:highlight w:val="none"/>
        </w:rPr>
      </w:r>
      <w:r/>
    </w:p>
    <w:p>
      <w:pPr>
        <w:pStyle w:val="985"/>
        <w:jc w:val="left"/>
        <w:keepLines w:val="0"/>
        <w:keepNext w:val="0"/>
        <w:pageBreakBefore w:val="0"/>
        <w:spacing w:line="360" w:lineRule="auto"/>
        <w:widowControl w:val="off"/>
        <w:rPr>
          <w:rFonts w:ascii="宋体" w:hAnsi="宋体"/>
          <w:color w:val="000000"/>
          <w:sz w:val="24"/>
          <w:highlight w:val="none"/>
        </w:rPr>
      </w:pPr>
      <w:r/>
      <w:bookmarkStart w:id="83" w:name="_Toc113352361"/>
      <w:r/>
      <w:bookmarkStart w:id="84" w:name="_Toc32648"/>
      <w:r>
        <w:rPr>
          <w:rFonts w:hint="eastAsia" w:ascii="宋体" w:hAnsi="宋体"/>
          <w:bCs/>
          <w:color w:val="000000"/>
          <w:highlight w:val="none"/>
        </w:rPr>
        <w:br w:type="page" w:clear="all"/>
      </w:r>
      <w:bookmarkEnd w:id="83"/>
      <w:r/>
      <w:bookmarkEnd w:id="84"/>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rPr>
          <w:rFonts w:ascii="宋体" w:hAnsi="宋体"/>
          <w:color w:val="000000"/>
          <w:sz w:val="24"/>
          <w:highlight w:val="none"/>
        </w:rPr>
      </w:r>
      <w:r/>
    </w:p>
    <w:p>
      <w:pPr>
        <w:pStyle w:val="985"/>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85"/>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985"/>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985"/>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85"/>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85"/>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85"/>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85"/>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13</w:t>
    </w:r>
    <w:r>
      <w:fldChar w:fldCharType="end"/>
    </w:r>
    <w:r/>
  </w:p>
  <w:p>
    <w:pPr>
      <w:pStyle w:val="100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13</w:t>
    </w:r>
    <w:r>
      <w:fldChar w:fldCharType="end"/>
    </w:r>
    <w:r/>
  </w:p>
  <w:p>
    <w:pPr>
      <w:pStyle w:val="10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85"/>
                    </w:pPr>
                    <w:r/>
                    <w:r/>
                  </w:p>
                </w:txbxContent>
              </v:textbox>
            </v:shape>
          </w:pict>
        </mc:Fallback>
      </mc:AlternateContent>
    </w:r>
    <w:r/>
  </w:p>
  <w:p>
    <w:pPr>
      <w:pStyle w:val="100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pBdr>
        <w:bottom w:val="single" w:color="000000" w:sz="4" w:space="0"/>
      </w:pBdr>
    </w:pPr>
    <w:r>
      <w:rPr>
        <w:rFonts w:hint="eastAsia" w:ascii="宋体" w:hAnsi="宋体"/>
        <w:color w:val="000000"/>
        <w:sz w:val="20"/>
        <w:szCs w:val="8"/>
        <w:lang w:eastAsia="zh-CN"/>
      </w:rPr>
      <w:t xml:space="preserve">JSZC-321081-BYGC-G2026-0004</w:t>
    </w:r>
    <w:r>
      <w:rPr>
        <w:rFonts w:hint="eastAsia"/>
        <w:sz w:val="8"/>
        <w:szCs w:val="8"/>
      </w:rPr>
      <w:t xml:space="preserve"> </w:t>
    </w:r>
    <w:r>
      <w:rPr>
        <w:rFonts w:hint="eastAsia"/>
      </w:rPr>
      <w:t xml:space="preserve"> </w:t>
    </w:r>
    <w:r>
      <w:rPr>
        <w:rFonts w:hint="eastAsia"/>
        <w:lang w:val="en-US" w:eastAsia="zh-CN"/>
      </w:rPr>
      <w:t xml:space="preserve">                              </w:t>
    </w:r>
    <w:r>
      <w:rPr>
        <w:rFonts w:hint="eastAsia"/>
      </w:rPr>
      <w:t xml:space="preserve"> </w:t>
    </w:r>
    <w:r>
      <w:rPr>
        <w:rFonts w:hint="eastAsia"/>
        <w:sz w:val="10"/>
        <w:szCs w:val="11"/>
      </w:rPr>
      <w:t xml:space="preserve"> </w:t>
    </w:r>
    <w:r>
      <w:rPr>
        <w:rFonts w:hint="eastAsia" w:ascii="宋体" w:hAnsi="宋体"/>
        <w:color w:val="000000"/>
        <w:sz w:val="18"/>
        <w:szCs w:val="11"/>
        <w:lang w:eastAsia="zh-CN"/>
      </w:rPr>
      <w:t xml:space="preserve">扬州博远工程咨询有限公司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pBdr>
        <w:bottom w:val="single" w:color="000000" w:sz="4" w:space="0"/>
      </w:pBdr>
    </w:pPr>
    <w:r>
      <w:rPr>
        <w:rFonts w:hint="eastAsia" w:ascii="宋体" w:hAnsi="宋体"/>
        <w:color w:val="000000"/>
        <w:sz w:val="20"/>
        <w:szCs w:val="8"/>
        <w:lang w:eastAsia="zh-CN"/>
      </w:rPr>
      <w:t xml:space="preserve">JSZC-321081-BYGC-G2026-0004</w:t>
    </w:r>
    <w:r>
      <w:rPr>
        <w:rFonts w:hint="eastAsia"/>
        <w:sz w:val="8"/>
        <w:szCs w:val="8"/>
      </w:rPr>
      <w:t xml:space="preserve"> </w:t>
    </w:r>
    <w:r>
      <w:rPr>
        <w:rFonts w:hint="eastAsia"/>
      </w:rPr>
      <w:t xml:space="preserve"> </w:t>
    </w:r>
    <w:r>
      <w:rPr>
        <w:rFonts w:hint="eastAsia"/>
        <w:lang w:val="en-US" w:eastAsia="zh-CN"/>
      </w:rPr>
      <w:t xml:space="preserve">                                                                                   </w:t>
    </w:r>
    <w:r>
      <w:rPr>
        <w:rFonts w:hint="eastAsia"/>
      </w:rPr>
      <w:t xml:space="preserve"> </w:t>
    </w:r>
    <w:r>
      <w:rPr>
        <w:rFonts w:hint="eastAsia"/>
        <w:sz w:val="10"/>
        <w:szCs w:val="11"/>
      </w:rPr>
      <w:t xml:space="preserve"> </w:t>
    </w:r>
    <w:r>
      <w:rPr>
        <w:rFonts w:hint="eastAsia" w:ascii="宋体" w:hAnsi="宋体"/>
        <w:color w:val="000000"/>
        <w:sz w:val="18"/>
        <w:szCs w:val="11"/>
        <w:lang w:eastAsia="zh-CN"/>
      </w:rPr>
      <w:t xml:space="preserve">扬州博远工程咨询有限公司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JSZC-321081-BYGC-G2026-0004</w:t>
    </w:r>
    <w:r>
      <w:rPr>
        <w:rFonts w:hint="eastAsia" w:ascii="宋体" w:hAnsi="宋体"/>
        <w:b w:val="0"/>
        <w:bCs w:val="0"/>
        <w:color w:val="000000"/>
        <w:sz w:val="18"/>
        <w:szCs w:val="18"/>
        <w:highlight w:val="none"/>
        <w:lang w:val="en-US" w:eastAsia="zh-CN"/>
      </w:rPr>
      <w:t xml:space="preserve">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1004"/>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8"/>
      <w:isLgl w:val="false"/>
      <w:suff w:val="tab"/>
      <w:lvlText w:val=""/>
      <w:lvlJc w:val="left"/>
      <w:pPr>
        <w:pStyle w:val="98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9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rFonts w:ascii="Calibri" w:hAnsi="Calibri"/>
      <w:sz w:val="21"/>
      <w:szCs w:val="22"/>
      <w:lang w:val="en-US" w:eastAsia="zh-CN" w:bidi="ar-SA"/>
    </w:rPr>
  </w:style>
  <w:style w:type="paragraph" w:styleId="986">
    <w:name w:val="标题 1"/>
    <w:basedOn w:val="985"/>
    <w:next w:val="985"/>
    <w:link w:val="992"/>
    <w:uiPriority w:val="9"/>
    <w:qFormat/>
    <w:pPr>
      <w:keepLines/>
      <w:keepNext/>
      <w:spacing w:before="340" w:after="330" w:line="578" w:lineRule="auto"/>
      <w:outlineLvl w:val="0"/>
    </w:pPr>
    <w:rPr>
      <w:b/>
      <w:bCs/>
      <w:sz w:val="44"/>
      <w:szCs w:val="44"/>
    </w:rPr>
  </w:style>
  <w:style w:type="paragraph" w:styleId="987">
    <w:name w:val="标题 2"/>
    <w:basedOn w:val="985"/>
    <w:next w:val="985"/>
    <w:link w:val="985"/>
    <w:uiPriority w:val="9"/>
    <w:qFormat/>
    <w:pPr>
      <w:keepLines/>
      <w:keepNext/>
      <w:spacing w:before="260" w:after="260" w:line="416" w:lineRule="auto"/>
      <w:outlineLvl w:val="1"/>
    </w:pPr>
    <w:rPr>
      <w:rFonts w:ascii="Cambria" w:hAnsi="Cambria"/>
      <w:b/>
      <w:bCs/>
      <w:sz w:val="32"/>
      <w:szCs w:val="32"/>
    </w:rPr>
  </w:style>
  <w:style w:type="paragraph" w:styleId="988">
    <w:name w:val="标题 3"/>
    <w:basedOn w:val="985"/>
    <w:next w:val="985"/>
    <w:link w:val="985"/>
    <w:qFormat/>
    <w:pPr>
      <w:keepLines/>
      <w:keepNext/>
      <w:spacing w:before="260" w:after="260" w:line="416" w:lineRule="auto"/>
      <w:outlineLvl w:val="2"/>
    </w:pPr>
    <w:rPr>
      <w:rFonts w:ascii="Calibri" w:hAnsi="Calibri" w:eastAsia="宋体" w:cs="Times New Roman"/>
      <w:b/>
      <w:bCs/>
      <w:sz w:val="32"/>
      <w:szCs w:val="32"/>
    </w:rPr>
  </w:style>
  <w:style w:type="paragraph" w:styleId="989">
    <w:name w:val="标题 4"/>
    <w:basedOn w:val="985"/>
    <w:next w:val="985"/>
    <w:link w:val="985"/>
    <w:qFormat/>
    <w:pPr>
      <w:spacing w:before="280" w:after="290" w:line="377" w:lineRule="auto"/>
      <w:outlineLvl w:val="3"/>
    </w:pPr>
    <w:rPr>
      <w:rFonts w:ascii="Arial" w:hAnsi="Arial" w:eastAsia="黑体" w:cs="Times New Roman"/>
      <w:b/>
      <w:bCs/>
      <w:sz w:val="28"/>
      <w:szCs w:val="28"/>
    </w:rPr>
  </w:style>
  <w:style w:type="character" w:styleId="990">
    <w:name w:val="默认段落字体"/>
    <w:next w:val="990"/>
    <w:link w:val="985"/>
    <w:semiHidden/>
  </w:style>
  <w:style w:type="table" w:styleId="991">
    <w:name w:val="普通表格"/>
    <w:next w:val="991"/>
    <w:link w:val="985"/>
    <w:semiHidden/>
    <w:tblPr/>
  </w:style>
  <w:style w:type="character" w:styleId="992">
    <w:name w:val="标题 1 字符"/>
    <w:next w:val="992"/>
    <w:link w:val="986"/>
    <w:uiPriority w:val="9"/>
    <w:rPr>
      <w:b/>
      <w:bCs/>
      <w:sz w:val="44"/>
      <w:szCs w:val="44"/>
    </w:rPr>
  </w:style>
  <w:style w:type="paragraph" w:styleId="993">
    <w:name w:val="正文缩进"/>
    <w:basedOn w:val="985"/>
    <w:next w:val="993"/>
    <w:link w:val="985"/>
    <w:unhideWhenUsed/>
    <w:pPr>
      <w:ind w:firstLine="420"/>
    </w:pPr>
  </w:style>
  <w:style w:type="paragraph" w:styleId="994">
    <w:name w:val="批注文字"/>
    <w:basedOn w:val="985"/>
    <w:next w:val="994"/>
    <w:link w:val="985"/>
    <w:uiPriority w:val="99"/>
    <w:unhideWhenUsed/>
    <w:pPr>
      <w:jc w:val="left"/>
    </w:pPr>
  </w:style>
  <w:style w:type="paragraph" w:styleId="995">
    <w:name w:val="正文文本"/>
    <w:basedOn w:val="985"/>
    <w:next w:val="996"/>
    <w:link w:val="985"/>
    <w:rPr>
      <w:rFonts w:ascii="楷体_GB2312" w:hAnsi="Arial" w:eastAsia="楷体_GB2312"/>
      <w:sz w:val="28"/>
      <w:szCs w:val="28"/>
    </w:rPr>
  </w:style>
  <w:style w:type="paragraph" w:styleId="996">
    <w:name w:val="正文文本 2"/>
    <w:basedOn w:val="985"/>
    <w:next w:val="996"/>
    <w:link w:val="985"/>
    <w:qFormat/>
    <w:pPr>
      <w:spacing w:after="120" w:line="480" w:lineRule="auto"/>
    </w:pPr>
    <w:rPr>
      <w:szCs w:val="24"/>
    </w:rPr>
  </w:style>
  <w:style w:type="paragraph" w:styleId="997">
    <w:name w:val="正文文本缩进"/>
    <w:basedOn w:val="985"/>
    <w:next w:val="997"/>
    <w:link w:val="985"/>
    <w:uiPriority w:val="99"/>
    <w:unhideWhenUsed/>
    <w:qFormat/>
    <w:pPr>
      <w:ind w:left="420"/>
      <w:spacing w:after="120"/>
    </w:pPr>
  </w:style>
  <w:style w:type="paragraph" w:styleId="998">
    <w:name w:val="列表项目符号 2"/>
    <w:basedOn w:val="985"/>
    <w:next w:val="998"/>
    <w:link w:val="985"/>
    <w:pPr>
      <w:numPr>
        <w:ilvl w:val="0"/>
        <w:numId w:val="1"/>
      </w:numPr>
      <w:tabs>
        <w:tab w:val="left" w:pos="780" w:leader="none"/>
      </w:tabs>
    </w:pPr>
  </w:style>
  <w:style w:type="paragraph" w:styleId="999">
    <w:name w:val="目录 3"/>
    <w:basedOn w:val="985"/>
    <w:next w:val="985"/>
    <w:link w:val="985"/>
    <w:pPr>
      <w:ind w:left="840"/>
    </w:pPr>
  </w:style>
  <w:style w:type="paragraph" w:styleId="1000">
    <w:name w:val="纯文本"/>
    <w:basedOn w:val="985"/>
    <w:next w:val="1000"/>
    <w:link w:val="985"/>
    <w:unhideWhenUsed/>
    <w:qFormat/>
    <w:rPr>
      <w:rFonts w:ascii="宋体" w:hAnsi="Courier New"/>
    </w:rPr>
  </w:style>
  <w:style w:type="paragraph" w:styleId="1001">
    <w:name w:val="日期"/>
    <w:basedOn w:val="985"/>
    <w:next w:val="985"/>
    <w:link w:val="985"/>
    <w:qFormat/>
    <w:rPr>
      <w:rFonts w:ascii="Times New Roman" w:hAnsi="Times New Roman"/>
      <w:sz w:val="24"/>
      <w:szCs w:val="20"/>
    </w:rPr>
  </w:style>
  <w:style w:type="paragraph" w:styleId="1002">
    <w:name w:val="页脚"/>
    <w:basedOn w:val="985"/>
    <w:next w:val="1002"/>
    <w:link w:val="985"/>
    <w:uiPriority w:val="99"/>
    <w:unhideWhenUsed/>
    <w:pPr>
      <w:jc w:val="left"/>
      <w:tabs>
        <w:tab w:val="center" w:pos="4153" w:leader="none"/>
        <w:tab w:val="right" w:pos="8306" w:leader="none"/>
      </w:tabs>
    </w:pPr>
    <w:rPr>
      <w:sz w:val="18"/>
      <w:szCs w:val="18"/>
    </w:rPr>
  </w:style>
  <w:style w:type="paragraph" w:styleId="1003">
    <w:name w:val="寄信人地址"/>
    <w:basedOn w:val="985"/>
    <w:next w:val="1003"/>
    <w:link w:val="985"/>
    <w:uiPriority w:val="99"/>
    <w:unhideWhenUsed/>
    <w:qFormat/>
    <w:rPr>
      <w:rFonts w:ascii="Arial" w:hAnsi="Arial"/>
    </w:rPr>
  </w:style>
  <w:style w:type="paragraph" w:styleId="1004">
    <w:name w:val="页眉"/>
    <w:basedOn w:val="985"/>
    <w:next w:val="1004"/>
    <w:link w:val="985"/>
    <w:uiPriority w:val="99"/>
    <w:unhideWhenUsed/>
    <w:pPr>
      <w:jc w:val="center"/>
      <w:tabs>
        <w:tab w:val="center" w:pos="4153" w:leader="none"/>
        <w:tab w:val="right" w:pos="8306" w:leader="none"/>
      </w:tabs>
      <w:pBdr>
        <w:bottom w:val="single" w:color="000000" w:sz="6" w:space="1"/>
      </w:pBdr>
    </w:pPr>
    <w:rPr>
      <w:sz w:val="18"/>
      <w:szCs w:val="18"/>
    </w:rPr>
  </w:style>
  <w:style w:type="paragraph" w:styleId="1005">
    <w:name w:val="目录 1"/>
    <w:basedOn w:val="985"/>
    <w:next w:val="985"/>
    <w:link w:val="985"/>
    <w:uiPriority w:val="39"/>
    <w:unhideWhenUsed/>
  </w:style>
  <w:style w:type="paragraph" w:styleId="1006">
    <w:name w:val="目录 2"/>
    <w:basedOn w:val="985"/>
    <w:next w:val="985"/>
    <w:link w:val="985"/>
    <w:pPr>
      <w:ind w:left="420"/>
    </w:pPr>
  </w:style>
  <w:style w:type="paragraph" w:styleId="1007">
    <w:name w:val="目录 9"/>
    <w:basedOn w:val="985"/>
    <w:next w:val="985"/>
    <w:link w:val="985"/>
    <w:uiPriority w:val="39"/>
    <w:unhideWhenUsed/>
    <w:qFormat/>
    <w:pPr>
      <w:ind w:left="1680"/>
      <w:jc w:val="left"/>
    </w:pPr>
    <w:rPr>
      <w:rFonts w:ascii="等线" w:eastAsia="等线"/>
      <w:sz w:val="18"/>
      <w:szCs w:val="18"/>
    </w:rPr>
  </w:style>
  <w:style w:type="paragraph" w:styleId="1008">
    <w:name w:val="HTML 预设格式"/>
    <w:basedOn w:val="985"/>
    <w:next w:val="1008"/>
    <w:link w:val="98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09">
    <w:name w:val="普通(网站)"/>
    <w:basedOn w:val="985"/>
    <w:next w:val="1009"/>
    <w:link w:val="985"/>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1010">
    <w:name w:val="正文首行缩进"/>
    <w:basedOn w:val="985"/>
    <w:next w:val="1010"/>
    <w:link w:val="985"/>
    <w:unhideWhenUsed/>
    <w:qFormat/>
    <w:pPr>
      <w:ind w:firstLine="420"/>
    </w:pPr>
    <w:rPr>
      <w:rFonts w:ascii="Times New Roman" w:hAnsi="Times New Roman"/>
      <w:sz w:val="18"/>
      <w:szCs w:val="18"/>
    </w:rPr>
  </w:style>
  <w:style w:type="paragraph" w:styleId="1011">
    <w:name w:val="正文首行缩进 2"/>
    <w:basedOn w:val="997"/>
    <w:next w:val="1011"/>
    <w:link w:val="985"/>
    <w:uiPriority w:val="99"/>
    <w:unhideWhenUsed/>
    <w:qFormat/>
    <w:pPr>
      <w:ind w:left="200" w:firstLine="420"/>
    </w:pPr>
  </w:style>
  <w:style w:type="table" w:styleId="1012">
    <w:name w:val="网格型"/>
    <w:basedOn w:val="991"/>
    <w:next w:val="1012"/>
    <w:link w:val="985"/>
    <w:qFormat/>
    <w:pPr>
      <w:jc w:val="both"/>
      <w:widowControl w:val="off"/>
    </w:pPr>
    <w:tblPr/>
  </w:style>
  <w:style w:type="character" w:styleId="1013">
    <w:name w:val="要点"/>
    <w:next w:val="1013"/>
    <w:link w:val="985"/>
    <w:qFormat/>
    <w:rPr>
      <w:b/>
      <w:bCs/>
    </w:rPr>
  </w:style>
  <w:style w:type="character" w:styleId="1014">
    <w:name w:val="页码"/>
    <w:next w:val="1014"/>
    <w:link w:val="985"/>
    <w:qFormat/>
  </w:style>
  <w:style w:type="character" w:styleId="1015">
    <w:name w:val="已访问的超链接"/>
    <w:next w:val="1015"/>
    <w:link w:val="985"/>
    <w:rPr>
      <w:color w:val="444444"/>
      <w:u w:val="none"/>
    </w:rPr>
  </w:style>
  <w:style w:type="character" w:styleId="1016">
    <w:name w:val="强调"/>
    <w:next w:val="1016"/>
    <w:link w:val="985"/>
    <w:qFormat/>
    <w:rPr>
      <w:b w:val="0"/>
      <w:i w:val="0"/>
    </w:rPr>
  </w:style>
  <w:style w:type="character" w:styleId="1017">
    <w:name w:val="HTML 定义"/>
    <w:next w:val="1017"/>
    <w:link w:val="985"/>
    <w:rPr>
      <w:b w:val="0"/>
      <w:i w:val="0"/>
    </w:rPr>
  </w:style>
  <w:style w:type="character" w:styleId="1018">
    <w:name w:val="HTML 缩写"/>
    <w:next w:val="1018"/>
    <w:link w:val="985"/>
  </w:style>
  <w:style w:type="character" w:styleId="1019">
    <w:name w:val="HTML 变量"/>
    <w:next w:val="1019"/>
    <w:link w:val="985"/>
    <w:rPr>
      <w:b w:val="0"/>
      <w:i w:val="0"/>
    </w:rPr>
  </w:style>
  <w:style w:type="character" w:styleId="1020">
    <w:name w:val="超链接"/>
    <w:next w:val="1020"/>
    <w:link w:val="985"/>
    <w:rPr>
      <w:color w:val="444444"/>
      <w:u w:val="none"/>
    </w:rPr>
  </w:style>
  <w:style w:type="character" w:styleId="1021">
    <w:name w:val="HTML 代码"/>
    <w:next w:val="1021"/>
    <w:link w:val="985"/>
    <w:rPr>
      <w:rFonts w:ascii="Courier New" w:hAnsi="Courier New"/>
      <w:b w:val="0"/>
      <w:i w:val="0"/>
      <w:sz w:val="20"/>
    </w:rPr>
  </w:style>
  <w:style w:type="character" w:styleId="1022">
    <w:name w:val="HTML 引文"/>
    <w:next w:val="1022"/>
    <w:link w:val="985"/>
    <w:rPr>
      <w:b w:val="0"/>
      <w:i w:val="0"/>
    </w:rPr>
  </w:style>
  <w:style w:type="paragraph" w:styleId="1023">
    <w:name w:val="Default"/>
    <w:next w:val="985"/>
    <w:link w:val="985"/>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1024">
    <w:name w:val="正文缩进1"/>
    <w:basedOn w:val="985"/>
    <w:next w:val="1024"/>
    <w:link w:val="985"/>
    <w:unhideWhenUsed/>
    <w:qFormat/>
    <w:pPr>
      <w:ind w:firstLine="420"/>
    </w:pPr>
  </w:style>
  <w:style w:type="paragraph" w:styleId="1025">
    <w:name w:val="标题 31"/>
    <w:next w:val="985"/>
    <w:link w:val="985"/>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1026">
    <w:name w:val="要点1"/>
    <w:next w:val="1026"/>
    <w:link w:val="985"/>
    <w:qFormat/>
    <w:rPr>
      <w:rFonts w:ascii="Calibri" w:hAnsi="Calibri"/>
      <w:sz w:val="21"/>
      <w:szCs w:val="22"/>
      <w:lang w:val="en-US" w:eastAsia="zh-CN" w:bidi="ar-SA"/>
    </w:rPr>
  </w:style>
  <w:style w:type="paragraph" w:styleId="1027">
    <w:name w:val="引文目录标题1"/>
    <w:basedOn w:val="985"/>
    <w:next w:val="985"/>
    <w:link w:val="985"/>
    <w:uiPriority w:val="99"/>
    <w:unhideWhenUsed/>
    <w:qFormat/>
    <w:pPr>
      <w:spacing w:before="120"/>
    </w:pPr>
    <w:rPr>
      <w:rFonts w:ascii="Cambria" w:hAnsi="Cambria"/>
      <w:sz w:val="24"/>
    </w:rPr>
  </w:style>
  <w:style w:type="paragraph" w:styleId="1028">
    <w:name w:val="正文1"/>
    <w:basedOn w:val="985"/>
    <w:next w:val="1029"/>
    <w:link w:val="985"/>
    <w:qFormat/>
    <w:pPr>
      <w:jc w:val="left"/>
      <w:spacing w:line="360" w:lineRule="atLeast"/>
    </w:pPr>
    <w:rPr>
      <w:rFonts w:ascii="宋体" w:hAnsi="Calibri" w:eastAsia="宋体" w:cs="Times New Roman"/>
      <w:sz w:val="24"/>
      <w:szCs w:val="20"/>
    </w:rPr>
  </w:style>
  <w:style w:type="paragraph" w:styleId="1029">
    <w:name w:val="正文文本1"/>
    <w:basedOn w:val="1028"/>
    <w:next w:val="1030"/>
    <w:link w:val="985"/>
    <w:qFormat/>
    <w:pPr>
      <w:spacing w:after="120"/>
    </w:pPr>
    <w:rPr>
      <w:lang w:val="en-US" w:eastAsia="en-US"/>
    </w:rPr>
  </w:style>
  <w:style w:type="paragraph" w:styleId="1030">
    <w:name w:val="一级条标题"/>
    <w:basedOn w:val="1031"/>
    <w:next w:val="1032"/>
    <w:link w:val="9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name w:val="章标题"/>
    <w:next w:val="985"/>
    <w:link w:val="98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32">
    <w:name w:val="段"/>
    <w:basedOn w:val="1028"/>
    <w:next w:val="985"/>
    <w:link w:val="985"/>
    <w:qFormat/>
    <w:pPr>
      <w:ind w:firstLine="200"/>
      <w:widowControl/>
    </w:pPr>
    <w:rPr>
      <w:rFonts w:ascii="宋体"/>
      <w:sz w:val="20"/>
      <w:szCs w:val="20"/>
    </w:rPr>
  </w:style>
  <w:style w:type="character" w:styleId="1033">
    <w:name w:val="hover4"/>
    <w:next w:val="1033"/>
    <w:link w:val="985"/>
    <w:rPr>
      <w:color w:val="0063ba"/>
    </w:rPr>
  </w:style>
  <w:style w:type="character" w:styleId="1034">
    <w:name w:val="active5"/>
    <w:next w:val="1034"/>
    <w:link w:val="985"/>
    <w:rPr>
      <w:color w:val="ffffff"/>
      <w:shd w:val="clear" w:color="auto" w:fill="e22323"/>
    </w:rPr>
  </w:style>
  <w:style w:type="character" w:styleId="1035">
    <w:name w:val="margin_right202"/>
    <w:next w:val="1035"/>
    <w:link w:val="985"/>
  </w:style>
  <w:style w:type="character" w:styleId="1036">
    <w:name w:val="before"/>
    <w:next w:val="1036"/>
    <w:link w:val="985"/>
    <w:rPr>
      <w:shd w:val="clear" w:color="auto" w:fill="e22323"/>
    </w:rPr>
  </w:style>
  <w:style w:type="paragraph" w:styleId="1037">
    <w:name w:val="无间隔"/>
    <w:next w:val="1037"/>
    <w:link w:val="985"/>
    <w:uiPriority w:val="99"/>
    <w:qFormat/>
    <w:pPr>
      <w:jc w:val="both"/>
      <w:widowControl w:val="off"/>
    </w:pPr>
    <w:rPr>
      <w:sz w:val="21"/>
      <w:szCs w:val="21"/>
      <w:lang w:val="en-US" w:eastAsia="zh-CN" w:bidi="ar-SA"/>
    </w:rPr>
  </w:style>
  <w:style w:type="paragraph" w:styleId="1038">
    <w:name w:val="列出段落1"/>
    <w:basedOn w:val="985"/>
    <w:next w:val="1038"/>
    <w:link w:val="985"/>
    <w:qFormat/>
    <w:pPr>
      <w:contextualSpacing/>
      <w:ind w:left="720"/>
      <w:jc w:val="left"/>
      <w:widowControl/>
    </w:pPr>
    <w:rPr>
      <w:sz w:val="24"/>
      <w:szCs w:val="24"/>
      <w:lang w:eastAsia="en-US" w:bidi="en-US"/>
    </w:rPr>
  </w:style>
  <w:style w:type="paragraph" w:styleId="1039">
    <w:name w:val="普通正文"/>
    <w:basedOn w:val="985"/>
    <w:next w:val="1039"/>
    <w:link w:val="985"/>
    <w:pPr>
      <w:ind w:firstLine="480"/>
      <w:jc w:val="left"/>
      <w:spacing w:before="120" w:after="120" w:line="360" w:lineRule="auto"/>
    </w:pPr>
    <w:rPr>
      <w:rFonts w:ascii="Arial" w:hAnsi="Arial"/>
      <w:sz w:val="24"/>
      <w:szCs w:val="24"/>
    </w:rPr>
  </w:style>
  <w:style w:type="paragraph" w:styleId="1040">
    <w:name w:val="列表段落"/>
    <w:basedOn w:val="985"/>
    <w:next w:val="1040"/>
    <w:link w:val="985"/>
    <w:uiPriority w:val="99"/>
    <w:qFormat/>
    <w:pPr>
      <w:ind w:firstLine="420"/>
    </w:pPr>
  </w:style>
  <w:style w:type="paragraph" w:styleId="1041">
    <w:name w:val="Char"/>
    <w:basedOn w:val="985"/>
    <w:next w:val="1041"/>
    <w:link w:val="985"/>
    <w:qFormat/>
    <w:pPr>
      <w:ind w:firstLine="200"/>
      <w:tabs>
        <w:tab w:val="left" w:pos="360" w:leader="none"/>
      </w:tabs>
    </w:pPr>
    <w:rPr>
      <w:rFonts w:ascii="Times New Roman" w:hAnsi="Times New Roman"/>
      <w:sz w:val="28"/>
      <w:szCs w:val="30"/>
    </w:rPr>
  </w:style>
  <w:style w:type="paragraph" w:styleId="1042">
    <w:name w:val="Table Paragraph"/>
    <w:basedOn w:val="985"/>
    <w:next w:val="1042"/>
    <w:link w:val="985"/>
    <w:uiPriority w:val="1"/>
    <w:qFormat/>
    <w:pPr>
      <w:jc w:val="left"/>
    </w:pPr>
    <w:rPr>
      <w:rFonts w:ascii="宋体" w:hAnsi="宋体" w:cs="宋体"/>
      <w:sz w:val="22"/>
      <w:szCs w:val="22"/>
      <w:lang w:val="zh-CN" w:bidi="zh-CN"/>
    </w:rPr>
  </w:style>
  <w:style w:type="paragraph" w:styleId="1043">
    <w:name w:val="目录 11"/>
    <w:basedOn w:val="1044"/>
    <w:next w:val="1028"/>
    <w:link w:val="985"/>
    <w:qFormat/>
    <w:pPr>
      <w:jc w:val="left"/>
      <w:spacing w:after="100" w:line="259" w:lineRule="auto"/>
      <w:widowControl/>
    </w:pPr>
    <w:rPr>
      <w:sz w:val="22"/>
    </w:rPr>
  </w:style>
  <w:style w:type="paragraph" w:styleId="1044">
    <w:name w:val="正文11"/>
    <w:next w:val="1043"/>
    <w:link w:val="985"/>
    <w:qFormat/>
    <w:pPr>
      <w:jc w:val="both"/>
      <w:widowControl w:val="off"/>
    </w:pPr>
    <w:rPr>
      <w:rFonts w:ascii="Calibri" w:hAnsi="Calibri" w:eastAsia="宋体" w:cs="Times New Roman"/>
      <w:sz w:val="21"/>
      <w:szCs w:val="22"/>
      <w:lang w:val="en-US" w:eastAsia="zh-CN" w:bidi="ar-SA"/>
    </w:rPr>
  </w:style>
  <w:style w:type="paragraph" w:styleId="1045">
    <w:name w:val="表内文字居左"/>
    <w:next w:val="1045"/>
    <w:link w:val="985"/>
    <w:pPr>
      <w:jc w:val="both"/>
      <w:widowControl w:val="off"/>
    </w:pPr>
    <w:rPr>
      <w:rFonts w:ascii="Times New Roman" w:hAnsi="Times New Roman" w:eastAsia="宋体" w:cs="Times New Roman"/>
      <w:sz w:val="24"/>
      <w:szCs w:val="24"/>
      <w:lang w:val="en-US" w:eastAsia="zh-CN" w:bidi="ar-SA"/>
    </w:rPr>
  </w:style>
  <w:style w:type="paragraph" w:styleId="1046">
    <w:name w:val="[Normal]"/>
    <w:basedOn w:val="985"/>
    <w:next w:val="1046"/>
    <w:link w:val="985"/>
    <w:qFormat/>
    <w:pPr>
      <w:ind w:firstLine="0"/>
      <w:jc w:val="left"/>
      <w:spacing w:line="240" w:lineRule="auto"/>
    </w:pPr>
    <w:rPr>
      <w:rFonts w:ascii="宋体" w:eastAsia="宋体" w:cs="宋体"/>
      <w:sz w:val="24"/>
    </w:rPr>
  </w:style>
  <w:style w:type="paragraph" w:styleId="1047">
    <w:name w:val="正文首行缩进 21"/>
    <w:basedOn w:val="1048"/>
    <w:next w:val="1047"/>
    <w:link w:val="985"/>
    <w:qFormat/>
    <w:pPr>
      <w:ind w:firstLine="420"/>
    </w:pPr>
  </w:style>
  <w:style w:type="paragraph" w:styleId="1048">
    <w:name w:val="正文文本缩进1"/>
    <w:basedOn w:val="985"/>
    <w:next w:val="1049"/>
    <w:link w:val="985"/>
    <w:uiPriority w:val="99"/>
    <w:qFormat/>
    <w:pPr>
      <w:ind w:left="420"/>
      <w:spacing w:after="120"/>
    </w:pPr>
    <w:rPr>
      <w:sz w:val="20"/>
      <w:szCs w:val="24"/>
    </w:rPr>
  </w:style>
  <w:style w:type="paragraph" w:styleId="1049">
    <w:name w:val="寄信人地址1"/>
    <w:basedOn w:val="985"/>
    <w:next w:val="1049"/>
    <w:link w:val="985"/>
    <w:qFormat/>
    <w:rPr>
      <w:rFonts w:ascii="Arial" w:hAnsi="Arial"/>
    </w:rPr>
  </w:style>
  <w:style w:type="paragraph" w:styleId="1050">
    <w:name w:val="正文文本11"/>
    <w:basedOn w:val="985"/>
    <w:next w:val="1050"/>
    <w:link w:val="985"/>
    <w:qFormat/>
    <w:rPr>
      <w:rFonts w:ascii="楷体_GB2312" w:hAnsi="Arial" w:eastAsia="楷体_GB2312"/>
      <w:sz w:val="28"/>
      <w:szCs w:val="28"/>
    </w:rPr>
  </w:style>
  <w:style w:type="paragraph" w:styleId="1051">
    <w:name w:val="纯文本1"/>
    <w:basedOn w:val="985"/>
    <w:next w:val="1051"/>
    <w:link w:val="985"/>
    <w:unhideWhenUsed/>
    <w:qFormat/>
    <w:rPr>
      <w:rFonts w:ascii="宋体" w:hAnsi="Courier New"/>
    </w:rPr>
  </w:style>
  <w:style w:type="table" w:styleId="1052">
    <w:name w:val="网格型4"/>
    <w:basedOn w:val="1053"/>
    <w:next w:val="1052"/>
    <w:link w:val="985"/>
    <w:uiPriority w:val="59"/>
    <w:qFormat/>
    <w:tblPr/>
  </w:style>
  <w:style w:type="table" w:styleId="1053">
    <w:name w:val="普通表格1"/>
    <w:next w:val="1053"/>
    <w:link w:val="985"/>
    <w:semiHidden/>
    <w:qFormat/>
    <w:tblPr/>
  </w:style>
  <w:style w:type="paragraph" w:styleId="1054">
    <w:name w:val="正文（缩进）"/>
    <w:basedOn w:val="985"/>
    <w:next w:val="1055"/>
    <w:link w:val="985"/>
    <w:qFormat/>
    <w:pPr>
      <w:ind w:firstLine="480"/>
    </w:pPr>
  </w:style>
  <w:style w:type="paragraph" w:styleId="1055">
    <w:name w:val="Char Char Char Char Char Char Char Char Char"/>
    <w:basedOn w:val="985"/>
    <w:next w:val="1056"/>
    <w:link w:val="985"/>
    <w:uiPriority w:val="99"/>
    <w:qFormat/>
    <w:pPr>
      <w:ind w:left="360" w:firstLine="5784"/>
    </w:pPr>
  </w:style>
  <w:style w:type="paragraph" w:styleId="1056">
    <w:name w:val="正文文本 21"/>
    <w:basedOn w:val="985"/>
    <w:next w:val="1057"/>
    <w:link w:val="985"/>
    <w:uiPriority w:val="99"/>
    <w:qFormat/>
    <w:pPr>
      <w:ind w:left="720" w:firstLine="5680"/>
      <w:widowControl/>
    </w:pPr>
  </w:style>
  <w:style w:type="paragraph" w:styleId="1057">
    <w:name w:val="默认段落字体 Para Char Char Char Char Char Char Char"/>
    <w:basedOn w:val="985"/>
    <w:next w:val="1058"/>
    <w:link w:val="985"/>
    <w:uiPriority w:val="99"/>
    <w:qFormat/>
    <w:pPr>
      <w:ind w:firstLine="200"/>
    </w:pPr>
    <w:rPr>
      <w:rFonts w:cs="Arial"/>
    </w:rPr>
  </w:style>
  <w:style w:type="paragraph" w:styleId="1058">
    <w:name w:val="样式 首行缩进:  2 字符"/>
    <w:basedOn w:val="985"/>
    <w:next w:val="1059"/>
    <w:link w:val="985"/>
    <w:uiPriority w:val="99"/>
    <w:qFormat/>
    <w:pPr>
      <w:ind w:left="480" w:firstLine="5856"/>
      <w:spacing w:line="360" w:lineRule="auto"/>
    </w:pPr>
  </w:style>
  <w:style w:type="paragraph" w:styleId="1059">
    <w:name w:val="样式 段后: 0.25 行"/>
    <w:basedOn w:val="985"/>
    <w:next w:val="1060"/>
    <w:link w:val="985"/>
    <w:uiPriority w:val="99"/>
    <w:qFormat/>
    <w:pPr>
      <w:ind w:left="420" w:firstLine="5796"/>
      <w:spacing w:line="300" w:lineRule="auto"/>
      <w:widowControl/>
    </w:pPr>
  </w:style>
  <w:style w:type="paragraph" w:styleId="1060">
    <w:name w:val="正文 New New New New New New New New New New New New New New"/>
    <w:next w:val="1007"/>
    <w:link w:val="985"/>
    <w:uiPriority w:val="99"/>
    <w:qFormat/>
    <w:pPr>
      <w:ind w:firstLine="2048"/>
      <w:jc w:val="both"/>
      <w:widowControl w:val="off"/>
    </w:pPr>
    <w:rPr>
      <w:rFonts w:ascii="Calibri" w:hAnsi="Calibri" w:eastAsia="宋体" w:cs="Times New Roman"/>
      <w:lang w:val="en-US" w:eastAsia="zh-CN" w:bidi="ar-SA"/>
    </w:rPr>
  </w:style>
  <w:style w:type="paragraph" w:styleId="1061">
    <w:name w:val="普通(网站)1"/>
    <w:basedOn w:val="985"/>
    <w:next w:val="1061"/>
    <w:link w:val="985"/>
    <w:qFormat/>
    <w:rPr>
      <w:rFonts w:ascii="Times New Roman" w:hAnsi="Times New Roman"/>
      <w:sz w:val="24"/>
    </w:rPr>
  </w:style>
  <w:style w:type="paragraph" w:styleId="1062">
    <w:name w:val="目录 91"/>
    <w:basedOn w:val="985"/>
    <w:next w:val="985"/>
    <w:link w:val="985"/>
    <w:uiPriority w:val="99"/>
    <w:qFormat/>
    <w:pPr>
      <w:ind w:left="3360"/>
    </w:pPr>
  </w:style>
  <w:style w:type="character" w:styleId="1063">
    <w:name w:val="NormalCharacter1"/>
    <w:next w:val="1063"/>
    <w:link w:val="985"/>
    <w:semiHidden/>
    <w:qFormat/>
  </w:style>
  <w:style w:type="character" w:styleId="1064">
    <w:name w:val="font11"/>
    <w:basedOn w:val="990"/>
    <w:next w:val="1064"/>
    <w:link w:val="985"/>
    <w:qFormat/>
    <w:rPr>
      <w:rFonts w:hint="eastAsia" w:ascii="宋体" w:hAnsi="宋体" w:eastAsia="宋体" w:cs="宋体"/>
      <w:b/>
      <w:bCs/>
      <w:color w:val="000000"/>
      <w:sz w:val="21"/>
      <w:szCs w:val="21"/>
      <w:u w:val="none"/>
    </w:rPr>
  </w:style>
  <w:style w:type="character" w:styleId="1065">
    <w:name w:val="font21"/>
    <w:basedOn w:val="990"/>
    <w:next w:val="1065"/>
    <w:link w:val="985"/>
    <w:qFormat/>
    <w:rPr>
      <w:rFonts w:hint="eastAsia" w:ascii="宋体" w:hAnsi="宋体" w:eastAsia="宋体" w:cs="宋体"/>
      <w:color w:val="000000"/>
      <w:sz w:val="21"/>
      <w:szCs w:val="21"/>
      <w:u w:val="none"/>
    </w:rPr>
  </w:style>
  <w:style w:type="paragraph" w:styleId="1066">
    <w:name w:val="标题 21"/>
    <w:basedOn w:val="985"/>
    <w:next w:val="985"/>
    <w:link w:val="985"/>
    <w:qFormat/>
    <w:pPr>
      <w:jc w:val="center"/>
      <w:keepLines/>
      <w:keepNext/>
      <w:spacing w:before="260" w:after="260" w:line="416" w:lineRule="auto"/>
      <w:outlineLvl w:val="1"/>
    </w:pPr>
    <w:rPr>
      <w:rFonts w:ascii="Arial" w:hAnsi="Arial" w:eastAsia="幼圆" w:cs="Arial"/>
      <w:b/>
      <w:bCs/>
      <w:sz w:val="44"/>
      <w:szCs w:val="44"/>
    </w:rPr>
  </w:style>
  <w:style w:type="paragraph" w:styleId="1067">
    <w:name w:val="标题 11"/>
    <w:basedOn w:val="985"/>
    <w:next w:val="985"/>
    <w:link w:val="985"/>
    <w:uiPriority w:val="9"/>
    <w:qFormat/>
    <w:pPr>
      <w:keepLines/>
      <w:keepNext/>
      <w:spacing w:before="340" w:after="330" w:line="578" w:lineRule="auto"/>
      <w:outlineLvl w:val="0"/>
    </w:pPr>
    <w:rPr>
      <w:b/>
      <w:bCs/>
      <w:sz w:val="44"/>
      <w:szCs w:val="44"/>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6</cp:revision>
  <dcterms:created xsi:type="dcterms:W3CDTF">2023-04-26T02:39:00Z</dcterms:created>
  <dcterms:modified xsi:type="dcterms:W3CDTF">2026-04-20T06:59:52Z</dcterms:modified>
</cp:coreProperties>
</file>