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项目名称：江苏省扬州中学食堂电梯项目</w:t>
      </w:r>
      <w:r/>
    </w:p>
    <w:p>
      <w:pPr>
        <w:ind w:right="0" w:firstLine="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项目编号：JSZC-321000-JZCG-G2026-0047</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2295" w:right="0" w:hanging="1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Arial" w:hAnsi="Arial" w:cs="Arial"/>
          <w:b/>
          <w:color w:val="000000" w:themeColor="text1"/>
          <w:sz w:val="32"/>
          <w:lang w:val="en-US" w:eastAsia="zh-CN"/>
          <w14:textFill>
            <w14:solidFill>
              <w14:schemeClr w14:val="tx1"/>
            </w14:solidFill>
          </w14:textFill>
        </w:rPr>
        <w:t xml:space="preserve">04</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bookmarkStart w:id="14" w:name="_GoBack"/>
      <w:r/>
      <w:bookmarkEnd w:id="14"/>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评标方法与评标标准………………………42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投标文件格式………………………………47</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72"/>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受江苏省扬州中学的委托，扬州市公共资源交易中心就江苏省扬州中学食堂电梯项目(项目编号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JSZC-321000-JZCG-G2026-0047)项目进行公开招标采购，欢迎符合条件的供应商投标。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江苏省扬州中学食堂电梯项目的潜在投标人可在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05</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21</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1.项目编号：JSZC-321000-JZCG-G2026-0047</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2.项目名称：江苏省扬州中学食堂电梯项目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85"/>
        <w:tblW w:w="797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4"/>
        <w:gridCol w:w="6214"/>
      </w:tblGrid>
      <w:tr>
        <w:trPr>
          <w:trHeight w:val="4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4"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18万元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85"/>
        <w:tblW w:w="798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2583"/>
        <w:gridCol w:w="44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0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3"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18万元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szCs w:val="24"/>
          <w:highlight w:val="none"/>
          <w:lang w:eastAsia="zh-CN"/>
        </w:rPr>
        <w:t xml:space="preserve">江苏省扬州中学</w:t>
      </w:r>
      <w:r>
        <w:rPr>
          <w:rFonts w:hint="eastAsia" w:ascii="宋体" w:hAnsi="宋体" w:eastAsia="宋体" w:cs="宋体"/>
          <w:color w:val="000000"/>
          <w:sz w:val="24"/>
          <w:szCs w:val="24"/>
          <w:highlight w:val="none"/>
          <w:lang w:val="en-US" w:eastAsia="zh-CN"/>
        </w:rPr>
        <w:t xml:space="preserve">食堂</w:t>
      </w:r>
      <w:r>
        <w:rPr>
          <w:rFonts w:hint="eastAsia" w:ascii="宋体" w:hAnsi="宋体" w:eastAsia="宋体" w:cs="宋体"/>
          <w:color w:val="000000"/>
          <w:sz w:val="24"/>
          <w:szCs w:val="24"/>
          <w:highlight w:val="none"/>
        </w:rPr>
        <w:t xml:space="preserve">拟对现有的1台1000KG、最大人数13人、3层3站轿厢贯通客梯进行更换</w:t>
      </w:r>
      <w:r>
        <w:rPr>
          <w:rFonts w:hint="eastAsia" w:ascii="宋体" w:hAnsi="宋体" w:eastAsia="宋体" w:cs="宋体"/>
          <w:color w:val="000000"/>
          <w:sz w:val="24"/>
          <w:szCs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6.合同履行期限：详细内容见本招标文件第四章</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85"/>
        <w:tblW w:w="837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701"/>
        <w:gridCol w:w="48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85"/>
        <w:tblW w:w="83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4"/>
        <w:gridCol w:w="60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85"/>
        <w:tblW w:w="843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7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4" w:type="dxa"/>
            <w:vAlign w:val="top"/>
            <w:textDirection w:val="lrTb"/>
            <w:noWrap w:val="false"/>
          </w:tcPr>
          <w:p>
            <w:pPr>
              <w:numPr>
                <w:ilvl w:val="0"/>
                <w:numId w:val="6"/>
              </w:numPr>
              <w:ind w:left="0" w:right="0" w:firstLine="0"/>
              <w:jc w:val="both"/>
              <w:spacing w:before="0"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投标人具有有效的特种设备安装改造维修（电梯）</w:t>
            </w:r>
            <w:r>
              <w:rPr>
                <w:rFonts w:hint="eastAsia" w:ascii="宋体" w:hAnsi="宋体" w:cs="宋体"/>
                <w:sz w:val="24"/>
                <w:szCs w:val="24"/>
                <w:lang w:val="en-US" w:eastAsia="zh-CN"/>
              </w:rPr>
              <w:t xml:space="preserve">B</w:t>
            </w:r>
            <w:r>
              <w:rPr>
                <w:rFonts w:hint="eastAsia" w:ascii="宋体" w:hAnsi="宋体" w:eastAsia="宋体" w:cs="宋体"/>
                <w:sz w:val="24"/>
                <w:szCs w:val="24"/>
              </w:rPr>
              <w:t xml:space="preserve">级及以上资质</w:t>
            </w:r>
            <w:r>
              <w:rPr>
                <w:rFonts w:hint="eastAsia" w:ascii="宋体" w:hAnsi="宋体" w:eastAsia="宋体" w:cs="宋体"/>
                <w:sz w:val="24"/>
                <w:szCs w:val="24"/>
                <w:lang w:eastAsia="zh-CN"/>
              </w:rPr>
              <w:t xml:space="preserve">。</w:t>
            </w:r>
            <w:r/>
          </w:p>
          <w:p>
            <w:pPr>
              <w:pStyle w:val="786"/>
              <w:numPr>
                <w:ilvl w:val="0"/>
                <w:numId w:val="6"/>
              </w:numPr>
              <w:rPr>
                <w:rFonts w:hint="eastAsia"/>
                <w:lang w:eastAsia="zh-CN"/>
              </w:rPr>
            </w:pPr>
            <w:r>
              <w:rPr>
                <w:rFonts w:hint="eastAsia" w:ascii="宋体" w:hAnsi="宋体" w:eastAsia="宋体" w:cs="宋体"/>
                <w:sz w:val="24"/>
                <w:szCs w:val="24"/>
              </w:rPr>
              <w:t xml:space="preserve">投标人须提供所投电梯制造商（生产者）特种设备制造许可证资质（电梯）：曳引式客梯</w:t>
            </w:r>
            <w:r>
              <w:rPr>
                <w:rFonts w:hint="eastAsia" w:hAnsi="宋体" w:cs="宋体"/>
                <w:sz w:val="24"/>
                <w:szCs w:val="24"/>
                <w:lang w:val="en-US" w:eastAsia="zh-CN"/>
              </w:rPr>
              <w:t xml:space="preserve">B</w:t>
            </w:r>
            <w:r>
              <w:rPr>
                <w:rFonts w:hint="eastAsia" w:ascii="宋体" w:hAnsi="宋体" w:eastAsia="宋体" w:cs="宋体"/>
                <w:sz w:val="24"/>
                <w:szCs w:val="24"/>
              </w:rPr>
              <w:t xml:space="preserve">级及以上资质。</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 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05</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21</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i w:val="0"/>
          <w:caps w:val="0"/>
          <w:color w:val="333333"/>
          <w:spacing w:val="0"/>
          <w:sz w:val="24"/>
          <w:szCs w:val="24"/>
          <w:u w:val="single"/>
          <w:shd w:val="clear" w:color="auto" w:fill="ffffff"/>
        </w:rPr>
        <w:t xml:space="preserve">江苏省扬州中学</w:t>
      </w:r>
      <w:r/>
    </w:p>
    <w:p>
      <w:pPr>
        <w:ind w:left="0" w:right="0" w:firstLine="48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 址：</w:t>
      </w:r>
      <w:r>
        <w:rPr>
          <w:rFonts w:hint="eastAsia" w:ascii="宋体" w:hAnsi="宋体" w:eastAsia="宋体" w:cs="宋体"/>
          <w:i w:val="0"/>
          <w:caps w:val="0"/>
          <w:color w:val="333333"/>
          <w:spacing w:val="0"/>
          <w:sz w:val="24"/>
          <w:szCs w:val="24"/>
          <w:u w:val="single"/>
          <w:shd w:val="clear" w:color="auto" w:fill="ffffff"/>
        </w:rPr>
        <w:t xml:space="preserve">扬州市广陵区淮海路18号</w:t>
      </w:r>
      <w:r/>
    </w:p>
    <w:p>
      <w:pPr>
        <w:ind w:left="0" w:right="0" w:firstLine="48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i w:val="0"/>
          <w:caps w:val="0"/>
          <w:color w:val="333333"/>
          <w:spacing w:val="0"/>
          <w:sz w:val="24"/>
          <w:szCs w:val="24"/>
          <w:u w:val="single"/>
          <w:shd w:val="clear" w:color="auto" w:fill="ffffff"/>
        </w:rPr>
        <w:t xml:space="preserve">赵志飞</w:t>
      </w:r>
      <w:r/>
    </w:p>
    <w:p>
      <w:pPr>
        <w:ind w:left="0" w:right="0" w:firstLine="48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w:t>
      </w:r>
      <w:r>
        <w:rPr>
          <w:rFonts w:hint="eastAsia" w:ascii="宋体" w:hAnsi="宋体" w:eastAsia="宋体" w:cs="宋体"/>
          <w:i w:val="0"/>
          <w:caps w:val="0"/>
          <w:color w:val="333333"/>
          <w:spacing w:val="0"/>
          <w:sz w:val="24"/>
          <w:szCs w:val="24"/>
          <w:u w:val="single"/>
          <w:shd w:val="clear" w:color="auto" w:fill="ffffff"/>
        </w:rPr>
        <w:t xml:space="preserve">15152785695</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s="宋体"/>
          <w:color w:val="000000"/>
          <w:sz w:val="24"/>
          <w:u w:val="single"/>
        </w:rPr>
        <w:t xml:space="preserve">扬州市文昌东路9号市民中心1号楼5楼15</w:t>
      </w:r>
      <w:r>
        <w:rPr>
          <w:rFonts w:hint="eastAsia" w:ascii="宋体" w:hAnsi="宋体" w:cs="宋体"/>
          <w:color w:val="000000"/>
          <w:sz w:val="24"/>
          <w:u w:val="single"/>
          <w:lang w:val="en-US" w:eastAsia="zh-CN"/>
        </w:rPr>
        <w:t xml:space="preserve">27</w:t>
      </w:r>
      <w:r>
        <w:rPr>
          <w:rFonts w:hint="eastAsia" w:ascii="宋体" w:hAnsi="宋体" w:cs="宋体"/>
          <w:color w:val="000000"/>
          <w:sz w:val="24"/>
          <w:u w:val="single"/>
        </w:rPr>
        <w:t xml:space="preserve">室</w:t>
      </w:r>
      <w:r/>
    </w:p>
    <w:p>
      <w:pPr>
        <w:ind w:firstLine="480"/>
        <w:spacing w:line="400" w:lineRule="atLeast"/>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u w:val="single"/>
        </w:rPr>
        <w:t xml:space="preserve">华玲</w:t>
      </w:r>
      <w:r/>
    </w:p>
    <w:p>
      <w:pPr>
        <w:ind w:firstLine="480"/>
        <w:spacing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u w:val="single"/>
        </w:rPr>
        <w:t xml:space="preserve">0514-82087120</w:t>
      </w:r>
      <w:r>
        <w:rPr>
          <w:rFonts w:hint="eastAsia" w:ascii="宋体" w:hAnsi="宋体" w:cs="宋体"/>
          <w:color w:val="000000"/>
          <w:sz w:val="24"/>
          <w:u w:val="single"/>
          <w:lang w:val="en-US" w:eastAsia="zh-CN"/>
        </w:rPr>
        <w:t xml:space="preserve"> </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72"/>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26.1.10.5</w:t>
      </w:r>
      <w:r>
        <w:rPr>
          <w:rFonts w:ascii="宋体" w:hAnsi="宋体" w:eastAsia="宋体" w:cs="宋体"/>
          <w:color w:val="383838"/>
          <w:sz w:val="24"/>
          <w:highlight w:val="non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non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none"/>
        </w:rPr>
        <w:t xml:space="preserve">给予相关供应商的合理时间一般</w:t>
      </w:r>
      <w:r>
        <w:rPr>
          <w:rFonts w:ascii="宋体" w:hAnsi="宋体" w:eastAsia="宋体" w:cs="宋体"/>
          <w:color w:val="ff0000"/>
          <w:sz w:val="24"/>
          <w:highlight w:val="none"/>
        </w:rPr>
        <w:t xml:space="preserve">不少于30分钟</w:t>
      </w:r>
      <w:r>
        <w:rPr>
          <w:rFonts w:ascii="宋体" w:hAnsi="宋体" w:eastAsia="宋体" w:cs="宋体"/>
          <w:color w:val="383838"/>
          <w:sz w:val="24"/>
          <w:highlight w:val="non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25"/>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47"/>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47"/>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9"/>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630"/>
        <w:jc w:val="both"/>
        <w:spacing w:before="0" w:after="0" w:line="400" w:lineRule="atLeast"/>
        <w:rPr>
          <w:rFonts w:hint="eastAsia"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eastAsia="宋体" w:cs="宋体"/>
          <w:color w:val="000000"/>
          <w:sz w:val="21"/>
          <w:u w:val="single"/>
        </w:rPr>
        <w:t xml:space="preserve">合同签订后，乙方向甲方开具发票，甲方自收到发票之日起10个工作日内支付合同总价30%的预付款，现场安装调试合格后，经项目所在地技术监督部门验收合格，乙方提供使用许可证后，甲方自收到发票之日起10个工作日内付清剩余款项 </w:t>
      </w:r>
      <w:r>
        <w:rPr>
          <w:rFonts w:ascii="宋体" w:hAnsi="宋体" w:eastAsia="宋体" w:cs="宋体"/>
          <w:color w:val="000000"/>
          <w:sz w:val="21"/>
        </w:rPr>
        <w:t xml:space="preserve">，其中涉及预付款的：</w:t>
      </w:r>
      <w:r>
        <w:rPr>
          <w:rFonts w:hint="eastAsia" w:ascii="宋体" w:hAnsi="宋体" w:eastAsia="宋体" w:cs="宋体"/>
          <w:color w:val="000000"/>
          <w:sz w:val="21"/>
          <w:u w:val="single"/>
        </w:rPr>
        <w:t xml:space="preserve">合同签订后，乙方向甲方开具发票，甲方自收到发票之日起10个工作日内支付合同总价30%的预付款</w:t>
      </w:r>
      <w:r>
        <w:rPr>
          <w:rFonts w:hint="eastAsia" w:ascii="宋体" w:hAnsi="宋体" w:eastAsia="宋体" w:cs="宋体"/>
          <w:color w:val="000000"/>
          <w:sz w:val="21"/>
          <w:u w:val="single"/>
          <w:lang w:eastAsia="zh-CN"/>
        </w:rPr>
        <w:t xml:space="preserve">。</w:t>
      </w:r>
      <w:r>
        <w:rPr>
          <w:rFonts w:hint="eastAsia" w:ascii="宋体" w:hAnsi="宋体" w:eastAsia="宋体" w:cs="宋体"/>
          <w:color w:val="000000"/>
          <w:sz w:val="21"/>
          <w:u w:val="single"/>
        </w:rPr>
        <w:t xml:space="preserve">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2" w:hAnsi="Wingdings 2" w:eastAsia="Wingdings 2" w:cs="Wingdings 2"/>
          <w:color w:val="000000"/>
        </w:rPr>
        <w:t xml:space="preserve">R</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47"/>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85"/>
        <w:tblW w:w="759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965"/>
        <w:gridCol w:w="1232"/>
        <w:gridCol w:w="3311"/>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087"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965"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47"/>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47"/>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4"/>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23.</w:t>
      </w:r>
      <w:r>
        <w:rPr>
          <w:rFonts w:ascii="宋体" w:hAnsi="宋体" w:eastAsia="宋体" w:cs="宋体"/>
          <w:b/>
          <w:color w:val="000000"/>
          <w:sz w:val="24"/>
        </w:rPr>
        <w:t xml:space="preserve">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47"/>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85"/>
        <w:tblW w:w="6757"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1125"/>
        <w:gridCol w:w="4500"/>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132"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0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72"/>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785"/>
        <w:tblW w:w="815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365"/>
        <w:gridCol w:w="36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江苏省扬州中学</w:t>
            </w:r>
            <w:r>
              <w:rPr>
                <w:rFonts w:hint="eastAsia" w:ascii="宋体" w:hAnsi="宋体" w:eastAsia="宋体" w:cs="宋体"/>
                <w:color w:val="000000"/>
                <w:sz w:val="24"/>
                <w:szCs w:val="24"/>
                <w:lang w:val="en-US" w:eastAsia="zh-CN"/>
              </w:rPr>
              <w:t xml:space="preserve">食堂</w:t>
            </w:r>
            <w:r>
              <w:rPr>
                <w:rFonts w:hint="eastAsia" w:ascii="宋体" w:hAnsi="宋体" w:eastAsia="宋体" w:cs="宋体"/>
                <w:color w:val="000000"/>
                <w:sz w:val="24"/>
                <w:szCs w:val="24"/>
              </w:rPr>
              <w:t xml:space="preserve">电梯采购项目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工业</w:t>
            </w:r>
            <w:r>
              <w:rPr>
                <w:rFonts w:ascii="宋体" w:hAnsi="宋体" w:eastAsia="宋体" w:cs="宋体"/>
                <w:color w:val="000000"/>
                <w:sz w:val="24"/>
              </w:rPr>
              <w:t xml:space="preserve"> </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85"/>
        <w:tblW w:w="410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6"/>
        <w:gridCol w:w="2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4"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p>
        </w:tc>
      </w:tr>
    </w:tbl>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spacing w:line="360" w:lineRule="auto"/>
        <w:rPr>
          <w:rFonts w:hint="eastAsia" w:ascii="宋体" w:hAnsi="宋体" w:eastAsia="宋体" w:cs="宋体"/>
          <w:b/>
          <w:bCs/>
          <w:color w:val="000000"/>
          <w:sz w:val="24"/>
          <w:szCs w:val="24"/>
        </w:rPr>
      </w:pPr>
      <w:r>
        <w:rPr>
          <w:rFonts w:ascii="宋体" w:hAnsi="宋体" w:eastAsia="宋体" w:cs="宋体"/>
          <w:b/>
          <w:color w:val="000000"/>
          <w:sz w:val="24"/>
        </w:rPr>
        <w:t xml:space="preserve">三、</w:t>
      </w:r>
      <w:r>
        <w:rPr>
          <w:rFonts w:hint="eastAsia" w:ascii="宋体" w:hAnsi="宋体" w:eastAsia="宋体" w:cs="宋体"/>
          <w:b/>
          <w:bCs/>
          <w:color w:val="000000"/>
          <w:sz w:val="24"/>
          <w:szCs w:val="24"/>
        </w:rPr>
        <w:t xml:space="preserve">项目概况</w:t>
      </w:r>
      <w:r/>
    </w:p>
    <w:p>
      <w:pPr>
        <w:ind w:firstLine="420"/>
        <w:spacing w:line="360" w:lineRule="auto"/>
        <w:rPr>
          <w:rFonts w:hint="eastAsia" w:ascii="宋体" w:hAnsi="宋体" w:eastAsia="宋体" w:cs="宋体"/>
          <w:bCs/>
          <w:color w:val="000000"/>
          <w:sz w:val="24"/>
          <w:szCs w:val="24"/>
        </w:rPr>
      </w:pPr>
      <w:r/>
      <w:bookmarkStart w:id="0" w:name="OLE_LINK14"/>
      <w:r>
        <w:rPr>
          <w:rFonts w:hint="eastAsia" w:ascii="宋体" w:hAnsi="宋体" w:eastAsia="宋体" w:cs="宋体"/>
          <w:color w:val="000000"/>
          <w:sz w:val="24"/>
          <w:szCs w:val="24"/>
          <w:highlight w:val="none"/>
          <w:lang w:eastAsia="zh-CN"/>
        </w:rPr>
        <w:t xml:space="preserve">江苏省扬州中学</w:t>
      </w:r>
      <w:r>
        <w:rPr>
          <w:rFonts w:hint="eastAsia" w:ascii="宋体" w:hAnsi="宋体" w:eastAsia="宋体" w:cs="宋体"/>
          <w:color w:val="000000"/>
          <w:sz w:val="24"/>
          <w:szCs w:val="24"/>
          <w:highlight w:val="none"/>
          <w:lang w:val="en-US" w:eastAsia="zh-CN"/>
        </w:rPr>
        <w:t xml:space="preserve">食堂</w:t>
      </w:r>
      <w:r>
        <w:rPr>
          <w:rFonts w:hint="eastAsia" w:ascii="宋体" w:hAnsi="宋体" w:eastAsia="宋体" w:cs="宋体"/>
          <w:color w:val="000000"/>
          <w:sz w:val="24"/>
          <w:szCs w:val="24"/>
          <w:highlight w:val="none"/>
        </w:rPr>
        <w:t xml:space="preserve">拟对现有的1台1000KG、最大人数13人、3层3站轿厢贯通客梯进行更换</w:t>
      </w:r>
      <w:r>
        <w:rPr>
          <w:rFonts w:hint="eastAsia" w:ascii="宋体" w:hAnsi="宋体" w:eastAsia="宋体" w:cs="宋体"/>
          <w:color w:val="000000"/>
          <w:sz w:val="24"/>
          <w:szCs w:val="24"/>
        </w:rPr>
        <w:t xml:space="preserve">。本项目为交钥匙工程，中标人</w:t>
      </w:r>
      <w:r>
        <w:rPr>
          <w:rFonts w:hint="eastAsia" w:ascii="宋体" w:hAnsi="宋体" w:eastAsia="宋体" w:cs="宋体"/>
          <w:bCs/>
          <w:color w:val="000000"/>
          <w:sz w:val="24"/>
          <w:szCs w:val="24"/>
        </w:rPr>
        <w:t xml:space="preserve">对</w:t>
      </w:r>
      <w:r>
        <w:rPr>
          <w:rFonts w:hint="eastAsia" w:ascii="宋体" w:hAnsi="宋体" w:cs="宋体"/>
          <w:sz w:val="24"/>
          <w:szCs w:val="24"/>
          <w:lang w:val="en-US" w:eastAsia="zh-CN"/>
        </w:rPr>
        <w:t xml:space="preserve">项目</w:t>
      </w:r>
      <w:r>
        <w:rPr>
          <w:rFonts w:hint="eastAsia" w:ascii="宋体" w:hAnsi="宋体" w:eastAsia="宋体" w:cs="宋体"/>
          <w:bCs/>
          <w:color w:val="000000"/>
          <w:sz w:val="24"/>
          <w:szCs w:val="24"/>
        </w:rPr>
        <w:t xml:space="preserve">质量、安全、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"http://zhidao.baidu.com/search?word=%B9%A4%C6%DA&amp;fr=qb_search_exp&amp;ie=utf8" \o "http://zhidao.baidu.com/search?word=%B9%A4%C6%DA&amp;fr=qb_search_exp&amp;ie=utf8" </w:instrText>
      </w:r>
      <w:r>
        <w:rPr>
          <w:rFonts w:hint="eastAsia" w:ascii="宋体" w:hAnsi="宋体" w:eastAsia="宋体" w:cs="宋体"/>
          <w:sz w:val="24"/>
          <w:szCs w:val="24"/>
        </w:rPr>
        <w:fldChar w:fldCharType="separate"/>
      </w:r>
      <w:r>
        <w:rPr>
          <w:rFonts w:hint="eastAsia" w:ascii="宋体" w:hAnsi="宋体" w:eastAsia="宋体" w:cs="宋体"/>
          <w:bCs/>
          <w:color w:val="000000"/>
          <w:sz w:val="24"/>
          <w:szCs w:val="24"/>
        </w:rPr>
        <w:t xml:space="preserve">工期</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、造价全面负责，需按技术规格生产设备、提供产品和服务，综合考虑适应性，提交精良的设备、优良的服务和优惠的价格，所有费用含有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"http://zhidao.baidu.com/search?word=%B9%A4%B3%CC%C9%E8%BC%C6&amp;fr=qb_search_exp&amp;ie=utf8" \o "http://zhidao.baidu.com/search?word=%B9%A4%B3%CC%C9%E8%BC%C6&amp;fr=qb_search_exp&amp;ie=utf8" </w:instrText>
      </w:r>
      <w:r>
        <w:rPr>
          <w:rFonts w:hint="eastAsia" w:ascii="宋体" w:hAnsi="宋体" w:eastAsia="宋体" w:cs="宋体"/>
          <w:sz w:val="24"/>
          <w:szCs w:val="24"/>
        </w:rPr>
        <w:fldChar w:fldCharType="separate"/>
      </w:r>
      <w:r>
        <w:rPr>
          <w:rFonts w:hint="eastAsia" w:ascii="宋体" w:hAnsi="宋体" w:cs="宋体"/>
          <w:bCs/>
          <w:color w:val="000000"/>
          <w:sz w:val="24"/>
          <w:szCs w:val="24"/>
          <w:lang w:val="en-US" w:eastAsia="zh-CN"/>
        </w:rPr>
        <w:t xml:space="preserve">项目</w:t>
      </w:r>
      <w:r>
        <w:rPr>
          <w:rFonts w:hint="eastAsia" w:ascii="宋体" w:hAnsi="宋体" w:eastAsia="宋体" w:cs="宋体"/>
          <w:bCs/>
          <w:color w:val="000000"/>
          <w:sz w:val="24"/>
          <w:szCs w:val="24"/>
        </w:rPr>
        <w:t xml:space="preserve">设计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、设备生产、井道整改、</w:t>
      </w:r>
      <w:r>
        <w:rPr>
          <w:rFonts w:hint="eastAsia" w:ascii="宋体" w:hAnsi="宋体" w:eastAsia="宋体" w:cs="宋体"/>
          <w:color w:val="000000"/>
          <w:sz w:val="24"/>
          <w:szCs w:val="24"/>
        </w:rPr>
        <w:t xml:space="preserve">设备采购、运输、现场保管、安装、调试、垃圾清运、验收、机房回补、电梯在采购人工地现场调试结束、调试验收的相关技术指导、验收合格、获得电梯使用许可证、售后服务、利润、保险、税金、以及所包含的风险、责任等均包含在报价内，请各投标人认真考虑其各种风险。除合同另有规定之外，伴随服务的费用均已含在合同价款中，采购人不再另行支付。</w:t>
      </w:r>
      <w:bookmarkEnd w:id="0"/>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井道尺寸以现场实际测量为准，投标人应在进场施工前勘探现场，并做好旧梯拆除，井道整改防护，所有配套费包含在投标报价中；不得以不熟悉现场、实际尺寸等理由增加费用。</w:t>
      </w:r>
      <w:r/>
    </w:p>
    <w:p>
      <w:pPr>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、项目需求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1、电梯名称、数量</w:t>
      </w:r>
      <w:r/>
    </w:p>
    <w:tbl>
      <w:tblPr>
        <w:tblStyle w:val="756"/>
        <w:tblW w:w="90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12"/>
        <w:gridCol w:w="1843"/>
        <w:gridCol w:w="2097"/>
        <w:gridCol w:w="1920"/>
        <w:gridCol w:w="730"/>
        <w:gridCol w:w="866"/>
      </w:tblGrid>
      <w:tr>
        <w:trPr>
          <w:jc w:val="center"/>
          <w:trHeight w:val="86"/>
        </w:trPr>
        <w:tc>
          <w:tcPr>
            <w:tcW w:w="704"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楼号</w:t>
            </w:r>
            <w:r/>
          </w:p>
        </w:tc>
        <w:tc>
          <w:tcPr>
            <w:tcW w:w="912"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梯号</w:t>
            </w:r>
            <w:r/>
          </w:p>
        </w:tc>
        <w:tc>
          <w:tcPr>
            <w:tcW w:w="1843"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电梯类型</w:t>
            </w:r>
            <w:r/>
          </w:p>
        </w:tc>
        <w:tc>
          <w:tcPr>
            <w:gridSpan w:val="2"/>
            <w:tcW w:w="4017"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主 要 规 格 描 述</w:t>
            </w:r>
            <w:r/>
          </w:p>
        </w:tc>
        <w:tc>
          <w:tcPr>
            <w:tcW w:w="730" w:type="dxa"/>
            <w:vAlign w:val="center"/>
            <w:vMerge w:val="restart"/>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866" w:type="dxa"/>
            <w:vAlign w:val="center"/>
            <w:vMerge w:val="restart"/>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64"/>
        </w:trPr>
        <w:tc>
          <w:tcPr>
            <w:tcW w:w="704" w:type="dxa"/>
            <w:vAlign w:val="top"/>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12"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09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载重量（kg）</w:t>
            </w:r>
            <w:r/>
          </w:p>
        </w:tc>
        <w:tc>
          <w:tcPr>
            <w:tcW w:w="19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层/站/门</w:t>
            </w:r>
            <w:r/>
          </w:p>
        </w:tc>
        <w:tc>
          <w:tcPr>
            <w:tcW w:w="730" w:type="dxa"/>
            <w:vAlign w:val="center"/>
            <w:vMerge w:val="continue"/>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W w:w="866" w:type="dxa"/>
            <w:vAlign w:val="top"/>
            <w:vMerge w:val="continue"/>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62"/>
        </w:trPr>
        <w:tc>
          <w:tcPr>
            <w:tcW w:w="704"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1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客用电梯</w:t>
            </w:r>
            <w:r/>
          </w:p>
        </w:tc>
        <w:tc>
          <w:tcPr>
            <w:tcW w:w="209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≥1000kg</w:t>
            </w:r>
            <w:r/>
          </w:p>
        </w:tc>
        <w:tc>
          <w:tcPr>
            <w:tcW w:w="19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3/3/3</w:t>
            </w:r>
            <w:r/>
          </w:p>
        </w:tc>
        <w:tc>
          <w:tcPr>
            <w:tcW w:w="73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86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客梯</w:t>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2、技术指标</w:t>
      </w:r>
      <w:r/>
    </w:p>
    <w:p>
      <w:pPr>
        <w:jc w:val="left"/>
        <w:spacing w:line="360" w:lineRule="auto"/>
        <w:widowControl/>
        <w:tabs>
          <w:tab w:val="right" w:pos="8312" w:leader="none"/>
        </w:tabs>
        <w:rPr>
          <w:rFonts w:hint="eastAsia" w:ascii="宋体" w:hAnsi="宋体" w:eastAsia="宋体" w:cs="宋体"/>
          <w:b/>
          <w:bCs/>
          <w:sz w:val="24"/>
          <w:szCs w:val="24"/>
        </w:rPr>
      </w:pPr>
      <w:r>
        <w:rPr>
          <w:rFonts w:hint="eastAsia" w:ascii="宋体" w:hAnsi="宋体" w:eastAsia="宋体" w:cs="宋体"/>
          <w:b/>
          <w:bCs/>
          <w:sz w:val="24"/>
          <w:szCs w:val="24"/>
        </w:rPr>
        <w:t xml:space="preserve">（1）电梯基本技术参数</w:t>
      </w:r>
      <w:r/>
    </w:p>
    <w:tbl>
      <w:tblPr>
        <w:tblStyle w:val="756"/>
        <w:tblW w:w="855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8"/>
        <w:gridCol w:w="6809"/>
      </w:tblGrid>
      <w:tr>
        <w:trPr>
          <w:jc w:val="center"/>
          <w:trHeight w:val="74"/>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6809"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1台</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额定载重量</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≥1000kg</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机房</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有（机房高度2800mm、宽度4600mm、深度3800mm）</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额定速度</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≥1.0m/s</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开门方式</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中分</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井道尺寸</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宽2200mm*深2000mm</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井道加固</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自行勘察</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开门尺寸</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宽900mm*2100mm</w:t>
            </w:r>
            <w:r/>
          </w:p>
        </w:tc>
      </w:tr>
      <w:tr>
        <w:trPr>
          <w:jc w:val="center"/>
          <w:trHeight w:val="320"/>
        </w:trPr>
        <w:tc>
          <w:tcPr>
            <w:tcW w:w="1748" w:type="dxa"/>
            <w:vAlign w:val="center"/>
            <w:textDirection w:val="lrTb"/>
            <w:noWrap w:val="false"/>
          </w:tcPr>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轿厢尺寸</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宽1600mm*深1400mm</w:t>
            </w:r>
            <w:r/>
          </w:p>
          <w:p>
            <w:pPr>
              <w:jc w:val="center"/>
              <w:spacing w:line="360" w:lineRule="auto"/>
              <w:widowControl/>
              <w:rPr>
                <w:rFonts w:hint="eastAsia" w:ascii="宋体" w:hAnsi="宋体" w:eastAsia="宋体" w:cs="宋体"/>
                <w:color w:val="ff0000"/>
                <w:sz w:val="24"/>
                <w:szCs w:val="24"/>
              </w:rPr>
            </w:pPr>
            <w:r>
              <w:rPr>
                <w:rFonts w:hint="eastAsia" w:ascii="宋体" w:hAnsi="宋体" w:eastAsia="宋体" w:cs="宋体"/>
                <w:sz w:val="24"/>
                <w:szCs w:val="24"/>
              </w:rPr>
              <w:t xml:space="preserve">轿厢内净高2400mm</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楼层数</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3层</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停靠站门数</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3层</w:t>
            </w:r>
            <w:r/>
          </w:p>
        </w:tc>
      </w:tr>
      <w:tr>
        <w:trPr>
          <w:jc w:val="center"/>
          <w:trHeight w:val="83"/>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主层站</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一层</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底坑深度</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1500mm</w:t>
            </w:r>
            <w:r/>
          </w:p>
        </w:tc>
      </w:tr>
      <w:tr>
        <w:trPr>
          <w:jc w:val="center"/>
          <w:trHeight w:val="64"/>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层高</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一层4350mm；其他层3500mm</w:t>
            </w:r>
            <w:r/>
          </w:p>
        </w:tc>
      </w:tr>
      <w:tr>
        <w:trPr>
          <w:jc w:val="center"/>
          <w:trHeight w:val="64"/>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顶层高度</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4400mm</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全电脑全自动全集选智能控制</w:t>
            </w:r>
            <w:r/>
          </w:p>
        </w:tc>
      </w:tr>
      <w:tr>
        <w:trPr>
          <w:jc w:val="center"/>
          <w:trHeight w:val="26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操作方式</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单控</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拖动系统</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交流变频变压调速控制</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门机系统</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VVVF</w:t>
            </w:r>
            <w:r/>
          </w:p>
        </w:tc>
      </w:tr>
      <w:tr>
        <w:trPr>
          <w:jc w:val="center"/>
          <w:trHeight w:val="297"/>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电源标准</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拖动电源（交流三相380V，50HZ）</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照明电源（交流单相220V，50HZ）</w:t>
            </w:r>
            <w:r/>
          </w:p>
        </w:tc>
      </w:tr>
      <w:tr>
        <w:trPr>
          <w:jc w:val="center"/>
          <w:trHeight w:val="320"/>
        </w:trPr>
        <w:tc>
          <w:tcPr>
            <w:gridSpan w:val="2"/>
            <w:tcW w:w="8557" w:type="dxa"/>
            <w:vAlign w:val="center"/>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电梯装潢</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轿厢天花及灯光</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发纹不锈钢+LED照明</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轿厢地面</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单色大理石</w:t>
            </w:r>
            <w:r/>
          </w:p>
        </w:tc>
      </w:tr>
      <w:tr>
        <w:trPr>
          <w:jc w:val="center"/>
          <w:trHeight w:val="64"/>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轿厢侧壁</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发纹不锈钢</w:t>
            </w:r>
            <w:r/>
          </w:p>
        </w:tc>
      </w:tr>
      <w:tr>
        <w:trPr>
          <w:jc w:val="center"/>
          <w:trHeight w:val="475"/>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轿厢后壁</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后中壁为镜面不锈钢、后左壁和后右壁为发纹不锈钢</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轿厢轿门</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发纹不锈钢</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轿厢厅门</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发纹不锈钢</w:t>
            </w:r>
            <w:r/>
          </w:p>
        </w:tc>
      </w:tr>
      <w:tr>
        <w:trPr>
          <w:jc w:val="center"/>
          <w:trHeight w:val="320"/>
        </w:trPr>
        <w:tc>
          <w:tcPr>
            <w:gridSpan w:val="2"/>
            <w:tcW w:w="8557" w:type="dxa"/>
            <w:vAlign w:val="center"/>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讯号系统</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轿厢操纵箱</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位于轿厢前壁，发纹不锈钢面板，LED液晶显示，微触金属按钮；</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梯厅呼唤按钮及层站指示器</w:t>
            </w:r>
            <w:r/>
          </w:p>
        </w:tc>
        <w:tc>
          <w:tcPr>
            <w:tcW w:w="680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LED液晶显示，微触金属按钮；</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曳引机制动器</w:t>
            </w:r>
            <w:r/>
          </w:p>
        </w:tc>
        <w:tc>
          <w:tcPr>
            <w:tcW w:w="6809"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曳引机制动器在正常工作条件下，正常动作次数最低为200万次；</w:t>
            </w:r>
            <w:r/>
          </w:p>
        </w:tc>
      </w:tr>
      <w:tr>
        <w:trPr>
          <w:jc w:val="center"/>
          <w:trHeight w:val="428"/>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曳引机温升指标</w:t>
            </w:r>
            <w:r/>
          </w:p>
        </w:tc>
        <w:tc>
          <w:tcPr>
            <w:tcW w:w="6809"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曳引机温升指标最高为105K；</w:t>
            </w:r>
            <w:r/>
          </w:p>
        </w:tc>
      </w:tr>
      <w:tr>
        <w:trPr>
          <w:jc w:val="center"/>
          <w:trHeight w:val="320"/>
        </w:trPr>
        <w:tc>
          <w:tcPr>
            <w:tcW w:w="174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轿门开门装置</w:t>
            </w:r>
            <w:r/>
          </w:p>
        </w:tc>
        <w:tc>
          <w:tcPr>
            <w:tcW w:w="6809"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轿门开门装置在正常维保情况（更换易损件）下，正常运行次数最低为100万次；</w:t>
            </w:r>
            <w:r/>
          </w:p>
        </w:tc>
      </w:tr>
    </w:tbl>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注：具体参数以实际测量为准。</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电梯光幕要求，使用原厂原品牌电梯光幕且满足以下技术要求：</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技术要求1：发射接收管数目≥40对，光束≥190束；</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技术要求2：探测距离0~4m，工作温度范围：-20℃~65℃；</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技术要求3：防护等级:IP65（提供样品照片、测试照片、测试后照片）；</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电梯门机要求，使用原厂原品牌电梯门机（中分门）且满足以下技术要求：</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技术要求1：永磁同步门机；</w:t>
      </w:r>
      <w:r/>
    </w:p>
    <w:p>
      <w:pPr>
        <w:spacing w:line="320" w:lineRule="exact"/>
        <w:tabs>
          <w:tab w:val="left" w:pos="0" w:leader="none"/>
          <w:tab w:val="left" w:pos="1134" w:leader="none"/>
        </w:tabs>
        <w:rPr>
          <w:rFonts w:hint="eastAsia" w:ascii="宋体" w:hAnsi="宋体" w:eastAsia="宋体" w:cs="宋体"/>
          <w:sz w:val="24"/>
          <w:szCs w:val="24"/>
          <w:highlight w:val="green"/>
        </w:rPr>
      </w:pPr>
      <w:r>
        <w:rPr>
          <w:rFonts w:hint="eastAsia" w:ascii="宋体" w:hAnsi="宋体" w:eastAsia="宋体" w:cs="宋体"/>
          <w:sz w:val="24"/>
          <w:szCs w:val="24"/>
        </w:rPr>
        <w:t xml:space="preserve">技术要求2：传动方式为同步齿形带，连接方式为间接机械连接；</w:t>
      </w:r>
      <w:r/>
    </w:p>
    <w:p>
      <w:pPr>
        <w:pStyle w:val="757"/>
        <w:ind w:left="0"/>
        <w:rPr>
          <w:rFonts w:hint="eastAsia" w:ascii="宋体" w:hAnsi="宋体" w:eastAsia="宋体" w:cs="宋体"/>
          <w:sz w:val="24"/>
          <w:szCs w:val="24"/>
          <w:lang w:bidi="ar-SA"/>
        </w:rPr>
      </w:pPr>
      <w:r>
        <w:rPr>
          <w:rFonts w:hint="eastAsia" w:ascii="宋体" w:hAnsi="宋体" w:eastAsia="宋体" w:cs="宋体"/>
          <w:sz w:val="24"/>
          <w:szCs w:val="24"/>
          <w:lang w:bidi="ar-SA"/>
        </w:rPr>
      </w:r>
      <w:r/>
    </w:p>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（2）垂直电梯标准功能：</w:t>
      </w:r>
      <w:r/>
    </w:p>
    <w:tbl>
      <w:tblPr>
        <w:tblStyle w:val="756"/>
        <w:tblW w:w="88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2977"/>
        <w:gridCol w:w="2307"/>
      </w:tblGrid>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自动再平层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门锁短接保护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电机过热保护</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电梯受阻失速保护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关门力矩控制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过电压保护</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制动器冗余保护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轿厢应急照明 （自动充电式）</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电源故障保护</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轿厢微机异常处理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运行次数与时间统计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上电再平层</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轿内反向指令消除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即时关门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重复关门</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轿内通风装置自动停止</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故障自诊断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本层再开门</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轿内照明自动关闭</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轿内报警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故障自动记忆功能</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关门保护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电气安全回路保护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单边静力矩手动检测</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轿厢溜车安全保护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消防返回结束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选层器修正</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轿内运行方向指示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层站按钮灯闪烁指示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安全停靠</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层站运行方向指示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层高自测定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停层开门</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门锁旁路运行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层站召唤自动登记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逆变装置高温检测</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双边静力矩手动检测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层站微机异常处理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终端强制减速</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并联时召唤立刻自动分配功能</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层站运行控制开关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轿厢意外移动保护</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双边静力矩周期性自动检测</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独立运行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过低速保护 </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关门按钮响应指示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检修操作</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五方通话（无线）</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换向重开门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电梯不启动报警</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消防返回</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门负载检测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满载直驶</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提前预开门</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开门按钮响应指示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过电流保护</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梯控刷卡系统</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开门受阻控制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超载报警 </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轿内监控</w:t>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开门保持时间自动调整 </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超速保护</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0"/>
        </w:trPr>
        <w:tc>
          <w:tcPr>
            <w:tcW w:w="356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多光束光幕保护功能</w:t>
            </w:r>
            <w:r/>
          </w:p>
        </w:tc>
        <w:tc>
          <w:tcPr>
            <w:tcW w:w="297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双击按钮取消错误内呼</w:t>
            </w:r>
            <w:r/>
          </w:p>
        </w:tc>
        <w:tc>
          <w:tcPr>
            <w:tcW w:w="2307"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0"/>
        </w:trPr>
        <w:tc>
          <w:tcPr>
            <w:gridSpan w:val="3"/>
            <w:tcW w:w="8845"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残疾人操作功能(圆形发纹不锈钢扶手、盲文按钮）</w:t>
            </w:r>
            <w:r/>
          </w:p>
        </w:tc>
      </w:tr>
    </w:tbl>
    <w:p>
      <w:pPr>
        <w:pStyle w:val="767"/>
        <w:spacing w:line="360" w:lineRule="auto"/>
        <w:rPr>
          <w:rFonts w:hint="eastAsia" w:ascii="宋体" w:hAnsi="宋体" w:eastAsia="宋体" w:cs="宋体"/>
          <w:b/>
          <w:bCs/>
          <w:sz w:val="24"/>
          <w:szCs w:val="24"/>
        </w:rPr>
      </w:pPr>
      <w:r>
        <w:rPr>
          <w:rFonts w:hint="eastAsia" w:hAnsi="宋体" w:cs="宋体"/>
          <w:b/>
          <w:bCs/>
          <w:sz w:val="24"/>
          <w:szCs w:val="24"/>
          <w:lang w:val="en-US" w:eastAsia="zh-CN"/>
        </w:rPr>
        <w:t xml:space="preserve">五</w:t>
      </w:r>
      <w:r>
        <w:rPr>
          <w:rFonts w:hint="eastAsia" w:ascii="宋体" w:hAnsi="宋体" w:eastAsia="宋体" w:cs="宋体"/>
          <w:b/>
          <w:bCs/>
          <w:sz w:val="24"/>
          <w:szCs w:val="24"/>
        </w:rPr>
        <w:t xml:space="preserve">、技术标准和规范</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电梯设备制造、安装、验收的技术及质量标准</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电梯制造与安装安全规范：GB/T7588.1/2-2020 或电梯制造单位所提供的企业标准</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电梯技术条件：GB/T10058-2009</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电梯试验方法：GB/T10059-2009</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电梯安装验收规范：GB10060-2011</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《电梯、自动扶梯、自动人行道术语》：GB/T7024-2008</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电梯T型导轨：JG5072.1-2008</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电梯曳引机：GB13435-2009</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电梯主参数及轿厢、井道、机房的型式与尺寸：GB/T7025.1-08</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电梯主参数及轿厢、井道、机房的型式与尺寸GB/T7025.2-08</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电梯主参数及轿厢、井道、机房的型式与尺寸GB/T7025.3-08</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电梯装置安装工程电梯电气装置施工及验收规范GB50310-2002</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电梯工程施工质量验收规范：GB50310-2002</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江苏省防火部门的条例及相关的中国国家防火规则</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电梯运行的限速要求符合国家最新颁布的技术规范</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上述要求与国家电梯验收方面最新相关强制标准规范相冲突时，以最新标准为准，保证满足验收部门要求。</w:t>
      </w:r>
      <w:r/>
    </w:p>
    <w:p>
      <w:p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投标人采用其它标准和规范时，应在投标</w:t>
      </w:r>
      <w:r>
        <w:rPr>
          <w:rFonts w:hint="eastAsia" w:ascii="宋体" w:hAnsi="宋体" w:eastAsia="宋体" w:cs="宋体"/>
          <w:color w:val="000000"/>
          <w:sz w:val="24"/>
          <w:szCs w:val="24"/>
        </w:rPr>
        <w:t xml:space="preserve">文</w:t>
      </w:r>
      <w:r>
        <w:rPr>
          <w:rFonts w:hint="eastAsia" w:ascii="宋体" w:hAnsi="宋体" w:eastAsia="宋体" w:cs="宋体"/>
          <w:color w:val="000000"/>
          <w:sz w:val="24"/>
          <w:szCs w:val="24"/>
          <w:lang w:eastAsia="zh-CN"/>
        </w:rPr>
        <w:t xml:space="preserve">件中</w:t>
      </w:r>
      <w:r>
        <w:rPr>
          <w:rFonts w:hint="eastAsia" w:ascii="宋体" w:hAnsi="宋体" w:eastAsia="宋体" w:cs="宋体"/>
          <w:color w:val="000000"/>
          <w:sz w:val="24"/>
          <w:szCs w:val="24"/>
          <w:lang w:val="zh-CN"/>
        </w:rPr>
        <w:t xml:space="preserve">注明是采用何种标准，并应保证设备达到或优于国家规定的现行相关标准。</w:t>
      </w:r>
      <w:r/>
    </w:p>
    <w:p>
      <w:pPr>
        <w:ind w:right="51"/>
        <w:jc w:val="left"/>
        <w:spacing w:before="62"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、商务要求</w:t>
      </w:r>
      <w:r/>
    </w:p>
    <w:p>
      <w:pPr>
        <w:ind w:firstLine="420"/>
        <w:jc w:val="left"/>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i/>
          <w:iCs/>
          <w:color w:val="000000"/>
          <w:sz w:val="24"/>
          <w:szCs w:val="24"/>
          <w:highlight w:val="none"/>
          <w:u w:val="single"/>
        </w:rPr>
        <w:t xml:space="preserve">供货要求及安装时间要求：中标人须在政府采购合同签订后</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rPr>
        <w:t xml:space="preserve">0个日历天内(除不可抗力、非乙方原因) 全部供货及安装完毕，并完成全部验收工作。</w:t>
      </w:r>
      <w:r>
        <w:rPr>
          <w:rFonts w:hint="eastAsia" w:ascii="宋体" w:hAnsi="宋体" w:eastAsia="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lang w:val="en-US" w:eastAsia="zh-CN"/>
        </w:rPr>
        <w:t xml:space="preserve">须</w:t>
      </w:r>
      <w:r>
        <w:rPr>
          <w:rFonts w:hint="eastAsia" w:ascii="宋体" w:hAnsi="宋体" w:eastAsia="宋体" w:cs="宋体"/>
          <w:b/>
          <w:bCs/>
          <w:i/>
          <w:iCs/>
          <w:color w:val="000000"/>
          <w:sz w:val="24"/>
          <w:szCs w:val="24"/>
          <w:highlight w:val="none"/>
          <w:u w:val="single"/>
        </w:rPr>
        <w:t xml:space="preserve">提供承诺函</w:t>
      </w:r>
      <w:r>
        <w:rPr>
          <w:rFonts w:hint="eastAsia" w:ascii="宋体" w:hAnsi="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扫描上传）</w:t>
      </w:r>
      <w:r/>
    </w:p>
    <w:p>
      <w:pPr>
        <w:ind w:firstLine="42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2、安装过程中主动与现场相关单位配合，不另增加费用。</w:t>
      </w:r>
      <w:r>
        <w:rPr>
          <w:rFonts w:hint="eastAsia" w:ascii="宋体" w:hAnsi="宋体" w:eastAsia="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lang w:val="en-US" w:eastAsia="zh-CN"/>
        </w:rPr>
        <w:t xml:space="preserve">须</w:t>
      </w:r>
      <w:r>
        <w:rPr>
          <w:rFonts w:hint="eastAsia" w:ascii="宋体" w:hAnsi="宋体" w:eastAsia="宋体" w:cs="宋体"/>
          <w:b/>
          <w:bCs/>
          <w:i/>
          <w:iCs/>
          <w:color w:val="000000"/>
          <w:sz w:val="24"/>
          <w:szCs w:val="24"/>
          <w:highlight w:val="none"/>
          <w:u w:val="single"/>
        </w:rPr>
        <w:t xml:space="preserve">提供承诺函</w:t>
      </w:r>
      <w:r>
        <w:rPr>
          <w:rFonts w:hint="eastAsia" w:ascii="宋体" w:hAnsi="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扫描上传）</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i/>
          <w:iCs/>
          <w:color w:val="000000"/>
          <w:sz w:val="24"/>
          <w:szCs w:val="24"/>
          <w:highlight w:val="none"/>
          <w:u w:val="single"/>
        </w:rPr>
        <w:t xml:space="preserve">3、投标人所投曳引机客梯曳引机、控制柜、限速器须为电梯制造商原厂生产制造</w:t>
      </w:r>
      <w:r>
        <w:rPr>
          <w:rFonts w:hint="eastAsia" w:ascii="宋体" w:hAnsi="宋体" w:cs="宋体"/>
          <w:i/>
          <w:iCs/>
          <w:color w:val="000000"/>
          <w:sz w:val="24"/>
          <w:szCs w:val="24"/>
          <w:highlight w:val="none"/>
          <w:u w:val="single"/>
          <w:lang w:val="en-US" w:eastAsia="zh-CN"/>
        </w:rPr>
        <w:t xml:space="preserve">且</w:t>
      </w:r>
      <w:r>
        <w:rPr>
          <w:rFonts w:hint="eastAsia" w:ascii="宋体" w:hAnsi="宋体" w:eastAsia="宋体" w:cs="宋体"/>
          <w:i/>
          <w:iCs/>
          <w:color w:val="000000"/>
          <w:sz w:val="24"/>
          <w:szCs w:val="24"/>
          <w:highlight w:val="none"/>
          <w:u w:val="single"/>
        </w:rPr>
        <w:t xml:space="preserve">须为同一品牌</w:t>
      </w:r>
      <w:r>
        <w:rPr>
          <w:rFonts w:hint="eastAsia" w:ascii="宋体" w:hAnsi="宋体" w:eastAsia="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lang w:val="en-US" w:eastAsia="zh-CN"/>
        </w:rPr>
        <w:t xml:space="preserve">须</w:t>
      </w:r>
      <w:r>
        <w:rPr>
          <w:rFonts w:hint="eastAsia" w:ascii="宋体" w:hAnsi="宋体" w:eastAsia="宋体" w:cs="宋体"/>
          <w:b/>
          <w:bCs/>
          <w:i/>
          <w:iCs/>
          <w:color w:val="000000"/>
          <w:sz w:val="24"/>
          <w:szCs w:val="24"/>
          <w:highlight w:val="none"/>
          <w:u w:val="single"/>
        </w:rPr>
        <w:t xml:space="preserve">提供投标产品型号整机型式试验报告，证书扫描上传）。</w:t>
      </w:r>
      <w:r/>
    </w:p>
    <w:p>
      <w:pPr>
        <w:ind w:right="51"/>
        <w:jc w:val="left"/>
        <w:spacing w:before="62"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、项目实施要求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(一)电梯安装、拆除措施:</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中标人应提供旧电梯拆除方案、新电梯安装方案。具体时间根据采购人需求确定。</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1、项目组织机构:须成立健全的项目组织机构，包含项目经理、项目工程师:调试监督、现场工程监督、质检工程师和安全监督；现场安装负责人、安装班组、起重班组和支援班组等相关组织机构和人员。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2、旧电梯拆除要求：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1）旧电梯拆除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拆除后的旧电梯属于学校固定资产，由学校按照固定资产管理要求处理</w:t>
      </w:r>
      <w:r>
        <w:rPr>
          <w:rFonts w:hint="eastAsia" w:ascii="宋体" w:hAnsi="宋体" w:eastAsia="宋体" w:cs="宋体"/>
          <w:color w:val="auto"/>
          <w:sz w:val="24"/>
          <w:szCs w:val="24"/>
          <w:lang w:eastAsia="zh-CN"/>
        </w:rPr>
        <w:t xml:space="preserve">）</w:t>
      </w:r>
      <w:r>
        <w:rPr>
          <w:rFonts w:hint="eastAsia" w:ascii="宋体" w:hAnsi="宋体" w:eastAsia="宋体" w:cs="宋体"/>
          <w:color w:val="000000"/>
          <w:sz w:val="24"/>
          <w:szCs w:val="24"/>
        </w:rPr>
        <w:t xml:space="preserve">，拆除时需注意施工区域防护，减少对正常办公秩序影响。</w:t>
      </w:r>
      <w:r/>
    </w:p>
    <w:p>
      <w:pPr>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拆除原有封闭门洞两个，清运拆除垃圾等。</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3）拆除时需注意特殊施工环境，服从采购人施工时间要求。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4）拆除时需防止损伤导轨，防止影响后续检测及使用。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5）拆除和安装需同步进行。</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中标人须负责旧电梯的安全拆除、运输相关费用全部包含于投标总报价中。</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3、新电梯安装要求：</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）投标人中标后，应在接到中标通知书后一周内按招标文件要求提交详细的图纸及项目组织设计等。</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）设备订货合同签订后，由制造商厂家工程师到现场勘察设计，所有尺寸以现场勘测的实际尺寸为准；到货后，中标人负责进行设备安装调试，不得转包。</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本项目是更新电梯设备项目，</w:t>
      </w:r>
      <w:r>
        <w:rPr>
          <w:rFonts w:hint="eastAsia" w:ascii="宋体" w:hAnsi="宋体" w:eastAsia="宋体" w:cs="宋体"/>
          <w:color w:val="000000"/>
          <w:sz w:val="24"/>
          <w:szCs w:val="24"/>
          <w:lang w:val="en-US" w:eastAsia="zh-CN"/>
        </w:rPr>
        <w:t xml:space="preserve">3门门厅需要统一装饰门套墙体等</w:t>
      </w:r>
      <w:r>
        <w:rPr>
          <w:rFonts w:hint="eastAsia" w:ascii="宋体" w:hAnsi="宋体" w:eastAsia="宋体" w:cs="宋体"/>
          <w:color w:val="000000"/>
          <w:sz w:val="24"/>
          <w:szCs w:val="24"/>
        </w:rPr>
        <w:t xml:space="preserve">，确保各楼层原有电梯门厅外部装修不变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如拆除时破坏门厅门套地坎</w:t>
      </w:r>
      <w:r>
        <w:rPr>
          <w:rFonts w:hint="eastAsia" w:ascii="宋体" w:hAnsi="宋体" w:eastAsia="宋体" w:cs="宋体"/>
          <w:color w:val="000000"/>
          <w:sz w:val="24"/>
          <w:szCs w:val="24"/>
          <w:lang w:val="en-US" w:eastAsia="zh-CN"/>
        </w:rPr>
        <w:t xml:space="preserve">地面</w:t>
      </w:r>
      <w:r>
        <w:rPr>
          <w:rFonts w:hint="eastAsia" w:ascii="宋体" w:hAnsi="宋体" w:eastAsia="宋体" w:cs="宋体"/>
          <w:color w:val="000000"/>
          <w:sz w:val="24"/>
          <w:szCs w:val="24"/>
        </w:rPr>
        <w:t xml:space="preserve">，需由中标人修复至原样并自行承担相关费用。做好机房孔洞修复及</w:t>
      </w:r>
      <w:r>
        <w:rPr>
          <w:rFonts w:hint="eastAsia" w:ascii="宋体" w:hAnsi="宋体" w:eastAsia="宋体" w:cs="宋体"/>
          <w:color w:val="000000"/>
          <w:sz w:val="24"/>
          <w:szCs w:val="24"/>
          <w:lang w:val="en-US" w:eastAsia="zh-CN"/>
        </w:rPr>
        <w:t xml:space="preserve">基坑等</w:t>
      </w:r>
      <w:r>
        <w:rPr>
          <w:rFonts w:hint="eastAsia" w:ascii="宋体" w:hAnsi="宋体" w:eastAsia="宋体" w:cs="宋体"/>
          <w:color w:val="000000"/>
          <w:sz w:val="24"/>
          <w:szCs w:val="24"/>
        </w:rPr>
        <w:t xml:space="preserve">防水处理。</w:t>
      </w:r>
      <w:r/>
    </w:p>
    <w:p>
      <w:pPr>
        <w:pStyle w:val="757"/>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发生自身的人身伤害、伤亡等，由此所引起的一切责任由投标人自负，采购人不承担任何责任。 </w:t>
      </w:r>
      <w:r/>
    </w:p>
    <w:p>
      <w:pPr>
        <w:pStyle w:val="757"/>
        <w:ind w:left="0"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（二）质量保证和控制措施</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1、严格按国家颁布的电梯安装施工工艺标准执行，并派电梯安全质量检验员进行监督，每道工序完工后由质检员检查合格后，方能进行下一道工序。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2、所投电梯必须符合中华人民共和国电梯制造与安全规范的制造、安装标准和技术规范要求，中标人须提供采购人所在地质量技术监督部门的验收合格证、运行证等。</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3、本次采购规定的电梯设备，由中标人负责运输到项目现场，并进行整机安装、调试及试运行，验收合格后交付采购人。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5、电梯的安装需严格</w:t>
      </w:r>
      <w:r>
        <w:rPr>
          <w:rFonts w:hint="eastAsia" w:ascii="宋体" w:hAnsi="宋体" w:eastAsia="宋体" w:cs="宋体"/>
          <w:color w:val="000000"/>
          <w:sz w:val="24"/>
          <w:szCs w:val="24"/>
          <w:lang w:eastAsia="zh-CN"/>
        </w:rPr>
        <w:t xml:space="preserve">执行</w:t>
      </w:r>
      <w:r>
        <w:rPr>
          <w:rFonts w:hint="eastAsia" w:ascii="宋体" w:hAnsi="宋体" w:eastAsia="宋体" w:cs="宋体"/>
          <w:color w:val="000000"/>
          <w:sz w:val="24"/>
          <w:szCs w:val="24"/>
        </w:rPr>
        <w:t xml:space="preserve">与电梯相关的国家、行业和地方的法律法规规范规程、标准、图集的要求。</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6、安装、调试、质量监督及其他服务人员条件：投标文件中应提供有关安装、调试、质量监督及其他服务所需人员（包括在本项目中负责的总部主管人员和现场主要人员）的配备情况，包括其姓名、年龄、学</w:t>
      </w:r>
      <w:r>
        <w:rPr>
          <w:rFonts w:hint="eastAsia" w:ascii="宋体" w:hAnsi="宋体" w:eastAsia="宋体" w:cs="宋体"/>
          <w:color w:val="000000"/>
          <w:sz w:val="24"/>
          <w:szCs w:val="24"/>
        </w:rPr>
        <w:t xml:space="preserve">历、资质、履历、类似项目或工程经验等。其中安装人员必须提供本单位近三个月内任意一个月缴纳该安装人员职工社会保障资金的缴款凭证或缴款证明。投标文件需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承诺的服务，供应商应提供同等资质人员替代其执行合同，该人员需获得采购人确认后方可开始工作，由此所引起的一切责任由中标人自负。</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w:t>
      </w:r>
      <w:r>
        <w:rPr>
          <w:rFonts w:hint="eastAsia" w:ascii="宋体" w:hAnsi="宋体" w:eastAsia="宋体" w:cs="宋体"/>
          <w:sz w:val="24"/>
          <w:szCs w:val="24"/>
        </w:rPr>
        <w:t xml:space="preserve">调试及验收方案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新电梯安装前需向属地特种设备安全监督管理部门取得施工许可；施工完成后必须通过监督检验（依据《特种设备安全法》）；通过技术验证、法律合规性审查及用户体验优化，全面保障新电梯的安全性、功能性和长期稳定性。</w:t>
      </w:r>
      <w:r/>
    </w:p>
    <w:p>
      <w:pPr>
        <w:ind w:firstLine="420"/>
        <w:spacing w:line="360" w:lineRule="auto"/>
        <w:rPr>
          <w:rFonts w:hint="eastAsia" w:ascii="宋体" w:hAnsi="宋体" w:eastAsia="宋体" w:cs="宋体"/>
          <w:sz w:val="24"/>
          <w:szCs w:val="24"/>
        </w:rPr>
      </w:pPr>
      <w:r/>
      <w:bookmarkStart w:id="1" w:name="OLE_LINK18"/>
      <w:r/>
      <w:bookmarkStart w:id="2" w:name="OLE_LINK17"/>
      <w:r>
        <w:rPr>
          <w:rFonts w:hint="eastAsia" w:ascii="宋体" w:hAnsi="宋体" w:eastAsia="宋体" w:cs="宋体"/>
          <w:sz w:val="24"/>
          <w:szCs w:val="24"/>
        </w:rPr>
        <w:t xml:space="preserve">安装、调试、质量监督及其他服务人员条件：投标文件中应提供有关安装、调试、包括在本项目中负责的总部主管人员和现场主要人员的配备情况，所有由其提供的服务均已包含在合同总价内。</w:t>
      </w:r>
      <w:bookmarkEnd w:id="1"/>
      <w:r/>
      <w:bookmarkEnd w:id="2"/>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（四）施工工期和控制措施：</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1、投标人依据现场实际情况和招标文件的要求，提供具体详实的项目实施进度计划表。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2、为保证在合同期内完成电梯的安装工作量，中标人需严格按进度表完成当日的工作量。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3、投标人需有充足符合招标文件要求的施工人员，确保施工进度。</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（五）施工安全和控制措施：</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1、为保证工程顺利无事故进行，中标人需制定安全施工方案，制定工地规章制度，配备安全检查职人员。</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2、中标人必须定期组织召开安全会，检查各种安全防护用品是否牢固。要求操作者严格遵守现场的安全管理规定，确保现场安全。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3、在拆除、安装过程中，各班组必须加强自检、互检工作，并严格填写自检记录各数据必须真实可靠，并有填写人签名，以便日后备查。</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4、电梯拆除、安装现场必须有技术、安全人员监护。</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5、电梯拆除、安装区域设置警戒线，有明显标志，并要有专人监护，安装期间现场严禁闲杂人员进出。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6、电梯拆除、安装前工作人员应对工具、附件等仔细检查，不合格者立即更换，确保正常使用。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7、电梯拆除、安装过程中，所有工作人员必须听从指挥人员的统一指挥和信号。</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8、电梯拆除、安装过程中须有专人照看电源。</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9、电梯拆除、安装过程中所有工作人员必须戴好安全帽，上高人员必须穿防滑鞋，高空作业必须系好安全带，配挂工具包。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10、电梯拆除、安装过程中严禁由高空向下抛投物品。</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11、须配置井道爬梯、井道永久照明和井道间防护网并符合国标要求。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12、电梯安装过程中每道工序完成后经专人检查认可方能进行下一道安装工序。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13、电梯安装过程中发现异常，应立即停止安装工作，排除故障后才能继续安装。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14、安装期间严禁饮酒、打闹。</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电梯运行要求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中标人提供符合采购人实际需求的电梯调试方案，包括且不限于：</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1、智能分配。根据</w:t>
      </w:r>
      <w:r>
        <w:rPr>
          <w:rFonts w:hint="eastAsia" w:ascii="宋体" w:hAnsi="宋体" w:cs="宋体"/>
          <w:color w:val="000000"/>
          <w:sz w:val="24"/>
          <w:szCs w:val="24"/>
          <w:lang w:val="en-US" w:eastAsia="zh-CN"/>
        </w:rPr>
        <w:t xml:space="preserve">用餐</w:t>
      </w:r>
      <w:r>
        <w:rPr>
          <w:rFonts w:hint="eastAsia" w:ascii="宋体" w:hAnsi="宋体" w:eastAsia="宋体" w:cs="宋体"/>
          <w:color w:val="000000"/>
          <w:sz w:val="24"/>
          <w:szCs w:val="24"/>
        </w:rPr>
        <w:t xml:space="preserve">高峰时段及楼层外召、轿厢内招等情况，智能分配电梯运行、停靠功能，实现高效快速运载人员。等待电梯时间不超过1分钟。</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2、噪声要求。运行时，轿厢内最大噪声值小于55db（含空调运行噪声）。</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成品保护措施</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确保拆除旧电梯及安装新电梯过程中，对建筑结构、保留部件、新设备及周边设施（如墙面、地面、管线等）的完整性保护，避免污染、划伤、挤压或坠落损坏，降低施工对建筑环境的负面影响；大理石地面及不锈钢大门套均需完整复原，更换费用包含在投标总价中。</w:t>
      </w:r>
      <w:r/>
    </w:p>
    <w:p>
      <w:pPr>
        <w:ind w:firstLine="420"/>
        <w:spacing w:line="360" w:lineRule="auto"/>
        <w:widowControl/>
        <w:rPr>
          <w:rFonts w:hint="eastAsia" w:ascii="宋体" w:hAnsi="宋体" w:eastAsia="宋体" w:cs="宋体"/>
          <w:sz w:val="24"/>
          <w:szCs w:val="24"/>
        </w:rPr>
      </w:pPr>
      <w:r/>
      <w:bookmarkStart w:id="3" w:name="OLE_LINK20"/>
      <w:r/>
      <w:bookmarkStart w:id="4" w:name="OLE_LINK19"/>
      <w:r>
        <w:rPr>
          <w:rFonts w:hint="eastAsia" w:ascii="宋体" w:hAnsi="宋体" w:eastAsia="宋体" w:cs="宋体"/>
          <w:color w:val="000000"/>
          <w:sz w:val="24"/>
          <w:szCs w:val="24"/>
        </w:rPr>
        <w:t xml:space="preserve">设备材料的包装均应有良好的防湿、防锈、防潮、防雨、防腐及防碰撞的措施。凡由于包装不良造成的损失和由此产生的费用均由</w:t>
      </w:r>
      <w:r>
        <w:rPr>
          <w:rFonts w:hint="eastAsia" w:ascii="宋体" w:hAnsi="宋体" w:cs="宋体"/>
          <w:color w:val="000000"/>
          <w:sz w:val="24"/>
          <w:szCs w:val="24"/>
          <w:lang w:val="en-US" w:eastAsia="zh-CN"/>
        </w:rPr>
        <w:t xml:space="preserve">中</w:t>
      </w:r>
      <w:r>
        <w:rPr>
          <w:rFonts w:hint="eastAsia" w:ascii="宋体" w:hAnsi="宋体" w:eastAsia="宋体" w:cs="宋体"/>
          <w:color w:val="000000"/>
          <w:sz w:val="24"/>
          <w:szCs w:val="24"/>
        </w:rPr>
        <w:t xml:space="preserve">标人承担，</w:t>
      </w:r>
      <w:r>
        <w:rPr>
          <w:rFonts w:hint="eastAsia" w:ascii="宋体" w:hAnsi="宋体" w:cs="宋体"/>
          <w:color w:val="000000"/>
          <w:sz w:val="24"/>
          <w:szCs w:val="24"/>
          <w:lang w:val="en-US" w:eastAsia="zh-CN"/>
        </w:rPr>
        <w:t xml:space="preserve">投</w:t>
      </w:r>
      <w:r>
        <w:rPr>
          <w:rFonts w:hint="eastAsia" w:ascii="宋体" w:hAnsi="宋体" w:eastAsia="宋体" w:cs="宋体"/>
          <w:color w:val="000000"/>
          <w:sz w:val="24"/>
          <w:szCs w:val="24"/>
        </w:rPr>
        <w:t xml:space="preserve">标人可先到项目地点充分了解地理位置、情况、道路、储存空间、装卸限制及施工配合等任何其他足以影响投标报价的情况，任何因忽视或误解项目现场而导致的索赔或工期延长申请将不被批准。 </w:t>
      </w:r>
      <w:bookmarkEnd w:id="3"/>
      <w:r/>
      <w:bookmarkEnd w:id="4"/>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）售后服务要求: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中标人提供售后服务体系及配套的管理制度；备品备件库说明等。</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rPr>
        <w:t xml:space="preserve">1、项目免费售后质保期：质保期3年内全免费上门质保，设备故障报修通知后及时解决故障问题，免费予以修复，本次项目范围内的所有产品均纳入质保范围内。质保期满后，中标人须提供最优惠的维修价格（人工费、出厂价零配件费、其他材料费等）进行相关服务，在设备寿命期内，中标人应能保证采购人更换到原厂正宗的零部件，保证维修配件的供应和及时维修，维修价格保持不变（政策调整因素除外）。</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2、售后服务响应时间要求: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人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pStyle w:val="757"/>
        <w:ind w:left="0" w:firstLine="420"/>
        <w:spacing w:line="360" w:lineRule="auto"/>
        <w:rPr>
          <w:rFonts w:hint="eastAsia" w:ascii="宋体" w:hAnsi="宋体" w:eastAsia="宋体" w:cs="宋体"/>
          <w:sz w:val="24"/>
          <w:szCs w:val="24"/>
          <w:lang w:bidi="mn-Mong-CN"/>
        </w:rPr>
      </w:pPr>
      <w:r>
        <w:rPr>
          <w:rFonts w:hint="eastAsia" w:ascii="宋体" w:hAnsi="宋体" w:eastAsia="宋体" w:cs="宋体"/>
          <w:color w:val="000000"/>
          <w:sz w:val="24"/>
          <w:szCs w:val="24"/>
        </w:rPr>
        <w:t xml:space="preserve">（2）中标人应固定一名以上安装维护人员随机服务（每周不少于5个工作日）。因设备制造原因出现的质量问题，中标人应负责更换或维修，由此产生的一切费用由中标人承担。</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3、质保期内的日常保养要求: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人应定期派出专业人员对电梯进行保养，每月进行常规维护保养不少于两次，由派出的专业人员对每台设备进行保养、检查、维护、调整、加油、润滑，使设备保持安全、正常状态，每次保养应经采购人签字确认。</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保期内，中标人免费提供设备正常运行需要更换的全部零件、部件及油类。中标人应免费提供所有因产品质量造成的损坏部件的维修保养服务。如因产品质量或备件不足问题，致使电梯停运时长超过48小时，则从停运日起，中标人应按每日1000元整赔偿采购人，直至恢复使用日。</w:t>
      </w:r>
      <w:r/>
    </w:p>
    <w:p>
      <w:pPr>
        <w:ind w:firstLine="4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(4)设备投入使用后5年内，中标人对设备的控制软件应给予动态的、最新的免费升级服务。</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）应急处置方案要求</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本项目电梯为旧电梯拆除新装项目，使用负荷高，应急安全等要求高，中标人应针对本项目制定具体的应急预案，确保电梯使用安全和人身安全。</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(1)中标人应建有电梯运行监测平台，对电梯运行状况进行实时监测，及时发现运行故障，第一时间告知使用人并派员处理。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（2）接到采购人报警或发现有乘客被困在电梯内，应即通知保安消防监控室，同时记录接报和发现时间。</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(3)维修单位经理或值班员接报后，应即前往现场解救，同时电话通知电梯维修公司前来抢修。</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(4)若维修单位和电梯维修公司都无能力解救或短期时间内解救不了，应视情况向消防部门求助(应说明求助原因和情况)。向消防部门求助前应征得</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的同意。</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(5)在解救过程中，若发现被困乘客中有晕厥、神志昏迷应即通知医护员到场，以便被困人员救出后即可进抢救。</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(6)被困者救出后，应即请电梯维修公司查明故障原因，修复后可恢复正常运。</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(7)维修单位经理或值班员应详细记录故障发时间、原因、解救办法和修复时间。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十</w:t>
      </w:r>
      <w:r>
        <w:rPr>
          <w:rFonts w:hint="eastAsia" w:ascii="宋体" w:hAnsi="宋体" w:eastAsia="宋体" w:cs="宋体"/>
          <w:color w:val="000000"/>
          <w:sz w:val="24"/>
          <w:szCs w:val="24"/>
        </w:rPr>
        <w:t xml:space="preserve">）培训要求：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投标人提供详细的售后培训计划和方案：投标人提供至少</w:t>
      </w:r>
      <w:r>
        <w:rPr>
          <w:rFonts w:hint="eastAsia" w:ascii="宋体" w:hAnsi="宋体" w:cs="宋体"/>
          <w:color w:val="000000"/>
          <w:sz w:val="24"/>
          <w:szCs w:val="24"/>
          <w:lang w:val="en-US" w:eastAsia="zh-CN"/>
        </w:rPr>
        <w:t xml:space="preserve">两</w:t>
      </w:r>
      <w:r>
        <w:rPr>
          <w:rFonts w:hint="eastAsia" w:ascii="宋体" w:hAnsi="宋体" w:eastAsia="宋体" w:cs="宋体"/>
          <w:color w:val="000000"/>
          <w:sz w:val="24"/>
          <w:szCs w:val="24"/>
        </w:rPr>
        <w:t xml:space="preserve">名本单位的电梯维修从业人员组织培训；培训频次不少于1次/年。在中标后，针对本次投标的电梯品牌，提供电梯安全管理使用培训手册，对采购人电梯管理员进行电梯安全管理及使用的培训，提供针对本次投标梯型电梯的日常维修保养作业指导书以及应急演练方案。</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 </w:t>
      </w:r>
      <w:bookmarkStart w:id="5" w:name="OLE_LINK21"/>
      <w:r/>
      <w:bookmarkStart w:id="6" w:name="OLE_LINK22"/>
      <w:r>
        <w:rPr>
          <w:rFonts w:hint="eastAsia" w:ascii="宋体" w:hAnsi="宋体" w:eastAsia="宋体" w:cs="宋体"/>
          <w:color w:val="000000"/>
          <w:sz w:val="24"/>
          <w:szCs w:val="24"/>
        </w:rPr>
        <w:t xml:space="preserve">投标人需提供完整的售后服务方案、培训方案、项目实施方案和质量保证措施，按常规或为了确保设备正常使用、维护，中标人需向采购人提供的备品备件及专用工具。中标人应免费对采购人技术人员进行操作、保养、维修等方面的培训，并且提供免费的技术咨询服务，制定详细的培训计划，确保使用人员熟练操作设备及相关软件功能。</w:t>
      </w:r>
      <w:bookmarkEnd w:id="5"/>
      <w:r/>
      <w:bookmarkEnd w:id="6"/>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25"/>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85"/>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85"/>
        <w:tblW w:w="781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55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4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pPr>
      <w:r>
        <w:rPr>
          <w:rFonts w:hint="eastAsia" w:ascii="宋体" w:hAnsi="宋体"/>
          <w:b/>
          <w:color w:val="000000"/>
          <w:sz w:val="24"/>
          <w:szCs w:val="24"/>
        </w:rPr>
        <w:t xml:space="preserve">评标方法与评标标准</w:t>
      </w:r>
      <w:r/>
    </w:p>
    <w:tbl>
      <w:tblPr>
        <w:tblStyle w:val="756"/>
        <w:tblW w:w="90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7769"/>
      </w:tblGrid>
      <w:tr>
        <w:trPr>
          <w:jc w:val="center"/>
          <w:trHeight w:val="396"/>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837"/>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（30分）</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ind w:firstLine="360"/>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以满足招标文件要求的最低投标报价为评标基准价，得满分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0分，其他投标报价得分=（评标基准价/其他投标报价）×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0×100%。 </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技术能力（15分）</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jc w:val="lef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1、主机制动器使用寿命≥200万次，得1分，每增加50万次加1分，满分3分</w:t>
            </w:r>
            <w:bookmarkStart w:id="7" w:name="OLE_LINK12"/>
            <w:r/>
            <w:bookmarkStart w:id="8" w:name="OLE_LINK11"/>
            <w:r/>
            <w:bookmarkStart w:id="9" w:name="OLE_LINK13"/>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需</w:t>
            </w:r>
            <w:r>
              <w:rPr>
                <w:rFonts w:hint="eastAsia" w:ascii="宋体" w:hAnsi="宋体" w:eastAsia="宋体" w:cs="宋体"/>
                <w:b/>
                <w:bCs/>
                <w:color w:val="000000"/>
                <w:sz w:val="24"/>
                <w:szCs w:val="24"/>
              </w:rPr>
              <w:t xml:space="preserve">提供</w:t>
            </w:r>
            <w:r>
              <w:rPr>
                <w:rFonts w:hint="eastAsia" w:ascii="宋体" w:hAnsi="宋体" w:eastAsia="宋体" w:cs="宋体"/>
                <w:b/>
                <w:bCs/>
                <w:color w:val="000000"/>
                <w:sz w:val="24"/>
                <w:szCs w:val="24"/>
              </w:rPr>
              <w:t xml:space="preserve">第三方</w:t>
            </w:r>
            <w:r>
              <w:rPr>
                <w:rFonts w:hint="eastAsia" w:ascii="宋体" w:hAnsi="宋体" w:eastAsia="宋体" w:cs="宋体"/>
                <w:b/>
                <w:bCs/>
                <w:color w:val="000000"/>
                <w:sz w:val="24"/>
                <w:szCs w:val="24"/>
              </w:rPr>
              <w:t xml:space="preserve">机构</w:t>
            </w:r>
            <w:r>
              <w:rPr>
                <w:rFonts w:hint="eastAsia" w:ascii="宋体" w:hAnsi="宋体" w:eastAsia="宋体" w:cs="宋体"/>
                <w:b/>
                <w:bCs/>
                <w:color w:val="000000"/>
                <w:sz w:val="24"/>
                <w:szCs w:val="24"/>
              </w:rPr>
              <w:t xml:space="preserve">出具</w:t>
            </w:r>
            <w:r>
              <w:rPr>
                <w:rFonts w:hint="eastAsia" w:ascii="宋体" w:hAnsi="宋体" w:eastAsia="宋体" w:cs="宋体"/>
                <w:b/>
                <w:bCs/>
                <w:color w:val="000000"/>
                <w:sz w:val="24"/>
                <w:szCs w:val="24"/>
              </w:rPr>
              <w:t xml:space="preserve">的</w:t>
            </w:r>
            <w:r>
              <w:rPr>
                <w:rFonts w:hint="eastAsia" w:ascii="宋体" w:hAnsi="宋体" w:eastAsia="宋体" w:cs="宋体"/>
                <w:b/>
                <w:bCs/>
                <w:color w:val="000000"/>
                <w:sz w:val="24"/>
                <w:szCs w:val="24"/>
              </w:rPr>
              <w:t xml:space="preserve">检测报告</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原件</w:t>
            </w:r>
            <w:r>
              <w:rPr>
                <w:rFonts w:hint="eastAsia" w:ascii="宋体" w:hAnsi="宋体" w:eastAsia="宋体" w:cs="宋体"/>
                <w:b/>
                <w:bCs/>
                <w:color w:val="000000"/>
                <w:sz w:val="24"/>
                <w:szCs w:val="24"/>
              </w:rPr>
              <w:t xml:space="preserve">扫描上传）</w:t>
            </w:r>
            <w:bookmarkEnd w:id="7"/>
            <w:r/>
            <w:bookmarkEnd w:id="8"/>
            <w:r/>
            <w:bookmarkEnd w:id="9"/>
            <w:r/>
            <w:r/>
          </w:p>
          <w:p>
            <w:pPr>
              <w:jc w:val="lef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2、曳引机温升指标≤80K得3分，≤95K得2分，≤105K得1分，</w:t>
            </w:r>
            <w:r>
              <w:rPr>
                <w:rFonts w:hint="eastAsia" w:ascii="宋体" w:hAnsi="宋体" w:cs="宋体"/>
                <w:color w:val="000000"/>
                <w:sz w:val="24"/>
                <w:szCs w:val="24"/>
                <w:lang w:val="en-US" w:eastAsia="zh-CN"/>
              </w:rPr>
              <w:t xml:space="preserve">满分3分。</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需</w:t>
            </w:r>
            <w:r>
              <w:rPr>
                <w:rFonts w:hint="eastAsia" w:ascii="宋体" w:hAnsi="宋体" w:eastAsia="宋体" w:cs="宋体"/>
                <w:b/>
                <w:bCs/>
                <w:color w:val="000000"/>
                <w:sz w:val="24"/>
                <w:szCs w:val="24"/>
              </w:rPr>
              <w:t xml:space="preserve">提供</w:t>
            </w:r>
            <w:r>
              <w:rPr>
                <w:rFonts w:hint="eastAsia" w:ascii="宋体" w:hAnsi="宋体" w:eastAsia="宋体" w:cs="宋体"/>
                <w:b/>
                <w:bCs/>
                <w:color w:val="000000"/>
                <w:sz w:val="24"/>
                <w:szCs w:val="24"/>
              </w:rPr>
              <w:t xml:space="preserve">第三方</w:t>
            </w:r>
            <w:r>
              <w:rPr>
                <w:rFonts w:hint="eastAsia" w:ascii="宋体" w:hAnsi="宋体" w:eastAsia="宋体" w:cs="宋体"/>
                <w:b/>
                <w:bCs/>
                <w:color w:val="000000"/>
                <w:sz w:val="24"/>
                <w:szCs w:val="24"/>
              </w:rPr>
              <w:t xml:space="preserve">机构</w:t>
            </w:r>
            <w:r>
              <w:rPr>
                <w:rFonts w:hint="eastAsia" w:ascii="宋体" w:hAnsi="宋体" w:eastAsia="宋体" w:cs="宋体"/>
                <w:b/>
                <w:bCs/>
                <w:color w:val="000000"/>
                <w:sz w:val="24"/>
                <w:szCs w:val="24"/>
              </w:rPr>
              <w:t xml:space="preserve">出具</w:t>
            </w:r>
            <w:r>
              <w:rPr>
                <w:rFonts w:hint="eastAsia" w:ascii="宋体" w:hAnsi="宋体" w:eastAsia="宋体" w:cs="宋体"/>
                <w:b/>
                <w:bCs/>
                <w:color w:val="000000"/>
                <w:sz w:val="24"/>
                <w:szCs w:val="24"/>
              </w:rPr>
              <w:t xml:space="preserve">的</w:t>
            </w:r>
            <w:r>
              <w:rPr>
                <w:rFonts w:hint="eastAsia" w:ascii="宋体" w:hAnsi="宋体" w:eastAsia="宋体" w:cs="宋体"/>
                <w:b/>
                <w:bCs/>
                <w:color w:val="000000"/>
                <w:sz w:val="24"/>
                <w:szCs w:val="24"/>
              </w:rPr>
              <w:t xml:space="preserve">检测报告</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原件</w:t>
            </w:r>
            <w:r>
              <w:rPr>
                <w:rFonts w:hint="eastAsia" w:ascii="宋体" w:hAnsi="宋体" w:eastAsia="宋体" w:cs="宋体"/>
                <w:b/>
                <w:bCs/>
                <w:color w:val="000000"/>
                <w:sz w:val="24"/>
                <w:szCs w:val="24"/>
              </w:rPr>
              <w:t xml:space="preserve">扫描上传）</w:t>
            </w:r>
            <w:r/>
          </w:p>
          <w:p>
            <w:pPr>
              <w:jc w:val="lef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3、轿门开门装置在正常维保情况（更换易损件）下，能正常运行1350（含）万次及以上得3分；能正常运行800（含）万次及以上得2分;能正常运行100（含）万次以上得1分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满分3分。</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需</w:t>
            </w:r>
            <w:r>
              <w:rPr>
                <w:rFonts w:hint="eastAsia" w:ascii="宋体" w:hAnsi="宋体" w:eastAsia="宋体" w:cs="宋体"/>
                <w:b/>
                <w:bCs/>
                <w:color w:val="000000"/>
                <w:sz w:val="24"/>
                <w:szCs w:val="24"/>
                <w:lang w:eastAsia="zh-CN"/>
              </w:rPr>
              <w:t xml:space="preserve">提供</w:t>
            </w:r>
            <w:r>
              <w:rPr>
                <w:rFonts w:hint="eastAsia" w:ascii="宋体" w:hAnsi="宋体" w:cs="宋体"/>
                <w:b/>
                <w:bCs/>
                <w:color w:val="000000"/>
                <w:sz w:val="24"/>
                <w:szCs w:val="24"/>
                <w:lang w:val="en-US" w:eastAsia="zh-CN"/>
              </w:rPr>
              <w:t xml:space="preserve">第三方</w:t>
            </w:r>
            <w:r>
              <w:rPr>
                <w:rFonts w:hint="eastAsia" w:ascii="宋体" w:hAnsi="宋体" w:cs="宋体"/>
                <w:b/>
                <w:bCs/>
                <w:color w:val="000000"/>
                <w:sz w:val="24"/>
                <w:szCs w:val="24"/>
                <w:lang w:val="en-US" w:eastAsia="zh-CN"/>
              </w:rPr>
              <w:t xml:space="preserve">机构</w:t>
            </w:r>
            <w:r>
              <w:rPr>
                <w:rFonts w:hint="eastAsia" w:ascii="宋体" w:hAnsi="宋体" w:cs="宋体"/>
                <w:b/>
                <w:bCs/>
                <w:color w:val="000000"/>
                <w:sz w:val="24"/>
                <w:szCs w:val="24"/>
                <w:lang w:val="en-US" w:eastAsia="zh-CN"/>
              </w:rPr>
              <w:t xml:space="preserve">出具</w:t>
            </w:r>
            <w:r>
              <w:rPr>
                <w:rFonts w:hint="eastAsia" w:ascii="宋体" w:hAnsi="宋体" w:cs="宋体"/>
                <w:b/>
                <w:bCs/>
                <w:color w:val="000000"/>
                <w:sz w:val="24"/>
                <w:szCs w:val="24"/>
                <w:lang w:val="en-US" w:eastAsia="zh-CN"/>
              </w:rPr>
              <w:t xml:space="preserve">的</w:t>
            </w:r>
            <w:r>
              <w:rPr>
                <w:rFonts w:hint="eastAsia" w:ascii="宋体" w:hAnsi="宋体" w:cs="宋体"/>
                <w:b/>
                <w:bCs/>
                <w:color w:val="000000"/>
                <w:sz w:val="24"/>
                <w:szCs w:val="24"/>
                <w:lang w:val="en-US" w:eastAsia="zh-CN"/>
              </w:rPr>
            </w:r>
            <w:r>
              <w:rPr>
                <w:rFonts w:hint="eastAsia" w:ascii="宋体" w:hAnsi="宋体" w:eastAsia="宋体" w:cs="宋体"/>
                <w:b/>
                <w:bCs/>
                <w:color w:val="000000"/>
                <w:sz w:val="24"/>
                <w:szCs w:val="24"/>
              </w:rPr>
              <w:t xml:space="preserve">检测报告</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原件扫描上传</w:t>
            </w:r>
            <w:r>
              <w:rPr>
                <w:rFonts w:hint="eastAsia" w:ascii="宋体" w:hAnsi="宋体" w:eastAsia="宋体" w:cs="宋体"/>
                <w:b/>
                <w:bCs/>
                <w:color w:val="000000"/>
                <w:sz w:val="24"/>
                <w:szCs w:val="24"/>
              </w:rPr>
              <w:t xml:space="preserve">）</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w:t>
            </w:r>
            <w:bookmarkStart w:id="10" w:name="OLE_LINK7"/>
            <w:r/>
            <w:bookmarkStart w:id="11" w:name="OLE_LINK15"/>
            <w:r>
              <w:rPr>
                <w:rFonts w:hint="eastAsia" w:ascii="宋体" w:hAnsi="宋体" w:eastAsia="宋体" w:cs="宋体"/>
                <w:sz w:val="24"/>
                <w:szCs w:val="24"/>
              </w:rPr>
              <w:t xml:space="preserve">电梯光幕要求，使用原厂原品牌电梯光幕且满足以下技术要求的每满足一个得1分，满分3分：</w:t>
            </w:r>
            <w:r/>
          </w:p>
          <w:p>
            <w:pPr>
              <w:ind w:firstLine="360"/>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技术要求1：发射接收管数目≥40对，光束≥190束；</w:t>
            </w:r>
            <w:r/>
          </w:p>
          <w:p>
            <w:pPr>
              <w:ind w:firstLine="360"/>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技术要求2：探测距离0~4m，工作温度范围：-20℃~65℃；</w:t>
            </w:r>
            <w:r/>
          </w:p>
          <w:p>
            <w:pPr>
              <w:ind w:firstLine="360"/>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技术要求3：防护等级:IP65（提供样品照片、测试照片、测试后照片）；</w:t>
            </w:r>
            <w:bookmarkEnd w:id="10"/>
            <w:r/>
            <w:bookmarkEnd w:id="11"/>
            <w:r/>
            <w:r/>
          </w:p>
          <w:p>
            <w:pPr>
              <w:spacing w:line="320" w:lineRule="exact"/>
              <w:tabs>
                <w:tab w:val="left" w:pos="0" w:leader="none"/>
                <w:tab w:val="left" w:pos="1134" w:leader="none"/>
              </w:tabs>
              <w:rPr>
                <w:rFonts w:hint="eastAsia" w:ascii="宋体" w:hAnsi="宋体" w:eastAsia="宋体" w:cs="宋体"/>
                <w:b/>
                <w:bCs/>
                <w:sz w:val="24"/>
                <w:szCs w:val="24"/>
              </w:rPr>
            </w:pPr>
            <w:r>
              <w:rPr>
                <w:rFonts w:hint="eastAsia" w:ascii="宋体" w:hAnsi="宋体" w:eastAsia="宋体" w:cs="宋体"/>
                <w:b/>
                <w:color w:val="000000"/>
                <w:sz w:val="24"/>
                <w:szCs w:val="24"/>
              </w:rPr>
              <w:t xml:space="preserve">（</w:t>
            </w:r>
            <w:r>
              <w:rPr>
                <w:rFonts w:hint="eastAsia" w:ascii="宋体" w:hAnsi="宋体" w:cs="宋体"/>
                <w:b/>
                <w:color w:val="000000"/>
                <w:sz w:val="24"/>
                <w:szCs w:val="24"/>
                <w:lang w:val="en-US" w:eastAsia="zh-CN"/>
              </w:rPr>
              <w:t xml:space="preserve">需</w:t>
            </w:r>
            <w:r>
              <w:rPr>
                <w:rFonts w:hint="eastAsia" w:ascii="宋体" w:hAnsi="宋体" w:eastAsia="宋体" w:cs="宋体"/>
                <w:b/>
                <w:color w:val="000000"/>
                <w:sz w:val="24"/>
                <w:szCs w:val="24"/>
              </w:rPr>
              <w:t xml:space="preserve">提供</w:t>
            </w:r>
            <w:r>
              <w:rPr>
                <w:rFonts w:hint="eastAsia" w:ascii="宋体" w:hAnsi="宋体" w:cs="宋体"/>
                <w:b/>
                <w:color w:val="000000"/>
                <w:sz w:val="24"/>
                <w:szCs w:val="24"/>
                <w:lang w:val="en-US" w:eastAsia="zh-CN"/>
              </w:rPr>
              <w:t xml:space="preserve">第三方</w:t>
            </w:r>
            <w:r>
              <w:rPr>
                <w:rFonts w:hint="eastAsia" w:ascii="宋体" w:hAnsi="宋体" w:cs="宋体"/>
                <w:b/>
                <w:color w:val="000000"/>
                <w:sz w:val="24"/>
                <w:szCs w:val="24"/>
                <w:lang w:val="en-US" w:eastAsia="zh-CN"/>
              </w:rPr>
              <w:t xml:space="preserve">机构</w:t>
            </w:r>
            <w:r>
              <w:rPr>
                <w:rFonts w:hint="eastAsia" w:ascii="宋体" w:hAnsi="宋体" w:cs="宋体"/>
                <w:b/>
                <w:color w:val="000000"/>
                <w:sz w:val="24"/>
                <w:szCs w:val="24"/>
                <w:lang w:val="en-US" w:eastAsia="zh-CN"/>
              </w:rPr>
              <w:t xml:space="preserve">出具</w:t>
            </w:r>
            <w:r>
              <w:rPr>
                <w:rFonts w:hint="eastAsia" w:ascii="宋体" w:hAnsi="宋体" w:cs="宋体"/>
                <w:b/>
                <w:color w:val="000000"/>
                <w:sz w:val="24"/>
                <w:szCs w:val="24"/>
                <w:lang w:val="en-US" w:eastAsia="zh-CN"/>
              </w:rPr>
              <w:t xml:space="preserve">的</w:t>
            </w:r>
            <w:r>
              <w:rPr>
                <w:rFonts w:hint="eastAsia" w:ascii="宋体" w:hAnsi="宋体" w:cs="宋体"/>
                <w:b/>
                <w:color w:val="000000"/>
                <w:sz w:val="24"/>
                <w:szCs w:val="24"/>
                <w:lang w:val="en-US" w:eastAsia="zh-CN"/>
              </w:rPr>
              <w:t xml:space="preserve">检测</w:t>
            </w:r>
            <w:r>
              <w:rPr>
                <w:rFonts w:hint="eastAsia" w:ascii="宋体" w:hAnsi="宋体" w:eastAsia="宋体" w:cs="宋体"/>
                <w:b/>
                <w:color w:val="000000"/>
                <w:sz w:val="24"/>
                <w:szCs w:val="24"/>
              </w:rPr>
              <w:t xml:space="preserve">报告</w:t>
            </w: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rPr>
              <w:t xml:space="preserve">原件扫描上传）</w:t>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5、</w:t>
            </w:r>
            <w:bookmarkStart w:id="12" w:name="OLE_LINK23"/>
            <w:r/>
            <w:bookmarkStart w:id="13" w:name="OLE_LINK16"/>
            <w:r>
              <w:rPr>
                <w:rFonts w:hint="eastAsia" w:ascii="宋体" w:hAnsi="宋体" w:eastAsia="宋体" w:cs="宋体"/>
                <w:sz w:val="24"/>
                <w:szCs w:val="24"/>
              </w:rPr>
              <w:t xml:space="preserve">电梯门机要求，使用原厂原品牌电梯门机（中分门）且满足以下技术要求的每满足一个得1.5分，满分3分：</w:t>
            </w:r>
            <w:r/>
          </w:p>
          <w:p>
            <w:pPr>
              <w:ind w:firstLine="360"/>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技术要求1：永磁同步门机；</w:t>
            </w:r>
            <w:r/>
          </w:p>
          <w:p>
            <w:pPr>
              <w:ind w:firstLine="360"/>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技术要求2：传动方式为同步齿形带，连接方式为间接机械连接；</w:t>
            </w:r>
            <w:bookmarkEnd w:id="12"/>
            <w:r/>
            <w:bookmarkEnd w:id="13"/>
            <w:r/>
            <w:r/>
          </w:p>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cs="宋体"/>
                <w:b/>
                <w:color w:val="000000"/>
                <w:sz w:val="24"/>
                <w:szCs w:val="24"/>
                <w:lang w:val="en-US" w:eastAsia="zh-CN"/>
              </w:rPr>
              <w:t xml:space="preserve">需</w:t>
            </w:r>
            <w:r>
              <w:rPr>
                <w:rFonts w:hint="eastAsia" w:ascii="宋体" w:hAnsi="宋体" w:eastAsia="宋体" w:cs="宋体"/>
                <w:b/>
                <w:color w:val="000000"/>
                <w:sz w:val="24"/>
                <w:szCs w:val="24"/>
              </w:rPr>
              <w:t xml:space="preserve">提供</w:t>
            </w:r>
            <w:r>
              <w:rPr>
                <w:rFonts w:hint="eastAsia" w:ascii="宋体" w:hAnsi="宋体" w:eastAsia="宋体" w:cs="宋体"/>
                <w:b/>
                <w:color w:val="000000"/>
                <w:sz w:val="24"/>
                <w:szCs w:val="24"/>
              </w:rPr>
              <w:t xml:space="preserve">第三方</w:t>
            </w:r>
            <w:r>
              <w:rPr>
                <w:rFonts w:hint="eastAsia" w:ascii="宋体" w:hAnsi="宋体" w:eastAsia="宋体" w:cs="宋体"/>
                <w:b/>
                <w:color w:val="000000"/>
                <w:sz w:val="24"/>
                <w:szCs w:val="24"/>
              </w:rPr>
              <w:t xml:space="preserve">机构</w:t>
            </w:r>
            <w:r>
              <w:rPr>
                <w:rFonts w:hint="eastAsia" w:ascii="宋体" w:hAnsi="宋体" w:eastAsia="宋体" w:cs="宋体"/>
                <w:b/>
                <w:color w:val="000000"/>
                <w:sz w:val="24"/>
                <w:szCs w:val="24"/>
              </w:rPr>
              <w:t xml:space="preserve">出具</w:t>
            </w:r>
            <w:r>
              <w:rPr>
                <w:rFonts w:hint="eastAsia" w:ascii="宋体" w:hAnsi="宋体" w:eastAsia="宋体" w:cs="宋体"/>
                <w:b/>
                <w:color w:val="000000"/>
                <w:sz w:val="24"/>
                <w:szCs w:val="24"/>
              </w:rPr>
              <w:t xml:space="preserve">的</w:t>
            </w:r>
            <w:r>
              <w:rPr>
                <w:rFonts w:hint="eastAsia" w:ascii="宋体" w:hAnsi="宋体" w:cs="宋体"/>
                <w:b/>
                <w:color w:val="000000"/>
                <w:sz w:val="24"/>
                <w:szCs w:val="24"/>
                <w:lang w:val="en-US" w:eastAsia="zh-CN"/>
              </w:rPr>
              <w:t xml:space="preserve">检测</w:t>
            </w:r>
            <w:r>
              <w:rPr>
                <w:rFonts w:hint="eastAsia" w:ascii="宋体" w:hAnsi="宋体" w:eastAsia="宋体" w:cs="宋体"/>
                <w:b/>
                <w:color w:val="000000"/>
                <w:sz w:val="24"/>
                <w:szCs w:val="24"/>
              </w:rPr>
              <w:t xml:space="preserve">报告</w:t>
            </w: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rPr>
              <w:t xml:space="preserve">原件扫描上传）</w:t>
            </w:r>
            <w:r/>
          </w:p>
        </w:tc>
      </w:tr>
      <w:tr>
        <w:trPr>
          <w:jc w:val="center"/>
          <w:trHeight w:val="7870"/>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项目方案（</w:t>
            </w:r>
            <w:r>
              <w:rPr>
                <w:rFonts w:hint="eastAsia" w:ascii="宋体" w:hAnsi="宋体" w:eastAsia="宋体" w:cs="宋体"/>
                <w:color w:val="000000"/>
                <w:sz w:val="24"/>
                <w:szCs w:val="24"/>
              </w:rPr>
              <w:t xml:space="preserve">30分</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1、电梯安装、拆除措施（</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2、质量保证</w:t>
            </w:r>
            <w:r>
              <w:rPr>
                <w:rFonts w:hint="eastAsia" w:ascii="宋体" w:hAnsi="宋体" w:cs="宋体"/>
                <w:sz w:val="24"/>
                <w:szCs w:val="24"/>
                <w:lang w:val="en-US" w:eastAsia="zh-CN"/>
              </w:rPr>
              <w:t xml:space="preserve">和控制</w:t>
            </w:r>
            <w:r>
              <w:rPr>
                <w:rFonts w:hint="eastAsia" w:ascii="宋体" w:hAnsi="宋体" w:eastAsia="宋体" w:cs="宋体"/>
                <w:sz w:val="24"/>
                <w:szCs w:val="24"/>
              </w:rPr>
              <w:t xml:space="preserve">措施（</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3、调试及验收方案（3分）：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4、施工工期和控制措施（3分）：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pStyle w:val="757"/>
              <w:numPr>
                <w:ilvl w:val="0"/>
                <w:numId w:val="15"/>
              </w:numPr>
              <w:ind w:left="0" w:firstLine="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施工安全和控制措施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3分</w:t>
            </w:r>
            <w:r>
              <w:rPr>
                <w:rFonts w:hint="eastAsia" w:ascii="宋体" w:hAnsi="宋体" w:eastAsia="宋体" w:cs="宋体"/>
                <w:color w:val="000000"/>
                <w:sz w:val="24"/>
                <w:szCs w:val="24"/>
                <w:lang w:eastAsia="zh-CN"/>
              </w:rPr>
              <w:t xml:space="preserve">）</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、电梯运行措施（</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、成品保护措施（3分）：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、售后服务</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（3分）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、应急处置方案（3分）</w:t>
            </w:r>
            <w:r/>
          </w:p>
          <w:p>
            <w:pPr>
              <w:pStyle w:val="757"/>
              <w:ind w:left="0"/>
              <w:jc w:val="left"/>
              <w:spacing w:line="280" w:lineRule="exact"/>
              <w:rPr>
                <w:rFonts w:hint="eastAsia" w:ascii="宋体" w:hAnsi="宋体" w:eastAsia="宋体" w:cs="宋体"/>
                <w:sz w:val="24"/>
                <w:szCs w:val="24"/>
                <w:lang w:bidi="ar-SA"/>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、培训要求（3分）</w:t>
            </w:r>
            <w:r/>
          </w:p>
          <w:p>
            <w:pPr>
              <w:pStyle w:val="757"/>
              <w:ind w:left="0"/>
              <w:jc w:val="left"/>
              <w:spacing w:line="280" w:lineRule="exact"/>
              <w:rPr>
                <w:rFonts w:hint="eastAsia" w:ascii="宋体" w:hAnsi="宋体" w:eastAsia="宋体" w:cs="宋体"/>
                <w:sz w:val="24"/>
                <w:szCs w:val="24"/>
              </w:rPr>
            </w:pPr>
            <w:r>
              <w:rPr>
                <w:rFonts w:hint="eastAsia" w:ascii="宋体" w:hAnsi="宋体" w:eastAsia="宋体" w:cs="宋体"/>
                <w:sz w:val="24"/>
                <w:szCs w:val="24"/>
                <w:lang w:bidi="ar-SA"/>
              </w:rPr>
              <w:t xml:space="preserve">方案优于招标文件要求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分，方案符合招标文件要求</w:t>
            </w:r>
            <w:r>
              <w:rPr>
                <w:rFonts w:hint="eastAsia" w:ascii="宋体" w:hAnsi="宋体" w:cs="宋体"/>
                <w:sz w:val="24"/>
                <w:szCs w:val="24"/>
                <w:lang w:val="en-US" w:eastAsia="zh-CN" w:bidi="ar-SA"/>
              </w:rPr>
              <w:t xml:space="preserve">的</w:t>
            </w:r>
            <w:r>
              <w:rPr>
                <w:rFonts w:hint="eastAsia" w:ascii="宋体" w:hAnsi="宋体" w:eastAsia="宋体" w:cs="宋体"/>
                <w:sz w:val="24"/>
                <w:szCs w:val="24"/>
                <w:lang w:bidi="ar-SA"/>
              </w:rPr>
              <w:t xml:space="preserve">得2分，方案不符合招标文件要求</w:t>
            </w:r>
            <w:r>
              <w:rPr>
                <w:rFonts w:hint="eastAsia" w:ascii="宋体" w:hAnsi="宋体" w:cs="宋体"/>
                <w:sz w:val="24"/>
                <w:szCs w:val="24"/>
                <w:lang w:val="en-US" w:eastAsia="zh-CN" w:bidi="ar-SA"/>
              </w:rPr>
              <w:t xml:space="preserve">或未提供的</w:t>
            </w:r>
            <w:r>
              <w:rPr>
                <w:rFonts w:hint="eastAsia" w:ascii="宋体" w:hAnsi="宋体" w:eastAsia="宋体" w:cs="宋体"/>
                <w:sz w:val="24"/>
                <w:szCs w:val="24"/>
                <w:lang w:bidi="ar-SA"/>
              </w:rPr>
              <w:t xml:space="preserve">不得分。</w:t>
            </w:r>
            <w:r/>
          </w:p>
        </w:tc>
      </w:tr>
      <w:tr>
        <w:trPr>
          <w:jc w:val="center"/>
          <w:trHeight w:val="210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企业综合实力</w:t>
            </w:r>
            <w:r/>
          </w:p>
          <w:p>
            <w:pPr>
              <w:ind w:left="180" w:hanging="180"/>
              <w:jc w:val="center"/>
              <w:spacing w:line="300" w:lineRule="auto"/>
              <w:rPr>
                <w:rFonts w:hint="eastAsia" w:ascii="宋体" w:hAnsi="宋体" w:eastAsia="宋体" w:cs="宋体"/>
                <w:sz w:val="24"/>
                <w:szCs w:val="24"/>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分）</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color w:val="000000"/>
                <w:sz w:val="24"/>
                <w:szCs w:val="24"/>
              </w:rPr>
              <w:t xml:space="preserve">投标人所投产品制造商具有有效期内的ISO9001质量管理体系认证证书、ISO14001 环境管理体系认证证书、ISO45001职业健康安全管理体系认证证书的，每提供一个得1分，</w:t>
            </w:r>
            <w:r>
              <w:rPr>
                <w:rFonts w:hint="eastAsia" w:ascii="宋体" w:hAnsi="宋体" w:cs="宋体"/>
                <w:color w:val="000000"/>
                <w:sz w:val="24"/>
                <w:szCs w:val="24"/>
                <w:lang w:val="en-US" w:eastAsia="zh-CN"/>
              </w:rPr>
              <w:t xml:space="preserve">满分</w:t>
            </w:r>
            <w:r>
              <w:rPr>
                <w:rFonts w:hint="eastAsia" w:ascii="宋体" w:hAnsi="宋体" w:eastAsia="宋体" w:cs="宋体"/>
                <w:color w:val="000000"/>
                <w:sz w:val="24"/>
                <w:szCs w:val="24"/>
              </w:rPr>
              <w:t xml:space="preserve">3分。</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需</w:t>
            </w:r>
            <w:r>
              <w:rPr>
                <w:rFonts w:hint="eastAsia" w:ascii="宋体" w:hAnsi="宋体" w:eastAsia="宋体" w:cs="宋体"/>
                <w:b/>
                <w:bCs/>
                <w:color w:val="000000"/>
                <w:sz w:val="24"/>
                <w:szCs w:val="24"/>
              </w:rPr>
              <w:t xml:space="preserve">提供相关认证证书</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原件</w:t>
            </w:r>
            <w:r>
              <w:rPr>
                <w:rFonts w:hint="eastAsia" w:ascii="宋体" w:hAnsi="宋体" w:eastAsia="宋体" w:cs="宋体"/>
                <w:b/>
                <w:bCs/>
                <w:color w:val="000000"/>
                <w:sz w:val="24"/>
                <w:szCs w:val="24"/>
              </w:rPr>
              <w:t xml:space="preserve">扫描上传)</w:t>
            </w:r>
            <w:r/>
          </w:p>
          <w:p>
            <w:pPr>
              <w:pStyle w:val="1093"/>
              <w:spacing w:line="312" w:lineRule="auto"/>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2、投标人取得商品售后服务评价体系认证证书：五星级或以上得1分，其余不得分。</w:t>
            </w:r>
            <w:r>
              <w:rPr>
                <w:rFonts w:hint="eastAsia" w:ascii="宋体" w:hAnsi="宋体" w:eastAsia="宋体" w:cs="宋体"/>
                <w:b/>
                <w:bCs/>
                <w:color w:val="000000"/>
                <w:sz w:val="24"/>
                <w:szCs w:val="24"/>
                <w:lang w:val="zh-CN" w:eastAsia="zh-CN"/>
              </w:rPr>
              <w:t xml:space="preserve">（</w:t>
            </w:r>
            <w:r>
              <w:rPr>
                <w:rFonts w:hint="eastAsia" w:cs="宋体"/>
                <w:b/>
                <w:bCs/>
                <w:color w:val="000000"/>
                <w:sz w:val="24"/>
                <w:szCs w:val="24"/>
                <w:lang w:val="en-US" w:eastAsia="zh-CN"/>
              </w:rPr>
              <w:t xml:space="preserve">需</w:t>
            </w:r>
            <w:r>
              <w:rPr>
                <w:rFonts w:hint="eastAsia" w:ascii="宋体" w:hAnsi="宋体" w:eastAsia="宋体" w:cs="宋体"/>
                <w:b/>
                <w:bCs/>
                <w:color w:val="000000"/>
                <w:sz w:val="24"/>
                <w:szCs w:val="24"/>
                <w:lang w:eastAsia="zh-CN"/>
              </w:rPr>
              <w:t xml:space="preserve">提供相关证明材料，</w:t>
            </w:r>
            <w:r>
              <w:rPr>
                <w:rFonts w:hint="eastAsia" w:cs="宋体"/>
                <w:b/>
                <w:bCs/>
                <w:color w:val="000000"/>
                <w:sz w:val="24"/>
                <w:szCs w:val="24"/>
                <w:lang w:val="en-US" w:eastAsia="zh-CN"/>
              </w:rPr>
              <w:t xml:space="preserve">原件</w:t>
            </w:r>
            <w:r>
              <w:rPr>
                <w:rFonts w:hint="eastAsia" w:ascii="宋体" w:hAnsi="宋体" w:eastAsia="宋体" w:cs="宋体"/>
                <w:b/>
                <w:bCs/>
                <w:color w:val="000000"/>
                <w:sz w:val="24"/>
                <w:szCs w:val="24"/>
                <w:lang w:eastAsia="zh-CN"/>
              </w:rPr>
              <w:t xml:space="preserve">扫描上传）</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w:t>
            </w:r>
            <w:r>
              <w:rPr>
                <w:rFonts w:hint="eastAsia" w:ascii="宋体" w:hAnsi="宋体" w:eastAsia="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pStyle w:val="757"/>
              <w:numPr>
                <w:ilvl w:val="0"/>
                <w:numId w:val="16"/>
              </w:numPr>
              <w:jc w:val="left"/>
              <w:spacing w:line="280" w:lineRule="exact"/>
              <w:rPr>
                <w:rFonts w:hint="eastAsia" w:ascii="宋体" w:hAnsi="宋体" w:eastAsia="宋体" w:cs="宋体"/>
                <w:b/>
                <w:bCs/>
                <w:sz w:val="24"/>
                <w:szCs w:val="24"/>
              </w:rPr>
            </w:pPr>
            <w:r>
              <w:rPr>
                <w:rFonts w:hint="eastAsia" w:ascii="宋体" w:hAnsi="宋体" w:eastAsia="宋体" w:cs="宋体"/>
                <w:color w:val="000000"/>
                <w:sz w:val="24"/>
                <w:szCs w:val="24"/>
              </w:rPr>
              <w:t xml:space="preserve">质保期内售后服务保障能力：必须有专业的技术人员能够24小时提供应急保障服务，承诺15分钟赶到现场的得5分，30分钟赶到现场的得3分，未提供承诺不得分。</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需</w:t>
            </w:r>
            <w:r>
              <w:rPr>
                <w:rFonts w:hint="eastAsia" w:ascii="宋体" w:hAnsi="宋体" w:eastAsia="宋体" w:cs="宋体"/>
                <w:b/>
                <w:bCs/>
                <w:sz w:val="24"/>
                <w:szCs w:val="24"/>
              </w:rPr>
              <w:t xml:space="preserve">提供承诺函原件，格式自拟，扫描上传）</w:t>
            </w:r>
            <w:r/>
          </w:p>
          <w:p>
            <w:pPr>
              <w:rPr>
                <w:rFonts w:hint="eastAsia" w:ascii="宋体" w:hAnsi="宋体" w:eastAsia="宋体" w:cs="宋体"/>
                <w:sz w:val="24"/>
                <w:szCs w:val="24"/>
              </w:rPr>
            </w:pPr>
            <w:r>
              <w:rPr>
                <w:rFonts w:hint="eastAsia" w:ascii="宋体" w:hAnsi="宋体" w:eastAsia="宋体" w:cs="宋体"/>
                <w:sz w:val="24"/>
                <w:szCs w:val="24"/>
              </w:rPr>
              <w:t xml:space="preserve">2、投标人承诺提供原厂售后服务的得5分。</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需</w:t>
            </w:r>
            <w:r>
              <w:rPr>
                <w:rFonts w:hint="eastAsia" w:ascii="宋体" w:hAnsi="宋体" w:eastAsia="宋体" w:cs="宋体"/>
                <w:b/>
                <w:bCs/>
                <w:sz w:val="24"/>
                <w:szCs w:val="24"/>
              </w:rPr>
              <w:t xml:space="preserve">提供承诺函原件，格式自拟，扫描上传）</w:t>
            </w:r>
            <w:r/>
          </w:p>
          <w:p>
            <w:pPr>
              <w:pStyle w:val="761"/>
              <w:spacing w:line="312" w:lineRule="auto"/>
              <w:rPr>
                <w:rFonts w:hint="eastAsia" w:ascii="宋体" w:hAnsi="宋体" w:eastAsia="宋体" w:cs="宋体"/>
                <w:color w:val="000000"/>
                <w:sz w:val="24"/>
                <w:szCs w:val="24"/>
                <w:lang w:bidi="mn-Mong-CN"/>
              </w:rPr>
            </w:pPr>
            <w:r>
              <w:rPr>
                <w:rFonts w:hint="eastAsia" w:ascii="宋体" w:hAnsi="宋体" w:eastAsia="宋体" w:cs="宋体"/>
                <w:color w:val="000000"/>
                <w:sz w:val="24"/>
                <w:szCs w:val="24"/>
                <w:lang w:bidi="mn-Mong-CN"/>
              </w:rPr>
              <w:t xml:space="preserve">3、投标人具有拥有电梯远程监控管理功能的系统，开通并承诺为本项目提供服务，得2分，没有的不得分。</w:t>
            </w:r>
            <w:r>
              <w:rPr>
                <w:rFonts w:hint="eastAsia" w:ascii="宋体" w:hAnsi="宋体" w:eastAsia="宋体" w:cs="宋体"/>
                <w:b/>
                <w:bCs/>
                <w:color w:val="000000"/>
                <w:sz w:val="24"/>
                <w:szCs w:val="24"/>
                <w:lang w:bidi="mn-Mong-CN"/>
              </w:rPr>
              <w:t xml:space="preserve">（</w:t>
            </w:r>
            <w:r>
              <w:rPr>
                <w:rFonts w:hint="eastAsia" w:ascii="宋体" w:hAnsi="宋体" w:cs="宋体"/>
                <w:b/>
                <w:bCs/>
                <w:color w:val="000000"/>
                <w:sz w:val="24"/>
                <w:szCs w:val="24"/>
                <w:lang w:val="en-US" w:eastAsia="zh-CN" w:bidi="mn-Mong-CN"/>
              </w:rPr>
              <w:t xml:space="preserve">需</w:t>
            </w:r>
            <w:r>
              <w:rPr>
                <w:rFonts w:hint="eastAsia" w:ascii="宋体" w:hAnsi="宋体" w:eastAsia="宋体" w:cs="宋体"/>
                <w:b/>
                <w:bCs/>
                <w:color w:val="000000"/>
                <w:sz w:val="24"/>
                <w:szCs w:val="24"/>
                <w:lang w:bidi="mn-Mong-CN"/>
              </w:rPr>
              <w:t xml:space="preserve">提供承诺函原件，格式自拟，扫描上传）</w:t>
            </w:r>
            <w:r/>
          </w:p>
          <w:p>
            <w:pPr>
              <w:pStyle w:val="757"/>
              <w:ind w:left="0"/>
              <w:jc w:val="left"/>
              <w:spacing w:line="280" w:lineRule="exact"/>
              <w:rPr>
                <w:rFonts w:hint="eastAsia" w:ascii="宋体" w:hAnsi="宋体" w:eastAsia="宋体" w:cs="宋体"/>
                <w:sz w:val="24"/>
                <w:szCs w:val="24"/>
                <w:lang w:bidi="ar"/>
              </w:rPr>
            </w:pPr>
            <w:r>
              <w:rPr>
                <w:rFonts w:hint="eastAsia" w:ascii="宋体" w:hAnsi="宋体" w:eastAsia="宋体" w:cs="宋体"/>
                <w:color w:val="000000"/>
                <w:sz w:val="24"/>
                <w:szCs w:val="24"/>
              </w:rPr>
              <w:t xml:space="preserve">4、承诺在招标文件要求的质保期基础之上每增加1年得1分，满分3分。</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val="en-US" w:eastAsia="zh-CN"/>
              </w:rPr>
              <w:t xml:space="preserve">需</w:t>
            </w:r>
            <w:r>
              <w:rPr>
                <w:rFonts w:hint="eastAsia" w:ascii="宋体" w:hAnsi="宋体" w:eastAsia="宋体" w:cs="宋体"/>
                <w:b/>
                <w:bCs/>
                <w:color w:val="000000"/>
                <w:sz w:val="24"/>
                <w:szCs w:val="24"/>
              </w:rPr>
              <w:t xml:space="preserve">提供承诺函原件，格式自拟，扫描上传</w:t>
            </w:r>
            <w:r>
              <w:rPr>
                <w:rFonts w:hint="eastAsia" w:ascii="宋体" w:hAnsi="宋体" w:eastAsia="宋体" w:cs="宋体"/>
                <w:color w:val="000000"/>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4分</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年1月1日以来（以合同签订时间为准）类似项目的业绩证明，每提供一份合同得2 分，满分4分。</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需</w:t>
            </w:r>
            <w:r>
              <w:rPr>
                <w:rFonts w:hint="eastAsia" w:ascii="宋体" w:hAnsi="宋体" w:eastAsia="宋体" w:cs="宋体"/>
                <w:b/>
                <w:bCs/>
                <w:sz w:val="24"/>
                <w:szCs w:val="24"/>
              </w:rPr>
              <w:t xml:space="preserve">提供合同原件</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扫描上传，合同必须为投标人与最终使用单位签订的，否则不得分）</w:t>
            </w:r>
            <w:r/>
          </w:p>
        </w:tc>
      </w:tr>
      <w:tr>
        <w:trPr>
          <w:jc w:val="center"/>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节能环保（2分）</w:t>
            </w:r>
            <w:r/>
          </w:p>
        </w:tc>
        <w:tc>
          <w:tcPr>
            <w:tcBorders>
              <w:top w:val="single" w:color="auto" w:sz="4" w:space="0"/>
              <w:left w:val="single" w:color="auto" w:sz="4" w:space="0"/>
              <w:bottom w:val="single" w:color="auto" w:sz="4" w:space="0"/>
              <w:right w:val="single" w:color="auto" w:sz="4" w:space="0"/>
            </w:tcBorders>
            <w:tcW w:w="7769"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pStyle w:val="757"/>
              <w:ind w:left="0"/>
              <w:jc w:val="left"/>
              <w:spacing w:line="28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投标产品属于财政部、生态环境部公布的“环境标志产品品目清单”范围内的，投标人提供国家确定的认证机构出具的、处于有效期内的该环保产品认证证书复印件的，得1分。</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72"/>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85"/>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85"/>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85"/>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57"/>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57"/>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85"/>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r/>
      <w:r/>
    </w:p>
    <w:p>
      <w:pPr>
        <w:ind w:right="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757"/>
        <w:rPr>
          <w:rFonts w:ascii="仿宋" w:hAnsi="仿宋" w:eastAsia="仿宋" w:cs="仿宋"/>
          <w:b/>
          <w:color w:val="000000"/>
          <w:sz w:val="24"/>
        </w:rPr>
      </w:pPr>
      <w:r>
        <w:rPr>
          <w:rFonts w:ascii="仿宋" w:hAnsi="仿宋" w:eastAsia="仿宋" w:cs="仿宋"/>
          <w:b/>
          <w:color w:val="000000"/>
          <w:sz w:val="24"/>
        </w:rPr>
      </w:r>
      <w:r/>
    </w:p>
    <w:p>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85"/>
        <w:tblW w:w="7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48"/>
        <w:gridCol w:w="35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6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858"/>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w:t>
      </w:r>
      <w:r/>
    </w:p>
    <w:p>
      <w:pPr>
        <w:ind w:right="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85"/>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57"/>
      </w:pPr>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附件13 </w:t>
      </w:r>
      <w:r>
        <w:rPr>
          <w:rFonts w:hint="eastAsia" w:ascii="宋体" w:hAnsi="宋体" w:cs="宋体"/>
          <w:b/>
          <w:bCs/>
          <w:color w:val="000000"/>
          <w:sz w:val="24"/>
          <w:szCs w:val="24"/>
          <w:lang w:val="en-US" w:eastAsia="zh-CN"/>
        </w:rPr>
        <w:t xml:space="preserve">        </w:t>
      </w:r>
      <w:r>
        <w:rPr>
          <w:rFonts w:ascii="宋体" w:hAnsi="宋体" w:eastAsia="宋体" w:cs="宋体"/>
          <w:b/>
          <w:bCs/>
          <w:color w:val="000000"/>
          <w:sz w:val="24"/>
          <w:szCs w:val="24"/>
        </w:rPr>
        <w:t xml:space="preserve">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54272;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54272;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54272;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54272;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54272;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54272;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54272;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54272;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54272;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54272;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54272;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54272;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85"/>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57"/>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57"/>
        <w:rPr>
          <w:rFonts w:ascii="宋体" w:hAnsi="宋体" w:eastAsia="宋体" w:cs="宋体"/>
          <w:b/>
          <w:color w:val="000000"/>
          <w:sz w:val="32"/>
        </w:rPr>
      </w:pPr>
      <w:r>
        <w:rPr>
          <w:rFonts w:ascii="宋体" w:hAnsi="宋体" w:eastAsia="宋体" w:cs="宋体"/>
          <w:b/>
          <w:color w:val="000000"/>
          <w:sz w:val="32"/>
        </w:rPr>
      </w:r>
      <w:r/>
    </w:p>
    <w:p>
      <w:pPr>
        <w:rPr>
          <w:rFonts w:ascii="宋体" w:hAnsi="宋体" w:eastAsia="宋体" w:cs="宋体"/>
          <w:b/>
          <w:color w:val="000000"/>
          <w:sz w:val="32"/>
        </w:rPr>
      </w:pPr>
      <w:r>
        <w:rPr>
          <w:rFonts w:ascii="宋体" w:hAnsi="宋体" w:eastAsia="宋体" w:cs="宋体"/>
          <w:b/>
          <w:color w:val="000000"/>
          <w:sz w:val="32"/>
        </w:rPr>
      </w:r>
      <w:r/>
    </w:p>
    <w:p>
      <w:pPr>
        <w:pStyle w:val="757"/>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2809223</wp:posOffset>
              </wp:positionH>
              <wp:positionV relativeFrom="paragraph">
                <wp:posOffset>-23091</wp:posOffset>
              </wp:positionV>
              <wp:extent cx="244275" cy="153339"/>
              <wp:effectExtent l="3175" t="3175" r="3175" b="3175"/>
              <wp:wrapNone/>
              <wp:docPr id="1" name="文本框 15"/>
              <wp:cNvGraphicFramePr/>
              <a:graphic xmlns:a="http://schemas.openxmlformats.org/drawingml/2006/main">
                <a:graphicData uri="http://schemas.microsoft.com/office/word/2010/wordprocessingShape">
                  <wps:wsp>
                    <wps:cNvPr id="0" name=""/>
                    <wps:cNvSpPr txBox="1"/>
                    <wps:spPr bwMode="auto">
                      <a:xfrm flipH="0" flipV="0">
                        <a:off x="0" y="0"/>
                        <a:ext cx="24427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21.2pt;mso-position-horizontal:absolute;mso-position-vertical-relative:text;margin-top:-1.8pt;mso-position-vertical:absolute;width:19.2pt;height:12.1pt;mso-wrap-distance-left:9.0pt;mso-wrap-distance-top:0.0pt;mso-wrap-distance-right:9.0pt;mso-wrap-distance-bottom:0.0pt;v-text-anchor:top;visibility:visible;" filled="f" stroked="f" strokeweight="0.50pt">
              <v:textbox inset="0,0,0,0">
                <w:txbxContent>
                  <w:p>
                    <w:pPr>
                      <w:pStyle w:val="77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8"/>
      <w:isLgl w:val="false"/>
      <w:suff w:val="nothing"/>
      <w:lvlText w:val=""/>
      <w:lvlJc w:val="left"/>
      <w:pPr>
        <w:ind w:left="0" w:firstLine="0"/>
      </w:pPr>
      <w:rPr>
        <w:rFonts w:hint="eastAsia"/>
      </w:rPr>
    </w:lvl>
    <w:lvl w:ilvl="6">
      <w:start w:val="1"/>
      <w:numFmt w:val="decimal"/>
      <w:pStyle w:val="979"/>
      <w:isLgl w:val="false"/>
      <w:suff w:val="nothing"/>
      <w:lvlText w:val=""/>
      <w:lvlJc w:val="left"/>
      <w:pPr>
        <w:ind w:left="0" w:firstLine="0"/>
      </w:pPr>
      <w:rPr>
        <w:rFonts w:hint="eastAsia"/>
      </w:rPr>
    </w:lvl>
    <w:lvl w:ilvl="7">
      <w:start w:val="1"/>
      <w:numFmt w:val="decimal"/>
      <w:pStyle w:val="980"/>
      <w:isLgl w:val="false"/>
      <w:suff w:val="nothing"/>
      <w:lvlText w:val=""/>
      <w:lvlJc w:val="left"/>
      <w:pPr>
        <w:ind w:left="0" w:firstLine="0"/>
      </w:pPr>
      <w:rPr>
        <w:rFonts w:hint="eastAsia"/>
      </w:rPr>
    </w:lvl>
    <w:lvl w:ilvl="8">
      <w:start w:val="1"/>
      <w:numFmt w:val="decimal"/>
      <w:pStyle w:val="981"/>
      <w:isLgl w:val="false"/>
      <w:suff w:val="nothing"/>
      <w:lvlText w:val=""/>
      <w:lvlJc w:val="left"/>
      <w:pPr>
        <w:ind w:left="0" w:firstLine="0"/>
      </w:pPr>
      <w:rPr>
        <w:rFonts w:hint="eastAsia"/>
      </w:rPr>
    </w:lvl>
  </w:abstractNum>
  <w:abstractNum w:abstractNumId="5">
    <w:multiLevelType w:val="hybridMultilevel"/>
    <w:lvl w:ilvl="0">
      <w:start w:val="1"/>
      <w:numFmt w:val="bullet"/>
      <w:pStyle w:val="7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2"/>
  </w:num>
  <w:num w:numId="5">
    <w:abstractNumId w:val="1"/>
  </w:num>
  <w:num w:numId="6">
    <w:abstractNumId w:val="8"/>
  </w:num>
  <w:num w:numId="7">
    <w:abstractNumId w:val="7"/>
  </w:num>
  <w:num w:numId="8">
    <w:abstractNumId w:val="9"/>
  </w:num>
  <w:num w:numId="9">
    <w:abstractNumId w:val="14"/>
  </w:num>
  <w:num w:numId="10">
    <w:abstractNumId w:val="6"/>
  </w:num>
  <w:num w:numId="11">
    <w:abstractNumId w:val="0"/>
  </w:num>
  <w:num w:numId="12">
    <w:abstractNumId w:val="10"/>
  </w:num>
  <w:num w:numId="13">
    <w:abstractNumId w:val="13"/>
  </w:num>
  <w:num w:numId="14">
    <w:abstractNumId w:val="3"/>
  </w:num>
  <w:num w:numId="15">
    <w:abstractNumId w:val="11"/>
  </w:num>
  <w:num w:numId="1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6">
    <w:name w:val="Heading 1"/>
    <w:basedOn w:val="745"/>
    <w:next w:val="745"/>
    <w:link w:val="824"/>
    <w:uiPriority w:val="9"/>
    <w:qFormat/>
    <w:pPr>
      <w:keepLines/>
      <w:keepNext/>
      <w:spacing w:before="480" w:after="200"/>
      <w:outlineLvl w:val="0"/>
    </w:pPr>
    <w:rPr>
      <w:rFonts w:ascii="Arial" w:hAnsi="Arial" w:eastAsia="黑体" w:cs="Arial"/>
      <w:sz w:val="44"/>
      <w:szCs w:val="40"/>
    </w:rPr>
  </w:style>
  <w:style w:type="paragraph" w:styleId="747">
    <w:name w:val="Heading 2"/>
    <w:basedOn w:val="745"/>
    <w:next w:val="758"/>
    <w:link w:val="825"/>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26"/>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27"/>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28"/>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29"/>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831"/>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32"/>
    <w:uiPriority w:val="9"/>
    <w:unhideWhenUsed/>
    <w:qFormat/>
    <w:pPr>
      <w:keepLines/>
      <w:keepNext/>
      <w:spacing w:before="320" w:after="200"/>
      <w:outlineLvl w:val="8"/>
    </w:pPr>
    <w:rPr>
      <w:rFonts w:ascii="Arial" w:hAnsi="Arial" w:eastAsia="Arial" w:cs="Arial"/>
      <w:i/>
      <w:iCs/>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Layout w:type="fixed"/>
      <w:tblCellMar>
        <w:left w:w="108" w:type="dxa"/>
        <w:top w:w="0" w:type="dxa"/>
        <w:right w:w="108" w:type="dxa"/>
        <w:bottom w:w="0" w:type="dxa"/>
      </w:tblCellMar>
    </w:tblPr>
  </w:style>
  <w:style w:type="paragraph" w:styleId="757" w:customStyle="1">
    <w:name w:val="索引 41"/>
    <w:next w:val="745"/>
    <w:uiPriority w:val="0"/>
    <w:qFormat/>
    <w:pPr>
      <w:ind w:left="1260"/>
      <w:jc w:val="both"/>
      <w:widowControl w:val="off"/>
    </w:pPr>
    <w:rPr>
      <w:rFonts w:ascii="Calibri" w:hAnsi="Calibri" w:eastAsia="宋体" w:cs="Times New Roman"/>
      <w:sz w:val="21"/>
      <w:lang w:val="en-US" w:eastAsia="zh-CN" w:bidi="mn-Mong-CN"/>
    </w:rPr>
  </w:style>
  <w:style w:type="paragraph" w:styleId="758">
    <w:name w:val="Normal Indent"/>
    <w:basedOn w:val="745"/>
    <w:uiPriority w:val="0"/>
    <w:unhideWhenUsed/>
    <w:qFormat/>
    <w:pPr>
      <w:ind w:firstLine="420"/>
    </w:pPr>
    <w:rPr>
      <w:rFonts w:ascii="Times New Roman" w:hAnsi="Times New Roman"/>
    </w:rPr>
  </w:style>
  <w:style w:type="paragraph" w:styleId="759">
    <w:name w:val="toc 7"/>
    <w:basedOn w:val="745"/>
    <w:next w:val="745"/>
    <w:uiPriority w:val="39"/>
    <w:unhideWhenUsed/>
    <w:qFormat/>
    <w:pPr>
      <w:ind w:left="1701"/>
      <w:spacing w:after="57"/>
    </w:pPr>
  </w:style>
  <w:style w:type="paragraph" w:styleId="760">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5"/>
    <w:uiPriority w:val="99"/>
    <w:unhideWhenUsed/>
    <w:qFormat/>
    <w:pPr>
      <w:jc w:val="left"/>
    </w:pPr>
    <w:rPr>
      <w:rFonts w:ascii="Calibri" w:hAnsi="Calibri"/>
      <w:szCs w:val="22"/>
    </w:rPr>
  </w:style>
  <w:style w:type="paragraph" w:styleId="762">
    <w:name w:val="Body Text"/>
    <w:basedOn w:val="745"/>
    <w:uiPriority w:val="0"/>
    <w:qFormat/>
    <w:rPr>
      <w:rFonts w:ascii="楷体_GB2312" w:hAnsi="Arial" w:eastAsia="楷体_GB2312"/>
      <w:sz w:val="28"/>
      <w:szCs w:val="28"/>
    </w:rPr>
  </w:style>
  <w:style w:type="paragraph" w:styleId="763">
    <w:name w:val="List Bullet 2"/>
    <w:basedOn w:val="745"/>
    <w:uiPriority w:val="99"/>
    <w:semiHidden/>
    <w:unhideWhenUsed/>
    <w:qFormat/>
    <w:pPr>
      <w:numPr>
        <w:ilvl w:val="0"/>
        <w:numId w:val="1"/>
      </w:numPr>
    </w:pPr>
  </w:style>
  <w:style w:type="paragraph" w:styleId="764">
    <w:name w:val="index 4"/>
    <w:basedOn w:val="745"/>
    <w:next w:val="745"/>
    <w:uiPriority w:val="0"/>
    <w:qFormat/>
    <w:pPr>
      <w:ind w:left="600" w:firstLine="200"/>
      <w:spacing w:line="360" w:lineRule="auto"/>
    </w:pPr>
    <w:rPr>
      <w:rFonts w:ascii="等线" w:hAnsi="等线" w:eastAsia="等线"/>
      <w:sz w:val="24"/>
      <w:szCs w:val="24"/>
    </w:rPr>
  </w:style>
  <w:style w:type="paragraph" w:styleId="765">
    <w:name w:val="toc 5"/>
    <w:basedOn w:val="745"/>
    <w:next w:val="745"/>
    <w:uiPriority w:val="39"/>
    <w:unhideWhenUsed/>
    <w:qFormat/>
    <w:pPr>
      <w:ind w:left="1134"/>
      <w:spacing w:after="57"/>
    </w:pPr>
  </w:style>
  <w:style w:type="paragraph" w:styleId="766">
    <w:name w:val="toc 3"/>
    <w:basedOn w:val="745"/>
    <w:next w:val="745"/>
    <w:uiPriority w:val="39"/>
    <w:unhideWhenUsed/>
    <w:qFormat/>
    <w:pPr>
      <w:ind w:left="567"/>
      <w:spacing w:after="57"/>
    </w:pPr>
  </w:style>
  <w:style w:type="paragraph" w:styleId="767">
    <w:name w:val="Plain Text"/>
    <w:basedOn w:val="745"/>
    <w:uiPriority w:val="99"/>
    <w:unhideWhenUsed/>
    <w:qFormat/>
    <w:rPr>
      <w:rFonts w:ascii="宋体" w:hAnsi="Courier New"/>
      <w:sz w:val="20"/>
      <w:lang w:bidi="mn-Mong-CN"/>
    </w:rPr>
  </w:style>
  <w:style w:type="paragraph" w:styleId="768">
    <w:name w:val="toc 8"/>
    <w:basedOn w:val="745"/>
    <w:next w:val="745"/>
    <w:uiPriority w:val="39"/>
    <w:unhideWhenUsed/>
    <w:qFormat/>
    <w:pPr>
      <w:ind w:left="1984"/>
      <w:spacing w:after="57"/>
    </w:pPr>
  </w:style>
  <w:style w:type="paragraph" w:styleId="769">
    <w:name w:val="endnote text"/>
    <w:basedOn w:val="745"/>
    <w:link w:val="970"/>
    <w:uiPriority w:val="99"/>
    <w:semiHidden/>
    <w:unhideWhenUsed/>
    <w:qFormat/>
    <w:rPr>
      <w:sz w:val="20"/>
    </w:rPr>
  </w:style>
  <w:style w:type="paragraph" w:styleId="770">
    <w:name w:val="Footer"/>
    <w:basedOn w:val="745"/>
    <w:link w:val="843"/>
    <w:uiPriority w:val="99"/>
    <w:unhideWhenUsed/>
    <w:qFormat/>
    <w:pPr>
      <w:tabs>
        <w:tab w:val="center" w:pos="7143" w:leader="none"/>
        <w:tab w:val="right" w:pos="14287" w:leader="none"/>
      </w:tabs>
    </w:pPr>
  </w:style>
  <w:style w:type="paragraph" w:styleId="771">
    <w:name w:val="Header"/>
    <w:basedOn w:val="745"/>
    <w:link w:val="841"/>
    <w:uiPriority w:val="99"/>
    <w:unhideWhenUsed/>
    <w:qFormat/>
    <w:pPr>
      <w:tabs>
        <w:tab w:val="center" w:pos="7143" w:leader="none"/>
        <w:tab w:val="right" w:pos="14287" w:leader="none"/>
      </w:tabs>
    </w:pPr>
  </w:style>
  <w:style w:type="paragraph" w:styleId="772">
    <w:name w:val="toc 1"/>
    <w:basedOn w:val="745"/>
    <w:next w:val="745"/>
    <w:uiPriority w:val="39"/>
    <w:unhideWhenUsed/>
    <w:qFormat/>
    <w:pPr>
      <w:spacing w:after="57"/>
    </w:pPr>
  </w:style>
  <w:style w:type="paragraph" w:styleId="773">
    <w:name w:val="toc 4"/>
    <w:basedOn w:val="745"/>
    <w:next w:val="745"/>
    <w:uiPriority w:val="39"/>
    <w:unhideWhenUsed/>
    <w:qFormat/>
    <w:pPr>
      <w:ind w:left="850"/>
      <w:spacing w:after="57"/>
    </w:pPr>
  </w:style>
  <w:style w:type="paragraph" w:styleId="774">
    <w:name w:val="Subtitle"/>
    <w:basedOn w:val="745"/>
    <w:next w:val="745"/>
    <w:link w:val="836"/>
    <w:uiPriority w:val="11"/>
    <w:qFormat/>
    <w:pPr>
      <w:spacing w:before="200" w:after="200"/>
    </w:pPr>
    <w:rPr>
      <w:sz w:val="24"/>
      <w:szCs w:val="24"/>
    </w:rPr>
  </w:style>
  <w:style w:type="paragraph" w:styleId="775">
    <w:name w:val="footnote text"/>
    <w:basedOn w:val="745"/>
    <w:link w:val="969"/>
    <w:uiPriority w:val="99"/>
    <w:semiHidden/>
    <w:unhideWhenUsed/>
    <w:qFormat/>
    <w:pPr>
      <w:spacing w:after="40"/>
    </w:pPr>
    <w:rPr>
      <w:sz w:val="18"/>
    </w:rPr>
  </w:style>
  <w:style w:type="paragraph" w:styleId="776">
    <w:name w:val="toc 6"/>
    <w:basedOn w:val="745"/>
    <w:next w:val="745"/>
    <w:uiPriority w:val="39"/>
    <w:unhideWhenUsed/>
    <w:qFormat/>
    <w:pPr>
      <w:ind w:left="1417"/>
      <w:spacing w:after="57"/>
    </w:pPr>
  </w:style>
  <w:style w:type="paragraph" w:styleId="777">
    <w:name w:val="table of figures"/>
    <w:basedOn w:val="745"/>
    <w:next w:val="745"/>
    <w:uiPriority w:val="99"/>
    <w:unhideWhenUsed/>
    <w:qFormat/>
  </w:style>
  <w:style w:type="paragraph" w:styleId="778">
    <w:name w:val="toc 2"/>
    <w:basedOn w:val="745"/>
    <w:next w:val="745"/>
    <w:uiPriority w:val="39"/>
    <w:unhideWhenUsed/>
    <w:qFormat/>
    <w:pPr>
      <w:ind w:left="283"/>
      <w:spacing w:after="57"/>
    </w:pPr>
  </w:style>
  <w:style w:type="paragraph" w:styleId="779">
    <w:name w:val="toc 9"/>
    <w:basedOn w:val="745"/>
    <w:next w:val="745"/>
    <w:uiPriority w:val="39"/>
    <w:unhideWhenUsed/>
    <w:qFormat/>
    <w:pPr>
      <w:ind w:left="2268"/>
      <w:spacing w:after="57"/>
    </w:pPr>
  </w:style>
  <w:style w:type="paragraph" w:styleId="780">
    <w:name w:val="Normal (Web)"/>
    <w:basedOn w:val="745"/>
    <w:uiPriority w:val="0"/>
    <w:qFormat/>
    <w:rPr>
      <w:sz w:val="24"/>
    </w:rPr>
  </w:style>
  <w:style w:type="paragraph" w:styleId="781">
    <w:name w:val="Title"/>
    <w:basedOn w:val="745"/>
    <w:next w:val="745"/>
    <w:link w:val="835"/>
    <w:uiPriority w:val="10"/>
    <w:qFormat/>
    <w:pPr>
      <w:contextualSpacing/>
      <w:spacing w:before="300" w:after="200"/>
    </w:pPr>
    <w:rPr>
      <w:sz w:val="48"/>
      <w:szCs w:val="48"/>
    </w:r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6" w:customStyle="1">
    <w:name w:val="Default"/>
    <w:next w:val="745"/>
    <w:uiPriority w:val="0"/>
    <w:qFormat/>
    <w:pPr>
      <w:widowControl w:val="off"/>
    </w:pPr>
    <w:rPr>
      <w:rFonts w:hint="default" w:ascii="宋体" w:hAnsi="Times New Roman" w:eastAsia="宋体" w:cs="宋体"/>
      <w:color w:val="000000"/>
      <w:sz w:val="24"/>
      <w:szCs w:val="24"/>
      <w:lang w:val="en-US" w:eastAsia="zh-CN" w:bidi="ar-SA"/>
    </w:rPr>
  </w:style>
  <w:style w:type="character" w:styleId="787" w:customStyle="1">
    <w:name w:val="Heading 1 Char"/>
    <w:basedOn w:val="755"/>
    <w:uiPriority w:val="9"/>
    <w:qFormat/>
    <w:rPr>
      <w:rFonts w:ascii="Arial" w:hAnsi="Arial" w:eastAsia="Arial" w:cs="Arial"/>
      <w:sz w:val="40"/>
      <w:szCs w:val="40"/>
    </w:rPr>
  </w:style>
  <w:style w:type="character" w:styleId="788" w:customStyle="1">
    <w:name w:val="Heading 2 Char"/>
    <w:basedOn w:val="755"/>
    <w:uiPriority w:val="9"/>
    <w:qFormat/>
    <w:rPr>
      <w:rFonts w:ascii="Arial" w:hAnsi="Arial" w:eastAsia="Arial" w:cs="Arial"/>
      <w:sz w:val="34"/>
    </w:rPr>
  </w:style>
  <w:style w:type="character" w:styleId="789" w:customStyle="1">
    <w:name w:val="Heading 3 Char"/>
    <w:basedOn w:val="755"/>
    <w:uiPriority w:val="9"/>
    <w:qFormat/>
    <w:rPr>
      <w:rFonts w:ascii="Arial" w:hAnsi="Arial" w:eastAsia="Arial" w:cs="Arial"/>
      <w:sz w:val="30"/>
      <w:szCs w:val="30"/>
    </w:rPr>
  </w:style>
  <w:style w:type="character" w:styleId="790" w:customStyle="1">
    <w:name w:val="Heading 4 Char"/>
    <w:basedOn w:val="755"/>
    <w:uiPriority w:val="9"/>
    <w:qFormat/>
    <w:rPr>
      <w:rFonts w:ascii="Arial" w:hAnsi="Arial" w:eastAsia="Arial" w:cs="Arial"/>
      <w:b/>
      <w:bCs/>
      <w:sz w:val="26"/>
      <w:szCs w:val="26"/>
    </w:rPr>
  </w:style>
  <w:style w:type="character" w:styleId="791" w:customStyle="1">
    <w:name w:val="Heading 5 Char"/>
    <w:basedOn w:val="755"/>
    <w:uiPriority w:val="9"/>
    <w:qFormat/>
    <w:rPr>
      <w:rFonts w:ascii="Arial" w:hAnsi="Arial" w:eastAsia="Arial" w:cs="Arial"/>
      <w:b/>
      <w:bCs/>
      <w:sz w:val="24"/>
      <w:szCs w:val="24"/>
    </w:rPr>
  </w:style>
  <w:style w:type="character" w:styleId="792" w:customStyle="1">
    <w:name w:val="Heading 6 Char"/>
    <w:basedOn w:val="755"/>
    <w:uiPriority w:val="9"/>
    <w:qFormat/>
    <w:rPr>
      <w:rFonts w:ascii="Arial" w:hAnsi="Arial" w:eastAsia="Arial" w:cs="Arial"/>
      <w:b/>
      <w:bCs/>
      <w:sz w:val="22"/>
      <w:szCs w:val="22"/>
    </w:rPr>
  </w:style>
  <w:style w:type="character" w:styleId="793" w:customStyle="1">
    <w:name w:val="Heading 7 Char"/>
    <w:basedOn w:val="755"/>
    <w:uiPriority w:val="9"/>
    <w:qFormat/>
    <w:rPr>
      <w:rFonts w:ascii="Arial" w:hAnsi="Arial" w:eastAsia="Arial" w:cs="Arial"/>
      <w:b/>
      <w:bCs/>
      <w:i/>
      <w:iCs/>
      <w:sz w:val="22"/>
      <w:szCs w:val="22"/>
    </w:rPr>
  </w:style>
  <w:style w:type="character" w:styleId="794" w:customStyle="1">
    <w:name w:val="Heading 8 Char"/>
    <w:basedOn w:val="755"/>
    <w:uiPriority w:val="9"/>
    <w:qFormat/>
    <w:rPr>
      <w:rFonts w:ascii="Arial" w:hAnsi="Arial" w:eastAsia="Arial" w:cs="Arial"/>
      <w:i/>
      <w:iCs/>
      <w:sz w:val="22"/>
      <w:szCs w:val="22"/>
    </w:rPr>
  </w:style>
  <w:style w:type="character" w:styleId="795" w:customStyle="1">
    <w:name w:val="Heading 9 Char"/>
    <w:basedOn w:val="755"/>
    <w:uiPriority w:val="9"/>
    <w:qFormat/>
    <w:rPr>
      <w:rFonts w:ascii="Arial" w:hAnsi="Arial" w:eastAsia="Arial" w:cs="Arial"/>
      <w:i/>
      <w:iCs/>
      <w:sz w:val="21"/>
      <w:szCs w:val="21"/>
    </w:rPr>
  </w:style>
  <w:style w:type="character" w:styleId="796" w:customStyle="1">
    <w:name w:val="Title Char"/>
    <w:basedOn w:val="755"/>
    <w:uiPriority w:val="10"/>
    <w:qFormat/>
    <w:rPr>
      <w:sz w:val="48"/>
      <w:szCs w:val="48"/>
    </w:rPr>
  </w:style>
  <w:style w:type="character" w:styleId="797" w:customStyle="1">
    <w:name w:val="Subtitle Char"/>
    <w:basedOn w:val="755"/>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55"/>
    <w:uiPriority w:val="99"/>
    <w:qFormat/>
  </w:style>
  <w:style w:type="character" w:styleId="801" w:customStyle="1">
    <w:name w:val="Caption Char"/>
    <w:uiPriority w:val="99"/>
    <w:qFormat/>
  </w:style>
  <w:style w:type="table" w:styleId="802"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56"/>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56"/>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56"/>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1 Light"/>
    <w:basedOn w:val="756"/>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7 Colorful"/>
    <w:basedOn w:val="756"/>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Heading"/>
    <w:uiPriority w:val="39"/>
    <w:unhideWhenUsed/>
    <w:qFormat/>
    <w:rPr>
      <w:rFonts w:hint="default" w:ascii="Times New Roman" w:hAnsi="Times New Roman" w:eastAsia="宋体" w:cs="Times New Roman"/>
    </w:rPr>
  </w:style>
  <w:style w:type="character" w:styleId="824" w:customStyle="1">
    <w:name w:val="标题 1 字符"/>
    <w:link w:val="746"/>
    <w:uiPriority w:val="9"/>
    <w:qFormat/>
    <w:rPr>
      <w:rFonts w:ascii="Arial" w:hAnsi="Arial" w:eastAsia="黑体" w:cs="Arial"/>
      <w:sz w:val="44"/>
      <w:szCs w:val="40"/>
    </w:rPr>
  </w:style>
  <w:style w:type="character" w:styleId="825" w:customStyle="1">
    <w:name w:val="标题 2 字符"/>
    <w:link w:val="747"/>
    <w:uiPriority w:val="9"/>
    <w:qFormat/>
    <w:rPr>
      <w:rFonts w:ascii="Arial" w:hAnsi="Arial" w:eastAsia="Arial" w:cs="Arial"/>
      <w:sz w:val="34"/>
    </w:rPr>
  </w:style>
  <w:style w:type="character" w:styleId="826" w:customStyle="1">
    <w:name w:val="标题 3 字符"/>
    <w:link w:val="748"/>
    <w:uiPriority w:val="9"/>
    <w:qFormat/>
    <w:rPr>
      <w:rFonts w:ascii="Arial" w:hAnsi="Arial" w:eastAsia="Arial" w:cs="Arial"/>
      <w:sz w:val="30"/>
      <w:szCs w:val="30"/>
    </w:rPr>
  </w:style>
  <w:style w:type="character" w:styleId="827" w:customStyle="1">
    <w:name w:val="标题 4 字符"/>
    <w:link w:val="749"/>
    <w:uiPriority w:val="9"/>
    <w:qFormat/>
    <w:rPr>
      <w:rFonts w:ascii="Arial" w:hAnsi="Arial" w:eastAsia="Arial" w:cs="Arial"/>
      <w:b/>
      <w:bCs/>
      <w:sz w:val="26"/>
      <w:szCs w:val="26"/>
    </w:rPr>
  </w:style>
  <w:style w:type="character" w:styleId="828" w:customStyle="1">
    <w:name w:val="标题 5 字符"/>
    <w:link w:val="750"/>
    <w:uiPriority w:val="9"/>
    <w:qFormat/>
    <w:rPr>
      <w:rFonts w:ascii="Arial" w:hAnsi="Arial" w:eastAsia="Arial" w:cs="Arial"/>
      <w:b/>
      <w:bCs/>
      <w:sz w:val="24"/>
      <w:szCs w:val="24"/>
    </w:rPr>
  </w:style>
  <w:style w:type="character" w:styleId="829" w:customStyle="1">
    <w:name w:val="标题 6 字符"/>
    <w:link w:val="751"/>
    <w:uiPriority w:val="9"/>
    <w:qFormat/>
    <w:rPr>
      <w:rFonts w:ascii="Arial" w:hAnsi="Arial" w:eastAsia="Arial" w:cs="Arial"/>
      <w:b/>
      <w:bCs/>
      <w:sz w:val="22"/>
      <w:szCs w:val="22"/>
    </w:rPr>
  </w:style>
  <w:style w:type="character" w:styleId="830" w:customStyle="1">
    <w:name w:val="标题 7 字符"/>
    <w:link w:val="752"/>
    <w:uiPriority w:val="9"/>
    <w:qFormat/>
    <w:rPr>
      <w:rFonts w:ascii="Arial" w:hAnsi="Arial" w:eastAsia="Arial" w:cs="Arial"/>
      <w:b/>
      <w:bCs/>
      <w:i/>
      <w:iCs/>
      <w:sz w:val="22"/>
      <w:szCs w:val="22"/>
    </w:rPr>
  </w:style>
  <w:style w:type="character" w:styleId="831" w:customStyle="1">
    <w:name w:val="标题 8 字符"/>
    <w:link w:val="753"/>
    <w:uiPriority w:val="9"/>
    <w:qFormat/>
    <w:rPr>
      <w:rFonts w:ascii="Arial" w:hAnsi="Arial" w:eastAsia="Arial" w:cs="Arial"/>
      <w:i/>
      <w:iCs/>
      <w:sz w:val="22"/>
      <w:szCs w:val="22"/>
    </w:rPr>
  </w:style>
  <w:style w:type="character" w:styleId="832" w:customStyle="1">
    <w:name w:val="标题 9 字符"/>
    <w:link w:val="754"/>
    <w:uiPriority w:val="9"/>
    <w:qFormat/>
    <w:rPr>
      <w:rFonts w:ascii="Arial" w:hAnsi="Arial" w:eastAsia="Arial" w:cs="Arial"/>
      <w:i/>
      <w:iCs/>
      <w:sz w:val="21"/>
      <w:szCs w:val="21"/>
    </w:rPr>
  </w:style>
  <w:style w:type="paragraph" w:styleId="833">
    <w:name w:val="List Paragraph"/>
    <w:basedOn w:val="745"/>
    <w:uiPriority w:val="34"/>
    <w:qFormat/>
    <w:pPr>
      <w:contextualSpacing/>
      <w:ind w:left="720"/>
    </w:pPr>
  </w:style>
  <w:style w:type="paragraph" w:styleId="834">
    <w:name w:val="No Spacing"/>
    <w:uiPriority w:val="1"/>
    <w:qFormat/>
    <w:rPr>
      <w:rFonts w:hint="default" w:ascii="Calibri" w:hAnsi="Calibri" w:eastAsia="宋体" w:cs="Times New Roman"/>
      <w:lang w:val="en-US" w:eastAsia="zh-CN" w:bidi="ar-SA"/>
    </w:rPr>
  </w:style>
  <w:style w:type="character" w:styleId="835" w:customStyle="1">
    <w:name w:val="标题 字符"/>
    <w:link w:val="781"/>
    <w:uiPriority w:val="10"/>
    <w:qFormat/>
    <w:rPr>
      <w:sz w:val="48"/>
      <w:szCs w:val="48"/>
    </w:rPr>
  </w:style>
  <w:style w:type="character" w:styleId="836" w:customStyle="1">
    <w:name w:val="副标题 字符"/>
    <w:link w:val="774"/>
    <w:uiPriority w:val="11"/>
    <w:qFormat/>
    <w:rPr>
      <w:sz w:val="24"/>
      <w:szCs w:val="24"/>
    </w:rPr>
  </w:style>
  <w:style w:type="paragraph" w:styleId="837">
    <w:name w:val="Quote"/>
    <w:basedOn w:val="745"/>
    <w:next w:val="745"/>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45"/>
    <w:next w:val="745"/>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771"/>
    <w:uiPriority w:val="99"/>
    <w:qFormat/>
  </w:style>
  <w:style w:type="character" w:styleId="842" w:customStyle="1">
    <w:name w:val="Footer Char"/>
    <w:uiPriority w:val="99"/>
    <w:qFormat/>
  </w:style>
  <w:style w:type="character" w:styleId="843" w:customStyle="1">
    <w:name w:val="页脚 字符"/>
    <w:link w:val="770"/>
    <w:uiPriority w:val="99"/>
    <w:qFormat/>
  </w:style>
  <w:style w:type="table" w:styleId="8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4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字符"/>
    <w:link w:val="775"/>
    <w:uiPriority w:val="99"/>
    <w:qFormat/>
    <w:rPr>
      <w:sz w:val="18"/>
    </w:rPr>
  </w:style>
  <w:style w:type="character" w:styleId="970" w:customStyle="1">
    <w:name w:val="尾注文本 字符"/>
    <w:link w:val="769"/>
    <w:uiPriority w:val="99"/>
    <w:qFormat/>
    <w:rPr>
      <w:sz w:val="20"/>
    </w:rPr>
  </w:style>
  <w:style w:type="paragraph" w:styleId="971" w:customStyle="1">
    <w:name w:val="TOC 标题1"/>
    <w:uiPriority w:val="39"/>
    <w:unhideWhenUsed/>
    <w:qFormat/>
    <w:rPr>
      <w:rFonts w:hint="default" w:ascii="Calibri" w:hAnsi="Calibri" w:eastAsia="宋体" w:cs="Times New Roman"/>
      <w:lang w:val="en-US" w:eastAsia="zh-CN" w:bidi="ar-SA"/>
    </w:rPr>
  </w:style>
  <w:style w:type="paragraph" w:styleId="972" w:customStyle="1">
    <w:name w:val="标题 11"/>
    <w:basedOn w:val="745"/>
    <w:next w:val="745"/>
    <w:link w:val="1025"/>
    <w:uiPriority w:val="0"/>
    <w:qFormat/>
    <w:pPr>
      <w:jc w:val="center"/>
      <w:keepNext/>
      <w:outlineLvl w:val="0"/>
    </w:pPr>
    <w:rPr>
      <w:rFonts w:ascii="楷体_GB2312" w:hAnsi="楷体_GB2312" w:eastAsia="黑体"/>
      <w:sz w:val="44"/>
      <w:szCs w:val="28"/>
    </w:rPr>
  </w:style>
  <w:style w:type="paragraph" w:styleId="973" w:customStyle="1">
    <w:name w:val="标题 21"/>
    <w:basedOn w:val="745"/>
    <w:next w:val="745"/>
    <w:link w:val="10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4" w:customStyle="1">
    <w:name w:val="标题 31"/>
    <w:basedOn w:val="745"/>
    <w:next w:val="745"/>
    <w:link w:val="1007"/>
    <w:uiPriority w:val="0"/>
    <w:qFormat/>
    <w:pPr>
      <w:keepLines/>
      <w:keepNext/>
      <w:spacing w:before="260" w:after="260" w:line="416" w:lineRule="auto"/>
      <w:outlineLvl w:val="2"/>
    </w:pPr>
    <w:rPr>
      <w:b/>
      <w:bCs/>
      <w:sz w:val="32"/>
      <w:szCs w:val="32"/>
    </w:rPr>
  </w:style>
  <w:style w:type="paragraph" w:styleId="975" w:customStyle="1">
    <w:name w:val="标题 41"/>
    <w:basedOn w:val="745"/>
    <w:next w:val="976"/>
    <w:link w:val="998"/>
    <w:uiPriority w:val="0"/>
    <w:qFormat/>
    <w:pPr>
      <w:keepLines/>
      <w:keepNext/>
      <w:spacing w:before="280" w:after="290" w:line="376" w:lineRule="auto"/>
      <w:outlineLvl w:val="3"/>
    </w:pPr>
    <w:rPr>
      <w:rFonts w:ascii="Arial" w:hAnsi="Arial" w:eastAsia="黑体" w:cs="Arial"/>
      <w:b/>
      <w:bCs/>
      <w:sz w:val="28"/>
      <w:szCs w:val="28"/>
    </w:rPr>
  </w:style>
  <w:style w:type="paragraph" w:styleId="976" w:customStyle="1">
    <w:name w:val="正文缩进1"/>
    <w:basedOn w:val="745"/>
    <w:link w:val="1010"/>
    <w:uiPriority w:val="0"/>
    <w:qFormat/>
    <w:pPr>
      <w:ind w:firstLine="420"/>
    </w:pPr>
  </w:style>
  <w:style w:type="paragraph" w:styleId="977" w:customStyle="1">
    <w:name w:val="标题 51"/>
    <w:basedOn w:val="745"/>
    <w:next w:val="976"/>
    <w:link w:val="1017"/>
    <w:uiPriority w:val="0"/>
    <w:qFormat/>
    <w:pPr>
      <w:keepNext/>
      <w:outlineLvl w:val="4"/>
    </w:pPr>
    <w:rPr>
      <w:rFonts w:ascii="宋体"/>
      <w:color w:val="000000"/>
      <w:sz w:val="28"/>
      <w:szCs w:val="28"/>
    </w:rPr>
  </w:style>
  <w:style w:type="paragraph" w:styleId="978" w:customStyle="1">
    <w:name w:val="标题 61"/>
    <w:basedOn w:val="745"/>
    <w:next w:val="745"/>
    <w:link w:val="996"/>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9" w:customStyle="1">
    <w:name w:val="标题 71"/>
    <w:basedOn w:val="745"/>
    <w:next w:val="745"/>
    <w:link w:val="991"/>
    <w:uiPriority w:val="0"/>
    <w:qFormat/>
    <w:pPr>
      <w:numPr>
        <w:ilvl w:val="6"/>
        <w:numId w:val="2"/>
      </w:numPr>
      <w:keepLines/>
      <w:keepNext/>
      <w:spacing w:before="240" w:after="64" w:line="320" w:lineRule="auto"/>
      <w:outlineLvl w:val="6"/>
    </w:pPr>
    <w:rPr>
      <w:b/>
      <w:bCs/>
      <w:sz w:val="24"/>
      <w:szCs w:val="24"/>
    </w:rPr>
  </w:style>
  <w:style w:type="paragraph" w:styleId="980" w:customStyle="1">
    <w:name w:val="标题 81"/>
    <w:basedOn w:val="745"/>
    <w:next w:val="745"/>
    <w:link w:val="99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81" w:customStyle="1">
    <w:name w:val="标题 91"/>
    <w:basedOn w:val="745"/>
    <w:next w:val="745"/>
    <w:link w:val="1027"/>
    <w:uiPriority w:val="0"/>
    <w:qFormat/>
    <w:pPr>
      <w:numPr>
        <w:ilvl w:val="8"/>
        <w:numId w:val="2"/>
      </w:numPr>
      <w:keepLines/>
      <w:keepNext/>
      <w:spacing w:before="240" w:after="64" w:line="320" w:lineRule="auto"/>
      <w:outlineLvl w:val="8"/>
    </w:pPr>
    <w:rPr>
      <w:rFonts w:ascii="Arial" w:hAnsi="Arial" w:eastAsia="黑体"/>
    </w:rPr>
  </w:style>
  <w:style w:type="character" w:styleId="982" w:customStyle="1">
    <w:name w:val="默认段落字体1"/>
    <w:uiPriority w:val="1"/>
    <w:unhideWhenUsed/>
    <w:qFormat/>
  </w:style>
  <w:style w:type="table" w:styleId="983" w:customStyle="1">
    <w:name w:val="普通表格1"/>
    <w:uiPriority w:val="99"/>
    <w:unhideWhenUsed/>
    <w:qFormat/>
    <w:tblPr>
      <w:tblLayout w:type="fixed"/>
      <w:tblCellMar>
        <w:left w:w="0" w:type="dxa"/>
        <w:top w:w="0" w:type="dxa"/>
        <w:right w:w="0" w:type="dxa"/>
        <w:bottom w:w="0" w:type="dxa"/>
      </w:tblCellMar>
    </w:tblPr>
  </w:style>
  <w:style w:type="character" w:styleId="984" w:customStyle="1">
    <w:name w:val="批注框文本 Char"/>
    <w:link w:val="985"/>
    <w:uiPriority w:val="0"/>
    <w:semiHidden/>
    <w:qFormat/>
    <w:rPr>
      <w:rFonts w:ascii="Times New Roman" w:hAnsi="Times New Roman" w:eastAsia="宋体" w:cs="Times New Roman"/>
      <w:sz w:val="18"/>
      <w:szCs w:val="18"/>
    </w:rPr>
  </w:style>
  <w:style w:type="paragraph" w:styleId="985" w:customStyle="1">
    <w:name w:val="批注框文本1"/>
    <w:basedOn w:val="745"/>
    <w:link w:val="984"/>
    <w:uiPriority w:val="0"/>
    <w:semiHidden/>
    <w:qFormat/>
    <w:rPr>
      <w:sz w:val="18"/>
      <w:szCs w:val="18"/>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745"/>
    <w:link w:val="986"/>
    <w:uiPriority w:val="0"/>
    <w:qFormat/>
    <w:pPr>
      <w:contextualSpacing/>
      <w:ind w:left="720"/>
      <w:jc w:val="left"/>
      <w:widowControl/>
    </w:pPr>
    <w:rPr>
      <w:rFonts w:ascii="Calibri" w:hAnsi="Calibri"/>
      <w:sz w:val="24"/>
      <w:szCs w:val="24"/>
      <w:lang w:eastAsia="en-US" w:bidi="en-US"/>
    </w:rPr>
  </w:style>
  <w:style w:type="character" w:styleId="988" w:customStyle="1">
    <w:name w:val="正文文本 Char"/>
    <w:link w:val="989"/>
    <w:uiPriority w:val="0"/>
    <w:qFormat/>
    <w:rPr>
      <w:rFonts w:ascii="楷体_GB2312" w:hAnsi="Arial" w:eastAsia="楷体_GB2312" w:cs="Times New Roman"/>
      <w:sz w:val="28"/>
      <w:szCs w:val="28"/>
    </w:rPr>
  </w:style>
  <w:style w:type="paragraph" w:styleId="989" w:customStyle="1">
    <w:name w:val="正文文本1"/>
    <w:basedOn w:val="745"/>
    <w:link w:val="988"/>
    <w:uiPriority w:val="0"/>
    <w:qFormat/>
    <w:rPr>
      <w:rFonts w:ascii="楷体_GB2312" w:hAnsi="Arial" w:eastAsia="楷体_GB2312"/>
      <w:sz w:val="28"/>
      <w:szCs w:val="28"/>
    </w:rPr>
  </w:style>
  <w:style w:type="character" w:styleId="990" w:customStyle="1">
    <w:name w:val="标题 8 Char"/>
    <w:link w:val="980"/>
    <w:uiPriority w:val="0"/>
    <w:qFormat/>
    <w:rPr>
      <w:rFonts w:ascii="Arial" w:hAnsi="Arial" w:eastAsia="黑体" w:cs="Times New Roman"/>
      <w:sz w:val="24"/>
      <w:szCs w:val="24"/>
    </w:rPr>
  </w:style>
  <w:style w:type="character" w:styleId="991" w:customStyle="1">
    <w:name w:val="标题 7 Char"/>
    <w:link w:val="979"/>
    <w:uiPriority w:val="0"/>
    <w:qFormat/>
    <w:rPr>
      <w:rFonts w:ascii="Times New Roman" w:hAnsi="Times New Roman" w:eastAsia="宋体" w:cs="Times New Roman"/>
      <w:b/>
      <w:bCs/>
      <w:sz w:val="24"/>
      <w:szCs w:val="24"/>
    </w:rPr>
  </w:style>
  <w:style w:type="character" w:styleId="992" w:customStyle="1">
    <w:name w:val="超链接1"/>
    <w:uiPriority w:val="0"/>
    <w:qFormat/>
    <w:rPr>
      <w:color w:val="0000ff"/>
      <w:u w:val="single"/>
    </w:rPr>
  </w:style>
  <w:style w:type="character" w:styleId="993" w:customStyle="1">
    <w:name w:val="正文文本 3 Char"/>
    <w:link w:val="994"/>
    <w:uiPriority w:val="0"/>
    <w:rPr>
      <w:rFonts w:ascii="仿宋_GB2312" w:hAnsi="Arial" w:eastAsia="仿宋_GB2312" w:cs="Times New Roman"/>
      <w:sz w:val="32"/>
      <w:szCs w:val="32"/>
    </w:rPr>
  </w:style>
  <w:style w:type="paragraph" w:styleId="994" w:customStyle="1">
    <w:name w:val="正文文本 31"/>
    <w:basedOn w:val="745"/>
    <w:link w:val="993"/>
    <w:uiPriority w:val="0"/>
    <w:qFormat/>
    <w:rPr>
      <w:rFonts w:ascii="仿宋_GB2312" w:hAnsi="Arial" w:eastAsia="仿宋_GB2312"/>
      <w:sz w:val="32"/>
      <w:szCs w:val="32"/>
    </w:rPr>
  </w:style>
  <w:style w:type="character" w:styleId="995" w:customStyle="1">
    <w:name w:val="font5 Char"/>
    <w:uiPriority w:val="0"/>
    <w:rPr>
      <w:rFonts w:ascii="宋体" w:hAnsi="宋体" w:eastAsia="宋体"/>
      <w:sz w:val="28"/>
      <w:szCs w:val="28"/>
      <w:lang w:val="en-US" w:eastAsia="zh-CN" w:bidi="ar-SA"/>
    </w:rPr>
  </w:style>
  <w:style w:type="character" w:styleId="996" w:customStyle="1">
    <w:name w:val="标题 6 Char"/>
    <w:link w:val="978"/>
    <w:uiPriority w:val="0"/>
    <w:qFormat/>
    <w:rPr>
      <w:rFonts w:ascii="Arial" w:hAnsi="Arial" w:eastAsia="黑体" w:cs="Times New Roman"/>
      <w:b/>
      <w:bCs/>
      <w:sz w:val="24"/>
      <w:szCs w:val="24"/>
    </w:rPr>
  </w:style>
  <w:style w:type="character" w:styleId="997" w:customStyle="1">
    <w:name w:val="已访问的超链接1"/>
    <w:uiPriority w:val="0"/>
    <w:qFormat/>
    <w:rPr>
      <w:color w:val="800080"/>
      <w:u w:val="single"/>
    </w:rPr>
  </w:style>
  <w:style w:type="character" w:styleId="998" w:customStyle="1">
    <w:name w:val="标题 4 Char"/>
    <w:link w:val="975"/>
    <w:uiPriority w:val="0"/>
    <w:rPr>
      <w:rFonts w:ascii="Arial" w:hAnsi="Arial" w:eastAsia="黑体" w:cs="Arial"/>
      <w:b/>
      <w:bCs/>
      <w:sz w:val="28"/>
      <w:szCs w:val="28"/>
    </w:rPr>
  </w:style>
  <w:style w:type="character" w:styleId="999" w:customStyle="1">
    <w:name w:val="二级目录 Char"/>
    <w:link w:val="1000"/>
    <w:uiPriority w:val="0"/>
    <w:rPr>
      <w:b/>
      <w:sz w:val="30"/>
      <w:szCs w:val="28"/>
    </w:rPr>
  </w:style>
  <w:style w:type="paragraph" w:styleId="1000" w:customStyle="1">
    <w:name w:val="二级目录"/>
    <w:next w:val="745"/>
    <w:link w:val="99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1" w:customStyle="1">
    <w:name w:val="页眉 Char"/>
    <w:link w:val="1002"/>
    <w:uiPriority w:val="0"/>
    <w:qFormat/>
    <w:rPr>
      <w:rFonts w:ascii="Times New Roman" w:hAnsi="Times New Roman" w:eastAsia="宋体" w:cs="Times New Roman"/>
      <w:sz w:val="18"/>
      <w:szCs w:val="18"/>
    </w:rPr>
  </w:style>
  <w:style w:type="paragraph" w:styleId="1002" w:customStyle="1">
    <w:name w:val="页眉1"/>
    <w:basedOn w:val="745"/>
    <w:link w:val="1001"/>
    <w:uiPriority w:val="0"/>
    <w:qFormat/>
    <w:pPr>
      <w:jc w:val="center"/>
      <w:tabs>
        <w:tab w:val="center" w:pos="4153" w:leader="none"/>
        <w:tab w:val="right" w:pos="8306" w:leader="none"/>
      </w:tabs>
      <w:pBdr>
        <w:bottom w:val="single" w:color="000000" w:sz="6" w:space="1"/>
      </w:pBdr>
    </w:pPr>
    <w:rPr>
      <w:sz w:val="18"/>
      <w:szCs w:val="18"/>
    </w:rPr>
  </w:style>
  <w:style w:type="character" w:styleId="1003" w:customStyle="1">
    <w:name w:val="页码1"/>
    <w:uiPriority w:val="0"/>
    <w:qFormat/>
  </w:style>
  <w:style w:type="character" w:styleId="1004" w:customStyle="1">
    <w:name w:val="正文首行缩进 2 Char"/>
    <w:link w:val="1005"/>
    <w:uiPriority w:val="0"/>
    <w:rPr>
      <w:rFonts w:ascii="宋体" w:hAnsi="宋体" w:eastAsia="宋体" w:cs="Times New Roman"/>
      <w:sz w:val="32"/>
      <w:szCs w:val="20"/>
    </w:rPr>
  </w:style>
  <w:style w:type="paragraph" w:styleId="1005" w:customStyle="1">
    <w:name w:val="正文首行缩进 21"/>
    <w:basedOn w:val="1006"/>
    <w:link w:val="1004"/>
    <w:uiPriority w:val="0"/>
    <w:qFormat/>
    <w:pPr>
      <w:ind w:firstLine="420"/>
      <w:spacing w:line="360" w:lineRule="auto"/>
    </w:pPr>
    <w:rPr>
      <w:rFonts w:ascii="宋体" w:hAnsi="宋体" w:eastAsia="宋体"/>
      <w:sz w:val="21"/>
      <w:szCs w:val="20"/>
    </w:rPr>
  </w:style>
  <w:style w:type="paragraph" w:styleId="1006" w:customStyle="1">
    <w:name w:val="正文文本缩进1"/>
    <w:basedOn w:val="745"/>
    <w:link w:val="1022"/>
    <w:uiPriority w:val="0"/>
    <w:qFormat/>
    <w:pPr>
      <w:ind w:firstLine="645"/>
    </w:pPr>
    <w:rPr>
      <w:rFonts w:ascii="楷体_GB2312" w:eastAsia="楷体_GB2312"/>
      <w:sz w:val="32"/>
      <w:szCs w:val="32"/>
    </w:rPr>
  </w:style>
  <w:style w:type="character" w:styleId="1007" w:customStyle="1">
    <w:name w:val="标题 3 Char"/>
    <w:link w:val="974"/>
    <w:uiPriority w:val="0"/>
    <w:qFormat/>
    <w:rPr>
      <w:rFonts w:ascii="Times New Roman" w:hAnsi="Times New Roman" w:eastAsia="宋体" w:cs="Times New Roman"/>
      <w:b/>
      <w:bCs/>
      <w:sz w:val="32"/>
      <w:szCs w:val="32"/>
    </w:rPr>
  </w:style>
  <w:style w:type="character" w:styleId="1008" w:customStyle="1">
    <w:name w:val="批注文字 Char"/>
    <w:link w:val="1009"/>
    <w:uiPriority w:val="0"/>
    <w:semiHidden/>
    <w:rPr>
      <w:rFonts w:ascii="Times New Roman" w:hAnsi="Times New Roman" w:eastAsia="宋体" w:cs="Times New Roman"/>
      <w:szCs w:val="21"/>
    </w:rPr>
  </w:style>
  <w:style w:type="paragraph" w:styleId="1009" w:customStyle="1">
    <w:name w:val="批注文字1"/>
    <w:basedOn w:val="745"/>
    <w:link w:val="1008"/>
    <w:uiPriority w:val="0"/>
    <w:semiHidden/>
    <w:qFormat/>
    <w:pPr>
      <w:jc w:val="left"/>
    </w:pPr>
  </w:style>
  <w:style w:type="character" w:styleId="1010" w:customStyle="1">
    <w:name w:val="正文缩进 Char"/>
    <w:link w:val="976"/>
    <w:uiPriority w:val="0"/>
    <w:rPr>
      <w:rFonts w:ascii="Times New Roman" w:hAnsi="Times New Roman" w:eastAsia="宋体" w:cs="Times New Roman"/>
      <w:szCs w:val="21"/>
    </w:rPr>
  </w:style>
  <w:style w:type="character" w:styleId="1011" w:customStyle="1">
    <w:name w:val="日期 Char"/>
    <w:link w:val="1012"/>
    <w:uiPriority w:val="0"/>
    <w:qFormat/>
    <w:rPr>
      <w:rFonts w:ascii="Times New Roman" w:hAnsi="Times New Roman" w:eastAsia="宋体" w:cs="Times New Roman"/>
      <w:sz w:val="24"/>
      <w:szCs w:val="24"/>
    </w:rPr>
  </w:style>
  <w:style w:type="paragraph" w:styleId="1012" w:customStyle="1">
    <w:name w:val="日期1"/>
    <w:basedOn w:val="745"/>
    <w:next w:val="745"/>
    <w:link w:val="1011"/>
    <w:uiPriority w:val="0"/>
    <w:qFormat/>
    <w:rPr>
      <w:sz w:val="24"/>
      <w:szCs w:val="24"/>
    </w:rPr>
  </w:style>
  <w:style w:type="character" w:styleId="1013" w:customStyle="1">
    <w:name w:val="要点1"/>
    <w:uiPriority w:val="0"/>
    <w:qFormat/>
    <w:rPr>
      <w:b/>
      <w:bCs/>
    </w:rPr>
  </w:style>
  <w:style w:type="character" w:styleId="1014" w:customStyle="1">
    <w:name w:val="页脚 Char"/>
    <w:link w:val="1015"/>
    <w:uiPriority w:val="0"/>
    <w:qFormat/>
    <w:rPr>
      <w:rFonts w:ascii="Times New Roman" w:hAnsi="Times New Roman" w:eastAsia="宋体" w:cs="Times New Roman"/>
      <w:sz w:val="18"/>
      <w:szCs w:val="18"/>
    </w:rPr>
  </w:style>
  <w:style w:type="paragraph" w:styleId="1015" w:customStyle="1">
    <w:name w:val="页脚1"/>
    <w:basedOn w:val="745"/>
    <w:link w:val="1014"/>
    <w:uiPriority w:val="0"/>
    <w:qFormat/>
    <w:pPr>
      <w:jc w:val="left"/>
      <w:tabs>
        <w:tab w:val="center" w:pos="4153" w:leader="none"/>
        <w:tab w:val="right" w:pos="8306" w:leader="none"/>
      </w:tabs>
    </w:pPr>
    <w:rPr>
      <w:sz w:val="18"/>
      <w:szCs w:val="18"/>
    </w:rPr>
  </w:style>
  <w:style w:type="character" w:styleId="1016" w:customStyle="1">
    <w:name w:val="批注引用1"/>
    <w:uiPriority w:val="0"/>
    <w:semiHidden/>
    <w:rPr>
      <w:sz w:val="21"/>
      <w:szCs w:val="21"/>
    </w:rPr>
  </w:style>
  <w:style w:type="character" w:styleId="1017" w:customStyle="1">
    <w:name w:val="标题 5 Char"/>
    <w:link w:val="977"/>
    <w:uiPriority w:val="0"/>
    <w:qFormat/>
    <w:rPr>
      <w:rFonts w:ascii="宋体" w:hAnsi="Times New Roman" w:eastAsia="宋体" w:cs="Times New Roman"/>
      <w:color w:val="000000"/>
      <w:sz w:val="28"/>
      <w:szCs w:val="28"/>
    </w:rPr>
  </w:style>
  <w:style w:type="character" w:styleId="1018" w:customStyle="1">
    <w:name w:val="文档结构图 Char"/>
    <w:link w:val="1019"/>
    <w:uiPriority w:val="0"/>
    <w:semiHidden/>
    <w:rPr>
      <w:rFonts w:ascii="Times New Roman" w:hAnsi="Times New Roman" w:eastAsia="宋体" w:cs="Times New Roman"/>
      <w:szCs w:val="21"/>
      <w:shd w:val="clear" w:color="auto" w:fill="000080"/>
    </w:rPr>
  </w:style>
  <w:style w:type="paragraph" w:styleId="1019" w:customStyle="1">
    <w:name w:val="文档结构图1"/>
    <w:basedOn w:val="745"/>
    <w:link w:val="1018"/>
    <w:uiPriority w:val="0"/>
    <w:semiHidden/>
    <w:qFormat/>
    <w:pPr>
      <w:shd w:val="clear" w:color="auto" w:fill="000080"/>
    </w:pPr>
  </w:style>
  <w:style w:type="character" w:styleId="1020" w:customStyle="1">
    <w:name w:val="正文文本缩进 3 Char"/>
    <w:link w:val="1021"/>
    <w:uiPriority w:val="0"/>
    <w:qFormat/>
    <w:rPr>
      <w:rFonts w:ascii="Arial" w:hAnsi="Arial" w:eastAsia="仿宋_GB2312" w:cs="Arial"/>
      <w:color w:val="ffff00"/>
      <w:sz w:val="32"/>
      <w:szCs w:val="32"/>
    </w:rPr>
  </w:style>
  <w:style w:type="paragraph" w:styleId="1021" w:customStyle="1">
    <w:name w:val="正文文本缩进 31"/>
    <w:basedOn w:val="745"/>
    <w:link w:val="1020"/>
    <w:uiPriority w:val="0"/>
    <w:qFormat/>
    <w:pPr>
      <w:ind w:left="645" w:firstLine="645"/>
    </w:pPr>
    <w:rPr>
      <w:rFonts w:ascii="Arial" w:hAnsi="Arial" w:eastAsia="仿宋_GB2312" w:cs="Arial"/>
      <w:color w:val="ffff00"/>
      <w:sz w:val="32"/>
      <w:szCs w:val="32"/>
    </w:rPr>
  </w:style>
  <w:style w:type="character" w:styleId="1022" w:customStyle="1">
    <w:name w:val="正文文本缩进 Char"/>
    <w:link w:val="1006"/>
    <w:uiPriority w:val="0"/>
    <w:rPr>
      <w:rFonts w:ascii="楷体_GB2312" w:hAnsi="Times New Roman" w:eastAsia="楷体_GB2312" w:cs="Times New Roman"/>
      <w:sz w:val="32"/>
      <w:szCs w:val="32"/>
    </w:rPr>
  </w:style>
  <w:style w:type="character" w:styleId="1023" w:customStyle="1">
    <w:name w:val="纯文本 Char"/>
    <w:link w:val="1024"/>
    <w:uiPriority w:val="0"/>
    <w:rPr>
      <w:rFonts w:ascii="宋体" w:hAnsi="Courier New" w:eastAsia="宋体" w:cs="Courier New"/>
      <w:szCs w:val="21"/>
    </w:rPr>
  </w:style>
  <w:style w:type="paragraph" w:styleId="1024" w:customStyle="1">
    <w:name w:val="纯文本1"/>
    <w:basedOn w:val="745"/>
    <w:link w:val="1023"/>
    <w:uiPriority w:val="0"/>
    <w:qFormat/>
    <w:rPr>
      <w:rFonts w:ascii="宋体" w:hAnsi="Courier New" w:cs="Courier New"/>
    </w:rPr>
  </w:style>
  <w:style w:type="character" w:styleId="1025" w:customStyle="1">
    <w:name w:val="标题 1 Char"/>
    <w:link w:val="972"/>
    <w:uiPriority w:val="0"/>
    <w:rPr>
      <w:rFonts w:ascii="楷体_GB2312" w:hAnsi="楷体_GB2312" w:eastAsia="黑体" w:cs="Times New Roman"/>
      <w:sz w:val="44"/>
      <w:szCs w:val="28"/>
    </w:rPr>
  </w:style>
  <w:style w:type="character" w:styleId="1026" w:customStyle="1">
    <w:name w:val="标题 2 Char"/>
    <w:link w:val="973"/>
    <w:uiPriority w:val="0"/>
    <w:rPr>
      <w:rFonts w:ascii="Arial" w:hAnsi="Arial" w:eastAsia="幼圆" w:cs="Arial"/>
      <w:b/>
      <w:bCs/>
      <w:sz w:val="44"/>
      <w:szCs w:val="44"/>
    </w:rPr>
  </w:style>
  <w:style w:type="character" w:styleId="1027" w:customStyle="1">
    <w:name w:val="标题 9 Char"/>
    <w:link w:val="981"/>
    <w:uiPriority w:val="0"/>
    <w:qFormat/>
    <w:rPr>
      <w:rFonts w:ascii="Arial" w:hAnsi="Arial" w:eastAsia="黑体" w:cs="Times New Roman"/>
      <w:szCs w:val="21"/>
    </w:rPr>
  </w:style>
  <w:style w:type="character" w:styleId="1028" w:customStyle="1">
    <w:name w:val="正文文本缩进 2 Char"/>
    <w:link w:val="1029"/>
    <w:uiPriority w:val="0"/>
    <w:rPr>
      <w:rFonts w:ascii="Arial" w:hAnsi="Arial" w:eastAsia="仿宋_GB2312" w:cs="Arial"/>
      <w:sz w:val="32"/>
      <w:szCs w:val="32"/>
    </w:rPr>
  </w:style>
  <w:style w:type="paragraph" w:styleId="1029" w:customStyle="1">
    <w:name w:val="正文文本缩进 21"/>
    <w:basedOn w:val="745"/>
    <w:link w:val="1028"/>
    <w:uiPriority w:val="0"/>
    <w:qFormat/>
    <w:pPr>
      <w:ind w:left="630" w:firstLine="645"/>
    </w:pPr>
    <w:rPr>
      <w:rFonts w:ascii="Arial" w:hAnsi="Arial" w:eastAsia="仿宋_GB2312" w:cs="Arial"/>
      <w:sz w:val="32"/>
      <w:szCs w:val="32"/>
    </w:rPr>
  </w:style>
  <w:style w:type="character" w:styleId="1030" w:customStyle="1">
    <w:name w:val="正文文本 2 Char"/>
    <w:link w:val="1031"/>
    <w:uiPriority w:val="0"/>
    <w:rPr>
      <w:rFonts w:ascii="楷体_GB2312" w:hAnsi="Times New Roman" w:eastAsia="楷体_GB2312" w:cs="Times New Roman"/>
      <w:sz w:val="28"/>
      <w:szCs w:val="28"/>
    </w:rPr>
  </w:style>
  <w:style w:type="paragraph" w:styleId="1031" w:customStyle="1">
    <w:name w:val="正文文本 21"/>
    <w:basedOn w:val="745"/>
    <w:link w:val="1030"/>
    <w:uiPriority w:val="0"/>
    <w:qFormat/>
    <w:pPr>
      <w:jc w:val="center"/>
      <w:widowControl/>
    </w:pPr>
    <w:rPr>
      <w:rFonts w:ascii="楷体_GB2312" w:eastAsia="楷体_GB2312"/>
      <w:sz w:val="28"/>
      <w:szCs w:val="28"/>
    </w:rPr>
  </w:style>
  <w:style w:type="character" w:styleId="1032" w:customStyle="1">
    <w:name w:val="批注主题 Char"/>
    <w:link w:val="1033"/>
    <w:uiPriority w:val="0"/>
    <w:semiHidden/>
    <w:qFormat/>
    <w:rPr>
      <w:rFonts w:ascii="Times New Roman" w:hAnsi="Times New Roman" w:eastAsia="宋体" w:cs="Times New Roman"/>
      <w:b/>
      <w:bCs/>
      <w:szCs w:val="21"/>
    </w:rPr>
  </w:style>
  <w:style w:type="paragraph" w:styleId="1033" w:customStyle="1">
    <w:name w:val="批注主题1"/>
    <w:basedOn w:val="1009"/>
    <w:next w:val="1009"/>
    <w:link w:val="1032"/>
    <w:uiPriority w:val="0"/>
    <w:semiHidden/>
    <w:qFormat/>
    <w:rPr>
      <w:b/>
      <w:bCs/>
    </w:rPr>
  </w:style>
  <w:style w:type="character" w:styleId="1034" w:customStyle="1">
    <w:name w:val="正文首行缩进 Char"/>
    <w:link w:val="1035"/>
    <w:uiPriority w:val="0"/>
    <w:rPr>
      <w:rFonts w:ascii="仿宋_GB2312" w:hAnsi="Times New Roman" w:eastAsia="仿宋_GB2312" w:cs="Times New Roman"/>
      <w:sz w:val="30"/>
      <w:szCs w:val="30"/>
    </w:rPr>
  </w:style>
  <w:style w:type="paragraph" w:styleId="1035" w:customStyle="1">
    <w:name w:val="正文首行缩进1"/>
    <w:basedOn w:val="745"/>
    <w:link w:val="1034"/>
    <w:uiPriority w:val="0"/>
    <w:qFormat/>
    <w:pPr>
      <w:ind w:firstLine="200"/>
      <w:spacing w:line="360" w:lineRule="auto"/>
    </w:pPr>
    <w:rPr>
      <w:rFonts w:ascii="仿宋_GB2312" w:eastAsia="仿宋_GB2312"/>
      <w:sz w:val="30"/>
      <w:szCs w:val="30"/>
    </w:rPr>
  </w:style>
  <w:style w:type="paragraph" w:styleId="1036" w:customStyle="1">
    <w:name w:val="table_lines"/>
    <w:basedOn w:val="745"/>
    <w:uiPriority w:val="0"/>
    <w:pPr>
      <w:jc w:val="left"/>
      <w:widowControl/>
    </w:pPr>
    <w:rPr>
      <w:sz w:val="20"/>
      <w:szCs w:val="20"/>
      <w:lang w:val="de-DE" w:eastAsia="de-DE"/>
    </w:rPr>
  </w:style>
  <w:style w:type="paragraph" w:styleId="1037" w:customStyle="1">
    <w:name w:val="Char"/>
    <w:basedOn w:val="1019"/>
    <w:uiPriority w:val="0"/>
    <w:qFormat/>
    <w:rPr>
      <w:rFonts w:ascii="Tahoma" w:hAnsi="Tahoma"/>
      <w:sz w:val="24"/>
      <w:szCs w:val="24"/>
    </w:rPr>
  </w:style>
  <w:style w:type="paragraph" w:styleId="1038" w:customStyle="1">
    <w:name w:val="索引 11"/>
    <w:basedOn w:val="745"/>
    <w:next w:val="745"/>
    <w:uiPriority w:val="0"/>
    <w:semiHidden/>
    <w:qFormat/>
    <w:pPr>
      <w:spacing w:line="240" w:lineRule="atLeast"/>
    </w:pPr>
    <w:rPr>
      <w:b/>
      <w:bCs/>
    </w:rPr>
  </w:style>
  <w:style w:type="paragraph" w:styleId="1039" w:customStyle="1">
    <w:name w:val="目录 51"/>
    <w:basedOn w:val="745"/>
    <w:next w:val="745"/>
    <w:uiPriority w:val="0"/>
    <w:semiHidden/>
    <w:qFormat/>
    <w:pPr>
      <w:ind w:left="840"/>
      <w:jc w:val="left"/>
    </w:pPr>
  </w:style>
  <w:style w:type="paragraph" w:styleId="1040" w:customStyle="1">
    <w:name w:val="Char Char Char Char"/>
    <w:basedOn w:val="1019"/>
    <w:uiPriority w:val="0"/>
    <w:qFormat/>
    <w:pPr>
      <w:spacing w:line="360" w:lineRule="auto"/>
    </w:pPr>
    <w:rPr>
      <w:rFonts w:ascii="Tahoma" w:hAnsi="Tahoma"/>
      <w:sz w:val="24"/>
      <w:szCs w:val="24"/>
    </w:rPr>
  </w:style>
  <w:style w:type="paragraph" w:styleId="1041" w:customStyle="1">
    <w:name w:val="列出段落2"/>
    <w:basedOn w:val="745"/>
    <w:uiPriority w:val="0"/>
    <w:qFormat/>
    <w:pPr>
      <w:contextualSpacing/>
      <w:ind w:left="720"/>
      <w:jc w:val="left"/>
      <w:widowControl/>
    </w:pPr>
    <w:rPr>
      <w:rFonts w:ascii="Calibri" w:hAnsi="Calibri"/>
      <w:sz w:val="24"/>
      <w:szCs w:val="24"/>
      <w:lang w:eastAsia="en-US" w:bidi="en-US"/>
    </w:rPr>
  </w:style>
  <w:style w:type="paragraph" w:styleId="1042"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4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4"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45"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目录 81"/>
    <w:basedOn w:val="745"/>
    <w:next w:val="745"/>
    <w:uiPriority w:val="0"/>
    <w:semiHidden/>
    <w:qFormat/>
    <w:pPr>
      <w:ind w:left="1470"/>
      <w:jc w:val="left"/>
    </w:pPr>
  </w:style>
  <w:style w:type="paragraph" w:styleId="1047" w:customStyle="1">
    <w:name w:val="目录 91"/>
    <w:basedOn w:val="745"/>
    <w:next w:val="745"/>
    <w:uiPriority w:val="0"/>
    <w:semiHidden/>
    <w:qFormat/>
    <w:pPr>
      <w:ind w:left="1680"/>
      <w:jc w:val="left"/>
    </w:pPr>
  </w:style>
  <w:style w:type="paragraph" w:styleId="1048" w:customStyle="1">
    <w:name w:val="Char1"/>
    <w:basedOn w:val="745"/>
    <w:uiPriority w:val="0"/>
    <w:qFormat/>
    <w:pPr>
      <w:ind w:firstLine="200"/>
      <w:tabs>
        <w:tab w:val="left" w:pos="360" w:leader="none"/>
      </w:tabs>
    </w:pPr>
    <w:rPr>
      <w:sz w:val="28"/>
      <w:szCs w:val="30"/>
    </w:rPr>
  </w:style>
  <w:style w:type="paragraph" w:styleId="1049"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50"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Char Char Char Char Char Char Char Char Char Char"/>
    <w:basedOn w:val="745"/>
    <w:uiPriority w:val="0"/>
    <w:qFormat/>
    <w:pPr>
      <w:spacing w:line="360" w:lineRule="auto"/>
    </w:pPr>
    <w:rPr>
      <w:sz w:val="24"/>
      <w:szCs w:val="20"/>
    </w:rPr>
  </w:style>
  <w:style w:type="paragraph" w:styleId="1052"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3" w:customStyle="1">
    <w:name w:val="table_1stline"/>
    <w:basedOn w:val="745"/>
    <w:uiPriority w:val="0"/>
    <w:qFormat/>
    <w:pPr>
      <w:jc w:val="left"/>
      <w:spacing w:before="120"/>
      <w:widowControl/>
    </w:pPr>
    <w:rPr>
      <w:bCs/>
      <w:sz w:val="20"/>
      <w:szCs w:val="20"/>
      <w:lang w:val="de-DE" w:eastAsia="de-DE"/>
    </w:rPr>
  </w:style>
  <w:style w:type="paragraph" w:styleId="1054"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customStyle="1">
    <w:name w:val="目录 31"/>
    <w:basedOn w:val="745"/>
    <w:next w:val="745"/>
    <w:uiPriority w:val="0"/>
    <w:semiHidden/>
    <w:qFormat/>
    <w:pPr>
      <w:ind w:left="420"/>
      <w:jc w:val="left"/>
    </w:pPr>
    <w:rPr>
      <w:i/>
      <w:iCs/>
      <w:szCs w:val="24"/>
    </w:rPr>
  </w:style>
  <w:style w:type="paragraph" w:styleId="1056" w:customStyle="1">
    <w:name w:val="目录 61"/>
    <w:basedOn w:val="745"/>
    <w:next w:val="745"/>
    <w:uiPriority w:val="0"/>
    <w:semiHidden/>
    <w:qFormat/>
    <w:pPr>
      <w:ind w:left="1050"/>
      <w:jc w:val="left"/>
    </w:pPr>
  </w:style>
  <w:style w:type="paragraph" w:styleId="1057" w:customStyle="1">
    <w:name w:val="目录 71"/>
    <w:basedOn w:val="745"/>
    <w:next w:val="745"/>
    <w:uiPriority w:val="0"/>
    <w:semiHidden/>
    <w:qFormat/>
    <w:pPr>
      <w:ind w:left="1260"/>
      <w:jc w:val="left"/>
    </w:pPr>
  </w:style>
  <w:style w:type="paragraph" w:styleId="1058"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9"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60" w:customStyle="1">
    <w:name w:val="列表 31"/>
    <w:basedOn w:val="745"/>
    <w:uiPriority w:val="0"/>
    <w:qFormat/>
    <w:pPr>
      <w:ind w:left="100" w:hanging="200"/>
    </w:pPr>
  </w:style>
  <w:style w:type="paragraph" w:styleId="1061"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62"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63" w:customStyle="1">
    <w:name w:val="目录 41"/>
    <w:basedOn w:val="745"/>
    <w:next w:val="745"/>
    <w:uiPriority w:val="0"/>
    <w:semiHidden/>
    <w:qFormat/>
    <w:pPr>
      <w:ind w:left="630"/>
      <w:jc w:val="left"/>
    </w:pPr>
  </w:style>
  <w:style w:type="paragraph" w:styleId="1064" w:customStyle="1">
    <w:name w:val="4"/>
    <w:basedOn w:val="745"/>
    <w:next w:val="1021"/>
    <w:uiPriority w:val="0"/>
    <w:qFormat/>
    <w:pPr>
      <w:ind w:firstLine="420"/>
      <w:spacing w:line="360" w:lineRule="auto"/>
    </w:pPr>
    <w:rPr>
      <w:color w:val="ff0000"/>
      <w:sz w:val="24"/>
      <w:szCs w:val="24"/>
    </w:rPr>
  </w:style>
  <w:style w:type="paragraph" w:styleId="1065" w:customStyle="1">
    <w:name w:val="列表 21"/>
    <w:basedOn w:val="745"/>
    <w:uiPriority w:val="0"/>
    <w:qFormat/>
    <w:pPr>
      <w:ind w:left="100" w:hanging="200"/>
    </w:pPr>
  </w:style>
  <w:style w:type="paragraph" w:styleId="1066" w:customStyle="1">
    <w:name w:val="目录 21"/>
    <w:basedOn w:val="745"/>
    <w:next w:val="745"/>
    <w:uiPriority w:val="0"/>
    <w:semiHidden/>
    <w:qFormat/>
    <w:pPr>
      <w:ind w:left="210"/>
      <w:jc w:val="left"/>
    </w:pPr>
    <w:rPr>
      <w:smallCaps/>
      <w:szCs w:val="24"/>
    </w:rPr>
  </w:style>
  <w:style w:type="paragraph" w:styleId="1067" w:customStyle="1">
    <w:name w:val="Char Char Char Char1"/>
    <w:basedOn w:val="1019"/>
    <w:uiPriority w:val="0"/>
    <w:qFormat/>
    <w:pPr>
      <w:spacing w:line="360" w:lineRule="auto"/>
    </w:pPr>
    <w:rPr>
      <w:rFonts w:ascii="Tahoma" w:hAnsi="Tahoma"/>
      <w:sz w:val="24"/>
      <w:szCs w:val="24"/>
    </w:rPr>
  </w:style>
  <w:style w:type="paragraph" w:styleId="1068"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69" w:customStyle="1">
    <w:name w:val="Body Text(ch)"/>
    <w:basedOn w:val="745"/>
    <w:next w:val="989"/>
    <w:uiPriority w:val="0"/>
    <w:qFormat/>
    <w:pPr>
      <w:spacing w:after="120"/>
    </w:pPr>
    <w:rPr>
      <w:rFonts w:ascii="宋体" w:hAnsi="Arial"/>
      <w:bCs/>
      <w:iCs/>
      <w:szCs w:val="24"/>
    </w:rPr>
  </w:style>
  <w:style w:type="paragraph" w:styleId="1070" w:customStyle="1">
    <w:name w:val="列表1"/>
    <w:basedOn w:val="745"/>
    <w:uiPriority w:val="0"/>
    <w:qFormat/>
    <w:pPr>
      <w:ind w:left="200" w:hanging="200"/>
    </w:pPr>
  </w:style>
  <w:style w:type="paragraph" w:styleId="1071" w:customStyle="1">
    <w:name w:val="样式1"/>
    <w:basedOn w:val="745"/>
    <w:uiPriority w:val="0"/>
    <w:qFormat/>
    <w:pPr>
      <w:numPr>
        <w:ilvl w:val="0"/>
        <w:numId w:val="4"/>
      </w:numPr>
    </w:pPr>
    <w:rPr>
      <w:rFonts w:ascii="宋体" w:hAnsi="宋体"/>
    </w:rPr>
  </w:style>
  <w:style w:type="paragraph" w:styleId="1072"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74" w:customStyle="1">
    <w:name w:val="图表目录1"/>
    <w:basedOn w:val="745"/>
    <w:next w:val="745"/>
    <w:uiPriority w:val="0"/>
    <w:semiHidden/>
    <w:qFormat/>
    <w:pPr>
      <w:ind w:left="840" w:hanging="420"/>
    </w:pPr>
  </w:style>
  <w:style w:type="paragraph" w:styleId="1075"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6"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77"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80"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82" w:customStyle="1">
    <w:name w:val="正文1"/>
    <w:basedOn w:val="745"/>
    <w:next w:val="745"/>
    <w:uiPriority w:val="99"/>
    <w:qFormat/>
    <w:pPr>
      <w:ind w:firstLine="480"/>
      <w:spacing w:line="440" w:lineRule="exact"/>
    </w:pPr>
    <w:rPr>
      <w:rFonts w:ascii="微软雅黑" w:hAnsi="微软雅黑" w:eastAsia="微软雅黑"/>
      <w:sz w:val="24"/>
      <w:szCs w:val="20"/>
    </w:rPr>
  </w:style>
  <w:style w:type="table" w:styleId="1083" w:customStyle="1">
    <w:name w:val="网格型1"/>
    <w:basedOn w:val="983"/>
    <w:uiPriority w:val="0"/>
    <w:qFormat/>
    <w:pPr>
      <w:jc w:val="both"/>
      <w:widowControl w:val="off"/>
    </w:pPr>
    <w:rPr>
      <w:rFonts w:ascii="Times New Roman" w:hAnsi="Times New Roman"/>
    </w:rPr>
    <w:tblPr/>
  </w:style>
  <w:style w:type="character" w:styleId="1084" w:customStyle="1">
    <w:name w:val="正文文本 Char1"/>
    <w:basedOn w:val="755"/>
    <w:uiPriority w:val="99"/>
    <w:semiHidden/>
    <w:qFormat/>
    <w:rPr>
      <w:rFonts w:ascii="Times New Roman" w:hAnsi="Times New Roman"/>
      <w:sz w:val="21"/>
      <w:szCs w:val="21"/>
    </w:rPr>
  </w:style>
  <w:style w:type="paragraph" w:styleId="1085" w:customStyle="1">
    <w:name w:val="正文2"/>
    <w:basedOn w:val="745"/>
    <w:uiPriority w:val="0"/>
    <w:qFormat/>
    <w:pPr>
      <w:spacing w:line="360" w:lineRule="auto"/>
      <w:tabs>
        <w:tab w:val="left" w:pos="6480" w:leader="none"/>
      </w:tabs>
    </w:pPr>
    <w:rPr>
      <w:sz w:val="24"/>
      <w:szCs w:val="24"/>
    </w:rPr>
  </w:style>
  <w:style w:type="paragraph" w:styleId="1086" w:customStyle="1">
    <w:name w:val="1 正文"/>
    <w:basedOn w:val="745"/>
    <w:uiPriority w:val="0"/>
    <w:qFormat/>
    <w:pPr>
      <w:ind w:firstLine="420"/>
      <w:spacing w:line="360" w:lineRule="auto"/>
    </w:pPr>
    <w:rPr>
      <w:rFonts w:ascii="宋体" w:hAnsi="宋体"/>
      <w:sz w:val="24"/>
      <w:szCs w:val="24"/>
    </w:rPr>
  </w:style>
  <w:style w:type="paragraph" w:styleId="1087" w:customStyle="1">
    <w:name w:val="A正文"/>
    <w:basedOn w:val="745"/>
    <w:uiPriority w:val="0"/>
    <w:qFormat/>
    <w:pPr>
      <w:ind w:firstLine="200"/>
      <w:spacing w:line="360" w:lineRule="auto"/>
    </w:pPr>
    <w:rPr>
      <w:rFonts w:cs="宋体"/>
      <w:sz w:val="24"/>
      <w:szCs w:val="28"/>
      <w:lang w:eastAsia="zh-Hans"/>
    </w:rPr>
  </w:style>
  <w:style w:type="paragraph" w:styleId="1088"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89"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91" w:customStyle="1">
    <w:name w:val="UserStyle_11"/>
    <w:uiPriority w:val="0"/>
    <w:qFormat/>
    <w:rPr>
      <w:sz w:val="21"/>
      <w:szCs w:val="21"/>
      <w:lang w:val="en-US" w:eastAsia="zh-CN" w:bidi="ar-SA"/>
    </w:rPr>
  </w:style>
  <w:style w:type="character" w:styleId="1092" w:customStyle="1">
    <w:name w:val="NormalCharacter"/>
    <w:uiPriority w:val="0"/>
    <w:qFormat/>
  </w:style>
  <w:style w:type="paragraph" w:styleId="1093" w:customStyle="1">
    <w:name w:val="Table Text"/>
    <w:basedOn w:val="745"/>
    <w:uiPriority w:val="0"/>
    <w:semiHidden/>
    <w:qFormat/>
    <w:rPr>
      <w:rFonts w:ascii="宋体" w:hAnsi="宋体" w:cs="宋体"/>
      <w:sz w:val="22"/>
      <w:szCs w:val="22"/>
      <w:lang w:eastAsia="en-US"/>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90</cp:revision>
  <dcterms:created xsi:type="dcterms:W3CDTF">2023-12-04T02:59:00Z</dcterms:created>
  <dcterms:modified xsi:type="dcterms:W3CDTF">2026-04-29T09:01:27Z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