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项目名称：江苏省苏北人民医院一体化智能显微镜成像系统采购项目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项目编号：JSZC-321000-SHGK-G2026-0042</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代理机构编号：1214-254105246WDX</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11" w:history="1">
        <w:r>
          <w:rPr>
            <w:rStyle w:val="777"/>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738" w:history="1">
        <w:r>
          <w:rPr>
            <w:rStyle w:val="777"/>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820" w:history="1">
        <w:r>
          <w:rPr>
            <w:rStyle w:val="777"/>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669" w:history="1">
        <w:r>
          <w:rPr>
            <w:rStyle w:val="777"/>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14" w:history="1">
        <w:r>
          <w:rPr>
            <w:rStyle w:val="777"/>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70" w:history="1">
        <w:r>
          <w:rPr>
            <w:rStyle w:val="777"/>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8055" w:history="1">
        <w:r>
          <w:rPr>
            <w:rStyle w:val="777"/>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受[江苏省苏北人民医院]的委托，江苏苏豪创新科技集团高科有限公司就[一体化智能显微镜成像系统]([项目编号：JSZC-321000-SHGK-G2026-0042]）采购项目进行公开招标采购，欢迎符合条件的供应商投标。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（江苏省苏北人民医院一体化智能显微镜成像系统采购）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2026年06月17日10点00分（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1.项目编号：JSZC-321000-SHGK-G2026-0042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江苏省苏北人民医院一体化智能显微镜成像系统采购项目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3.预算金额：180万元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180万元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一体化智能显微镜成像系统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w:t>
      </w:r>
      <w:r>
        <w:rPr>
          <w:rFonts w:ascii="SimSun" w:hAnsi="SimSun" w:eastAsia="SimSun" w:cs="SimSun"/>
          <w:color w:val="000000"/>
          <w:sz w:val="21"/>
        </w:rPr>
        <w:t xml:space="preserve"> </w:t>
      </w:r>
      <w:r>
        <w:rPr>
          <w:rFonts w:ascii="SimSun" w:hAnsi="SimSun" w:eastAsia="SimSun" w:cs="SimSun"/>
          <w:color w:val="000000"/>
          <w:sz w:val="24"/>
        </w:rPr>
        <w:t xml:space="preserve">、“江苏政府采购网”自行免费下载招标文件。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 2026年06月17日10点00分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联系地址：南京市雨花台区软件大道21号苏豪国际广场（北园）C座612室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人：丁一、李沁原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联系电话：025-52875927、025-52875941</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电话：025-52874082、025-52875975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核心产品：一体化智能显微镜成像系统</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一体化智能显微镜成像系统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numPr>
          <w:ilvl w:val="0"/>
          <w:numId w:val="13"/>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6"/>
        <w:gridCol w:w="7789"/>
      </w:tblGrid>
      <w:tr>
        <w:trPr>
          <w:trHeight w:val="567"/>
        </w:trPr>
        <w:tc>
          <w:tcPr>
            <w:shd w:val="clear" w:color="fadade" w:fill="fadade"/>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2.1</w:t>
            </w:r>
            <w:r/>
          </w:p>
        </w:tc>
        <w:tc>
          <w:tcPr>
            <w:shd w:val="clear" w:color="fadade" w:fill="fadade"/>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★一体化智能显微成像系统内置暗箱及减震装置，可在实验室有限场地内使用并保证实验成像的稳定性。</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一体化智能显微成像系统需的载物台配有多种夹具，支持包含培养皿、多孔板、培养瓶、各尺寸玻片等样本上样。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一体化智能显微成像系统支持包括彩色明场、相衬、梯度、荧光等多种观察方式。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一体化智能显微成像系统荧光通道≥3色（DAPI、GFP、RFP荧光染料通道）。</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shd w:val="clear" w:color="e3f2d9" w:fill="e3f2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▲一体化智能显微成像系统支持宏观瞬时成像功能，可在≤1×倍率下进行宏观瞬时成像。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的载物台、物镜转盘(≥6位)、调焦、荧光滤色镜转换、荧光挡板等均采用全电动设计，实验人员可在配套控制软件中控制并切换显微镜光路部件，实验员可根据实验所需，在软件中预设观察方式并一键切换光路部件。</w:t>
            </w:r>
            <w:r/>
          </w:p>
        </w:tc>
      </w:tr>
      <w:tr>
        <w:trPr>
          <w:trHeight w:val="567"/>
        </w:trPr>
        <w:tc>
          <w:tcPr>
            <w:shd w:val="clear" w:color="fadade" w:fill="fadade"/>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2.7</w:t>
            </w:r>
            <w:r/>
          </w:p>
        </w:tc>
        <w:tc>
          <w:tcPr>
            <w:shd w:val="clear" w:color="fadade" w:fill="fadade"/>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★一体化智能显微成像系统托盘可以一次性放置至少三枚样品。</w:t>
            </w:r>
            <w:r/>
          </w:p>
        </w:tc>
      </w:tr>
      <w:tr>
        <w:trPr>
          <w:trHeight w:val="567"/>
        </w:trPr>
        <w:tc>
          <w:tcPr>
            <w:shd w:val="clear" w:color="fadade" w:fill="fadade"/>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shd w:val="clear" w:color="fadade" w:fill="fadade"/>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▲一体化智能显微成像系统物镜配置至少满足：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w:t>
            </w:r>
            <w:r/>
          </w:p>
        </w:tc>
        <w:tc>
          <w:tcPr>
            <w:shd w:val="clear" w:color="e3f2d9" w:fill="e3f2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10×物镜，数值孔径≥0.4；</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w:t>
            </w:r>
            <w:r/>
          </w:p>
        </w:tc>
        <w:tc>
          <w:tcPr>
            <w:shd w:val="clear" w:color="e3f2d9" w:fill="e3f2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20×物镜，数值孔径≥0.8；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w:t>
            </w:r>
            <w:r/>
          </w:p>
        </w:tc>
        <w:tc>
          <w:tcPr>
            <w:shd w:val="clear" w:color="e3f2d9" w:fill="e3f2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20×相差物镜，数值孔径≥0.7；工作距离≥1.8mm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w:t>
            </w:r>
            <w:r/>
          </w:p>
        </w:tc>
        <w:tc>
          <w:tcPr>
            <w:shd w:val="clear" w:color="e3f2d9" w:fill="e3f2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40×物镜，数值孔径≥0.95；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shd w:val="clear" w:color="e3f2d9" w:fill="e3f2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▲一体化智能显微成像系统支持球差校正功能，可以使用软件电动控制物镜的球差校正环的运动。</w:t>
            </w:r>
            <w:r/>
          </w:p>
        </w:tc>
      </w:tr>
      <w:tr>
        <w:trPr>
          <w:trHeight w:val="567"/>
        </w:trPr>
        <w:tc>
          <w:tcPr>
            <w:shd w:val="clear" w:color="fadade" w:fill="fadade"/>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w:t>
            </w:r>
            <w:r/>
          </w:p>
        </w:tc>
        <w:tc>
          <w:tcPr>
            <w:shd w:val="clear" w:color="fadade" w:fill="fadade"/>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▲一体化智能显微成像系统配有多种相机，至少满足：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w:t>
            </w:r>
            <w:r/>
          </w:p>
        </w:tc>
        <w:tc>
          <w:tcPr>
            <w:shd w:val="clear" w:color="e3f2d9" w:fill="e3f2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彩色宏观成像相机，物理像素≥600万；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2.10.2</w:t>
            </w:r>
            <w:r/>
          </w:p>
        </w:tc>
        <w:tc>
          <w:tcPr>
            <w:shd w:val="clear" w:color="e3f2d9" w:fill="e3f2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彩色明场相机，物理像素≥600万；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2.10.3</w:t>
            </w:r>
            <w:r/>
          </w:p>
        </w:tc>
        <w:tc>
          <w:tcPr>
            <w:shd w:val="clear" w:color="e3f2d9" w:fill="e3f2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黑白sCMOS高端荧光相机，物理像素≥530万，具有主动制冷，读出噪声≤0.7 electrons rms；</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一体化智能显微成像系统采用设备同品牌LED荧光光源，寿命≥25000小时，具有内置复眼照明，可实现激发光在全视野内均匀照明。</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shd w:val="clear" w:color="e3f2d9" w:fill="e3f2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▲一体化智能显微成像系统配有电动荧光激发转盘，孔位数≥8；标配DAPI、GFP、RFP荧光染料观察的对应的荧光通道。</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一体化智能显微成像系统电动长工作距离聚光镜，数值孔径NA≥0.49，工作距离≥45mm。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一体化智能显微成像系统支持高速自动对焦功能，自动检测标本并确保每个单独视野或拼图区域焦面准确。配备高速电动载物台，XY移动速度≥40mm/秒；用于成像的移动范围至少；X：±55mm，Y：±50mm。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支持样本的多位点拍摄，实验人员可在配套电脑端设置需拍摄的样品区域内，显微镜自动进行图像采集，显微镜自动记录拍摄区域的坐标信息，自动完成多点位相邻视野拼接，拼接的区域可以为矩形、椭圆、不规则等任意形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一体化智能显微成像系统配套工作站的配置不低于：Intel Xeon W-1250，内存32GB；显卡RTX A2000，显存6GB，250GB+512GB双SSD，2TB HHD,Windows 10 Pro 64bit。</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一体化智能显微成像系统配套软件支持白平衡、曝光的手动和自动调节功能。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一体化智能显微成像系统配套软件支持多图像同步显示功能，方便实验人员对比观察不同图像的细节，并支持多张图片的同步显示调节。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一体化智能显微成像系统配套软件可自由设置采集图像的采集单周期时间、采集周期数及采集总时长等参数。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一体化智能显微成像系统配套软件支持图像亮度、对比度、伽马值、灰度范围等的调节，并支持各通道伪彩色的修改；处理RGB图像，允许实验人员单独调节其各颜色通道的亮度、对比度等，提升图像的展示效果。</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一体化智能显微成像系统配套软件支持亮度投影、相衬光晕去除、消卷积、最近邻、维纳滤镜、受限迭代等多种图像处理操作，以提高成像质量。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一体化智能显微成像系统配套软件支持图像中在任意直线上灰度值测量，方便实验人员观察生物结构、发光基团丰度等细节变化。</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一体化智能显微成像系统配套软件支持宏程序功能，可以录制宏程序对多个数据进行全自动处理分析和导出等操作。</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一体化智能显微成像系统配套软件拍摄的图像、成像参数等均保存在统一的数据库文件中方便实验人员后期调用。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一体化智能显微成像系统配套软件在数据导出时，支持图像的分辨率、色彩模式、位深等调整，并可根据需求对图片进行任意裁切、旋转等操作。</w:t>
            </w:r>
            <w:r/>
          </w:p>
        </w:tc>
      </w:tr>
      <w:tr>
        <w:trPr>
          <w:trHeight w:val="567"/>
        </w:trPr>
        <w:tc>
          <w:tcPr>
            <w:shd w:val="clear" w:color="fadade" w:fill="fadade"/>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2.26</w:t>
            </w:r>
            <w:r/>
          </w:p>
        </w:tc>
        <w:tc>
          <w:tcPr>
            <w:shd w:val="clear" w:color="fadade" w:fill="fadade"/>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★一体化智能显微成像系统适配的活细胞培养装置:可对物镜、水槽、样品适配器和培养装置顶板分别加热,温度设定精度0.1℃，带有负反馈功能;可通入CO</w:t>
            </w:r>
            <w:r>
              <w:rPr>
                <w:rFonts w:ascii="SimSun" w:hAnsi="SimSun" w:eastAsia="SimSun" w:cs="SimSun"/>
                <w:i/>
                <w:color w:val="000000"/>
                <w:sz w:val="24"/>
                <w:u w:val="single"/>
                <w:vertAlign w:val="superscript"/>
              </w:rPr>
              <w:t xml:space="preserve">2</w:t>
            </w:r>
            <w:r>
              <w:rPr>
                <w:rFonts w:ascii="SimSun" w:hAnsi="SimSun" w:eastAsia="SimSun" w:cs="SimSun"/>
                <w:i/>
                <w:color w:val="000000"/>
                <w:sz w:val="24"/>
                <w:u w:val="single"/>
              </w:rPr>
              <w:t xml:space="preserve">气体并控制气体浓度的稳定,可适配标准玻片、腔室玻片、培养皿、多孔板的观察。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3.5.5上述货物免费保修期≥3年（自交货验收合格之日起计），因人为因素出现的故障不在免费保修范围内。超过保修期的机器设备，终身维修，维修时只收部件成本费。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14"/>
        <w:numPr>
          <w:ilvl w:val="0"/>
          <w:numId w:val="14"/>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71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评委根据投标文件中《技术规格响应/偏离表》，结合投标文件提供的佐证材料等进行评审：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招标文件《第三部分：采购需求》的技术规格条款要求，得48分；“★”号指标不允许负偏离，否则投标无效；加注“▲”符号的重要指标有一项负偏离或不满足扣3分（10个“▲”，共计30分）；一般指标有一项负偏离或不满足扣1分（18个一般，共计18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设备到货、安装、调试方案，评委根据投标设备的到货运输、安装、设计方案进行横向对比评审：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整体配置选型情况综合比较，针对本项目的投标产品配置选型合理、先进，且与项目需求的吻合度高，得5分；针对本项目的投标产品配置选型一般、且与项目需求的吻合度一般，得3分；针对本项目的投标产品配置选型差、且与项目需求的吻合度差，得1分；</w:t>
            </w:r>
            <w:r>
              <w:rPr>
                <w:rFonts w:ascii="SimSun" w:hAnsi="SimSun" w:eastAsia="SimSun" w:cs="SimSun"/>
                <w:color w:val="000000"/>
                <w:sz w:val="21"/>
              </w:rPr>
              <w:t xml:space="preserve">其余</w:t>
            </w:r>
            <w:r>
              <w:rPr>
                <w:rFonts w:ascii="SimSun" w:hAnsi="SimSun" w:eastAsia="SimSun" w:cs="SimSun"/>
                <w:color w:val="000000"/>
                <w:sz w:val="24"/>
              </w:rPr>
              <w:t xml:space="preserve">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注：证明资料不全或不符合要求不得分。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52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81311" name=""/>
                        <pic:cNvPicPr>
                          <a:picLocks noChangeAspect="1"/>
                        </pic:cNvPicPr>
                        <pic:nvPr/>
                      </pic:nvPicPr>
                      <pic:blipFill>
                        <a:blip/>
                        <a:stretch/>
                      </pic:blipFill>
                      <pic:spPr bwMode="auto">
                        <a:xfrm>
                          <a:off x="0" y="0"/>
                          <a:ext cx="828675"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07176"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09"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90154"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519052"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26590"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539526"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291491"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652080"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94954"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524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228057" name=""/>
                        <pic:cNvPicPr>
                          <a:picLocks noChangeAspect="1"/>
                        </pic:cNvPicPr>
                        <pic:nvPr/>
                      </pic:nvPicPr>
                      <pic:blipFill>
                        <a:blip/>
                        <a:stretch/>
                      </pic:blipFill>
                      <pic:spPr bwMode="auto">
                        <a:xfrm>
                          <a:off x="0" y="0"/>
                          <a:ext cx="4762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762978"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254303"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25826"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99"/>
        <w:ind w:firstLine="420"/>
        <w:rPr>
          <w:rFonts w:hint="eastAsia" w:ascii="宋体" w:hAnsi="宋体" w:cs="宋体"/>
          <w:color w:val="000000"/>
          <w:sz w:val="24"/>
          <w:szCs w:val="24"/>
        </w:rPr>
      </w:pPr>
      <w:r>
        <w:rPr>
          <w:rFonts w:hint="eastAsia" w:ascii="宋体" w:hAnsi="宋体" w:cs="宋体"/>
          <w:color w:val="000000"/>
          <w:sz w:val="24"/>
          <w:szCs w:val="24"/>
        </w:rPr>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0"/>
      <w:isLgl w:val="false"/>
      <w:suff w:val="nothing"/>
      <w:lvlText w:val="%1、"/>
      <w:lvlJc w:val="left"/>
      <w:pPr>
        <w:pStyle w:val="699"/>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699"/>
        <w:ind w:left="720" w:hanging="720"/>
        <w:tabs>
          <w:tab w:val="num" w:pos="720" w:leader="none"/>
        </w:tabs>
      </w:pPr>
    </w:lvl>
    <w:lvl w:ilvl="1">
      <w:start w:val="1"/>
      <w:numFmt w:val="decimal"/>
      <w:pStyle w:val="732"/>
      <w:isLgl w:val="false"/>
      <w:suff w:val="tab"/>
      <w:lvlText w:val="%2、"/>
      <w:lvlJc w:val="left"/>
      <w:pPr>
        <w:pStyle w:val="699"/>
        <w:ind w:left="780" w:hanging="360"/>
        <w:tabs>
          <w:tab w:val="num" w:pos="780" w:leader="none"/>
        </w:tabs>
      </w:pPr>
    </w:lvl>
    <w:lvl w:ilvl="2">
      <w:start w:val="1"/>
      <w:numFmt w:val="lowerRoman"/>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7">
    <w:multiLevelType w:val="hybridMultilevel"/>
    <w:lvl w:ilvl="0">
      <w:start w:val="1"/>
      <w:numFmt w:val="upperLetter"/>
      <w:pStyle w:val="782"/>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99"/>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2"/>
      <w:lang w:val="en-US" w:eastAsia="zh-CN" w:bidi="ar-SA"/>
    </w:rPr>
  </w:style>
  <w:style w:type="paragraph" w:styleId="700">
    <w:name w:val="标题 1"/>
    <w:basedOn w:val="699"/>
    <w:next w:val="699"/>
    <w:link w:val="711"/>
    <w:qFormat/>
    <w:pPr>
      <w:numPr>
        <w:ilvl w:val="0"/>
        <w:numId w:val="1"/>
      </w:numPr>
      <w:jc w:val="center"/>
      <w:keepNext/>
      <w:outlineLvl w:val="0"/>
    </w:pPr>
    <w:rPr>
      <w:rFonts w:ascii="宋体" w:hAnsi="宋体" w:eastAsia="宋体" w:cs="Times New Roman"/>
      <w:sz w:val="36"/>
      <w:szCs w:val="28"/>
    </w:rPr>
  </w:style>
  <w:style w:type="paragraph" w:styleId="701">
    <w:name w:val="标题 2"/>
    <w:basedOn w:val="699"/>
    <w:next w:val="713"/>
    <w:link w:val="712"/>
    <w:qFormat/>
    <w:pPr>
      <w:jc w:val="center"/>
      <w:keepLines/>
      <w:keepNext/>
      <w:spacing w:line="240" w:lineRule="auto"/>
      <w:outlineLvl w:val="1"/>
    </w:pPr>
    <w:rPr>
      <w:rFonts w:ascii="Arial" w:hAnsi="Arial" w:eastAsia="宋体" w:cs="Arial"/>
      <w:bCs/>
      <w:sz w:val="36"/>
      <w:szCs w:val="44"/>
    </w:rPr>
  </w:style>
  <w:style w:type="paragraph" w:styleId="702">
    <w:name w:val="标题 3"/>
    <w:basedOn w:val="699"/>
    <w:next w:val="713"/>
    <w:link w:val="7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3">
    <w:name w:val="标题 4"/>
    <w:basedOn w:val="699"/>
    <w:next w:val="713"/>
    <w:link w:val="716"/>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3"/>
    <w:link w:val="717"/>
    <w:qFormat/>
    <w:pPr>
      <w:keepNext/>
      <w:outlineLvl w:val="4"/>
    </w:pPr>
    <w:rPr>
      <w:rFonts w:ascii="宋体" w:hAnsi="Times New Roman" w:eastAsia="宋体" w:cs="Times New Roman"/>
      <w:color w:val="000000"/>
      <w:sz w:val="28"/>
      <w:szCs w:val="28"/>
    </w:rPr>
  </w:style>
  <w:style w:type="paragraph" w:styleId="705">
    <w:name w:val="标题 6"/>
    <w:basedOn w:val="699"/>
    <w:next w:val="699"/>
    <w:link w:val="718"/>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06">
    <w:name w:val="标题 7"/>
    <w:basedOn w:val="699"/>
    <w:next w:val="699"/>
    <w:link w:val="719"/>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07">
    <w:name w:val="标题 8"/>
    <w:basedOn w:val="699"/>
    <w:next w:val="699"/>
    <w:link w:val="72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08">
    <w:name w:val="标题 9"/>
    <w:basedOn w:val="699"/>
    <w:next w:val="699"/>
    <w:link w:val="721"/>
    <w:qFormat/>
    <w:pPr>
      <w:numPr>
        <w:ilvl w:val="8"/>
        <w:numId w:val="2"/>
      </w:numPr>
      <w:keepLines/>
      <w:keepNext/>
      <w:spacing w:before="240" w:after="64" w:line="320" w:lineRule="auto"/>
      <w:outlineLvl w:val="8"/>
    </w:pPr>
    <w:rPr>
      <w:rFonts w:ascii="Arial" w:hAnsi="Arial" w:eastAsia="黑体" w:cs="Times New Roman"/>
      <w:szCs w:val="21"/>
    </w:rPr>
  </w:style>
  <w:style w:type="character" w:styleId="709">
    <w:name w:val="默认段落字体"/>
    <w:next w:val="709"/>
    <w:link w:val="699"/>
    <w:uiPriority w:val="1"/>
    <w:unhideWhenUsed/>
  </w:style>
  <w:style w:type="table" w:styleId="710">
    <w:name w:val="普通表格"/>
    <w:next w:val="710"/>
    <w:link w:val="699"/>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1">
    <w:name w:val="标题 1 字符"/>
    <w:next w:val="711"/>
    <w:link w:val="700"/>
    <w:rPr>
      <w:rFonts w:ascii="宋体" w:hAnsi="宋体" w:eastAsia="宋体" w:cs="Times New Roman"/>
      <w:sz w:val="36"/>
      <w:szCs w:val="28"/>
    </w:rPr>
  </w:style>
  <w:style w:type="character" w:styleId="712">
    <w:name w:val="标题 2 字符"/>
    <w:next w:val="712"/>
    <w:link w:val="701"/>
    <w:rPr>
      <w:rFonts w:ascii="Arial" w:hAnsi="Arial" w:eastAsia="宋体" w:cs="Arial"/>
      <w:b w:val="0"/>
      <w:bCs/>
      <w:sz w:val="36"/>
      <w:szCs w:val="44"/>
    </w:rPr>
  </w:style>
  <w:style w:type="paragraph" w:styleId="713">
    <w:name w:val="正文缩进"/>
    <w:basedOn w:val="699"/>
    <w:next w:val="699"/>
    <w:link w:val="714"/>
    <w:pPr>
      <w:ind w:firstLine="420"/>
    </w:pPr>
    <w:rPr>
      <w:szCs w:val="21"/>
    </w:rPr>
  </w:style>
  <w:style w:type="character" w:styleId="714">
    <w:name w:val="正文缩进 字符"/>
    <w:next w:val="714"/>
    <w:link w:val="713"/>
    <w:rPr>
      <w:szCs w:val="21"/>
    </w:rPr>
  </w:style>
  <w:style w:type="character" w:styleId="715">
    <w:name w:val="标题 3 字符"/>
    <w:next w:val="715"/>
    <w:link w:val="702"/>
    <w:rPr>
      <w:rFonts w:ascii="Times New Roman" w:hAnsi="Times New Roman" w:eastAsia="宋体" w:cs="Times New Roman"/>
      <w:b/>
      <w:bCs/>
      <w:sz w:val="32"/>
      <w:szCs w:val="32"/>
    </w:rPr>
  </w:style>
  <w:style w:type="character" w:styleId="716">
    <w:name w:val="标题 4 字符"/>
    <w:next w:val="716"/>
    <w:link w:val="703"/>
    <w:rPr>
      <w:rFonts w:ascii="Arial" w:hAnsi="Arial" w:eastAsia="黑体" w:cs="Arial"/>
      <w:b/>
      <w:bCs/>
      <w:sz w:val="28"/>
      <w:szCs w:val="28"/>
    </w:rPr>
  </w:style>
  <w:style w:type="character" w:styleId="717">
    <w:name w:val="标题 5 字符"/>
    <w:next w:val="717"/>
    <w:link w:val="704"/>
    <w:rPr>
      <w:rFonts w:ascii="宋体" w:hAnsi="Times New Roman" w:eastAsia="宋体" w:cs="Times New Roman"/>
      <w:color w:val="000000"/>
      <w:sz w:val="28"/>
      <w:szCs w:val="28"/>
    </w:rPr>
  </w:style>
  <w:style w:type="character" w:styleId="718">
    <w:name w:val="标题 6 字符"/>
    <w:next w:val="718"/>
    <w:link w:val="705"/>
    <w:rPr>
      <w:rFonts w:ascii="Arial" w:hAnsi="Arial" w:eastAsia="黑体"/>
      <w:b/>
      <w:bCs/>
      <w:sz w:val="24"/>
      <w:szCs w:val="24"/>
    </w:rPr>
  </w:style>
  <w:style w:type="character" w:styleId="719">
    <w:name w:val="标题 7 字符"/>
    <w:next w:val="719"/>
    <w:link w:val="706"/>
    <w:rPr>
      <w:rFonts w:ascii="Times New Roman" w:hAnsi="Times New Roman"/>
      <w:b/>
      <w:bCs/>
      <w:sz w:val="24"/>
      <w:szCs w:val="24"/>
    </w:rPr>
  </w:style>
  <w:style w:type="character" w:styleId="720">
    <w:name w:val="标题 8 字符"/>
    <w:next w:val="720"/>
    <w:link w:val="707"/>
    <w:rPr>
      <w:rFonts w:ascii="Arial" w:hAnsi="Arial" w:eastAsia="黑体"/>
      <w:sz w:val="24"/>
      <w:szCs w:val="24"/>
    </w:rPr>
  </w:style>
  <w:style w:type="character" w:styleId="721">
    <w:name w:val="标题 9 字符"/>
    <w:next w:val="721"/>
    <w:link w:val="708"/>
    <w:rPr>
      <w:rFonts w:ascii="Arial" w:hAnsi="Arial" w:eastAsia="黑体"/>
      <w:sz w:val="21"/>
      <w:szCs w:val="21"/>
    </w:rPr>
  </w:style>
  <w:style w:type="paragraph" w:styleId="722">
    <w:name w:val="列表 3"/>
    <w:basedOn w:val="699"/>
    <w:next w:val="722"/>
    <w:link w:val="699"/>
    <w:pPr>
      <w:ind w:left="100" w:hanging="200"/>
    </w:pPr>
    <w:rPr>
      <w:rFonts w:ascii="Times New Roman" w:hAnsi="Times New Roman" w:eastAsia="宋体" w:cs="Times New Roman"/>
      <w:szCs w:val="21"/>
    </w:rPr>
  </w:style>
  <w:style w:type="paragraph" w:styleId="723">
    <w:name w:val="目录 7"/>
    <w:basedOn w:val="699"/>
    <w:next w:val="699"/>
    <w:link w:val="699"/>
    <w:semiHidden/>
    <w:pPr>
      <w:ind w:left="1260"/>
      <w:jc w:val="left"/>
    </w:pPr>
    <w:rPr>
      <w:rFonts w:ascii="Times New Roman" w:hAnsi="Times New Roman" w:eastAsia="宋体" w:cs="Times New Roman"/>
      <w:szCs w:val="21"/>
    </w:rPr>
  </w:style>
  <w:style w:type="paragraph" w:styleId="724">
    <w:name w:val="文档结构图"/>
    <w:basedOn w:val="699"/>
    <w:next w:val="724"/>
    <w:link w:val="725"/>
    <w:semiHidden/>
    <w:pPr>
      <w:shd w:val="clear" w:color="auto" w:fill="000080"/>
    </w:pPr>
    <w:rPr>
      <w:rFonts w:ascii="Times New Roman" w:hAnsi="Times New Roman" w:eastAsia="宋体" w:cs="Times New Roman"/>
      <w:szCs w:val="21"/>
    </w:r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9"/>
    <w:next w:val="726"/>
    <w:link w:val="727"/>
    <w:unhideWhenUsed/>
    <w:pPr>
      <w:jc w:val="left"/>
    </w:pPr>
  </w:style>
  <w:style w:type="character" w:styleId="727">
    <w:name w:val="批注文字 字符"/>
    <w:next w:val="727"/>
    <w:link w:val="726"/>
    <w:uiPriority w:val="99"/>
    <w:semiHidden/>
  </w:style>
  <w:style w:type="paragraph" w:styleId="728">
    <w:name w:val="正文文本 3"/>
    <w:basedOn w:val="699"/>
    <w:next w:val="728"/>
    <w:link w:val="729"/>
    <w:rPr>
      <w:rFonts w:ascii="仿宋_GB2312" w:hAnsi="Arial" w:eastAsia="仿宋_GB2312" w:cs="Times New Roman"/>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9"/>
    <w:next w:val="732"/>
    <w:link w:val="731"/>
    <w:rPr>
      <w:rFonts w:ascii="楷体_GB2312" w:hAnsi="Arial" w:eastAsia="楷体_GB2312" w:cs="Times New Roman"/>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一级条标题"/>
    <w:basedOn w:val="733"/>
    <w:next w:val="734"/>
    <w:link w:val="699"/>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33">
    <w:name w:val="章标题"/>
    <w:next w:val="699"/>
    <w:link w:val="6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34">
    <w:name w:val="段"/>
    <w:basedOn w:val="699"/>
    <w:next w:val="699"/>
    <w:link w:val="699"/>
    <w:qFormat/>
    <w:pPr>
      <w:ind w:firstLine="200"/>
      <w:widowControl/>
    </w:pPr>
    <w:rPr>
      <w:rFonts w:hint="eastAsia" w:ascii="宋体"/>
      <w:szCs w:val="20"/>
    </w:rPr>
  </w:style>
  <w:style w:type="paragraph" w:styleId="735">
    <w:name w:val="正文文本缩进"/>
    <w:basedOn w:val="699"/>
    <w:next w:val="735"/>
    <w:link w:val="736"/>
    <w:unhideWhenUsed/>
    <w:pPr>
      <w:ind w:left="420"/>
      <w:spacing w:after="120"/>
    </w:pPr>
  </w:style>
  <w:style w:type="character" w:styleId="736">
    <w:name w:val="正文文本缩进 字符"/>
    <w:next w:val="736"/>
    <w:link w:val="735"/>
    <w:uiPriority w:val="99"/>
    <w:semiHidden/>
  </w:style>
  <w:style w:type="paragraph" w:styleId="737">
    <w:name w:val="列表 2"/>
    <w:basedOn w:val="699"/>
    <w:next w:val="737"/>
    <w:link w:val="699"/>
    <w:pPr>
      <w:ind w:left="100" w:hanging="200"/>
    </w:pPr>
    <w:rPr>
      <w:rFonts w:ascii="Times New Roman" w:hAnsi="Times New Roman" w:eastAsia="宋体" w:cs="Times New Roman"/>
      <w:szCs w:val="21"/>
    </w:rPr>
  </w:style>
  <w:style w:type="paragraph" w:styleId="738">
    <w:name w:val="目录 5"/>
    <w:basedOn w:val="699"/>
    <w:next w:val="699"/>
    <w:link w:val="699"/>
    <w:semiHidden/>
    <w:pPr>
      <w:ind w:left="840"/>
      <w:jc w:val="left"/>
    </w:pPr>
    <w:rPr>
      <w:rFonts w:ascii="Times New Roman" w:hAnsi="Times New Roman" w:eastAsia="宋体" w:cs="Times New Roman"/>
      <w:szCs w:val="21"/>
    </w:rPr>
  </w:style>
  <w:style w:type="paragraph" w:styleId="739">
    <w:name w:val="目录 3"/>
    <w:basedOn w:val="699"/>
    <w:next w:val="699"/>
    <w:link w:val="699"/>
    <w:semiHidden/>
    <w:pPr>
      <w:ind w:left="420"/>
      <w:jc w:val="left"/>
    </w:pPr>
    <w:rPr>
      <w:rFonts w:ascii="Times New Roman" w:hAnsi="Times New Roman" w:eastAsia="宋体" w:cs="Times New Roman"/>
      <w:i/>
      <w:iCs/>
      <w:szCs w:val="24"/>
    </w:rPr>
  </w:style>
  <w:style w:type="paragraph" w:styleId="740">
    <w:name w:val="纯文本"/>
    <w:basedOn w:val="699"/>
    <w:next w:val="740"/>
    <w:link w:val="741"/>
    <w:rPr>
      <w:rFonts w:ascii="宋体" w:hAnsi="Courier New" w:eastAsia="宋体" w:cs="Courier New"/>
      <w:szCs w:val="21"/>
    </w:rPr>
  </w:style>
  <w:style w:type="character" w:styleId="741">
    <w:name w:val="纯文本 字符"/>
    <w:next w:val="741"/>
    <w:link w:val="740"/>
    <w:rPr>
      <w:rFonts w:ascii="宋体" w:hAnsi="Courier New" w:eastAsia="宋体" w:cs="Courier New"/>
      <w:szCs w:val="21"/>
    </w:rPr>
  </w:style>
  <w:style w:type="paragraph" w:styleId="742">
    <w:name w:val="目录 8"/>
    <w:basedOn w:val="699"/>
    <w:next w:val="699"/>
    <w:link w:val="699"/>
    <w:semiHidden/>
    <w:pPr>
      <w:ind w:left="1470"/>
      <w:jc w:val="left"/>
    </w:pPr>
    <w:rPr>
      <w:rFonts w:ascii="Times New Roman" w:hAnsi="Times New Roman" w:eastAsia="宋体" w:cs="Times New Roman"/>
      <w:szCs w:val="21"/>
    </w:rPr>
  </w:style>
  <w:style w:type="paragraph" w:styleId="743">
    <w:name w:val="日期"/>
    <w:basedOn w:val="699"/>
    <w:next w:val="699"/>
    <w:link w:val="744"/>
    <w:rPr>
      <w:rFonts w:ascii="Times New Roman" w:hAnsi="Times New Roman" w:eastAsia="宋体" w:cs="Times New Roman"/>
      <w:sz w:val="24"/>
      <w:szCs w:val="24"/>
    </w:rPr>
  </w:style>
  <w:style w:type="character" w:styleId="744">
    <w:name w:val="日期 字符"/>
    <w:next w:val="744"/>
    <w:link w:val="743"/>
    <w:rPr>
      <w:rFonts w:ascii="Times New Roman" w:hAnsi="Times New Roman" w:eastAsia="宋体" w:cs="Times New Roman"/>
      <w:sz w:val="24"/>
      <w:szCs w:val="24"/>
    </w:rPr>
  </w:style>
  <w:style w:type="paragraph" w:styleId="745">
    <w:name w:val="正文文本缩进 2"/>
    <w:basedOn w:val="699"/>
    <w:next w:val="745"/>
    <w:link w:val="746"/>
    <w:pPr>
      <w:ind w:left="630" w:firstLine="645"/>
    </w:pPr>
    <w:rPr>
      <w:rFonts w:ascii="Arial" w:hAnsi="Arial" w:eastAsia="仿宋_GB2312" w:cs="Arial"/>
      <w:sz w:val="32"/>
      <w:szCs w:val="32"/>
    </w:rPr>
  </w:style>
  <w:style w:type="character" w:styleId="746">
    <w:name w:val="正文文本缩进 2 字符"/>
    <w:next w:val="746"/>
    <w:link w:val="745"/>
    <w:rPr>
      <w:rFonts w:ascii="Arial" w:hAnsi="Arial" w:eastAsia="仿宋_GB2312" w:cs="Arial"/>
      <w:sz w:val="32"/>
      <w:szCs w:val="32"/>
    </w:rPr>
  </w:style>
  <w:style w:type="paragraph" w:styleId="747">
    <w:name w:val="批注框文本"/>
    <w:basedOn w:val="699"/>
    <w:next w:val="747"/>
    <w:link w:val="748"/>
    <w:semiHidden/>
    <w:rPr>
      <w:rFonts w:ascii="Times New Roman" w:hAnsi="Times New Roman" w:eastAsia="宋体" w:cs="Times New Roman"/>
      <w:sz w:val="18"/>
      <w:szCs w:val="18"/>
    </w:rPr>
  </w:style>
  <w:style w:type="character" w:styleId="748">
    <w:name w:val="批注框文本 字符"/>
    <w:next w:val="748"/>
    <w:link w:val="747"/>
    <w:semiHidden/>
    <w:rPr>
      <w:rFonts w:ascii="Times New Roman" w:hAnsi="Times New Roman" w:eastAsia="宋体" w:cs="Times New Roman"/>
      <w:sz w:val="18"/>
      <w:szCs w:val="18"/>
    </w:rPr>
  </w:style>
  <w:style w:type="paragraph" w:styleId="749">
    <w:name w:val="页脚"/>
    <w:basedOn w:val="699"/>
    <w:next w:val="749"/>
    <w:link w:val="750"/>
    <w:pPr>
      <w:jc w:val="left"/>
      <w:tabs>
        <w:tab w:val="center" w:pos="4153" w:leader="none"/>
        <w:tab w:val="right" w:pos="8306" w:leader="none"/>
      </w:tabs>
    </w:pPr>
    <w:rPr>
      <w:rFonts w:ascii="Times New Roman" w:hAnsi="Times New Roman" w:eastAsia="宋体" w:cs="Times New Roman"/>
      <w:sz w:val="18"/>
      <w:szCs w:val="18"/>
    </w:rPr>
  </w:style>
  <w:style w:type="character" w:styleId="750">
    <w:name w:val="页脚 字符"/>
    <w:next w:val="750"/>
    <w:link w:val="749"/>
    <w:rPr>
      <w:rFonts w:ascii="Times New Roman" w:hAnsi="Times New Roman" w:eastAsia="宋体" w:cs="Times New Roman"/>
      <w:sz w:val="18"/>
      <w:szCs w:val="18"/>
    </w:rPr>
  </w:style>
  <w:style w:type="paragraph" w:styleId="751">
    <w:name w:val="页眉"/>
    <w:basedOn w:val="699"/>
    <w:next w:val="751"/>
    <w:link w:val="7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2">
    <w:name w:val="页眉 字符"/>
    <w:next w:val="752"/>
    <w:link w:val="751"/>
    <w:rPr>
      <w:rFonts w:ascii="Times New Roman" w:hAnsi="Times New Roman" w:eastAsia="宋体" w:cs="Times New Roman"/>
      <w:sz w:val="18"/>
      <w:szCs w:val="18"/>
    </w:rPr>
  </w:style>
  <w:style w:type="paragraph" w:styleId="753">
    <w:name w:val="目录 1"/>
    <w:basedOn w:val="699"/>
    <w:next w:val="699"/>
    <w:link w:val="6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4">
    <w:name w:val="目录 4"/>
    <w:basedOn w:val="699"/>
    <w:next w:val="699"/>
    <w:link w:val="699"/>
    <w:semiHidden/>
    <w:pPr>
      <w:ind w:left="630"/>
      <w:jc w:val="left"/>
    </w:pPr>
    <w:rPr>
      <w:rFonts w:ascii="Times New Roman" w:hAnsi="Times New Roman" w:eastAsia="宋体" w:cs="Times New Roman"/>
      <w:szCs w:val="21"/>
    </w:rPr>
  </w:style>
  <w:style w:type="paragraph" w:styleId="755">
    <w:name w:val="列表"/>
    <w:basedOn w:val="699"/>
    <w:next w:val="755"/>
    <w:link w:val="699"/>
    <w:pPr>
      <w:ind w:left="200" w:hanging="200"/>
    </w:pPr>
    <w:rPr>
      <w:rFonts w:ascii="Times New Roman" w:hAnsi="Times New Roman" w:eastAsia="宋体" w:cs="Times New Roman"/>
      <w:szCs w:val="21"/>
    </w:rPr>
  </w:style>
  <w:style w:type="paragraph" w:styleId="756">
    <w:name w:val="目录 6"/>
    <w:basedOn w:val="699"/>
    <w:next w:val="699"/>
    <w:link w:val="699"/>
    <w:semiHidden/>
    <w:pPr>
      <w:ind w:left="1050"/>
      <w:jc w:val="left"/>
    </w:pPr>
    <w:rPr>
      <w:rFonts w:ascii="Times New Roman" w:hAnsi="Times New Roman" w:eastAsia="宋体" w:cs="Times New Roman"/>
      <w:szCs w:val="21"/>
    </w:rPr>
  </w:style>
  <w:style w:type="paragraph" w:styleId="757">
    <w:name w:val="正文文本缩进 3"/>
    <w:basedOn w:val="699"/>
    <w:next w:val="757"/>
    <w:link w:val="758"/>
    <w:pPr>
      <w:ind w:left="645" w:firstLine="645"/>
    </w:pPr>
    <w:rPr>
      <w:rFonts w:ascii="Arial" w:hAnsi="Arial" w:eastAsia="仿宋_GB2312" w:cs="Arial"/>
      <w:color w:val="ffff00"/>
      <w:sz w:val="32"/>
      <w:szCs w:val="32"/>
    </w:rPr>
  </w:style>
  <w:style w:type="character" w:styleId="758">
    <w:name w:val="正文文本缩进 3 字符"/>
    <w:next w:val="758"/>
    <w:link w:val="757"/>
    <w:rPr>
      <w:rFonts w:ascii="Arial" w:hAnsi="Arial" w:eastAsia="仿宋_GB2312" w:cs="Arial"/>
      <w:color w:val="ffff00"/>
      <w:sz w:val="32"/>
      <w:szCs w:val="32"/>
    </w:rPr>
  </w:style>
  <w:style w:type="paragraph" w:styleId="759">
    <w:name w:val="图表目录"/>
    <w:basedOn w:val="699"/>
    <w:next w:val="699"/>
    <w:link w:val="699"/>
    <w:semiHidden/>
    <w:pPr>
      <w:ind w:left="840" w:hanging="420"/>
    </w:pPr>
    <w:rPr>
      <w:rFonts w:ascii="Times New Roman" w:hAnsi="Times New Roman" w:eastAsia="宋体" w:cs="Times New Roman"/>
      <w:szCs w:val="21"/>
    </w:rPr>
  </w:style>
  <w:style w:type="paragraph" w:styleId="760">
    <w:name w:val="目录 2"/>
    <w:basedOn w:val="699"/>
    <w:next w:val="699"/>
    <w:link w:val="699"/>
    <w:semiHidden/>
    <w:pPr>
      <w:ind w:left="210"/>
      <w:jc w:val="left"/>
    </w:pPr>
    <w:rPr>
      <w:rFonts w:ascii="Times New Roman" w:hAnsi="Times New Roman" w:eastAsia="宋体" w:cs="Times New Roman"/>
      <w:smallCaps/>
      <w:szCs w:val="24"/>
    </w:rPr>
  </w:style>
  <w:style w:type="paragraph" w:styleId="761">
    <w:name w:val="目录 9"/>
    <w:basedOn w:val="699"/>
    <w:next w:val="699"/>
    <w:link w:val="699"/>
    <w:semiHidden/>
    <w:pPr>
      <w:ind w:left="1680"/>
      <w:jc w:val="left"/>
    </w:pPr>
    <w:rPr>
      <w:rFonts w:ascii="Times New Roman" w:hAnsi="Times New Roman" w:eastAsia="宋体" w:cs="Times New Roman"/>
      <w:szCs w:val="21"/>
    </w:rPr>
  </w:style>
  <w:style w:type="paragraph" w:styleId="762">
    <w:name w:val="正文文本 2"/>
    <w:basedOn w:val="699"/>
    <w:next w:val="762"/>
    <w:link w:val="763"/>
    <w:pPr>
      <w:jc w:val="center"/>
      <w:widowControl/>
    </w:pPr>
    <w:rPr>
      <w:rFonts w:ascii="楷体_GB2312" w:hAnsi="Times New Roman" w:eastAsia="楷体_GB2312" w:cs="Times New Roman"/>
      <w:sz w:val="28"/>
      <w:szCs w:val="28"/>
    </w:rPr>
  </w:style>
  <w:style w:type="character" w:styleId="763">
    <w:name w:val="正文文本 2 字符"/>
    <w:next w:val="763"/>
    <w:link w:val="762"/>
    <w:rPr>
      <w:rFonts w:ascii="楷体_GB2312" w:hAnsi="Times New Roman" w:eastAsia="楷体_GB2312" w:cs="Times New Roman"/>
      <w:sz w:val="28"/>
      <w:szCs w:val="28"/>
    </w:rPr>
  </w:style>
  <w:style w:type="paragraph" w:styleId="764">
    <w:name w:val="普通(网站)"/>
    <w:basedOn w:val="699"/>
    <w:next w:val="764"/>
    <w:link w:val="699"/>
    <w:uiPriority w:val="99"/>
    <w:pPr>
      <w:jc w:val="left"/>
      <w:spacing w:before="100" w:beforeAutospacing="1" w:after="100" w:afterAutospacing="1"/>
      <w:widowControl/>
    </w:pPr>
    <w:rPr>
      <w:rFonts w:ascii="宋体" w:hAnsi="宋体" w:eastAsia="宋体" w:cs="宋体"/>
      <w:sz w:val="24"/>
      <w:szCs w:val="24"/>
    </w:rPr>
  </w:style>
  <w:style w:type="paragraph" w:styleId="765">
    <w:name w:val="索引 1"/>
    <w:basedOn w:val="699"/>
    <w:next w:val="699"/>
    <w:link w:val="699"/>
    <w:semiHidden/>
    <w:pPr>
      <w:spacing w:line="240" w:lineRule="atLeast"/>
    </w:pPr>
    <w:rPr>
      <w:rFonts w:ascii="Times New Roman" w:hAnsi="Times New Roman" w:eastAsia="宋体" w:cs="Times New Roman"/>
      <w:b/>
      <w:bCs/>
      <w:szCs w:val="21"/>
    </w:rPr>
  </w:style>
  <w:style w:type="paragraph" w:styleId="766">
    <w:name w:val="批注主题"/>
    <w:basedOn w:val="726"/>
    <w:next w:val="726"/>
    <w:link w:val="767"/>
    <w:semiHidden/>
    <w:rPr>
      <w:rFonts w:ascii="Times New Roman" w:hAnsi="Times New Roman" w:eastAsia="宋体" w:cs="Times New Roman"/>
      <w:b/>
      <w:bCs/>
      <w:szCs w:val="21"/>
    </w:rPr>
  </w:style>
  <w:style w:type="character" w:styleId="767">
    <w:name w:val="批注主题 字符"/>
    <w:next w:val="767"/>
    <w:link w:val="766"/>
    <w:semiHidden/>
    <w:rPr>
      <w:rFonts w:ascii="Times New Roman" w:hAnsi="Times New Roman" w:eastAsia="宋体" w:cs="Times New Roman"/>
      <w:b/>
      <w:bCs/>
      <w:szCs w:val="21"/>
    </w:rPr>
  </w:style>
  <w:style w:type="paragraph" w:styleId="768">
    <w:name w:val="正文首行缩进"/>
    <w:basedOn w:val="699"/>
    <w:next w:val="768"/>
    <w:link w:val="769"/>
    <w:pPr>
      <w:ind w:firstLine="200"/>
      <w:spacing w:line="360" w:lineRule="auto"/>
    </w:pPr>
    <w:rPr>
      <w:rFonts w:ascii="仿宋_GB2312" w:hAnsi="Times New Roman" w:eastAsia="仿宋_GB2312" w:cs="Times New Roman"/>
      <w:sz w:val="30"/>
      <w:szCs w:val="30"/>
    </w:rPr>
  </w:style>
  <w:style w:type="character" w:styleId="769">
    <w:name w:val="正文文本首行缩进 字符"/>
    <w:next w:val="769"/>
    <w:link w:val="768"/>
    <w:rPr>
      <w:rFonts w:ascii="仿宋_GB2312" w:hAnsi="Times New Roman" w:eastAsia="仿宋_GB2312" w:cs="Times New Roman"/>
      <w:sz w:val="30"/>
      <w:szCs w:val="30"/>
    </w:rPr>
  </w:style>
  <w:style w:type="paragraph" w:styleId="770">
    <w:name w:val="正文首行缩进 2"/>
    <w:basedOn w:val="735"/>
    <w:next w:val="770"/>
    <w:link w:val="771"/>
    <w:pPr>
      <w:ind w:left="0" w:firstLine="420"/>
      <w:spacing w:after="0" w:line="360" w:lineRule="auto"/>
    </w:pPr>
    <w:rPr>
      <w:rFonts w:ascii="宋体" w:hAnsi="宋体" w:eastAsia="宋体" w:cs="Times New Roman"/>
      <w:szCs w:val="20"/>
    </w:rPr>
  </w:style>
  <w:style w:type="character" w:styleId="771">
    <w:name w:val="正文文本首行缩进 2 字符"/>
    <w:next w:val="771"/>
    <w:link w:val="770"/>
    <w:rPr>
      <w:rFonts w:ascii="宋体" w:hAnsi="宋体" w:eastAsia="宋体" w:cs="Times New Roman"/>
      <w:szCs w:val="20"/>
    </w:rPr>
  </w:style>
  <w:style w:type="table" w:styleId="772">
    <w:name w:val="网格型"/>
    <w:basedOn w:val="710"/>
    <w:next w:val="772"/>
    <w:link w:val="699"/>
    <w:uiPriority w:val="59"/>
    <w:pPr>
      <w:jc w:val="both"/>
      <w:widowControl w:val="off"/>
    </w:pPr>
    <w:rPr>
      <w:rFonts w:ascii="Times New Roman" w:hAnsi="Times New Roman" w:eastAsia="宋体" w:cs="Times New Roman"/>
      <w:sz w:val="20"/>
      <w:szCs w:val="20"/>
    </w:rPr>
    <w:tblPr/>
  </w:style>
  <w:style w:type="character" w:styleId="773">
    <w:name w:val="要点"/>
    <w:next w:val="773"/>
    <w:link w:val="699"/>
    <w:qFormat/>
    <w:rPr>
      <w:b/>
      <w:bCs/>
    </w:rPr>
  </w:style>
  <w:style w:type="character" w:styleId="774">
    <w:name w:val="页码"/>
    <w:next w:val="774"/>
    <w:link w:val="699"/>
  </w:style>
  <w:style w:type="character" w:styleId="775">
    <w:name w:val="已访问的超链接"/>
    <w:next w:val="775"/>
    <w:link w:val="699"/>
    <w:rPr>
      <w:color w:val="800080"/>
      <w:u w:val="single"/>
    </w:rPr>
  </w:style>
  <w:style w:type="character" w:styleId="776">
    <w:name w:val="强调"/>
    <w:next w:val="776"/>
    <w:link w:val="699"/>
    <w:qFormat/>
    <w:rPr>
      <w:i/>
    </w:rPr>
  </w:style>
  <w:style w:type="character" w:styleId="777">
    <w:name w:val="超链接"/>
    <w:next w:val="777"/>
    <w:link w:val="699"/>
    <w:rPr>
      <w:color w:val="0000ff"/>
      <w:u w:val="single"/>
    </w:rPr>
  </w:style>
  <w:style w:type="character" w:styleId="778">
    <w:name w:val="批注引用"/>
    <w:next w:val="778"/>
    <w:link w:val="699"/>
    <w:semiHidden/>
    <w:rPr>
      <w:sz w:val="21"/>
      <w:szCs w:val="21"/>
    </w:rPr>
  </w:style>
  <w:style w:type="paragraph" w:styleId="779">
    <w:name w:val="标题 31"/>
    <w:basedOn w:val="699"/>
    <w:next w:val="699"/>
    <w:link w:val="699"/>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0">
    <w:name w:val="font5 Char"/>
    <w:next w:val="780"/>
    <w:link w:val="699"/>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699"/>
    <w:link w:val="781"/>
    <w:pPr>
      <w:numPr>
        <w:ilvl w:val="0"/>
        <w:numId w:val="4"/>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699"/>
    <w:next w:val="784"/>
    <w:link w:val="783"/>
    <w:qFormat/>
    <w:pPr>
      <w:contextualSpacing/>
      <w:ind w:left="720"/>
      <w:jc w:val="left"/>
      <w:widowControl/>
    </w:pPr>
    <w:rPr>
      <w:rFonts w:ascii="Calibri" w:hAnsi="Calibri"/>
      <w:sz w:val="24"/>
      <w:szCs w:val="24"/>
      <w:lang w:eastAsia="en-US" w:bidi="en-US"/>
    </w:rPr>
  </w:style>
  <w:style w:type="paragraph" w:styleId="785">
    <w:name w:val="Body Text(ch)"/>
    <w:basedOn w:val="699"/>
    <w:next w:val="730"/>
    <w:link w:val="699"/>
    <w:pPr>
      <w:spacing w:after="120"/>
    </w:pPr>
    <w:rPr>
      <w:rFonts w:ascii="宋体" w:hAnsi="Arial" w:eastAsia="宋体" w:cs="Times New Roman"/>
      <w:bCs/>
      <w:iCs/>
      <w:szCs w:val="24"/>
    </w:rPr>
  </w:style>
  <w:style w:type="paragraph" w:styleId="786">
    <w:name w:val="xl27"/>
    <w:basedOn w:val="699"/>
    <w:next w:val="786"/>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xl26"/>
    <w:basedOn w:val="699"/>
    <w:next w:val="787"/>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Char"/>
    <w:basedOn w:val="699"/>
    <w:next w:val="788"/>
    <w:link w:val="699"/>
    <w:pPr>
      <w:ind w:firstLine="200"/>
      <w:tabs>
        <w:tab w:val="left" w:pos="360" w:leader="none"/>
      </w:tabs>
    </w:pPr>
    <w:rPr>
      <w:rFonts w:ascii="Times New Roman" w:hAnsi="Times New Roman" w:eastAsia="宋体" w:cs="Times New Roman"/>
      <w:sz w:val="28"/>
      <w:szCs w:val="30"/>
    </w:rPr>
  </w:style>
  <w:style w:type="paragraph" w:styleId="789">
    <w:name w:val=" Char"/>
    <w:basedOn w:val="724"/>
    <w:next w:val="789"/>
    <w:link w:val="699"/>
    <w:rPr>
      <w:rFonts w:ascii="Tahoma" w:hAnsi="Tahoma"/>
      <w:sz w:val="24"/>
      <w:szCs w:val="24"/>
    </w:rPr>
  </w:style>
  <w:style w:type="paragraph" w:styleId="790">
    <w:name w:val="普通正文"/>
    <w:basedOn w:val="699"/>
    <w:next w:val="790"/>
    <w:link w:val="699"/>
    <w:qFormat/>
    <w:pPr>
      <w:ind w:firstLine="480"/>
      <w:jc w:val="left"/>
      <w:spacing w:before="120" w:after="120" w:line="360" w:lineRule="auto"/>
    </w:pPr>
    <w:rPr>
      <w:rFonts w:ascii="Arial" w:hAnsi="Arial" w:eastAsia="宋体" w:cs="Times New Roman"/>
      <w:sz w:val="24"/>
      <w:szCs w:val="24"/>
    </w:rPr>
  </w:style>
  <w:style w:type="paragraph" w:styleId="791">
    <w:name w:val="table_lines"/>
    <w:basedOn w:val="699"/>
    <w:next w:val="791"/>
    <w:link w:val="699"/>
    <w:pPr>
      <w:jc w:val="left"/>
      <w:widowControl/>
    </w:pPr>
    <w:rPr>
      <w:rFonts w:ascii="Times New Roman" w:hAnsi="Times New Roman" w:eastAsia="宋体" w:cs="Times New Roman"/>
      <w:sz w:val="20"/>
      <w:szCs w:val="20"/>
      <w:lang w:val="de-DE" w:eastAsia="de-DE"/>
    </w:rPr>
  </w:style>
  <w:style w:type="paragraph" w:styleId="792">
    <w:name w:val="附录1"/>
    <w:next w:val="792"/>
    <w:link w:val="699"/>
    <w:pPr>
      <w:numPr>
        <w:ilvl w:val="0"/>
        <w:numId w:val="4"/>
      </w:numPr>
      <w:spacing w:before="240" w:line="600" w:lineRule="atLeast"/>
      <w:tabs>
        <w:tab w:val="left" w:pos="907" w:leader="none"/>
      </w:tabs>
    </w:pPr>
    <w:rPr>
      <w:b/>
      <w:i/>
      <w:sz w:val="28"/>
      <w:lang w:val="en-US" w:eastAsia="zh-CN" w:bidi="ar-SA"/>
    </w:rPr>
  </w:style>
  <w:style w:type="paragraph" w:styleId="793">
    <w:name w:val="font7"/>
    <w:basedOn w:val="699"/>
    <w:next w:val="793"/>
    <w:link w:val="699"/>
    <w:pPr>
      <w:jc w:val="left"/>
      <w:spacing w:before="100" w:beforeAutospacing="1" w:after="100" w:afterAutospacing="1"/>
      <w:widowControl/>
    </w:pPr>
    <w:rPr>
      <w:rFonts w:hint="eastAsia" w:ascii="宋体" w:hAnsi="宋体" w:eastAsia="宋体" w:cs="Times New Roman"/>
      <w:sz w:val="18"/>
      <w:szCs w:val="18"/>
    </w:rPr>
  </w:style>
  <w:style w:type="paragraph" w:styleId="794">
    <w:name w:val=" Char Char Char Char"/>
    <w:basedOn w:val="724"/>
    <w:next w:val="794"/>
    <w:link w:val="699"/>
    <w:pPr>
      <w:spacing w:line="360" w:lineRule="auto"/>
    </w:pPr>
    <w:rPr>
      <w:rFonts w:ascii="Tahoma" w:hAnsi="Tahoma"/>
      <w:sz w:val="24"/>
      <w:szCs w:val="24"/>
    </w:rPr>
  </w:style>
  <w:style w:type="paragraph" w:styleId="795">
    <w:name w:val="列表段落"/>
    <w:basedOn w:val="699"/>
    <w:next w:val="795"/>
    <w:link w:val="699"/>
    <w:uiPriority w:val="34"/>
    <w:qFormat/>
    <w:pPr>
      <w:contextualSpacing/>
      <w:ind w:left="720"/>
      <w:jc w:val="left"/>
      <w:widowControl/>
    </w:pPr>
    <w:rPr>
      <w:rFonts w:ascii="Calibri" w:hAnsi="Calibri" w:eastAsia="宋体" w:cs="Times New Roman"/>
      <w:sz w:val="24"/>
      <w:szCs w:val="24"/>
      <w:lang w:eastAsia="en-US" w:bidi="en-US"/>
    </w:rPr>
  </w:style>
  <w:style w:type="paragraph" w:styleId="796">
    <w:name w:val="4"/>
    <w:basedOn w:val="699"/>
    <w:next w:val="757"/>
    <w:link w:val="699"/>
    <w:pPr>
      <w:ind w:firstLine="420"/>
      <w:spacing w:line="360" w:lineRule="auto"/>
    </w:pPr>
    <w:rPr>
      <w:rFonts w:ascii="Times New Roman" w:hAnsi="Times New Roman" w:eastAsia="宋体" w:cs="Times New Roman"/>
      <w:color w:val="ff0000"/>
      <w:sz w:val="24"/>
      <w:szCs w:val="24"/>
    </w:rPr>
  </w:style>
  <w:style w:type="paragraph" w:styleId="797">
    <w:name w:val="普通 (Web)"/>
    <w:basedOn w:val="699"/>
    <w:next w:val="797"/>
    <w:link w:val="699"/>
    <w:pPr>
      <w:jc w:val="left"/>
      <w:spacing w:before="100" w:beforeAutospacing="1" w:after="100" w:afterAutospacing="1"/>
      <w:widowControl/>
    </w:pPr>
    <w:rPr>
      <w:rFonts w:ascii="宋体" w:hAnsi="宋体" w:eastAsia="宋体" w:cs="Times New Roman"/>
      <w:sz w:val="24"/>
      <w:szCs w:val="24"/>
    </w:rPr>
  </w:style>
  <w:style w:type="paragraph" w:styleId="798">
    <w:name w:val=" Char Char Char Char Char Char Char Char Char Char"/>
    <w:basedOn w:val="699"/>
    <w:next w:val="798"/>
    <w:link w:val="699"/>
    <w:pPr>
      <w:spacing w:line="360" w:lineRule="auto"/>
    </w:pPr>
    <w:rPr>
      <w:rFonts w:ascii="Times New Roman" w:hAnsi="Times New Roman" w:eastAsia="宋体" w:cs="Times New Roman"/>
      <w:sz w:val="24"/>
      <w:szCs w:val="20"/>
    </w:rPr>
  </w:style>
  <w:style w:type="paragraph" w:styleId="799">
    <w:name w:val="样式1"/>
    <w:basedOn w:val="699"/>
    <w:next w:val="799"/>
    <w:link w:val="699"/>
    <w:pPr>
      <w:numPr>
        <w:ilvl w:val="0"/>
        <w:numId w:val="5"/>
      </w:numPr>
      <w:tabs>
        <w:tab w:val="left" w:pos="709" w:leader="none"/>
      </w:tabs>
    </w:pPr>
    <w:rPr>
      <w:rFonts w:ascii="宋体" w:hAnsi="宋体" w:eastAsia="宋体" w:cs="Times New Roman"/>
      <w:szCs w:val="21"/>
    </w:rPr>
  </w:style>
  <w:style w:type="paragraph" w:styleId="800">
    <w:name w:val="font6"/>
    <w:basedOn w:val="699"/>
    <w:next w:val="800"/>
    <w:link w:val="699"/>
    <w:pPr>
      <w:jc w:val="left"/>
      <w:spacing w:before="100" w:beforeAutospacing="1" w:after="100" w:afterAutospacing="1"/>
      <w:widowControl/>
    </w:pPr>
    <w:rPr>
      <w:rFonts w:hint="eastAsia" w:ascii="宋体" w:hAnsi="宋体" w:eastAsia="宋体" w:cs="Times New Roman"/>
      <w:sz w:val="28"/>
      <w:szCs w:val="28"/>
      <w:u w:val="single"/>
    </w:rPr>
  </w:style>
  <w:style w:type="paragraph" w:styleId="801">
    <w:name w:val="xl25"/>
    <w:basedOn w:val="699"/>
    <w:next w:val="801"/>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2">
    <w:name w:val="图标"/>
    <w:basedOn w:val="699"/>
    <w:next w:val="699"/>
    <w:link w:val="6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3">
    <w:name w:val="标题3"/>
    <w:basedOn w:val="699"/>
    <w:next w:val="699"/>
    <w:link w:val="699"/>
    <w:pPr>
      <w:ind w:firstLine="624"/>
      <w:spacing w:line="590" w:lineRule="atLeast"/>
    </w:pPr>
    <w:rPr>
      <w:rFonts w:ascii="方正黑体_GBK" w:hAnsi="Times New Roman" w:eastAsia="方正黑体_GBK" w:cs="Times New Roman"/>
      <w:sz w:val="32"/>
      <w:szCs w:val="32"/>
    </w:rPr>
  </w:style>
  <w:style w:type="paragraph" w:styleId="804">
    <w:name w:val="xl24"/>
    <w:basedOn w:val="699"/>
    <w:next w:val="804"/>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5">
    <w:name w:val="xl29"/>
    <w:basedOn w:val="699"/>
    <w:next w:val="805"/>
    <w:link w:val="6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6">
    <w:name w:val="Char Char Char Char Char Char Char Char"/>
    <w:basedOn w:val="699"/>
    <w:next w:val="806"/>
    <w:link w:val="699"/>
    <w:pPr>
      <w:jc w:val="left"/>
      <w:spacing w:after="160" w:line="240" w:lineRule="exact"/>
      <w:widowControl/>
    </w:pPr>
    <w:rPr>
      <w:rFonts w:ascii="Verdana" w:hAnsi="Verdana" w:eastAsia="宋体" w:cs="Times New Roman"/>
      <w:sz w:val="20"/>
      <w:szCs w:val="20"/>
      <w:lang w:eastAsia="en-US"/>
    </w:rPr>
  </w:style>
  <w:style w:type="paragraph" w:styleId="807">
    <w:name w:val="xl28"/>
    <w:basedOn w:val="699"/>
    <w:next w:val="807"/>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8">
    <w:name w:val=" Char Char Char Char Char Char Char Char"/>
    <w:basedOn w:val="699"/>
    <w:next w:val="808"/>
    <w:link w:val="699"/>
    <w:pPr>
      <w:jc w:val="left"/>
      <w:spacing w:after="160" w:line="240" w:lineRule="exact"/>
      <w:widowControl/>
    </w:pPr>
    <w:rPr>
      <w:rFonts w:ascii="Verdana" w:hAnsi="Verdana" w:eastAsia="宋体" w:cs="Times New Roman"/>
      <w:sz w:val="20"/>
      <w:szCs w:val="20"/>
      <w:lang w:eastAsia="en-US"/>
    </w:rPr>
  </w:style>
  <w:style w:type="paragraph" w:styleId="809">
    <w:name w:val="xl30"/>
    <w:basedOn w:val="699"/>
    <w:next w:val="809"/>
    <w:link w:val="699"/>
    <w:pPr>
      <w:jc w:val="center"/>
      <w:spacing w:before="100" w:beforeAutospacing="1" w:after="100" w:afterAutospacing="1"/>
      <w:widowControl/>
    </w:pPr>
    <w:rPr>
      <w:rFonts w:ascii="宋体" w:hAnsi="宋体" w:eastAsia="宋体" w:cs="Times New Roman"/>
      <w:b/>
      <w:bCs/>
      <w:sz w:val="36"/>
      <w:szCs w:val="36"/>
    </w:rPr>
  </w:style>
  <w:style w:type="paragraph" w:styleId="810">
    <w:name w:val="Char Char Char Char"/>
    <w:basedOn w:val="724"/>
    <w:next w:val="810"/>
    <w:link w:val="699"/>
    <w:pPr>
      <w:spacing w:line="360" w:lineRule="auto"/>
    </w:pPr>
    <w:rPr>
      <w:rFonts w:ascii="Tahoma" w:hAnsi="Tahoma"/>
      <w:sz w:val="24"/>
      <w:szCs w:val="24"/>
    </w:rPr>
  </w:style>
  <w:style w:type="paragraph" w:styleId="811">
    <w:name w:val="table_1stline"/>
    <w:basedOn w:val="699"/>
    <w:next w:val="811"/>
    <w:link w:val="699"/>
    <w:pPr>
      <w:jc w:val="left"/>
      <w:spacing w:before="120"/>
      <w:widowControl/>
    </w:pPr>
    <w:rPr>
      <w:rFonts w:ascii="Times New Roman" w:hAnsi="Times New Roman" w:eastAsia="宋体" w:cs="Times New Roman"/>
      <w:bCs/>
      <w:sz w:val="20"/>
      <w:szCs w:val="20"/>
      <w:lang w:val="de-DE" w:eastAsia="de-DE"/>
    </w:rPr>
  </w:style>
  <w:style w:type="paragraph" w:styleId="812">
    <w:name w:val="font5"/>
    <w:basedOn w:val="699"/>
    <w:next w:val="812"/>
    <w:link w:val="699"/>
    <w:pPr>
      <w:jc w:val="left"/>
      <w:spacing w:before="100" w:beforeAutospacing="1" w:after="100" w:afterAutospacing="1"/>
      <w:widowControl/>
    </w:pPr>
    <w:rPr>
      <w:rFonts w:hint="eastAsia" w:ascii="宋体" w:hAnsi="宋体" w:eastAsia="宋体" w:cs="Times New Roman"/>
      <w:sz w:val="28"/>
      <w:szCs w:val="28"/>
    </w:rPr>
  </w:style>
  <w:style w:type="paragraph" w:styleId="813">
    <w:name w:val="标题1"/>
    <w:basedOn w:val="699"/>
    <w:next w:val="699"/>
    <w:link w:val="6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4">
    <w:name w:val="修订"/>
    <w:next w:val="814"/>
    <w:link w:val="699"/>
    <w:uiPriority w:val="99"/>
    <w:semiHidden/>
    <w:rPr>
      <w:sz w:val="21"/>
      <w:szCs w:val="21"/>
      <w:lang w:val="en-US" w:eastAsia="zh-CN" w:bidi="ar-SA"/>
    </w:rPr>
  </w:style>
  <w:style w:type="paragraph" w:styleId="815">
    <w:name w:val="无间隔"/>
    <w:next w:val="815"/>
    <w:link w:val="699"/>
    <w:uiPriority w:val="99"/>
    <w:qFormat/>
    <w:pPr>
      <w:jc w:val="both"/>
      <w:widowControl w:val="off"/>
    </w:pPr>
    <w:rPr>
      <w:sz w:val="21"/>
      <w:szCs w:val="21"/>
      <w:lang w:val="en-US" w:eastAsia="zh-CN" w:bidi="ar-SA"/>
    </w:rPr>
  </w:style>
  <w:style w:type="paragraph" w:styleId="816">
    <w:name w:val="正文1"/>
    <w:next w:val="816"/>
    <w:link w:val="699"/>
    <w:uiPriority w:val="99"/>
    <w:qFormat/>
    <w:pPr>
      <w:contextualSpacing/>
      <w:ind w:firstLine="200"/>
      <w:spacing w:before="120" w:after="120" w:line="180" w:lineRule="auto"/>
    </w:pPr>
    <w:rPr>
      <w:rFonts w:eastAsia="Adobe 仿宋 Std R"/>
      <w:sz w:val="21"/>
      <w:szCs w:val="21"/>
      <w:lang w:val="en-US" w:eastAsia="zh-CN" w:bidi="ar-SA"/>
    </w:rPr>
  </w:style>
  <w:style w:type="paragraph" w:styleId="817">
    <w:name w:val="正文文本缩进2"/>
    <w:basedOn w:val="699"/>
    <w:next w:val="817"/>
    <w:link w:val="699"/>
    <w:uiPriority w:val="99"/>
    <w:qFormat/>
    <w:pPr>
      <w:ind w:firstLine="301"/>
      <w:spacing w:line="200" w:lineRule="exact"/>
    </w:pPr>
    <w:rPr>
      <w:rFonts w:ascii="宋体" w:hAnsi="Courier New"/>
      <w:spacing w:val="-4"/>
      <w:sz w:val="18"/>
      <w:szCs w:val="24"/>
    </w:rPr>
  </w:style>
  <w:style w:type="paragraph" w:styleId="818">
    <w:name w:val="正文文本11"/>
    <w:basedOn w:val="699"/>
    <w:next w:val="699"/>
    <w:link w:val="699"/>
    <w:qFormat/>
    <w:rPr>
      <w:rFonts w:ascii="楷体_GB2312" w:hAnsi="Arial" w:eastAsia="楷体_GB2312"/>
      <w:sz w:val="28"/>
      <w:szCs w:val="28"/>
    </w:rPr>
  </w:style>
  <w:style w:type="character" w:styleId="819">
    <w:name w:val="font31"/>
    <w:next w:val="819"/>
    <w:link w:val="699"/>
    <w:qFormat/>
    <w:rPr>
      <w:rFonts w:hint="eastAsia" w:ascii="宋体" w:hAnsi="宋体" w:eastAsia="宋体" w:cs="宋体"/>
      <w:color w:val="000000"/>
      <w:sz w:val="24"/>
      <w:szCs w:val="24"/>
      <w:u w:val="none"/>
    </w:rPr>
  </w:style>
  <w:style w:type="character" w:styleId="820">
    <w:name w:val="bot_zi"/>
    <w:next w:val="820"/>
    <w:link w:val="699"/>
    <w:qFormat/>
  </w:style>
  <w:style w:type="character" w:styleId="821">
    <w:name w:val="font21"/>
    <w:next w:val="821"/>
    <w:link w:val="699"/>
    <w:rPr>
      <w:rFonts w:hint="eastAsia" w:ascii="微软雅黑" w:hAnsi="微软雅黑" w:eastAsia="微软雅黑" w:cs="微软雅黑"/>
      <w:i w:val="0"/>
      <w:iCs w:val="0"/>
      <w:color w:val="000000"/>
      <w:sz w:val="21"/>
      <w:szCs w:val="21"/>
      <w:u w:val="none"/>
    </w:rPr>
  </w:style>
  <w:style w:type="character" w:styleId="822">
    <w:name w:val="font51"/>
    <w:next w:val="822"/>
    <w:link w:val="699"/>
    <w:rPr>
      <w:rFonts w:hint="eastAsia" w:ascii="微软雅黑" w:hAnsi="微软雅黑" w:eastAsia="微软雅黑" w:cs="微软雅黑"/>
      <w:i w:val="0"/>
      <w:iCs w:val="0"/>
      <w:color w:val="ff0000"/>
      <w:sz w:val="21"/>
      <w:szCs w:val="21"/>
      <w:u w:val="none"/>
    </w:rPr>
  </w:style>
  <w:style w:type="character" w:styleId="823">
    <w:name w:val="font41"/>
    <w:next w:val="823"/>
    <w:link w:val="699"/>
    <w:rPr>
      <w:rFonts w:hint="eastAsia" w:ascii="微软雅黑" w:hAnsi="微软雅黑" w:eastAsia="微软雅黑" w:cs="微软雅黑"/>
      <w:i w:val="0"/>
      <w:iCs w:val="0"/>
      <w:color w:val="000000"/>
      <w:sz w:val="21"/>
      <w:szCs w:val="21"/>
      <w:u w:val="none"/>
    </w:rPr>
  </w:style>
  <w:style w:type="character" w:styleId="824">
    <w:name w:val="font11"/>
    <w:next w:val="824"/>
    <w:link w:val="699"/>
    <w:rPr>
      <w:rFonts w:hint="eastAsia" w:ascii="幼圆" w:hAnsi="幼圆" w:eastAsia="幼圆" w:cs="幼圆"/>
      <w:b/>
      <w:bCs/>
      <w:i w:val="0"/>
      <w:iCs w:val="0"/>
      <w:color w:val="000000"/>
      <w:sz w:val="24"/>
      <w:szCs w:val="24"/>
      <w:u w:val="none"/>
    </w:rPr>
  </w:style>
  <w:style w:type="paragraph" w:styleId="825">
    <w:name w:val="Default"/>
    <w:next w:val="699"/>
    <w:link w:val="699"/>
    <w:qFormat/>
    <w:pPr>
      <w:widowControl w:val="off"/>
    </w:pPr>
    <w:rPr>
      <w:rFonts w:ascii="宋体" w:cs="宋体"/>
      <w:color w:val="000000"/>
      <w:sz w:val="24"/>
      <w:szCs w:val="24"/>
      <w:lang w:val="en-US" w:eastAsia="zh-CN" w:bidi="ar-SA"/>
    </w:rPr>
  </w:style>
  <w:style w:type="character" w:styleId="10348" w:default="1">
    <w:name w:val="Default Paragraph Font"/>
    <w:uiPriority w:val="1"/>
    <w:semiHidden/>
    <w:unhideWhenUsed/>
  </w:style>
  <w:style w:type="numbering" w:styleId="10349" w:default="1">
    <w:name w:val="No List"/>
    <w:uiPriority w:val="99"/>
    <w:semiHidden/>
    <w:unhideWhenUsed/>
  </w:style>
  <w:style w:type="table" w:styleId="103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3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6</cp:revision>
  <dcterms:created xsi:type="dcterms:W3CDTF">2023-12-18T06:54:00Z</dcterms:created>
  <dcterms:modified xsi:type="dcterms:W3CDTF">2026-05-22T02:22:42Z</dcterms:modified>
</cp:coreProperties>
</file>