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ind w:firstLine="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84"/>
          <w14:textFill>
            <w14:solidFill>
              <w14:schemeClr w14:val="tx1"/>
            </w14:solidFill>
          </w14:textFill>
        </w:rPr>
        <w:t xml:space="preserve">招　标　文　件</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pStyle w:val="921"/>
        <w:ind w:firstLine="0"/>
        <w:jc w:val="center"/>
        <w:spacing w:after="120"/>
        <w:rPr>
          <w:rFonts w:hint="eastAsia"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t xml:space="preserve">项目名称：国家税务总局税务干部学院信息平台及业务系统升级完善软件开发服务</w:t>
      </w:r>
      <w:r/>
    </w:p>
    <w:p>
      <w:pPr>
        <w:ind w:firstLine="321"/>
        <w:jc w:val="lef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项目编号：</w:t>
      </w:r>
      <w:r>
        <w:rPr>
          <w:rFonts w:ascii="宋体" w:hAnsi="宋体" w:cs="宋体"/>
          <w:b/>
          <w:color w:val="000000" w:themeColor="text1"/>
          <w:sz w:val="32"/>
          <w:szCs w:val="20"/>
          <w14:textFill>
            <w14:solidFill>
              <w14:schemeClr w14:val="tx1"/>
            </w14:solidFill>
          </w14:textFill>
        </w:rPr>
        <w:t xml:space="preserve">JSZC-321000-JZCG-G2026-0044</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2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rPr>
          <w:rFonts w:ascii="宋体" w:hAnsi="宋体" w:cs="宋体"/>
          <w:b/>
          <w:color w:val="000000" w:themeColor="text1"/>
          <w:sz w:val="30"/>
          <w14:textFill>
            <w14:solidFill>
              <w14:schemeClr w14:val="tx1"/>
            </w14:solidFill>
          </w14:textFill>
        </w:rPr>
        <w:t xml:space="preserve">   </w:t>
      </w:r>
      <w:r>
        <w:rPr>
          <w:rFonts w:eastAsia="Times New Roman"/>
          <w:color w:val="000000" w:themeColor="text1"/>
          <w:sz w:val="21"/>
          <w14:textFill>
            <w14:solidFill>
              <w14:schemeClr w14:val="tx1"/>
            </w14:solidFill>
          </w14:textFill>
        </w:rPr>
        <w:t xml:space="preserve">  </w:t>
      </w:r>
      <w:r>
        <w:rPr>
          <w:rFonts w:eastAsia="Times New Roman"/>
          <w:b/>
          <w:color w:val="000000" w:themeColor="text1"/>
          <w:sz w:val="30"/>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tabs>
          <w:tab w:val="left" w:pos="5803"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rPr>
          <w:color w:val="000000" w:themeColor="text1"/>
          <w14:textFill>
            <w14:solidFill>
              <w14:schemeClr w14:val="tx1"/>
            </w14:solidFill>
          </w14:textFill>
        </w:rPr>
        <w:tab/>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643"/>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扬州市公共资源交易中心</w:t>
      </w:r>
      <w:r/>
    </w:p>
    <w:p>
      <w:pPr>
        <w:ind w:firstLine="643"/>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u w:val="single"/>
          <w14:textFill>
            <w14:solidFill>
              <w14:schemeClr w14:val="tx1"/>
            </w14:solidFill>
          </w14:textFill>
        </w:rPr>
        <w:t xml:space="preserve">2026</w:t>
      </w:r>
      <w:r>
        <w:rPr>
          <w:rFonts w:ascii="宋体" w:hAnsi="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lang w:val="en-US" w:eastAsia="zh-CN"/>
          <w14:textFill>
            <w14:solidFill>
              <w14:schemeClr w14:val="tx1"/>
            </w14:solidFill>
          </w14:textFill>
        </w:rPr>
        <w:t xml:space="preserve">5</w:t>
      </w:r>
      <w:r>
        <w:rPr>
          <w:rFonts w:ascii="宋体" w:hAnsi="宋体" w:cs="宋体"/>
          <w:b/>
          <w:color w:val="000000" w:themeColor="text1"/>
          <w:sz w:val="32"/>
          <w14:textFill>
            <w14:solidFill>
              <w14:schemeClr w14:val="tx1"/>
            </w14:solidFill>
          </w14:textFill>
        </w:rPr>
        <w:t xml:space="preserve">月</w:t>
      </w:r>
      <w:r/>
    </w:p>
    <w:p>
      <w:pP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黑体"/>
          <w:b/>
          <w:color w:val="000000" w:themeColor="text1"/>
          <w:sz w:val="44"/>
          <w14:textFill>
            <w14:solidFill>
              <w14:schemeClr w14:val="tx1"/>
            </w14:solidFill>
          </w14:textFill>
        </w:rPr>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44"/>
          <w14:textFill>
            <w14:solidFill>
              <w14:schemeClr w14:val="tx1"/>
            </w14:solidFill>
          </w14:textFill>
        </w:rPr>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44"/>
          <w14:textFill>
            <w14:solidFill>
              <w14:schemeClr w14:val="tx1"/>
            </w14:solidFill>
          </w14:textFill>
        </w:rPr>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44"/>
          <w14:textFill>
            <w14:solidFill>
              <w14:schemeClr w14:val="tx1"/>
            </w14:solidFill>
          </w14:textFill>
        </w:rPr>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44"/>
          <w14:textFill>
            <w14:solidFill>
              <w14:schemeClr w14:val="tx1"/>
            </w14:solidFill>
          </w14:textFill>
        </w:rPr>
        <w:t xml:space="preserve">总目录</w:t>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44"/>
          <w14:textFill>
            <w14:solidFill>
              <w14:schemeClr w14:val="tx1"/>
            </w14:solidFill>
          </w14:textFill>
        </w:rPr>
      </w:r>
      <w:r/>
    </w:p>
    <w:p>
      <w:pPr>
        <w:ind w:firstLine="56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 </w:t>
      </w:r>
      <w:r/>
    </w:p>
    <w:p>
      <w:pPr>
        <w:ind w:left="1440" w:hanging="1440"/>
        <w:spacing w:line="480" w:lineRule="auto"/>
        <w:rPr>
          <w:rFonts w:eastAsia="黑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一</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投标邀请……………………………………</w:t>
      </w:r>
      <w:r>
        <w:rPr>
          <w:rFonts w:hint="eastAsia" w:ascii="黑体" w:hAnsi="黑体" w:eastAsia="黑体" w:cs="黑体"/>
          <w:color w:val="000000" w:themeColor="text1"/>
          <w:sz w:val="36"/>
          <w14:textFill>
            <w14:solidFill>
              <w14:schemeClr w14:val="tx1"/>
            </w14:solidFill>
          </w14:textFill>
        </w:rPr>
        <w:t xml:space="preserve">2</w:t>
      </w:r>
      <w:r/>
    </w:p>
    <w:p>
      <w:pPr>
        <w:ind w:left="1440" w:hanging="1440"/>
        <w:spacing w:line="48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二</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投标人须知…………………………………6</w:t>
      </w:r>
      <w:r/>
    </w:p>
    <w:p>
      <w:pPr>
        <w:ind w:left="1440" w:hanging="1440"/>
        <w:spacing w:line="48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三</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合同文本……………………………………15</w:t>
      </w:r>
      <w:r/>
    </w:p>
    <w:p>
      <w:pPr>
        <w:ind w:left="1440" w:hanging="1440"/>
        <w:spacing w:line="480" w:lineRule="auto"/>
        <w:rPr>
          <w:rFonts w:hint="default" w:eastAsia="黑体"/>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四</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采购需求……………………………………</w:t>
      </w:r>
      <w:r>
        <w:rPr>
          <w:rFonts w:hint="eastAsia" w:ascii="黑体" w:hAnsi="黑体" w:eastAsia="黑体" w:cs="黑体"/>
          <w:color w:val="000000" w:themeColor="text1"/>
          <w:sz w:val="36"/>
          <w:lang w:val="en-US" w:eastAsia="zh-CN"/>
          <w14:textFill>
            <w14:solidFill>
              <w14:schemeClr w14:val="tx1"/>
            </w14:solidFill>
          </w14:textFill>
        </w:rPr>
        <w:t xml:space="preserve">20</w:t>
      </w:r>
      <w:r/>
    </w:p>
    <w:p>
      <w:pPr>
        <w:ind w:left="1440" w:hanging="1440"/>
        <w:spacing w:line="480" w:lineRule="auto"/>
        <w:rPr>
          <w:rFonts w:hint="default" w:eastAsia="黑体"/>
          <w:color w:val="000000" w:themeColor="text1"/>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五</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评标方法与评标标准………………………</w:t>
      </w:r>
      <w:r>
        <w:rPr>
          <w:rFonts w:hint="eastAsia" w:ascii="黑体" w:hAnsi="黑体" w:eastAsia="黑体" w:cs="黑体"/>
          <w:color w:val="000000" w:themeColor="text1"/>
          <w:sz w:val="36"/>
          <w:lang w:val="en-US" w:eastAsia="zh-CN"/>
          <w14:textFill>
            <w14:solidFill>
              <w14:schemeClr w14:val="tx1"/>
            </w14:solidFill>
          </w14:textFill>
        </w:rPr>
        <w:t xml:space="preserve">110</w:t>
      </w:r>
      <w:r/>
    </w:p>
    <w:p>
      <w:pPr>
        <w:ind w:left="1440" w:hanging="1440"/>
        <w:spacing w:line="480" w:lineRule="auto"/>
        <w:rPr>
          <w:rFonts w:hint="default"/>
          <w:color w:val="000000" w:themeColor="text1"/>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六</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投标文件格式………………………………</w:t>
      </w:r>
      <w:r>
        <w:rPr>
          <w:rFonts w:hint="eastAsia" w:ascii="黑体" w:hAnsi="黑体" w:eastAsia="黑体" w:cs="黑体"/>
          <w:color w:val="000000" w:themeColor="text1"/>
          <w:sz w:val="36"/>
          <w:lang w:val="en-US" w:eastAsia="zh-CN"/>
          <w14:textFill>
            <w14:solidFill>
              <w14:schemeClr w14:val="tx1"/>
            </w14:solidFill>
          </w14:textFill>
        </w:rPr>
        <w:t xml:space="preserve">115</w:t>
      </w:r>
      <w:r/>
    </w:p>
    <w:p>
      <w:pPr>
        <w:spacing w:before="210" w:after="57"/>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pStyle w:val="922"/>
        <w:rPr>
          <w:rFonts w:hint="eastAsia"/>
          <w:color w:val="000000" w:themeColor="text1"/>
          <w14:textFill>
            <w14:solidFill>
              <w14:schemeClr w14:val="tx1"/>
            </w14:solidFill>
          </w14:textFill>
        </w:rPr>
      </w:pPr>
      <w:r>
        <w:rPr>
          <w:rStyle w:val="923"/>
          <w:rFonts w:ascii="黑体" w:hAnsi="黑体" w:cs="黑体"/>
          <w:color w:val="000000" w:themeColor="text1"/>
          <w14:textFill>
            <w14:solidFill>
              <w14:schemeClr w14:val="tx1"/>
            </w14:solidFill>
          </w14:textFill>
        </w:rPr>
        <w:t xml:space="preserve">第一章 投标邀请</w:t>
      </w:r>
      <w:r/>
    </w:p>
    <w:p>
      <w:pPr>
        <w:pStyle w:val="921"/>
        <w:ind w:firstLine="480"/>
        <w:jc w:val="both"/>
        <w:spacing w:after="1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21"/>
        <w:ind w:firstLine="480"/>
        <w:jc w:val="both"/>
        <w:rPr>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受[</w:t>
      </w:r>
      <w:r>
        <w:rPr>
          <w:rFonts w:hint="eastAsia" w:ascii="宋体" w:hAnsi="宋体" w:cs="宋体"/>
          <w:color w:val="000000" w:themeColor="text1"/>
          <w:sz w:val="24"/>
          <w:szCs w:val="24"/>
          <w14:textFill>
            <w14:solidFill>
              <w14:schemeClr w14:val="tx1"/>
            </w14:solidFill>
          </w14:textFill>
        </w:rPr>
        <w:t xml:space="preserve">国家税务总局税务干部学院</w:t>
      </w:r>
      <w:r>
        <w:rPr>
          <w:rFonts w:ascii="宋体" w:hAnsi="宋体" w:cs="宋体"/>
          <w:color w:val="000000" w:themeColor="text1"/>
          <w:sz w:val="24"/>
          <w:szCs w:val="24"/>
          <w14:textFill>
            <w14:solidFill>
              <w14:schemeClr w14:val="tx1"/>
            </w14:solidFill>
          </w14:textFill>
        </w:rPr>
        <w:t xml:space="preserve">]的委托，扬州市公共资源交易中心就[</w:t>
      </w:r>
      <w:r>
        <w:rPr>
          <w:rFonts w:hint="eastAsia" w:ascii="宋体" w:hAnsi="宋体" w:cs="宋体"/>
          <w:color w:val="000000" w:themeColor="text1"/>
          <w:sz w:val="24"/>
          <w:szCs w:val="24"/>
          <w14:textFill>
            <w14:solidFill>
              <w14:schemeClr w14:val="tx1"/>
            </w14:solidFill>
          </w14:textFill>
        </w:rPr>
        <w:t xml:space="preserve">国家税务总局税务干部学院信息平台及业务系统升级完善软件开发服务</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JSZC-321000-JZCG-G2026-0044</w:t>
      </w:r>
      <w:r>
        <w:rPr>
          <w:rFonts w:ascii="宋体" w:hAnsi="宋体" w:cs="宋体"/>
          <w:color w:val="000000" w:themeColor="text1"/>
          <w:sz w:val="24"/>
          <w:szCs w:val="24"/>
          <w14:textFill>
            <w14:solidFill>
              <w14:schemeClr w14:val="tx1"/>
            </w14:solidFill>
          </w14:textFill>
        </w:rPr>
        <w:t xml:space="preserve">)项目进行公开招标采购，欢迎符合条件的供应商投标。</w:t>
      </w:r>
      <w:r/>
    </w:p>
    <w:p>
      <w:pPr>
        <w:spacing w:line="360" w:lineRule="auto"/>
        <w:rPr>
          <w:color w:val="000000" w:themeColor="text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14:textFill>
            <w14:solidFill>
              <w14:schemeClr w14:val="tx1"/>
            </w14:solidFill>
          </w14:textFill>
        </w:rPr>
        <w:t xml:space="preserve">项目概况</w:t>
      </w:r>
      <w:r/>
    </w:p>
    <w:p>
      <w:pPr>
        <w:spacing w:line="360" w:lineRule="auto"/>
        <w:rPr>
          <w:color w:val="000000" w:themeColor="text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国家税务总局税务干部学院信息平台及业务系统升级完善软件开发服务</w:t>
      </w:r>
      <w:r>
        <w:rPr>
          <w:rFonts w:ascii="宋体" w:hAnsi="宋体" w:cs="宋体"/>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招标项目的潜在投标人可在</w:t>
      </w:r>
      <w:r>
        <w:rPr>
          <w:rFonts w:ascii="宋体" w:hAnsi="宋体" w:cs="宋体"/>
          <w:color w:val="000000" w:themeColor="text1"/>
          <w:u w:val="single"/>
          <w14:textFill>
            <w14:solidFill>
              <w14:schemeClr w14:val="tx1"/>
            </w14:solidFill>
          </w14:textFill>
        </w:rPr>
        <w:t xml:space="preserve">“江苏政府采购网”“扬州市政府采购网”</w:t>
      </w:r>
      <w:r>
        <w:rPr>
          <w:rFonts w:ascii="宋体" w:hAnsi="宋体" w:cs="宋体"/>
          <w:color w:val="000000" w:themeColor="text1"/>
          <w14:textFill>
            <w14:solidFill>
              <w14:schemeClr w14:val="tx1"/>
            </w14:solidFill>
          </w14:textFill>
        </w:rPr>
        <w:t xml:space="preserve">自行免费下载招标文件，并于</w:t>
      </w:r>
      <w:r>
        <w:rPr>
          <w:rFonts w:hint="eastAsia" w:ascii="宋体" w:hAnsi="宋体" w:cs="宋体"/>
          <w:color w:val="000000" w:themeColor="text1"/>
          <w:u w:val="single"/>
          <w14:textFill>
            <w14:solidFill>
              <w14:schemeClr w14:val="tx1"/>
            </w14:solidFill>
          </w14:textFill>
        </w:rPr>
        <w:t xml:space="preserve">2026</w:t>
      </w:r>
      <w:r>
        <w:rPr>
          <w:rFonts w:ascii="宋体" w:hAnsi="宋体" w:cs="宋体"/>
          <w:color w:val="000000" w:themeColor="text1"/>
          <w:u w:val="single"/>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6 </w:t>
      </w:r>
      <w:r>
        <w:rPr>
          <w:rFonts w:ascii="宋体" w:hAnsi="宋体" w:cs="宋体"/>
          <w:color w:val="000000" w:themeColor="text1"/>
          <w:u w:val="single"/>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18 </w:t>
      </w:r>
      <w:r>
        <w:rPr>
          <w:rFonts w:ascii="宋体" w:hAnsi="宋体" w:cs="宋体"/>
          <w:color w:val="000000" w:themeColor="text1"/>
          <w:u w:val="single"/>
          <w14:textFill>
            <w14:solidFill>
              <w14:schemeClr w14:val="tx1"/>
            </w14:solidFill>
          </w14:textFill>
        </w:rPr>
        <w:t xml:space="preserve">日9点30分（</w:t>
      </w:r>
      <w:r>
        <w:rPr>
          <w:rFonts w:ascii="宋体" w:hAnsi="宋体" w:cs="宋体"/>
          <w:color w:val="000000" w:themeColor="text1"/>
          <w14:textFill>
            <w14:solidFill>
              <w14:schemeClr w14:val="tx1"/>
            </w14:solidFill>
          </w14:textFill>
        </w:rPr>
        <w:t xml:space="preserve">北京时间）前递交投标文件。</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一、项目基本情况</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1.项目编号：</w:t>
      </w:r>
      <w:r>
        <w:rPr>
          <w:rFonts w:hint="eastAsia" w:ascii="宋体" w:hAnsi="宋体" w:cs="宋体"/>
          <w:color w:val="000000" w:themeColor="text1"/>
          <w14:textFill>
            <w14:solidFill>
              <w14:schemeClr w14:val="tx1"/>
            </w14:solidFill>
          </w14:textFill>
        </w:rPr>
        <w:t xml:space="preserve">JSZC-321000-JZCG-G2026-0044</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2.项目名称：</w:t>
      </w:r>
      <w:r>
        <w:rPr>
          <w:rFonts w:hint="eastAsia" w:ascii="宋体" w:hAnsi="宋体" w:cs="宋体"/>
          <w:color w:val="000000" w:themeColor="text1"/>
          <w14:textFill>
            <w14:solidFill>
              <w14:schemeClr w14:val="tx1"/>
            </w14:solidFill>
          </w14:textFill>
        </w:rPr>
        <w:t xml:space="preserve">国家税务总局税务干部学院信息平台及业务系统升级完善软件开发服务项目</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3.预算金额：</w:t>
      </w:r>
      <w:r/>
    </w:p>
    <w:tbl>
      <w:tblPr>
        <w:tblStyle w:val="919"/>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8128"/>
      </w:tblGrid>
      <w:tr>
        <w:trPr>
          <w:jc w:val="center"/>
          <w:trHeight w:val="5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预算金额（人民币：万元）</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422.52</w:t>
            </w:r>
            <w:r/>
          </w:p>
        </w:tc>
      </w:tr>
    </w:tbl>
    <w:p>
      <w:pPr>
        <w:numPr>
          <w:ilvl w:val="0"/>
          <w:numId w:val="1"/>
        </w:num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最高限价</w:t>
      </w:r>
      <w:r>
        <w:rPr>
          <w:rFonts w:hint="eastAsia" w:ascii="宋体" w:hAnsi="宋体" w:cs="宋体"/>
          <w:color w:val="000000" w:themeColor="text1"/>
          <w14:textFill>
            <w14:solidFill>
              <w14:schemeClr w14:val="tx1"/>
            </w14:solidFill>
          </w14:textFill>
        </w:rPr>
        <w:t xml:space="preserve">：</w:t>
      </w:r>
      <w:r/>
    </w:p>
    <w:tbl>
      <w:tblPr>
        <w:tblStyle w:val="919"/>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8"/>
        <w:gridCol w:w="3786"/>
        <w:gridCol w:w="4284"/>
      </w:tblGrid>
      <w:tr>
        <w:trPr>
          <w:jc w:val="cente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最高限价（人民币：万元）</w:t>
            </w:r>
            <w:r/>
          </w:p>
        </w:tc>
      </w:tr>
      <w:tr>
        <w:trPr>
          <w:jc w:val="cente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422.52</w:t>
            </w:r>
            <w:r/>
          </w:p>
        </w:tc>
      </w:tr>
    </w:tbl>
    <w:p>
      <w:pPr>
        <w:spacing w:line="360" w:lineRule="auto"/>
        <w:rPr>
          <w:rFonts w:hint="eastAsia" w:ascii="宋体" w:hAnsi="宋体" w:cs="宋体"/>
          <w:color w:val="000000" w:themeColor="text1"/>
          <w:lang w:val="zh-CN"/>
          <w14:textFill>
            <w14:solidFill>
              <w14:schemeClr w14:val="tx1"/>
            </w14:solidFill>
          </w14:textFill>
        </w:rPr>
      </w:pPr>
      <w:r>
        <w:rPr>
          <w:rFonts w:ascii="宋体" w:hAnsi="宋体" w:cs="宋体"/>
          <w:color w:val="000000" w:themeColor="text1"/>
          <w14:textFill>
            <w14:solidFill>
              <w14:schemeClr w14:val="tx1"/>
            </w14:solidFill>
          </w14:textFill>
        </w:rPr>
        <w:t xml:space="preserve">5.采购需求（简介）：</w:t>
      </w:r>
      <w:r>
        <w:rPr>
          <w:rFonts w:hint="eastAsia" w:ascii="宋体" w:hAnsi="宋体" w:cs="宋体"/>
          <w:color w:val="000000" w:themeColor="text1"/>
          <w:lang w:val="zh-CN"/>
          <w14:textFill>
            <w14:solidFill>
              <w14:schemeClr w14:val="tx1"/>
            </w14:solidFill>
          </w14:textFill>
        </w:rPr>
        <w:t xml:space="preserve">国家税务总局税务干部学院信息平台及业务系统升级完善软件开发服务项目针对原系统功能单一、流程设置固化、用户体验差、权限管理弱，难以适应“一院四区”管理体制机制等问题开展深化设计，优化流程设置、权限管理，打通系统间的数据流通和交换，提升用户体验和办公效率，</w:t>
      </w:r>
      <w:r>
        <w:rPr>
          <w:rFonts w:ascii="宋体" w:hAnsi="宋体" w:cs="宋体"/>
          <w:color w:val="000000" w:themeColor="text1"/>
          <w:lang w:val="zh-CN"/>
          <w14:textFill>
            <w14:solidFill>
              <w14:schemeClr w14:val="tx1"/>
            </w14:solidFill>
          </w14:textFill>
        </w:rPr>
        <w:t xml:space="preserve">探索人工智能等新技术的应用，</w:t>
      </w:r>
      <w:r>
        <w:rPr>
          <w:rFonts w:hint="eastAsia" w:ascii="宋体" w:hAnsi="宋体" w:cs="宋体"/>
          <w:color w:val="000000" w:themeColor="text1"/>
          <w:lang w:val="zh-CN"/>
          <w14:textFill>
            <w14:solidFill>
              <w14:schemeClr w14:val="tx1"/>
            </w14:solidFill>
          </w14:textFill>
        </w:rPr>
        <w:t xml:space="preserve">实现“一院四区”工作协同平滑有序、教学资源共建共享。建设范围包括学院信息平台及业务系统涉及的</w:t>
      </w:r>
      <w:r>
        <w:rPr>
          <w:rFonts w:hint="eastAsia" w:ascii="宋体" w:hAnsi="宋体" w:cs="宋体"/>
          <w:color w:val="000000" w:themeColor="text1"/>
          <w14:textFill>
            <w14:solidFill>
              <w14:schemeClr w14:val="tx1"/>
            </w14:solidFill>
          </w14:textFill>
        </w:rPr>
        <w:t xml:space="preserve">应用支撑平台、网上办事大厅、智慧管理平台、智慧教学平台、智慧后勤平台、智慧移动平台、智慧决策平台、第三方系统集成平台、数据迁移</w:t>
      </w:r>
      <w:r>
        <w:rPr>
          <w:rFonts w:hint="eastAsia" w:ascii="宋体" w:hAnsi="宋体" w:cs="宋体"/>
          <w:color w:val="000000" w:themeColor="text1"/>
          <w:lang w:val="zh-CN"/>
          <w14:textFill>
            <w14:solidFill>
              <w14:schemeClr w14:val="tx1"/>
            </w14:solidFill>
          </w14:textFill>
        </w:rPr>
        <w:t xml:space="preserve">等迭代升级</w:t>
      </w:r>
      <w:r>
        <w:rPr>
          <w:rFonts w:ascii="宋体" w:hAnsi="宋体" w:cs="宋体"/>
          <w:color w:val="000000" w:themeColor="text1"/>
          <w:lang w:val="zh-CN"/>
          <w14:textFill>
            <w14:solidFill>
              <w14:schemeClr w14:val="tx1"/>
            </w14:solidFill>
          </w14:textFill>
        </w:rPr>
        <w:t xml:space="preserve">及后续5年的系统运维。（详细内容见本招标文件第四章）</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6.合同履行期限：</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信息平台及业务系统升级完善软件开发项目计划2026年开始建设实施，2026年完成建设和推广的工作，具体安排如下：</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1</w:t>
      </w:r>
      <w:r>
        <w:rPr>
          <w:rFonts w:hint="eastAsia" w:ascii="宋体" w:hAnsi="宋体" w:cs="宋体"/>
          <w:color w:val="000000" w:themeColor="text1"/>
          <w:lang w:val="zh-CN"/>
          <w14:textFill>
            <w14:solidFill>
              <w14:schemeClr w14:val="tx1"/>
            </w14:solidFill>
          </w14:textFill>
        </w:rPr>
        <w:t xml:space="preserve">）需求分析：合同签订后1个月内完成系统需求分析工作。</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2</w:t>
      </w:r>
      <w:r>
        <w:rPr>
          <w:rFonts w:hint="eastAsia" w:ascii="宋体" w:hAnsi="宋体" w:cs="宋体"/>
          <w:color w:val="000000" w:themeColor="text1"/>
          <w:lang w:val="zh-CN"/>
          <w14:textFill>
            <w14:solidFill>
              <w14:schemeClr w14:val="tx1"/>
            </w14:solidFill>
          </w14:textFill>
        </w:rPr>
        <w:t xml:space="preserve">）系统设计：</w:t>
      </w:r>
      <w:r>
        <w:rPr>
          <w:rFonts w:hint="eastAsia" w:ascii="宋体" w:hAnsi="宋体" w:cs="宋体"/>
          <w:color w:val="000000" w:themeColor="text1"/>
          <w14:textFill>
            <w14:solidFill>
              <w14:schemeClr w14:val="tx1"/>
            </w14:solidFill>
          </w14:textFill>
        </w:rPr>
        <w:t xml:space="preserve">需求确认后</w:t>
      </w:r>
      <w:r>
        <w:rPr>
          <w:rFonts w:hint="eastAsia" w:ascii="宋体" w:hAnsi="宋体" w:cs="宋体"/>
          <w:color w:val="000000" w:themeColor="text1"/>
          <w:lang w:val="zh-CN"/>
          <w14:textFill>
            <w14:solidFill>
              <w14:schemeClr w14:val="tx1"/>
            </w14:solidFill>
          </w14:textFill>
        </w:rPr>
        <w:t xml:space="preserve">20天内完成系统功能设计、界面设计、算法设计等系统设计工作。</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3</w:t>
      </w:r>
      <w:r>
        <w:rPr>
          <w:rFonts w:hint="eastAsia" w:ascii="宋体" w:hAnsi="宋体" w:cs="宋体"/>
          <w:color w:val="000000" w:themeColor="text1"/>
          <w:lang w:val="zh-CN"/>
          <w14:textFill>
            <w14:solidFill>
              <w14:schemeClr w14:val="tx1"/>
            </w14:solidFill>
          </w14:textFill>
        </w:rPr>
        <w:t xml:space="preserve">）系统开发测试：</w:t>
      </w:r>
      <w:r>
        <w:rPr>
          <w:rFonts w:hint="eastAsia" w:ascii="宋体" w:hAnsi="宋体" w:cs="宋体"/>
          <w:color w:val="000000" w:themeColor="text1"/>
          <w14:textFill>
            <w14:solidFill>
              <w14:schemeClr w14:val="tx1"/>
            </w14:solidFill>
          </w14:textFill>
        </w:rPr>
        <w:t xml:space="preserve">系统设计后</w:t>
      </w:r>
      <w:r>
        <w:rPr>
          <w:rFonts w:hint="eastAsia" w:ascii="宋体" w:hAnsi="宋体" w:cs="宋体"/>
          <w:color w:val="000000" w:themeColor="text1"/>
          <w:lang w:val="zh-CN"/>
          <w14:textFill>
            <w14:solidFill>
              <w14:schemeClr w14:val="tx1"/>
            </w14:solidFill>
          </w14:textFill>
        </w:rPr>
        <w:t xml:space="preserve">3个月内完成系统开发、部署、测试等工作。</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4</w:t>
      </w:r>
      <w:r>
        <w:rPr>
          <w:rFonts w:hint="eastAsia" w:ascii="宋体" w:hAnsi="宋体" w:cs="宋体"/>
          <w:color w:val="000000" w:themeColor="text1"/>
          <w:lang w:val="zh-CN"/>
          <w14:textFill>
            <w14:solidFill>
              <w14:schemeClr w14:val="tx1"/>
            </w14:solidFill>
          </w14:textFill>
        </w:rPr>
        <w:t xml:space="preserve">）项目部署：开发完成后10天内完成项目部署实施和数据初始化工作。</w:t>
      </w:r>
      <w:r/>
    </w:p>
    <w:p>
      <w:pPr>
        <w:spacing w:line="360" w:lineRule="auto"/>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lang w:val="zh-CN"/>
          <w14:textFill>
            <w14:solidFill>
              <w14:schemeClr w14:val="tx1"/>
            </w14:solidFill>
          </w14:textFill>
        </w:rPr>
        <w:t xml:space="preserve">）用户测试及培训：用15天内完成用户测试</w:t>
      </w:r>
      <w:r>
        <w:rPr>
          <w:rFonts w:hint="eastAsia" w:ascii="宋体" w:hAnsi="宋体" w:cs="宋体"/>
          <w:color w:val="000000" w:themeColor="text1"/>
          <w:highlight w:val="none"/>
          <w:lang w:val="en-US" w:eastAsia="zh-CN"/>
          <w14:textFill>
            <w14:solidFill>
              <w14:schemeClr w14:val="tx1"/>
            </w14:solidFill>
          </w14:textFill>
        </w:rPr>
        <w:t xml:space="preserve">和培训</w:t>
      </w:r>
      <w:r>
        <w:rPr>
          <w:rFonts w:hint="eastAsia" w:ascii="宋体" w:hAnsi="宋体" w:cs="宋体"/>
          <w:color w:val="000000" w:themeColor="text1"/>
          <w:highlight w:val="none"/>
          <w:lang w:val="zh-CN"/>
          <w14:textFill>
            <w14:solidFill>
              <w14:schemeClr w14:val="tx1"/>
            </w14:solidFill>
          </w14:textFill>
        </w:rPr>
        <w:t xml:space="preserve">工作。</w:t>
      </w:r>
      <w:r/>
    </w:p>
    <w:p>
      <w:pPr>
        <w:spacing w:line="360" w:lineRule="auto"/>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lang w:val="zh-CN"/>
          <w14:textFill>
            <w14:solidFill>
              <w14:schemeClr w14:val="tx1"/>
            </w14:solidFill>
          </w14:textFill>
        </w:rPr>
        <w:t xml:space="preserve">）项目试运行：用</w:t>
      </w: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val="zh-CN"/>
          <w14:textFill>
            <w14:solidFill>
              <w14:schemeClr w14:val="tx1"/>
            </w14:solidFill>
          </w14:textFill>
        </w:rPr>
        <w:t xml:space="preserve">个月开展项目试运行工作。</w:t>
      </w:r>
      <w:r/>
    </w:p>
    <w:p>
      <w:pPr>
        <w:spacing w:line="360" w:lineRule="auto"/>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lang w:val="zh-CN"/>
          <w14:textFill>
            <w14:solidFill>
              <w14:schemeClr w14:val="tx1"/>
            </w14:solidFill>
          </w14:textFill>
        </w:rPr>
        <w:t xml:space="preserve">）项目</w:t>
      </w:r>
      <w:r>
        <w:rPr>
          <w:rFonts w:hint="eastAsia" w:ascii="宋体" w:hAnsi="宋体" w:cs="宋体"/>
          <w:color w:val="000000" w:themeColor="text1"/>
          <w:highlight w:val="none"/>
          <w:lang w:val="en-US" w:eastAsia="zh-CN"/>
          <w14:textFill>
            <w14:solidFill>
              <w14:schemeClr w14:val="tx1"/>
            </w14:solidFill>
          </w14:textFill>
        </w:rPr>
        <w:t xml:space="preserve">验收</w:t>
      </w:r>
      <w:r>
        <w:rPr>
          <w:rFonts w:hint="eastAsia" w:ascii="宋体" w:hAnsi="宋体" w:cs="宋体"/>
          <w:color w:val="000000" w:themeColor="text1"/>
          <w:highlight w:val="none"/>
          <w:lang w:val="zh-CN"/>
          <w14:textFill>
            <w14:solidFill>
              <w14:schemeClr w14:val="tx1"/>
            </w14:solidFill>
          </w14:textFill>
        </w:rPr>
        <w:t xml:space="preserve">。</w:t>
      </w:r>
      <w:r/>
    </w:p>
    <w:p>
      <w:pPr>
        <w:spacing w:line="360" w:lineRule="auto"/>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cs="宋体"/>
          <w:color w:val="000000" w:themeColor="text1"/>
          <w:highlight w:val="none"/>
          <w:lang w:val="zh-CN"/>
          <w14:textFill>
            <w14:solidFill>
              <w14:schemeClr w14:val="tx1"/>
            </w14:solidFill>
          </w14:textFill>
        </w:rPr>
        <w:t xml:space="preserve">）项目正式上线：</w:t>
      </w:r>
      <w:r>
        <w:rPr>
          <w:rFonts w:hint="eastAsia" w:ascii="宋体" w:hAnsi="宋体" w:cs="宋体"/>
          <w:color w:val="000000" w:themeColor="text1"/>
          <w:highlight w:val="none"/>
          <w:lang w:val="en-US" w:eastAsia="zh-CN"/>
          <w14:textFill>
            <w14:solidFill>
              <w14:schemeClr w14:val="tx1"/>
            </w14:solidFill>
          </w14:textFill>
        </w:rPr>
        <w:t xml:space="preserve">验收合格</w:t>
      </w:r>
      <w:r>
        <w:rPr>
          <w:rFonts w:hint="eastAsia" w:ascii="宋体" w:hAnsi="宋体" w:cs="宋体"/>
          <w:color w:val="000000" w:themeColor="text1"/>
          <w:highlight w:val="none"/>
          <w:lang w:val="zh-CN"/>
          <w14:textFill>
            <w14:solidFill>
              <w14:schemeClr w14:val="tx1"/>
            </w14:solidFill>
          </w14:textFill>
        </w:rPr>
        <w:t xml:space="preserve">后正式上线。</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二、申请人的资格要求：</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（一）通用资格要求</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1.满足《中华人民共和国政府采购法》第二十二条规定，并提供下列材料：</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1.1 法人或者其他组织的营业执照等证明文件，自然人的身份证明；</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1.2</w:t>
      </w:r>
      <w:r>
        <w:rPr>
          <w:rFonts w:hint="eastAsia" w:ascii="宋体" w:hAnsi="宋体" w:cs="宋体"/>
          <w:color w:val="000000" w:themeColor="text1"/>
          <w14:textFill>
            <w14:solidFill>
              <w14:schemeClr w14:val="tx1"/>
            </w14:solidFill>
          </w14:textFill>
        </w:rPr>
        <w:t xml:space="preserve"> </w:t>
      </w:r>
      <w:r>
        <w:rPr>
          <w:rFonts w:ascii="宋体" w:hAnsi="宋体" w:cs="宋体"/>
          <w:color w:val="000000"/>
        </w:rPr>
        <w:t xml:space="preserve">上一</w:t>
      </w:r>
      <w:r>
        <w:rPr>
          <w:rFonts w:ascii="宋体" w:hAnsi="宋体" w:cs="宋体"/>
          <w:color w:val="000000" w:themeColor="text1"/>
          <w14:textFill>
            <w14:solidFill>
              <w14:schemeClr w14:val="tx1"/>
            </w14:solidFill>
          </w14:textFill>
        </w:rPr>
        <w:t xml:space="preserve">年度的财务状况报告（成立不满一年无需提供）；</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1.4具备履行合同所必需的设备和专业技术能力的书面声明；</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1.5参加政府采购活动前3年内在经营活动中没有重大违法记录的书面声明。</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1.6 供应商信用承诺函。</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3.落实政府采购政策需满足的资格要求：无</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4.</w:t>
      </w:r>
      <w:r>
        <w:rPr>
          <w:rFonts w:ascii="宋体" w:hAnsi="宋体" w:cs="宋体"/>
          <w:color w:val="000000" w:themeColor="text1"/>
          <w14:textFill>
            <w14:solidFill>
              <w14:schemeClr w14:val="tx1"/>
            </w14:solidFill>
          </w14:textFill>
        </w:rPr>
        <w:t xml:space="preserve">联合体投标</w:t>
      </w:r>
      <w:r/>
    </w:p>
    <w:tbl>
      <w:tblPr>
        <w:tblStyle w:val="91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7"/>
        <w:gridCol w:w="4336"/>
        <w:gridCol w:w="3865"/>
      </w:tblGrid>
      <w:tr>
        <w:trPr>
          <w:jc w:val="center"/>
          <w:trHeight w:val="567" w:hRule="exact"/>
        </w:trPr>
        <w:tc>
          <w:tcPr>
            <w:tcW w:w="1330" w:type="dxa"/>
            <w:textDirection w:val="lrTb"/>
            <w:noWrap w:val="false"/>
          </w:tcPr>
          <w:p>
            <w:pPr>
              <w:ind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采购包号</w:t>
            </w:r>
            <w:r/>
          </w:p>
        </w:tc>
        <w:tc>
          <w:tcPr>
            <w:tcW w:w="4012" w:type="dxa"/>
            <w:textDirection w:val="lrTb"/>
            <w:noWrap w:val="false"/>
          </w:tcPr>
          <w:p>
            <w:pPr>
              <w:ind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是否接受联合体</w:t>
            </w:r>
            <w:r>
              <w:rPr>
                <w:rFonts w:ascii="宋体" w:hAnsi="宋体"/>
                <w:color w:val="000000" w:themeColor="text1"/>
                <w14:textFill>
                  <w14:solidFill>
                    <w14:schemeClr w14:val="tx1"/>
                  </w14:solidFill>
                </w14:textFill>
              </w:rPr>
              <w:t xml:space="preserve">投标（</w:t>
            </w:r>
            <w:r>
              <w:rPr>
                <w:rFonts w:hint="eastAsia" w:ascii="宋体" w:hAnsi="宋体"/>
                <w:color w:val="000000" w:themeColor="text1"/>
                <w14:textFill>
                  <w14:solidFill>
                    <w14:schemeClr w14:val="tx1"/>
                  </w14:solidFill>
                </w14:textFill>
              </w:rPr>
              <w:t xml:space="preserve">是/否</w:t>
            </w:r>
            <w:r>
              <w:rPr>
                <w:rFonts w:ascii="宋体" w:hAnsi="宋体"/>
                <w:color w:val="000000" w:themeColor="text1"/>
                <w14:textFill>
                  <w14:solidFill>
                    <w14:schemeClr w14:val="tx1"/>
                  </w14:solidFill>
                </w14:textFill>
              </w:rPr>
              <w:t xml:space="preserve">）</w:t>
            </w:r>
            <w:r/>
          </w:p>
        </w:tc>
        <w:tc>
          <w:tcPr>
            <w:tcW w:w="3576" w:type="dxa"/>
            <w:textDirection w:val="lrTb"/>
            <w:noWrap w:val="false"/>
          </w:tcPr>
          <w:p>
            <w:pPr>
              <w:ind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该</w:t>
            </w:r>
            <w:r>
              <w:rPr>
                <w:rFonts w:ascii="宋体" w:hAnsi="宋体"/>
                <w:color w:val="000000" w:themeColor="text1"/>
                <w14:textFill>
                  <w14:solidFill>
                    <w14:schemeClr w14:val="tx1"/>
                  </w14:solidFill>
                </w14:textFill>
              </w:rPr>
              <w:t xml:space="preserve">采购包</w:t>
            </w:r>
            <w:r>
              <w:rPr>
                <w:rFonts w:hint="eastAsia" w:ascii="宋体" w:hAnsi="宋体"/>
                <w:color w:val="000000" w:themeColor="text1"/>
                <w14:textFill>
                  <w14:solidFill>
                    <w14:schemeClr w14:val="tx1"/>
                  </w14:solidFill>
                </w14:textFill>
              </w:rPr>
              <w:t xml:space="preserve">中</w:t>
            </w:r>
            <w:r>
              <w:rPr>
                <w:rFonts w:ascii="宋体" w:hAnsi="宋体"/>
                <w:color w:val="000000" w:themeColor="text1"/>
                <w14:textFill>
                  <w14:solidFill>
                    <w14:schemeClr w14:val="tx1"/>
                  </w14:solidFill>
                </w14:textFill>
              </w:rPr>
              <w:t xml:space="preserve">联合体成员数量</w:t>
            </w:r>
            <w:r>
              <w:rPr>
                <w:rFonts w:hint="eastAsia" w:ascii="宋体" w:hAnsi="宋体"/>
                <w:color w:val="000000" w:themeColor="text1"/>
                <w14:textFill>
                  <w14:solidFill>
                    <w14:schemeClr w14:val="tx1"/>
                  </w14:solidFill>
                </w14:textFill>
              </w:rPr>
              <w:t xml:space="preserve">上限</w:t>
            </w:r>
            <w:r/>
          </w:p>
        </w:tc>
      </w:tr>
      <w:tr>
        <w:trPr>
          <w:jc w:val="center"/>
          <w:trHeight w:val="567" w:hRule="exact"/>
        </w:trPr>
        <w:tc>
          <w:tcPr>
            <w:tcW w:w="1330" w:type="dxa"/>
            <w:textDirection w:val="lrTb"/>
            <w:noWrap w:val="false"/>
          </w:tcPr>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4012" w:type="dxa"/>
            <w:textDirection w:val="lrTb"/>
            <w:noWrap w:val="false"/>
          </w:tcPr>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否</w:t>
            </w:r>
            <w:r/>
          </w:p>
        </w:tc>
        <w:tc>
          <w:tcPr>
            <w:tcW w:w="3576" w:type="dxa"/>
            <w:textDirection w:val="lrTb"/>
            <w:noWrap w:val="false"/>
          </w:tcPr>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w:t>
            </w:r>
            <w:r/>
          </w:p>
        </w:tc>
      </w:tr>
    </w:tbl>
    <w:p>
      <w:pPr>
        <w:ind w:left="480" w:firstLine="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进口产品投标</w:t>
      </w:r>
      <w:r/>
    </w:p>
    <w:tbl>
      <w:tblPr>
        <w:tblStyle w:val="91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8314"/>
      </w:tblGrid>
      <w:tr>
        <w:trPr>
          <w:jc w:val="center"/>
          <w:trHeight w:val="567" w:hRule="exact"/>
        </w:trPr>
        <w:tc>
          <w:tcPr>
            <w:tcW w:w="1228" w:type="dxa"/>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采购包号</w:t>
            </w:r>
            <w:r/>
          </w:p>
        </w:tc>
        <w:tc>
          <w:tcPr>
            <w:tcW w:w="7712" w:type="dxa"/>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是否接受进口产品</w:t>
            </w:r>
            <w:r>
              <w:rPr>
                <w:color w:val="000000" w:themeColor="text1"/>
                <w14:textFill>
                  <w14:solidFill>
                    <w14:schemeClr w14:val="tx1"/>
                  </w14:solidFill>
                </w14:textFill>
              </w:rPr>
              <w:t xml:space="preserve">投标（</w:t>
            </w:r>
            <w:r>
              <w:rPr>
                <w:rFonts w:hint="eastAsia"/>
                <w:color w:val="000000" w:themeColor="text1"/>
                <w14:textFill>
                  <w14:solidFill>
                    <w14:schemeClr w14:val="tx1"/>
                  </w14:solidFill>
                </w14:textFill>
              </w:rPr>
              <w:t xml:space="preserve">是/否</w:t>
            </w:r>
            <w:r>
              <w:rPr>
                <w:color w:val="000000" w:themeColor="text1"/>
                <w14:textFill>
                  <w14:solidFill>
                    <w14:schemeClr w14:val="tx1"/>
                  </w14:solidFill>
                </w14:textFill>
              </w:rPr>
              <w:t xml:space="preserve">）</w:t>
            </w:r>
            <w:r/>
          </w:p>
        </w:tc>
      </w:tr>
      <w:tr>
        <w:trPr>
          <w:jc w:val="center"/>
          <w:trHeight w:val="567" w:hRule="exact"/>
        </w:trPr>
        <w:tc>
          <w:tcPr>
            <w:tcW w:w="1228" w:type="dxa"/>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1包</w:t>
            </w:r>
            <w:r/>
          </w:p>
        </w:tc>
        <w:tc>
          <w:tcPr>
            <w:tcW w:w="7712" w:type="dxa"/>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否</w:t>
            </w:r>
            <w:r/>
          </w:p>
        </w:tc>
      </w:tr>
    </w:tbl>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（二）本项目的特定资格要求</w:t>
      </w:r>
      <w:r/>
    </w:p>
    <w:tbl>
      <w:tblPr>
        <w:tblStyle w:val="919"/>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7"/>
        <w:gridCol w:w="7851"/>
      </w:tblGrid>
      <w:tr>
        <w:trPr>
          <w:jc w:val="cente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特定资格要求</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无</w:t>
            </w:r>
            <w:r/>
          </w:p>
        </w:tc>
      </w:tr>
    </w:tbl>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三、获取招标文件</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1.时间：自招标文件公告发布之日起5个工作日。</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2.方式：在“江苏政府采购网、扬州市政府采购网”自行免费下载招标文件。</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四、提交投标文件截止时间、开标时间和地点</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rPr>
          <w:rFonts w:ascii="宋体" w:hAnsi="宋体" w:cs="宋体"/>
          <w:color w:val="000000" w:themeColor="text1"/>
          <w:u w:val="single"/>
          <w14:textFill>
            <w14:solidFill>
              <w14:schemeClr w14:val="tx1"/>
            </w14:solidFill>
          </w14:textFill>
        </w:rPr>
        <w:t xml:space="preserve"> 202</w:t>
      </w:r>
      <w:r>
        <w:rPr>
          <w:rFonts w:hint="eastAsia" w:ascii="宋体" w:hAnsi="宋体" w:cs="宋体"/>
          <w:color w:val="000000" w:themeColor="text1"/>
          <w:u w:val="single"/>
          <w14:textFill>
            <w14:solidFill>
              <w14:schemeClr w14:val="tx1"/>
            </w14:solidFill>
          </w14:textFill>
        </w:rPr>
        <w:t xml:space="preserve">6</w:t>
      </w:r>
      <w:r>
        <w:rPr>
          <w:rFonts w:ascii="宋体" w:hAnsi="宋体" w:cs="宋体"/>
          <w:color w:val="000000" w:themeColor="text1"/>
          <w:u w:val="single"/>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6 </w:t>
      </w:r>
      <w:r>
        <w:rPr>
          <w:rFonts w:ascii="宋体" w:hAnsi="宋体" w:cs="宋体"/>
          <w:color w:val="000000" w:themeColor="text1"/>
          <w:u w:val="single"/>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18 </w:t>
      </w:r>
      <w:r>
        <w:rPr>
          <w:rFonts w:ascii="宋体" w:hAnsi="宋体" w:cs="宋体"/>
          <w:color w:val="000000" w:themeColor="text1"/>
          <w:u w:val="single"/>
          <w14:textFill>
            <w14:solidFill>
              <w14:schemeClr w14:val="tx1"/>
            </w14:solidFill>
          </w14:textFill>
        </w:rPr>
        <w:t xml:space="preserve">日</w:t>
      </w:r>
      <w:r>
        <w:rPr>
          <w:rFonts w:hint="eastAsia" w:ascii="宋体" w:hAnsi="宋体" w:cs="宋体"/>
          <w:color w:val="000000" w:themeColor="text1"/>
          <w:u w:val="single"/>
          <w14:textFill>
            <w14:solidFill>
              <w14:schemeClr w14:val="tx1"/>
            </w14:solidFill>
          </w14:textFill>
        </w:rPr>
        <w:t xml:space="preserve">09</w:t>
      </w:r>
      <w:r>
        <w:rPr>
          <w:rFonts w:ascii="宋体" w:hAnsi="宋体" w:cs="宋体"/>
          <w:color w:val="000000" w:themeColor="text1"/>
          <w:u w:val="single"/>
          <w14:textFill>
            <w14:solidFill>
              <w14:schemeClr w14:val="tx1"/>
            </w14:solidFill>
          </w14:textFill>
        </w:rPr>
        <w:t xml:space="preserve">点</w:t>
      </w:r>
      <w:r>
        <w:rPr>
          <w:rFonts w:hint="eastAsia" w:ascii="宋体" w:hAnsi="宋体" w:cs="宋体"/>
          <w:color w:val="000000" w:themeColor="text1"/>
          <w:u w:val="single"/>
          <w14:textFill>
            <w14:solidFill>
              <w14:schemeClr w14:val="tx1"/>
            </w14:solidFill>
          </w14:textFill>
        </w:rPr>
        <w:t xml:space="preserve">30</w:t>
      </w:r>
      <w:r>
        <w:rPr>
          <w:rFonts w:ascii="宋体" w:hAnsi="宋体" w:cs="宋体"/>
          <w:color w:val="000000" w:themeColor="text1"/>
          <w:u w:val="single"/>
          <w14:textFill>
            <w14:solidFill>
              <w14:schemeClr w14:val="tx1"/>
            </w14:solidFill>
          </w14:textFill>
        </w:rPr>
        <w:t xml:space="preserve">分</w:t>
      </w:r>
      <w:r>
        <w:rPr>
          <w:rFonts w:ascii="宋体" w:hAnsi="宋体" w:cs="宋体"/>
          <w:color w:val="000000" w:themeColor="text1"/>
          <w14:textFill>
            <w14:solidFill>
              <w14:schemeClr w14:val="tx1"/>
            </w14:solidFill>
          </w14:textFill>
        </w:rPr>
        <w:t xml:space="preserve">（北京时间）</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2.地点：“苏采云”政府采购交易系统。</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五、公告期限</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自本公告发布之日起5个工作日。</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六、其他补充事宜</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无</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七、本次招标联系方式</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1.采购人信息</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名 称：国家税务总局税务干部学院</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 址：扬州市扬子江北路515号</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联系人：许辉</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联系方式：0514-87095818</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2.扬州市公共资源交易中心</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　址：扬州市文昌东路9号广陵新城市民中心1号楼5楼1530室</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联系人：李想</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联系方式：0514-82087118</w:t>
      </w:r>
      <w:r/>
    </w:p>
    <w:p>
      <w:pPr>
        <w:ind w:firstLine="482"/>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八、其他</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themeColor="text1"/>
          <w14:textFill>
            <w14:solidFill>
              <w14:schemeClr w14:val="tx1"/>
            </w14:solidFill>
          </w14:textFill>
        </w:rPr>
        <w:t xml:space="preserve">具体办理指南和操作手册见链接：http://zfcg.yangzhou.gov.cn/xzzx/art/2023/art_4d7de1f7865f4a2894fc22bc452f94d8.html，请按《操作手册》要求制作、上传电子投标文件。</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领取CA和办理电子签章（请至扬州市文昌东路9号广陵新城市民中心1号楼5楼办理，具体联系方式：18952716110）。</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 有关本次招标的事项若存在变动或修改，敬请及时关注扬州市公共资源交易中心在“江苏政府采购网”、“扬州市政府采购网”发布的更正公告。</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 本次招标不收取投标保证金。</w:t>
      </w:r>
      <w:r/>
    </w:p>
    <w:p>
      <w:pPr>
        <w:ind w:right="8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pStyle w:val="906"/>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cs="黑体"/>
          <w:color w:val="000000" w:themeColor="text1"/>
          <w14:textFill>
            <w14:solidFill>
              <w14:schemeClr w14:val="tx1"/>
            </w14:solidFill>
          </w14:textFill>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Arial" w:hAnsi="Arial" w:cs="Arial"/>
          <w:color w:val="000000"/>
          <w:sz w:val="28"/>
          <w:lang w:val="en-US" w:eastAsia="zh-CN"/>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w:t>
      </w:r>
      <w:r>
        <w:rPr>
          <w:rFonts w:ascii="宋体" w:hAnsi="宋体" w:eastAsia="宋体" w:cs="宋体"/>
          <w:color w:val="auto"/>
          <w:sz w:val="24"/>
          <w:highlight w:val="none"/>
        </w:rPr>
        <w:t xml:space="preserve">最高限价×45%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25.1.10.5</w:t>
      </w:r>
      <w:r>
        <w:rPr>
          <w:rFonts w:ascii="宋体" w:hAnsi="宋体" w:eastAsia="宋体" w:cs="宋体"/>
          <w:color w:val="auto"/>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25.1.11 </w:t>
      </w:r>
      <w:r>
        <w:rPr>
          <w:rFonts w:ascii="宋体" w:hAnsi="宋体" w:eastAsia="宋体" w:cs="宋体"/>
          <w:color w:val="000000"/>
          <w:sz w:val="24"/>
        </w:rPr>
        <w:t xml:space="preserve">投标文件未按照招标文件要求加盖CA电子公章的。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pStyle w:val="925"/>
        <w:keepLines w:val="0"/>
        <w:keepNext w:val="0"/>
        <w:rPr>
          <w:color w:val="000000" w:themeColor="text1"/>
          <w14:textFill>
            <w14:solidFill>
              <w14:schemeClr w14:val="tx1"/>
            </w14:solidFill>
          </w14:textFill>
        </w:rPr>
        <w:pBdr>
          <w:top w:val="none" w:color="000000" w:sz="0" w:space="0"/>
          <w:left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14:textFill>
            <w14:solidFill>
              <w14:schemeClr w14:val="tx1"/>
            </w14:solidFill>
          </w14:textFill>
        </w:rPr>
        <w:t xml:space="preserve"> </w:t>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883"/>
        <w:rPr>
          <w:rFonts w:hint="eastAsia" w:ascii="黑体" w:hAnsi="黑体" w:eastAsia="黑体" w:cs="黑体"/>
          <w:b/>
          <w:color w:val="000000" w:themeColor="text1"/>
          <w:sz w:val="44"/>
          <w14:textFill>
            <w14:solidFill>
              <w14:schemeClr w14:val="tx1"/>
            </w14:solidFill>
          </w14:textFill>
        </w:rPr>
      </w:pPr>
      <w:r>
        <w:rPr>
          <w:rFonts w:ascii="黑体" w:hAnsi="黑体" w:eastAsia="黑体" w:cs="黑体"/>
          <w:b/>
          <w:color w:val="000000" w:themeColor="text1"/>
          <w:sz w:val="44"/>
          <w14:textFill>
            <w14:solidFill>
              <w14:schemeClr w14:val="tx1"/>
            </w14:solidFill>
          </w14:textFill>
        </w:rPr>
        <w:br w:type="page" w:clear="all"/>
      </w:r>
      <w:r/>
    </w:p>
    <w:p>
      <w:pPr>
        <w:pStyle w:val="906"/>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t xml:space="preserve">第三章 合同文本</w:t>
      </w:r>
      <w:r/>
    </w:p>
    <w:p>
      <w:pPr>
        <w:ind w:firstLine="602"/>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0"/>
        <w:jc w:val="center"/>
        <w:spacing w:before="145" w:after="145"/>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宋体" w:hAnsi="宋体" w:cs="宋体"/>
          <w:b/>
          <w:color w:val="000000" w:themeColor="text1"/>
          <w:sz w:val="30"/>
          <w14:textFill>
            <w14:solidFill>
              <w14:schemeClr w14:val="tx1"/>
            </w14:solidFill>
          </w14:textFill>
        </w:rPr>
        <w:t xml:space="preserve">江苏省政府采购合同（服务）（合同编号）</w:t>
      </w:r>
      <w:r/>
    </w:p>
    <w:p>
      <w:pPr>
        <w:pStyle w:val="92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项目名称：*****                   </w:t>
      </w:r>
      <w:r/>
    </w:p>
    <w:p>
      <w:pPr>
        <w:pStyle w:val="92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项目编号：*****             </w:t>
      </w:r>
      <w:r/>
    </w:p>
    <w:p>
      <w:pPr>
        <w:pStyle w:val="92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采购包号：*****</w:t>
      </w:r>
      <w:r/>
    </w:p>
    <w:p>
      <w:pPr>
        <w:pStyle w:val="92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甲方：（买方/采购人）_________</w:t>
      </w:r>
      <w:r/>
    </w:p>
    <w:p>
      <w:pPr>
        <w:pStyle w:val="92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乙方：（卖方/中标供应商）_________</w:t>
      </w:r>
      <w:r/>
    </w:p>
    <w:p>
      <w:pPr>
        <w:pStyle w:val="92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  甲、乙双方根据扬州市公共资源交易中心</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项目公开招标的结果，签署本合同。</w:t>
      </w:r>
      <w:r/>
    </w:p>
    <w:p>
      <w:pPr>
        <w:pStyle w:val="928"/>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一、合同内容</w:t>
      </w:r>
      <w:r/>
    </w:p>
    <w:p>
      <w:pPr>
        <w:pStyle w:val="929"/>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1.1 标的名称：</w:t>
      </w:r>
      <w:r/>
    </w:p>
    <w:p>
      <w:pPr>
        <w:pStyle w:val="929"/>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1.2标的质量：</w:t>
      </w:r>
      <w:r/>
    </w:p>
    <w:p>
      <w:pPr>
        <w:pStyle w:val="929"/>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1.3 标的数量（规模）：</w:t>
      </w:r>
      <w:r/>
    </w:p>
    <w:p>
      <w:pPr>
        <w:pStyle w:val="929"/>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1.4 履行时间（期限）：</w:t>
      </w:r>
      <w:r/>
    </w:p>
    <w:p>
      <w:pPr>
        <w:pStyle w:val="929"/>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1.5 履行地点：</w:t>
      </w:r>
      <w:r/>
    </w:p>
    <w:p>
      <w:pPr>
        <w:pStyle w:val="929"/>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1.6 履行方式：</w:t>
      </w:r>
      <w:r/>
    </w:p>
    <w:p>
      <w:pPr>
        <w:pStyle w:val="928"/>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二、合同金额</w:t>
      </w:r>
      <w:r/>
    </w:p>
    <w:p>
      <w:pPr>
        <w:pStyle w:val="929"/>
        <w:ind w:left="41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2.1 本合同金额为（大写）：________圆（________元）人民币或其他币种。</w:t>
      </w:r>
      <w:r/>
    </w:p>
    <w:p>
      <w:pPr>
        <w:pStyle w:val="928"/>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三、技术资料</w:t>
      </w:r>
      <w:r/>
    </w:p>
    <w:p>
      <w:pPr>
        <w:pStyle w:val="929"/>
        <w:ind w:left="41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3.1乙方应按招标文件规定的时间向甲方提供服务（包含与服务相关的货物）的有关技术资料。</w:t>
      </w:r>
      <w:r/>
    </w:p>
    <w:p>
      <w:pPr>
        <w:pStyle w:val="929"/>
        <w:ind w:left="41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8"/>
        <w:ind w:left="412"/>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四、知识产权</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4.2 本项目开发前乙方已经拥有的知识产权归乙方拥有，与甲方无关。根据本项目需求所定制开发的软件的知识产权和著作权归双方共同所有，乙方必须向甲方提供完整的程序源代码。</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3甲方</w:t>
      </w:r>
      <w:r>
        <w:rPr>
          <w:rFonts w:hint="eastAsia"/>
          <w:color w:val="000000" w:themeColor="text1"/>
          <w14:textFill>
            <w14:solidFill>
              <w14:schemeClr w14:val="tx1"/>
            </w14:solidFill>
          </w14:textFill>
        </w:rPr>
        <w:t xml:space="preserve">对项目实施过程中所产生的所有成果（包括发明、发现、可运行系统、源代码及相关技术资料、文档等）享有所有权（永久使用权、复制权和修改权等）。除本项目工作所需外，未经</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书面同意，</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不得擅自使用、复制采购人的标志、数据信息、文档及其他资料。</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4乙方</w:t>
      </w:r>
      <w:r>
        <w:rPr>
          <w:rFonts w:hint="eastAsia"/>
          <w:color w:val="000000" w:themeColor="text1"/>
          <w14:textFill>
            <w14:solidFill>
              <w14:schemeClr w14:val="tx1"/>
            </w14:solidFill>
          </w14:textFill>
        </w:rPr>
        <w:t xml:space="preserve">应保证在本项目中所有预装和为本项目安装的软件为在中国境内具有合法版权或使用权的正版软件且无质量瑕疵。</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5乙方</w:t>
      </w:r>
      <w:r>
        <w:rPr>
          <w:rFonts w:hint="eastAsia"/>
          <w:color w:val="000000" w:themeColor="text1"/>
          <w14:textFill>
            <w14:solidFill>
              <w14:schemeClr w14:val="tx1"/>
            </w14:solidFill>
          </w14:textFill>
        </w:rPr>
        <w:t xml:space="preserve">应保证其所提供的产品及服务不侵犯第三方的知识产权，否则，由此给</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造成的一切损失由</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承担。</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在项目开发过程中所产生的技术成果（包括可运行系统、源程序、技术文档等）的知识产权属于</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在项目结束时，须及时向</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移交所有技术成果，不得将该技术成果直接用于与</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无关的开发。</w:t>
      </w:r>
      <w:r/>
    </w:p>
    <w:p>
      <w:pPr>
        <w:pStyle w:val="928"/>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五、产权担保</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5.1 乙方保证所交付的服务（包含与服务相关的货物）的所有权完全属于乙方且无任何抵押、查封等产权瑕疵。</w:t>
      </w:r>
      <w:r/>
    </w:p>
    <w:p>
      <w:pPr>
        <w:pStyle w:val="928"/>
        <w:ind w:left="41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六、履约保证金</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6.1 </w:t>
      </w:r>
      <w:r>
        <w:rPr>
          <w:rFonts w:hint="eastAsia"/>
          <w:color w:val="000000" w:themeColor="text1"/>
          <w14:textFill>
            <w14:solidFill>
              <w14:schemeClr w14:val="tx1"/>
            </w14:solidFill>
          </w14:textFill>
        </w:rPr>
        <w:t xml:space="preserve">乙方可以自主选择支票、汇票、本票、保函（电子保函）等非现金形式缴纳中标金额的</w:t>
      </w:r>
      <w:r>
        <w:rPr>
          <w:rFonts w:hint="eastAsia"/>
          <w:color w:val="000000" w:themeColor="text1"/>
          <w:u w:val="single"/>
          <w14:textFill>
            <w14:solidFill>
              <w14:schemeClr w14:val="tx1"/>
            </w14:solidFill>
          </w14:textFill>
        </w:rPr>
        <w:t xml:space="preserve">3%</w:t>
      </w:r>
      <w:r>
        <w:rPr>
          <w:rFonts w:hint="eastAsia"/>
          <w:color w:val="000000" w:themeColor="text1"/>
          <w14:textFill>
            <w14:solidFill>
              <w14:schemeClr w14:val="tx1"/>
            </w14:solidFill>
          </w14:textFill>
        </w:rPr>
        <w:t xml:space="preserve">作为本合同的履约保证金。</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6.2合同履行结束后，甲方应及时退还交纳的履约保证金。</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6.2.1履约保证金退还方式：按照乙方缴纳的方式进行退还。</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6.2.2履约保证金退还时间：</w:t>
      </w:r>
      <w:r>
        <w:rPr>
          <w:rFonts w:hint="eastAsia"/>
          <w:color w:val="000000" w:themeColor="text1"/>
          <w:lang w:val="zh-CN"/>
          <w14:textFill>
            <w14:solidFill>
              <w14:schemeClr w14:val="tx1"/>
            </w14:solidFill>
          </w14:textFill>
        </w:rPr>
        <w:t xml:space="preserve">乙方通过</w:t>
      </w:r>
      <w:r>
        <w:rPr>
          <w:rFonts w:hint="eastAsia"/>
          <w:color w:val="000000" w:themeColor="text1"/>
          <w:lang w:val="en-US" w:eastAsia="zh-CN"/>
          <w14:textFill>
            <w14:solidFill>
              <w14:schemeClr w14:val="tx1"/>
            </w14:solidFill>
          </w14:textFill>
        </w:rPr>
        <w:t xml:space="preserve">项目验收合格后15日内，甲方归还履约保证金。  </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6.2.3履约保证金退还条件：乙方在履约期间未给甲方造成损失或造成的损失经扣除后存有结余的。</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6.2.4履约保证金不予退还的情形：乙方不履行合同或履行该合同不符合合同约定不足以弥补乙方违约造成甲方损失的。</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6.2.5履约保证金逾期退还的违约责任：按中国人民银行同期贷款基准利率上浮20%后的利率支付超期资金占用费，但因乙方自身原因导致无法及时退还的除外。</w:t>
      </w:r>
      <w:r/>
    </w:p>
    <w:p>
      <w:pPr>
        <w:pStyle w:val="928"/>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七、合同转包或分包</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7.1乙方不得将合同标的转包给他人履行。</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7.2乙方不得将合同标的分包给他人履行。</w:t>
      </w:r>
      <w:r/>
    </w:p>
    <w:p>
      <w:pPr>
        <w:pStyle w:val="929"/>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7.3乙方如有转包或未经甲方同意的分包行为，甲方有权解除合同。</w:t>
      </w:r>
      <w:r/>
    </w:p>
    <w:p>
      <w:pPr>
        <w:pStyle w:val="928"/>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八、合同款项支付</w:t>
      </w:r>
      <w:r/>
    </w:p>
    <w:p>
      <w:pPr>
        <w:pStyle w:val="92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8.1合同款项的支付方式及进度安排</w:t>
      </w:r>
      <w:r/>
    </w:p>
    <w:p>
      <w:pPr>
        <w:pStyle w:val="929"/>
        <w:rPr>
          <w:rFonts w:hint="eastAsia"/>
          <w:color w:val="000000" w:themeColor="text1"/>
          <w:u w:val="single"/>
          <w:lang w:val="zh-CN"/>
          <w14:textFill>
            <w14:solidFill>
              <w14:schemeClr w14:val="tx1"/>
            </w14:solidFill>
          </w14:textFill>
        </w:rPr>
        <w:pBdr>
          <w:top w:val="none" w:color="auto" w:sz="0" w:space="0"/>
          <w:left w:val="none" w:color="auto" w:sz="0" w:space="0"/>
          <w:right w:val="none" w:color="auto" w:sz="0" w:space="0"/>
        </w:pBdr>
      </w:pPr>
      <w:r>
        <w:rPr>
          <w:color w:val="000000" w:themeColor="text1"/>
          <w:u w:val="single"/>
          <w14:textFill>
            <w14:solidFill>
              <w14:schemeClr w14:val="tx1"/>
            </w14:solidFill>
          </w14:textFill>
        </w:rPr>
        <w:t xml:space="preserve">8.1.1预付款支付时间：</w:t>
      </w:r>
      <w:r>
        <w:rPr>
          <w:color w:val="000000" w:themeColor="text1"/>
          <w:u w:val="single"/>
          <w:lang w:val="zh-CN"/>
          <w14:textFill>
            <w14:solidFill>
              <w14:schemeClr w14:val="tx1"/>
            </w14:solidFill>
          </w14:textFill>
        </w:rPr>
        <w:t xml:space="preserve">合同签订，甲方自收到发票</w:t>
      </w:r>
      <w:r>
        <w:rPr>
          <w:color w:val="000000" w:themeColor="text1"/>
          <w:u w:val="single"/>
          <w14:textFill>
            <w14:solidFill>
              <w14:schemeClr w14:val="tx1"/>
            </w14:solidFill>
          </w14:textFill>
        </w:rPr>
        <w:t xml:space="preserve">后</w:t>
      </w:r>
      <w:r>
        <w:rPr>
          <w:rFonts w:hint="eastAsia"/>
          <w:color w:val="000000" w:themeColor="text1"/>
          <w:u w:val="single"/>
          <w:lang w:val="en-US" w:eastAsia="zh-CN"/>
          <w14:textFill>
            <w14:solidFill>
              <w14:schemeClr w14:val="tx1"/>
            </w14:solidFill>
          </w14:textFill>
        </w:rPr>
        <w:t xml:space="preserve">10</w:t>
      </w:r>
      <w:r>
        <w:rPr>
          <w:color w:val="000000" w:themeColor="text1"/>
          <w:u w:val="single"/>
          <w14:textFill>
            <w14:solidFill>
              <w14:schemeClr w14:val="tx1"/>
            </w14:solidFill>
          </w14:textFill>
        </w:rPr>
        <w:t xml:space="preserve">个工作日</w:t>
      </w:r>
      <w:r>
        <w:rPr>
          <w:color w:val="000000" w:themeColor="text1"/>
          <w:u w:val="single"/>
          <w:lang w:val="zh-CN"/>
          <w14:textFill>
            <w14:solidFill>
              <w14:schemeClr w14:val="tx1"/>
            </w14:solidFill>
          </w14:textFill>
        </w:rPr>
        <w:t xml:space="preserve">内，支付合同总价30%的预付款；</w:t>
      </w:r>
      <w:r/>
    </w:p>
    <w:p>
      <w:pPr>
        <w:pStyle w:val="929"/>
        <w:rPr>
          <w:rFonts w:hint="eastAsia"/>
          <w:color w:val="000000" w:themeColor="text1"/>
          <w:u w:val="single"/>
          <w:lang w:val="zh-CN"/>
          <w14:textFill>
            <w14:solidFill>
              <w14:schemeClr w14:val="tx1"/>
            </w14:solidFill>
          </w14:textFill>
        </w:rPr>
        <w:pBdr>
          <w:top w:val="none" w:color="auto" w:sz="0" w:space="0"/>
          <w:left w:val="none" w:color="auto" w:sz="0" w:space="0"/>
          <w:right w:val="none" w:color="auto" w:sz="0" w:space="0"/>
        </w:pBdr>
      </w:pPr>
      <w:r>
        <w:rPr>
          <w:color w:val="000000" w:themeColor="text1"/>
          <w:u w:val="single"/>
          <w14:textFill>
            <w14:solidFill>
              <w14:schemeClr w14:val="tx1"/>
            </w14:solidFill>
          </w14:textFill>
        </w:rPr>
        <w:t xml:space="preserve">8.1.2</w:t>
      </w:r>
      <w:r>
        <w:rPr>
          <w:rFonts w:hint="eastAsia"/>
          <w:color w:val="000000" w:themeColor="text1"/>
          <w:u w:val="single"/>
          <w:lang w:val="en-US" w:eastAsia="zh-CN"/>
          <w14:textFill>
            <w14:solidFill>
              <w14:schemeClr w14:val="tx1"/>
            </w14:solidFill>
          </w14:textFill>
        </w:rPr>
        <w:t xml:space="preserve">项目</w:t>
      </w:r>
      <w:r>
        <w:rPr>
          <w:rFonts w:hint="eastAsia"/>
          <w:color w:val="000000" w:themeColor="text1"/>
          <w:highlight w:val="none"/>
          <w:u w:val="single"/>
          <w:lang w:val="en-US" w:eastAsia="zh-CN"/>
          <w14:textFill>
            <w14:solidFill>
              <w14:schemeClr w14:val="tx1"/>
            </w14:solidFill>
          </w14:textFill>
        </w:rPr>
        <w:t xml:space="preserve">开始试运行后</w:t>
      </w:r>
      <w:r>
        <w:rPr>
          <w:color w:val="000000" w:themeColor="text1"/>
          <w:u w:val="single"/>
          <w:lang w:val="zh-CN"/>
          <w14:textFill>
            <w14:solidFill>
              <w14:schemeClr w14:val="tx1"/>
            </w14:solidFill>
          </w14:textFill>
        </w:rPr>
        <w:t xml:space="preserve">，甲方自收到发票</w:t>
      </w:r>
      <w:r>
        <w:rPr>
          <w:color w:val="000000" w:themeColor="text1"/>
          <w:u w:val="single"/>
          <w14:textFill>
            <w14:solidFill>
              <w14:schemeClr w14:val="tx1"/>
            </w14:solidFill>
          </w14:textFill>
        </w:rPr>
        <w:t xml:space="preserve">后</w:t>
      </w:r>
      <w:r>
        <w:rPr>
          <w:rFonts w:hint="eastAsia"/>
          <w:color w:val="000000" w:themeColor="text1"/>
          <w:u w:val="single"/>
          <w:lang w:val="en-US" w:eastAsia="zh-CN"/>
          <w14:textFill>
            <w14:solidFill>
              <w14:schemeClr w14:val="tx1"/>
            </w14:solidFill>
          </w14:textFill>
        </w:rPr>
        <w:t xml:space="preserve">10</w:t>
      </w:r>
      <w:r>
        <w:rPr>
          <w:color w:val="000000" w:themeColor="text1"/>
          <w:u w:val="single"/>
          <w14:textFill>
            <w14:solidFill>
              <w14:schemeClr w14:val="tx1"/>
            </w14:solidFill>
          </w14:textFill>
        </w:rPr>
        <w:t xml:space="preserve">个工作日</w:t>
      </w:r>
      <w:r>
        <w:rPr>
          <w:color w:val="000000" w:themeColor="text1"/>
          <w:u w:val="single"/>
          <w:lang w:val="zh-CN"/>
          <w14:textFill>
            <w14:solidFill>
              <w14:schemeClr w14:val="tx1"/>
            </w14:solidFill>
          </w14:textFill>
        </w:rPr>
        <w:t xml:space="preserve">内，支付至合同总价的</w:t>
      </w:r>
      <w:r>
        <w:rPr>
          <w:rFonts w:hint="eastAsia"/>
          <w:color w:val="000000" w:themeColor="text1"/>
          <w:u w:val="single"/>
          <w14:textFill>
            <w14:solidFill>
              <w14:schemeClr w14:val="tx1"/>
            </w14:solidFill>
          </w14:textFill>
        </w:rPr>
        <w:t xml:space="preserve">70</w:t>
      </w:r>
      <w:r>
        <w:rPr>
          <w:color w:val="000000" w:themeColor="text1"/>
          <w:u w:val="single"/>
          <w:lang w:val="zh-CN"/>
          <w14:textFill>
            <w14:solidFill>
              <w14:schemeClr w14:val="tx1"/>
            </w14:solidFill>
          </w14:textFill>
        </w:rPr>
        <w:t xml:space="preserve">%；</w:t>
      </w:r>
      <w:r/>
    </w:p>
    <w:p>
      <w:pPr>
        <w:pStyle w:val="929"/>
        <w:rPr>
          <w:rFonts w:hint="eastAsia"/>
          <w:color w:val="000000" w:themeColor="text1"/>
          <w:u w:val="single"/>
          <w:lang w:val="zh-CN"/>
          <w14:textFill>
            <w14:solidFill>
              <w14:schemeClr w14:val="tx1"/>
            </w14:solidFill>
          </w14:textFill>
        </w:rPr>
        <w:pBdr>
          <w:top w:val="none" w:color="auto" w:sz="0" w:space="0"/>
          <w:left w:val="none" w:color="auto" w:sz="0" w:space="0"/>
          <w:right w:val="none" w:color="auto" w:sz="0" w:space="0"/>
        </w:pBdr>
      </w:pPr>
      <w:r>
        <w:rPr>
          <w:color w:val="000000" w:themeColor="text1"/>
          <w:u w:val="single"/>
          <w14:textFill>
            <w14:solidFill>
              <w14:schemeClr w14:val="tx1"/>
            </w14:solidFill>
          </w14:textFill>
        </w:rPr>
        <w:t xml:space="preserve">8.1.3</w:t>
      </w:r>
      <w:r>
        <w:rPr>
          <w:rFonts w:hint="eastAsia"/>
          <w:color w:val="000000" w:themeColor="text1"/>
          <w:u w:val="single"/>
          <w:lang w:val="en-US" w:eastAsia="zh-CN"/>
          <w14:textFill>
            <w14:solidFill>
              <w14:schemeClr w14:val="tx1"/>
            </w14:solidFill>
          </w14:textFill>
        </w:rPr>
        <w:t xml:space="preserve">项目验收合格后</w:t>
      </w:r>
      <w:r>
        <w:rPr>
          <w:color w:val="000000" w:themeColor="text1"/>
          <w:u w:val="single"/>
          <w:lang w:val="zh-CN"/>
          <w14:textFill>
            <w14:solidFill>
              <w14:schemeClr w14:val="tx1"/>
            </w14:solidFill>
          </w14:textFill>
        </w:rPr>
        <w:t xml:space="preserve">，甲方自收到发票</w:t>
      </w:r>
      <w:r>
        <w:rPr>
          <w:color w:val="000000" w:themeColor="text1"/>
          <w:u w:val="single"/>
          <w14:textFill>
            <w14:solidFill>
              <w14:schemeClr w14:val="tx1"/>
            </w14:solidFill>
          </w14:textFill>
        </w:rPr>
        <w:t xml:space="preserve">后</w:t>
      </w:r>
      <w:r>
        <w:rPr>
          <w:rFonts w:hint="eastAsia"/>
          <w:color w:val="000000" w:themeColor="text1"/>
          <w:u w:val="single"/>
          <w:lang w:val="en-US" w:eastAsia="zh-CN"/>
          <w14:textFill>
            <w14:solidFill>
              <w14:schemeClr w14:val="tx1"/>
            </w14:solidFill>
          </w14:textFill>
        </w:rPr>
        <w:t xml:space="preserve">10</w:t>
      </w:r>
      <w:r>
        <w:rPr>
          <w:color w:val="000000" w:themeColor="text1"/>
          <w:u w:val="single"/>
          <w14:textFill>
            <w14:solidFill>
              <w14:schemeClr w14:val="tx1"/>
            </w14:solidFill>
          </w14:textFill>
        </w:rPr>
        <w:t xml:space="preserve">个工作日</w:t>
      </w:r>
      <w:r>
        <w:rPr>
          <w:color w:val="000000" w:themeColor="text1"/>
          <w:u w:val="single"/>
          <w:lang w:val="zh-CN"/>
          <w14:textFill>
            <w14:solidFill>
              <w14:schemeClr w14:val="tx1"/>
            </w14:solidFill>
          </w14:textFill>
        </w:rPr>
        <w:t xml:space="preserve">内，支付至合同金额的100%。</w:t>
      </w:r>
      <w:r/>
    </w:p>
    <w:p>
      <w:pPr>
        <w:pStyle w:val="928"/>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九、税费</w:t>
      </w:r>
      <w:r/>
    </w:p>
    <w:p>
      <w:pPr>
        <w:pStyle w:val="929"/>
        <w:rPr>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hint="eastAsia" w:ascii="宋体" w:hAnsi="宋体" w:cs="宋体"/>
          <w:color w:val="000000"/>
          <w:sz w:val="24"/>
          <w:highlight w:val="none"/>
          <w:u w:val="single"/>
          <w:lang w:val="en-US" w:eastAsia="zh-CN"/>
        </w:rPr>
        <w:t xml:space="preserve">3%</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hint="eastAsia" w:ascii="宋体" w:hAnsi="宋体" w:cs="宋体"/>
          <w:color w:val="000000"/>
          <w:sz w:val="24"/>
          <w:highlight w:val="none"/>
          <w:u w:val="single"/>
          <w:lang w:eastAsia="zh-CN"/>
        </w:rPr>
        <w:t xml:space="preserve">千分之六</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 w:val="24"/>
          <w:highlight w:val="none"/>
          <w:u w:val="single"/>
          <w:lang w:val="en-US" w:eastAsia="zh-CN"/>
        </w:rPr>
        <w:t xml:space="preserve">5%</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0" w:right="0" w:firstLine="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spacing w:before="120" w:after="1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甲方：</w:t>
            </w:r>
            <w:r>
              <w:rPr>
                <w:rFonts w:hint="eastAsia" w:hAnsi="宋体"/>
                <w:color w:val="000000" w:themeColor="text1"/>
                <w14:textFill>
                  <w14:solidFill>
                    <w14:schemeClr w14:val="tx1"/>
                  </w14:solidFill>
                </w14:textFill>
              </w:rPr>
              <w:t xml:space="preserve">国家税务总局税务干部学院</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地址：</w:t>
            </w:r>
            <w:r>
              <w:rPr>
                <w:rFonts w:hint="eastAsia" w:hAnsi="宋体"/>
                <w:color w:val="000000" w:themeColor="text1"/>
                <w14:textFill>
                  <w14:solidFill>
                    <w14:schemeClr w14:val="tx1"/>
                  </w14:solidFill>
                </w14:textFill>
              </w:rPr>
              <w:t xml:space="preserve">扬州市扬子江北路515号国家税务总局税务干部学院</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联系电话：</w:t>
            </w:r>
            <w:r/>
          </w:p>
        </w:tc>
      </w:tr>
    </w:tbl>
    <w:p>
      <w:pPr>
        <w:ind w:left="6720" w:hanging="6720"/>
        <w:jc w:val="center"/>
        <w:spacing w:before="120" w:after="120"/>
        <w:rPr>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签订</w:t>
      </w:r>
      <w:r>
        <w:rPr>
          <w:color w:val="000000" w:themeColor="text1"/>
          <w14:textFill>
            <w14:solidFill>
              <w14:schemeClr w14:val="tx1"/>
            </w14:solidFill>
          </w14:textFill>
        </w:rPr>
        <w:t xml:space="preserve">日期：</w:t>
      </w:r>
      <w:r>
        <w:rPr>
          <w:rFonts w:hint="eastAsia"/>
          <w:color w:val="000000" w:themeColor="text1"/>
          <w14:textFill>
            <w14:solidFill>
              <w14:schemeClr w14:val="tx1"/>
            </w14:solidFill>
          </w14:textFill>
        </w:rPr>
        <w:t xml:space="preserve">      </w:t>
      </w:r>
      <w:r/>
    </w:p>
    <w:p>
      <w:pPr>
        <w:pStyle w:val="930"/>
        <w:ind w:left="7627" w:hanging="2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年  月 </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日</w:t>
      </w:r>
      <w:r/>
    </w:p>
    <w:p>
      <w:pPr>
        <w:jc w:val="center"/>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br w:type="page" w:clear="all"/>
      </w:r>
      <w:r/>
    </w:p>
    <w:p>
      <w:pPr>
        <w:pStyle w:val="906"/>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cs="黑体"/>
          <w:color w:val="000000" w:themeColor="text1"/>
          <w14:textFill>
            <w14:solidFill>
              <w14:schemeClr w14:val="tx1"/>
            </w14:solidFill>
          </w14:textFill>
        </w:rPr>
        <w:t xml:space="preserve">第四章 采购需求</w:t>
      </w:r>
      <w:r/>
    </w:p>
    <w:p>
      <w:pPr>
        <w:ind w:firstLine="0"/>
        <w:jc w:val="left"/>
        <w:spacing w:line="360" w:lineRule="auto"/>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项目属性:服务类项目</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themeColor="text1"/>
          <w:u w:val="single"/>
          <w14:textFill>
            <w14:solidFill>
              <w14:schemeClr w14:val="tx1"/>
            </w14:solidFill>
          </w14:textFill>
        </w:rPr>
        <w:t xml:space="preserve">     无     </w:t>
      </w:r>
      <w:r>
        <w:rPr>
          <w:rFonts w:hint="eastAsia" w:ascii="宋体" w:hAnsi="宋体" w:cs="宋体"/>
          <w:color w:val="000000" w:themeColor="text1"/>
          <w14:textFill>
            <w14:solidFill>
              <w14:schemeClr w14:val="tx1"/>
            </w14:solidFill>
          </w14:textFill>
        </w:rPr>
        <w:t xml:space="preserve">。</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2.供应商对于投标产品的包装应按照“财办库〔2020〕123号《关于印发《商品包装政府采购需求标准（试行）》、《快递包装政府采购需求标准（试行）》的通知》”执行。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3.采购标的清单</w:t>
      </w:r>
      <w:r/>
    </w:p>
    <w:tbl>
      <w:tblPr>
        <w:tblStyle w:val="919"/>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4449"/>
        <w:gridCol w:w="3925"/>
      </w:tblGrid>
      <w:tr>
        <w:trPr>
          <w:jc w:val="center"/>
          <w:trHeight w:val="938"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9" w:type="dxa"/>
            <w:vAlign w:val="center"/>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对应中小企业划分标准所属行业</w:t>
            </w:r>
            <w:r/>
          </w:p>
        </w:tc>
      </w:tr>
      <w:tr>
        <w:trPr>
          <w:jc w:val="center"/>
          <w:trHeight w:val="84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9" w:type="dxa"/>
            <w:vAlign w:val="center"/>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rFonts w:hint="eastAsia"/>
                <w:color w:val="000000" w:themeColor="text1"/>
                <w14:textFill>
                  <w14:solidFill>
                    <w14:schemeClr w14:val="tx1"/>
                  </w14:solidFill>
                </w14:textFill>
              </w:rPr>
              <w:t xml:space="preserve">国家税务总局税务干部学院信息平台及业务系统升级完善软件开发服务</w:t>
            </w:r>
            <w:r>
              <w:rPr>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rFonts w:hint="eastAsia"/>
                <w:color w:val="000000" w:themeColor="text1"/>
                <w14:textFill>
                  <w14:solidFill>
                    <w14:schemeClr w14:val="tx1"/>
                  </w14:solidFill>
                </w14:textFill>
              </w:rPr>
              <w:t xml:space="preserve">软件和信息技术服务业</w:t>
            </w:r>
            <w:r>
              <w:rPr>
                <w:color w:val="000000" w:themeColor="text1"/>
                <w14:textFill>
                  <w14:solidFill>
                    <w14:schemeClr w14:val="tx1"/>
                  </w14:solidFill>
                </w14:textFill>
              </w:rPr>
              <w:t xml:space="preserve"> </w:t>
            </w:r>
            <w:r/>
          </w:p>
        </w:tc>
      </w:tr>
    </w:tbl>
    <w:p>
      <w:pPr>
        <w:pStyle w:val="906"/>
        <w:ind w:firstLine="420"/>
        <w:jc w:val="both"/>
        <w:spacing w:before="0" w:after="0" w:line="360" w:lineRule="auto"/>
        <w:rPr>
          <w:rFonts w:hint="eastAsia"/>
          <w:bCs/>
          <w:color w:val="000000" w:themeColor="text1"/>
          <w:sz w:val="24"/>
          <w:szCs w:val="24"/>
          <w14:textFill>
            <w14:solidFill>
              <w14:schemeClr w14:val="tx1"/>
            </w14:solidFill>
          </w14:textFill>
        </w:rPr>
      </w:pPr>
      <w:r>
        <w:rPr>
          <w:rFonts w:hint="eastAsia"/>
          <w:bCs/>
          <w:color w:val="000000" w:themeColor="text1"/>
          <w:sz w:val="24"/>
          <w:szCs w:val="24"/>
          <w:lang w:val="en-US" w:eastAsia="zh-CN"/>
          <w14:textFill>
            <w14:solidFill>
              <w14:schemeClr w14:val="tx1"/>
            </w14:solidFill>
          </w14:textFill>
        </w:rPr>
        <w:t xml:space="preserve">4.</w:t>
      </w:r>
      <w:r>
        <w:rPr>
          <w:rFonts w:hint="eastAsia"/>
          <w:bCs/>
          <w:color w:val="000000" w:themeColor="text1"/>
          <w:sz w:val="24"/>
          <w:szCs w:val="24"/>
          <w14:textFill>
            <w14:solidFill>
              <w14:schemeClr w14:val="tx1"/>
            </w14:solidFill>
          </w14:textFill>
        </w:rPr>
        <w:t xml:space="preserve">采购需求中斜体且有下划线部分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pStyle w:val="906"/>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一、项目概述</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1.1项目背景</w:t>
      </w:r>
      <w:r/>
    </w:p>
    <w:p>
      <w:pPr>
        <w:spacing w:line="360" w:lineRule="auto"/>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根据《国家税务总局税务干部学院（国家税务总局党校）改革方案》（税总函〔2020〕91号，以下简称《改革方案》），国家税务总局税务干部学院“一院四区”改革融合正在有序推进。</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为加强“一院四区”统一管理，充分发挥各校区专业优势，避免培训业务同质重复，国家税务总局税务干部学院在</w:t>
      </w:r>
      <w:r>
        <w:rPr>
          <w:rFonts w:hint="eastAsia"/>
          <w:color w:val="000000" w:themeColor="text1"/>
          <w14:textFill>
            <w14:solidFill>
              <w14:schemeClr w14:val="tx1"/>
            </w14:solidFill>
          </w14:textFill>
        </w:rPr>
        <w:t xml:space="preserve">认真梳理“一院四区”信息化建设资源的基础上，按照“统分结合、一体发展、加强协作、办出特色”的原则，推动办公、教学融合，统筹使用各校区师资资源。然而，由于四个校区分处扬州、北京、长沙和大连，地理位置相隔较远，交通不便。为深化“一院四区”教学、管理的融合，国家税务总局税务干部学院急需启动信息化基础设施和关键应用系统建设，通过信息化和智能化消除物理隔断，保证管理的上下畅通和精准到位，实现“一院四区”行政办公、教学管理、学习管理、资源管理的协同发展、互联互通，推动国家税务总局税务干部学院管理信息化、智慧化、统一化。</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目前，国家税务总局税务干部学院“一院四区”信息化建设主要存在以下问题：一是信息化基础设施严重老化。主校区的信息化项目是2005年总局批准立项建设的</w:t>
      </w:r>
      <w:r>
        <w:rPr>
          <w:rFonts w:hint="eastAsia"/>
          <w:color w:val="000000" w:themeColor="text1"/>
          <w14:textFill>
            <w14:solidFill>
              <w14:schemeClr w14:val="tx1"/>
            </w14:solidFill>
          </w14:textFill>
        </w:rPr>
        <w:t xml:space="preserve">“数字化校园”。这些年来，除了日常运行维护外，该项目的设备和系统未做更新，基础设施老旧。即便如此，与其他三个分校区相比，主校区的信息化水平相对较好。二是应用系统各自为政，原三所院校未形成信息化工作流。“一院四区”行政办公、人事管理、教务管理、学员管理等子系统互不兼容，急需按统分结合的原则进行智能化集成，防止重复建设，跟上总局提出的智慧税务发展步伐，发挥以数治税在互联网教育培训中一体化的作用。三是原有业务系统网络安全情况堪忧。由于设计开发年代久远，技术上无法满足现在网络安全等级保护2.0的要求，亟需迭代完善。</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为了从根本上解决学院目前存在的问题，更好地适应新时期干部培训的需要，最大限度地发挥数字化在学院教学、行政、后勤工作中的创新作用和助推作用，提升学院信息化建设能力，开展国家税务总局税务干部学院信息平台及业务系统升级完善软件开发服务项目建设工作。</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1.2项目建设目标</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1.2.1建设目标</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国家税务总局税务干部学院2020年制定《智慧校园行动计划》的总要求，结合国家关于《智慧校园》的建设标准，对国家税务总局税务干部学院现有信息平台及相关业务系统进行升级改造，推动我院信息化建设跨越式发展。</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此次升级改造秉承管理高效、决策科学、服务智能的一体化设计思路，紧紧围绕落实“一院四区”改革方案、建设智慧校园的需要，针对原系统功能单一、流程设置固化、用户体验差、权限管理弱，难以适应“一院四区”管理体制机制等问题开展深化设计，优化流程设置、权限管理，打通系统间的数据流通和交换，提升用户体验和办公效率，实现“一院四区”工作协同平滑有序、教学资源共建共享、绩效管理源于日常的建设目标，促进国家税务总局税务干部学院高端化、品牌化、国际化发展，加快实现“国内一流、国际知名”的办学目标。</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1.2.2建设策略</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1.一体规划建设。将统一身份认证、统一数据库、信息发布门户、涉及“一院四区”各业务系统、数据中心、数据挖掘、综合信息展示等一体规划、一体设计、一体推进。</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2.注重融合贯通。全程全域贯穿系统整合、业务融合、数据聚合的“三合”要求，充分考虑各应用系统的关联关系和拓展智能应用、服务决策指挥的需要，契合智慧税务建设的大方向。</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3.聚焦创新优化。充分运用大数据、云计算、数据挖掘、人工智能等现代信息技术，充分体现国家税务总局税务干部学院业务管理的理念创新、流程创新、模式创新和手段创新，促进整体优化和效能提升。</w:t>
      </w:r>
      <w:r/>
    </w:p>
    <w:p>
      <w:pPr>
        <w:spacing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4.关注信息保密</w:t>
      </w:r>
      <w:r>
        <w:rPr>
          <w:rFonts w:hint="eastAsia"/>
          <w:color w:val="000000" w:themeColor="text1"/>
          <w14:textFill>
            <w14:solidFill>
              <w14:schemeClr w14:val="tx1"/>
            </w14:solidFill>
          </w14:textFill>
        </w:rPr>
        <w:t xml:space="preserve">和安全</w:t>
      </w:r>
      <w:r/>
    </w:p>
    <w:p>
      <w:pPr>
        <w:pStyle w:val="931"/>
        <w:ind w:firstLine="480"/>
        <w:rPr>
          <w:rFonts w:hint="eastAsia" w:ascii="宋体" w:hAnsi="宋体" w:cs="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多层次、全方位、整体的建立安全体系，对网络传输、数据存储、用户身份认证、访问资源及服务等各个环节提供安全措施，并提供切实可行的数据、系统和网络安全解决方案，</w:t>
      </w:r>
      <w:r>
        <w:rPr>
          <w:rFonts w:hint="eastAsia" w:ascii="宋体" w:hAnsi="宋体" w:cs="宋体"/>
          <w:color w:val="000000" w:themeColor="text1"/>
          <w14:textFill>
            <w14:solidFill>
              <w14:schemeClr w14:val="tx1"/>
            </w14:solidFill>
          </w14:textFill>
        </w:rPr>
        <w:t xml:space="preserve">提供防病毒、防入侵、防火墙措施，具备健全的安全保障。</w:t>
      </w:r>
      <w:r/>
    </w:p>
    <w:p>
      <w:pPr>
        <w:pStyle w:val="931"/>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5.充分考虑经济性</w:t>
      </w:r>
      <w:r/>
    </w:p>
    <w:p>
      <w:pPr>
        <w:pStyle w:val="931"/>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节约型经济、集约化管理”为原则，在已有的信息化设施基础上，合理利用学院现有设备及资源，保护现有硬件设备及软件的投资，厉行节约，控制成本，充分利旧，兼顾建设成本和后期运行成本的关系，体现经济性。</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6.保证可靠性和稳定性保证系统24小时不间断运转，系统主要设备采用冗余技术，确保将单点故障对系统的影响降到最低。系统的结构采取分区和层次化，使用防火墙技术加以隔离，所有访问均在各层应用系统和程序的严格控制下进行。</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1.3项目建设内容</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1.3.1建设内容</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聚焦服务于“一院四区”业务管理、国家税务总局税务干部学院领导把握校情信息及决策支持的需要，构建覆盖“一院四区”业务系统的基本框架，建设基础支撑系统、完善业务管理系统、扩展决策服务系统，支持“一院四区”全流程管理，同时满足各校区自有业务的灵活管理；与税务云课堂、一卡通、图书管理、道闸系统等系统其他业务数据交换，实现国家税务总局税务干部学院的智能化管理。</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建设内容主要包括：</w:t>
      </w:r>
      <w:r/>
    </w:p>
    <w:p>
      <w:pPr>
        <w:pStyle w:val="924"/>
        <w:ind w:firstLine="48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本次“国家</w:t>
      </w:r>
      <w:r>
        <w:rPr>
          <w:rFonts w:hint="eastAsia"/>
          <w:color w:val="000000" w:themeColor="text1"/>
          <w14:textFill>
            <w14:solidFill>
              <w14:schemeClr w14:val="tx1"/>
            </w14:solidFill>
          </w14:textFill>
        </w:rPr>
        <w:t xml:space="preserve">税务总局税务干部学院信息平台及业务系统升级完善软件开发服务项目”依据智慧校园系统建设总体框架，深度融合云计算、大数据、人工智能等新一代信息技术，依托现有基础设施，构建“一中台、一大厅、五平台、一集成”的智慧校园总体架构，即1个学院数智业务中台、1个网上办事大厅、5大应用（智慧教学、智慧管理、智慧后勤、智慧决策、智慧移动）、1个第三方系统集成平台。项目通过“中台赋能-数据融合-应用协同-智能决策”的实施路径，打破系统壁垒，推动数据共享，构建覆盖教学、管理、服务全场景的智能化信息生态，全面支撑学院的数字化转型。</w:t>
      </w:r>
      <w:r/>
    </w:p>
    <w:tbl>
      <w:tblPr>
        <w:tblStyle w:val="932"/>
        <w:tblW w:w="0" w:type="auto"/>
        <w:jc w:val="center"/>
        <w:tblCellSpacing w:w="0" w:type="dxa"/>
        <w:tblLayout w:type="autofit"/>
        <w:tblCellMar>
          <w:left w:w="15" w:type="dxa"/>
          <w:top w:w="15" w:type="dxa"/>
          <w:right w:w="15" w:type="dxa"/>
          <w:bottom w:w="15" w:type="dxa"/>
        </w:tblCellMar>
        <w:tblLook w:val="04A0" w:firstRow="1" w:lastRow="0" w:firstColumn="1" w:lastColumn="0" w:noHBand="0" w:noVBand="1"/>
      </w:tblPr>
      <w:tblGrid>
        <w:gridCol w:w="756"/>
        <w:gridCol w:w="1557"/>
        <w:gridCol w:w="2212"/>
        <w:gridCol w:w="2221"/>
        <w:gridCol w:w="756"/>
        <w:gridCol w:w="756"/>
        <w:gridCol w:w="1636"/>
      </w:tblGrid>
      <w:tr>
        <w:trPr>
          <w:jc w:val="center"/>
          <w:tblCellSpacing w:w="0" w:type="dxa"/>
          <w:trHeight w:val="567" w:hRule="exact"/>
        </w:trPr>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1557"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类别</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建设内容</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数量</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单位</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jc w:val="center"/>
          <w:tblCellSpacing w:w="0" w:type="dxa"/>
          <w:trHeight w:val="864"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none" w:color="000000" w:sz="4" w:space="0"/>
              <w:right w:val="single" w:color="000000" w:sz="8" w:space="0"/>
            </w:tcBorders>
            <w:tcMar>
              <w:left w:w="118" w:type="dxa"/>
              <w:top w:w="0" w:type="dxa"/>
              <w:right w:w="118" w:type="dxa"/>
              <w:bottom w:w="0" w:type="dxa"/>
            </w:tcMar>
            <w:tcW w:w="1557" w:type="dxa"/>
            <w:vAlign w:val="center"/>
            <w:vMerge w:val="restart"/>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信息平台及业务系统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4"/>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应用支撑系统</w:t>
            </w:r>
            <w:r/>
          </w:p>
          <w:p>
            <w:pPr>
              <w:pStyle w:val="924"/>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（数智业务中台）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应用支撑平台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详见3.2.1</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Borders>
              <w:left w:val="single" w:color="000000" w:sz="8" w:space="0"/>
              <w:right w:val="single" w:color="000000" w:sz="8" w:space="0"/>
            </w:tcBorders>
            <w:tcW w:w="1557"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网上办事大厅</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教职工办事大厅</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详见3.2.2.1</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p>
        </w:tc>
        <w:tc>
          <w:tcPr>
            <w:tcBorders>
              <w:left w:val="single" w:color="000000" w:sz="8" w:space="0"/>
              <w:right w:val="single" w:color="000000" w:sz="8" w:space="0"/>
            </w:tcBorders>
            <w:tcW w:w="1557"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right w:val="single" w:color="000000" w:sz="8" w:space="0"/>
            </w:tcBorders>
            <w:tcMar>
              <w:left w:w="118" w:type="dxa"/>
              <w:top w:w="0" w:type="dxa"/>
              <w:right w:w="118" w:type="dxa"/>
              <w:bottom w:w="0" w:type="dxa"/>
            </w:tcMar>
            <w:tcW w:w="2212" w:type="dxa"/>
            <w:vAlign w:val="center"/>
            <w:vMerge w:val="restart"/>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智慧管理平台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办公管理系统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详见3.2.2.2</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Borders>
              <w:left w:val="single" w:color="000000" w:sz="8" w:space="0"/>
              <w:right w:val="single" w:color="000000" w:sz="8" w:space="0"/>
            </w:tcBorders>
            <w:tcW w:w="1557"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人事管理系统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详见3.2.2.3</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p>
        </w:tc>
        <w:tc>
          <w:tcPr>
            <w:tcBorders>
              <w:left w:val="single" w:color="000000" w:sz="8" w:space="0"/>
              <w:right w:val="single" w:color="000000" w:sz="8" w:space="0"/>
            </w:tcBorders>
            <w:tcW w:w="1557"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right w:val="single" w:color="000000" w:sz="8" w:space="0"/>
            </w:tcBorders>
            <w:tcMar>
              <w:left w:w="118" w:type="dxa"/>
              <w:top w:w="0" w:type="dxa"/>
              <w:right w:w="118" w:type="dxa"/>
              <w:bottom w:w="0" w:type="dxa"/>
            </w:tcMar>
            <w:tcW w:w="2212" w:type="dxa"/>
            <w:vAlign w:val="center"/>
            <w:vMerge w:val="restart"/>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智慧教学平台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教务管理系统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详见3.2.2.4</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p>
        </w:tc>
        <w:tc>
          <w:tcPr>
            <w:tcBorders>
              <w:left w:val="single" w:color="000000" w:sz="8" w:space="0"/>
              <w:right w:val="single" w:color="000000" w:sz="8" w:space="0"/>
            </w:tcBorders>
            <w:tcW w:w="1557"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right w:val="single" w:color="000000" w:sz="8" w:space="0"/>
            </w:tcBorders>
            <w:tcW w:w="2212"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学员管理系统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详见3.2.2.5</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p>
        </w:tc>
        <w:tc>
          <w:tcPr>
            <w:tcBorders>
              <w:left w:val="single" w:color="000000" w:sz="8" w:space="0"/>
              <w:right w:val="single" w:color="000000" w:sz="8" w:space="0"/>
            </w:tcBorders>
            <w:tcW w:w="1557"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W w:w="2212"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教学科研系统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详见3.2.2.6</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p>
        </w:tc>
        <w:tc>
          <w:tcPr>
            <w:tcBorders>
              <w:left w:val="single" w:color="000000" w:sz="8" w:space="0"/>
              <w:right w:val="single" w:color="000000" w:sz="8" w:space="0"/>
            </w:tcBorders>
            <w:tcW w:w="1557"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智慧后勤平台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智慧后勤平台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详见3.2.2.7</w:t>
            </w:r>
            <w:r/>
          </w:p>
        </w:tc>
      </w:tr>
      <w:tr>
        <w:trPr>
          <w:jc w:val="center"/>
          <w:tblCellSpacing w:w="0" w:type="dxa"/>
          <w:trHeight w:val="824"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w:t>
            </w:r>
            <w:r/>
          </w:p>
        </w:tc>
        <w:tc>
          <w:tcPr>
            <w:tcBorders>
              <w:left w:val="single" w:color="000000" w:sz="8" w:space="0"/>
              <w:right w:val="single" w:color="000000" w:sz="8" w:space="0"/>
            </w:tcBorders>
            <w:tcW w:w="1557"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none" w:color="000000" w:sz="4" w:space="0"/>
              <w:right w:val="single" w:color="000000" w:sz="8" w:space="0"/>
            </w:tcBorders>
            <w:tcMar>
              <w:left w:w="118" w:type="dxa"/>
              <w:top w:w="0" w:type="dxa"/>
              <w:right w:w="118" w:type="dxa"/>
              <w:bottom w:w="0" w:type="dxa"/>
            </w:tcMar>
            <w:tcW w:w="2212" w:type="dxa"/>
            <w:vAlign w:val="center"/>
            <w:vMerge w:val="restart"/>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智慧移动平台（微信移动端）</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教职工移动端</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详见3.2.2.8</w:t>
            </w:r>
            <w:r/>
          </w:p>
        </w:tc>
      </w:tr>
      <w:tr>
        <w:trPr>
          <w:jc w:val="center"/>
          <w:tblCellSpacing w:w="0" w:type="dxa"/>
          <w:trHeight w:val="714"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p>
        </w:tc>
        <w:tc>
          <w:tcPr>
            <w:tcBorders>
              <w:left w:val="single" w:color="000000" w:sz="8" w:space="0"/>
              <w:right w:val="single" w:color="000000" w:sz="8" w:space="0"/>
            </w:tcBorders>
            <w:tcW w:w="1557"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W w:w="2212"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学员移动端</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详见3.2.2.9</w:t>
            </w:r>
            <w:r/>
          </w:p>
        </w:tc>
      </w:tr>
      <w:tr>
        <w:trPr>
          <w:jc w:val="center"/>
          <w:tblCellSpacing w:w="0" w:type="dxa"/>
          <w:trHeight w:val="738"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p>
        </w:tc>
        <w:tc>
          <w:tcPr>
            <w:tcBorders>
              <w:left w:val="single" w:color="000000" w:sz="8" w:space="0"/>
              <w:bottom w:val="single" w:color="000000" w:sz="8" w:space="0"/>
              <w:right w:val="single" w:color="000000" w:sz="8" w:space="0"/>
            </w:tcBorders>
            <w:tcW w:w="1557"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智慧决策平台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大数据辅助决策系统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详见3.2.2.10</w:t>
            </w:r>
            <w:r/>
          </w:p>
        </w:tc>
      </w:tr>
      <w:tr>
        <w:trPr>
          <w:jc w:val="center"/>
          <w:tblCellSpacing w:w="0" w:type="dxa"/>
          <w:trHeight w:val="756"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1557"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集成</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第三方系统集成平台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第三方系统集成</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详见3.2.2.11</w:t>
            </w:r>
            <w:r/>
          </w:p>
        </w:tc>
      </w:tr>
      <w:tr>
        <w:trPr>
          <w:jc w:val="center"/>
          <w:tblCellSpacing w:w="0" w:type="dxa"/>
          <w:trHeight w:val="690"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w:t>
            </w:r>
            <w:r/>
          </w:p>
        </w:tc>
        <w:tc>
          <w:tcPr>
            <w:tcBorders>
              <w:left w:val="single" w:color="000000" w:sz="8" w:space="0"/>
              <w:right w:val="single" w:color="000000" w:sz="8" w:space="0"/>
            </w:tcBorders>
            <w:tcMar>
              <w:left w:w="118" w:type="dxa"/>
              <w:top w:w="0" w:type="dxa"/>
              <w:right w:w="118" w:type="dxa"/>
              <w:bottom w:w="0" w:type="dxa"/>
            </w:tcMar>
            <w:tcW w:w="1557" w:type="dxa"/>
            <w:vAlign w:val="center"/>
            <w:vMerge w:val="restart"/>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配套</w:t>
            </w:r>
            <w:r>
              <w:rPr>
                <w:rFonts w:hint="eastAsia"/>
                <w:color w:val="000000" w:themeColor="text1"/>
                <w:lang w:val="en-US" w:eastAsia="zh-CN"/>
                <w14:textFill>
                  <w14:solidFill>
                    <w14:schemeClr w14:val="tx1"/>
                  </w14:solidFill>
                </w14:textFill>
              </w:rPr>
              <w:t xml:space="preserve">软件</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数据库</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数据库</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套</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详见3.3.10.1</w:t>
            </w:r>
            <w:r/>
          </w:p>
        </w:tc>
      </w:tr>
      <w:tr>
        <w:trPr>
          <w:jc w:val="center"/>
          <w:tblCellSpacing w:w="0" w:type="dxa"/>
          <w:trHeight w:val="690"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w:t>
            </w:r>
            <w:r/>
          </w:p>
        </w:tc>
        <w:tc>
          <w:tcPr>
            <w:tcBorders>
              <w:left w:val="single" w:color="000000" w:sz="8" w:space="0"/>
              <w:right w:val="single" w:color="000000" w:sz="8" w:space="0"/>
            </w:tcBorders>
            <w:tcMar>
              <w:left w:w="118" w:type="dxa"/>
              <w:top w:w="0" w:type="dxa"/>
              <w:right w:w="118" w:type="dxa"/>
              <w:bottom w:w="0" w:type="dxa"/>
            </w:tcMar>
            <w:tcW w:w="1557"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操作系统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操作系统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套</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详见3.3.10.2</w:t>
            </w:r>
            <w:r/>
          </w:p>
        </w:tc>
      </w:tr>
      <w:tr>
        <w:trPr>
          <w:jc w:val="center"/>
          <w:tblCellSpacing w:w="0" w:type="dxa"/>
          <w:trHeight w:val="690"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1557" w:type="dxa"/>
            <w:vAlign w:val="center"/>
            <w:vMerge w:val="continue"/>
            <w:textDirection w:val="lrTb"/>
            <w:noWrap w:val="false"/>
          </w:tcPr>
          <w:p>
            <w:pPr>
              <w:pStyle w:val="924"/>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中间件</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中间件</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套</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详见3.3.10.3</w:t>
            </w:r>
            <w:r/>
          </w:p>
        </w:tc>
      </w:tr>
      <w:tr>
        <w:trPr>
          <w:jc w:val="center"/>
          <w:tblCellSpacing w:w="0" w:type="dxa"/>
          <w:trHeight w:val="567" w:hRule="exact"/>
        </w:trPr>
        <w:tc>
          <w:tcPr>
            <w:tcBorders>
              <w:left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w:t>
            </w:r>
            <w:r/>
          </w:p>
        </w:tc>
        <w:tc>
          <w:tcPr>
            <w:tcBorders>
              <w:left w:val="single" w:color="000000" w:sz="8" w:space="0"/>
              <w:right w:val="single" w:color="000000" w:sz="8" w:space="0"/>
            </w:tcBorders>
            <w:tcMar>
              <w:left w:w="118" w:type="dxa"/>
              <w:top w:w="0" w:type="dxa"/>
              <w:right w:w="118" w:type="dxa"/>
              <w:bottom w:w="0" w:type="dxa"/>
            </w:tcMar>
            <w:tcW w:w="1557"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迁移</w:t>
            </w:r>
            <w:r/>
          </w:p>
        </w:tc>
        <w:tc>
          <w:tcPr>
            <w:tcBorders>
              <w:left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数据迁移</w:t>
            </w:r>
            <w:r/>
          </w:p>
        </w:tc>
        <w:tc>
          <w:tcPr>
            <w:tcBorders>
              <w:left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存量数据迁移</w:t>
            </w:r>
            <w:r/>
          </w:p>
        </w:tc>
        <w:tc>
          <w:tcPr>
            <w:tcBorders>
              <w:left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924"/>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详见3.2.3</w:t>
            </w:r>
            <w:r/>
          </w:p>
        </w:tc>
      </w:tr>
      <w:tr>
        <w:trPr>
          <w:jc w:val="center"/>
          <w:tblCellSpacing w:w="0" w:type="dxa"/>
          <w:trHeight w:val="567" w:hRule="exact"/>
        </w:trPr>
        <w:tc>
          <w:tcPr>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4"/>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1557" w:type="dxa"/>
            <w:vAlign w:val="center"/>
            <w:textDirection w:val="lrTb"/>
            <w:noWrap w:val="false"/>
          </w:tcPr>
          <w:p>
            <w:pPr>
              <w:pStyle w:val="924"/>
              <w:ind w:firstLine="0"/>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运维</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2212" w:type="dxa"/>
            <w:vAlign w:val="center"/>
            <w:textDirection w:val="lrTb"/>
            <w:noWrap w:val="false"/>
          </w:tcPr>
          <w:p>
            <w:pPr>
              <w:pStyle w:val="924"/>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系统运维</w:t>
            </w:r>
            <w:r>
              <w:rPr>
                <w:rFonts w:hint="eastAsia"/>
                <w:color w:val="000000" w:themeColor="text1"/>
                <w:highlight w:val="none"/>
                <w14:textFill>
                  <w14:solidFill>
                    <w14:schemeClr w14:val="tx1"/>
                  </w14:solidFill>
                </w14:textFill>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2221" w:type="dxa"/>
            <w:vAlign w:val="center"/>
            <w:textDirection w:val="lrTb"/>
            <w:noWrap w:val="false"/>
          </w:tcPr>
          <w:p>
            <w:pPr>
              <w:pStyle w:val="924"/>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系统运维</w:t>
            </w:r>
            <w:r>
              <w:rPr>
                <w:rFonts w:hint="eastAsia"/>
                <w:color w:val="000000" w:themeColor="text1"/>
                <w:highlight w:val="none"/>
                <w14:textFill>
                  <w14:solidFill>
                    <w14:schemeClr w14:val="tx1"/>
                  </w14:solidFill>
                </w14:textFill>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4"/>
              <w:ind w:firstLine="0"/>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4"/>
              <w:ind w:firstLine="0"/>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4"/>
              <w:ind w:firstLine="0"/>
              <w:rPr>
                <w:rFonts w:hint="eastAsia" w:ascii="Times New Roman" w:hAnsi="Times New Roman" w:eastAsia="宋体" w:cs="Times New Roman"/>
                <w:color w:val="000000" w:themeColor="text1"/>
                <w:sz w:val="24"/>
                <w:szCs w:val="24"/>
                <w:highlight w:val="yellow"/>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详见5.1—5.7</w:t>
            </w:r>
            <w:r/>
          </w:p>
        </w:tc>
      </w:tr>
      <w:tr>
        <w:trPr>
          <w:jc w:val="cente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4"/>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1557" w:type="dxa"/>
            <w:vAlign w:val="center"/>
            <w:textDirection w:val="lrTb"/>
            <w:noWrap w:val="false"/>
          </w:tcPr>
          <w:p>
            <w:pPr>
              <w:pStyle w:val="924"/>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2212" w:type="dxa"/>
            <w:vAlign w:val="center"/>
            <w:textDirection w:val="lrTb"/>
            <w:noWrap w:val="false"/>
          </w:tcPr>
          <w:p>
            <w:pPr>
              <w:pStyle w:val="924"/>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部署实施、验收</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2221" w:type="dxa"/>
            <w:vAlign w:val="center"/>
            <w:textDirection w:val="lrTb"/>
            <w:noWrap w:val="false"/>
          </w:tcPr>
          <w:p>
            <w:pPr>
              <w:pStyle w:val="924"/>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部署实施、验收、培训等</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4"/>
              <w:ind w:firstLine="0"/>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4"/>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924"/>
              <w:ind w:firstLine="0"/>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详见8.4</w:t>
            </w:r>
            <w:r/>
          </w:p>
        </w:tc>
      </w:tr>
    </w:tbl>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1.3.2系统架构</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1.3.2.1系统总体架构</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.基础设施层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基础设施层是整个信息化应用系统的物理基础层，由网络平台和设施云平台构成，为学院提供网络连通能力、计算处理能力和存储能力。</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.数据层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数据层为国家税务总局税务干部学院应用软件项目提供建设的重要基础成果，包括师资库、学员库、课程库、教材库、试题库、案例库等。</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.应用支撑层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支撑层是整个系统的公共技术支撑层，用于支持相关业务应用系统公共功能的实现，根据先进的技术设计理念，利用组件技术，实现了系统的随需定制的集成平台，包括：统一用户管理、统一认证管理、统一接口管理、统一通讯平台等内容。</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s="宋体"/>
          <w:color w:val="000000" w:themeColor="text1"/>
          <w14:textFill>
            <w14:solidFill>
              <w14:schemeClr w14:val="tx1"/>
            </w14:solidFill>
          </w14:textFill>
        </w:rPr>
        <w:t xml:space="preserve">.应用层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层是整个系统的核心，也是信息化与学院各项业务管理工作深度融合的关键。主要包括网上办事大厅、教务管理系统、学员信息系统、教学科研系统、办公管理系统、人事管理系统、后勤管理系统等系统组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w:t>
      </w:r>
      <w:r>
        <w:rPr>
          <w:rFonts w:hint="eastAsia" w:cs="宋体"/>
          <w:color w:val="000000" w:themeColor="text1"/>
          <w14:textFill>
            <w14:solidFill>
              <w14:schemeClr w14:val="tx1"/>
            </w14:solidFill>
          </w14:textFill>
        </w:rPr>
        <w:t xml:space="preserve">.展示层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展示层是整个系统的使用窗口。依据系统用户身份不同，每个用户的个人主页所展示的内容也不同。不同的个人主页将依据不同身份用户的服务需求，集中调用业务应用层中各子系统的功能，将各子系统功能转换为不同身份用户所需要的一站式、一体化的信息化服务。展示层的具体载体又可以分为PC、手机，PC端采用B/S架构，通过浏览器访问，手机端可通过微信、钉钉或移动端应用等方式访问。</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1.3.2.2系统部署架构</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所有应用部署均在主校区，发挥主校区（扬州）集中部署的优势，通过浏览器输入账号的方式访问系统。通过负载均衡为用户提供高并发的访问机制。</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1.主校区集中部署</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主校区集中部署，通过构建四校相对独立和集中管理的层级结构，满足各校业务协同的要求。</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2.分校数据共享</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各校区业务数据相对独立，对于可以共享的教学科研数据按照公开范围做好共享，以满足各校区对数据共享的需求。</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3.用户分级管理</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实现各校区在用户、角色权限、流程类别、功能面板等方面的设置和独立管理。</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4.协同业务权限分级管理</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实现主校区在角色权限、流程类别、功能面板等的赋予权限，协同业务未经授权，分校不能修改、删除主校配置的各种应用；</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5.管理员分级管理</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可以分级建设总管理员、校区管理员、业务管理员、部门管理员等多级管理员；总管理员可以建立二级单位管理员、二级管理员可以建立三级单位管理员，每一级管理员可以独立建设用户权限与功能设定。</w:t>
      </w:r>
      <w:r/>
    </w:p>
    <w:p>
      <w:pPr>
        <w:spacing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6.校区间访问</w:t>
      </w:r>
      <w:r>
        <w:rPr>
          <w:rFonts w:hint="eastAsia"/>
          <w:color w:val="000000" w:themeColor="text1"/>
          <w14:textFill>
            <w14:solidFill>
              <w14:schemeClr w14:val="tx1"/>
            </w14:solidFill>
          </w14:textFill>
        </w:rPr>
        <w:t xml:space="preserve">方式</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信息平台及业务系统集中部署在主校区，在各校区校园网通过SD—WAN构建的广域网访问系统，各校区校园网外用户通过VPN接入主校区校园网访问系统。信息平台及业务系统不提供互联网直接接入服务。</w:t>
      </w:r>
      <w:r/>
    </w:p>
    <w:p>
      <w:pPr>
        <w:pStyle w:val="906"/>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二、招标要求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应承诺在合同约定的时间内提供本项目中规定的全部内容，承诺与本项目的相关单位，进行积极主动的合作，同时承诺不得有知识产权纠纷。项目实施时间紧，实施难度大。因此，投标人须充分测算项目整体工作量和相关费用，并提前筹备好足够的人力资源，保证能迅速投入到本项目，并按采购人要求的地点集中开发。</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本项目涉及的全部组件和其他软件，如第三方工具或平台软件、数据库系统、应用软件等均由投标人提供，其产品和服务价格一并计入投标总价。如有</w:t>
      </w:r>
      <w:r>
        <w:rPr>
          <w:rFonts w:hint="eastAsia"/>
          <w:color w:val="000000" w:themeColor="text1"/>
          <w:lang w:val="en-US" w:eastAsia="zh-CN"/>
          <w14:textFill>
            <w14:solidFill>
              <w14:schemeClr w14:val="tx1"/>
            </w14:solidFill>
          </w14:textFill>
        </w:rPr>
        <w:t xml:space="preserve">涉及</w:t>
      </w:r>
      <w:r>
        <w:rPr>
          <w:rFonts w:hint="eastAsia"/>
          <w:color w:val="000000" w:themeColor="text1"/>
          <w14:textFill>
            <w14:solidFill>
              <w14:schemeClr w14:val="tx1"/>
            </w14:solidFill>
          </w14:textFill>
        </w:rPr>
        <w:t xml:space="preserve">知识产权等问题，应由中标人承担风险。</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2.1招标内容和范围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本次招标对象为具有满足资质要求的供应商，提供实现本项目所需的应用系统开发服务、公共支撑组件及相关集成服务。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本次招标内容包括：</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1.软件开发</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信息平台及业务系统应用</w:t>
      </w:r>
      <w:r>
        <w:rPr>
          <w:rFonts w:hint="eastAsia" w:ascii="宋体" w:hAnsi="宋体" w:cs="宋体"/>
          <w:color w:val="000000" w:themeColor="text1"/>
          <w14:textFill>
            <w14:solidFill>
              <w14:schemeClr w14:val="tx1"/>
            </w14:solidFill>
          </w14:textFill>
        </w:rPr>
        <w:t xml:space="preserve">模块</w:t>
      </w:r>
      <w:r>
        <w:rPr>
          <w:rFonts w:hint="eastAsia" w:ascii="宋体" w:hAnsi="宋体" w:cs="宋体"/>
          <w:color w:val="000000" w:themeColor="text1"/>
          <w:lang w:val="zh-CN"/>
          <w14:textFill>
            <w14:solidFill>
              <w14:schemeClr w14:val="tx1"/>
            </w14:solidFill>
          </w14:textFill>
        </w:rPr>
        <w:t xml:space="preserve">所有应用开发工作，提供相关技术方案、开发环境。</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2.公共支撑组件及相关服务</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公共支撑组件、公共支撑组件建设服务以及根据未来其他项目需求，完成基于公共支撑组件的集成复用建设。</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3.基础系统软件</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基础系统软件主要指支撑平台及业务系统的数据库软件、中间件软件、服务器操作系统，包括生产环境数据库两套、测试环境数据库一套，中间件产品4套，操作系统10套。</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rPr>
          <w:rFonts w:hint="eastAsia" w:ascii="宋体" w:hAnsi="宋体" w:cs="宋体"/>
          <w:color w:val="000000" w:themeColor="text1"/>
          <w:lang w:val="zh-CN"/>
          <w14:textFill>
            <w14:solidFill>
              <w14:schemeClr w14:val="tx1"/>
            </w14:solidFill>
          </w14:textFill>
        </w:rPr>
        <w:t xml:space="preserve">.项目实施</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负责信息平台及业务系统的部署实施，负责整体系统的安装调试、第三方系统集成、数据迁移、系统初始化等工作；在项目实施过程中，做好相关文档的版本管理、相关文档的交付，包含本项目软硬件产品的操作、维护、管理等内容，确保对本项目实施内容的知识转移；</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4.培训及售后服务</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负责按照采购人的要求，实施项目培训、技术支持、保障服务等工作；负责项目</w:t>
      </w:r>
      <w:r>
        <w:rPr>
          <w:rFonts w:hint="eastAsia" w:ascii="宋体" w:hAnsi="宋体" w:cs="宋体"/>
          <w:color w:val="000000" w:themeColor="text1"/>
          <w14:textFill>
            <w14:solidFill>
              <w14:schemeClr w14:val="tx1"/>
            </w14:solidFill>
          </w14:textFill>
        </w:rPr>
        <w:t xml:space="preserve">5</w:t>
      </w:r>
      <w:r>
        <w:rPr>
          <w:rFonts w:hint="eastAsia" w:ascii="宋体" w:hAnsi="宋体" w:cs="宋体"/>
          <w:color w:val="000000" w:themeColor="text1"/>
          <w:lang w:val="zh-CN"/>
          <w14:textFill>
            <w14:solidFill>
              <w14:schemeClr w14:val="tx1"/>
            </w14:solidFill>
          </w14:textFill>
        </w:rPr>
        <w:t xml:space="preserve">年的技术支持服务工作，以及信息平台、业务系统以及相关的系统软件技术支持和咨询培训等服务；项目验收后第一年运维服务需提供驻场服务</w:t>
      </w:r>
      <w:r>
        <w:rPr>
          <w:rFonts w:hint="eastAsia" w:ascii="宋体" w:hAnsi="宋体" w:cs="宋体"/>
          <w:color w:val="000000" w:themeColor="text1"/>
          <w14:textFill>
            <w14:solidFill>
              <w14:schemeClr w14:val="tx1"/>
            </w14:solidFill>
          </w14:textFill>
        </w:rPr>
        <w:t xml:space="preserve">。</w:t>
      </w:r>
      <w:r/>
    </w:p>
    <w:p>
      <w:pPr>
        <w:spacing w:line="360" w:lineRule="auto"/>
        <w:rPr>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5.采购人要求的其他相关内容。具体需求请查阅相关章节。</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2.2进度要求</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信息平台及业务系统升级完善软件开发项目计划2026年开始建设实施，2026年完成建设和推广的工作，具体安排如下：</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1.需求分析：合同签订后1个月内完成系统需求分析工作。</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2.系统设计：20天内完成系统功能设计、界面设计、算法设计等系统设计工作。</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3.系统开发测试：3个月内完成系统开发、部署、测试等工作。</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4.项目部署：开发完成后10天内完成项目部署实施和数据初始化工作。</w:t>
      </w:r>
      <w:r/>
    </w:p>
    <w:p>
      <w:pPr>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5.用户测试及培训：用15天内完成用户测试和培训工作。</w:t>
      </w:r>
      <w:r/>
    </w:p>
    <w:p>
      <w:pPr>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6.项目试运行：用3个月开展项目试运行工作。</w:t>
      </w:r>
      <w:r/>
    </w:p>
    <w:p>
      <w:pPr>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7.项目验收。</w:t>
      </w:r>
      <w:r/>
    </w:p>
    <w:p>
      <w:pPr>
        <w:spacing w:line="360" w:lineRule="auto"/>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8.项目正式上线：验收合格后正式上线。</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2.3投标/响应要求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本项目不得分包或转包。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在实施过程中必须服从国家税务总局税务干部学院的统一协调，完成实施方案设计、需求分析、软件开发及测试、系统集成、安装调试、试运行、推广实施、项目验收、技术支持等工作。国家税务总局税务干部学院有权裁决项目执行各方的责任范围，投标人必须无条件执行，并在规定的时间内解决问题。如果不配合国家税务总局税务干部学院工作，严重影响工作进度、造成严重后果，国家税务总局税务干部学院有权退货、索赔或拒付款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投标人应承诺在合同期内根据采购人需求，升级信息平台以及业务系统所有相关系统软件、应用软件及组件工具，对最终的版本提供永久使用授权许可，不得有知识产权纠纷。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投标人提供的公共支撑组件为第三方厂商的，需要原厂商提供产品服务承诺和终生授权函。</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投标人应合理准确估算本项目工作量，做好工作量冗余计划。项目验收前，投标人须积极配合采购人完成各种项目变更，采购人不另行支付额外费用。</w:t>
      </w:r>
      <w:r/>
    </w:p>
    <w:p>
      <w:pPr>
        <w:pStyle w:val="907"/>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eastAsia="宋体"/>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税务信息化服务商廉政相关要求</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为进一步落实全面从严治党要求，构建亲清新型政商关系，加强税务信息化项目建设过程中的党风廉政建设和反腐败工作，确保项目建设规范、廉洁推进，中标人在参与税务部门信息化项目工作过程中，需严格遵守法律法规、规范履行合同，积极协助税务部门开展廉政风险防控工作。请严格遵守并落实如下要求：</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一、积极发挥廉政风险防控正向作用。中标人有义务配合税务部门在信息化项目工作中加强廉政风险防控，执行有关措施。</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二、健全廉政风险防控机制。中标人有责任在项目管理机制中健全内部廉政防控措施，包括但不限于：对参与本项目的员工提出廉洁行为规范；指定专人对项目实施各环节进行廉政监督；在项目验收过程中提交本项目廉政情况报告等。</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三、杜绝违纪违法行为。中标人及相关项目人员必须严格遵守党纪国法，坚守职业道德，杜绝任何形式的利益输送、权力寻租等违纪违法行为，对甲方工作人员不得实施以下行为：</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（一）以各种形式和名义提供礼品、礼金、电子红包、支付凭证、商业预付卡、名贵特产、有价证券、股权、其他金融产品等财物。</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（二）以各种形式和名义提供宴请、旅游、健身、娱乐、私人会所等活动安排；代付加班餐费、打车费等。</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（三）以讲课费、咨询费等名义，提供或变相提供报酬。</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（四）借款、借房、借车，报销应由个人负担的费用。</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（五）以无偿、象征性地收取费用等方式提供家政、司机等服务劳务。</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（六）其他通过任何形式行贿或输送利益的行为。</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四、信守承诺。中标人应承诺在项目实施过程中，严格遵守国家法律法规合法、诚信经营，杜绝商业贿赂、规范经营活动、公开透明合作、严格内部管理，并签订《税务信息化项目服务商廉洁承诺书》提交甲方负责项目实施的单位。</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五、自觉接受监管。中标人有义务配合税务机关的正常业务监管以及纪检监察、外部审计、督察内审等监督机构对税务信息化项目全过程的监督检查工作，如实提供相关资料和信息，不得隐瞒、篡改或销毁与项目建设有关的文件、数据等资料。</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六、举报和反馈意见。项目执行过程中，中标人有权举报、反馈甲方索贿受贿、吃拿卡要、违反中央八项规定精神等违纪违法行为。项目验收前，应填写《税务信息化项目服务商廉政反馈书》，提交甲方税务机关网络安全和信息化领导小组办公室。</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让我们在廉洁、诚信、公平、公正的基础上开展合作，共同为高水平建设效能税务、高质量推进中国式现代化税务实践贡献力量。</w:t>
      </w:r>
      <w:r/>
    </w:p>
    <w:p>
      <w:pPr>
        <w:spacing w:line="360" w:lineRule="auto"/>
      </w:pPr>
      <w:r>
        <w:rPr>
          <w:rFonts w:hint="eastAsia"/>
          <w:color w:val="000000" w:themeColor="text1"/>
          <w:lang w:val="zh-CN"/>
          <w14:textFill>
            <w14:solidFill>
              <w14:schemeClr w14:val="tx1"/>
            </w14:solidFill>
          </w14:textFill>
        </w:rPr>
        <w:t xml:space="preserve">七、服务商在中标（成交）后需签署《税务信息化项目服务商廉洁承诺书》（附件15）</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r>
      <w:r/>
    </w:p>
    <w:p>
      <w:pPr>
        <w:pStyle w:val="906"/>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三、建设内容</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3.1项目总体要求</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充分利用云计算、大数据、人工智能等新兴技术。基于开放、灵活和可扩展的技术路线和技术标准。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2.用户界面设计尽可能考虑现有使用习惯及视觉特征，界面力求美观大方，操作界面力求简洁实用，系统响应流畅，用户体验良好。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3.符合国家关于应用安全、数据安全、网络安全、安全审计、安全管理等方面的相关要求。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4.在应用设计开发及推广上线过程中，充分考虑可靠性、易用性、可扩展性、可维护性等要求，保障业务连续、系统稳定、网络安全。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5.灵活的角色设置、权限调整，在教职工职级、岗位、部门变动后可以快捷地完成权限的变更。</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6.项目所涉及综合服务门户、业务系统均应适应“一院四区”统分结合的工作特点，各校区能独立运转各项工作流程，相互之间没有影响。主校区有管理权限的管理人员可查看但不可修改各校区的各项信息，</w:t>
      </w:r>
      <w:r>
        <w:rPr>
          <w:rFonts w:hint="eastAsia"/>
          <w:color w:val="000000" w:themeColor="text1"/>
          <w14:textFill>
            <w14:solidFill>
              <w14:schemeClr w14:val="tx1"/>
            </w14:solidFill>
          </w14:textFill>
        </w:rPr>
        <w:t xml:space="preserve">对于确需主校区审批的流程，可穿透校区流程设定，流转到主校区由主校区审批确定</w:t>
      </w:r>
      <w:r>
        <w:rPr>
          <w:rFonts w:hint="eastAsia"/>
          <w:color w:val="000000" w:themeColor="text1"/>
          <w:lang w:val="zh-CN"/>
          <w14:textFill>
            <w14:solidFill>
              <w14:schemeClr w14:val="tx1"/>
            </w14:solidFill>
          </w14:textFill>
        </w:rPr>
        <w:t xml:space="preserve">。同时，各校区在主要业务流程一致的前提下可设置适合本校区的定制流程，各校区应配置管理员管理本校区的平台内容、业务流程、人员权限等。</w:t>
      </w:r>
      <w:r/>
    </w:p>
    <w:p>
      <w:pPr>
        <w:pStyle w:val="90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高可靠性需求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1.系统能够确保事务的完整性和数据的一致性；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.系统支持连续</w:t>
      </w:r>
      <w:r>
        <w:rPr>
          <w:color w:val="000000" w:themeColor="text1"/>
          <w:lang w:val="zh-CN"/>
          <w14:textFill>
            <w14:solidFill>
              <w14:schemeClr w14:val="tx1"/>
            </w14:solidFill>
          </w14:textFill>
        </w:rPr>
        <w:t xml:space="preserve">7×24 </w:t>
      </w:r>
      <w:r>
        <w:rPr>
          <w:rFonts w:hint="eastAsia"/>
          <w:color w:val="000000" w:themeColor="text1"/>
          <w:lang w:val="zh-CN"/>
          <w14:textFill>
            <w14:solidFill>
              <w14:schemeClr w14:val="tx1"/>
            </w14:solidFill>
          </w14:textFill>
        </w:rPr>
        <w:t xml:space="preserve">小时不间断地工作。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系统必须支持负载均衡能力，支持集群部署，避免单点故障。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rPr>
          <w:color w:val="000000" w:themeColor="text1"/>
          <w:lang w:val="zh-CN"/>
          <w14:textFill>
            <w14:solidFill>
              <w14:schemeClr w14:val="tx1"/>
            </w14:solidFill>
          </w14:textFill>
        </w:rPr>
        <w:t xml:space="preserve">对于非法输入能够进行判断和阻断，并具有合理的处理方式，保证在极端情况</w:t>
      </w:r>
      <w:r>
        <w:rPr>
          <w:rFonts w:hint="eastAsia"/>
          <w:color w:val="000000" w:themeColor="text1"/>
          <w:lang w:val="zh-CN"/>
          <w14:textFill>
            <w14:solidFill>
              <w14:schemeClr w14:val="tx1"/>
            </w14:solidFill>
          </w14:textFill>
        </w:rPr>
        <w:t xml:space="preserve">下业务逻辑的正确性。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w:t>
      </w:r>
      <w:r>
        <w:rPr>
          <w:color w:val="000000" w:themeColor="text1"/>
          <w:lang w:val="zh-CN"/>
          <w14:textFill>
            <w14:solidFill>
              <w14:schemeClr w14:val="tx1"/>
            </w14:solidFill>
          </w14:textFill>
        </w:rPr>
        <w:t xml:space="preserve">应满足网络不稳定、单点故障、升级完善等特殊情况下，系统的正常运行。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w:t>
      </w:r>
      <w:r>
        <w:rPr>
          <w:color w:val="000000" w:themeColor="text1"/>
          <w:lang w:val="zh-CN"/>
          <w14:textFill>
            <w14:solidFill>
              <w14:schemeClr w14:val="tx1"/>
            </w14:solidFill>
          </w14:textFill>
        </w:rPr>
        <w:t xml:space="preserve">对用户的非法操作等有容错能力。</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w:t>
      </w:r>
      <w:r>
        <w:rPr>
          <w:color w:val="000000" w:themeColor="text1"/>
          <w:lang w:val="zh-CN"/>
          <w14:textFill>
            <w14:solidFill>
              <w14:schemeClr w14:val="tx1"/>
            </w14:solidFill>
          </w14:textFill>
        </w:rPr>
        <w:t xml:space="preserve">支持故障转移和故障隔离设计。单个模块、组件故障不影响整个系统运行。</w:t>
      </w:r>
      <w:r/>
    </w:p>
    <w:p>
      <w:pPr>
        <w:pStyle w:val="90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.2易用性需求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优化升级后的应用系统以及提供的配套软件应做到“易理解”、“易学习”和“易操作”。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1.易理解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1）对于新用户能够容易理解软件是否合适，并能使用它去完成特定的任务。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2）系统所有的业务功能界面风格和操作流程一致。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3）业务表单应做到所见即所得。</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4）界面美观、简洁、高效，界面各部件的布局应保持合理性和一致性。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5）界面颜色调和、提示清晰、窗口大小适当，使用方便。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6）在选择快捷键、缩写、提示和图标时应符合用户和税务行业习惯。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2.易操作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1）功能排列。常用功能放置在明显的位置，功能摆放的位置符合用户的习惯，不常用功能的摆放不会干扰常用功能的使用；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2）界面的配置。可以配置隐藏不必要的信息；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3）支持数据的本地缓存，提升系统响应速度；</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4）系统具有操作日志；</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5）页面输入校验，第一时间发现输入错误；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6）最小</w:t>
      </w:r>
      <w:r>
        <w:rPr>
          <w:rFonts w:hint="eastAsia"/>
          <w:color w:val="000000" w:themeColor="text1"/>
          <w:lang w:val="zh-CN"/>
          <w14:textFill>
            <w14:solidFill>
              <w14:schemeClr w14:val="tx1"/>
            </w14:solidFill>
          </w14:textFill>
        </w:rPr>
        <w:t xml:space="preserve">化用户输入内容，系统能够自动带出的就带出。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3.易学习</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1）软件应易于学习，用户只需用较短时间就能学会如何使用某一特定的功能，并提供详细的系统帮助文档。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2）提供在线帮助，系统关键业务操作应提供在线帮助文档和提示信息，使操作人员能够快速直观的利用这些信息进行相应的业务操作，并对各种状态和操作结果进行及时的反馈和提示。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3）提供符合用户和</w:t>
      </w:r>
      <w:r>
        <w:rPr>
          <w:rFonts w:hint="eastAsia"/>
          <w:color w:val="000000" w:themeColor="text1"/>
          <w:lang w:val="zh-CN"/>
          <w14:textFill>
            <w14:solidFill>
              <w14:schemeClr w14:val="tx1"/>
            </w14:solidFill>
          </w14:textFill>
        </w:rPr>
        <w:t xml:space="preserve">教育</w:t>
      </w:r>
      <w:r>
        <w:rPr>
          <w:color w:val="000000" w:themeColor="text1"/>
          <w:lang w:val="zh-CN"/>
          <w14:textFill>
            <w14:solidFill>
              <w14:schemeClr w14:val="tx1"/>
            </w14:solidFill>
          </w14:textFill>
        </w:rPr>
        <w:t xml:space="preserve">行业习惯，详细、易读、易理解的操作使用手册。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4）对于需要导入文件的情况，要提供标准的文件模板，方便制作导入文件；导入结果提供反馈文件，方便用户查看结果。</w:t>
      </w:r>
      <w:r/>
    </w:p>
    <w:p>
      <w:pPr>
        <w:pStyle w:val="90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.3可维护性需求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应满足软件能够简便地修改和升级，设计软件时应该遵循如下要求：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可读、</w:t>
      </w:r>
      <w:r>
        <w:rPr>
          <w:rFonts w:hint="eastAsia"/>
          <w:color w:val="000000" w:themeColor="text1"/>
          <w:lang w:val="zh-CN"/>
          <w14:textFill>
            <w14:solidFill>
              <w14:schemeClr w14:val="tx1"/>
            </w14:solidFill>
          </w14:textFill>
        </w:rPr>
        <w:t xml:space="preserve">易修改</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在系统的建设过程中要有规范、清晰、完整和详细的文档，便于阅读、修改。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易于升级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数据库、应用服务器、开发工具能方便地进行版本升级，</w:t>
      </w:r>
      <w:r>
        <w:rPr>
          <w:rFonts w:hint="eastAsia"/>
          <w:color w:val="000000" w:themeColor="text1"/>
          <w:lang w:val="zh-CN"/>
          <w14:textFill>
            <w14:solidFill>
              <w14:schemeClr w14:val="tx1"/>
            </w14:solidFill>
          </w14:textFill>
        </w:rPr>
        <w:t xml:space="preserve">具有向下兼容性；支持不停服务在线升级。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3.可监控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提供日志审计功能，支持全面运行状况的监控，能够对每个业务操作进行反映和追踪。提供从技术、业务、应用等多角度、多周期的实时监控，以便及时发现、快速定位系统运行问题，及时掌握业务运行状况。</w:t>
      </w:r>
      <w:r/>
    </w:p>
    <w:p>
      <w:pPr>
        <w:pStyle w:val="90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.4性能需求</w:t>
      </w:r>
      <w:r/>
    </w:p>
    <w:p>
      <w:pPr>
        <w:pStyle w:val="931"/>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1、稳定性指标</w:t>
      </w:r>
      <w:r/>
    </w:p>
    <w:p>
      <w:pPr>
        <w:pStyle w:val="931"/>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系统有效工作时间：≥99.9%；</w:t>
      </w:r>
      <w:r/>
    </w:p>
    <w:p>
      <w:pPr>
        <w:pStyle w:val="931"/>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系统故障恢复时间不超过30分钟；</w:t>
      </w:r>
      <w:r/>
    </w:p>
    <w:p>
      <w:pPr>
        <w:pStyle w:val="931"/>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不出现以下情况：无故退出系统；发生系统不可控制的故障提示；因系统故障导致操作系统或机器无法正常操作。</w:t>
      </w:r>
      <w:r/>
    </w:p>
    <w:p>
      <w:pPr>
        <w:pStyle w:val="931"/>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2、响应时间</w:t>
      </w:r>
      <w:r/>
    </w:p>
    <w:p>
      <w:pPr>
        <w:pStyle w:val="931"/>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按照5000在线用户和500并发用户，信息录入、修改型简单事务处理响应时间&lt;2秒，查询处理响应时间&lt;3秒。系统应能检测出各种非正常情况，并及时提示用户。</w:t>
      </w:r>
      <w:r/>
    </w:p>
    <w:p>
      <w:pPr>
        <w:pStyle w:val="931"/>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平台支持集群部署及弹性伸缩，可根据资源占用以及并发数进行调整。</w:t>
      </w:r>
      <w:r/>
    </w:p>
    <w:p>
      <w:pPr>
        <w:pStyle w:val="931"/>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资源数据支持缓存机制，静态资源、热点数据可按需缓存，降低响应时间。</w:t>
      </w:r>
      <w:r/>
    </w:p>
    <w:p>
      <w:pPr>
        <w:pStyle w:val="931"/>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通过分布式跨节点多副本以及高性能备份技术实现数据可靠保存。</w:t>
      </w:r>
      <w:r/>
    </w:p>
    <w:p>
      <w:pPr>
        <w:pStyle w:val="90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.5可扩展性需求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1.在设计上必须具有适应业务变化的能力，当系统新增业务功能或现有业务功能改变时（界面的改变、业务实体变化、业务流程变化、规则的改变、代码改变等），应尽可能减少因业务变化造成的影响。</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系统设计时应采用模块化、组件化、服务化的设计，每一模块在功能和结构上都相对独立，模块之间的</w:t>
      </w:r>
      <w:r>
        <w:rPr>
          <w:rFonts w:hint="eastAsia"/>
          <w:color w:val="000000" w:themeColor="text1"/>
          <w:lang w:val="zh-CN"/>
          <w14:textFill>
            <w14:solidFill>
              <w14:schemeClr w14:val="tx1"/>
            </w14:solidFill>
          </w14:textFill>
        </w:rPr>
        <w:t xml:space="preserve">联系仅通过统一的标准的接口来实现。当设计新模块时，无须考虑其他模块的内部结构。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二次开发能力支持，需要具备可扩展的二次开发能力，当增加新系统时，按照框架的要求增加相应的组件，服务的扩展通过配置方式实现，复杂的逻辑规则，可通过插件方式支持，服务配置方式保持统一。</w:t>
      </w:r>
      <w:r/>
    </w:p>
    <w:p>
      <w:pPr>
        <w:pStyle w:val="908"/>
        <w:ind w:firstLine="482"/>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3.</w:t>
      </w:r>
      <w:r>
        <w:rPr>
          <w:rFonts w:hint="eastAsia" w:eastAsia="宋体"/>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zh-CN"/>
          <w14:textFill>
            <w14:solidFill>
              <w14:schemeClr w14:val="tx1"/>
            </w14:solidFill>
          </w14:textFill>
        </w:rPr>
        <w:t xml:space="preserve">保密要求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1.中标人技术人员保证遵守国家有关版权和知识产权保护的政策、法律、法规和制度。中标人保证在项目实施过程中所使用软件工具的版权和著作权符合国家法律法规要求。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技术支持服务人员应对本项目中接触到的国家税务总局税务干部学院所有的知识产权、工作秘密、技术成果等信息负保密义务。未经国家税务总局税务干部学院书面同意，不得向社会公众或第三方通过任何途径出示、泄露，不得许可使用，不得对上述信息进行复制、传播、销售；保证不向外（指国家税务总局税务干部学院相关部门以外）泄漏任何业务和技术相关数据，不向外（指国家税务总局税务干部学院相关部门以外）泄漏任何保密的技术资料。如出现中标人技术支持服务人员泄密事件，中标人应负有连带责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3.中标人必须与国家税务总局税务干部学院签署保密协议；参与本项目的相关人员必须与国家税务总局税务干部学院签署保密承诺书和网络安全承诺书。</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4.中标人除需遵守以上管理规范和要求，还需遵守国家税务总局税务干部学院内部的各项管理规章制度。</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5.保密期限不受本项目期限的限制，在本项目履行完毕后，保密信息接受方仍应按照国家有关规定承担保密义务。</w:t>
      </w:r>
      <w:r/>
    </w:p>
    <w:p>
      <w:pPr>
        <w:pStyle w:val="90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.7运行环境要求</w:t>
      </w:r>
      <w:r/>
    </w:p>
    <w:p>
      <w:pPr>
        <w:spacing w:line="360" w:lineRule="auto"/>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包含但不限于以下要求</w:t>
      </w:r>
      <w:r>
        <w:rPr>
          <w:rFonts w:hint="eastAsia"/>
          <w:color w:val="000000" w:themeColor="text1"/>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1.部署平台要求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本项目规划部署在国家税务总局税务干部学院主校区中心机房。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2.客户终端支持</w:t>
      </w:r>
      <w:r/>
    </w:p>
    <w:p>
      <w:pPr>
        <w:ind w:firstLine="482"/>
        <w:spacing w:line="360" w:lineRule="auto"/>
        <w:rPr>
          <w:b w:val="0"/>
          <w:bCs/>
          <w:color w:val="000000" w:themeColor="text1"/>
          <w:u w:val="single"/>
          <w:lang w:val="zh-CN"/>
          <w14:textFill>
            <w14:solidFill>
              <w14:schemeClr w14:val="tx1"/>
            </w14:solidFill>
          </w14:textFill>
        </w:rPr>
      </w:pPr>
      <w:r>
        <w:rPr>
          <w:rFonts w:hint="eastAsia"/>
          <w:b w:val="0"/>
          <w:bCs/>
          <w:i/>
          <w:iCs/>
          <w:color w:val="000000" w:themeColor="text1"/>
          <w:u w:val="single"/>
          <w14:textFill>
            <w14:solidFill>
              <w14:schemeClr w14:val="tx1"/>
            </w14:solidFill>
          </w14:textFill>
        </w:rPr>
        <w:t xml:space="preserve">支持Intel、AMD等X86体系终端，及龙芯、飞腾、兆芯、海光、鲲鹏等安全可靠芯片体系计算机之一的电脑终</w:t>
      </w:r>
      <w:r>
        <w:rPr>
          <w:rFonts w:hint="eastAsia"/>
          <w:b w:val="0"/>
          <w:bCs/>
          <w:i/>
          <w:iCs/>
          <w:color w:val="000000" w:themeColor="text1"/>
          <w:u w:val="single"/>
          <w:lang w:val="zh-CN"/>
          <w14:textFill>
            <w14:solidFill>
              <w14:schemeClr w14:val="tx1"/>
            </w14:solidFill>
          </w14:textFill>
        </w:rPr>
        <w:t xml:space="preserve">端。桌面操作系统支持Windows系列、Linux（中标麒麟、银河麒麟、UOS）等。</w:t>
      </w:r>
      <w:r/>
    </w:p>
    <w:p>
      <w:pPr>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3.浏览器支持</w:t>
      </w:r>
      <w:r/>
    </w:p>
    <w:p>
      <w:pPr>
        <w:ind w:firstLine="482"/>
        <w:jc w:val="left"/>
        <w:spacing w:line="360" w:lineRule="auto"/>
        <w:widowControl/>
        <w:rPr>
          <w:b w:val="0"/>
          <w:bCs/>
          <w:i/>
          <w:iCs/>
          <w:color w:val="000000" w:themeColor="text1"/>
          <w:u w:val="single"/>
          <w:lang w:val="zh-CN"/>
          <w14:textFill>
            <w14:solidFill>
              <w14:schemeClr w14:val="tx1"/>
            </w14:solidFill>
          </w14:textFill>
        </w:rPr>
      </w:pPr>
      <w:r>
        <w:rPr>
          <w:rFonts w:hint="eastAsia"/>
          <w:b w:val="0"/>
          <w:bCs/>
          <w:i/>
          <w:iCs/>
          <w:color w:val="000000" w:themeColor="text1"/>
          <w:u w:val="single"/>
          <w:lang w:val="zh-CN" w:bidi="ar"/>
          <w14:textFill>
            <w14:solidFill>
              <w14:schemeClr w14:val="tx1"/>
            </w14:solidFill>
          </w14:textFill>
        </w:rPr>
        <w:t xml:space="preserve">支持360、IE、谷歌、奇安信、红莲花、统信、麒麟等主流浏览器中的</w:t>
      </w:r>
      <w:r>
        <w:rPr>
          <w:rFonts w:hint="eastAsia"/>
          <w:b w:val="0"/>
          <w:bCs/>
          <w:i/>
          <w:iCs/>
          <w:color w:val="000000" w:themeColor="text1"/>
          <w:u w:val="single"/>
          <w:lang w:bidi="ar"/>
          <w14:textFill>
            <w14:solidFill>
              <w14:schemeClr w14:val="tx1"/>
            </w14:solidFill>
          </w14:textFill>
        </w:rPr>
        <w:t xml:space="preserve">一</w:t>
      </w:r>
      <w:r>
        <w:rPr>
          <w:rFonts w:hint="eastAsia"/>
          <w:b w:val="0"/>
          <w:bCs/>
          <w:i/>
          <w:iCs/>
          <w:color w:val="000000" w:themeColor="text1"/>
          <w:u w:val="single"/>
          <w:lang w:val="zh-CN" w:bidi="ar"/>
          <w14:textFill>
            <w14:solidFill>
              <w14:schemeClr w14:val="tx1"/>
            </w14:solidFill>
          </w14:textFill>
        </w:rPr>
        <w:t xml:space="preserve">种及以上。</w:t>
      </w:r>
      <w:r/>
    </w:p>
    <w:p>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4.版式文件、流式文件</w:t>
      </w:r>
      <w:r/>
    </w:p>
    <w:p>
      <w:pPr>
        <w:ind w:firstLine="482"/>
        <w:jc w:val="left"/>
        <w:spacing w:line="360" w:lineRule="auto"/>
        <w:widowControl/>
        <w:rPr>
          <w:b w:val="0"/>
          <w:bCs/>
          <w:color w:val="000000" w:themeColor="text1"/>
          <w:lang w:val="zh-CN"/>
          <w14:textFill>
            <w14:solidFill>
              <w14:schemeClr w14:val="tx1"/>
            </w14:solidFill>
          </w14:textFill>
        </w:rPr>
      </w:pPr>
      <w:r>
        <w:rPr>
          <w:rFonts w:hint="eastAsia"/>
          <w:b w:val="0"/>
          <w:bCs/>
          <w:color w:val="000000" w:themeColor="text1"/>
          <w:lang w:val="zh-CN" w:bidi="ar"/>
          <w14:textFill>
            <w14:solidFill>
              <w14:schemeClr w14:val="tx1"/>
            </w14:solidFill>
          </w14:textFill>
        </w:rPr>
        <w:t xml:space="preserve">支持版式文件（数科阅读器、福昕阅读器、书生阅读器、华为OFD阅读器）、流式文件（金山WPS、永中office、中标普华office）其中一种。</w:t>
      </w:r>
      <w:r/>
    </w:p>
    <w:p>
      <w:pPr>
        <w:pStyle w:val="908"/>
        <w:ind w:firstLine="482"/>
        <w:rPr>
          <w:rFonts w:hint="eastAsia" w:ascii="Arial" w:hAnsi="Arial" w:eastAsia="Arial" w:cs="Arial"/>
          <w:b/>
          <w:bCs/>
          <w:color w:val="000000" w:themeColor="text1"/>
          <w:lang w:val="zh-CN"/>
          <w14:textFill>
            <w14:solidFill>
              <w14:schemeClr w14:val="tx1"/>
            </w14:solidFill>
          </w14:textFill>
        </w:rPr>
      </w:pPr>
      <w:r>
        <w:rPr>
          <w:rFonts w:hint="eastAsia" w:ascii="Arial" w:hAnsi="Arial" w:eastAsia="Arial" w:cs="Arial"/>
          <w:b/>
          <w:bCs/>
          <w:color w:val="000000" w:themeColor="text1"/>
          <w:lang w:val="zh-CN"/>
          <w14:textFill>
            <w14:solidFill>
              <w14:schemeClr w14:val="tx1"/>
            </w14:solidFill>
          </w14:textFill>
        </w:rPr>
        <w:t xml:space="preserve">3.</w:t>
      </w:r>
      <w:r>
        <w:rPr>
          <w:rFonts w:hint="eastAsia" w:ascii="Arial" w:hAnsi="Arial" w:eastAsia="宋体" w:cs="Arial"/>
          <w:b/>
          <w:bCs/>
          <w:color w:val="000000" w:themeColor="text1"/>
          <w:lang w:val="en-US" w:eastAsia="zh-CN"/>
          <w14:textFill>
            <w14:solidFill>
              <w14:schemeClr w14:val="tx1"/>
            </w14:solidFill>
          </w14:textFill>
        </w:rPr>
        <w:t xml:space="preserve">1</w:t>
      </w:r>
      <w:r>
        <w:rPr>
          <w:rFonts w:hint="eastAsia" w:ascii="Arial" w:hAnsi="Arial" w:eastAsia="Arial" w:cs="Arial"/>
          <w:b/>
          <w:bCs/>
          <w:color w:val="000000" w:themeColor="text1"/>
          <w:lang w:val="zh-CN"/>
          <w14:textFill>
            <w14:solidFill>
              <w14:schemeClr w14:val="tx1"/>
            </w14:solidFill>
          </w14:textFill>
        </w:rPr>
        <w:t xml:space="preserve">.8开发架构要求</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本系统基于B/S架构，终端通过浏览器即可方便使用。</w:t>
      </w:r>
      <w:r/>
    </w:p>
    <w:p>
      <w:pPr>
        <w:ind w:firstLine="482"/>
        <w:jc w:val="left"/>
        <w:spacing w:line="360" w:lineRule="auto"/>
        <w:widowControl/>
        <w:rPr>
          <w:b w:val="0"/>
          <w:bCs/>
          <w:color w:val="000000" w:themeColor="text1"/>
          <w:u w:val="single"/>
          <w:lang w:val="zh-CN"/>
          <w14:textFill>
            <w14:solidFill>
              <w14:schemeClr w14:val="tx1"/>
            </w14:solidFill>
          </w14:textFill>
        </w:rPr>
      </w:pPr>
      <w:r>
        <w:rPr>
          <w:rFonts w:hint="eastAsia"/>
          <w:b w:val="0"/>
          <w:bCs/>
          <w:i/>
          <w:iCs/>
          <w:color w:val="000000" w:themeColor="text1"/>
          <w:u w:val="single"/>
          <w14:textFill>
            <w14:solidFill>
              <w14:schemeClr w14:val="tx1"/>
            </w14:solidFill>
          </w14:textFill>
        </w:rPr>
        <w:t xml:space="preserve">1.</w:t>
      </w:r>
      <w:r>
        <w:rPr>
          <w:rFonts w:hint="eastAsia"/>
          <w:b w:val="0"/>
          <w:bCs/>
          <w:i/>
          <w:iCs/>
          <w:color w:val="000000" w:themeColor="text1"/>
          <w:u w:val="single"/>
          <w:lang w:val="zh-CN"/>
          <w14:textFill>
            <w14:solidFill>
              <w14:schemeClr w14:val="tx1"/>
            </w14:solidFill>
          </w14:textFill>
        </w:rPr>
        <w:t xml:space="preserve">支持达梦、神通、人大金仓、南大通用等</w:t>
      </w:r>
      <w:r>
        <w:rPr>
          <w:rFonts w:hint="eastAsia"/>
          <w:b w:val="0"/>
          <w:bCs/>
          <w:i/>
          <w:iCs/>
          <w:color w:val="000000" w:themeColor="text1"/>
          <w:u w:val="single"/>
          <w:lang w:val="zh-CN" w:bidi="ar"/>
          <w14:textFill>
            <w14:solidFill>
              <w14:schemeClr w14:val="tx1"/>
            </w14:solidFill>
          </w14:textFill>
        </w:rPr>
        <w:t xml:space="preserve">主流安全可靠数据库其中一种。</w:t>
      </w:r>
      <w:r/>
    </w:p>
    <w:p>
      <w:pPr>
        <w:ind w:firstLine="482"/>
        <w:jc w:val="left"/>
        <w:spacing w:line="360" w:lineRule="auto"/>
        <w:widowControl/>
        <w:rPr>
          <w:b w:val="0"/>
          <w:bCs/>
          <w:i/>
          <w:iCs/>
          <w:color w:val="000000" w:themeColor="text1"/>
          <w:u w:val="single"/>
          <w:lang w:val="zh-CN"/>
          <w14:textFill>
            <w14:solidFill>
              <w14:schemeClr w14:val="tx1"/>
            </w14:solidFill>
          </w14:textFill>
        </w:rPr>
      </w:pPr>
      <w:r>
        <w:rPr>
          <w:rFonts w:hint="eastAsia"/>
          <w:b w:val="0"/>
          <w:bCs/>
          <w:i/>
          <w:iCs/>
          <w:color w:val="000000" w:themeColor="text1"/>
          <w:u w:val="single"/>
          <w:lang w:val="zh-CN"/>
          <w14:textFill>
            <w14:solidFill>
              <w14:schemeClr w14:val="tx1"/>
            </w14:solidFill>
          </w14:textFill>
        </w:rPr>
        <w:t xml:space="preserve">2.系统服务器端支持银河麒麟、统信UOS 、中标麒麟等</w:t>
      </w:r>
      <w:r>
        <w:rPr>
          <w:rFonts w:hint="eastAsia"/>
          <w:b w:val="0"/>
          <w:bCs/>
          <w:i/>
          <w:iCs/>
          <w:color w:val="000000" w:themeColor="text1"/>
          <w:u w:val="single"/>
          <w:lang w:val="zh-CN" w:bidi="ar"/>
          <w14:textFill>
            <w14:solidFill>
              <w14:schemeClr w14:val="tx1"/>
            </w14:solidFill>
          </w14:textFill>
        </w:rPr>
        <w:t xml:space="preserve">主流</w:t>
      </w:r>
      <w:r>
        <w:rPr>
          <w:rFonts w:hint="eastAsia"/>
          <w:b w:val="0"/>
          <w:bCs/>
          <w:i/>
          <w:iCs/>
          <w:color w:val="000000" w:themeColor="text1"/>
          <w:u w:val="single"/>
          <w:lang w:val="zh-CN"/>
          <w14:textFill>
            <w14:solidFill>
              <w14:schemeClr w14:val="tx1"/>
            </w14:solidFill>
          </w14:textFill>
        </w:rPr>
        <w:t xml:space="preserve">安全可靠操作系统</w:t>
      </w:r>
      <w:r>
        <w:rPr>
          <w:rFonts w:hint="eastAsia"/>
          <w:b w:val="0"/>
          <w:bCs/>
          <w:i/>
          <w:iCs/>
          <w:color w:val="000000" w:themeColor="text1"/>
          <w:u w:val="single"/>
          <w:lang w:val="zh-CN" w:bidi="ar"/>
          <w14:textFill>
            <w14:solidFill>
              <w14:schemeClr w14:val="tx1"/>
            </w14:solidFill>
          </w14:textFill>
        </w:rPr>
        <w:t xml:space="preserve">其中一种。</w:t>
      </w:r>
      <w:r/>
    </w:p>
    <w:p>
      <w:pPr>
        <w:ind w:firstLine="482"/>
        <w:jc w:val="left"/>
        <w:spacing w:line="360" w:lineRule="auto"/>
        <w:widowControl/>
        <w:rPr>
          <w:b w:val="0"/>
          <w:bCs/>
          <w:i/>
          <w:iCs/>
          <w:color w:val="000000" w:themeColor="text1"/>
          <w:u w:val="single"/>
          <w:lang w:val="zh-CN"/>
          <w14:textFill>
            <w14:solidFill>
              <w14:schemeClr w14:val="tx1"/>
            </w14:solidFill>
          </w14:textFill>
        </w:rPr>
      </w:pPr>
      <w:r>
        <w:rPr>
          <w:rFonts w:hint="eastAsia"/>
          <w:b w:val="0"/>
          <w:bCs/>
          <w:i/>
          <w:iCs/>
          <w:color w:val="000000" w:themeColor="text1"/>
          <w:u w:val="single"/>
          <w:lang w:val="zh-CN"/>
          <w14:textFill>
            <w14:solidFill>
              <w14:schemeClr w14:val="tx1"/>
            </w14:solidFill>
          </w14:textFill>
        </w:rPr>
        <w:t xml:space="preserve">3.系统支持金蝶天燕、宝兰德、普元信息、东方通等主流安全可靠中间件</w:t>
      </w:r>
      <w:r>
        <w:rPr>
          <w:rFonts w:hint="eastAsia"/>
          <w:b w:val="0"/>
          <w:bCs/>
          <w:i/>
          <w:iCs/>
          <w:color w:val="000000" w:themeColor="text1"/>
          <w:u w:val="single"/>
          <w:lang w:val="zh-CN" w:bidi="ar"/>
          <w14:textFill>
            <w14:solidFill>
              <w14:schemeClr w14:val="tx1"/>
            </w14:solidFill>
          </w14:textFill>
        </w:rPr>
        <w:t xml:space="preserve">其中一种。</w:t>
      </w:r>
      <w:r/>
    </w:p>
    <w:p>
      <w:pPr>
        <w:spacing w:line="360" w:lineRule="auto"/>
        <w:rPr>
          <w:b w:val="0"/>
          <w:bCs/>
          <w:color w:val="000000" w:themeColor="text1"/>
          <w:lang w:val="zh-CN"/>
          <w14:textFill>
            <w14:solidFill>
              <w14:schemeClr w14:val="tx1"/>
            </w14:solidFill>
          </w14:textFill>
        </w:rPr>
      </w:pPr>
      <w:r>
        <w:rPr>
          <w:rFonts w:hint="eastAsia"/>
          <w:b w:val="0"/>
          <w:bCs/>
          <w:color w:val="000000" w:themeColor="text1"/>
          <w14:textFill>
            <w14:solidFill>
              <w14:schemeClr w14:val="tx1"/>
            </w14:solidFill>
          </w14:textFill>
        </w:rPr>
        <w:t xml:space="preserve">4</w:t>
      </w:r>
      <w:r>
        <w:rPr>
          <w:rFonts w:hint="eastAsia"/>
          <w:b w:val="0"/>
          <w:bCs/>
          <w:color w:val="000000" w:themeColor="text1"/>
          <w:lang w:val="zh-CN"/>
          <w14:textFill>
            <w14:solidFill>
              <w14:schemeClr w14:val="tx1"/>
            </w14:solidFill>
          </w14:textFill>
        </w:rPr>
        <w:t xml:space="preserve">.系统支持负载均衡，支持动态监测负载状况，自动对可用资源进行并发检测，调整和分配等功能。</w:t>
      </w:r>
      <w:r/>
    </w:p>
    <w:p>
      <w:pPr>
        <w:pStyle w:val="908"/>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color w:val="000000" w:themeColor="text1"/>
          <w:lang w:val="zh-CN"/>
          <w14:textFill>
            <w14:solidFill>
              <w14:schemeClr w14:val="tx1"/>
            </w14:solidFill>
          </w14:textFill>
        </w:rPr>
        <w:t xml:space="preserve">.9安全需求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本项目涉及的开发、测试、运行等工作，要符合国家网络安全等级保护</w:t>
      </w:r>
      <w:r>
        <w:rPr>
          <w:rFonts w:hint="eastAsia"/>
          <w:color w:val="000000" w:themeColor="text1"/>
          <w:lang w:val="en-US" w:eastAsia="zh-CN"/>
          <w14:textFill>
            <w14:solidFill>
              <w14:schemeClr w14:val="tx1"/>
            </w14:solidFill>
          </w14:textFill>
        </w:rPr>
        <w:t xml:space="preserve">2.0</w:t>
      </w:r>
      <w:r>
        <w:rPr>
          <w:rFonts w:hint="eastAsia"/>
          <w:color w:val="000000" w:themeColor="text1"/>
          <w14:textFill>
            <w14:solidFill>
              <w14:schemeClr w14:val="tx1"/>
            </w14:solidFill>
          </w14:textFill>
        </w:rPr>
        <w:t xml:space="preserve">三</w:t>
      </w:r>
      <w:r>
        <w:rPr>
          <w:rFonts w:hint="eastAsia"/>
          <w:color w:val="000000" w:themeColor="text1"/>
          <w:lang w:val="zh-CN"/>
          <w14:textFill>
            <w14:solidFill>
              <w14:schemeClr w14:val="tx1"/>
            </w14:solidFill>
          </w14:textFill>
        </w:rPr>
        <w:t xml:space="preserve">级的要求，符合税务系统安全管理制度和信息安全有关标准的要求，落实关键信息基础设施保护要求，统筹好开发建设与技术支持的安全设计和相关机构与人员的安全管理。评估项目可能面临的安全威胁，确认规避风险采取的安全措施；尽量减少各种可能出现的漏洞，防止用户信息被窃取，防止各种越权行为，确保信息系统有足够的防御网络攻击能力，能够正常良好地运行。</w:t>
      </w:r>
      <w:r/>
    </w:p>
    <w:p>
      <w:pPr>
        <w:pStyle w:val="909"/>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.9.1设计安全原则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最小特权原则、权限分离原则、最小共享机制原则、默认故障处理保护原则、纵深防御原则、保护最薄弱环节原则、隐私保护原则、攻击面最小化原则等。</w:t>
      </w:r>
      <w:r/>
    </w:p>
    <w:p>
      <w:pPr>
        <w:pStyle w:val="909"/>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.9.2应用安全需求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对安全可靠性要求高。应按照信息系统建设“三同步”原则（同步规划、同步建设、同步运行），在需求分析层面就要考虑每个业务场景涉及的安全需求，在应用系统设计与开发环节应加强相关安全设计和安全审计，保证软件模块之间安全调用；加强权限访问控制；加强软件代码安全性测试，防止产生木马、后门、SQL注入等软件应用级漏洞。为整个项目建设提供持续的安全防护与管控，保障应用系统安全运行。</w:t>
      </w:r>
      <w:r/>
    </w:p>
    <w:p>
      <w:pPr>
        <w:pStyle w:val="909"/>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.9.3数据安全需求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设计开发要实现数据的分类、分级和按授权访问，支持数据多份存储防止丢失，保持多份数据集之间数据一致性，保证各校区业务数据之间、业务数据和外部数据之间的安全流转，必要时针对敏感信息数据采取加密传输和存储。建立覆盖所有校区的业务数据安全防护框架，采取技术手段保护业务数据全生命周期的真实性、完整性和不可抵赖性，解决业务数据在采集和处理阶段的教职员工及学员身份认证问题，保护业务数据在传输、存储、销毁阶段的保密性，保护业务数据在交换、使用、处理过程中的保密性。</w:t>
      </w:r>
      <w:r/>
    </w:p>
    <w:p>
      <w:pPr>
        <w:pStyle w:val="909"/>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.9.4网络安全需求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应启用身份鉴别、用户身份表示唯一性检查、用户身份鉴别信息复杂度检查以及登录失败处理功能；保证应用系统中不存在重复用户身份标识，身份鉴别信息不易被冒用。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应提供访问控制功能，依据安全策略控制用户对文件、数据库表等</w:t>
      </w:r>
      <w:r>
        <w:rPr>
          <w:rFonts w:hint="eastAsia"/>
          <w:color w:val="000000" w:themeColor="text1"/>
          <w:highlight w:val="none"/>
          <w:lang w:val="en-US" w:eastAsia="zh-CN"/>
          <w14:textFill>
            <w14:solidFill>
              <w14:schemeClr w14:val="tx1"/>
            </w14:solidFill>
          </w14:textFill>
        </w:rPr>
        <w:t xml:space="preserve">客体</w:t>
      </w:r>
      <w:r>
        <w:rPr>
          <w:rFonts w:hint="eastAsia"/>
          <w:color w:val="000000" w:themeColor="text1"/>
          <w:lang w:val="zh-CN"/>
          <w14:textFill>
            <w14:solidFill>
              <w14:schemeClr w14:val="tx1"/>
            </w14:solidFill>
          </w14:textFill>
        </w:rPr>
        <w:t xml:space="preserve">的访问。访问控制的覆盖范围应包括与资源访问相关的主客体及他们之间的操作，应由授权</w:t>
      </w:r>
      <w:r>
        <w:rPr>
          <w:rFonts w:hint="eastAsia"/>
          <w:color w:val="000000" w:themeColor="text1"/>
          <w:highlight w:val="none"/>
          <w:lang w:val="en-US" w:eastAsia="zh-CN"/>
          <w14:textFill>
            <w14:solidFill>
              <w14:schemeClr w14:val="tx1"/>
            </w14:solidFill>
          </w14:textFill>
        </w:rPr>
        <w:t xml:space="preserve">主体</w:t>
      </w:r>
      <w:r>
        <w:rPr>
          <w:rFonts w:hint="eastAsia"/>
          <w:color w:val="000000" w:themeColor="text1"/>
          <w:lang w:val="zh-CN"/>
          <w14:textFill>
            <w14:solidFill>
              <w14:schemeClr w14:val="tx1"/>
            </w14:solidFill>
          </w14:textFill>
        </w:rPr>
        <w:t xml:space="preserve">配置访问控制策略，并严格限制默认账户的访问权限。应授予不同账号为完成各自承担任务所需的最小权限，并在它们之间形成互相制约的关系。应具有对重要信息资源设置敏感标记的功能。应依据安全策略严格控制用户对有敏感标记重要信息资源的操作。</w:t>
      </w:r>
      <w:r/>
    </w:p>
    <w:p>
      <w:pPr>
        <w:pStyle w:val="909"/>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.9.5安全审计需求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要求系统在重要环节配置安全审计功能，按照相关要求记录审计日志。做好访问控制、业务办理、数据交互、系统技术支持等安全工作，加强安全监管，防止来自外部人员和内部人员的信息泄密、越权访问机密信息或者恶意篡改数据等行为的发生。</w:t>
      </w:r>
      <w:r/>
    </w:p>
    <w:p>
      <w:pPr>
        <w:pStyle w:val="909"/>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.9.6安全服务内容</w:t>
      </w:r>
      <w:r/>
    </w:p>
    <w:p>
      <w:pPr>
        <w:spacing w:line="360" w:lineRule="auto"/>
        <w:rPr>
          <w:rFonts w:hint="eastAsia" w:eastAsia="宋体"/>
          <w:color w:val="000000" w:themeColor="text1"/>
          <w:lang w:val="en-US" w:eastAsia="zh-CN"/>
          <w14:textFill>
            <w14:solidFill>
              <w14:schemeClr w14:val="tx1"/>
            </w14:solidFill>
          </w14:textFill>
        </w:rPr>
      </w:pPr>
      <w:r>
        <w:rPr>
          <w:rFonts w:hint="eastAsia"/>
          <w:color w:val="000000" w:themeColor="text1"/>
          <w:lang w:val="zh-CN"/>
          <w14:textFill>
            <w14:solidFill>
              <w14:schemeClr w14:val="tx1"/>
            </w14:solidFill>
          </w14:textFill>
        </w:rPr>
        <w:t xml:space="preserve">除满足以上安全需求外，</w:t>
      </w:r>
      <w:r>
        <w:rPr>
          <w:rFonts w:hint="eastAsia"/>
          <w:color w:val="000000" w:themeColor="text1"/>
          <w:highlight w:val="none"/>
          <w:lang w:val="zh-CN"/>
          <w14:textFill>
            <w14:solidFill>
              <w14:schemeClr w14:val="tx1"/>
            </w14:solidFill>
          </w14:textFill>
        </w:rPr>
        <w:t xml:space="preserve">中标人</w:t>
      </w:r>
      <w:r>
        <w:rPr>
          <w:rFonts w:hint="eastAsia"/>
          <w:color w:val="000000" w:themeColor="text1"/>
          <w:highlight w:val="none"/>
          <w:lang w:val="en-US" w:eastAsia="zh-CN"/>
          <w14:textFill>
            <w14:solidFill>
              <w14:schemeClr w14:val="tx1"/>
            </w14:solidFill>
          </w14:textFill>
        </w:rPr>
        <w:t xml:space="preserve">还需配合</w:t>
      </w:r>
      <w:r>
        <w:rPr>
          <w:rFonts w:hint="eastAsia"/>
          <w:color w:val="000000" w:themeColor="text1"/>
          <w:highlight w:val="none"/>
          <w:lang w:val="zh-CN"/>
          <w14:textFill>
            <w14:solidFill>
              <w14:schemeClr w14:val="tx1"/>
            </w14:solidFill>
          </w14:textFill>
        </w:rPr>
        <w:t xml:space="preserve">采购人</w:t>
      </w:r>
      <w:r>
        <w:rPr>
          <w:rFonts w:hint="eastAsia"/>
          <w:color w:val="000000" w:themeColor="text1"/>
          <w:highlight w:val="none"/>
          <w:lang w:val="en-US" w:eastAsia="zh-CN"/>
          <w14:textFill>
            <w14:solidFill>
              <w14:schemeClr w14:val="tx1"/>
            </w14:solidFill>
          </w14:textFill>
        </w:rPr>
        <w:t xml:space="preserve">完成以下安全服务</w:t>
      </w:r>
      <w:r>
        <w:rPr>
          <w:rFonts w:hint="eastAsia"/>
          <w:color w:val="000000" w:themeColor="text1"/>
          <w:highlight w:val="none"/>
          <w:lang w:val="zh-CN"/>
          <w14:textFill>
            <w14:solidFill>
              <w14:schemeClr w14:val="tx1"/>
            </w14:solidFill>
          </w14:textFill>
        </w:rPr>
        <w:t xml:space="preserve">内容</w:t>
      </w:r>
      <w:r>
        <w:rPr>
          <w:rFonts w:hint="eastAsia"/>
          <w:color w:val="000000" w:themeColor="text1"/>
          <w:lang w:val="en-US" w:eastAsia="zh-CN"/>
          <w14:textFill>
            <w14:solidFill>
              <w14:schemeClr w14:val="tx1"/>
            </w14:solidFill>
          </w14:textFill>
        </w:rPr>
        <w:t xml:space="preserve">：</w:t>
      </w:r>
      <w:r>
        <w:rPr>
          <w:rFonts w:hint="eastAsia" w:ascii="宋体" w:hAnsi="宋体" w:cs="宋体"/>
          <w:color w:val="000000" w:themeColor="text1"/>
          <w:szCs w:val="32"/>
          <w:lang w:val="zh-CN"/>
          <w14:textFill>
            <w14:solidFill>
              <w14:schemeClr w14:val="tx1"/>
            </w14:solidFill>
          </w14:textFill>
        </w:rPr>
        <w:t xml:space="preserve">安全测试</w:t>
      </w:r>
      <w:r>
        <w:rPr>
          <w:rFonts w:hint="eastAsia" w:ascii="宋体" w:hAnsi="宋体" w:cs="宋体"/>
          <w:color w:val="000000" w:themeColor="text1"/>
          <w:szCs w:val="32"/>
          <w:lang w:val="zh-CN" w:eastAsia="zh-CN"/>
          <w14:textFill>
            <w14:solidFill>
              <w14:schemeClr w14:val="tx1"/>
            </w14:solidFill>
          </w14:textFill>
        </w:rPr>
        <w:t xml:space="preserve">、</w:t>
      </w:r>
      <w:r>
        <w:rPr>
          <w:rFonts w:hint="eastAsia" w:ascii="宋体" w:hAnsi="宋体" w:cs="宋体"/>
          <w:color w:val="000000" w:themeColor="text1"/>
          <w:szCs w:val="32"/>
          <w:lang w:val="zh-CN"/>
          <w14:textFill>
            <w14:solidFill>
              <w14:schemeClr w14:val="tx1"/>
            </w14:solidFill>
          </w14:textFill>
        </w:rPr>
        <w:t xml:space="preserve">代码安全审计、漏洞扫描、渗透测试、压力性测试。</w:t>
      </w:r>
      <w:r/>
    </w:p>
    <w:p>
      <w:pPr>
        <w:spacing w:line="360" w:lineRule="auto"/>
        <w:rPr>
          <w:rFonts w:hint="eastAsia"/>
          <w:i w:val="0"/>
          <w:iCs w:val="0"/>
          <w:color w:val="000000" w:themeColor="text1"/>
          <w:u w:val="none"/>
          <w14:textFill>
            <w14:solidFill>
              <w14:schemeClr w14:val="tx1"/>
            </w14:solidFill>
          </w14:textFill>
        </w:rPr>
      </w:pPr>
      <w:r>
        <w:rPr>
          <w:rFonts w:hint="eastAsia"/>
          <w:i/>
          <w:iCs/>
          <w:color w:val="000000" w:themeColor="text1"/>
          <w:u w:val="single"/>
          <w:lang w:eastAsia="zh-CN"/>
          <w14:textFill>
            <w14:solidFill>
              <w14:schemeClr w14:val="tx1"/>
            </w14:solidFill>
          </w14:textFill>
        </w:rPr>
        <w:t xml:space="preserve">项目</w:t>
      </w:r>
      <w:r>
        <w:rPr>
          <w:rFonts w:hint="eastAsia"/>
          <w:i/>
          <w:iCs/>
          <w:color w:val="000000" w:themeColor="text1"/>
          <w:u w:val="single"/>
          <w14:textFill>
            <w14:solidFill>
              <w14:schemeClr w14:val="tx1"/>
            </w14:solidFill>
          </w14:textFill>
        </w:rPr>
        <w:t xml:space="preserve">符合国家网络安全等级保护2.0三级安全防护标准。</w:t>
      </w:r>
      <w:r/>
    </w:p>
    <w:p>
      <w:pPr>
        <w:tabs>
          <w:tab w:val="left" w:pos="0" w:leader="none"/>
          <w:tab w:val="left" w:pos="420" w:leader="none"/>
        </w:tabs>
        <w:rPr>
          <w:color w:val="000000" w:themeColor="text1"/>
          <w:highlight w:val="none"/>
          <w:lang w:val="zh-CN"/>
          <w14:textFill>
            <w14:solidFill>
              <w14:schemeClr w14:val="tx1"/>
            </w14:solidFill>
          </w14:textFill>
        </w:rPr>
      </w:pPr>
      <w:r>
        <w:rPr>
          <w:rFonts w:hint="eastAsia"/>
          <w:i w:val="0"/>
          <w:iCs w:val="0"/>
          <w:color w:val="000000" w:themeColor="text1"/>
          <w:highlight w:val="none"/>
          <w:u w:val="none"/>
          <w:lang w:eastAsia="zh-CN"/>
          <w14:textFill>
            <w14:solidFill>
              <w14:schemeClr w14:val="tx1"/>
            </w14:solidFill>
          </w14:textFill>
        </w:rPr>
        <w:t xml:space="preserve">中标人应配合采购人完成项目等保定级、测评及整改达标工作。</w:t>
      </w:r>
      <w:r/>
    </w:p>
    <w:p>
      <w:pPr>
        <w:pStyle w:val="908"/>
        <w:ind w:firstLine="482"/>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color w:val="000000" w:themeColor="text1"/>
          <w:lang w:val="zh-CN"/>
          <w14:textFill>
            <w14:solidFill>
              <w14:schemeClr w14:val="tx1"/>
            </w14:solidFill>
          </w14:textFill>
        </w:rPr>
        <w:t xml:space="preserve">.10安全可靠配套设备需求</w:t>
      </w:r>
      <w:r/>
    </w:p>
    <w:p>
      <w:pPr>
        <w:pStyle w:val="909"/>
        <w:ind w:firstLine="482"/>
        <w:rPr>
          <w:rFonts w:eastAsia="宋体"/>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10</w:t>
      </w:r>
      <w:r>
        <w:rPr>
          <w:rFonts w:hint="eastAsia"/>
          <w:color w:val="000000" w:themeColor="text1"/>
          <w:lang w:val="zh-CN"/>
          <w14:textFill>
            <w14:solidFill>
              <w14:schemeClr w14:val="tx1"/>
            </w14:solidFill>
          </w14:textFill>
        </w:rPr>
        <w:t xml:space="preserve">.1</w:t>
      </w:r>
      <w:r>
        <w:rPr>
          <w:rFonts w:hint="eastAsia"/>
          <w:color w:val="000000" w:themeColor="text1"/>
          <w14:textFill>
            <w14:solidFill>
              <w14:schemeClr w14:val="tx1"/>
            </w14:solidFill>
          </w14:textFill>
        </w:rPr>
        <w:t xml:space="preserve">数据库</w:t>
      </w:r>
      <w:r/>
    </w:p>
    <w:p>
      <w:pPr>
        <w:pStyle w:val="918"/>
        <w:widowControl w:val="off"/>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本次信息平台及业务系统升级完善软件开发项目需采购</w:t>
      </w:r>
      <w:r>
        <w:rPr>
          <w:rFonts w:hint="eastAsia"/>
          <w:color w:val="000000" w:themeColor="text1"/>
          <w14:textFill>
            <w14:solidFill>
              <w14:schemeClr w14:val="tx1"/>
            </w14:solidFill>
          </w14:textFill>
        </w:rPr>
        <w:t xml:space="preserve">安全可靠</w:t>
      </w:r>
      <w:r>
        <w:rPr>
          <w:rFonts w:hint="eastAsia"/>
          <w:color w:val="000000" w:themeColor="text1"/>
          <w:lang w:val="zh-CN"/>
          <w14:textFill>
            <w14:solidFill>
              <w14:schemeClr w14:val="tx1"/>
            </w14:solidFill>
          </w14:textFill>
        </w:rPr>
        <w:t xml:space="preserve">数据库</w:t>
      </w:r>
      <w:r>
        <w:rPr>
          <w:rFonts w:hint="eastAsia"/>
          <w:color w:val="000000" w:themeColor="text1"/>
          <w14:textFill>
            <w14:solidFill>
              <w14:schemeClr w14:val="tx1"/>
            </w14:solidFill>
          </w14:textFill>
        </w:rPr>
        <w:t xml:space="preserve">3套，</w:t>
      </w:r>
      <w:r>
        <w:rPr>
          <w:rFonts w:hint="eastAsia"/>
          <w:color w:val="000000" w:themeColor="text1"/>
          <w:lang w:val="zh-CN"/>
          <w14:textFill>
            <w14:solidFill>
              <w14:schemeClr w14:val="tx1"/>
            </w14:solidFill>
          </w14:textFill>
        </w:rPr>
        <w:t xml:space="preserve">具体指标及参数如下：</w:t>
      </w:r>
      <w:r/>
    </w:p>
    <w:tbl>
      <w:tblPr>
        <w:tblStyle w:val="919"/>
        <w:tblW w:w="8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436"/>
        <w:gridCol w:w="6581"/>
      </w:tblGrid>
      <w:tr>
        <w:trPr>
          <w:jc w:val="center"/>
        </w:trPr>
        <w:tc>
          <w:tcPr>
            <w:tcW w:w="803" w:type="dxa"/>
            <w:vAlign w:val="center"/>
            <w:textDirection w:val="lrTb"/>
            <w:noWrap w:val="false"/>
          </w:tcPr>
          <w:p>
            <w:pPr>
              <w:pStyle w:val="915"/>
              <w:ind w:firstLine="0"/>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1418" w:type="dxa"/>
            <w:vAlign w:val="center"/>
            <w:textDirection w:val="lrTb"/>
            <w:noWrap w:val="false"/>
          </w:tcPr>
          <w:p>
            <w:pPr>
              <w:pStyle w:val="915"/>
              <w:ind w:firstLine="0"/>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指标项</w:t>
            </w:r>
            <w:r/>
          </w:p>
        </w:tc>
        <w:tc>
          <w:tcPr>
            <w:tcW w:w="6500" w:type="dxa"/>
            <w:vAlign w:val="center"/>
            <w:textDirection w:val="lrTb"/>
            <w:noWrap w:val="false"/>
          </w:tcPr>
          <w:p>
            <w:pPr>
              <w:pStyle w:val="915"/>
              <w:ind w:firstLine="0"/>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指标要求</w:t>
            </w:r>
            <w:r/>
          </w:p>
        </w:tc>
      </w:tr>
    </w:tbl>
    <w:tbl>
      <w:tblPr>
        <w:tblStyle w:val="913"/>
        <w:tblW w:w="8830" w:type="dxa"/>
        <w:jc w:val="center"/>
        <w:tblLayout w:type="autofit"/>
        <w:tblCellMar>
          <w:left w:w="108" w:type="dxa"/>
          <w:top w:w="0" w:type="dxa"/>
          <w:right w:w="108" w:type="dxa"/>
          <w:bottom w:w="0" w:type="dxa"/>
        </w:tblCellMar>
        <w:tblLook w:val="04A0" w:firstRow="1" w:lastRow="0" w:firstColumn="1" w:lastColumn="0" w:noHBand="0" w:noVBand="1"/>
      </w:tblPr>
      <w:tblGrid>
        <w:gridCol w:w="813"/>
        <w:gridCol w:w="1436"/>
        <w:gridCol w:w="6581"/>
      </w:tblGrid>
      <w:tr>
        <w:trPr>
          <w:jc w:val="center"/>
          <w:trHeight w:val="1441"/>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915"/>
              <w:ind w:firstLine="0"/>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pStyle w:val="915"/>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基本合规要求</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val="false"/>
          </w:tcPr>
          <w:p>
            <w:pPr>
              <w:ind w:firstLine="0"/>
            </w:pPr>
            <w:r>
              <w:rPr>
                <w:rFonts w:hint="eastAsia"/>
                <w:i/>
                <w:iCs/>
                <w:color w:val="000000" w:themeColor="text1"/>
                <w:u w:val="single"/>
                <w14:textFill>
                  <w14:solidFill>
                    <w14:schemeClr w14:val="tx1"/>
                  </w14:solidFill>
                </w14:textFill>
              </w:rPr>
              <w:t xml:space="preserve">数据库</w:t>
            </w:r>
            <w:r>
              <w:rPr>
                <w:rFonts w:hint="eastAsia"/>
                <w:i/>
                <w:iCs/>
                <w:u w:val="single"/>
              </w:rPr>
              <w:t xml:space="preserve">必须满足财政部</w:t>
            </w:r>
            <w:r>
              <w:rPr>
                <w:i/>
                <w:iCs/>
                <w:u w:val="single"/>
              </w:rPr>
              <w:t xml:space="preserve"> </w:t>
            </w:r>
            <w:r>
              <w:rPr>
                <w:rFonts w:hint="eastAsia"/>
                <w:i/>
                <w:iCs/>
                <w:u w:val="single"/>
              </w:rPr>
              <w:t xml:space="preserve">工业和信息化部关于印发《数据库政府采购需求标准（</w:t>
            </w:r>
            <w:r>
              <w:rPr>
                <w:i/>
                <w:iCs/>
                <w:u w:val="single"/>
              </w:rPr>
              <w:t xml:space="preserve">2023</w:t>
            </w:r>
            <w:r>
              <w:rPr>
                <w:rFonts w:hint="eastAsia"/>
                <w:i/>
                <w:iCs/>
                <w:u w:val="single"/>
              </w:rPr>
              <w:t xml:space="preserve">年版）》的通知（财库〔</w:t>
            </w:r>
            <w:r>
              <w:rPr>
                <w:i/>
                <w:iCs/>
                <w:u w:val="single"/>
              </w:rPr>
              <w:t xml:space="preserve">2023</w:t>
            </w:r>
            <w:r>
              <w:rPr>
                <w:rFonts w:hint="eastAsia"/>
                <w:i/>
                <w:iCs/>
                <w:u w:val="single"/>
              </w:rPr>
              <w:t xml:space="preserve">〕</w:t>
            </w:r>
            <w:r>
              <w:rPr>
                <w:i/>
                <w:iCs/>
                <w:u w:val="single"/>
              </w:rPr>
              <w:t xml:space="preserve">35</w:t>
            </w:r>
            <w:r>
              <w:rPr>
                <w:rFonts w:hint="eastAsia"/>
                <w:i/>
                <w:iCs/>
                <w:u w:val="single"/>
              </w:rPr>
              <w:t xml:space="preserve">号）中</w:t>
            </w:r>
            <w:r>
              <w:rPr>
                <w:rFonts w:hint="eastAsia"/>
                <w:i/>
                <w:iCs/>
                <w:color w:val="000000" w:themeColor="text1"/>
                <w:u w:val="single"/>
                <w14:textFill>
                  <w14:solidFill>
                    <w14:schemeClr w14:val="tx1"/>
                  </w14:solidFill>
                </w14:textFill>
              </w:rPr>
              <w:t xml:space="preserve">数据库</w:t>
            </w:r>
            <w:r>
              <w:rPr>
                <w:rFonts w:hint="eastAsia"/>
                <w:i/>
                <w:iCs/>
                <w:u w:val="single"/>
              </w:rPr>
              <w:t xml:space="preserve">采购需求标准：</w:t>
            </w:r>
            <w:r/>
          </w:p>
        </w:tc>
      </w:tr>
      <w:tr>
        <w:trPr>
          <w:jc w:val="center"/>
          <w:trHeight w:val="90"/>
        </w:trPr>
        <w:tc>
          <w:tcPr>
            <w:tcBorders>
              <w:top w:val="non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Borders>
              <w:top w:val="none" w:color="000000" w:sz="4" w:space="0"/>
              <w:left w:val="single" w:color="000000" w:sz="4" w:space="0"/>
              <w:bottom w:val="single" w:color="000000" w:sz="4" w:space="0"/>
              <w:right w:val="single" w:color="000000" w:sz="4" w:space="0"/>
            </w:tcBorders>
            <w:tcW w:w="1436" w:type="dxa"/>
            <w:vAlign w:val="center"/>
            <w:textDirection w:val="lrTb"/>
            <w:noWrap/>
          </w:tcPr>
          <w:p>
            <w:pPr>
              <w:ind w:firstLine="0"/>
              <w:jc w:val="cente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 xml:space="preserve">原厂服务</w:t>
            </w:r>
            <w:r/>
          </w:p>
        </w:tc>
        <w:tc>
          <w:tcPr>
            <w:tcBorders>
              <w:top w:val="none" w:color="000000" w:sz="4" w:space="0"/>
              <w:left w:val="none" w:color="000000" w:sz="4" w:space="0"/>
              <w:bottom w:val="single" w:color="000000" w:sz="4" w:space="0"/>
              <w:right w:val="single" w:color="000000" w:sz="4" w:space="0"/>
            </w:tcBorders>
            <w:tcW w:w="6581" w:type="dxa"/>
            <w:vAlign w:val="center"/>
            <w:textDirection w:val="lrTb"/>
            <w:noWrap w:val="false"/>
          </w:tcPr>
          <w:p>
            <w:pPr>
              <w:ind w:firstLine="0"/>
              <w:rPr>
                <w:color w:val="000000" w:themeColor="text1"/>
                <w14:textFill>
                  <w14:solidFill>
                    <w14:schemeClr w14:val="tx1"/>
                  </w14:solidFill>
                </w14:textFill>
              </w:rPr>
            </w:pPr>
            <w:r>
              <w:rPr>
                <w:rFonts w:hint="eastAsia"/>
                <w:i/>
                <w:iCs/>
                <w:color w:val="000000" w:themeColor="text1"/>
                <w:sz w:val="24"/>
                <w:szCs w:val="24"/>
                <w:u w:val="single"/>
                <w14:textFill>
                  <w14:solidFill>
                    <w14:schemeClr w14:val="tx1"/>
                  </w14:solidFill>
                </w14:textFill>
              </w:rPr>
              <w:t xml:space="preserve">提供安全可靠正版化服数据库系统软件，含3年原厂维保。</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09"/>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10</w:t>
      </w:r>
      <w:r>
        <w:rPr>
          <w:rFonts w:hint="eastAsia"/>
          <w:color w:val="000000" w:themeColor="text1"/>
          <w:lang w:val="zh-CN"/>
          <w14:textFill>
            <w14:solidFill>
              <w14:schemeClr w14:val="tx1"/>
            </w14:solidFill>
          </w14:textFill>
        </w:rPr>
        <w:t xml:space="preserve">.2操作系统</w:t>
      </w:r>
      <w:r/>
    </w:p>
    <w:p>
      <w:pPr>
        <w:pStyle w:val="918"/>
        <w:widowControl w:val="off"/>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本次信息平台及业务系统升级完善软件开发项目需采购</w:t>
      </w:r>
      <w:r>
        <w:rPr>
          <w:rFonts w:hint="eastAsia"/>
          <w:color w:val="000000" w:themeColor="text1"/>
          <w14:textFill>
            <w14:solidFill>
              <w14:schemeClr w14:val="tx1"/>
            </w14:solidFill>
          </w14:textFill>
        </w:rPr>
        <w:t xml:space="preserve">安全可操作系统10套，</w:t>
      </w:r>
      <w:r>
        <w:rPr>
          <w:rFonts w:hint="eastAsia"/>
          <w:color w:val="000000" w:themeColor="text1"/>
          <w:lang w:val="zh-CN"/>
          <w14:textFill>
            <w14:solidFill>
              <w14:schemeClr w14:val="tx1"/>
            </w14:solidFill>
          </w14:textFill>
        </w:rPr>
        <w:t xml:space="preserve">具体指标及参数如下：</w:t>
      </w:r>
      <w:r/>
    </w:p>
    <w:tbl>
      <w:tblPr>
        <w:tblStyle w:val="919"/>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418"/>
        <w:gridCol w:w="6567"/>
      </w:tblGrid>
      <w:tr>
        <w:trPr>
          <w:jc w:val="center"/>
        </w:trPr>
        <w:tc>
          <w:tcPr>
            <w:tcW w:w="803" w:type="dxa"/>
            <w:vAlign w:val="center"/>
            <w:textDirection w:val="lrTb"/>
            <w:noWrap w:val="false"/>
          </w:tcPr>
          <w:p>
            <w:pPr>
              <w:pStyle w:val="915"/>
              <w:ind w:firstLine="0"/>
              <w:jc w:val="cente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序号</w:t>
            </w:r>
            <w:r/>
          </w:p>
        </w:tc>
        <w:tc>
          <w:tcPr>
            <w:tcW w:w="1418" w:type="dxa"/>
            <w:vAlign w:val="center"/>
            <w:textDirection w:val="lrTb"/>
            <w:noWrap w:val="false"/>
          </w:tcPr>
          <w:p>
            <w:pPr>
              <w:pStyle w:val="915"/>
              <w:ind w:firstLine="0"/>
              <w:jc w:val="cente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指标项</w:t>
            </w:r>
            <w:r/>
          </w:p>
        </w:tc>
        <w:tc>
          <w:tcPr>
            <w:tcW w:w="6567" w:type="dxa"/>
            <w:vAlign w:val="center"/>
            <w:textDirection w:val="lrTb"/>
            <w:noWrap w:val="false"/>
          </w:tcPr>
          <w:p>
            <w:pPr>
              <w:pStyle w:val="915"/>
              <w:ind w:firstLine="0"/>
              <w:jc w:val="cente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指标要求</w:t>
            </w:r>
            <w:r/>
          </w:p>
        </w:tc>
      </w:tr>
      <w:tr>
        <w:trPr>
          <w:jc w:val="center"/>
        </w:trPr>
        <w:tc>
          <w:tcPr>
            <w:tcW w:w="803" w:type="dxa"/>
            <w:vAlign w:val="center"/>
            <w:textDirection w:val="lrTb"/>
            <w:noWrap w:val="false"/>
          </w:tcPr>
          <w:p>
            <w:pPr>
              <w:pStyle w:val="915"/>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p>
        </w:tc>
        <w:tc>
          <w:tcPr>
            <w:tcW w:w="1418" w:type="dxa"/>
            <w:vAlign w:val="center"/>
            <w:textDirection w:val="lrTb"/>
            <w:noWrap w:val="false"/>
          </w:tcPr>
          <w:p>
            <w:pPr>
              <w:pStyle w:val="915"/>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基本合规要求</w:t>
            </w:r>
            <w:r/>
          </w:p>
        </w:tc>
        <w:tc>
          <w:tcPr>
            <w:shd w:val="clear" w:color="auto" w:fill="auto"/>
            <w:tcW w:w="6567" w:type="dxa"/>
            <w:vAlign w:val="center"/>
            <w:textDirection w:val="lrTb"/>
            <w:noWrap w:val="false"/>
          </w:tcPr>
          <w:p>
            <w:pPr>
              <w:ind w:firstLine="0"/>
            </w:pPr>
            <w:r>
              <w:rPr>
                <w:rFonts w:hint="eastAsia"/>
                <w:i/>
                <w:iCs/>
                <w:u w:val="single"/>
              </w:rPr>
              <w:t xml:space="preserve">操作系统必须满足财政部 工业和信息化部关于印发《操作系统政府采购需求标准（2023年版）》的通知（财库〔2023〕34号）中操作系统采购需求标准：</w:t>
            </w:r>
            <w:r/>
          </w:p>
        </w:tc>
      </w:tr>
      <w:tr>
        <w:trPr>
          <w:jc w:val="center"/>
        </w:trPr>
        <w:tc>
          <w:tcPr>
            <w:tcW w:w="803" w:type="dxa"/>
            <w:vAlign w:val="center"/>
            <w:textDirection w:val="lrTb"/>
            <w:noWrap w:val="false"/>
          </w:tcPr>
          <w:p>
            <w:pPr>
              <w:pStyle w:val="915"/>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p>
        </w:tc>
        <w:tc>
          <w:tcPr>
            <w:tcW w:w="1418" w:type="dxa"/>
            <w:vAlign w:val="center"/>
            <w:textDirection w:val="lrTb"/>
            <w:noWrap w:val="false"/>
          </w:tcPr>
          <w:p>
            <w:pPr>
              <w:pStyle w:val="915"/>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原厂服务</w:t>
            </w:r>
            <w:r/>
          </w:p>
        </w:tc>
        <w:tc>
          <w:tcPr>
            <w:shd w:val="clear" w:color="auto" w:fill="auto"/>
            <w:tcW w:w="6567" w:type="dxa"/>
            <w:vAlign w:val="center"/>
            <w:textDirection w:val="lrTb"/>
            <w:noWrap w:val="false"/>
          </w:tcPr>
          <w:p>
            <w:pPr>
              <w:pStyle w:val="915"/>
              <w:ind w:firstLine="0"/>
              <w:spacing w:line="360" w:lineRule="auto"/>
              <w:rPr>
                <w:color w:val="000000" w:themeColor="text1"/>
                <w:sz w:val="24"/>
                <w:szCs w:val="24"/>
                <w14:textFill>
                  <w14:solidFill>
                    <w14:schemeClr w14:val="tx1"/>
                  </w14:solidFill>
                </w14:textFill>
              </w:rPr>
            </w:pPr>
            <w:r>
              <w:rPr>
                <w:rFonts w:hint="eastAsia"/>
                <w:i/>
                <w:iCs/>
                <w:color w:val="000000" w:themeColor="text1"/>
                <w:sz w:val="24"/>
                <w:szCs w:val="24"/>
                <w:u w:val="single"/>
                <w14:textFill>
                  <w14:solidFill>
                    <w14:schemeClr w14:val="tx1"/>
                  </w14:solidFill>
                </w14:textFill>
              </w:rPr>
              <w:t xml:space="preserve">提供安全可靠正版化服务器操作系统软件，含3年原厂维保。</w:t>
            </w:r>
            <w:r/>
          </w:p>
        </w:tc>
      </w:tr>
    </w:tbl>
    <w:p>
      <w:pPr>
        <w:pStyle w:val="909"/>
        <w:ind w:firstLine="482"/>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10</w:t>
      </w: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3中间件</w:t>
      </w:r>
      <w:r/>
    </w:p>
    <w:p>
      <w:pPr>
        <w:pStyle w:val="918"/>
        <w:widowControl w:val="off"/>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本次信息平台及业务系统升级完善软件开发项目需采购</w:t>
      </w:r>
      <w:r>
        <w:rPr>
          <w:rFonts w:hint="eastAsia"/>
          <w:color w:val="000000" w:themeColor="text1"/>
          <w14:textFill>
            <w14:solidFill>
              <w14:schemeClr w14:val="tx1"/>
            </w14:solidFill>
          </w14:textFill>
        </w:rPr>
        <w:t xml:space="preserve">安全可靠中间件4套，</w:t>
      </w:r>
      <w:r>
        <w:rPr>
          <w:rFonts w:hint="eastAsia"/>
          <w:color w:val="000000" w:themeColor="text1"/>
          <w:lang w:val="zh-CN"/>
          <w14:textFill>
            <w14:solidFill>
              <w14:schemeClr w14:val="tx1"/>
            </w14:solidFill>
          </w14:textFill>
        </w:rPr>
        <w:t xml:space="preserve">具体指标及参数如下：</w:t>
      </w:r>
      <w:r/>
    </w:p>
    <w:tbl>
      <w:tblPr>
        <w:tblStyle w:val="934"/>
        <w:tblW w:w="81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4"/>
        <w:gridCol w:w="1500"/>
        <w:gridCol w:w="5918"/>
      </w:tblGrid>
      <w:tr>
        <w:trPr>
          <w:jc w:val="center"/>
          <w:trHeight w:val="506"/>
        </w:trPr>
        <w:tc>
          <w:tcPr>
            <w:shd w:val="clear" w:color="auto" w:fill="f1f1f1"/>
            <w:tcW w:w="744" w:type="dxa"/>
            <w:textDirection w:val="lrTb"/>
            <w:noWrap w:val="false"/>
          </w:tcPr>
          <w:p>
            <w:pPr>
              <w:pStyle w:val="933"/>
              <w:ind w:left="109" w:right="106" w:firstLine="0"/>
              <w:jc w:val="left"/>
              <w:spacing w:line="360" w:lineRule="auto"/>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序号</w:t>
            </w:r>
            <w:r/>
          </w:p>
        </w:tc>
        <w:tc>
          <w:tcPr>
            <w:shd w:val="clear" w:color="auto" w:fill="f1f1f1"/>
            <w:tcW w:w="1500" w:type="dxa"/>
            <w:textDirection w:val="lrTb"/>
            <w:noWrap w:val="false"/>
          </w:tcPr>
          <w:p>
            <w:pPr>
              <w:pStyle w:val="933"/>
              <w:ind w:firstLine="0"/>
              <w:jc w:val="left"/>
              <w:spacing w:line="360" w:lineRule="auto"/>
              <w:rPr>
                <w:rFonts w:hint="eastAsia"/>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指标项</w:t>
            </w:r>
            <w:r/>
          </w:p>
        </w:tc>
        <w:tc>
          <w:tcPr>
            <w:shd w:val="clear" w:color="auto" w:fill="f1f1f1"/>
            <w:tcW w:w="5918" w:type="dxa"/>
            <w:textDirection w:val="lrTb"/>
            <w:noWrap w:val="false"/>
          </w:tcPr>
          <w:p>
            <w:pPr>
              <w:pStyle w:val="933"/>
              <w:ind w:firstLine="0"/>
              <w:jc w:val="left"/>
              <w:spacing w:line="360" w:lineRule="auto"/>
              <w:rPr>
                <w:rFonts w:hint="eastAsia"/>
                <w:b/>
                <w:bCs/>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指标</w:t>
            </w:r>
            <w:r>
              <w:rPr>
                <w:rFonts w:hint="eastAsia"/>
                <w:b/>
                <w:bCs/>
                <w:color w:val="000000" w:themeColor="text1"/>
                <w:sz w:val="24"/>
                <w:szCs w:val="24"/>
                <w14:textFill>
                  <w14:solidFill>
                    <w14:schemeClr w14:val="tx1"/>
                  </w14:solidFill>
                </w14:textFill>
              </w:rPr>
              <w:t xml:space="preserve">要求</w:t>
            </w:r>
            <w:r/>
          </w:p>
        </w:tc>
      </w:tr>
      <w:tr>
        <w:trPr>
          <w:jc w:val="center"/>
          <w:trHeight w:val="171"/>
        </w:trPr>
        <w:tc>
          <w:tcPr>
            <w:shd w:val="clear" w:color="auto" w:fill="auto"/>
            <w:tcW w:w="744" w:type="dxa"/>
            <w:textDirection w:val="lrTb"/>
            <w:noWrap w:val="false"/>
          </w:tcPr>
          <w:p>
            <w:pPr>
              <w:pStyle w:val="933"/>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1</w:t>
            </w:r>
            <w:r/>
          </w:p>
        </w:tc>
        <w:tc>
          <w:tcPr>
            <w:tcW w:w="1500" w:type="dxa"/>
            <w:vMerge w:val="restart"/>
            <w:textDirection w:val="lrTb"/>
            <w:noWrap w:val="false"/>
          </w:tcPr>
          <w:p>
            <w:pPr>
              <w:pStyle w:val="933"/>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兼容</w:t>
            </w:r>
            <w:r>
              <w:rPr>
                <w:rFonts w:hint="eastAsia"/>
                <w:color w:val="000000" w:themeColor="text1"/>
                <w:sz w:val="24"/>
                <w:szCs w:val="24"/>
                <w:lang w:eastAsia="zh-CN"/>
                <w14:textFill>
                  <w14:solidFill>
                    <w14:schemeClr w14:val="tx1"/>
                  </w14:solidFill>
                </w14:textFill>
              </w:rPr>
              <w:t xml:space="preserve">能力</w:t>
            </w:r>
            <w:r/>
          </w:p>
        </w:tc>
        <w:tc>
          <w:tcPr>
            <w:shd w:val="clear" w:color="auto" w:fill="auto"/>
            <w:tcW w:w="5918" w:type="dxa"/>
            <w:vAlign w:val="center"/>
            <w:textDirection w:val="lrTb"/>
            <w:noWrap w:val="false"/>
          </w:tcPr>
          <w:p>
            <w:pPr>
              <w:pStyle w:val="933"/>
              <w:ind w:firstLine="0"/>
              <w:jc w:val="left"/>
              <w:spacing w:line="360" w:lineRule="auto"/>
              <w:rPr>
                <w:rFonts w:hint="eastAsia"/>
                <w:color w:val="000000" w:themeColor="text1"/>
                <w:spacing w:val="-1"/>
                <w:sz w:val="24"/>
                <w:szCs w:val="24"/>
                <w:lang w:eastAsia="zh-CN"/>
                <w14:textFill>
                  <w14:solidFill>
                    <w14:schemeClr w14:val="tx1"/>
                  </w14:solidFill>
                </w14:textFill>
              </w:rPr>
            </w:pPr>
            <w:r>
              <w:rPr>
                <w:rFonts w:hint="eastAsia"/>
                <w:i/>
                <w:iCs/>
                <w:color w:val="000000" w:themeColor="text1"/>
                <w:sz w:val="24"/>
                <w:szCs w:val="24"/>
                <w:u w:val="single"/>
                <w:lang w:eastAsia="zh-CN"/>
                <w14:textFill>
                  <w14:solidFill>
                    <w14:schemeClr w14:val="tx1"/>
                  </w14:solidFill>
                </w14:textFill>
              </w:rPr>
              <w:t xml:space="preserve">产品应具备良好的生态环境适应能力，</w:t>
            </w:r>
            <w:r>
              <w:rPr>
                <w:rFonts w:hint="eastAsia"/>
                <w:i/>
                <w:iCs/>
                <w:color w:val="000000" w:themeColor="text1"/>
                <w:spacing w:val="-1"/>
                <w:sz w:val="24"/>
                <w:szCs w:val="24"/>
                <w:u w:val="single"/>
                <w:lang w:eastAsia="zh-CN"/>
                <w14:textFill>
                  <w14:solidFill>
                    <w14:schemeClr w14:val="tx1"/>
                  </w14:solidFill>
                </w14:textFill>
              </w:rPr>
              <w:t xml:space="preserve">支持主流国产芯片，如飞腾、龙芯、鲲鹏、海光、申威等。</w:t>
            </w:r>
            <w:r/>
          </w:p>
        </w:tc>
      </w:tr>
      <w:tr>
        <w:trPr>
          <w:jc w:val="center"/>
          <w:trHeight w:val="90"/>
        </w:trPr>
        <w:tc>
          <w:tcPr>
            <w:shd w:val="clear" w:color="auto" w:fill="auto"/>
            <w:tcW w:w="744" w:type="dxa"/>
            <w:textDirection w:val="lrTb"/>
            <w:noWrap w:val="false"/>
          </w:tcPr>
          <w:p>
            <w:pPr>
              <w:pStyle w:val="933"/>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2</w:t>
            </w:r>
            <w:r/>
          </w:p>
        </w:tc>
        <w:tc>
          <w:tcPr>
            <w:tcW w:w="1500" w:type="dxa"/>
            <w:vMerge w:val="continue"/>
            <w:textDirection w:val="lrTb"/>
            <w:noWrap w:val="false"/>
          </w:tcPr>
          <w:p>
            <w:pPr>
              <w:pStyle w:val="933"/>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shd w:val="clear" w:color="auto" w:fill="auto"/>
            <w:tcW w:w="5918" w:type="dxa"/>
            <w:vAlign w:val="center"/>
            <w:textDirection w:val="lrTb"/>
            <w:noWrap w:val="false"/>
          </w:tcPr>
          <w:p>
            <w:pPr>
              <w:pStyle w:val="933"/>
              <w:ind w:firstLine="0"/>
              <w:jc w:val="left"/>
              <w:spacing w:line="360" w:lineRule="auto"/>
              <w:rPr>
                <w:rFonts w:hint="eastAsia"/>
                <w:i/>
                <w:iCs/>
                <w:color w:val="000000" w:themeColor="text1"/>
                <w:sz w:val="24"/>
                <w:szCs w:val="24"/>
                <w:u w:val="single"/>
                <w:lang w:eastAsia="zh-CN"/>
                <w14:textFill>
                  <w14:solidFill>
                    <w14:schemeClr w14:val="tx1"/>
                  </w14:solidFill>
                </w14:textFill>
              </w:rPr>
            </w:pPr>
            <w:r>
              <w:rPr>
                <w:rFonts w:hint="eastAsia"/>
                <w:i/>
                <w:iCs/>
                <w:color w:val="000000" w:themeColor="text1"/>
                <w:spacing w:val="-1"/>
                <w:sz w:val="24"/>
                <w:szCs w:val="24"/>
                <w:u w:val="single"/>
                <w:lang w:eastAsia="zh-CN"/>
                <w14:textFill>
                  <w14:solidFill>
                    <w14:schemeClr w14:val="tx1"/>
                  </w14:solidFill>
                </w14:textFill>
              </w:rPr>
              <w:t xml:space="preserve">支持主流国产操作系统，如麒麟OS、统信UOS、中科方德等。</w:t>
            </w:r>
            <w:r/>
          </w:p>
        </w:tc>
      </w:tr>
      <w:tr>
        <w:trPr>
          <w:jc w:val="center"/>
          <w:trHeight w:val="594"/>
        </w:trPr>
        <w:tc>
          <w:tcPr>
            <w:shd w:val="clear" w:color="auto" w:fill="auto"/>
            <w:tcW w:w="744" w:type="dxa"/>
            <w:textDirection w:val="lrTb"/>
            <w:noWrap w:val="false"/>
          </w:tcPr>
          <w:p>
            <w:pPr>
              <w:pStyle w:val="933"/>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3</w:t>
            </w:r>
            <w:r/>
          </w:p>
        </w:tc>
        <w:tc>
          <w:tcPr>
            <w:tcW w:w="1500" w:type="dxa"/>
            <w:vMerge w:val="continue"/>
            <w:textDirection w:val="lrTb"/>
            <w:noWrap w:val="false"/>
          </w:tcPr>
          <w:p>
            <w:pPr>
              <w:pStyle w:val="933"/>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shd w:val="clear" w:color="auto" w:fill="auto"/>
            <w:tcW w:w="5918" w:type="dxa"/>
            <w:vAlign w:val="center"/>
            <w:textDirection w:val="lrTb"/>
            <w:noWrap w:val="false"/>
          </w:tcPr>
          <w:p>
            <w:pPr>
              <w:pStyle w:val="933"/>
              <w:ind w:firstLine="0"/>
              <w:jc w:val="left"/>
              <w:spacing w:line="360" w:lineRule="auto"/>
              <w:rPr>
                <w:rFonts w:hint="eastAsia"/>
                <w:i/>
                <w:iCs/>
                <w:color w:val="000000" w:themeColor="text1"/>
                <w:spacing w:val="-1"/>
                <w:sz w:val="24"/>
                <w:szCs w:val="24"/>
                <w:u w:val="single"/>
                <w:lang w:eastAsia="zh-CN"/>
                <w14:textFill>
                  <w14:solidFill>
                    <w14:schemeClr w14:val="tx1"/>
                  </w14:solidFill>
                </w14:textFill>
              </w:rPr>
            </w:pPr>
            <w:r>
              <w:rPr>
                <w:rFonts w:hint="eastAsia"/>
                <w:i/>
                <w:iCs/>
                <w:color w:val="000000" w:themeColor="text1"/>
                <w:spacing w:val="-1"/>
                <w:sz w:val="24"/>
                <w:szCs w:val="24"/>
                <w:u w:val="single"/>
                <w:lang w:eastAsia="zh-CN"/>
                <w14:textFill>
                  <w14:solidFill>
                    <w14:schemeClr w14:val="tx1"/>
                  </w14:solidFill>
                </w14:textFill>
              </w:rPr>
              <w:t xml:space="preserve">支持主流国产数据库系统，如达梦、金仓、神通、南大通用等。</w:t>
            </w:r>
            <w:r/>
          </w:p>
        </w:tc>
      </w:tr>
      <w:tr>
        <w:trPr>
          <w:jc w:val="center"/>
          <w:trHeight w:val="90"/>
        </w:trPr>
        <w:tc>
          <w:tcPr>
            <w:shd w:val="clear" w:color="auto" w:fill="auto"/>
            <w:tcW w:w="744" w:type="dxa"/>
            <w:textDirection w:val="lrTb"/>
            <w:noWrap w:val="false"/>
          </w:tcPr>
          <w:p>
            <w:pPr>
              <w:pStyle w:val="933"/>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4</w:t>
            </w:r>
            <w:r/>
          </w:p>
        </w:tc>
        <w:tc>
          <w:tcPr>
            <w:tcW w:w="1500" w:type="dxa"/>
            <w:vMerge w:val="restart"/>
            <w:textDirection w:val="lrTb"/>
            <w:noWrap w:val="false"/>
          </w:tcPr>
          <w:p>
            <w:pPr>
              <w:pStyle w:val="933"/>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基础能力</w:t>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pacing w:val="-1"/>
                <w:sz w:val="24"/>
                <w:szCs w:val="24"/>
                <w14:textFill>
                  <w14:solidFill>
                    <w14:schemeClr w14:val="tx1"/>
                  </w14:solidFill>
                </w14:textFill>
              </w:rPr>
              <w:t xml:space="preserve">支持集群部署，提供集群管理工具。</w:t>
            </w:r>
            <w:r/>
          </w:p>
        </w:tc>
      </w:tr>
      <w:tr>
        <w:trPr>
          <w:jc w:val="center"/>
          <w:trHeight w:val="324"/>
        </w:trPr>
        <w:tc>
          <w:tcPr>
            <w:shd w:val="clear" w:color="auto" w:fill="auto"/>
            <w:tcW w:w="744" w:type="dxa"/>
            <w:textDirection w:val="lrTb"/>
            <w:noWrap w:val="false"/>
          </w:tcPr>
          <w:p>
            <w:pPr>
              <w:pStyle w:val="933"/>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5</w:t>
            </w:r>
            <w:r/>
          </w:p>
        </w:tc>
        <w:tc>
          <w:tcPr>
            <w:tcW w:w="1500" w:type="dxa"/>
            <w:vMerge w:val="continue"/>
            <w:textDirection w:val="lrTb"/>
            <w:noWrap w:val="false"/>
          </w:tcPr>
          <w:p>
            <w:pPr>
              <w:pStyle w:val="933"/>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产品具备标准的B/S模式管理控制台，可远程对应用服务器环境进行应用部署、管理维护和监控。</w:t>
            </w:r>
            <w:r/>
          </w:p>
        </w:tc>
      </w:tr>
      <w:tr>
        <w:trPr>
          <w:jc w:val="center"/>
          <w:trHeight w:val="289"/>
        </w:trPr>
        <w:tc>
          <w:tcPr>
            <w:shd w:val="clear" w:color="auto" w:fill="auto"/>
            <w:tcW w:w="744" w:type="dxa"/>
            <w:textDirection w:val="lrTb"/>
            <w:noWrap w:val="false"/>
          </w:tcPr>
          <w:p>
            <w:pPr>
              <w:pStyle w:val="933"/>
              <w:ind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6</w:t>
            </w:r>
            <w:r/>
          </w:p>
        </w:tc>
        <w:tc>
          <w:tcPr>
            <w:tcW w:w="1500" w:type="dxa"/>
            <w:vMerge w:val="continue"/>
            <w:textDirection w:val="lrTb"/>
            <w:noWrap w:val="false"/>
          </w:tcPr>
          <w:p>
            <w:pPr>
              <w:pStyle w:val="933"/>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产品具备WEB应用、EJB应用、虚拟主机、应用服务器集群、身份验证、日志审计等基本功能。</w:t>
            </w:r>
            <w:r/>
          </w:p>
        </w:tc>
      </w:tr>
      <w:tr>
        <w:trPr>
          <w:jc w:val="center"/>
          <w:trHeight w:val="847"/>
        </w:trPr>
        <w:tc>
          <w:tcPr>
            <w:shd w:val="clear" w:color="auto" w:fill="auto"/>
            <w:tcW w:w="744" w:type="dxa"/>
            <w:textDirection w:val="lrTb"/>
            <w:noWrap w:val="false"/>
          </w:tcPr>
          <w:p>
            <w:pPr>
              <w:pStyle w:val="933"/>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7</w:t>
            </w:r>
            <w:r/>
          </w:p>
        </w:tc>
        <w:tc>
          <w:tcPr>
            <w:tcW w:w="1500" w:type="dxa"/>
            <w:vMerge w:val="continue"/>
            <w:textDirection w:val="lrTb"/>
            <w:noWrap w:val="false"/>
          </w:tcPr>
          <w:p>
            <w:pPr>
              <w:pStyle w:val="933"/>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产品提供类库管理、集成环境管理、图形化监控、JVM配置、垃圾回收配置等工具。</w:t>
            </w:r>
            <w:r/>
          </w:p>
        </w:tc>
      </w:tr>
      <w:tr>
        <w:trPr>
          <w:jc w:val="center"/>
          <w:trHeight w:val="90"/>
        </w:trPr>
        <w:tc>
          <w:tcPr>
            <w:shd w:val="clear" w:color="auto" w:fill="auto"/>
            <w:tcW w:w="744" w:type="dxa"/>
            <w:textDirection w:val="lrTb"/>
            <w:noWrap w:val="false"/>
          </w:tcPr>
          <w:p>
            <w:pPr>
              <w:pStyle w:val="933"/>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8</w:t>
            </w:r>
            <w:r/>
          </w:p>
        </w:tc>
        <w:tc>
          <w:tcPr>
            <w:tcW w:w="1500" w:type="dxa"/>
            <w:vMerge w:val="continue"/>
            <w:textDirection w:val="lrTb"/>
            <w:noWrap w:val="false"/>
          </w:tcPr>
          <w:p>
            <w:pPr>
              <w:pStyle w:val="933"/>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产品支持实例部署、数据库链接服务为业务系统提供运行环境。</w:t>
            </w:r>
            <w:r/>
          </w:p>
        </w:tc>
      </w:tr>
      <w:tr>
        <w:trPr>
          <w:jc w:val="center"/>
          <w:trHeight w:val="257"/>
        </w:trPr>
        <w:tc>
          <w:tcPr>
            <w:shd w:val="clear" w:color="auto" w:fill="auto"/>
            <w:tcW w:w="744" w:type="dxa"/>
            <w:textDirection w:val="lrTb"/>
            <w:noWrap w:val="false"/>
          </w:tcPr>
          <w:p>
            <w:pPr>
              <w:pStyle w:val="933"/>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9</w:t>
            </w:r>
            <w:r/>
          </w:p>
        </w:tc>
        <w:tc>
          <w:tcPr>
            <w:tcW w:w="1500" w:type="dxa"/>
            <w:vMerge w:val="restart"/>
            <w:textDirection w:val="lrTb"/>
            <w:noWrap w:val="false"/>
          </w:tcPr>
          <w:p>
            <w:pPr>
              <w:pStyle w:val="933"/>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安全</w:t>
            </w:r>
            <w:r>
              <w:rPr>
                <w:rFonts w:hint="eastAsia"/>
                <w:color w:val="000000" w:themeColor="text1"/>
                <w:sz w:val="24"/>
                <w:szCs w:val="24"/>
                <w:lang w:eastAsia="zh-CN"/>
                <w14:textFill>
                  <w14:solidFill>
                    <w14:schemeClr w14:val="tx1"/>
                  </w14:solidFill>
                </w14:textFill>
              </w:rPr>
              <w:t xml:space="preserve">能力</w:t>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支持HTTPS协议，支持SSL/SSL3/TLS协议，支持国密SSL。</w:t>
            </w:r>
            <w:r/>
          </w:p>
        </w:tc>
      </w:tr>
      <w:tr>
        <w:trPr>
          <w:jc w:val="center"/>
          <w:trHeight w:val="257"/>
        </w:trPr>
        <w:tc>
          <w:tcPr>
            <w:shd w:val="clear" w:color="auto" w:fill="auto"/>
            <w:tcW w:w="744" w:type="dxa"/>
            <w:textDirection w:val="lrTb"/>
            <w:noWrap w:val="false"/>
          </w:tcPr>
          <w:p>
            <w:pPr>
              <w:pStyle w:val="933"/>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10</w:t>
            </w:r>
            <w:r/>
          </w:p>
        </w:tc>
        <w:tc>
          <w:tcPr>
            <w:tcW w:w="1500" w:type="dxa"/>
            <w:vMerge w:val="continue"/>
            <w:textDirection w:val="lrTb"/>
            <w:noWrap w:val="false"/>
          </w:tcPr>
          <w:p>
            <w:pPr>
              <w:pStyle w:val="933"/>
              <w:ind w:firstLine="0"/>
              <w:jc w:val="left"/>
              <w:spacing w:line="360" w:lineRule="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产品具备访问控制功能，支持等保三员分立。</w:t>
            </w:r>
            <w:r/>
          </w:p>
        </w:tc>
      </w:tr>
      <w:tr>
        <w:trPr>
          <w:jc w:val="center"/>
          <w:trHeight w:val="257"/>
        </w:trPr>
        <w:tc>
          <w:tcPr>
            <w:shd w:val="clear" w:color="auto" w:fill="auto"/>
            <w:tcW w:w="744" w:type="dxa"/>
            <w:textDirection w:val="lrTb"/>
            <w:noWrap w:val="false"/>
          </w:tcPr>
          <w:p>
            <w:pPr>
              <w:pStyle w:val="933"/>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11</w:t>
            </w:r>
            <w:r/>
          </w:p>
        </w:tc>
        <w:tc>
          <w:tcPr>
            <w:tcW w:w="1500" w:type="dxa"/>
            <w:textDirection w:val="lrTb"/>
            <w:noWrap w:val="false"/>
          </w:tcPr>
          <w:p>
            <w:pPr>
              <w:pStyle w:val="933"/>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服务</w:t>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提供安全可靠正版化中间件软件，含3年原厂维保。</w:t>
            </w:r>
            <w:r/>
          </w:p>
        </w:tc>
      </w:tr>
    </w:tbl>
    <w:p>
      <w:pPr>
        <w:ind w:firstLine="0"/>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3.2业务需求</w:t>
      </w:r>
      <w:r/>
    </w:p>
    <w:p>
      <w:pPr>
        <w:pStyle w:val="908"/>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w:t>
      </w:r>
      <w:r>
        <w:rPr>
          <w:rFonts w:hint="eastAsia" w:eastAsia="宋体"/>
          <w:color w:val="000000" w:themeColor="text1"/>
          <w14:textFill>
            <w14:solidFill>
              <w14:schemeClr w14:val="tx1"/>
            </w14:solidFill>
          </w14:textFill>
        </w:rPr>
        <w:t xml:space="preserve">应用</w:t>
      </w:r>
      <w:r>
        <w:rPr>
          <w:rFonts w:hint="eastAsia"/>
          <w:color w:val="000000" w:themeColor="text1"/>
          <w14:textFill>
            <w14:solidFill>
              <w14:schemeClr w14:val="tx1"/>
            </w14:solidFill>
          </w14:textFill>
        </w:rPr>
        <w:t xml:space="preserve">支撑平台</w:t>
      </w:r>
      <w:r/>
    </w:p>
    <w:p>
      <w:pPr>
        <w:pStyle w:val="931"/>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支撑平台为学院工作人员提供业务需求的及时响应、业务办理的统一管控，通过安全可靠数字中台的身份认证、权限管理、接入管理，依托展现、应用、流程、数据、监管五项融合，为学院业务应用系统提供技术支撑，实现跨部门、跨业务的数据和流程融合管理，对现有系统的功能、应用全面适配。主要需求包括但不限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统一用户管理：人员组织模型、组织机构管理、部门管理、用户管理、职务管理、分级管理、群组管理；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统一认证授权：应用系统权限注册、多级分层授权、精确授权、授权审批、审计和日志管理；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统一工作流：流程基本属性定义、流程环节定义、角色权限设置、流程权限定义、流程路由定义、流程高级定义、图形化流程设计、流程监控；</w:t>
      </w:r>
      <w:r/>
    </w:p>
    <w:p>
      <w:pPr>
        <w:spacing w:line="360" w:lineRule="auto"/>
        <w:rPr>
          <w:color w:val="000000" w:themeColor="text1"/>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lang w:val="zh-CN"/>
          <w14:textFill>
            <w14:solidFill>
              <w14:schemeClr w14:val="tx1"/>
            </w14:solidFill>
          </w14:textFill>
        </w:rPr>
        <w:t xml:space="preserve">统一消息管理：消息服务、消息集成、待办事项集成；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统一审计管理：应用系统审计、操作行为审计、审计查询、审计统计；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统一表单管理：表单定义、表单制作、表单配置、表单与工作流协同；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统一智能报表：报表定义、报表生成、报表展现、报表输出、报表查询。</w:t>
      </w:r>
      <w:r/>
    </w:p>
    <w:p>
      <w:pPr>
        <w:pStyle w:val="909"/>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3.2.1.1信息标准建设</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1.建立数据中心，实现对人事、资产、教学科研、学员等信息数据以及感知数据的集中保存、开放共享。加强数据整合管理、质量管理、安全管理，保证数据准确性、可用性、可靠性。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2.针对学院的实际情况制定符合学院各种信息资源标准的规范文件，包括信息标准规范制定、代码标准规范制定。</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3.帮助学院规划信息标准体系建设，建设的维度需要综合考虑学院在建设数据过程中的多个维度。投标人应分别从下列维度阐述数据标准文档的设计及规划过程：</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（1）总体标准：基于教育部标准及经验，建设学院信息化总体数据标准。</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（2）数据资源标准：包含元数据标准、</w:t>
      </w:r>
      <w:r>
        <w:rPr>
          <w:rFonts w:hint="eastAsia" w:ascii="宋体" w:hAnsi="宋体" w:cs="宋体"/>
          <w:color w:val="000000" w:themeColor="text1"/>
          <w14:textFill>
            <w14:solidFill>
              <w14:schemeClr w14:val="tx1"/>
            </w14:solidFill>
          </w14:textFill>
        </w:rPr>
        <w:t xml:space="preserve">数据字典标准、</w:t>
      </w:r>
      <w:r>
        <w:rPr>
          <w:rFonts w:hint="eastAsia" w:ascii="宋体" w:hAnsi="宋体" w:cs="宋体"/>
          <w:color w:val="000000" w:themeColor="text1"/>
          <w:lang w:val="zh-CN"/>
          <w14:textFill>
            <w14:solidFill>
              <w14:schemeClr w14:val="tx1"/>
            </w14:solidFill>
          </w14:textFill>
        </w:rPr>
        <w:t xml:space="preserve">数据资源整合标准、</w:t>
      </w:r>
      <w:r>
        <w:rPr>
          <w:rFonts w:hint="eastAsia" w:ascii="宋体" w:hAnsi="宋体" w:cs="宋体"/>
          <w:color w:val="000000" w:themeColor="text1"/>
          <w14:textFill>
            <w14:solidFill>
              <w14:schemeClr w14:val="tx1"/>
            </w14:solidFill>
          </w14:textFill>
        </w:rPr>
        <w:t xml:space="preserve">基础数据元和代码集技术规范。</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数据交换标准：业务数据共享交换规范。</w:t>
      </w:r>
      <w:r/>
    </w:p>
    <w:p>
      <w:pPr>
        <w:pStyle w:val="916"/>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（4）应用系统标准：应用系统集成标准、应用支撑技术标准。</w:t>
      </w:r>
      <w:r/>
    </w:p>
    <w:p>
      <w:pPr>
        <w:pStyle w:val="916"/>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（5）信息安全标准：合规性检测与评估技术指标规范。</w:t>
      </w:r>
      <w:r/>
    </w:p>
    <w:p>
      <w:pPr>
        <w:pStyle w:val="916"/>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（6）系统开发规范：项目编号规范、源代码文件目录结构规范、数据库建设规范、源代码管理SVN规划、版本号规则。</w:t>
      </w:r>
      <w:r/>
    </w:p>
    <w:p>
      <w:pPr>
        <w:pStyle w:val="916"/>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（7）运行维护与管理标准：设备运行维护规范、运行维护保障规范。</w:t>
      </w:r>
      <w:r/>
    </w:p>
    <w:p>
      <w:pPr>
        <w:pStyle w:val="916"/>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（8）工程管理标准：管理软件评测规范、管理软件验收推广办法。</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9</w:t>
      </w:r>
      <w:r>
        <w:rPr>
          <w:rFonts w:hint="eastAsia" w:ascii="宋体" w:hAnsi="宋体" w:cs="宋体"/>
          <w:color w:val="000000" w:themeColor="text1"/>
          <w:lang w:val="zh-CN"/>
          <w14:textFill>
            <w14:solidFill>
              <w14:schemeClr w14:val="tx1"/>
            </w14:solidFill>
          </w14:textFill>
        </w:rPr>
        <w:t xml:space="preserve">）云管理规范：</w:t>
      </w:r>
      <w:r>
        <w:rPr>
          <w:rFonts w:hint="eastAsia" w:ascii="宋体" w:hAnsi="宋体" w:cs="宋体"/>
          <w:color w:val="000000" w:themeColor="text1"/>
          <w14:textFill>
            <w14:solidFill>
              <w14:schemeClr w14:val="tx1"/>
            </w14:solidFill>
          </w14:textFill>
        </w:rPr>
        <w:t xml:space="preserve">云资源管理规范、云集成开发规范、云应用迁移规范、云运行维护规范</w:t>
      </w:r>
      <w:r>
        <w:rPr>
          <w:rFonts w:hint="eastAsia" w:ascii="宋体" w:hAnsi="宋体" w:cs="宋体"/>
          <w:color w:val="000000" w:themeColor="text1"/>
          <w:lang w:val="zh-CN"/>
          <w14:textFill>
            <w14:solidFill>
              <w14:schemeClr w14:val="tx1"/>
            </w14:solidFill>
          </w14:textFill>
        </w:rPr>
        <w:t xml:space="preserve">。</w:t>
      </w:r>
      <w:r/>
    </w:p>
    <w:p>
      <w:pPr>
        <w:pStyle w:val="916"/>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10</w:t>
      </w:r>
      <w:r>
        <w:rPr>
          <w:rFonts w:hint="eastAsia" w:ascii="宋体" w:hAnsi="宋体" w:cs="宋体"/>
          <w:color w:val="000000" w:themeColor="text1"/>
          <w:lang w:val="zh-CN"/>
          <w14:textFill>
            <w14:solidFill>
              <w14:schemeClr w14:val="tx1"/>
            </w14:solidFill>
          </w14:textFill>
        </w:rPr>
        <w:t xml:space="preserve">）课程规范：</w:t>
      </w:r>
      <w:r>
        <w:rPr>
          <w:rFonts w:hint="eastAsia" w:ascii="宋体" w:hAnsi="宋体" w:cs="宋体"/>
          <w:color w:val="000000" w:themeColor="text1"/>
          <w14:textFill>
            <w14:solidFill>
              <w14:schemeClr w14:val="tx1"/>
            </w14:solidFill>
          </w14:textFill>
        </w:rPr>
        <w:t xml:space="preserve">课程内容规范、课程评价规范、课件格式标准。</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3.2.1.2数据中心建设</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1.全域数据库</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建立学院共享数据库（基础数据库），实现对人事、资产、学员、教学科研等信息数据以及感知数据的集中保存、开放共享。加强数据整合管理、质量管理、安全管理，保证数据准确性、可用性、可靠性。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数据标准管理工具包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元数据管理工具：支持在线建立数据库用户，支持在线建表、查看系统表结构、对字典表信息进行维护、对数据标准查看和数据订阅进行权限管理；支持对元数据的检测，并对检测后的结果进行更新操作。提供对数据子集中视图的管理工具，能够对视图的详细信息进行查看，并提供视图的导出功能。可以对弃用的视图进行批量删除和查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（2）代码标准映射管理工具：业务部门的编码如果不能完全使用数据标准的编码规范，此工具提供部门编码和校标的映射功能，在做数据清洗的时候，可自动完成标准数据的转换。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标准管理工具：基于教育部2012数据标准进行实施，如果发现学院与标准不一致或有版本的变化，此工具负责记录学院标准形成的过程和差异。对于学院的数据标准管理，应该分为参考标准管理、草案标准管理、执行标准管理三个部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3.数据管理工具包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（1）数据维护管理工具：针对数据中心内部数据进行管理和维护，支持根据部门对人员进行授权管理，可以通过它，实现数据的增删改查及excel导出功能，数据可直接进入公共数据库。</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（2）数据导入管理工具：数据导入工具可便于增加数据结构，或进行模板修改，操作便捷，实用价值性高。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（3）数据导出管理工具：导出管理工具可批量或全部导出数据结构，降低工作量，提高效率。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（4）数据标准文档生成工具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系统可针对发布好的标准，在线生成全校数据标准文件（word版本）</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4.数据可视化工具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应支持数据可视化，通过图形化的展示工具，进行的可视化数据分析和展现，包含图表及报表两种展现形式，图表支持多表见的关联查询，报表支持子表的数据钻取。</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数据集建模。应支持可视化快速创建数据集，管理员可拖拽数据源中多个数据表搭建数据关联关系，数据表间通过连接线清晰展现数据关联关系。如果两个表之间存在相同的字段名称，会自动建立关联关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（2）维度探索分析。应提供多维度探索分析功能，可根据数据分析需求自由拖拽数据集中的维度和度量完成数据绑定，并自动生成对应可视化图表。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图册定义。应提供图册（故事板）定义功能，使用人员可拖拽一个或多个图表自由组合布局组装为仪表板，多个内容关联的仪表板组装成图册。提供文字、图片、网页等多种形式的编辑块，帮助用户丰富图册展示内容，增加展现形式。</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不同场景适配。对于不同展示需求场景（如电视、大屏、多显示器等），应提供图册页固定分辨率大小设置功能，可以手动输入更大的宽高像素，同时提供按长边缩放预览功能，方便用户在大屏编辑模式下整体把握图册页的布局和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（5）图形化展示。应提供数十种具有动态交互性的传统图表和高级可视化图表，如地图、矩阵树图、弦图、玫瑰花图、热力图等，支持修改图表属性并实时展现。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5.报表工具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（1）具备填报、显示、导入、打印、汇总、检索、统计等功能的统一的解决方案；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（2）提供图形化工具，提供报表制作可以通拖拉拽的方式，而不是编程的方式，自由灵活的实现图表的展现。提供零编码定义中国式复杂报表（包括多种组合复杂表头报表、斜线表头、多源报表等）；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（3）具备高性能的数据检索和统计功能，能够利用图形化工具，针对数据表进行各种统计分析并实时生成相应的分析图表；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（4）提供预警显示功能；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（5）提供完备导入导出功能，并提供大数据量数据报表的展示和导出。包括提供Excel报表模板导入，提供Microsoft Excel、Microsoft Word、PDF、Html、CSV和TXT等常用格式导出；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6.数据集成工具软件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应提供一套数据交换清洗方案，并具有全部图形化配置简单、清洗过程全监控、多行业，多网络环境应用等特点，同时能够充分保障稳定性。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（1）数据转换定义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提供基于Web实现的图形化转换映射定义工具，提供丰富的转换定义规则，支持生成数据转换模板。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（2）数据清洗</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允许通过条件抽取、过滤、筛选等手段将有问题的数据剔除或转换掉；同时为了满足特殊转换清洗需求，需支持以接口扩展方式创建自定义转换节点，以实现自定义数据清洗功能。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（3）数据加载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支持多种数据加载方式，可以做到直接插入新数据、可以判断数据是否存在如存在则更新否则插入、可以判断数据是否存在如存在则删除再插入及支持增量加载。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（4）多线程并行抽取、加载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产品支持多线程并行的抽取和加载数据，以提升数据迁移的效率。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（5）数据源管理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系统要求对所有接入数据交换系统的数据资源进行统一的管理。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包括关系型数据库、NoSQL数据源、WebService接口等、文件型数据源等。提供对数据源的查询、新建、修改、删除功能；提供对数据源的分组管理功能；针对于关系型数据库类型数据源，提供连接池参数的配置，支持管理员依据项目实际情况对连接池配置调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（6）调度规则管理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配置数据交换任务的执行周期功能，可按配置周期触发交换任务，调度支持与一到多个交换任务关联，同时交换任务支持同时被一到多个调度触发执行。周期性执行的交换任务要求同时支持手动、实时接口触发的执行方式。支持查询、新建、修改、删除、启用/禁用调度配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（7）告警功能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针对特定事件或异常情况，应产生相关告警信息，并对告警信息进行统一管理，主要包括告警日志查看、告警任务管理、告警邮件设置、事件联系人管理和异常信息模板管理。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7.数据接口工具软件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数据API接口管理平台应是一款敏捷的数据虚拟化平台产品，通过实时统一的数据访问入口提供数据服务，屏蔽异构数据的复杂性，同时控制数据访问与数据内容的安全性。平台应广泛应用于即席查询、报表的实时数据展现、虚拟数据仓库，Web方式数据共享等应用场景。使用基于ODataV4.0的标准，提供HTTP REST方式读取、插入、更新、删除数据，无需变动原始数据源的情况下，提供一致性的访问入口。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（1）技术要求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支持独立的元数据管理功能，元数据模型支持基于 OMG Common Warehouse Metamodel(CWM) Specification v1.1元数据标准的元数据管理，支持对数据标准的统一管理和存储，数据服务接口的定义完全依赖于CWM元数据标准实现。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支持多种数据源，包括主流数据库如Oracle/MySQL/SQLServer/DB2/Sybase/ PostgreSQL/HBase/神通/达梦/金仓等等，支持灵活的扩展新的数据源。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完善的接口权限管理，可以设定接口类型为完全公开、需要申请或不公开等；可以设定接口请求类型为查询、新增、修改、删除或全部等；可以设定数据资源中的某一项是对外公开或对外隐藏；可以设定查询条件，管理员可以通过自定义where查询条件，只返回满足查询条件的数据资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支持接口调用端的IP地址访问控制功能，确保系统访问安全。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支持用户级别的权限控制，即针对同一个接口，管理员可根据不同的申请用户，设定返回不同的字段列，也可以通过where查询条件，设定只返回满足查询条件的数据资源。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支持仪表盘功能，包括数据源数量、接口数和用户数的概览功能，以及接口访问趋势统计功能，并可按照时间维度统计用户访问和接口访问TOP情况。</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支持多表关联场景的查询、插入、修改和删除功能。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支持内嵌的数据服务调试功能，可基于自定义的条件格式和数据内容调试服务接口。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支持完全基于WEB方式的管理和维护功能，包括数据源管理、元数据管理、发布管理和申请管理等。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支持接口调用的审计日志功能，包括记录调用用户、地址、时间、调用行为和调用结果等信息。同时支持按照时间、账号、资源名、地址、状态和调用行为进行日志过滤。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支持脱离原始数据源离线配置数据服务规则。</w:t>
      </w:r>
      <w:r/>
    </w:p>
    <w:p>
      <w:pPr>
        <w:spacing w:line="360" w:lineRule="auto"/>
        <w:rPr>
          <w:rFonts w:hint="eastAsia" w:ascii="仿宋_GB2312" w:hAnsi="仿宋" w:eastAsia="仿宋_GB2312"/>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支持基于HTTP标准的反馈代码标准。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（2）建设内容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数据源创建：提供数据源创建功能，提供数据库名称的填写，数据库类型的填写，数据库配置信息的填写。输入数据源名称；选择数据库类型，然后根据提供的URL格式填写数据库的URL；数据库用户名和密码；并提供配置连接池的最大连接数、最小连接数、超时时间、空闲时间和累增数的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新建元数据：提供数据库元数据的配置功能，包括对元数据库名称的维护，详细描述，提供下拉式选择“数据源”的功能，并对数据源提供搜索功能。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发布管理：提供系统接口的发布功能，包括新建服务、发布服务、修改服务、删除服务和资源迁移服务等。</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909"/>
        <w:numPr>
          <w:ilvl w:val="255"/>
          <w:numId w:val="0"/>
        </w:numPr>
        <w:ind w:left="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3.2.1.3</w:t>
      </w:r>
      <w:r>
        <w:rPr>
          <w:rFonts w:hint="eastAsia"/>
          <w:color w:val="000000" w:themeColor="text1"/>
          <w:lang w:val="zh-CN"/>
          <w14:textFill>
            <w14:solidFill>
              <w14:schemeClr w14:val="tx1"/>
            </w14:solidFill>
          </w14:textFill>
        </w:rPr>
        <w:t xml:space="preserve">统一用户管理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用户管理作为4A安全模型的一部分，包括用户管理、组织机构管理、部门配置管理、用户配置管理、群组信息管理、职务管理、分级管理、用户注册流程、用户变更流程、用户注销流程、组织用户数据同步机制等功能，对学院组织机构和用户进行统一管理，将学院组织机构和用户信息通过接口推送给业务应用系统，实现对组织机构和用户信息的分级管理和同步更新，并提供针对组织机构、用户标识的统一规范和服务规范，提高组织机构和用户数据的管理、展现、前台调用的灵活性、便捷性。</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人员组织模型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不同的业务系统有着各式各样的组织形式，系统应形成一套通用模式，用户可通过这些预定义模式，按学院业务需求进行组合。组织模型包含人员、职务、部门、角色、群组5类数据实体。</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组织机构管理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组织机构管理按照学院的组织架构，根据学院各个部门、岗位设置情况建立组织机构树，提供学院组织机构创建、调整、维护等，包括组织机构的基本信息管理、领导分工、子机构管理、岗位管理、信息公开管理、拥有岗位的用户等功能，可实现组织机构与人员的关系管理，并能实现隶属多组织机构的功能（兼职）。</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部门管理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部门配置管理用于定义学院各业务部门的组织机构图，通过定义部门的属性及其之间的关系，形成树状组织机构图。部门配置包含部门名称、部门简称、部门编号、部门排序号、所属部门等属性。可以将学院实际组织机构映射到业务应用系统中，为授权管理奠定基础，可以对机构进行统一编号，建立标准的机构代码库，为其他业务应用系统提供基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用户管理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定义智慧校园系统人员属性，包含人员全称、人员编号、所属部门、所拥有角色、代理人员及个人描述信息等，可以将多人设置成同一角色或为同一个人设置多个角色来实现一岗多人、一人多岗，提高统一用户管理的灵活性。</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职务管理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职务管理提供对学院领导、教职工职务名称、级别和职务说明的新增、删除、修改等维护管理。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分级管理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分为按党校行政级别管理和按业务系统应用管理两个维度，其中按行政级别管理支持各级管理员对本单位及下属单位的用户、角色、权限等信息进行维护；按业务应用管理支持系统管理员对本系统内的相关信息及用户权限等进行维护。</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群组管理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群组信息管理实现群组和临时机构的管理，提供对群组的创建、修改、调整以及群组与人员的关系管理等功能。</w:t>
      </w:r>
      <w:r/>
    </w:p>
    <w:p>
      <w:pPr>
        <w:pStyle w:val="909"/>
        <w:numPr>
          <w:ilvl w:val="255"/>
          <w:numId w:val="0"/>
        </w:numPr>
        <w:ind w:firstLine="482"/>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3.2.1.4</w:t>
      </w:r>
      <w:r>
        <w:rPr>
          <w:rFonts w:hint="eastAsia"/>
          <w:color w:val="000000" w:themeColor="text1"/>
          <w:lang w:val="zh-CN"/>
          <w14:textFill>
            <w14:solidFill>
              <w14:schemeClr w14:val="tx1"/>
            </w14:solidFill>
          </w14:textFill>
        </w:rPr>
        <w:t xml:space="preserve">统一认证授权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认证授权作为4A安全模型的一部分，包括应用权限注册、多级分层授权、精确授权、授权审批、审计和日志管理等功能，实现对智慧校园业务应用系统权限的统一管理，支持基于RBAC的授权管理机制和基于PMI的权限管理模式。对业务应用系统提供顶层权限管理模式、系统功能权限管理模式，也可提供两种权限管理模式的叠加应用。</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应用系统权限注册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统一认证授权管理通过角色、权限、用户等多种方式，实现对学院用户的统一授权管理，并提供用户权限的调用服务。</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多级分层授权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授权管理提供多种授权机制，最大程度地满足学院用户对多级授权、分级管理的权限管理需求。统一授权管理包括直接授权、角色授权等，其中采用直接授权方式可以提高灵活性，满足用户的个性化需求；采用角色授权方式，可以简化授权流程，提高权限管理效率。</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精确授权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可以根据学院业务系统中用户访问时间、用户访问次数、用户访问IP、单次访问持续时间实现精确授权。</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授权审批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实现权限的审批管理，根据需要设置审批流程。如部门管理员修改部门内部教职工权限后需要分管领导审批后，授权内容才能正常使用。</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审计和日志管理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提供完善的审计和日志管理功能，包括用户访问日志、系统运行日志、系统管理日志等。</w:t>
      </w:r>
      <w:r/>
    </w:p>
    <w:p>
      <w:pPr>
        <w:pStyle w:val="909"/>
        <w:numPr>
          <w:ilvl w:val="255"/>
          <w:numId w:val="0"/>
        </w:numPr>
        <w:ind w:left="480"/>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3.2.1.5</w:t>
      </w:r>
      <w:r>
        <w:rPr>
          <w:rFonts w:hint="eastAsia"/>
          <w:color w:val="000000" w:themeColor="text1"/>
          <w:lang w:val="zh-CN"/>
          <w14:textFill>
            <w14:solidFill>
              <w14:schemeClr w14:val="tx1"/>
            </w14:solidFill>
          </w14:textFill>
        </w:rPr>
        <w:t xml:space="preserve">统一工作流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工作流实现智慧校园各业务的图形化定义流程、监控功能、前端的任务管理功能以及工作流执行服务，包含图形化工作流定义、流程监控、前端任务管理等功能，提供具有安全、可靠、稳定、可灵活应用的工作流引擎，支持流程的串行、并行、选择和重复执行等方式，实现学院各种业务流程的灵活配置，支持图形化地维护工作流控制数据和工作流相关数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流程基本属性定义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流程基本属性的定义描述一个完整的学院业务流程过程，包括流程的基本信息、开始和结束条件、组成的活动、活动间流转的规则、需要用户执行的工作任务（工作项）、可能调用的应用程序以及流程相关数据等信息。流程基本属性提交到流程定义库后会包含流程定义ID（流程定义的唯一标识）、流程定义名称、版本号、流程定义描述以及提交时间等信息。</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流程环节定义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主要描述控制流程运转条件相关信息和流程定义信息，学院业务人员可以通过可视化界面新增、修改和连接流程节点，并可以对活动单元和路由节点进行个性化的定制。包括流程的活动定义、流程的相关数据定义以及流程资源定义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角色权限设置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工作流管理根据学院业务人员的角色和权限，创建不同的业务流程输出单元，可通过“部门+角色”、“部门+人”等不同的方式进行角色和权限的对应设置。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流程权限定义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根据学院各部门业务人员的角色和权限，创建不同的业务流程输出单元，可通过“部门+角色”、“部门+人”等不同的方式进行学院业务工作流程的对应设置。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流程路由定义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流程路由定义是一种逻辑活动，此活动在流程中起承上启下的作用，可以通过在环节间创建路径箭头配置流程路由，也可设置路径箭头的成立条件，条件符合即该路径成立，以实现通过条件判断流程路径和流程活动的目标。</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流程高级定义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流程的高级定义针对学院的一些相对复杂的流程活动，系统可以设置节点发送前后的条件，执行特殊的业务逻辑操作，以及同步或异步方式启动子流程。</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图形化流程设计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过可视化、图形化的流程设计工具对学院各个部门工作流程进行针对性定制以及再造的手段，支持WFMC国际标准，支持并行、串行、环形拓扑结构，支持跨组织工作流，支持辅流、并发流、串流，支持多个子流程，强大的权限控制和处理方式，提供二次开发接口，方便流程复制、导出成xml。</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8.</w:t>
      </w:r>
      <w:r>
        <w:rPr>
          <w:rFonts w:hint="eastAsia"/>
          <w:color w:val="000000" w:themeColor="text1"/>
          <w:lang w:val="zh-CN"/>
          <w14:textFill>
            <w14:solidFill>
              <w14:schemeClr w14:val="tx1"/>
            </w14:solidFill>
          </w14:textFill>
        </w:rPr>
        <w:t xml:space="preserve">流程监控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统一工作流的管理及监控功能包括资源控制、角色管理、用户管理、过程实例管理、状态管理、审核管理。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）资源控制，设置、取消和修改过程或活动实例的并发层次；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）角色管理，定义、删除和修改角色－参与者的关系，修改角色属性；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）用户管理，建立、删除、暂停和修改用户或工作组的权限；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）过程实例的管理，对过程模型的实例化，修改过程实例或活动实例的状态，终止过程实例；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）状态管理，查询过程或活动实例的运行状态；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）审核管理，查询、打印、删除、启动新的统计过程轨迹或日志。</w:t>
      </w:r>
      <w:r/>
    </w:p>
    <w:p>
      <w:pPr>
        <w:pStyle w:val="909"/>
        <w:numPr>
          <w:ilvl w:val="255"/>
          <w:numId w:val="0"/>
        </w:numPr>
        <w:ind w:left="480"/>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3.2.1.6</w:t>
      </w:r>
      <w:r>
        <w:rPr>
          <w:rFonts w:hint="eastAsia"/>
          <w:color w:val="000000" w:themeColor="text1"/>
          <w:lang w:val="zh-CN"/>
          <w14:textFill>
            <w14:solidFill>
              <w14:schemeClr w14:val="tx1"/>
            </w14:solidFill>
          </w14:textFill>
        </w:rPr>
        <w:t xml:space="preserve">统一消息管理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消息中心能有效地帮助国家税务总局税务干部学院从传统的请求/应答模式转到自动数据接受的事件驱动模式。消息中心有助于在各种应用系统中获取信息和数据，能将异构平台有机地联结起来，通过以即插即用、位置无关和分布式服务的方式配置系统。竞标单位应响应如下指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（1）应能够将现有系统的组织机构和人员信息整合到消息平台的通讯录中；</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（2）应能够整合多种发送方式，邮件、短信、站内信息、微信；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（3）应提供消息的权限控制以及消息追踪功能，可以查看发出的消息对方是否已查看，发出的消息如果没有查看可以撤回（除短信外）；</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（4）应提供消息引擎，支持消息推送、提醒、发布、订阅。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）提供一个集中的任务中心，收集各个业务系统的待办任务，通过门户系统来展现，任务中心自动调用消息中心的接口，给业务人员发送任务提醒消息。</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.接口管理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接口管理包括接口资源管理和接口权限管理两部分。此模块只有管理员可以操作。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（1）接口资源管理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管理员可以在此管理门户系统对外开放的接口，管理员可以对其进行添加、删除和修改接口的操作。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（2）接口权限管理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管理员可以在此管理外部系统与内部接口相对应的信息。</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.通讯录管理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讯录管理为统一通讯平台的核心功能，包含完整的学院组织通讯录，收录最新最全的教职工通讯信息。基于组织通讯录灵活创建常用联系群组，也可导入独立于组织之外的个人通讯录，包括部门通讯录、公共通讯录、我的通讯录三部分。提供通讯录管理功能，可以添加站内、站外人员到通讯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（1）部门通讯录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部门通讯录用户维护通讯平台的消息推送用户的组织机构及组织机构下的成员信息，可以按照工号、姓名、组织机构、人员类型等快速查询，支持组织机构通讯录和服务平台组织机构及组织机构中人员关系实时同步。</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（2）公共通讯录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公共通讯录为管理员设定，为组织通讯录的补充，为现有通讯录信息推送对象的再分组，管理员可以在常用通讯录中创建通讯录目录，设置通讯录成员，分配常用通讯录给不同的用户对象，方便用户使用。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（3）我的通讯录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我的通讯录为我自己定义的通讯录，可以通过选择统一通讯平台的信息推送对象为通讯录的成员，也可以在线批量导入系统外的成员到个人通讯录。</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.信息发送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信息发送提供目前常用的信息推送方式对接，包括邮件发送、短信发送、微信发送等信息推送服务。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提供多种接受对象选择方式，包括账号、通讯录、岗位、岗位标签等。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（1）邮件发送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邮件发送与现有通讯录对接，通过选择通讯管理中的组织通讯录、公共通讯录、我的通讯录中的成员，发送邮件消息，设置定时发送任务，可以选择自定义模板和回执辅助发送，提供通过高级邮件功能进行邮件的Excel批量导入和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（2）短信发送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短信发送提供基于组织通讯录、公共通讯录、我的通讯录的选项发送服务，设置短信是否需要回执，设置定时发送任务，提供短信发送记录查询，短信回执查看功能。还可以通过高级短信功能进行短信的Excel批量导入和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（3）微信发送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微信发送与学院企业微信号对接，基于组织通讯录、公共通讯录、我的通讯录中的消息推送对象、发送微信提醒消息，设置定时发送任务，可以发送文字、图文、音频、视频，可以选择自定义模板和回执辅助发送，提供通过高级微信功能进行微信的Excel批量导入和发送，并提供微信消息记录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（4）服务平台信息发送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服务平台信息发送提供基于综合信息服务平台的通讯录，能够通过对优先级的控制，发送给相应的对象。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移动端应用发送与学院移动端应用进行对接发送，基于组织通讯录、公共通讯录、我的通讯录中的消息推送对象，可以选择自定义模板和回执辅助发送，并提供消息记录功能。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（5）待推送信息管理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提供微信、邮件、短信待发送信息管理功能，可阻断待发送信息发送，管理待发内容等。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（6）推送历史管理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提供微信、邮件、短信发送历史信息查看和管理功能，提供发送信息统计和分析。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（7）调度管理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提供邮件定时发送，短信定时发送，微信定时发送等信息推送调度在线管理功能。对短信、微信、邮件、门户消息可以指定发送的时间间隔。如：每天定时17:30推送第二天上课信息给授课教师。</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.系统监控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完整的系统监控功能，通过对系统访问，通讯录管理、接口管理、接口授权、消息邮件发送、微信发送、短信发送等用户行为进行记录，形成集中统一的系统访问审计日志，并提供按部门、时间等不同维度的信息推送情况进行统计。</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.人员及组织机构管理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把教职工数据组织成一棵虚拟的机构人员树，根据实际需要按层次结构管理维护下设机构的人员信息，还可授权不同的人维护所在机构的下设机构和人员信息，允许一个人出现在不同的组织机构下。</w:t>
      </w:r>
      <w:r/>
    </w:p>
    <w:p>
      <w:pPr>
        <w:pStyle w:val="909"/>
        <w:numPr>
          <w:ilvl w:val="255"/>
          <w:numId w:val="0"/>
        </w:numPr>
        <w:ind w:left="480"/>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3.2.1.7</w:t>
      </w:r>
      <w:r>
        <w:rPr>
          <w:rFonts w:hint="eastAsia"/>
          <w:color w:val="000000" w:themeColor="text1"/>
          <w:lang w:val="zh-CN"/>
          <w14:textFill>
            <w14:solidFill>
              <w14:schemeClr w14:val="tx1"/>
            </w14:solidFill>
          </w14:textFill>
        </w:rPr>
        <w:t xml:space="preserve">统一审计管理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审计管理作为4A安全模型的一部分，通过审计中心、审计查询和审计统计等功能，实现对业务应用系统中用户登入、登出以及用户操作行为等信息进行审计、记录、追踪，及时掌握业务应用系统的使用情况。统一审计微服务组件提供可视化操作界面对审计信息进行监控、审计和操作管理，功能包括应用系统审计、操作行为审计、审计查询和审计统计。</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应用系统审计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应用系统审计提供标准接口，方便整合已有业务应用系统的监管功能，实现已有业务应用系统审计信息的统一管理、统一调用功能，以便最大程度减少业务应用系统的修改，加快监管功能整合速度。</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应用系统管理提供统一标准和规范，新建的业务应用系统可通过统一的标准和规范与统一审计管理对接。</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操作行为审计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操作行为审计主要是对用户在业务应用系统上所做的操作进行管理。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审计查询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审计查询按用户需求及权限不同分为简单查询和高级查询，简单查询提供年、月、日等条件进行查询；高级查询除提供年、月、日等检索条件外还可按系统名称、模块名称、关键字（如用户名、组织名、IP以及生成的时间段等信息）等进行组合查询及逐层查询，自定义查询分析规则。</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审计统计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统一审计管理在审计查询基础上可根据不同查询结果输出用户统计报表，审计统计包括分析报表、固定报表、自定义报表。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）分析报表：用户根据不同的纬度属性自定义分析模式，并输出打印相关报表；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）固定报表：用户根据系统预先定义的报表属性输出打印相关报表；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）自定义报表：用户可自定义报表属性。</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3.2.1.8统一表单管理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表单定义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表单定义以所见即所得的方式定制报表的存储结构和录入界面的布局、样式等，提供可视化的基于XML的描述方式，方便业务人员定义数据的审核或汇总关系。将业务人员定义好的报表、审核、汇总等基于XML的描述文件编译生成可执行的数据录入、查询、汇总界面。</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表单制作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表单形式是HTML表格，其中的列和动作，通过系统自定义XML标签来进行描述，可通过HTML表格制作工具先把表格画好，然后通过FormBuilder来进行列的定义工作。</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表单配置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表单配置工具可以灵活地对表单上的字段进行绑定操作，设置各类控件，如下拉框、单选框、多选框、文本框、富文本、关键字、附件、按钮等，同时支持根据定义的字段自动创建数据库表或字段，防止手动操作数据库的风险。</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表单与工作流协同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业务系统流转核心构件中封装的对象可以分为四大类，分别是流程对象、表单对象、动态流转时的对象以及其他辅助对象。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统一表单管理微服务通过中介媒体来实现交互。采用两种调用方式：</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）涉及用户界面，系统可以通过Web页面信息传递方式，实行数据交互；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）不涉及界面，可提供Restful，实现网络函数调用。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业务系统需要访问统一表单管理微服务的数据时，发出访问请求，安全中介接受请求，并向统一表单管理微服务验证安全性，如果验证通过，统一表单微服务通过中介Web页面或Restful返回结果。反之，统一表单管理微服务对业务应用系统的访问也以相同方式处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流程对象构成整个工作业务流程的各个要素，包括工作流程中的各项步骤、各个步骤的发生条件（即步骤的迁移条件）、各个步骤的参与人和时效性控制等信息，通过这些对象可以组合成各种各样的流程处理逻辑。</w:t>
      </w:r>
      <w:r/>
    </w:p>
    <w:p>
      <w:pPr>
        <w:pStyle w:val="909"/>
        <w:numPr>
          <w:ilvl w:val="255"/>
          <w:numId w:val="0"/>
        </w:numPr>
        <w:ind w:left="480"/>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3.2.1.9</w:t>
      </w:r>
      <w:r>
        <w:rPr>
          <w:rFonts w:hint="eastAsia"/>
          <w:color w:val="000000" w:themeColor="text1"/>
          <w:lang w:val="zh-CN"/>
          <w14:textFill>
            <w14:solidFill>
              <w14:schemeClr w14:val="tx1"/>
            </w14:solidFill>
          </w14:textFill>
        </w:rPr>
        <w:t xml:space="preserve">统一智能报表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统一智能报表为学院领导和用户提供生动直观的数据呈现方式，通过接入学院各类业务数据，并对数据进行分析汇总、报表可视化输出，为学院领导、管理层和部门用户提供数据视图、获取决策依据。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统一智能报表提供高效实用的全局样式功能，帮助学院用户方便地实现系统报表样式的全局统一。各子系统需要使用报表功能时都必须调用统一智能报表。</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报表定义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各个业务应用可根据学院业务需求，通过调用统一智能报表，进行报表定义。统一智能报表通过对学院各部门业务应用系统元数据的定义和数据的清洗整理，展现出相应的报表信息，功能包括选择指标、选择纬度、表头设置、表单设置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报表生成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包括报表生成、报表发布。报表生成是借用应用服务（应用开发实现）或报表服务（报表工具提供），对报表数据进行展现。报表在运行时生成，即应用服务或报表服务根据用户的输入生成报表；报表发布采用报表服务生成的报表，需要发布到报表服务器才能被用户访问，发布时可以做相应的权限控制。</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报表展现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学院各部门业务人员根据不同的业务单元创建各种主题和立方体，灵活进行报表、指标的各种维度的分类组合展示。</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报表输出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报表输出实现在网页中浏览和打印、输出报表及图表的功能，并为学院用户提供套打、缩放打印、打印偏移等高级功能。</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报表查询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学院各部门业务人员可以根据学院业务工作需求进行报表查询，可灵活地设置查询项及查询条件，同时支持查询条件的任意组合及“与、或”关系，报表查询允许授权用户通过WEB端查看需要的报表信息。</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3.2.2业务功能需求</w:t>
      </w:r>
      <w:r/>
    </w:p>
    <w:p>
      <w:pPr>
        <w:pStyle w:val="909"/>
        <w:ind w:firstLine="482"/>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3.2.</w:t>
      </w:r>
      <w:r>
        <w:rPr>
          <w:rFonts w:hint="eastAsia" w:eastAsia="宋体"/>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网上办事大厅</w:t>
      </w:r>
      <w:r>
        <w:rPr>
          <w:rFonts w:hint="eastAsia" w:eastAsia="宋体"/>
          <w:color w:val="000000" w:themeColor="text1"/>
          <w:lang w:eastAsia="zh-CN"/>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教职工办事大厅</w:t>
      </w:r>
      <w:r>
        <w:rPr>
          <w:rFonts w:hint="eastAsia" w:eastAsia="宋体"/>
          <w:color w:val="000000" w:themeColor="text1"/>
          <w:lang w:eastAsia="zh-CN"/>
          <w14:textFill>
            <w14:solidFill>
              <w14:schemeClr w14:val="tx1"/>
            </w14:solidFill>
          </w14:textFill>
        </w:rPr>
        <w:t xml:space="preserve">）</w:t>
      </w:r>
      <w:r/>
    </w:p>
    <w:p>
      <w:pPr>
        <w:pStyle w:val="910"/>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w:t>
      </w:r>
      <w:r>
        <w:rPr>
          <w:rFonts w:hint="eastAsia"/>
          <w:color w:val="000000" w:themeColor="text1"/>
          <w:lang w:val="zh-CN"/>
          <w14:textFill>
            <w14:solidFill>
              <w14:schemeClr w14:val="tx1"/>
            </w14:solidFill>
          </w14:textFill>
        </w:rPr>
        <w:t xml:space="preserve">1整体要求</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响应式设计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网上办事大厅是信息平台的第一入口，为了适应各种不同的终端设备访问网上办事大厅，要求平台支持响应式网页设计的成果，以自动适应终端设备的屏幕宽度。</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用户分析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平台面向全体教职工和学员，包括在编教职工、外聘人员、临时人员、离退休人员、学员。根据门户平台系统栏目及布局设置，系统用户划分为如下角色：院领导、处领导、教职工、员工、挂教人员、临时人员。</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权限管理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与统一身份认证平台对接，同步用户、组织机构、岗位、用户角色等信息。针对用户、组织机构、岗位或用户角色分配不同的权限，包括栏目访问权限、信息发布及审核权限、留言管理权限、业务系统权限、办公流程权限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登录方式</w:t>
      </w:r>
      <w:r/>
    </w:p>
    <w:p>
      <w:pPr>
        <w:spacing w:line="360" w:lineRule="auto"/>
        <w:rPr>
          <w:rFonts w:hint="eastAsia" w:ascii="宋体" w:hAnsi="宋体" w:eastAsia="宋体" w:cs="宋体"/>
          <w:b w:val="0"/>
          <w:bCs/>
          <w:i/>
          <w:iCs/>
          <w:color w:val="000000" w:themeColor="text1"/>
          <w:highlight w:val="yellow"/>
          <w:lang w:val="zh-CN"/>
          <w14:textFill>
            <w14:solidFill>
              <w14:schemeClr w14:val="tx1"/>
            </w14:solidFill>
          </w14:textFill>
        </w:rPr>
      </w:pPr>
      <w:r>
        <w:rPr>
          <w:rFonts w:hint="eastAsia" w:ascii="宋体" w:hAnsi="宋体" w:eastAsia="宋体" w:cs="宋体"/>
          <w:b w:val="0"/>
          <w:bCs/>
          <w:i/>
          <w:iCs/>
          <w:color w:val="000000" w:themeColor="text1"/>
          <w:highlight w:val="none"/>
          <w:u w:val="single"/>
          <w:lang w:val="zh-CN"/>
          <w14:textFill>
            <w14:solidFill>
              <w14:schemeClr w14:val="tx1"/>
            </w14:solidFill>
          </w14:textFill>
        </w:rPr>
        <w:t xml:space="preserve">据用户库信息完成用户的统一认证和单点登录，使得用户只需要通过一次身份认证过程就可以访问具有相应权限的所有资源.对于部分安全级别高的系统支持双因子认证功能。</w:t>
      </w:r>
      <w:r/>
    </w:p>
    <w:p>
      <w:pPr>
        <w:spacing w:line="360" w:lineRule="auto"/>
        <w:rPr>
          <w:b w:val="0"/>
          <w:bCs/>
          <w:color w:val="000000" w:themeColor="text1"/>
          <w:lang w:val="zh-CN"/>
          <w14:textFill>
            <w14:solidFill>
              <w14:schemeClr w14:val="tx1"/>
            </w14:solidFill>
          </w14:textFill>
        </w:rPr>
      </w:pPr>
      <w:r>
        <w:rPr>
          <w:rFonts w:hint="eastAsia"/>
          <w:b w:val="0"/>
          <w:bCs/>
          <w:color w:val="000000" w:themeColor="text1"/>
          <w14:textFill>
            <w14:solidFill>
              <w14:schemeClr w14:val="tx1"/>
            </w14:solidFill>
          </w14:textFill>
        </w:rPr>
        <w:t xml:space="preserve">5.</w:t>
      </w:r>
      <w:r>
        <w:rPr>
          <w:rFonts w:hint="eastAsia"/>
          <w:b w:val="0"/>
          <w:bCs/>
          <w:color w:val="000000" w:themeColor="text1"/>
          <w:lang w:val="zh-CN"/>
          <w14:textFill>
            <w14:solidFill>
              <w14:schemeClr w14:val="tx1"/>
            </w14:solidFill>
          </w14:textFill>
        </w:rPr>
        <w:t xml:space="preserve">安全审计</w:t>
      </w:r>
      <w:r/>
    </w:p>
    <w:p>
      <w:pPr>
        <w:spacing w:line="360" w:lineRule="auto"/>
        <w:rPr>
          <w:rFonts w:hint="eastAsia" w:ascii="宋体" w:hAnsi="宋体" w:cs="宋体"/>
          <w:b w:val="0"/>
          <w:bCs/>
          <w:i/>
          <w:iCs/>
          <w:color w:val="000000" w:themeColor="text1"/>
          <w:highlight w:val="yellow"/>
          <w14:textFill>
            <w14:solidFill>
              <w14:schemeClr w14:val="tx1"/>
            </w14:solidFill>
          </w14:textFill>
        </w:rPr>
      </w:pPr>
      <w:r>
        <w:rPr>
          <w:rFonts w:hint="eastAsia" w:ascii="宋体" w:hAnsi="宋体" w:eastAsia="宋体" w:cs="宋体"/>
          <w:b w:val="0"/>
          <w:bCs/>
          <w:i/>
          <w:iCs/>
          <w:color w:val="000000" w:themeColor="text1"/>
          <w:highlight w:val="none"/>
          <w:u w:val="single"/>
          <w:lang w:val="zh-CN"/>
          <w14:textFill>
            <w14:solidFill>
              <w14:schemeClr w14:val="tx1"/>
            </w14:solidFill>
          </w14:textFill>
        </w:rPr>
        <w:t xml:space="preserve">需要提供操作日志记录功能，需要记录用户对服务平台的详细操作日志，日志保留时间至少一个月，日志信息包括但是不限于：操作账号、操作内容、操作日期、审批人员、操作IP等信息，便于查找人为操作行为。提供敏感信息过滤功能。</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版本控制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提供平台版本控制功能，在学院相关政策发生重大改变的时候，可以按照新版本进行升级建设，而不影响历史数据及应用。</w:t>
      </w:r>
      <w:r/>
    </w:p>
    <w:p>
      <w:pPr>
        <w:pStyle w:val="910"/>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3.2.2.1.2</w:t>
      </w:r>
      <w:r>
        <w:rPr>
          <w:rFonts w:hint="eastAsia"/>
          <w:color w:val="000000" w:themeColor="text1"/>
          <w:lang w:val="zh-CN"/>
          <w14:textFill>
            <w14:solidFill>
              <w14:schemeClr w14:val="tx1"/>
            </w14:solidFill>
          </w14:textFill>
        </w:rPr>
        <w:t xml:space="preserve">栏目划分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办事大厅首页</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首页包括所有的个人定制功能。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）校内动态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首页的校园信息组件与学院网站群对接，整合校内二级网站通知，提取校内相关网站置顶栏目的新闻、校内通知、干部任免、活动、各部门通知、公告等，可在门户网站的我的首页进行展示；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页面设计要求以标签页显示；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表示当前分类项下的某一标签页有新通知则有未读标记显示，通知全部已读后未读标记消失；</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新发布的通知会在通知名称末端显示new图标，图标存在时间默认为一天；</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系统用粗体和细体来区别该通知是否已读；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当通知标题过长时会截取一段名称显示，鼠标移至对应通知标题，可以悬浮显示该通知的全部名称。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）图文公告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用来展示学院特定功能及其他需要展示的图文公告。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）日程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首页的日程组件用来展示教职工和学员的当日日程等信息。显示为校历日期，不可更改，不能点击，由管理员设置。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日程区域显示对应日期的日程列表。如果该日程有说明鼠标移至日程处可以查看该日程说明；如果该日程有链接，则该日程可点击新页打开该链接。（日程列表相关数据由业务系统推送，教职工无法直接修改）教职工和学员可以在组件页面快速添加自定义的日程。</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我的事项</w:t>
      </w:r>
      <w:r/>
    </w:p>
    <w:p>
      <w:pPr>
        <w:pStyle w:val="918"/>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与业务系统进行对接，在这里显示与教职工及学员相关的业务系统相关事项，如：请假审批、用车审批、外出上课审批等。教职工</w:t>
      </w:r>
      <w:r>
        <w:rPr>
          <w:color w:val="000000" w:themeColor="text1"/>
          <w14:textFill>
            <w14:solidFill>
              <w14:schemeClr w14:val="tx1"/>
            </w14:solidFill>
          </w14:textFill>
        </w:rPr>
        <w:t xml:space="preserve">点击具体待办事项可直接跳转到相应的处理界面，处理完成后返回原界面。</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内部邮件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内部邮件为“一院四区”教职员工提供通过通讯录进行内部邮件通信的服务。</w:t>
      </w:r>
      <w:r/>
    </w:p>
    <w:p>
      <w:pPr>
        <w:spacing w:line="360" w:lineRule="auto"/>
        <w:rPr>
          <w:rFonts w:hint="eastAsia" w:ascii="Times New Roman" w:hAnsi="Times New Roman" w:eastAsia="宋体"/>
          <w:b w:val="0"/>
          <w:color w:val="000000" w:themeColor="text1"/>
          <w:lang w:val="zh-CN"/>
          <w14:textFill>
            <w14:solidFill>
              <w14:schemeClr w14:val="tx1"/>
            </w14:solidFill>
          </w14:textFill>
        </w:rPr>
      </w:pPr>
      <w:r>
        <w:rPr>
          <w:rFonts w:hint="eastAsia" w:ascii="Times New Roman" w:hAnsi="Times New Roman" w:eastAsia="宋体"/>
          <w:b w:val="0"/>
          <w:bCs w:val="0"/>
          <w:color w:val="000000" w:themeColor="text1"/>
          <w:lang w:val="zh-CN"/>
          <w14:textFill>
            <w14:solidFill>
              <w14:schemeClr w14:val="tx1"/>
            </w14:solidFill>
          </w14:textFill>
        </w:rPr>
        <w:t xml:space="preserve">内部邮件提供暗送功能即其他普通收件人看不到暗送人员信息，提供不同身份用户邮箱容量设置，限制上传附件大小设定，上传附件应与后期采购的网盘软件对接。提供收件人未打开邮件可收回邮件功能，提供发送邮件时短信、微信提醒功能。</w:t>
      </w:r>
      <w:r/>
    </w:p>
    <w:p>
      <w:pPr>
        <w:pStyle w:val="910"/>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3.2.2.1.3</w:t>
      </w:r>
      <w:r>
        <w:rPr>
          <w:rFonts w:hint="eastAsia"/>
          <w:color w:val="000000" w:themeColor="text1"/>
          <w:lang w:val="zh-CN"/>
          <w14:textFill>
            <w14:solidFill>
              <w14:schemeClr w14:val="tx1"/>
            </w14:solidFill>
          </w14:textFill>
        </w:rPr>
        <w:t xml:space="preserve">报表中心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集中数据展现和查询服务。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教师服务：教师相关数据查询（如课程表、培训预报、教学任务等）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常用报表：提供学院常用的综合统计报表服务，可为管理者提供综合报表服务以及信息检索服务（如当日在校人数、在校班级、全校课表等）。</w:t>
      </w:r>
      <w:r/>
    </w:p>
    <w:p>
      <w:pPr>
        <w:pStyle w:val="910"/>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3.2.2.1.4</w:t>
      </w:r>
      <w:r>
        <w:rPr>
          <w:rFonts w:hint="eastAsia"/>
          <w:color w:val="000000" w:themeColor="text1"/>
          <w:highlight w:val="none"/>
          <w:lang w:val="zh-CN"/>
          <w14:textFill>
            <w14:solidFill>
              <w14:schemeClr w14:val="tx1"/>
            </w14:solidFill>
          </w14:textFill>
        </w:rPr>
        <w:t xml:space="preserve">通知公告管理</w:t>
      </w:r>
      <w:r>
        <w:rPr>
          <w:rFonts w:hint="eastAsia" w:eastAsia="宋体"/>
          <w:color w:val="000000" w:themeColor="text1"/>
          <w14:textFill>
            <w14:solidFill>
              <w14:schemeClr w14:val="tx1"/>
            </w14:solidFill>
          </w14:textFill>
        </w:rPr>
        <w:t xml:space="preserve"> </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管理员可以通过权限配置指定某些组织/岗位/角色/人员可以进行通知的发送或管理。</w:t>
      </w:r>
      <w:r>
        <w:rPr>
          <w:color w:val="000000" w:themeColor="text1"/>
          <w14:textFill>
            <w14:solidFill>
              <w14:schemeClr w14:val="tx1"/>
            </w14:solidFill>
          </w14:textFill>
        </w:rPr>
        <w:t xml:space="preserve">支持操作人员在系统中提交通知发布申请时可选择发布时间</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实现校区</w:t>
      </w:r>
      <w:r>
        <w:rPr>
          <w:rFonts w:hint="eastAsia"/>
          <w:color w:val="000000" w:themeColor="text1"/>
          <w14:textFill>
            <w14:solidFill>
              <w14:schemeClr w14:val="tx1"/>
            </w14:solidFill>
          </w14:textFill>
        </w:rPr>
        <w:t xml:space="preserve">内</w:t>
      </w:r>
      <w:r>
        <w:rPr>
          <w:color w:val="000000" w:themeColor="text1"/>
          <w14:textFill>
            <w14:solidFill>
              <w14:schemeClr w14:val="tx1"/>
            </w14:solidFill>
          </w14:textFill>
        </w:rPr>
        <w:t xml:space="preserve">自主查阅功能，如需发布</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一院四区</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的公告通知需向校区分管</w:t>
      </w:r>
      <w:r>
        <w:rPr>
          <w:rFonts w:hint="eastAsia"/>
          <w:color w:val="000000" w:themeColor="text1"/>
          <w14:textFill>
            <w14:solidFill>
              <w14:schemeClr w14:val="tx1"/>
            </w14:solidFill>
          </w14:textFill>
        </w:rPr>
        <w:t xml:space="preserve">人员提交</w:t>
      </w:r>
      <w:r>
        <w:rPr>
          <w:color w:val="000000" w:themeColor="text1"/>
          <w14:textFill>
            <w14:solidFill>
              <w14:schemeClr w14:val="tx1"/>
            </w14:solidFill>
          </w14:textFill>
        </w:rPr>
        <w:t xml:space="preserve">审批</w:t>
      </w:r>
      <w:r>
        <w:rPr>
          <w:rFonts w:hint="eastAsia"/>
          <w:color w:val="000000" w:themeColor="text1"/>
          <w14:textFill>
            <w14:solidFill>
              <w14:schemeClr w14:val="tx1"/>
            </w14:solidFill>
          </w14:textFill>
        </w:rPr>
        <w:t xml:space="preserve">。</w:t>
      </w:r>
      <w:r/>
    </w:p>
    <w:p>
      <w:pPr>
        <w:spacing w:line="360" w:lineRule="auto"/>
        <w:rPr>
          <w:rFonts w:hint="eastAsia" w:ascii="仿宋_GB2312" w:hAnsi="仿宋" w:eastAsia="仿宋_GB2312"/>
          <w:b w:val="0"/>
          <w:bCs/>
          <w:color w:val="000000" w:themeColor="text1"/>
          <w:lang w:val="zh-CN"/>
          <w14:textFill>
            <w14:solidFill>
              <w14:schemeClr w14:val="tx1"/>
            </w14:solidFill>
          </w14:textFill>
        </w:rPr>
      </w:pPr>
      <w:r>
        <w:rPr>
          <w:rFonts w:hint="eastAsia" w:ascii="Times New Roman" w:hAnsi="Times New Roman" w:eastAsia="宋体"/>
          <w:b w:val="0"/>
          <w:bCs w:val="0"/>
          <w:color w:val="000000" w:themeColor="text1"/>
          <w:lang w:val="zh-CN"/>
          <w14:textFill>
            <w14:solidFill>
              <w14:schemeClr w14:val="tx1"/>
            </w14:solidFill>
          </w14:textFill>
        </w:rPr>
        <w:t xml:space="preserve">1.通知撰写：可以在系统中撰写通知草稿，支持编辑标题、消息类型、发送范围。管理员可以对发送的通知进行置顶、修改、撤销管理。可直接复制word、wps中的文字、表格、图片等粘贴到通知编辑器，且发布后应与原文件格式保持一致，无需调整。</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管理通知：对已发布的通知拥有权限的管理员可以更改信息状态为置顶、紧急（会在首页已走马灯形式显示）、取消置顶、取消紧急、修改通知以及撤销上一步操作；对待审核信息，管理员可以予以通过或驳回。管理员可以查看通知阅读人员信息。</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3.通知查询：</w:t>
      </w:r>
      <w:r>
        <w:rPr>
          <w:rFonts w:hint="eastAsia"/>
          <w:color w:val="000000" w:themeColor="text1"/>
          <w:lang w:val="zh-CN"/>
          <w14:textFill>
            <w14:solidFill>
              <w14:schemeClr w14:val="tx1"/>
            </w14:solidFill>
          </w14:textFill>
        </w:rPr>
        <w:t xml:space="preserve">输入关键词或字查询满足条件的通知。</w:t>
      </w:r>
      <w:r/>
    </w:p>
    <w:p>
      <w:pPr>
        <w:spacing w:line="360" w:lineRule="auto"/>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演示要求：</w:t>
      </w:r>
      <w:r/>
    </w:p>
    <w:p>
      <w:pPr>
        <w:jc w:val="left"/>
        <w:spacing w:line="360" w:lineRule="auto"/>
        <w:widowControl/>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通知发送可以在系统中撰写草稿，编辑标题、消息类型、发送范围。在线文字编辑系统可直接复制office</w:t>
      </w:r>
      <w:r>
        <w:rPr>
          <w:rFonts w:hint="eastAsia"/>
          <w:color w:val="000000" w:themeColor="text1"/>
          <w:lang w:val="en-US" w:eastAsia="zh-CN"/>
          <w14:textFill>
            <w14:solidFill>
              <w14:schemeClr w14:val="tx1"/>
            </w14:solidFill>
          </w14:textFill>
        </w:rPr>
        <w:t xml:space="preserve">或</w:t>
      </w:r>
      <w:r>
        <w:rPr>
          <w:rFonts w:hint="eastAsia"/>
          <w:color w:val="000000" w:themeColor="text1"/>
          <w:lang w:val="zh-CN"/>
          <w14:textFill>
            <w14:solidFill>
              <w14:schemeClr w14:val="tx1"/>
            </w14:solidFill>
          </w14:textFill>
        </w:rPr>
        <w:t xml:space="preserve">wps中的文字、表格、图片粘贴到在线文字编辑系统，且通知发布后内容、格式与原文件中完全一致。</w:t>
      </w:r>
      <w:r/>
    </w:p>
    <w:p>
      <w:pPr>
        <w:jc w:val="left"/>
        <w:spacing w:line="360" w:lineRule="auto"/>
        <w:widowControl/>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演示方式：</w:t>
      </w:r>
      <w:r/>
    </w:p>
    <w:p>
      <w:pPr>
        <w:jc w:val="left"/>
        <w:spacing w:line="360" w:lineRule="auto"/>
        <w:widowControl/>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1.发布一条带值班表格的通知，要求直接从word</w:t>
      </w:r>
      <w:r>
        <w:rPr>
          <w:rFonts w:hint="eastAsia"/>
          <w:color w:val="000000" w:themeColor="text1"/>
          <w:lang w:val="en-US" w:eastAsia="zh-CN"/>
          <w14:textFill>
            <w14:solidFill>
              <w14:schemeClr w14:val="tx1"/>
            </w14:solidFill>
          </w14:textFill>
        </w:rPr>
        <w:t xml:space="preserve">或</w:t>
      </w:r>
      <w:r>
        <w:rPr>
          <w:rFonts w:hint="eastAsia"/>
          <w:color w:val="000000" w:themeColor="text1"/>
          <w:lang w:val="zh-CN"/>
          <w14:textFill>
            <w14:solidFill>
              <w14:schemeClr w14:val="tx1"/>
            </w14:solidFill>
          </w14:textFill>
        </w:rPr>
        <w:t xml:space="preserve">wps中复制到编辑器中，只能由学院处级及以上领导查看。</w:t>
      </w:r>
      <w:r/>
    </w:p>
    <w:p>
      <w:pPr>
        <w:jc w:val="left"/>
        <w:spacing w:line="360" w:lineRule="auto"/>
        <w:widowControl/>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2.发布一条带图片的新闻，要求直接从word</w:t>
      </w:r>
      <w:r>
        <w:rPr>
          <w:rFonts w:hint="eastAsia"/>
          <w:color w:val="000000" w:themeColor="text1"/>
          <w:lang w:val="en-US" w:eastAsia="zh-CN"/>
          <w14:textFill>
            <w14:solidFill>
              <w14:schemeClr w14:val="tx1"/>
            </w14:solidFill>
          </w14:textFill>
        </w:rPr>
        <w:t xml:space="preserve">或</w:t>
      </w:r>
      <w:r>
        <w:rPr>
          <w:rFonts w:hint="eastAsia"/>
          <w:color w:val="000000" w:themeColor="text1"/>
          <w:lang w:val="zh-CN"/>
          <w14:textFill>
            <w14:solidFill>
              <w14:schemeClr w14:val="tx1"/>
            </w14:solidFill>
          </w14:textFill>
        </w:rPr>
        <w:t xml:space="preserve">wps中复制到编辑器，只能由扬州校区的人员查看。</w:t>
      </w:r>
      <w:r/>
    </w:p>
    <w:p>
      <w:pPr>
        <w:spacing w:line="360" w:lineRule="auto"/>
        <w:rPr>
          <w:color w:val="000000" w:themeColor="text1"/>
          <w:highlight w:val="yellow"/>
          <w:lang w:val="zh-CN"/>
          <w14:textFill>
            <w14:solidFill>
              <w14:schemeClr w14:val="tx1"/>
            </w14:solidFill>
          </w14:textFill>
        </w:rPr>
      </w:pPr>
      <w:r>
        <w:rPr>
          <w:rFonts w:hint="eastAsia"/>
          <w:color w:val="000000" w:themeColor="text1"/>
          <w:lang w:val="zh-CN"/>
          <w14:textFill>
            <w14:solidFill>
              <w14:schemeClr w14:val="tx1"/>
            </w14:solidFill>
          </w14:textFill>
        </w:rPr>
        <w:t xml:space="preserve">3.发布一条带附件（格式为docx）的通知，用管理员账号设置通知置顶及置顶时间（如1月1日至1月30日）</w:t>
      </w:r>
      <w:r/>
    </w:p>
    <w:p>
      <w:pPr>
        <w:pStyle w:val="910"/>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3.2.2.1.5</w:t>
      </w:r>
      <w:r>
        <w:rPr>
          <w:rFonts w:hint="eastAsia"/>
          <w:color w:val="000000" w:themeColor="text1"/>
          <w:lang w:val="zh-CN"/>
          <w14:textFill>
            <w14:solidFill>
              <w14:schemeClr w14:val="tx1"/>
            </w14:solidFill>
          </w14:textFill>
        </w:rPr>
        <w:t xml:space="preserve">常用应用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将业务系统或者常用的功能聚合到常用应用上。使用户不再需要反复进出多个系统来完成通用的日常工作。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针对教职工用户：如办公系统，教务系统，科研系统，人事系统。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针对全体用户：如网络报修，问卷调查，课表查询系统等。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常用应用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教职工在常用应用可以查看全部权限的业务应用列表。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常用应用列表支持应用拖拽排序，排序后顺序与首页组件显示顺序保持一致。可以通过删除按钮将该业务系统从常用业务应用列表删除。</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业务系统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业务系统页面包括两部分，一是管理员设置的强制推荐显示的业务系统，教职工不可更改。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另一部分是教职工权限在业务系统页面可以查看全部业务系统列表。教职工可以根据应用名称对应用进行搜索操作。教职工可以选择各自需要的应用维度，使列表过滤显示。教职工可以在当前页面设置自己的常用应用，通过图标可以看出哪些为常用应用。</w:t>
      </w:r>
      <w:r/>
    </w:p>
    <w:p>
      <w:pPr>
        <w:pStyle w:val="910"/>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3.2.2.1.6</w:t>
      </w:r>
      <w:r>
        <w:rPr>
          <w:rFonts w:hint="eastAsia"/>
          <w:color w:val="000000" w:themeColor="text1"/>
          <w:lang w:val="zh-CN"/>
          <w14:textFill>
            <w14:solidFill>
              <w14:schemeClr w14:val="tx1"/>
            </w14:solidFill>
          </w14:textFill>
        </w:rPr>
        <w:t xml:space="preserve">门户管理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应用管理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应用管理界面，需要有搜索、清空、添加应用功能，也可以通过应用场景和类别筛选应用。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管理员可以根据应用名称对应用进行搜索操作。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管理员可以对应用进行修改。</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默认模板管理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可以对不同类型的人员指定不同的默认模板。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管理员可以在搜索框里输入页面名称、身份类型、启用状态来搜索满足条件的默认模板。</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用户默认模板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可以为指定的用户设置默认模板。</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配置管理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管理员可对门户系统的配置信息进行添加、修改、删除、查询的操作。包括配置名、资源项位置、内容类型、配置类型、是否启用、是否父级、起止日期的条件等。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图文公告管理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管理员可以在此管理门户系统的图文公告信息，管理员可以对其进行添加、删除、修改广告信息以及添加图文公告位的操作。</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LOGO配置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管理员可以设置门户系统的LOGO，在所有需要LOGO的位置可以直接配置标准的学院LOGO。</w:t>
      </w:r>
      <w:r/>
    </w:p>
    <w:p>
      <w:pPr>
        <w:pStyle w:val="909"/>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智慧管理平台（办公管理系统）</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1档案管理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档案查询的全流程留痕功能，采用精细化管控机制实现档案查询管理的全生命周期跟踪。从用户提交档案查询申请开始，系统自动生成唯一申请编号，并记录申请人信息、申请时间及所需查询档案的详细范围。进入审批环节后，根据预设的权限矩阵，不同层级的审批人员将收到对应的审批任务，系统实时记录审批意见、审批时间及审批结果，形成完整的审批日志链。涵盖档案首页、档案接收、档案整理、档案利用、档案统计、系统配置、个人中心。</w:t>
      </w:r>
      <w:r/>
    </w:p>
    <w:p>
      <w:pPr>
        <w:pStyle w:val="935"/>
        <w:ind w:left="480" w:firstLine="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档案首页</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档案首页可在工作页中，显示各种统计数据和待办事项；包括档案统计、各类文件归档数量、各部门存量数量、各年度存档分析、各种处理文件数量、现阶段各环节文件保有量等功能；检索功能。</w:t>
      </w:r>
      <w:r/>
    </w:p>
    <w:p>
      <w:pPr>
        <w:pStyle w:val="935"/>
        <w:ind w:left="480" w:firstLine="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档案接收</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档案接收模块旨在加强系统上所接收到的各类型档案的智慧化管理，强化对系统自动接收、人工接收到的档案的一体化关联管理，进一步促进档案管理流程的规范化与协同化。</w:t>
      </w:r>
      <w:r/>
    </w:p>
    <w:p>
      <w:pPr>
        <w:pStyle w:val="935"/>
        <w:ind w:left="480" w:firstLine="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档案整理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档案整理是将已通过预处理程序加工的数据进行信息补充完善以及文档整理的过程。整理系统内待归档文件、查看已归档文件、编辑删除未归档文件和已归档被退回的文件，可实现快速高效对档案文件进行归类与排序，编录和归档；</w:t>
      </w:r>
      <w:r/>
    </w:p>
    <w:p>
      <w:pPr>
        <w:pStyle w:val="935"/>
        <w:ind w:left="480" w:firstLine="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档案利用</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档案利用是以档案库为基础，以一定方式方法提供档案为利用者服务的一项档案业务工作，也是档案信息资源潜在利用价值得以发挥的过程。对借阅档案的权限、密级、借阅方式、借阅时间、归还时间、利用目的进行归集。</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2接待管理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接待管理全流程包括接送站用车、公务用餐、公务住宿、会场（教室）布置服务等，实现公务接待管理事前、事中、事后全过程跟踪，全过程留痕、全过程权限控制管理。接待接送站用车关联车辆管理数据；接待用餐及住宿数据推送至餐厅管理与公寓管理系统。接待所需会场（教室）的布置工作推送至对应责任人。</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1.接待基本信息增加、编辑、修改、删除。</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2.公务接待级别设定，</w:t>
      </w:r>
      <w:r>
        <w:rPr>
          <w:rFonts w:hint="eastAsia"/>
          <w:color w:val="000000" w:themeColor="text1"/>
          <w14:textFill>
            <w14:solidFill>
              <w14:schemeClr w14:val="tx1"/>
            </w14:solidFill>
          </w14:textFill>
        </w:rPr>
        <w:t xml:space="preserve">根据来客人员信息确定为来客或要客接待</w:t>
      </w:r>
      <w:r>
        <w:rPr>
          <w:color w:val="000000" w:themeColor="text1"/>
          <w14:textFill>
            <w14:solidFill>
              <w14:schemeClr w14:val="tx1"/>
            </w14:solidFill>
          </w14:textFill>
        </w:rPr>
        <w:t xml:space="preserve">。</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3.接待资源分配流程下发，支持关联车辆申请子流程</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支持关联用餐申请子流程；支持关联住宿排房子流程；支持关联接待所需会场（教室）的布置工作安排通知流程。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各校区要客来访流程最后需报送至主校区办公室备案。</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3用车管理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用车管理功能用于线上用车申请。</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1.填写用车时间、使用数量、乘车人数、用车理由</w:t>
      </w:r>
      <w:r>
        <w:rPr>
          <w:rFonts w:hint="eastAsia"/>
          <w:color w:val="000000" w:themeColor="text1"/>
          <w14:textFill>
            <w14:solidFill>
              <w14:schemeClr w14:val="tx1"/>
            </w14:solidFill>
          </w14:textFill>
        </w:rPr>
        <w:t xml:space="preserve">、用车地点（市内、市外）</w:t>
      </w:r>
      <w:r>
        <w:rPr>
          <w:color w:val="000000" w:themeColor="text1"/>
          <w14:textFill>
            <w14:solidFill>
              <w14:schemeClr w14:val="tx1"/>
            </w14:solidFill>
          </w14:textFill>
        </w:rPr>
        <w:t xml:space="preserve">等信息。</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2.查看用车申请流转状态、查看审核人、审核时间。</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公务</w:t>
      </w:r>
      <w:r>
        <w:rPr>
          <w:color w:val="000000" w:themeColor="text1"/>
          <w14:textFill>
            <w14:solidFill>
              <w14:schemeClr w14:val="tx1"/>
            </w14:solidFill>
          </w14:textFill>
        </w:rPr>
        <w:t xml:space="preserve">用车</w:t>
      </w:r>
      <w:r>
        <w:rPr>
          <w:rFonts w:hint="eastAsia"/>
          <w:color w:val="000000" w:themeColor="text1"/>
          <w14:textFill>
            <w14:solidFill>
              <w14:schemeClr w14:val="tx1"/>
            </w14:solidFill>
          </w14:textFill>
        </w:rPr>
        <w:t xml:space="preserve">做好各项数据记录，备</w:t>
      </w:r>
      <w:r>
        <w:rPr>
          <w:color w:val="000000" w:themeColor="text1"/>
          <w14:textFill>
            <w14:solidFill>
              <w14:schemeClr w14:val="tx1"/>
            </w14:solidFill>
          </w14:textFill>
        </w:rPr>
        <w:t xml:space="preserve">检索</w:t>
      </w:r>
      <w:r>
        <w:rPr>
          <w:rFonts w:hint="eastAsia"/>
          <w:color w:val="000000" w:themeColor="text1"/>
          <w14:textFill>
            <w14:solidFill>
              <w14:schemeClr w14:val="tx1"/>
            </w14:solidFill>
          </w14:textFill>
        </w:rPr>
        <w:t xml:space="preserve">查询使用</w:t>
      </w:r>
      <w:r>
        <w:rPr>
          <w:color w:val="000000" w:themeColor="text1"/>
          <w14:textFill>
            <w14:solidFill>
              <w14:schemeClr w14:val="tx1"/>
            </w14:solidFill>
          </w14:textFill>
        </w:rPr>
        <w:t xml:space="preserve">。</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4内部审计管理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内部审计管理是税务干部学院内部建立的一种独立、客观的监督、评价与咨询活动，通过系统化、规范化的方法审查和评价组织的业务活动、内部控制、风险管理及治理流程的有效性，进而帮助组织提升运营效率、防范潜在风险。</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1.内部审计材料的新增、编辑、上传、审核功能。</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各校区</w:t>
      </w:r>
      <w:r>
        <w:rPr>
          <w:color w:val="000000" w:themeColor="text1"/>
          <w14:textFill>
            <w14:solidFill>
              <w14:schemeClr w14:val="tx1"/>
            </w14:solidFill>
          </w14:textFill>
        </w:rPr>
        <w:t xml:space="preserve">按内部审计材料类别</w:t>
      </w:r>
      <w:r>
        <w:rPr>
          <w:rFonts w:hint="eastAsia"/>
          <w:color w:val="000000" w:themeColor="text1"/>
          <w14:textFill>
            <w14:solidFill>
              <w14:schemeClr w14:val="tx1"/>
            </w14:solidFill>
          </w14:textFill>
        </w:rPr>
        <w:t xml:space="preserve">审核，</w:t>
      </w:r>
      <w:r>
        <w:rPr>
          <w:color w:val="000000" w:themeColor="text1"/>
          <w14:textFill>
            <w14:solidFill>
              <w14:schemeClr w14:val="tx1"/>
            </w14:solidFill>
          </w14:textFill>
        </w:rPr>
        <w:t xml:space="preserve">分类查询，</w:t>
      </w:r>
      <w:r>
        <w:rPr>
          <w:rFonts w:hint="eastAsia"/>
          <w:color w:val="000000" w:themeColor="text1"/>
          <w14:textFill>
            <w14:solidFill>
              <w14:schemeClr w14:val="tx1"/>
            </w14:solidFill>
          </w14:textFill>
        </w:rPr>
        <w:t xml:space="preserve">对关键内容需报主校区审核</w:t>
      </w:r>
      <w:r>
        <w:rPr>
          <w:color w:val="000000" w:themeColor="text1"/>
          <w14:textFill>
            <w14:solidFill>
              <w14:schemeClr w14:val="tx1"/>
            </w14:solidFill>
          </w14:textFill>
        </w:rPr>
        <w:t xml:space="preserve">。</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5视频、图片管理</w:t>
      </w:r>
      <w:r>
        <w:rPr>
          <w:rFonts w:hint="eastAsia"/>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视频与图片作为税务干部学院重要的视觉资产，该模块聚焦其</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存储、管理、应用、安全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全流程，实现视觉资源的规范化沉淀与高效复用，为宣传、培训、品牌建设等工作提供支撑。</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1.学院的图片视频新增、编辑、上传、审核功能。</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2.按视频、图片类别分类查询，台账显示。</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6访客管理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为提高访客进校效率，由访客自行扫描学院访客管理二维码，填写访客事项、随行人员、日期、电话</w:t>
      </w:r>
      <w:r>
        <w:rPr>
          <w:rFonts w:hint="eastAsia"/>
          <w:color w:val="000000" w:themeColor="text1"/>
          <w14:textFill>
            <w14:solidFill>
              <w14:schemeClr w14:val="tx1"/>
            </w14:solidFill>
          </w14:textFill>
        </w:rPr>
        <w:t xml:space="preserve">、车辆</w:t>
      </w:r>
      <w:r>
        <w:rPr>
          <w:color w:val="000000" w:themeColor="text1"/>
          <w14:textFill>
            <w14:solidFill>
              <w14:schemeClr w14:val="tx1"/>
            </w14:solidFill>
          </w14:textFill>
        </w:rPr>
        <w:t xml:space="preserve">等基本信息，由相关部门审批后自动生成二维码，访客到校后刷二维码即可入校，同时门卫处有当天的访客信息。具体涵盖访客预约、预约信息审核、访客登记、门禁与签入签出、访客信息统计。</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访客预约</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来访人通过关注微信公众号或本单位人员发送链接的方式打开访客表单，填写相关信息；实现将微信预约功能整体移植到指定公众号，方便快速实现微信二维码访客应用。</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预约信息审核</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访客预约信息提交后系统自动通知被访人，包括系统消息通知、短信通知等方式，被访人收到通知后进入系统进行审核。</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访客登记</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支持二维码访问模式，支持预约访客，与访客自助终端的数据互通。</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门禁与签入签出</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在确认访客身份后自动打印二维码标签或生成临时门禁卡、授权门禁系统或闸机实现自助扫描，自助签入/签出。</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访客信息统计</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访客情况查询与统计，可生成访客记录表、进出记录表、访客登记失败列表等，报表的查询与导出。</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7文明单位建设</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管理学院文明单位创建工作实施全流程管理、全过程留痕、全过程权限控制管理。</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文明单位创建信息审核、上传、点击、阅读等过程。</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干部学院精细化配置，可自定义权重、标准及材料要求，关联政策自动更新指标库。</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3.分级分类上传佐证材料（含多格式文件）。</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4.自动生成多维度报表，支持按阶段筛选，可导出。</w:t>
      </w:r>
      <w:r/>
    </w:p>
    <w:p>
      <w:pPr>
        <w:pStyle w:val="910"/>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8宣传管理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管理学院行政宣传组织实施全流程，包括宣传信息录入、修改、删除、统计、导出等过程，实现行政宣传管理事前、事中、事后全过程跟踪，全过程留痕、全过程权限控制管理。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1.多类型宣传信息结构化录入，涵盖新闻动态、通知公告、活动报道、典型事迹等类别，可关联上传配图 / 视频素，录入时间。</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2.宣传选题与计划事前录入备案，明确策划主题、目标受众、发布渠道、时间节点及责任部门，管理员可在线审核策划方案并反馈意见。</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3.实时展示宣传信息从录入、审核到发布的全流程状态，支持按责任部门、时间周期筛选查看进度，对超期未完成环节自动标记并提醒负责人。</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4.自动统计各宣传信息的阅读量、点赞量、转发量及评论数，支持按发布渠道、信息类型、时间维度生成效果分析报表，直观呈现传播数据。​</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5.宣传信息明细、操作日志、统计报表等多类数据导出，可自定义导出字段与格式。</w:t>
      </w:r>
      <w:r/>
    </w:p>
    <w:p>
      <w:pPr>
        <w:pStyle w:val="910"/>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9督办管理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督办事项全生命周期管理，包括任务双反馈、事项调整/延期申请审批、全程流程监控（进度、问题、延期）、分层催办（含日程关联提醒）、定时系统提醒及督办结果通告发布，实现事项跟踪闭环，包括督办反馈、工作要求调整、事项延期申请、督办流程监控、事项催办、系统提醒、督办通告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督办反馈</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任务执行过程中实现立项人与承办部门对督办事项的双向反馈。</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工作要求调整</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承办部门对督办事项内容的调整申请，支持申请提交、审批。同时支持立项人对督办事项做出新的工作要求。</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事项延期申请</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需要延期的督办事项，可向立项人提出延期申请，延期必须填写延期理由和延期进度安排并上报审批，延期申请通过后该督办项延期生效。</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督办流程监控</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对督办文件流转全过程进行监控，可以查看事项办理的进度、出现的问题、办结状态、办理流程、延期情况、事项催办情况等。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事项催办</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立项人发起，执行事项的部门所在负责人收到催办单进行事项处理，或者由执行部门负责人发起催办，指定相应人员进行办理或者办结。通过总事项库，督办人员可以随时了解每个督办事项的处理情况。督办事项的催办功能，催办提醒与日程关联，将反馈日期、办结日期醒目提醒，告知立项人、执行部门负责人等明确的时间节点。</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系统提醒</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设置督办提醒功能，当督办事项下发时，自动提醒当事人进行办理；设置催办时间、催办方式、催办频率等；当处理截止日期快到时，自动提醒办理人员。</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督办通告</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根据工作需要，定期出反馈报表、反馈统计及通报，可将督办统计结果在单位内部发布。</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8.协办申请</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督办催办相关事项如果其他部门协助可在督办管理中增加协办申请，审批通过后协办部门也能看到相关的督办事项并根据协办要求进行协办。</w:t>
      </w:r>
      <w:r/>
    </w:p>
    <w:p>
      <w:pPr>
        <w:pStyle w:val="910"/>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事务审批及流程管理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内部有部门和下级单位众多，各部门之间的日常工作协同经常发生，跨部门的管理相对困难；部门内部的日常管理相对方便，但有时也会存在信息沟通不对称，任务拖沓等现象，特别是有些多人协作的项目，管理也会存在问题。利用软件的协同工作功能，可以有效减少人工传递，实现信息共享，降低人员交通开支，实现规范化流转，提高效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协同流程主要分为两类：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其一是严格意义上的流程，此类协同工作要求流程中每个角色，必须严格按照组织定义的业务或工作流程操作，如预算审批流程，此类称为固化流程；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其二是工作的结构和规则已定义，但是在流转过程中可根据需要进行规则外的处理和新角色的加入，以更加贴近实际场景的有效处理，如：协同工作的转发、加减签、会签、知会等处理，此类称为自定义流程。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1.表单定制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（1）可任意的定制所需表单，表单的定制采用向导式，普通人员即能完成表单定制工作。而无须专业的计算机知识。同时，所定义的表单的每个字段可以进行授权操作。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（2）表单定制与流程定制工具结合，可编辑流程对应表单样式；支持所见即所得方式编辑表单。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（3）发起表单流程需支持电子附件上传功能。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2.流程设计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图形化流程管理：支持图形化的流程配置与管理，支持对流转的审批过程进行连续的动态演示，流转过的审批过程图例显示；系统可设置文单中的人员控件与流程绑定，达到选择某位人员处理时，流程会自动流转到该人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（2）流程复制：PC端调用表单模板发起流程的时候，用户发起该模板时可任意选择一条流程的历史数据点击复制一键填写到当前表单模板中，提高表单数据录入的时效性与准确性。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（3）分支流程：支持当前处理人可根据情况选择下一步的流向。</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（4）并发审批：支持多人并发审批功能。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（5）撤回：支持环节处理人可将下一环节处理人未处理的文件撤回。</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（6）驳回：支持流转过程中，若某一个审核环节通不过，系统可提供驳回功能，将公文驳回到起草人或者流程中规定的环节；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（7）知会：支持流转过程中的参与人可将事项知会给相关人员；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（8）转办：支持当前处理人直接将办理事项交由其他人办理；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（9）暂存：支持当前处理人将待办事项推迟处理，意见保留，不是最终意见，其他用户可以看见当前发表意见；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（10）过程跟踪及消息订阅：支持办理人（或上级领导）可查看当前事项后续环节的办理情况，支持秘书跟踪领导批示意见，支持对关心（重点）事项订阅办理过程动态消息；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（11）催办提醒：支持通过系统催办规则进行自动催办，支持管理员进行手动催办，支持办理人则自定义规划进行催办，同时支持同类事项在一定时间段内不多次催办的规划设定；支持超时提醒功能；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（12）消息交互：系统中的各类催办及订阅消息可支持即时通讯、邮件、手机短信等形式进行交互；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13）委托办理：当用户因故不能及时处理公文时，可将工作委托到其他人员，可设置委托的生效时间和结束时间，被委托人具有委托人同样的处理权限。当文档要提交流转至该委托人时，系统便根据委托设置去判断，是否委托给他人处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（14）流程限时办结、跳转：支持流程、流程节点设置办理期限，节点超期后可设置相关处理策略，包括超期提醒（重复提醒）、自动跳过、转给其他人处理等功能；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（15）流程附件文档修改：支持流程附件文档在线修改功能，具备附件修改权限的人员，可支持在线编辑附件文档（word、excel）的功能,保留修改痕迹；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）批量导出：所有办结的流程表单数据支持批量导出功能。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）流程复活：支持表单及公文流程复活功能，该流程已审批结束，可支持管理员进行流程复活，回退到最后一个节点人待办中。</w:t>
      </w:r>
      <w:r/>
    </w:p>
    <w:p>
      <w:pPr>
        <w:spacing w:line="360" w:lineRule="auto"/>
        <w:rPr>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演示要求：</w:t>
      </w:r>
      <w:r/>
    </w:p>
    <w:p>
      <w:pPr>
        <w:numPr>
          <w:ilvl w:val="0"/>
          <w:numId w:val="2"/>
        </w:num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自定义表单设计能够提供纯Web的设计器，用来配置办事服务的表单。</w:t>
      </w:r>
      <w:r/>
    </w:p>
    <w:p>
      <w:pPr>
        <w:numPr>
          <w:ilvl w:val="0"/>
          <w:numId w:val="2"/>
        </w:numPr>
        <w:spacing w:line="360" w:lineRule="auto"/>
        <w:rPr>
          <w:rFonts w:hint="eastAsia"/>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待办</w:t>
      </w:r>
      <w:r>
        <w:rPr>
          <w:rFonts w:hint="eastAsia"/>
          <w:color w:val="000000" w:themeColor="text1"/>
          <w:lang w:val="zh-CN"/>
          <w14:textFill>
            <w14:solidFill>
              <w14:schemeClr w14:val="tx1"/>
            </w14:solidFill>
          </w14:textFill>
        </w:rPr>
        <w:t xml:space="preserve">事项提示</w:t>
      </w:r>
      <w:r/>
    </w:p>
    <w:p>
      <w:pPr>
        <w:ind w:firstLine="420"/>
        <w:spacing w:line="360" w:lineRule="auto"/>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演示方式：</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（1）设置一个请假的表单，包含请假人、所在部门、请假事由（事假、出差）、外出地点、请假天数、请假说明、证明附件、审批人。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设置请假流程。普通用户请假经部门领导审核后转人事处审批，部门领导请假由人事处审核后转校区领导或分管院领导审批，校区领导请假由人事处领导审核后转学院领导审批。人事处领导请假提交申请后由校区领导或学院分管领导审批。</w:t>
      </w:r>
      <w:r/>
    </w:p>
    <w:p>
      <w:pPr>
        <w:spacing w:line="360" w:lineRule="auto"/>
        <w:rPr>
          <w:color w:val="000000" w:themeColor="text1"/>
          <w:highlight w:val="yellow"/>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）分别用账号登录后，在审批人</w:t>
      </w:r>
      <w:r>
        <w:rPr>
          <w:rFonts w:hint="eastAsia"/>
          <w:color w:val="000000" w:themeColor="text1"/>
          <w:lang w:val="en-US" w:eastAsia="zh-CN"/>
          <w14:textFill>
            <w14:solidFill>
              <w14:schemeClr w14:val="tx1"/>
            </w14:solidFill>
          </w14:textFill>
        </w:rPr>
        <w:t xml:space="preserve">待办</w:t>
      </w:r>
      <w:r>
        <w:rPr>
          <w:rFonts w:hint="eastAsia"/>
          <w:color w:val="000000" w:themeColor="text1"/>
          <w:lang w:val="zh-CN"/>
          <w14:textFill>
            <w14:solidFill>
              <w14:schemeClr w14:val="tx1"/>
            </w14:solidFill>
          </w14:textFill>
        </w:rPr>
        <w:t xml:space="preserve">事项中可以看到待审批信息，处理后代办事项提示消失。</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智慧管理平台（人事管理系统）</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1组织机构管理</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提供单位及部门的在线维护功能，授权用户可新增/编辑/删除单位或部门信息，支持多层级的单位或部门嵌套，满足主校区对多个分校区的管理需求。包括单位管理、部门管理、编辑记录等功能。</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lang w:val="zh-CN"/>
          <w14:textFill>
            <w14:solidFill>
              <w14:schemeClr w14:val="tx1"/>
            </w14:solidFill>
          </w14:textFill>
        </w:rPr>
        <w:t xml:space="preserve">单位管理</w:t>
      </w:r>
      <w:r>
        <w:rPr>
          <w:color w:val="000000" w:themeColor="text1"/>
          <w:lang w:val="zh-CN"/>
          <w14:textFill>
            <w14:solidFill>
              <w14:schemeClr w14:val="tx1"/>
            </w14:solidFill>
          </w14:textFill>
        </w:rPr>
        <w:tab/>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机构信息展示、机构信息查询、机构信息修改等，人事工作人员可以清晰地看到机构信息、架构等内容；</w:t>
      </w:r>
      <w:r>
        <w:rPr>
          <w:rFonts w:hint="eastAsia"/>
          <w:color w:val="000000" w:themeColor="text1"/>
          <w:lang w:val="zh-CN"/>
          <w14:textFill>
            <w14:solidFill>
              <w14:schemeClr w14:val="tx1"/>
            </w14:solidFill>
          </w14:textFill>
        </w:rPr>
        <w:t xml:space="preserve">通过</w:t>
      </w:r>
      <w:r>
        <w:rPr>
          <w:color w:val="000000" w:themeColor="text1"/>
          <w:lang w:val="zh-CN"/>
          <w14:textFill>
            <w14:solidFill>
              <w14:schemeClr w14:val="tx1"/>
            </w14:solidFill>
          </w14:textFill>
        </w:rPr>
        <w:t xml:space="preserve">信息维护，使机构信息更加完善准确。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lang w:val="zh-CN"/>
          <w14:textFill>
            <w14:solidFill>
              <w14:schemeClr w14:val="tx1"/>
            </w14:solidFill>
          </w14:textFill>
        </w:rPr>
        <w:t xml:space="preserve">部门管理</w:t>
      </w:r>
      <w:r>
        <w:rPr>
          <w:color w:val="000000" w:themeColor="text1"/>
          <w:lang w:val="zh-CN"/>
          <w14:textFill>
            <w14:solidFill>
              <w14:schemeClr w14:val="tx1"/>
            </w14:solidFill>
          </w14:textFill>
        </w:rPr>
        <w:tab/>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部门信息展示、部门信息查询、部门信息修改等，人事工作人员或本部门人员能够看到相对应的机构信息、架构等内容；</w:t>
      </w:r>
      <w:r>
        <w:rPr>
          <w:rFonts w:hint="eastAsia"/>
          <w:color w:val="000000" w:themeColor="text1"/>
          <w:lang w:val="zh-CN"/>
          <w14:textFill>
            <w14:solidFill>
              <w14:schemeClr w14:val="tx1"/>
            </w14:solidFill>
          </w14:textFill>
        </w:rPr>
        <w:t xml:space="preserve">通过</w:t>
      </w:r>
      <w:r>
        <w:rPr>
          <w:color w:val="000000" w:themeColor="text1"/>
          <w:lang w:val="zh-CN"/>
          <w14:textFill>
            <w14:solidFill>
              <w14:schemeClr w14:val="tx1"/>
            </w14:solidFill>
          </w14:textFill>
        </w:rPr>
        <w:t xml:space="preserve">人员信息维护，使部门信息更加完善准确。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lang w:val="zh-CN"/>
          <w14:textFill>
            <w14:solidFill>
              <w14:schemeClr w14:val="tx1"/>
            </w14:solidFill>
          </w14:textFill>
        </w:rPr>
        <w:t xml:space="preserve">编辑记录</w:t>
      </w:r>
      <w:r>
        <w:rPr>
          <w:color w:val="000000" w:themeColor="text1"/>
          <w:lang w:val="zh-CN"/>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lang w:val="zh-CN"/>
          <w14:textFill>
            <w14:solidFill>
              <w14:schemeClr w14:val="tx1"/>
            </w14:solidFill>
          </w14:textFill>
        </w:rPr>
        <w:t xml:space="preserve">人员查询对部门进行完善的信息和修改的信息，能够有效溯源到信息修改之前，规范信息修改模式，规范个人操作。</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2在编人员管理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可实现对用户信息的管理与维护，包括新增人员信息、人员调动记录（人员进行跨部门调动，可以查看调动记录）、跨部门兼职记录（让人员进行跨部门的工作调用）、查看人员详情（查看人员的具体信息，可对人员信息进行修改和完善）等，人事管理员或领导可查看人员的具体信息。包括用户信息、奖励管理、惩罚管理、培养管理、职称管理、职级管理、职务管理、挂职培训等功能。</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用户信息</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对用户信息的管理与维护，包括新增人员信息、人员调动记录、跨部门兼职记录等功能；根据字段检索相关信息；导出操作查看用户信息。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奖励管理</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奖励信息的管理与维护，可维护信息主要包括奖励名称、奖励日期、奖励类别、荣誉称号级别等；根据字段检索相关信息；导出操作查看奖励信息。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惩罚管理</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教职工惩罚信息的维护，主要包括惩罚名称、惩罚日期、惩罚类别等；按模板导入惩罚信息；查看详细的惩处信息。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培养管理</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培养信息的管理与完善，维护教职工往期参加过的培训记录，主要包括培训班名称、培训日期、主办单位、培训类别、培训成果等信息；按照部门/姓名进行培养信息查询，可按照模板导入培养信息；导出操作查看培养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职称管理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实现对人员的职称名称、评定时间、任职部门等信息进行完善；查看详细的职称内容，新增或完善具体职称信息。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职级管理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实现对教职工职级信息的维护，包括姓名、职级名称、评定时间、任职部门等信息；查看详细的职级内容；新增或完善个人职级信息，使职级内容更加详细。</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职务管理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实现对教职工职务的统一设置，提供标准的职务名称、记录职务变更情况，职务维护的信息主要包括姓名、职务名称、评定时间、任职部门等内容；查看详细的职务内容；根据字段检索相关信息。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挂职培训</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对人员挂职培训情况的管理与维护，涵盖标题、类型、参加人员、年度、有无证书、挂职部门、培训单位、培训班次、培训时间、附件等信息，人事管理员和领导可查看到详细的挂职培训内容。</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3退休管理</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对待退休人员的自动识别与列表显示（按设置年龄阈值）、执行常规/延迟退休操作、人员信息查看与名单导出，并提供灵活退休年龄设置管理，提供退休临期提醒功能，对于退休人员系统将自动在一个月后停止平台使用账号。包括待退休人员、提前退休、退休临期提醒、退休账号管理等功能。</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待退休人员</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设置待退休年龄，达到年龄的人会自动在列表显示；查看待退休人员信息；对待退休人员进行退休操作。</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退休</w:t>
      </w:r>
      <w:r>
        <w:rPr>
          <w:rFonts w:hint="eastAsia"/>
          <w:color w:val="000000" w:themeColor="text1"/>
          <w14:textFill>
            <w14:solidFill>
              <w14:schemeClr w14:val="tx1"/>
            </w14:solidFill>
          </w14:textFill>
        </w:rPr>
        <w:t xml:space="preserve">管理</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人事管理员可对待退休人员进行</w:t>
      </w:r>
      <w:r>
        <w:rPr>
          <w:rFonts w:hint="eastAsia"/>
          <w:color w:val="000000" w:themeColor="text1"/>
          <w14:textFill>
            <w14:solidFill>
              <w14:schemeClr w14:val="tx1"/>
            </w14:solidFill>
          </w14:textFill>
        </w:rPr>
        <w:t xml:space="preserve">正常退休、</w:t>
      </w:r>
      <w:r>
        <w:rPr>
          <w:color w:val="000000" w:themeColor="text1"/>
          <w14:textFill>
            <w14:solidFill>
              <w14:schemeClr w14:val="tx1"/>
            </w14:solidFill>
          </w14:textFill>
        </w:rPr>
        <w:t xml:space="preserve">延迟退休</w:t>
      </w:r>
      <w:r>
        <w:rPr>
          <w:rFonts w:hint="eastAsia"/>
          <w:color w:val="000000" w:themeColor="text1"/>
          <w14:textFill>
            <w14:solidFill>
              <w14:schemeClr w14:val="tx1"/>
            </w14:solidFill>
          </w14:textFill>
        </w:rPr>
        <w:t xml:space="preserve">、提前退休</w:t>
      </w:r>
      <w:r>
        <w:rPr>
          <w:color w:val="000000" w:themeColor="text1"/>
          <w14:textFill>
            <w14:solidFill>
              <w14:schemeClr w14:val="tx1"/>
            </w14:solidFill>
          </w14:textFill>
        </w:rPr>
        <w:t xml:space="preserve">处理；进行退休年龄设置，</w:t>
      </w:r>
      <w:r>
        <w:rPr>
          <w:rFonts w:hint="eastAsia"/>
          <w:color w:val="000000" w:themeColor="text1"/>
          <w14:textFill>
            <w14:solidFill>
              <w14:schemeClr w14:val="tx1"/>
            </w14:solidFill>
          </w14:textFill>
        </w:rPr>
        <w:t xml:space="preserve">退休数据导出等</w:t>
      </w:r>
      <w:r>
        <w:rPr>
          <w:color w:val="000000" w:themeColor="text1"/>
          <w14:textFill>
            <w14:solidFill>
              <w14:schemeClr w14:val="tx1"/>
            </w14:solidFill>
          </w14:textFill>
        </w:rPr>
        <w:t xml:space="preserve">。</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退休临期提醒</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临近退休前180天提醒相关</w:t>
      </w:r>
      <w:r>
        <w:rPr>
          <w:rFonts w:hint="eastAsia"/>
          <w:color w:val="000000" w:themeColor="text1"/>
          <w14:textFill>
            <w14:solidFill>
              <w14:schemeClr w14:val="tx1"/>
            </w14:solidFill>
          </w14:textFill>
        </w:rPr>
        <w:t xml:space="preserve">人事管理</w:t>
      </w:r>
      <w:r>
        <w:rPr>
          <w:color w:val="000000" w:themeColor="text1"/>
          <w14:textFill>
            <w14:solidFill>
              <w14:schemeClr w14:val="tx1"/>
            </w14:solidFill>
          </w14:textFill>
        </w:rPr>
        <w:t xml:space="preserve">人员。</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退休账号管理</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办理</w:t>
      </w:r>
      <w:r>
        <w:rPr>
          <w:color w:val="000000" w:themeColor="text1"/>
          <w14:textFill>
            <w14:solidFill>
              <w14:schemeClr w14:val="tx1"/>
            </w14:solidFill>
          </w14:textFill>
        </w:rPr>
        <w:t xml:space="preserve">退休人员</w:t>
      </w:r>
      <w:r>
        <w:rPr>
          <w:rFonts w:hint="eastAsia"/>
          <w:color w:val="000000" w:themeColor="text1"/>
          <w14:textFill>
            <w14:solidFill>
              <w14:schemeClr w14:val="tx1"/>
            </w14:solidFill>
          </w14:textFill>
        </w:rPr>
        <w:t xml:space="preserve">的账号在</w:t>
      </w:r>
      <w:r>
        <w:rPr>
          <w:color w:val="000000" w:themeColor="text1"/>
          <w14:textFill>
            <w14:solidFill>
              <w14:schemeClr w14:val="tx1"/>
            </w14:solidFill>
          </w14:textFill>
        </w:rPr>
        <w:t xml:space="preserve">退休30日后封存人员系统账号</w:t>
      </w:r>
      <w:r>
        <w:rPr>
          <w:rFonts w:hint="eastAsia"/>
          <w:color w:val="000000" w:themeColor="text1"/>
          <w14:textFill>
            <w14:solidFill>
              <w14:schemeClr w14:val="tx1"/>
            </w14:solidFill>
          </w14:textFill>
        </w:rPr>
        <w:t xml:space="preserve">，退休人员自动失去登陆平台的权限。对于特殊人员可以设置账号继续使用期限，但其系统使用权限需重新设置。</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4请休假管理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提供学院教职工请休假业务的全过程管理，有请假需求的教职工</w:t>
      </w:r>
      <w:r>
        <w:rPr>
          <w:rFonts w:hint="eastAsia"/>
          <w:color w:val="000000" w:themeColor="text1"/>
          <w14:textFill>
            <w14:solidFill>
              <w14:schemeClr w14:val="tx1"/>
            </w14:solidFill>
          </w14:textFill>
        </w:rPr>
        <w:t xml:space="preserve">通过</w:t>
      </w:r>
      <w:r>
        <w:rPr>
          <w:color w:val="000000" w:themeColor="text1"/>
          <w14:textFill>
            <w14:solidFill>
              <w14:schemeClr w14:val="tx1"/>
            </w14:solidFill>
          </w14:textFill>
        </w:rPr>
        <w:t xml:space="preserve">填</w:t>
      </w:r>
      <w:r>
        <w:rPr>
          <w:rFonts w:hint="eastAsia"/>
          <w:color w:val="000000" w:themeColor="text1"/>
          <w14:textFill>
            <w14:solidFill>
              <w14:schemeClr w14:val="tx1"/>
            </w14:solidFill>
          </w14:textFill>
        </w:rPr>
        <w:t xml:space="preserve">写请休假信息</w:t>
      </w:r>
      <w:r>
        <w:rPr>
          <w:color w:val="000000" w:themeColor="text1"/>
          <w14:textFill>
            <w14:solidFill>
              <w14:schemeClr w14:val="tx1"/>
            </w14:solidFill>
          </w14:textFill>
        </w:rPr>
        <w:t xml:space="preserve">提交请假申请，支持根据请假类型设置不同的请假规则。</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请休假申请</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在线填写提交请假申请，选择请假类型、请假开始/结束时间、填写请假事由，并根据相应的请假规则、上传必要的佐证材料；请休假类型包括病假、</w:t>
      </w:r>
      <w:r>
        <w:rPr>
          <w:rFonts w:hint="eastAsia"/>
          <w:color w:val="000000" w:themeColor="text1"/>
          <w14:textFill>
            <w14:solidFill>
              <w14:schemeClr w14:val="tx1"/>
            </w14:solidFill>
          </w14:textFill>
        </w:rPr>
        <w:t xml:space="preserve">事假、</w:t>
      </w:r>
      <w:r>
        <w:rPr>
          <w:color w:val="000000" w:themeColor="text1"/>
          <w14:textFill>
            <w14:solidFill>
              <w14:schemeClr w14:val="tx1"/>
            </w14:solidFill>
          </w14:textFill>
        </w:rPr>
        <w:t xml:space="preserve">调休假、育儿假、陪护假、婚丧假、探亲假</w:t>
      </w:r>
      <w:r>
        <w:rPr>
          <w:rFonts w:hint="eastAsia"/>
          <w:color w:val="000000" w:themeColor="text1"/>
          <w14:textFill>
            <w14:solidFill>
              <w14:schemeClr w14:val="tx1"/>
            </w14:solidFill>
          </w14:textFill>
        </w:rPr>
        <w:t xml:space="preserve">等</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根据字段检索相关信息；导出操作查看请假申请信息。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请休假审核</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自动推送待办事项至相关审批人员，由相关人员完成必要的审核操作</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根据字段检索相关信息；导出操作查看请假信息。</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5出差管理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提供学院教职工在线出差业务的全过程管理，有出差需求的教职工填写提交出差申请。</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出差申请</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在线提交请休假申请，包括但不限于出差类型、出差事由、出差开始/结束时间、并根据出差规则，上传必要的佐证材料；</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根据字段检索相关信息；导出操作查看出差申请信息。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出差审核</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自动推送待办事项至相关审批人员，由相关人员完成必要的审核操作；</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根据字段检索相关信息；导出操作查看出差信息。</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6新进教师适岗期管理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聚焦学院新进专职教师试岗期的培养、考核与任务管控全流程，以 </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任务精准落地、过程动态可视、考核科学量化、结果闭环应用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为核心，构建标准化、精细化的考核任务管理体系，助力新进教师快速掌握税务教学核心能力，适配岗位要求。包括试岗考核模板、试岗考核进度。</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 系统预设试岗期考核任务模板库，支持按</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岗位类型</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与</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试岗阶段</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分类，涵盖理论类任务、实践类任务、成果类任务等类型。</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 新进教师可在个人工作台查看考核任务清单及</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未开始、进行中、待审核、已完成、逾期</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等状态，支持展示各阶段任务完成占比；带教导师与教学部门可通过管理后台查看所负责教师的任务推进全貌，支持按</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任务类型、完成率、逾期天数</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筛选，对进度滞后的任务进行重点关注。</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7挂教人员管理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挂教人员信息管理功能聚焦学院短期派驻教学的税务系统专家，以</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信息精准建档、教学任务关联、动态过程管控、权限按需适配</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为核心目标，构建覆盖挂教全周期的专业化管理体系，为学院教学安排、师资调配及成果追溯提供支撑。包括挂教人员信息录入修改、挂教信息增删改、人员信息查询等。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挂教人员信息录入</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对人员挂教人员的信息录入，涵盖标题、类型、参加人员、年度、有无证书、挂职部门、培训单位、培训班次、培训时间、附件等信息。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挂教人员信息编辑</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对人员挂教人员的信息管理与维护，支持编辑、删除等操作。</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挂教人员信息查询</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查看详细的挂职培训内容；字段检索相关信息。</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8工作室管理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工作室管理主要包括教授工作室、领军人才工作室考核任务完成情况的管理。聚焦教授工作室、领军人才工作室的周期性考核与任务管控，结合两类工作室</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教研引领、团队协作、成果输出</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的核心定位，以</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任务体系差异化构建、团队进度协同跟踪、成果量化核验、考核闭环应用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为目标，构建专业化考核任务管理体系，助力工作室发挥税务教学示范作用。包括任务管理、成员管理、逾期管理。</w:t>
      </w:r>
      <w:r/>
    </w:p>
    <w:p>
      <w:pPr>
        <w:pStyle w:val="918"/>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1.按</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教授工作室</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领军人才工作室</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预设考核任务模板库，匹配两类工作室核心职责；教授工作室侧重</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课程开发、师资带教、教学质量提升</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，任务涵盖</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年度核心课程开发、带教青年教师、组织教学研讨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等；领军人才工作室侧重</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政策研究、课题攻关、行业智库建设</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，任务涵盖</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省部级税务课题申报、撰写行业研究报告</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等。</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2.成员提交多类型成果，经</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成员自审-负责人初审-科研处终审</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三级审核，采用量化评分与定性评语结合方式。</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3.对逾期任务分级提醒，支持任务调整申请；对</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待改进</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成果设置二次审核机制，多次未通过触发协同会议。</w:t>
      </w:r>
      <w:r/>
    </w:p>
    <w:p>
      <w:pPr>
        <w:pStyle w:val="910"/>
        <w:ind w:firstLine="482"/>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9</w:t>
      </w:r>
      <w:r>
        <w:rPr>
          <w:rFonts w:hint="eastAsia"/>
          <w:color w:val="000000" w:themeColor="text1"/>
          <w:lang w:val="zh-CN"/>
          <w14:textFill>
            <w14:solidFill>
              <w14:schemeClr w14:val="tx1"/>
            </w14:solidFill>
          </w14:textFill>
        </w:rPr>
        <w:t xml:space="preserve">绩效管理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参照总局绩效管理模</w:t>
      </w:r>
      <w:r>
        <w:rPr>
          <w:color w:val="000000" w:themeColor="text1"/>
          <w14:textFill>
            <w14:solidFill>
              <w14:schemeClr w14:val="tx1"/>
            </w14:solidFill>
          </w14:textFill>
        </w:rPr>
        <w:t xml:space="preserve">式建立年度绩效指标并进行考核，年底进行统计。各校区按照实际情况参照执行，也可年底将考核情况导入系统。支撑学院的年度绩效指标全生命周期管理，同时兼顾学院内部多层级考核传导需求。系统以绩效标准为核心基准，通过内置标准化指标库、全流程计划管理、灵活周期配置、多元评分核算及多层级权限适配等功能，实现总局年度考核指标从制定、分解、执行到评估的闭环管理，确保考核过程规范高效、结果精准可溯，为总局精准评价学院工作成效、推动学院高质量发展提供技术支撑。包括标准指标管理、年度绩效计划、评分核算、绩效考核、年度绩效结果管理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标准指标管理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最新绩效指标库，覆盖教学、科研等核心领域；支持</w:t>
      </w:r>
      <w:r>
        <w:rPr>
          <w:rFonts w:hint="eastAsia"/>
          <w:color w:val="000000" w:themeColor="text1"/>
          <w14:textFill>
            <w14:solidFill>
              <w14:schemeClr w14:val="tx1"/>
            </w14:solidFill>
          </w14:textFill>
        </w:rPr>
        <w:t xml:space="preserve">各级指标按提供的模板进行数据导入，</w:t>
      </w:r>
      <w:r>
        <w:rPr>
          <w:color w:val="000000" w:themeColor="text1"/>
          <w14:textFill>
            <w14:solidFill>
              <w14:schemeClr w14:val="tx1"/>
            </w14:solidFill>
          </w14:textFill>
        </w:rPr>
        <w:t xml:space="preserve">指标动态维护，可直接调用或修改生成新考核项。</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年度绩效计划</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计划发起、指标设定、多级审核及公示生效。</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评分核算</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由考核部门根据</w:t>
      </w:r>
      <w:r>
        <w:rPr>
          <w:color w:val="000000" w:themeColor="text1"/>
          <w14:textFill>
            <w14:solidFill>
              <w14:schemeClr w14:val="tx1"/>
            </w14:solidFill>
          </w14:textFill>
        </w:rPr>
        <w:t xml:space="preserve">量化指标</w:t>
      </w:r>
      <w:r>
        <w:rPr>
          <w:rFonts w:hint="eastAsia"/>
          <w:color w:val="000000" w:themeColor="text1"/>
          <w14:textFill>
            <w14:solidFill>
              <w14:schemeClr w14:val="tx1"/>
            </w14:solidFill>
          </w14:textFill>
        </w:rPr>
        <w:t xml:space="preserve">对各部门绩效指标进行考核评分</w:t>
      </w:r>
      <w:r>
        <w:rPr>
          <w:color w:val="000000" w:themeColor="text1"/>
          <w14:textFill>
            <w14:solidFill>
              <w14:schemeClr w14:val="tx1"/>
            </w14:solidFill>
          </w14:textFill>
        </w:rPr>
        <w:t xml:space="preserve">。</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4.填报、考核提醒</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被考评部门的管理员在考评周期前3天收到考核填报代办事项通知，如仍未填报则继续提醒，直至填报完毕。考评部门管理员在考评周期前3天收到考核评价代办事项通知，如仍未考评则继续提醒，直至考评完毕。逾期未填报的由考评部门直接扣分，逾期未考评的视同考评合格。</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年度绩效结果管理</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年底根据考核结果对各部门绩效信息进行公示、结果运用等。</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10合同制员工管理</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人事管理人员根据制定</w:t>
      </w:r>
      <w:r>
        <w:rPr>
          <w:color w:val="000000" w:themeColor="text1"/>
          <w14:textFill>
            <w14:solidFill>
              <w14:schemeClr w14:val="tx1"/>
            </w14:solidFill>
          </w14:textFill>
        </w:rPr>
        <w:t xml:space="preserve">管理合同制人员的合同信息，包括合同有效期、聘用岗位、合同编号等，根据设定的提前量、在合同到期前自动推送预警消息至相关</w:t>
      </w:r>
      <w:r>
        <w:rPr>
          <w:rFonts w:hint="eastAsia"/>
          <w:color w:val="000000" w:themeColor="text1"/>
          <w14:textFill>
            <w14:solidFill>
              <w14:schemeClr w14:val="tx1"/>
            </w14:solidFill>
          </w14:textFill>
        </w:rPr>
        <w:t xml:space="preserve">人事管理员</w:t>
      </w:r>
      <w:r>
        <w:rPr>
          <w:color w:val="000000" w:themeColor="text1"/>
          <w14:textFill>
            <w14:solidFill>
              <w14:schemeClr w14:val="tx1"/>
            </w14:solidFill>
          </w14:textFill>
        </w:rPr>
        <w:t xml:space="preserve">，以便于其及时安排包括合同续签等人事业务操作。包括人员基本信息录入、本年度到期合同</w:t>
      </w:r>
      <w:r>
        <w:rPr>
          <w:rFonts w:hint="eastAsia"/>
          <w:color w:val="000000" w:themeColor="text1"/>
          <w14:textFill>
            <w14:solidFill>
              <w14:schemeClr w14:val="tx1"/>
            </w14:solidFill>
          </w14:textFill>
        </w:rPr>
        <w:t xml:space="preserve">续签</w:t>
      </w:r>
      <w:r>
        <w:rPr>
          <w:color w:val="000000" w:themeColor="text1"/>
          <w14:textFill>
            <w14:solidFill>
              <w14:schemeClr w14:val="tx1"/>
            </w14:solidFill>
          </w14:textFill>
        </w:rPr>
        <w:t xml:space="preserve">、人员辞退等。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人员基本信息录入</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对用户信息的管理与维护，包括新增人员信息、部门信息、合同信息记录等功能；根据字段检索相关信息；导出操作查看用户信息。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本年度到期合同</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设置合同到期时间，方便查看即将到期合同；根据到期合同通过合同人员进行续签；根据字段检索相关信息。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全部合同</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所有合同进行维护、修改、查看等操作；根据字段检索相关信息；导出操作查看合同信息。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人员辞退管理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辞退人员流程管理，审批通过后该人员进入辞退人员库。</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11处级干部外出管理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为规范各校区处级领导干部假期外出管理场景设计，通过线上化、标准化流程，实现外出报备的高效提交、规范审核与全程追溯，保障假期期间学院干部管理的有序性与应急响应的及时性。包括权限管控、场景限定、信息填报、自动化流程审批等。</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1.权限管控​</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系统为各校区处级领导干部开放模块专属操作入口。该入口在干部个人系统工作台单独展示，非处级职级人员无可见权限及操作权限，从源头保障流程发起主体的准确性。</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2.场景限定</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支持场景触发规则，当申请人选择</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外出时间</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包含国家法定节日（如春节、国庆等，系统同步国家节假日办最新清单）或学院寒暑假（由学院行政部门提前在系统内维护时间范围）时，流程方可正常发起。非假期时段发起申请时，自动弹窗提示</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当前时段无需通过本模块报备</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3. 信息填报</w:t>
      </w:r>
      <w:r/>
    </w:p>
    <w:p>
      <w:pPr>
        <w:pStyle w:val="918"/>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表单填写过程中，系统实时校验信息完整性，未填项标红提示，确保提交前信息无遗漏。基础信息包括外出人</w:t>
      </w:r>
      <w:r>
        <w:rPr>
          <w:rFonts w:hint="eastAsia"/>
          <w:color w:val="000000" w:themeColor="text1"/>
          <w14:textFill>
            <w14:solidFill>
              <w14:schemeClr w14:val="tx1"/>
            </w14:solidFill>
          </w14:textFill>
        </w:rPr>
        <w:t xml:space="preserve">员</w:t>
      </w:r>
      <w:r>
        <w:rPr>
          <w:color w:val="000000" w:themeColor="text1"/>
          <w14:textFill>
            <w14:solidFill>
              <w14:schemeClr w14:val="tx1"/>
            </w14:solidFill>
          </w14:textFill>
        </w:rPr>
        <w:t xml:space="preserve">姓名、所在校区及部门、职级、联系电话；外出详情包括目的地、外出事由、起止时间；外出期间工作交接人姓名及联系电话。</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12教职工外出授课管理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通过线上化审批流程、合规性前置校验及外出次数管控，实现授课申请的标准化提交、多节点审核与全流程追溯，既保障外出授课符合学院教学管理规定，也为人事备案、教学统筹提供精准数据支撑。</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1.教职工提出申请，报部门领导、校区人事处、教务处及主管校区领导审批，人事处登记备案。</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2.设定外出授课申请月度提交次数</w:t>
      </w:r>
      <w:r>
        <w:rPr>
          <w:rFonts w:hint="eastAsia"/>
          <w:color w:val="000000" w:themeColor="text1"/>
          <w14:textFill>
            <w14:solidFill>
              <w14:schemeClr w14:val="tx1"/>
            </w14:solidFill>
          </w14:textFill>
        </w:rPr>
        <w:t xml:space="preserve">及外出授课总次数</w:t>
      </w:r>
      <w:r>
        <w:rPr>
          <w:color w:val="000000" w:themeColor="text1"/>
          <w14:textFill>
            <w14:solidFill>
              <w14:schemeClr w14:val="tx1"/>
            </w14:solidFill>
          </w14:textFill>
        </w:rPr>
        <w:t xml:space="preserve">。</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冲突检测</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教职工在申请外出授课时系统自动检测申请人在计划外出时间段内是否有校内课程、会议等日程冲突，并给出提示。</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自动驳回功能</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系统设定培训高峰月份，在培训高峰月份外出授课达到阈值系统自动驳回外出授课申请。</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13考勤管理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支持各校区指定考勤管理办法，选择适合本校区的考勤方式对教职工进行考勤管理，包括考勤类型设置、考勤规则设置、考勤统计、缺勤说明、补卡审核、补卡申请记录、我的考勤等。</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1.考勤类型设置</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提供考勤种类功能，考勤规则可以被考勤种类复用，所有人有且仅有一个考勤种类，即一个</w:t>
      </w:r>
      <w:r>
        <w:rPr>
          <w:rFonts w:hint="eastAsia"/>
          <w:color w:val="000000" w:themeColor="text1"/>
          <w14:textFill>
            <w14:solidFill>
              <w14:schemeClr w14:val="tx1"/>
            </w14:solidFill>
          </w14:textFill>
        </w:rPr>
        <w:t xml:space="preserve">校区</w:t>
      </w:r>
      <w:r>
        <w:rPr>
          <w:color w:val="000000" w:themeColor="text1"/>
          <w14:textFill>
            <w14:solidFill>
              <w14:schemeClr w14:val="tx1"/>
            </w14:solidFill>
          </w14:textFill>
        </w:rPr>
        <w:t xml:space="preserve">有且仅有一个考勤种类。</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法定节假日自动排休，根据校历中设置的时间，自动排休，也即当天如果是节假日，则不考勤。</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考勤类型：二维码扫码考勤、考勤机考勤、定位打卡考勤等</w:t>
      </w:r>
      <w:r>
        <w:rPr>
          <w:color w:val="000000" w:themeColor="text1"/>
          <w14:textFill>
            <w14:solidFill>
              <w14:schemeClr w14:val="tx1"/>
            </w14:solidFill>
          </w14:textFill>
        </w:rPr>
        <w:t xml:space="preserve">。</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2.考勤规则设置</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提供考勤规则设置，考勤规则设置可分为</w:t>
      </w:r>
      <w:r>
        <w:rPr>
          <w:rFonts w:hint="eastAsia"/>
          <w:color w:val="000000" w:themeColor="text1"/>
          <w14:textFill>
            <w14:solidFill>
              <w14:schemeClr w14:val="tx1"/>
            </w14:solidFill>
          </w14:textFill>
        </w:rPr>
        <w:t xml:space="preserve">无需打卡、一</w:t>
      </w:r>
      <w:r>
        <w:rPr>
          <w:color w:val="000000" w:themeColor="text1"/>
          <w14:textFill>
            <w14:solidFill>
              <w14:schemeClr w14:val="tx1"/>
            </w14:solidFill>
          </w14:textFill>
        </w:rPr>
        <w:t xml:space="preserve">次</w:t>
      </w:r>
      <w:r>
        <w:rPr>
          <w:rFonts w:hint="eastAsia"/>
          <w:color w:val="000000" w:themeColor="text1"/>
          <w14:textFill>
            <w14:solidFill>
              <w14:schemeClr w14:val="tx1"/>
            </w14:solidFill>
          </w14:textFill>
        </w:rPr>
        <w:t xml:space="preserve">打卡</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三</w:t>
      </w:r>
      <w:r>
        <w:rPr>
          <w:color w:val="000000" w:themeColor="text1"/>
          <w14:textFill>
            <w14:solidFill>
              <w14:schemeClr w14:val="tx1"/>
            </w14:solidFill>
          </w14:textFill>
        </w:rPr>
        <w:t xml:space="preserve">次打卡，一次打卡也即一天仅需打卡一次；</w:t>
      </w:r>
      <w:r>
        <w:rPr>
          <w:rFonts w:hint="eastAsia"/>
          <w:color w:val="000000" w:themeColor="text1"/>
          <w14:textFill>
            <w14:solidFill>
              <w14:schemeClr w14:val="tx1"/>
            </w14:solidFill>
          </w14:textFill>
        </w:rPr>
        <w:t xml:space="preserve">三</w:t>
      </w:r>
      <w:r>
        <w:rPr>
          <w:color w:val="000000" w:themeColor="text1"/>
          <w14:textFill>
            <w14:solidFill>
              <w14:schemeClr w14:val="tx1"/>
            </w14:solidFill>
          </w14:textFill>
        </w:rPr>
        <w:t xml:space="preserve">次打卡为上下午</w:t>
      </w:r>
      <w:r>
        <w:rPr>
          <w:rFonts w:hint="eastAsia"/>
          <w:color w:val="000000" w:themeColor="text1"/>
          <w14:textFill>
            <w14:solidFill>
              <w14:schemeClr w14:val="tx1"/>
            </w14:solidFill>
          </w14:textFill>
        </w:rPr>
        <w:t xml:space="preserve">、中午</w:t>
      </w:r>
      <w:r>
        <w:rPr>
          <w:color w:val="000000" w:themeColor="text1"/>
          <w14:textFill>
            <w14:solidFill>
              <w14:schemeClr w14:val="tx1"/>
            </w14:solidFill>
          </w14:textFill>
        </w:rPr>
        <w:t xml:space="preserve">分别签到。上班时间取值：下班前＜下班时间＜下班后。</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设置好考勤规则后，需要</w:t>
      </w:r>
      <w:r>
        <w:rPr>
          <w:rFonts w:hint="eastAsia"/>
          <w:color w:val="000000" w:themeColor="text1"/>
          <w14:textFill>
            <w14:solidFill>
              <w14:schemeClr w14:val="tx1"/>
            </w14:solidFill>
          </w14:textFill>
        </w:rPr>
        <w:t xml:space="preserve">对校区人员</w:t>
      </w:r>
      <w:r>
        <w:rPr>
          <w:color w:val="000000" w:themeColor="text1"/>
          <w14:textFill>
            <w14:solidFill>
              <w14:schemeClr w14:val="tx1"/>
            </w14:solidFill>
          </w14:textFill>
        </w:rPr>
        <w:t xml:space="preserve">进行考勤种类的设置。</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3.考勤统计</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当前部门考勤月统计功能，用于当前部门中的管理员查看当前部门每月的考勤详情，仅可查看自己所在部门的考勤详情。支持以个人为单位查看考勤月统计，并以日历的形式展现，可直观查询到考勤异常的日期。</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4.缺勤说明</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提供登录人缺勤说明功能，用于登录人员查看自己的异常考勤记录，具体包括缺勤说明、异常考勤日期、打卡时间、打卡结果和打卡地址等，可在此次进行补卡申请操作，审批通过后，补卡完成。</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.我的考勤</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提供我的考勤功能，用于登录人员查看自己的考勤详情，以日历的形式展现，可以更直观了解当月的考勤情况，也可在该页面对异常考勤进行补卡申请，支持补卡申请保存和提交等操作。</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14护照及出国（境）管理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提供教工人员因私出国申请审批、因私护照/因私往来港澳通行证/大陆用户往来台湾通行证等证照数字化管理、出入境信息管理。包括证件管理、出境管理、因私出国管理、证件使用管理等。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证件管理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学院教职员工因私证照的一体化管理，包括新增证照、</w:t>
      </w:r>
      <w:r>
        <w:rPr>
          <w:rFonts w:hint="eastAsia"/>
          <w:color w:val="000000" w:themeColor="text1"/>
          <w14:textFill>
            <w14:solidFill>
              <w14:schemeClr w14:val="tx1"/>
            </w14:solidFill>
          </w14:textFill>
        </w:rPr>
        <w:t xml:space="preserve">替换证照、</w:t>
      </w:r>
      <w:r>
        <w:rPr>
          <w:color w:val="000000" w:themeColor="text1"/>
          <w14:textFill>
            <w14:solidFill>
              <w14:schemeClr w14:val="tx1"/>
            </w14:solidFill>
          </w14:textFill>
        </w:rPr>
        <w:t xml:space="preserve">一键式证照信息导出，支持根据部门名称、姓名等条件进行查找检索。</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因私出国</w:t>
      </w:r>
      <w:r>
        <w:rPr>
          <w:rFonts w:hint="eastAsia"/>
          <w:color w:val="000000" w:themeColor="text1"/>
          <w14:textFill>
            <w14:solidFill>
              <w14:schemeClr w14:val="tx1"/>
            </w14:solidFill>
          </w14:textFill>
        </w:rPr>
        <w:t xml:space="preserve">（境）</w:t>
      </w:r>
      <w:r>
        <w:rPr>
          <w:color w:val="000000" w:themeColor="text1"/>
          <w14:textFill>
            <w14:solidFill>
              <w14:schemeClr w14:val="tx1"/>
            </w14:solidFill>
          </w14:textFill>
        </w:rPr>
        <w:t xml:space="preserve">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学院教职员工可在线填写提交因私出国申请，并由系统根据定义的审批流程触发相应的审批操作。相关责任人员在收到因私出国申请后，可在线查看申请详情及佐证材料、执行审批操作、反馈批复意见。</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出境记录管理与维护功能，实现学院教职员工因私出入境信息的登记与修改，包括出入境日期、出境到访国家/地区、证照约定返还日期等。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证件使用管理</w:t>
      </w:r>
      <w:r/>
    </w:p>
    <w:p>
      <w:pPr>
        <w:spacing w:line="360" w:lineRule="auto"/>
        <w:widowControl/>
        <w:rPr>
          <w:color w:val="000000" w:themeColor="text1"/>
          <w:lang w:val="zh-CN"/>
          <w14:textFill>
            <w14:solidFill>
              <w14:schemeClr w14:val="tx1"/>
            </w14:solidFill>
          </w14:textFill>
        </w:rPr>
      </w:pPr>
      <w:r>
        <w:rPr>
          <w:color w:val="000000" w:themeColor="text1"/>
          <w14:textFill>
            <w14:solidFill>
              <w14:schemeClr w14:val="tx1"/>
            </w14:solidFill>
          </w14:textFill>
        </w:rPr>
        <w:t xml:space="preserve">学院教职员工因私出国证照发放、返还管理功能，相关责任教师可根据证照的实际发放、返还状态，实时更新系统信息。支持根据出国开始/结束日期、出国目的地点、部门名称、人员姓名等进行查找检索，支持一键导出证照使用信息。</w:t>
      </w:r>
      <w:r/>
    </w:p>
    <w:p>
      <w:pPr>
        <w:pStyle w:val="910"/>
        <w:ind w:firstLine="482"/>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15加班管理</w:t>
      </w:r>
      <w:r/>
    </w:p>
    <w:p>
      <w:pPr>
        <w:pStyle w:val="918"/>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满足各校区差异化加班管理需求设计。通过提供规则自定义配置、流程灵活搭建、数据自动归档，实现加班申请的标准化发起、校区适配性审批及全周期管控，保障加班管理符合各校区实际规定。包括校区级加班规则自定义配置、加班申请流程、加班申请填报、加班数据报表等。</w:t>
      </w:r>
      <w:r>
        <w:rPr>
          <w:rFonts w:hint="eastAsia"/>
          <w:color w:val="000000" w:themeColor="text1"/>
          <w14:textFill>
            <w14:solidFill>
              <w14:schemeClr w14:val="tx1"/>
            </w14:solidFill>
          </w14:textFill>
        </w:rPr>
        <w:t xml:space="preserve">加班时长作为调休假的重要参考影响调休假可以申请的天数。</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1.校区级加班规则自定义配置</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系统为各校区人事处开放独立的规则配置入口，仅本校区人事管理员及授权人员可操作，支持各校区根据自身管理需求，配置个性化加班规则。</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2.加班申请流程</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校区人事处可根据规则设定，灵活配置审批节点及审批人。</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3.加班申请填报</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校区规则联动：申请人发起申请时，系统自动加载其所在校区的加班规则，弹窗提示核心要求；加班详情包括加班日期、起止时间、加班类型、加班事由；佐证材料需上传</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加班任务安排单</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紧急工作通知</w:t>
      </w:r>
      <w:r>
        <w:rPr>
          <w:rFonts w:hint="eastAsia"/>
          <w:color w:val="000000" w:themeColor="text1"/>
          <w14:textFill>
            <w14:solidFill>
              <w14:schemeClr w14:val="tx1"/>
            </w14:solidFill>
          </w14:textFill>
        </w:rPr>
        <w:t xml:space="preserve">”、“值班安排表”</w:t>
      </w:r>
      <w:r>
        <w:rPr>
          <w:color w:val="000000" w:themeColor="text1"/>
          <w14:textFill>
            <w14:solidFill>
              <w14:schemeClr w14:val="tx1"/>
            </w14:solidFill>
          </w14:textFill>
        </w:rPr>
        <w:t xml:space="preserve">等附件。</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规则实时校验：系统自动校验申请信息是否符合校区规则，校验不通过则弹窗提示原因并阻断提交。</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4 加班数据报表</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支持多条件组合查询，可导出Excel报表。</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智慧教学平台（教务管理系统）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教务系统与学院工作的各方面都有着密切的联系，是学院工作的核心系统。对学院的教务教学工作、学员管理工作、以及教育方针的贯彻执行等有重要作用。</w:t>
      </w:r>
      <w:r/>
    </w:p>
    <w:p>
      <w:pPr>
        <w:ind w:firstLine="482"/>
        <w:spacing w:line="360" w:lineRule="auto"/>
        <w:rPr>
          <w:b/>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教务教学中的所有功能均要有操作信息日志回溯功能（至少保留一个月的数据信息），可以回溯到具体业务操作的操作账号、操作内容、操作日期、审批人员、操作</w:t>
      </w:r>
      <w:r>
        <w:rPr>
          <w:rFonts w:hint="eastAsia"/>
          <w:b w:val="0"/>
          <w:bCs/>
          <w:color w:val="000000" w:themeColor="text1"/>
          <w14:textFill>
            <w14:solidFill>
              <w14:schemeClr w14:val="tx1"/>
            </w14:solidFill>
          </w14:textFill>
        </w:rPr>
        <w:t xml:space="preserve">IP</w:t>
      </w:r>
      <w:r>
        <w:rPr>
          <w:rFonts w:hint="eastAsia"/>
          <w:b w:val="0"/>
          <w:bCs/>
          <w:color w:val="000000" w:themeColor="text1"/>
          <w:lang w:val="zh-CN"/>
          <w14:textFill>
            <w14:solidFill>
              <w14:schemeClr w14:val="tx1"/>
            </w14:solidFill>
          </w14:textFill>
        </w:rPr>
        <w:t xml:space="preserve">等信息。</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1项目立项管理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立项管理为学校培训项目提供系统化、规范化的管理支撑，通过集中化的信息整合和可视化展示，实现项目全生命周期的跟踪与管理。该功能有助于提升班次管理的透明度与组织效率，支持决策者全面掌握项目进展，优化资源调度与培训执行的有序性。</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1.立项管理包括未开始项目、当前项目、历史项目、计划班次等，系统可批量展示班次列表，支持班次的关键词检索功能。</w:t>
      </w:r>
      <w:r/>
    </w:p>
    <w:p>
      <w:pPr>
        <w:spacing w:line="360" w:lineRule="auto"/>
        <w:widowControl/>
        <w:rPr>
          <w:b/>
          <w:color w:val="000000" w:themeColor="text1"/>
          <w:lang w:val="zh-CN"/>
          <w14:textFill>
            <w14:solidFill>
              <w14:schemeClr w14:val="tx1"/>
            </w14:solidFill>
          </w14:textFill>
        </w:rPr>
      </w:pPr>
      <w:r>
        <w:rPr>
          <w:color w:val="000000" w:themeColor="text1"/>
          <w14:textFill>
            <w14:solidFill>
              <w14:schemeClr w14:val="tx1"/>
            </w14:solidFill>
          </w14:textFill>
        </w:rPr>
        <w:t xml:space="preserve">2.新建班次，项目类型包括（自主办班、总局计划办班、委托项目办班、其他类型办班），通过填写班次信息、网报信息、报到信息等内容创建班级，并支持维护与管理班级学员。新班次创建完成后，系统可将项目信息包括班次编号、班次名称、班主任（班主任）、培训日期、计划人数、在校人数、学员信息等内容推送通知至学院和校区领导，并同步至系统所有班次列表。</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应支持添加和导入培训计划，教务管理人员应可以通过导入培训计划完成培训班级的创建（班级属性包括报到时间、离校时间、班级人数、班级类型、班主任、督查人等操作功能）。</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w:t>
      </w:r>
      <w:r>
        <w:rPr>
          <w:rFonts w:hint="eastAsia" w:eastAsia="宋体"/>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4.2</w:t>
      </w:r>
      <w:r>
        <w:rPr>
          <w:rFonts w:hint="eastAsia"/>
          <w:color w:val="000000" w:themeColor="text1"/>
          <w14:textFill>
            <w14:solidFill>
              <w14:schemeClr w14:val="tx1"/>
            </w14:solidFill>
          </w14:textFill>
        </w:rPr>
        <w:t xml:space="preserve">培训预报管理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为培训工作提供前瞻性的信息发布与协调机制，通过集中化管理培训计划实现培训安排的提前预知与高效衔接，有助于提升培训组织的可预见性与管理规范化水平，支持各部门协同推进培训工作的有序开展。</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专人</w:t>
      </w:r>
      <w:r>
        <w:rPr>
          <w:rFonts w:hint="eastAsia"/>
          <w:color w:val="000000" w:themeColor="text1"/>
          <w14:textFill>
            <w14:solidFill>
              <w14:schemeClr w14:val="tx1"/>
            </w14:solidFill>
          </w14:textFill>
        </w:rPr>
        <w:t xml:space="preserve">根据项目立项信息</w:t>
      </w:r>
      <w:r>
        <w:rPr>
          <w:color w:val="000000" w:themeColor="text1"/>
          <w14:textFill>
            <w14:solidFill>
              <w14:schemeClr w14:val="tx1"/>
            </w14:solidFill>
          </w14:textFill>
        </w:rPr>
        <w:t xml:space="preserve">维护培训预报，支持选择对应培训相关</w:t>
      </w:r>
      <w:r>
        <w:rPr>
          <w:rFonts w:hint="eastAsia"/>
          <w:color w:val="000000" w:themeColor="text1"/>
          <w14:textFill>
            <w14:solidFill>
              <w14:schemeClr w14:val="tx1"/>
            </w14:solidFill>
          </w14:textFill>
        </w:rPr>
        <w:t xml:space="preserve">处室</w:t>
      </w:r>
      <w:r>
        <w:rPr>
          <w:color w:val="000000" w:themeColor="text1"/>
          <w14:textFill>
            <w14:solidFill>
              <w14:schemeClr w14:val="tx1"/>
            </w14:solidFill>
          </w14:textFill>
        </w:rPr>
        <w:t xml:space="preserve">发送预报通知。</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3项目计划管理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为培训班次提供系统化的计划制定与管理支撑，通过集中化的信息整合和模板化设计，实现培训项目的科学规划与高效执行。该功能有助于提升计划编制的规范性与可复用性，支持多班次协同管理与资源统筹，为培训组织提供全流程的可视化管理与决策依据。</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项目立项</w:t>
      </w:r>
      <w:r>
        <w:rPr>
          <w:color w:val="000000" w:themeColor="text1"/>
          <w14:textFill>
            <w14:solidFill>
              <w14:schemeClr w14:val="tx1"/>
            </w14:solidFill>
          </w14:textFill>
        </w:rPr>
        <w:t xml:space="preserve">后，相关联系人可通过项目计划功能完成相应班次的项目计划在线制定，包括新增、编辑、删除、查看项目计划，编辑完成的项目计划，支持设定为模板，供编辑其他项目计划时套用；用户可设置不同类型的项目计划模板并保存，当教务管理人员制定新的计划时可以根据培训主题及标签选择已有的模板进行修改，也可以制定新的项目计划后反向推送至教学计划模板进行保存更新。</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根据新增班次情况、培训主题及培训需求针对性制定该班次的项目计划信息，项目计划初稿制定后提交至相关部门及领导审批，审批通过后支持项目计划的发布，并同步到相关部门及负责人进行班次培训课程、场地、资源的协调安排。</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系统可根据班次情况或相关主题选择项目计划模板，也可检索系统中的历史班次的项目计划进行推送，支持基于往期项目计划进行调整。</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4教学任务安排</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通过集中化的信息整合与计划管理，实现班次、学员及课程的高效协调。该功能支持教学任务提前规划与执行监督，保障培训安排的有序衔接。</w:t>
      </w:r>
      <w:r/>
    </w:p>
    <w:p>
      <w:pPr>
        <w:pStyle w:val="918"/>
        <w:rPr>
          <w:b/>
          <w:bCs/>
          <w:color w:val="000000" w:themeColor="text1"/>
          <w14:textFill>
            <w14:solidFill>
              <w14:schemeClr w14:val="tx1"/>
            </w14:solidFill>
          </w14:textFill>
        </w:rPr>
      </w:pPr>
      <w:r>
        <w:rPr>
          <w:color w:val="000000" w:themeColor="text1"/>
          <w14:textFill>
            <w14:solidFill>
              <w14:schemeClr w14:val="tx1"/>
            </w14:solidFill>
          </w14:textFill>
        </w:rPr>
        <w:t xml:space="preserve">教学任务与安排：提前3天做项目和实施计划并发布，按计划排课，老师提前上传讲义（做好讲义的三把关），有提醒机</w:t>
      </w:r>
      <w:r>
        <w:rPr>
          <w:b w:val="0"/>
          <w:bCs w:val="0"/>
          <w:color w:val="000000" w:themeColor="text1"/>
          <w14:textFill>
            <w14:solidFill>
              <w14:schemeClr w14:val="tx1"/>
            </w14:solidFill>
          </w14:textFill>
        </w:rPr>
        <w:t xml:space="preserve">制。</w:t>
      </w:r>
      <w:r>
        <w:rPr>
          <w:rFonts w:hint="eastAsia"/>
          <w:b w:val="0"/>
          <w:bCs w:val="0"/>
          <w:color w:val="000000" w:themeColor="text1"/>
          <w14:textFill>
            <w14:solidFill>
              <w14:schemeClr w14:val="tx1"/>
            </w14:solidFill>
          </w14:textFill>
        </w:rPr>
        <w:t xml:space="preserve">在教学任务安排时可以将</w:t>
      </w:r>
      <w:r>
        <w:rPr>
          <w:b w:val="0"/>
          <w:bCs w:val="0"/>
          <w:color w:val="000000" w:themeColor="text1"/>
          <w14:textFill>
            <w14:solidFill>
              <w14:schemeClr w14:val="tx1"/>
            </w14:solidFill>
          </w14:textFill>
        </w:rPr>
        <w:t xml:space="preserve">一个项目分成多个班级（初任培训），</w:t>
      </w:r>
      <w:r>
        <w:rPr>
          <w:rFonts w:hint="eastAsia"/>
          <w:b w:val="0"/>
          <w:bCs w:val="0"/>
          <w:color w:val="000000" w:themeColor="text1"/>
          <w14:textFill>
            <w14:solidFill>
              <w14:schemeClr w14:val="tx1"/>
            </w14:solidFill>
          </w14:textFill>
        </w:rPr>
        <w:t xml:space="preserve">也可以进行</w:t>
      </w:r>
      <w:r>
        <w:rPr>
          <w:b w:val="0"/>
          <w:bCs w:val="0"/>
          <w:color w:val="000000" w:themeColor="text1"/>
          <w14:textFill>
            <w14:solidFill>
              <w14:schemeClr w14:val="tx1"/>
            </w14:solidFill>
          </w14:textFill>
        </w:rPr>
        <w:t xml:space="preserve">合班操作。</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5实施计划</w:t>
      </w:r>
      <w:r/>
    </w:p>
    <w:p>
      <w:pPr>
        <w:pStyle w:val="918"/>
        <w:tabs>
          <w:tab w:val="left" w:pos="3534"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通知相关部门做好开班准备，当</w:t>
      </w:r>
      <w:r>
        <w:rPr>
          <w:rFonts w:hint="eastAsia"/>
          <w:color w:val="000000" w:themeColor="text1"/>
          <w14:textFill>
            <w14:solidFill>
              <w14:schemeClr w14:val="tx1"/>
            </w14:solidFill>
          </w14:textFill>
        </w:rPr>
        <w:t xml:space="preserve">班级报到前5天</w:t>
      </w:r>
      <w:r>
        <w:rPr>
          <w:color w:val="000000" w:themeColor="text1"/>
          <w14:textFill>
            <w14:solidFill>
              <w14:schemeClr w14:val="tx1"/>
            </w14:solidFill>
          </w14:textFill>
        </w:rPr>
        <w:t xml:space="preserve">实施计划书未发布或未做在</w:t>
      </w:r>
      <w:r>
        <w:rPr>
          <w:rFonts w:hint="eastAsia"/>
          <w:color w:val="000000" w:themeColor="text1"/>
          <w14:textFill>
            <w14:solidFill>
              <w14:schemeClr w14:val="tx1"/>
            </w14:solidFill>
          </w14:textFill>
        </w:rPr>
        <w:t xml:space="preserve">班主任</w:t>
      </w:r>
      <w:r>
        <w:rPr>
          <w:color w:val="000000" w:themeColor="text1"/>
          <w14:textFill>
            <w14:solidFill>
              <w14:schemeClr w14:val="tx1"/>
            </w14:solidFill>
          </w14:textFill>
        </w:rPr>
        <w:t xml:space="preserve">待办事项中会提醒</w:t>
      </w:r>
      <w:r>
        <w:rPr>
          <w:rFonts w:hint="eastAsia"/>
          <w:color w:val="000000" w:themeColor="text1"/>
          <w14:textFill>
            <w14:solidFill>
              <w14:schemeClr w14:val="tx1"/>
            </w14:solidFill>
          </w14:textFill>
        </w:rPr>
        <w:t xml:space="preserve">。实施计划书数据主要来自项目计划书</w:t>
      </w:r>
      <w:r>
        <w:rPr>
          <w:color w:val="000000" w:themeColor="text1"/>
          <w14:textFill>
            <w14:solidFill>
              <w14:schemeClr w14:val="tx1"/>
            </w14:solidFill>
          </w14:textFill>
        </w:rPr>
        <w:t xml:space="preserve">包括项目实施记录、教学计划模板、教学计划、上课教室维护、学员信息导入、教学资料、教师日程表等。</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w:t>
      </w:r>
      <w:r>
        <w:rPr>
          <w:b/>
          <w:bCs/>
          <w:color w:val="000000" w:themeColor="text1"/>
          <w14:textFill>
            <w14:solidFill>
              <w14:schemeClr w14:val="tx1"/>
            </w14:solidFill>
          </w14:textFill>
        </w:rPr>
        <w:t xml:space="preserve">项目实施计划</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计划制定与执行管理支撑，通过提前规划与多班级协调，实现课程安排的科学组织与教学资源的高效配置，有助于提升教学执行的规范性与可控性，保障培训任务按计划开展，并支持教学活动的可视化管理与全流程监督。</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教学计划模板</w:t>
      </w:r>
      <w:r>
        <w:rPr>
          <w:b/>
          <w:bCs/>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标准化、可复用的教学规划工具，通过统一模板的设计与管理，支持不同班次的教学计划科学制定与规范执行，有助于提升教学计划的编制效率与一致性，强化课程安排的结构化管理，并为教学实施提供系统化、可视化的支撑。</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rPr>
          <w:b/>
          <w:bCs/>
          <w:color w:val="000000" w:themeColor="text1"/>
          <w14:textFill>
            <w14:solidFill>
              <w14:schemeClr w14:val="tx1"/>
            </w14:solidFill>
          </w14:textFill>
        </w:rPr>
        <w:t xml:space="preserve">教学资料</w:t>
      </w:r>
      <w:r>
        <w:rPr>
          <w:b/>
          <w:bCs/>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教学资源管理支撑，通过集中化的资料存储与分类管理，实现教学资源的高效组织与可控共享，有助于提升资料管理的规范性与利用效率，支持多班次教学资源的统一管理与灵活调度，为教学活动提供可靠的信息保障。</w:t>
      </w:r>
      <w:r/>
    </w:p>
    <w:p>
      <w:pPr>
        <w:pStyle w:val="910"/>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w:t>
      </w:r>
      <w:r>
        <w:rPr>
          <w:rFonts w:hint="eastAsia" w:eastAsia="宋体"/>
          <w:color w:val="000000" w:themeColor="text1"/>
          <w:highlight w:val="none"/>
          <w14:textFill>
            <w14:solidFill>
              <w14:schemeClr w14:val="tx1"/>
            </w14:solidFill>
          </w14:textFill>
        </w:rPr>
        <w:t xml:space="preserve">.2.2.4.</w:t>
      </w:r>
      <w:r>
        <w:rPr>
          <w:rFonts w:hint="eastAsia"/>
          <w:color w:val="000000" w:themeColor="text1"/>
          <w:highlight w:val="none"/>
          <w14:textFill>
            <w14:solidFill>
              <w14:schemeClr w14:val="tx1"/>
            </w14:solidFill>
          </w14:textFill>
        </w:rPr>
        <w:t xml:space="preserve">6排课管理</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应支持根据班级属性中的开始、离校时间生成本班的课程一键排课表，在预排课表中根据教学计划的安排可</w:t>
      </w:r>
      <w:r>
        <w:rPr>
          <w:rFonts w:hint="eastAsia"/>
          <w:b w:val="0"/>
          <w:bCs/>
          <w:color w:val="000000" w:themeColor="text1"/>
          <w14:textFill>
            <w14:solidFill>
              <w14:schemeClr w14:val="tx1"/>
            </w14:solidFill>
          </w14:textFill>
        </w:rPr>
        <w:t xml:space="preserve">通过拖拽方式实现</w:t>
      </w:r>
      <w:r>
        <w:rPr>
          <w:rFonts w:hint="eastAsia"/>
          <w:b w:val="0"/>
          <w:bCs/>
          <w:color w:val="000000" w:themeColor="text1"/>
          <w:lang w:val="zh-CN"/>
          <w14:textFill>
            <w14:solidFill>
              <w14:schemeClr w14:val="tx1"/>
            </w14:solidFill>
          </w14:textFill>
        </w:rPr>
        <w:t xml:space="preserve">手动排课，对于推迟来校的班级，已排好的课表可以根据新的培训时间进行课表整体平移。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应支持从课程库直接选择课程、教师自动关联。</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应支持合班课程提醒，一键合班操作。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应支持排课功能的冲突校验、如教师时间冲突、教室冲突、连续排课提醒等。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应支持拖拽的课程调整。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应支持授课教师的课程提醒，手动、自动方式结合。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应支持教师确认反馈。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应支持教师事先确定的不能上课日期。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应支持根据项目计划预排课功能。</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应支持一院四区各校区自主排课以及共享课排课，共享排课是指使用其他校区的师资排课，共享排课时需要得到对方教务处领导的审批同意。</w:t>
      </w:r>
      <w:r/>
    </w:p>
    <w:p>
      <w:pPr>
        <w:ind w:firstLine="48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演示要求：</w:t>
      </w:r>
      <w:r/>
    </w:p>
    <w:p>
      <w:pPr>
        <w:jc w:val="left"/>
        <w:spacing w:before="48" w:after="48" w:line="360" w:lineRule="auto"/>
        <w:widowControl/>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演示教学教务系统的排课功能，支持根据教学计划进行预排课，可设置合班课、分时课、分班课。</w:t>
      </w:r>
      <w:r/>
    </w:p>
    <w:p>
      <w:pPr>
        <w:jc w:val="left"/>
        <w:spacing w:before="48" w:after="48" w:line="360" w:lineRule="auto"/>
        <w:widowControl/>
        <w:rPr>
          <w:rFonts w:hint="default" w:eastAsia="宋体"/>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演示方式：</w:t>
      </w:r>
      <w:r/>
    </w:p>
    <w:p>
      <w:pPr>
        <w:jc w:val="left"/>
        <w:spacing w:before="48" w:after="48" w:line="360" w:lineRule="auto"/>
        <w:widowControl/>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1.自动排课</w:t>
      </w:r>
      <w:r/>
    </w:p>
    <w:p>
      <w:pPr>
        <w:jc w:val="left"/>
        <w:spacing w:before="48" w:after="48" w:line="360" w:lineRule="auto"/>
        <w:widowControl/>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先设置好项目计划书，项目计划书可由原有类似项目计划书导入也可以通过word</w:t>
      </w:r>
      <w:r>
        <w:rPr>
          <w:rFonts w:hint="eastAsia"/>
          <w:color w:val="000000" w:themeColor="text1"/>
          <w:lang w:val="en-US" w:eastAsia="zh-CN"/>
          <w14:textFill>
            <w14:solidFill>
              <w14:schemeClr w14:val="tx1"/>
            </w14:solidFill>
          </w14:textFill>
        </w:rPr>
        <w:t xml:space="preserve">或</w:t>
      </w:r>
      <w:r>
        <w:rPr>
          <w:rFonts w:hint="eastAsia"/>
          <w:color w:val="000000" w:themeColor="text1"/>
          <w:lang w:val="zh-CN"/>
          <w14:textFill>
            <w14:solidFill>
              <w14:schemeClr w14:val="tx1"/>
            </w14:solidFill>
          </w14:textFill>
        </w:rPr>
        <w:t xml:space="preserve">excel</w:t>
      </w:r>
      <w:r>
        <w:rPr>
          <w:rFonts w:hint="eastAsia"/>
          <w:color w:val="000000" w:themeColor="text1"/>
          <w:lang w:val="en-US" w:eastAsia="zh-CN"/>
          <w14:textFill>
            <w14:solidFill>
              <w14:schemeClr w14:val="tx1"/>
            </w14:solidFill>
          </w14:textFill>
        </w:rPr>
        <w:t xml:space="preserve">或</w:t>
      </w:r>
      <w:r>
        <w:rPr>
          <w:rFonts w:hint="eastAsia"/>
          <w:color w:val="000000" w:themeColor="text1"/>
          <w:lang w:val="zh-CN"/>
          <w14:textFill>
            <w14:solidFill>
              <w14:schemeClr w14:val="tx1"/>
            </w14:solidFill>
          </w14:textFill>
        </w:rPr>
        <w:t xml:space="preserve">wps导入。根据项目计划书中的教学顺序自动进行排课。</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2.排课时提示有约束条件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设置授课教师出差，排课时提示当天教师出差无法排课；设置教师在其他课表中有课，排课时提示当天教师有课无法排课；设置教师场地限制，排课时显示教室座位无法容纳该班级提示，更换更大教室后排课成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3.合班课排课</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在2个培训项目计划书中设置一门课的合班课代码，在排课时在一个班的课表中排上该们课程后另外一个班级当天也排上该门课程并且教师不提示在其他班有课。</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7调停课管理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为教学活动提供系统化的课程调整与管理支撑，通过对已发布课表的变更进行规范化记录和审批，实现课程调整的可控执行与历史追踪。有助于提升课程管理的灵活性与透明度，保障教学安排的有序性与教学质量的持续维护。</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1.已发布的课表需要修改时，需通过调课的方式进行修改与维护，并在更新课表后生成相应的调课记录及通知对应的上课教师。</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2.查看班次的课程调整记录，支持根据班次名称进行查找检索。</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3.如班级已离校调课需说明原因由教务处领导审批后方可调整。</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.拖拽式进行课程调整，课表调整更新后发布</w:t>
      </w:r>
      <w:r>
        <w:rPr>
          <w:rFonts w:hint="eastAsia"/>
          <w:color w:val="000000" w:themeColor="text1"/>
          <w14:textFill>
            <w14:solidFill>
              <w14:schemeClr w14:val="tx1"/>
            </w14:solidFill>
          </w14:textFill>
        </w:rPr>
        <w:t xml:space="preserve">时课表后会显示新调整的标志</w:t>
      </w:r>
      <w:r>
        <w:rPr>
          <w:color w:val="000000" w:themeColor="text1"/>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应支持调课后的课程提醒。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应支持冲突校验。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应支持合班课程调整。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应支持可调课班级选择。</w:t>
      </w:r>
      <w:r/>
    </w:p>
    <w:p>
      <w:pPr>
        <w:pStyle w:val="915"/>
        <w:spacing w:line="360" w:lineRule="auto"/>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应支持每月调停课阈值提醒，如设定阈值为</w:t>
      </w:r>
      <w:r>
        <w:rPr>
          <w:rFonts w:hint="eastAsia"/>
          <w:color w:val="000000" w:themeColor="text1"/>
          <w14:textFill>
            <w14:solidFill>
              <w14:schemeClr w14:val="tx1"/>
            </w14:solidFill>
          </w14:textFill>
        </w:rPr>
        <w:t xml:space="preserve">5次，当月教师调停课超过阈值时，通过内部邮件自动发送给教务处、人事处相关人员。</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应支持班级培训结束后更换教师信息，由班主任发起更换申请，教务处领导审批后自动根据更换申请更换授课教师信息。</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3.2.2.4.8</w:t>
      </w:r>
      <w:r>
        <w:rPr>
          <w:rFonts w:hint="eastAsia"/>
          <w:color w:val="000000" w:themeColor="text1"/>
          <w14:textFill>
            <w14:solidFill>
              <w14:schemeClr w14:val="tx1"/>
            </w14:solidFill>
          </w14:textFill>
        </w:rPr>
        <w:t xml:space="preserve">课程库管理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需支持对课程的整个生命周期进行管理，维护课程的基础信息。各校区只能管理本校区课程库信息，不得跨校区查看、修改课程信息。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新开课</w:t>
      </w:r>
      <w:r>
        <w:rPr>
          <w:rFonts w:hint="eastAsia"/>
          <w:color w:val="000000" w:themeColor="text1"/>
          <w:lang w:val="zh-CN"/>
          <w14:textFill>
            <w14:solidFill>
              <w14:schemeClr w14:val="tx1"/>
            </w14:solidFill>
          </w14:textFill>
        </w:rPr>
        <w:t xml:space="preserve">申请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支持课程负责人进行新开课程的申请，并提交审核，教务处可以查看和批量审核申请，申请后由相关教研室（部）进行新开课试讲。新开课试讲通过后课程进入课程库系统。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课程查询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支持查看全校所有课程信息，需支持查看各课程在历年的专业培养方案中的被引用情况，包括：引用的学年学期、对应培养方案课组、课程类别、学时等。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课程管理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（1）课程参数管理：包括课程管理参数设置、课程停开参数设置、课程变更参数设置。</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应支持课程查重规则配置。在新增课程时，若根据预设查重规则判定该课程已存在，系统应禁止新增该课程，并给出明确提示。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（2）课程号编码规则：需支持自定义课程号编码规则，新增课程时课程号不需要手动录入而是按照课程号编码规则自动生成课程号。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（3）课程停开管理：需支持课程(批量)停开申请、审核流程管理，支持审核进度、审核状态查询；支持停开课程重新恢复开设。</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（4）课程管理：维护全校课程库信息，需支持课程复制，需支持维护课程标签，可按照课程标签对课程进行归类或检索。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（5）课程信息变更：需支持课程信息变更申请、审核流程管理，支持审核进度、审核状态查询。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（6）课程日志查询：对于课程的任何修改，均可记录完整的日志信息，可显示每门课程详细的历史变迁过程，以便后续追溯。</w:t>
      </w:r>
      <w:r/>
    </w:p>
    <w:p>
      <w:pPr>
        <w:pStyle w:val="915"/>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）支持跨校区选课，选课前需经所在校区教务处领导审批授权。</w:t>
      </w:r>
      <w:r/>
    </w:p>
    <w:p>
      <w:pPr>
        <w:pStyle w:val="915"/>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8</w:t>
      </w:r>
      <w:r>
        <w:rPr>
          <w:rFonts w:hint="eastAsia"/>
          <w:color w:val="000000" w:themeColor="text1"/>
          <w:lang w:val="zh-CN"/>
          <w14:textFill>
            <w14:solidFill>
              <w14:schemeClr w14:val="tx1"/>
            </w14:solidFill>
          </w14:textFill>
        </w:rPr>
        <w:t xml:space="preserve">）支持课程调整管理，由各教研部、教务处根据课程使用率确定课程是否调整出库。</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3.2.2.4.9</w:t>
      </w:r>
      <w:r>
        <w:rPr>
          <w:rFonts w:hint="eastAsia"/>
          <w:color w:val="000000" w:themeColor="text1"/>
          <w14:textFill>
            <w14:solidFill>
              <w14:schemeClr w14:val="tx1"/>
            </w14:solidFill>
          </w14:textFill>
        </w:rPr>
        <w:t xml:space="preserve">师资库管理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1.校内师资库</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校内师资管理主要管理校内师资信息，包括教师的工号、姓名、职称（上述信息可以从人事系统中获取）、能上课程信息（上述信息可以从课程库中获取）等。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2.虚拟师资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对于不确定的特定授课人可以设置虚拟师资，如项目组、xx省局征科处、班主任、监考等。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3.校外师资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国家税务总局税务干部学院部分课程可从系统内外聘请相关专家授课，需对外聘专家进行管理，需设置外聘专家的姓名、专业、职称职级、来校上课信息、操作维护人员信息等。</w:t>
      </w:r>
      <w:r>
        <w:rPr>
          <w:color w:val="000000" w:themeColor="text1"/>
          <w14:textFill>
            <w14:solidFill>
              <w14:schemeClr w14:val="tx1"/>
            </w14:solidFill>
          </w14:textFill>
        </w:rPr>
        <w:t xml:space="preserve">校内师资退休后，师资状态自动更改师资状态为校外师资。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师资库管理时可以实时查询相关教师信息，并根据教师统计上课信息，对师资库中教师删除（一般为停用）时需要教务处领导权限并记录操作人员信息。各校区教务部门只能查看本校区教师库并进行管理，如需使用其他校区师资可采用外聘教师的形式，或者由其所在校区教务处授权该培训项目课程为共享课程方可使用。</w:t>
      </w:r>
      <w:r/>
    </w:p>
    <w:p>
      <w:pPr>
        <w:pStyle w:val="910"/>
        <w:ind w:left="480" w:firstLine="0"/>
        <w:rPr>
          <w:rFonts w:ascii="Times New Roman" w:hAnsi="Times New Roman" w:cs="Times New Roman"/>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3.2.2.4.10</w:t>
      </w:r>
      <w:r>
        <w:rPr>
          <w:rFonts w:ascii="Times New Roman" w:hAnsi="Times New Roman" w:cs="Times New Roman"/>
          <w:color w:val="000000" w:themeColor="text1"/>
          <w14:textFill>
            <w14:solidFill>
              <w14:schemeClr w14:val="tx1"/>
            </w14:solidFill>
          </w14:textFill>
        </w:rPr>
        <w:t xml:space="preserve">教学基地库管理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校外教学资源管理支撑，通过集中整合基地信息、分类管理及资源分配，实现实地教学计划的高效组织与协调。该功能有助于提升教学资源的可视化与利用效率，支持教学计划的科学安排与多部门协同执行，为培训实施提供可靠保障。</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1.学校外开设的课程信息以及各教学点基本信息进行管理，如教学点地址、联系人、路程信息、教学点课程信息、授课人等。</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2.教学资源分配管理相结合，便于学院基地教学计划的安排与执行。</w:t>
      </w:r>
      <w:r/>
    </w:p>
    <w:p>
      <w:pPr>
        <w:pStyle w:val="910"/>
        <w:ind w:left="480" w:firstLine="0"/>
        <w:rPr>
          <w:rFonts w:ascii="Times New Roman" w:hAnsi="Times New Roman" w:cs="Times New Roman"/>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3.2.2.4.11</w:t>
      </w:r>
      <w:r>
        <w:rPr>
          <w:rFonts w:ascii="Times New Roman" w:hAnsi="Times New Roman" w:cs="Times New Roman"/>
          <w:color w:val="000000" w:themeColor="text1"/>
          <w14:textFill>
            <w14:solidFill>
              <w14:schemeClr w14:val="tx1"/>
            </w14:solidFill>
          </w14:textFill>
        </w:rPr>
        <w:t xml:space="preserve">教学</w:t>
      </w:r>
      <w:r>
        <w:rPr>
          <w:rFonts w:hint="eastAsia" w:ascii="Times New Roman" w:hAnsi="Times New Roman" w:cs="Times New Roman"/>
          <w:color w:val="000000" w:themeColor="text1"/>
          <w14:textFill>
            <w14:solidFill>
              <w14:schemeClr w14:val="tx1"/>
            </w14:solidFill>
          </w14:textFill>
        </w:rPr>
        <w:t xml:space="preserve">工作量</w:t>
      </w:r>
      <w:r>
        <w:rPr>
          <w:rFonts w:ascii="Times New Roman" w:hAnsi="Times New Roman" w:cs="Times New Roman"/>
          <w:color w:val="000000" w:themeColor="text1"/>
          <w14:textFill>
            <w14:solidFill>
              <w14:schemeClr w14:val="tx1"/>
            </w14:solidFill>
          </w14:textFill>
        </w:rPr>
        <w:t xml:space="preserve">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教师教学及辅助工作量统计与管理支撑，通过整合课程安排和相关工作记录，实现教师工作量的科学计算与可视化管理。该功能有助于提升工作量核算的规范性与透明度，支持教学资源合理分配和管理决策的科学化。包括工作量内容配置、课时审核、课时配置、课时申报等。</w:t>
      </w:r>
      <w:r/>
    </w:p>
    <w:p>
      <w:pPr>
        <w:pStyle w:val="918"/>
        <w:rPr>
          <w:b/>
          <w:bCs/>
          <w:color w:val="000000" w:themeColor="text1"/>
          <w14:textFill>
            <w14:solidFill>
              <w14:schemeClr w14:val="tx1"/>
            </w14:solidFill>
          </w14:textFill>
        </w:rPr>
      </w:pPr>
      <w:r>
        <w:rPr>
          <w:color w:val="000000" w:themeColor="text1"/>
          <w14:textFill>
            <w14:solidFill>
              <w14:schemeClr w14:val="tx1"/>
            </w14:solidFill>
          </w14:textFill>
        </w:rPr>
        <w:t xml:space="preserve">1.工作内容配置</w:t>
      </w:r>
      <w:r>
        <w:rPr>
          <w:b/>
          <w:bCs/>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为教师工作量管理提供系统化的参数化支撑，通过自定义工作内容及对应权重，实现工作量核算的灵活配置与标准化管理。该功能有助于提升工作量管理的规范性与适应性，为教师工作评估和资源分配提供科学依据。</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支持自定义工作内容和对应的工作量。</w:t>
      </w:r>
      <w:r/>
    </w:p>
    <w:p>
      <w:pPr>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课时审核</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为教师工作量管理提供系统化的监督与核定支撑，通过对授课信息和申报课时进行集中监控与分析，实现课时核定的规范化与可追溯性。该功能有助于提升课时管理的透明度与准确性，支持教师工作量核算的科学性和管理决策的合理性。</w:t>
      </w:r>
      <w:r/>
    </w:p>
    <w:p>
      <w:pPr>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课时配置</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为教师工作量管理提供系统化的计划与参数支撑，通过自定义班次类型和授课方式对应的课时，实现工作量核算的标准化和自动化。该功能有助于提升课时分配的科学性与管理效率，为教师工作量统计和教学资源配置提供可靠依据。</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支持自定义根据年度定义不同班次类型、不同授课方式对应角色的课时；支持根据自定义配置课时自动获取上课老师工作量。</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教学工作量和教辅工作量可以打通，根据参数设定可由教务处或相关教师进行调整。</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根据各校区设定工作量考核标准，自动统计各校区教师教学工作量达标情况，并根据教学标准工作量计算超课时工作量作为确定超工作量标准的依据。</w:t>
      </w:r>
      <w:r/>
    </w:p>
    <w:p>
      <w:pPr>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课时申报</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为教师工作量管理提供系统化的申报与记录支撑，通过教师对工作量的自助申报，实现课时数据的集中管理与可追溯性，支持老师进行工作量配置内容申报。</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12教学评估管理</w:t>
      </w:r>
      <w:r/>
    </w:p>
    <w:p>
      <w:pPr>
        <w:pStyle w:val="918"/>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通过学员对授课教师的课程评价，跟踪教学质量，提高对整个教学过程的品质管理。</w:t>
      </w:r>
      <w:r/>
    </w:p>
    <w:p>
      <w:pPr>
        <w:pStyle w:val="918"/>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支持按照排课先后顺序进行评估，授课结束后方可评估不得提前评估</w:t>
      </w:r>
      <w:r/>
    </w:p>
    <w:p>
      <w:pPr>
        <w:pStyle w:val="918"/>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应支持教学评价结项功能，生成班级评价结果并向教师公示。</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学员进行教学评估后班主任可查看评估情况，及时了解未进行教学评估学员信息。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评估结果要运用到教学工作量统计中，如班级平均得分在85分以下，所在班级教学评估最后两名教师的授课工作量将不得统计。同时教学评估信息通过内部邮件自动发送给教研室、教研部、教务处相关领导。</w:t>
      </w:r>
      <w:r/>
    </w:p>
    <w:p>
      <w:pPr>
        <w:ind w:firstLine="482"/>
        <w:spacing w:line="360" w:lineRule="auto"/>
        <w:rPr>
          <w:b w:val="0"/>
          <w:bCs/>
          <w:color w:val="000000" w:themeColor="text1"/>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应支持评估模板</w:t>
      </w:r>
      <w:r>
        <w:rPr>
          <w:rFonts w:hint="eastAsia"/>
          <w:b w:val="0"/>
          <w:bCs/>
          <w:color w:val="000000" w:themeColor="text1"/>
          <w14:textFill>
            <w14:solidFill>
              <w14:schemeClr w14:val="tx1"/>
            </w14:solidFill>
          </w14:textFill>
        </w:rPr>
        <w:t xml:space="preserve">自定义配置</w:t>
      </w:r>
      <w:r>
        <w:rPr>
          <w:rFonts w:hint="eastAsia"/>
          <w:b w:val="0"/>
          <w:bCs/>
          <w:color w:val="000000" w:themeColor="text1"/>
          <w:lang w:val="zh-CN"/>
          <w14:textFill>
            <w14:solidFill>
              <w14:schemeClr w14:val="tx1"/>
            </w14:solidFill>
          </w14:textFill>
        </w:rPr>
        <w:t xml:space="preserve">，可根据不同班级</w:t>
      </w:r>
      <w:r>
        <w:rPr>
          <w:rFonts w:hint="eastAsia"/>
          <w:b w:val="0"/>
          <w:bCs/>
          <w:color w:val="000000" w:themeColor="text1"/>
          <w14:textFill>
            <w14:solidFill>
              <w14:schemeClr w14:val="tx1"/>
            </w14:solidFill>
          </w14:textFill>
        </w:rPr>
        <w:t xml:space="preserve">差异化需求灵活配置对应评估</w:t>
      </w:r>
      <w:r>
        <w:rPr>
          <w:rFonts w:hint="eastAsia"/>
          <w:b w:val="0"/>
          <w:bCs/>
          <w:color w:val="000000" w:themeColor="text1"/>
          <w:lang w:val="zh-CN"/>
          <w14:textFill>
            <w14:solidFill>
              <w14:schemeClr w14:val="tx1"/>
            </w14:solidFill>
          </w14:textFill>
        </w:rPr>
        <w:t xml:space="preserve">指标。</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13项目评估管理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提供系统化的整体评价与监控支撑，通过建立标准化评价体系和数据统计机制，实现培训项目执行效果的科学评估。该功能有助于提升项目管理的规范性与透明度，支持培训过程的持续优化和管理决策的科学化。</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学员进行项目评估后班主任可查看评估情况，及时了解未进行项目评估学员信息。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项目评估管理人员可以收集统计学员对项目的意见和建议。</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评估结果要运用到后勤服务部门，如项目评估平均分低于85分，相关扣分项目将自动发送给后勤相关经理、总务处领导、教务处领导。</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w:t>
      </w:r>
      <w:r>
        <w:rPr>
          <w:rFonts w:hint="eastAsia" w:eastAsia="宋体"/>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教学讲义、课件管理</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培训项目立项审批后，教师可根据培训班级授课信息上传相关课程的讲义和课件。教师所在教研室、教研部需对讲义课件进行质量把关，并记录讲义课件审核情况作为教学部门绩效的重要考核依据。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教师可以下载、删除、修改自己上传的讲义和课件，文印中心下载后，培训班级未结束前教师只能下载不能修改删除。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文印中心根据排版需要在班级报到前几天下载讲义和课件。文印中心下载后，授课教师不能再次上传讲义或课件。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教学讲义、课件上传率将作为考核项目负责人及教师个人绩效的重要指标。</w:t>
      </w:r>
      <w:r/>
    </w:p>
    <w:p>
      <w:pPr>
        <w:pStyle w:val="910"/>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w:t>
      </w:r>
      <w:r>
        <w:rPr>
          <w:rFonts w:hint="eastAsia" w:eastAsia="宋体"/>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场地与教师预定</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教学资源预约与管理支撑，通过对教室与教师可用时间的集中管理，实现课程排课的科学协调与冲突避免。该功能有助于提升教学资源利用效率与管理规范性，保障教学安排的有序性和执行的可控性。</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排课老师选择时段、教室、师资不可用的设置权限。设置完成后该教室与师资在该时段内无法使用提醒。</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16培训报名管理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以总局下发的调训计划和委培项目、自主招生项目为原数据创建项目计划，管理人员通过跟踪计划完成班级的创建（设置班级基本属性，如：报到时间，离校时间、班级人数、班级类型、排课时间、常用教室、安排班主任等操作功能）。计划内培训班学员在学习兴税内报名（可导出Excel文件）再导入到系统，其他学员可以根据办班计划，在网上进行报名，教务管理人员可以对班级人数、培训时间进行管理，对报名人员进行审核，随时对培训班级进行报名关闭和开启。</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w:t>
      </w:r>
      <w:r>
        <w:rPr>
          <w:rFonts w:hint="eastAsia" w:eastAsia="宋体"/>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考务管理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1.管理学院相关考试安排信息，包括考试名称、须知、类型、时间、时长等信息，实现管理员对考试安排信息。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2.管理学院相关所有考试的考试成绩，实现管理员对相关所有考试的考试成绩管理。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3.学院可查询相关班级成绩，学员只能查询自己的成绩。</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智慧教学平台（学员管理系统）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学员管理系统是面向学员提供教学管理、生活服务的模块，应包括以下功能：</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1学员信息管理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学员数据整合与管理支撑，通过集中维护学员基本信息及分组、班委等组织信息，实现学员管理的规范化与高效化。该功能有助于提升学员信息的完整性和可视化水平，支持培训班次的科学组织与教学活动的有序开展。包括涵盖学员信息维护、学员信息导入、学员信息审核、班级分组、设置班委职务、设置优秀学员、学员状态调整、导出设置、学员学前管理、学员事务管理等。</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w:t>
      </w:r>
      <w:r>
        <w:rPr>
          <w:b/>
          <w:bCs/>
          <w:color w:val="000000" w:themeColor="text1"/>
          <w14:textFill>
            <w14:solidFill>
              <w14:schemeClr w14:val="tx1"/>
            </w14:solidFill>
          </w14:textFill>
        </w:rPr>
        <w:t xml:space="preserve">学员信息维护</w:t>
      </w:r>
      <w:r>
        <w:rPr>
          <w:b/>
          <w:bCs/>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学员数据管理与更新支撑，通过集中维护学员基本信息及自定义字段，实现学员信息的规范化管理与高效利用。该功能有助于提升学员信息的完整性、准确性与可视化水平，支持培训班次的科学组织与日常管理。</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学员信息导入</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为解决大批量学员信息高效录入场景设计。通过支持标准化模板导入与自定义适配，实现学员信息的批量新增、更新，衔接信息维护与导出全流程，既保障信息录入的规范性与准确性，又大幅降低班主任手动操作成本，为培训班次组织、学员管理提供高效的数据录入支撑。</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rPr>
          <w:b/>
          <w:bCs/>
          <w:color w:val="000000" w:themeColor="text1"/>
          <w14:textFill>
            <w14:solidFill>
              <w14:schemeClr w14:val="tx1"/>
            </w14:solidFill>
          </w14:textFill>
        </w:rPr>
        <w:t xml:space="preserve">班级分组</w:t>
      </w:r>
      <w:r>
        <w:rPr>
          <w:b/>
          <w:bCs/>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提供系统化的学员组织与管理支撑，通过对班级进行科学分组及信息整合，实现学员结构的优化与教学管理的高效执行。该功能有助于提升班级管理的规范性与灵活性，支持分组排课和教学活动的有序开展。</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w:t>
      </w:r>
      <w:r>
        <w:rPr>
          <w:b/>
          <w:bCs/>
          <w:color w:val="000000" w:themeColor="text1"/>
          <w14:textFill>
            <w14:solidFill>
              <w14:schemeClr w14:val="tx1"/>
            </w14:solidFill>
          </w14:textFill>
        </w:rPr>
        <w:t xml:space="preserve">设置班委职务</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提供系统化的班级组织管理支撑，通过对班级成员职务的规范化分配与管理，实现班级管理结构的科学化与职责明确化。该功能有助于提升班级组织的管理效率与协调性，支持教学活动及班级事务的有序开展。</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班级分配班级职务，班主任获得学员名单后可对学员进行职务管理，指定班委、小组长、班长、体育委员、学习委员等职务，班委的基础信息，以及班委职能在相关设置中进行设置。</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w:t>
      </w:r>
      <w:r>
        <w:rPr>
          <w:b/>
          <w:bCs/>
          <w:color w:val="000000" w:themeColor="text1"/>
          <w14:textFill>
            <w14:solidFill>
              <w14:schemeClr w14:val="tx1"/>
            </w14:solidFill>
          </w14:textFill>
        </w:rPr>
        <w:t xml:space="preserve">优秀学员设置</w:t>
      </w:r>
      <w:r>
        <w:rPr>
          <w:b/>
          <w:bCs/>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提供学员激励与管理支撑，通过对表现优异学员的识别与记录，实现学员管理的激励导向与规范化。该功能有助于提升学员管理的科学性与激励机制的有效性，支持培训班级的良性竞争与整体教学质量的提升。</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rPr>
          <w:b/>
          <w:bCs/>
          <w:color w:val="000000" w:themeColor="text1"/>
          <w14:textFill>
            <w14:solidFill>
              <w14:schemeClr w14:val="tx1"/>
            </w14:solidFill>
          </w14:textFill>
        </w:rPr>
        <w:t xml:space="preserve">学员状态调整</w:t>
      </w:r>
      <w:r>
        <w:rPr>
          <w:b/>
          <w:bCs/>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学员状态管理与动态监控支撑，通过对学员入学、在校及结业状态的规范化管理，实现学员生命周期的全面追踪与教学活动的科学组织。该功能有助于提升学员管理的准确性与规范性，支持培训管理与教学评估的有效开展。</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w:t>
      </w:r>
      <w:r>
        <w:rPr>
          <w:b/>
          <w:bCs/>
          <w:color w:val="000000" w:themeColor="text1"/>
          <w14:textFill>
            <w14:solidFill>
              <w14:schemeClr w14:val="tx1"/>
            </w14:solidFill>
          </w14:textFill>
        </w:rPr>
        <w:t xml:space="preserve">导出设置</w:t>
      </w:r>
      <w:r>
        <w:rPr>
          <w:b/>
          <w:bCs/>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学员信息管理与数据应用支撑，通过自定义字段过滤、批量导出及信息发送，实现学员数据的高效管理与规范化应用。该功能有助于提升学员信息利用的灵活性与可视化水平，支持培训管理和教学活动的有序开展。</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w:t>
      </w:r>
      <w:r>
        <w:rPr>
          <w:b/>
          <w:bCs/>
          <w:color w:val="000000" w:themeColor="text1"/>
          <w14:textFill>
            <w14:solidFill>
              <w14:schemeClr w14:val="tx1"/>
            </w14:solidFill>
          </w14:textFill>
        </w:rPr>
        <w:t xml:space="preserve">学员学前管理</w:t>
      </w:r>
      <w:r>
        <w:rPr>
          <w:b/>
          <w:bCs/>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入学前准备、报到及资料审核支撑，通过提前发布报到须知、统计报到情况、管理纪律承诺和自律登记信息，实现学员入学阶段的规范化管理。该功能有助于提升学员报到效率、资料完整性及纪律遵守情况，为培训活动的顺利开展奠定基础。包括报到必读、报到情况、照片审核、纪律承诺、廉洁自律登记卡等。</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w:t>
      </w:r>
      <w:r>
        <w:rPr>
          <w:b/>
          <w:bCs/>
          <w:color w:val="000000" w:themeColor="text1"/>
          <w14:textFill>
            <w14:solidFill>
              <w14:schemeClr w14:val="tx1"/>
            </w14:solidFill>
          </w14:textFill>
        </w:rPr>
        <w:t xml:space="preserve">学员事务管理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通过公告发布、请假与退学管理、班级相册展示、外出报备以及班级通讯录管理，实现学员事务的规范化、可追溯和高效处理。该功能有助于提升培训管理的组织效率、信息透明度及学员参与度，支持班级管理和培训活动的有序开展。包括班级公告、请假审核、请假统计、班级相册、外出报备、班级通讯录等。</w:t>
      </w:r>
      <w:r/>
    </w:p>
    <w:p>
      <w:pPr>
        <w:pStyle w:val="910"/>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2学员考勤管理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学员出勤管理与监督支撑，通过多样化考勤方式及统一规则，实现学员出勤信息的规范化、实时化和可追溯管理。该功能有助于提升培训班次的管理精确性和教学秩序的透明度，支持数据驱动的教学管理与考核分析。</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w:t>
      </w:r>
      <w:r>
        <w:rPr>
          <w:b/>
          <w:bCs/>
          <w:color w:val="000000" w:themeColor="text1"/>
          <w14:textFill>
            <w14:solidFill>
              <w14:schemeClr w14:val="tx1"/>
            </w14:solidFill>
          </w14:textFill>
        </w:rPr>
        <w:t xml:space="preserve">考勤管理</w:t>
      </w:r>
      <w:r>
        <w:rPr>
          <w:b/>
          <w:bCs/>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考勤管理，支持查看设置不同的考勤方式（定位，二维码，刷卡/刷脸）、是否考勤。查看班次的考勤详细情况、出勤率、并手动维护学员考勤状态。支持课程默认出勤。</w:t>
      </w:r>
      <w:r/>
    </w:p>
    <w:p>
      <w:pPr>
        <w:pStyle w:val="918"/>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考勤规则设置</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学员考勤管理的规范化与标准化支撑，通过全局设定考勤类型、模式及分类标准，实现出勤数据的自动统计与判别分析。该功能有助于提升培训管理的制度化水平、信息透明度及考勤数据的准确性，为教学管理提供科学依据。</w:t>
      </w:r>
      <w:r/>
    </w:p>
    <w:p>
      <w:pPr>
        <w:spacing w:line="360" w:lineRule="auto"/>
        <w:widowControl/>
        <w:rPr>
          <w:bCs/>
          <w:color w:val="000000" w:themeColor="text1"/>
          <w14:textFill>
            <w14:solidFill>
              <w14:schemeClr w14:val="tx1"/>
            </w14:solidFill>
          </w14:textFill>
        </w:rPr>
      </w:pPr>
      <w:r>
        <w:rPr>
          <w:bCs/>
          <w:color w:val="000000" w:themeColor="text1"/>
          <w14:textFill>
            <w14:solidFill>
              <w14:schemeClr w14:val="tx1"/>
            </w14:solidFill>
          </w14:textFill>
        </w:rPr>
        <w:t xml:space="preserve">学员考勤可根据各校区实际情况进行，分为刷卡、纸质考勤、定位考勤，二维码</w:t>
      </w:r>
      <w:r>
        <w:rPr>
          <w:rFonts w:hint="eastAsia"/>
          <w:bCs/>
          <w:color w:val="000000" w:themeColor="text1"/>
          <w14:textFill>
            <w14:solidFill>
              <w14:schemeClr w14:val="tx1"/>
            </w14:solidFill>
          </w14:textFill>
        </w:rPr>
        <w:t xml:space="preserve">扫描</w:t>
      </w:r>
      <w:r>
        <w:rPr>
          <w:bCs/>
          <w:color w:val="000000" w:themeColor="text1"/>
          <w14:textFill>
            <w14:solidFill>
              <w14:schemeClr w14:val="tx1"/>
            </w14:solidFill>
          </w14:textFill>
        </w:rPr>
        <w:t xml:space="preserve">四种</w:t>
      </w:r>
      <w:r>
        <w:rPr>
          <w:rFonts w:hint="eastAsia"/>
          <w:bCs/>
          <w:color w:val="000000" w:themeColor="text1"/>
          <w14:textFill>
            <w14:solidFill>
              <w14:schemeClr w14:val="tx1"/>
            </w14:solidFill>
          </w14:textFill>
        </w:rPr>
        <w:t xml:space="preserve">考勤方式</w:t>
      </w:r>
      <w:r>
        <w:rPr>
          <w:bCs/>
          <w:color w:val="000000" w:themeColor="text1"/>
          <w14:textFill>
            <w14:solidFill>
              <w14:schemeClr w14:val="tx1"/>
            </w14:solidFill>
          </w14:textFill>
        </w:rPr>
        <w:t xml:space="preserve">，支持钉钉考勤数据导出</w:t>
      </w:r>
      <w:r>
        <w:rPr>
          <w:rFonts w:hint="eastAsia"/>
          <w:bCs/>
          <w:color w:val="000000" w:themeColor="text1"/>
          <w14:textFill>
            <w14:solidFill>
              <w14:schemeClr w14:val="tx1"/>
            </w14:solidFill>
          </w14:textFill>
        </w:rPr>
        <w:t xml:space="preserve">，</w:t>
      </w:r>
      <w:r>
        <w:rPr>
          <w:bCs/>
          <w:color w:val="000000" w:themeColor="text1"/>
          <w14:textFill>
            <w14:solidFill>
              <w14:schemeClr w14:val="tx1"/>
            </w14:solidFill>
          </w14:textFill>
        </w:rPr>
        <w:t xml:space="preserve">支持定位合作酒店，校内定位精度在50 - 100米，以校区为单位。</w:t>
      </w:r>
      <w:r>
        <w:rPr>
          <w:rFonts w:hint="eastAsia"/>
          <w:bCs/>
          <w:color w:val="000000" w:themeColor="text1"/>
          <w14:textFill>
            <w14:solidFill>
              <w14:schemeClr w14:val="tx1"/>
            </w14:solidFill>
          </w14:textFill>
        </w:rPr>
        <w:t xml:space="preserve">班主任</w:t>
      </w:r>
      <w:r>
        <w:rPr>
          <w:bCs/>
          <w:color w:val="000000" w:themeColor="text1"/>
          <w14:textFill>
            <w14:solidFill>
              <w14:schemeClr w14:val="tx1"/>
            </w14:solidFill>
          </w14:textFill>
        </w:rPr>
        <w:t xml:space="preserve">可以看到学员考勤信息，并在培训结束后导出考勤信息。</w:t>
      </w:r>
      <w:r/>
    </w:p>
    <w:p>
      <w:pPr>
        <w:ind w:firstLine="482"/>
        <w:spacing w:line="360" w:lineRule="auto"/>
        <w:widowControl/>
        <w:rPr>
          <w:b/>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支持</w:t>
      </w:r>
      <w:r>
        <w:rPr>
          <w:rFonts w:hint="eastAsia"/>
          <w:b w:val="0"/>
          <w:bCs/>
          <w:color w:val="000000" w:themeColor="text1"/>
          <w14:textFill>
            <w14:solidFill>
              <w14:schemeClr w14:val="tx1"/>
            </w14:solidFill>
          </w14:textFill>
        </w:rPr>
        <w:t xml:space="preserve">不同</w:t>
      </w:r>
      <w:r>
        <w:rPr>
          <w:rFonts w:hint="eastAsia"/>
          <w:b w:val="0"/>
          <w:bCs/>
          <w:color w:val="000000" w:themeColor="text1"/>
          <w:lang w:val="zh-CN"/>
          <w14:textFill>
            <w14:solidFill>
              <w14:schemeClr w14:val="tx1"/>
            </w14:solidFill>
          </w14:textFill>
        </w:rPr>
        <w:t xml:space="preserve">校区</w:t>
      </w:r>
      <w:r>
        <w:rPr>
          <w:rFonts w:hint="eastAsia"/>
          <w:b w:val="0"/>
          <w:bCs/>
          <w:color w:val="000000" w:themeColor="text1"/>
          <w14:textFill>
            <w14:solidFill>
              <w14:schemeClr w14:val="tx1"/>
            </w14:solidFill>
          </w14:textFill>
        </w:rPr>
        <w:t xml:space="preserve">采用</w:t>
      </w:r>
      <w:r>
        <w:rPr>
          <w:rFonts w:hint="eastAsia"/>
          <w:b w:val="0"/>
          <w:bCs/>
          <w:color w:val="000000" w:themeColor="text1"/>
          <w:lang w:val="zh-CN"/>
          <w14:textFill>
            <w14:solidFill>
              <w14:schemeClr w14:val="tx1"/>
            </w14:solidFill>
          </w14:textFill>
        </w:rPr>
        <w:t xml:space="preserve">不同考勤方式，</w:t>
      </w:r>
      <w:r>
        <w:rPr>
          <w:rFonts w:hint="eastAsia"/>
          <w:b w:val="0"/>
          <w:bCs/>
          <w:color w:val="000000" w:themeColor="text1"/>
          <w14:textFill>
            <w14:solidFill>
              <w14:schemeClr w14:val="tx1"/>
            </w14:solidFill>
          </w14:textFill>
        </w:rPr>
        <w:t xml:space="preserve">且不同</w:t>
      </w:r>
      <w:r>
        <w:rPr>
          <w:rFonts w:hint="eastAsia"/>
          <w:b w:val="0"/>
          <w:bCs/>
          <w:color w:val="000000" w:themeColor="text1"/>
          <w:lang w:val="zh-CN"/>
          <w14:textFill>
            <w14:solidFill>
              <w14:schemeClr w14:val="tx1"/>
            </w14:solidFill>
          </w14:textFill>
        </w:rPr>
        <w:t xml:space="preserve">校区考勤数据</w:t>
      </w:r>
      <w:r>
        <w:rPr>
          <w:rFonts w:hint="eastAsia"/>
          <w:b w:val="0"/>
          <w:bCs/>
          <w:color w:val="000000" w:themeColor="text1"/>
          <w14:textFill>
            <w14:solidFill>
              <w14:schemeClr w14:val="tx1"/>
            </w14:solidFill>
          </w14:textFill>
        </w:rPr>
        <w:t xml:space="preserve">都能够接入系统进行统一管理</w:t>
      </w:r>
      <w:r>
        <w:rPr>
          <w:rFonts w:hint="eastAsia"/>
          <w:b w:val="0"/>
          <w:bCs/>
          <w:color w:val="000000" w:themeColor="text1"/>
          <w:lang w:val="zh-CN"/>
          <w14:textFill>
            <w14:solidFill>
              <w14:schemeClr w14:val="tx1"/>
            </w14:solidFill>
          </w14:textFill>
        </w:rPr>
        <w:t xml:space="preserve">。</w:t>
      </w:r>
      <w:r/>
    </w:p>
    <w:p>
      <w:pPr>
        <w:pStyle w:val="910"/>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3电子班牌</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通过教学引导显示屏实现教室信息可视化展示与考勤管理，支持学员和教师实时获取课程安排、授课教师及出勤情况，同时提供学习信息发布与管理接口。该功能有助于优化课堂管理流程、提升信息透明度和教学协同效率，为智慧校园环境下的教学运行提供数字化支撑。涵盖引导屏管理和引导屏展示。</w:t>
      </w:r>
      <w:r/>
    </w:p>
    <w:p>
      <w:pPr>
        <w:ind w:firstLine="482"/>
        <w:spacing w:line="360" w:lineRule="auto"/>
        <w:widowControl/>
        <w:rPr>
          <w:b/>
          <w:color w:val="000000" w:themeColor="text1"/>
          <w14:textFill>
            <w14:solidFill>
              <w14:schemeClr w14:val="tx1"/>
            </w14:solidFill>
          </w14:textFill>
        </w:rPr>
      </w:pPr>
      <w:r>
        <w:rPr>
          <w:b/>
          <w:color w:val="000000" w:themeColor="text1"/>
          <w14:textFill>
            <w14:solidFill>
              <w14:schemeClr w14:val="tx1"/>
            </w14:solidFill>
          </w14:textFill>
        </w:rPr>
        <w:t xml:space="preserve">引导屏管理</w:t>
      </w:r>
      <w:r/>
    </w:p>
    <w:p>
      <w:pPr>
        <w:pStyle w:val="918"/>
        <w:rPr>
          <w:bCs/>
          <w:color w:val="000000" w:themeColor="text1"/>
          <w14:textFill>
            <w14:solidFill>
              <w14:schemeClr w14:val="tx1"/>
            </w14:solidFill>
          </w14:textFill>
        </w:rPr>
      </w:pPr>
      <w:r>
        <w:rPr>
          <w:color w:val="000000" w:themeColor="text1"/>
          <w14:textFill>
            <w14:solidFill>
              <w14:schemeClr w14:val="tx1"/>
            </w14:solidFill>
          </w14:textFill>
        </w:rPr>
        <w:t xml:space="preserve">实现对学院内部所有教学引导显示屏的集中管理与监控，涵盖设备管理、信息维护、临时展示及运行状态监控。通过该功能，可对不同校区、楼宇、场地的引导屏进行统一调度和内容发布，实现信息编辑、发布、展示的闭环管理，同时支持设备状态监控与使用数据记录，提高设备利用效率，保障课堂教学和信息传达的高效、可视化运行。包括</w:t>
      </w:r>
      <w:r>
        <w:rPr>
          <w:bCs/>
          <w:color w:val="000000" w:themeColor="text1"/>
          <w14:textFill>
            <w14:solidFill>
              <w14:schemeClr w14:val="tx1"/>
            </w14:solidFill>
          </w14:textFill>
        </w:rPr>
        <w:t xml:space="preserve">设备管理、引导屏管理、信息维护、临时展示、设备ID记录、引导屏监控。</w:t>
      </w:r>
      <w:r/>
    </w:p>
    <w:p>
      <w:pPr>
        <w:ind w:firstLine="482"/>
        <w:spacing w:line="360" w:lineRule="auto"/>
        <w:widowControl/>
        <w:rPr>
          <w:b/>
          <w:color w:val="000000" w:themeColor="text1"/>
          <w14:textFill>
            <w14:solidFill>
              <w14:schemeClr w14:val="tx1"/>
            </w14:solidFill>
          </w14:textFill>
        </w:rPr>
      </w:pPr>
      <w:r>
        <w:rPr>
          <w:b/>
          <w:color w:val="000000" w:themeColor="text1"/>
          <w14:textFill>
            <w14:solidFill>
              <w14:schemeClr w14:val="tx1"/>
            </w14:solidFill>
          </w14:textFill>
        </w:rPr>
        <w:t xml:space="preserve">引导屏展示</w:t>
      </w:r>
      <w:r/>
    </w:p>
    <w:p>
      <w:pPr>
        <w:pStyle w:val="918"/>
        <w:rPr>
          <w:bCs/>
          <w:color w:val="000000" w:themeColor="text1"/>
          <w14:textFill>
            <w14:solidFill>
              <w14:schemeClr w14:val="tx1"/>
            </w14:solidFill>
          </w14:textFill>
        </w:rPr>
      </w:pPr>
      <w:r>
        <w:rPr>
          <w:color w:val="000000" w:themeColor="text1"/>
          <w14:textFill>
            <w14:solidFill>
              <w14:schemeClr w14:val="tx1"/>
            </w14:solidFill>
          </w14:textFill>
        </w:rPr>
        <w:t xml:space="preserve">面向学院各类教学与管理场景，通过可视化屏幕向师生呈现校园简介、校院动态、通知公告、班级课程及教室安排等信息。图文、视频及纯文字的多种展示方式，并可进行内容排版和自动/手动切换。包括</w:t>
      </w:r>
      <w:r>
        <w:rPr>
          <w:bCs/>
          <w:color w:val="000000" w:themeColor="text1"/>
          <w14:textFill>
            <w14:solidFill>
              <w14:schemeClr w14:val="tx1"/>
            </w14:solidFill>
          </w14:textFill>
        </w:rPr>
        <w:t xml:space="preserve">校园简介、校院动态、通知公告、班级课程、教室安排。</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4材料提交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“三个带来”材料上传，作业、论文、问卷调查等相关材料的上交。</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5学员评价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学员应可以从课程评价、综合评价、意见建议等多个模块完成学员对在校相关教学培训服务的评价功能。</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.6证书管理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用于统一管理学员在培训项目中获得的各类证书，实现证书的展示、下载与批量管理。通过该功能，学员可随时查看和下载个人电子证书，</w:t>
      </w:r>
      <w:r>
        <w:rPr>
          <w:rFonts w:hint="eastAsia"/>
          <w:color w:val="000000" w:themeColor="text1"/>
          <w14:textFill>
            <w14:solidFill>
              <w14:schemeClr w14:val="tx1"/>
            </w14:solidFill>
          </w14:textFill>
        </w:rPr>
        <w:t xml:space="preserve">班主任</w:t>
      </w:r>
      <w:r>
        <w:rPr>
          <w:color w:val="000000" w:themeColor="text1"/>
          <w14:textFill>
            <w14:solidFill>
              <w14:schemeClr w14:val="tx1"/>
            </w14:solidFill>
          </w14:textFill>
        </w:rPr>
        <w:t xml:space="preserve">可完成证书制作及申请审批操作，支持委培项目证书的批量打包下载，提升证书管理效率和信息透明度。</w:t>
      </w:r>
      <w:r/>
    </w:p>
    <w:p>
      <w:pPr>
        <w:ind w:firstLine="482"/>
        <w:spacing w:line="360" w:lineRule="auto"/>
        <w:widowControl/>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w:t>
      </w:r>
      <w:r>
        <w:rPr>
          <w:b/>
          <w:color w:val="000000" w:themeColor="text1"/>
          <w14:textFill>
            <w14:solidFill>
              <w14:schemeClr w14:val="tx1"/>
            </w14:solidFill>
          </w14:textFill>
        </w:rPr>
        <w:t xml:space="preserve">证书模板</w:t>
      </w:r>
      <w:r>
        <w:rPr>
          <w:b/>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通过模板可快速生成各类证书，保证证书样式规范、统一。毕业证书、结业证书及其他证书类型的模板管理，可自定义背景、文字内容，并可启用或禁用模板，便于灵活调整证书生成策略。</w:t>
      </w:r>
      <w:r/>
    </w:p>
    <w:p>
      <w:pPr>
        <w:ind w:firstLine="482"/>
        <w:spacing w:line="360" w:lineRule="auto"/>
        <w:widowControl/>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w:t>
      </w:r>
      <w:r>
        <w:rPr>
          <w:b/>
          <w:color w:val="000000" w:themeColor="text1"/>
          <w14:textFill>
            <w14:solidFill>
              <w14:schemeClr w14:val="tx1"/>
            </w14:solidFill>
          </w14:textFill>
        </w:rPr>
        <w:t xml:space="preserve">毕</w:t>
      </w:r>
      <w:r>
        <w:rPr>
          <w:rFonts w:hint="eastAsia"/>
          <w:b/>
          <w:color w:val="000000" w:themeColor="text1"/>
          <w14:textFill>
            <w14:solidFill>
              <w14:schemeClr w14:val="tx1"/>
            </w14:solidFill>
          </w14:textFill>
        </w:rPr>
        <w:t xml:space="preserve">（结）</w:t>
      </w:r>
      <w:r>
        <w:rPr>
          <w:b/>
          <w:color w:val="000000" w:themeColor="text1"/>
          <w14:textFill>
            <w14:solidFill>
              <w14:schemeClr w14:val="tx1"/>
            </w14:solidFill>
          </w14:textFill>
        </w:rPr>
        <w:t xml:space="preserve">业证书</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实现项目学员证书的可视化管理与统一操作。当前项目及历史项目学员的证书管理，教师可对班次学员进行证书生成、发放、撤回及预览操作，确保学员能够及时查看自己的颁发证书。</w:t>
      </w:r>
      <w:r/>
    </w:p>
    <w:p>
      <w:pPr>
        <w:ind w:firstLine="482"/>
        <w:spacing w:line="360" w:lineRule="auto"/>
        <w:widowControl/>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3.</w:t>
      </w:r>
      <w:r>
        <w:rPr>
          <w:b/>
          <w:color w:val="000000" w:themeColor="text1"/>
          <w14:textFill>
            <w14:solidFill>
              <w14:schemeClr w14:val="tx1"/>
            </w14:solidFill>
          </w14:textFill>
        </w:rPr>
        <w:t xml:space="preserve">其他证书</w:t>
      </w:r>
      <w:r>
        <w:rPr>
          <w:b/>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对当前项目和历史项目学员生成其他证书，通过其他证书进行统一生成和发放管理，保障证书管理规范化和可追溯性。</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7班主任带班安排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支持根据教务创建的班级，给班级分配班主任。</w:t>
      </w:r>
      <w:r/>
    </w:p>
    <w:p>
      <w:pPr>
        <w:spacing w:line="360" w:lineRule="auto"/>
        <w:rPr>
          <w:rFonts w:eastAsia="Times New Roman"/>
          <w:color w:val="000000" w:themeColor="text1"/>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color w:val="000000" w:themeColor="text1"/>
          <w:lang w:val="zh-CN"/>
          <w14:textFill>
            <w14:solidFill>
              <w14:schemeClr w14:val="tx1"/>
            </w14:solidFill>
          </w14:textFill>
        </w:rPr>
        <w:t xml:space="preserve">支持一个班级多个班主任的安排。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支持一个班主任同时管理多个班级。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支持查询班主任一段时间内所带班级数统计。</w:t>
      </w:r>
      <w:r/>
    </w:p>
    <w:p>
      <w:pPr>
        <w:pStyle w:val="910"/>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8学员接送站管理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学员在培训前及培训期间通过网站或移动端提交接送站申请，各校区可根据实际情况安排车辆接送。系统提供车队调度处理功能，包括确认接站、发送确认短信，并生成接送站统计表，实现接送流程规范化与信息透明化。</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支持记录班次学员提交的接送站信息，支持</w:t>
      </w:r>
      <w:r>
        <w:rPr>
          <w:rFonts w:hint="eastAsia"/>
          <w:color w:val="000000" w:themeColor="text1"/>
          <w14:textFill>
            <w14:solidFill>
              <w14:schemeClr w14:val="tx1"/>
            </w14:solidFill>
          </w14:textFill>
        </w:rPr>
        <w:t xml:space="preserve">管理人员</w:t>
      </w:r>
      <w:r>
        <w:rPr>
          <w:color w:val="000000" w:themeColor="text1"/>
          <w14:textFill>
            <w14:solidFill>
              <w14:schemeClr w14:val="tx1"/>
            </w14:solidFill>
          </w14:textFill>
        </w:rPr>
        <w:t xml:space="preserve">给提交了接送站信息的学员发送短信。</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智慧教学平台（教学科研系统）</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.1科研项目管理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科研项目管理全流程，包括项目立项申报、立项、中期检查、结项与延期结项管理等过程，实现科研项目管理事前、事中、事后全过程跟踪，全过程留痕、全过程权限控制管理。</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.2科研成果管理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科研成果管理全流程，包括科研成果申报、审核、公示等过程，实现科研成果申报、科研所打分、学院公示等管理事前、事中、事后全过程跟踪，全过程留痕、全过程权限控制管理。</w:t>
      </w:r>
      <w:r/>
    </w:p>
    <w:p>
      <w:pPr>
        <w:pStyle w:val="909"/>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智慧后勤平台</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1场所管理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提供对全校场室名称、地点、容纳人数等教室信息的维护，实现对场室使用情况、使用流程、使用数据的统一管理。包括教室场馆信息维护、教室场馆占用、体育馆场馆资源、体育馆场馆占用等。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教室场馆维护</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学院所有教室、场馆等资源的统一管理维护，支持以树状图的形式汇集学院各楼宇、各楼层、各教室场馆的信息，各类型信息可进行新增、修改、删除操作。教室场馆信息维护内容包含名称、地点、简称、容纳人数、座位分布、现有设备、管理人员、联系人、可用状态、备注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教室场馆占用统计</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学院单个教室场馆占用情况的统计和查看，可查看各个教室场馆的使用记录，包括占用班级/事项、开始时间、结束时间、课程名称/占用事项、地点等内容，可按开始时间和结束时间、地点对占用统计进行检索，支持通过关键字对教室场馆使用记录进行搜索。</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体育馆场馆资源</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对校内所有体育场馆信息的统一维护，维护信息包括场地名称、所属场馆、场地楼层、场地分布、容纳人数、占用场地数、开放时间、场馆状态、备注等信息，支持按关键字对系统内的场馆信息进行搜索。</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体育馆场馆占用</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体育场馆管理人员管理校内各场馆的使用时间，管理人员可设置场馆的占用状态，包括已闭馆、维修中、已占满、可占用、无人占用等状态，支持设置占用事项、占用信息等信息。</w:t>
      </w:r>
      <w:r>
        <w:rPr>
          <w:rFonts w:hint="eastAsia"/>
          <w:color w:val="000000" w:themeColor="text1"/>
          <w14:textFill>
            <w14:solidFill>
              <w14:schemeClr w14:val="tx1"/>
            </w14:solidFill>
          </w14:textFill>
        </w:rPr>
        <w:t xml:space="preserve">教职工可以通过体育场所的占用信息，预定场地。预定信息通过手机短信通知场所管理员，及时做好场所开放准备。</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2报修管理</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用于日常</w:t>
      </w:r>
      <w:r>
        <w:rPr>
          <w:color w:val="000000" w:themeColor="text1"/>
          <w14:textFill>
            <w14:solidFill>
              <w14:schemeClr w14:val="tx1"/>
            </w14:solidFill>
          </w14:textFill>
        </w:rPr>
        <w:t xml:space="preserve">维修</w:t>
      </w:r>
      <w:r>
        <w:rPr>
          <w:rFonts w:hint="eastAsia"/>
          <w:color w:val="000000" w:themeColor="text1"/>
          <w14:textFill>
            <w14:solidFill>
              <w14:schemeClr w14:val="tx1"/>
            </w14:solidFill>
          </w14:textFill>
        </w:rPr>
        <w:t xml:space="preserve">（水电、门锁、墙面、卫生间设施等）</w:t>
      </w:r>
      <w:r>
        <w:rPr>
          <w:color w:val="000000" w:themeColor="text1"/>
          <w14:textFill>
            <w14:solidFill>
              <w14:schemeClr w14:val="tx1"/>
            </w14:solidFill>
          </w14:textFill>
        </w:rPr>
        <w:t xml:space="preserve">流程处理。日常维修管理需</w:t>
      </w:r>
      <w:r>
        <w:rPr>
          <w:rFonts w:hint="eastAsia"/>
          <w:color w:val="000000" w:themeColor="text1"/>
          <w14:textFill>
            <w14:solidFill>
              <w14:schemeClr w14:val="tx1"/>
            </w14:solidFill>
          </w14:textFill>
        </w:rPr>
        <w:t xml:space="preserve">支持微信移动端</w:t>
      </w:r>
      <w:r>
        <w:rPr>
          <w:color w:val="000000" w:themeColor="text1"/>
          <w14:textFill>
            <w14:solidFill>
              <w14:schemeClr w14:val="tx1"/>
            </w14:solidFill>
          </w14:textFill>
        </w:rPr>
        <w:t xml:space="preserve">上运行，</w:t>
      </w:r>
      <w:r>
        <w:rPr>
          <w:rFonts w:hint="eastAsia"/>
          <w:color w:val="000000" w:themeColor="text1"/>
          <w14:textFill>
            <w14:solidFill>
              <w14:schemeClr w14:val="tx1"/>
            </w14:solidFill>
          </w14:textFill>
        </w:rPr>
        <w:t xml:space="preserve">对维修物品</w:t>
      </w:r>
      <w:r>
        <w:rPr>
          <w:color w:val="000000" w:themeColor="text1"/>
          <w14:textFill>
            <w14:solidFill>
              <w14:schemeClr w14:val="tx1"/>
            </w14:solidFill>
          </w14:textFill>
        </w:rPr>
        <w:t xml:space="preserve">损坏情况和修缮情况需拍摄照片留存。包括网上报修、工程派工单、维修项目审批、报修记录等。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网上报修</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查看网上报修的申请记录，具体包括标题、报修地点、故障说明、维修类型、报修时间等信息；标题检索；支持查看申请单的流转详情，查看审批人、审批时间；</w:t>
      </w:r>
      <w:r>
        <w:rPr>
          <w:rFonts w:hint="eastAsia"/>
          <w:color w:val="000000" w:themeColor="text1"/>
          <w14:textFill>
            <w14:solidFill>
              <w14:schemeClr w14:val="tx1"/>
            </w14:solidFill>
          </w14:textFill>
        </w:rPr>
        <w:t xml:space="preserve">支持根据</w:t>
      </w:r>
      <w:r>
        <w:rPr>
          <w:color w:val="000000" w:themeColor="text1"/>
          <w14:textFill>
            <w14:solidFill>
              <w14:schemeClr w14:val="tx1"/>
            </w14:solidFill>
          </w14:textFill>
        </w:rPr>
        <w:t xml:space="preserve">列表标题、报修地点、故障说明等信息进行排序。</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工程派工单</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实现对工程派工的线上化记录和统计，申请人可在线添加、查看工程派工单，内容包括派工日期、派工单位、</w:t>
      </w:r>
      <w:r>
        <w:rPr>
          <w:rFonts w:hint="eastAsia"/>
          <w:color w:val="000000" w:themeColor="text1"/>
          <w14:textFill>
            <w14:solidFill>
              <w14:schemeClr w14:val="tx1"/>
            </w14:solidFill>
          </w14:textFill>
        </w:rPr>
        <w:t xml:space="preserve">派工人员</w:t>
      </w:r>
      <w:r>
        <w:rPr>
          <w:color w:val="000000" w:themeColor="text1"/>
          <w14:textFill>
            <w14:solidFill>
              <w14:schemeClr w14:val="tx1"/>
            </w14:solidFill>
          </w14:textFill>
        </w:rPr>
        <w:t xml:space="preserve">、相关工作内容、备注、附件等，可根据工程派工单关键字对巡检记录进行搜索。</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维修项目审批</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审核人员对提交的报修申请进行审核，查看标题、报修地点、故障说明、维修类型、报修时间、报修人、审核状态等信息；支持同意、退回（退回时要写退回理由）操作；审核数据分已处理、未处理分类显示。</w:t>
      </w:r>
      <w:r/>
    </w:p>
    <w:p>
      <w:pPr>
        <w:ind w:firstLine="482"/>
        <w:spacing w:line="360" w:lineRule="auto"/>
        <w:widowControl/>
        <w:rPr>
          <w:b w:val="0"/>
          <w:bCs/>
          <w:color w:val="000000" w:themeColor="text1"/>
          <w:lang w:val="zh-CN"/>
          <w14:textFill>
            <w14:solidFill>
              <w14:schemeClr w14:val="tx1"/>
            </w14:solidFill>
          </w14:textFill>
        </w:rPr>
      </w:pPr>
      <w:r>
        <w:rPr>
          <w:rFonts w:hint="eastAsia"/>
          <w:b w:val="0"/>
          <w:bCs/>
          <w:color w:val="000000" w:themeColor="text1"/>
          <w14:textFill>
            <w14:solidFill>
              <w14:schemeClr w14:val="tx1"/>
            </w14:solidFill>
          </w14:textFill>
        </w:rPr>
        <w:t xml:space="preserve">支持</w:t>
      </w:r>
      <w:r>
        <w:rPr>
          <w:rFonts w:hint="eastAsia"/>
          <w:b w:val="0"/>
          <w:bCs/>
          <w:color w:val="000000" w:themeColor="text1"/>
          <w:lang w:val="zh-CN"/>
          <w14:textFill>
            <w14:solidFill>
              <w14:schemeClr w14:val="tx1"/>
            </w14:solidFill>
          </w14:textFill>
        </w:rPr>
        <w:t xml:space="preserve">办公设备设施、学员公寓、其他设施设备的在线报修、维修受理、维修后评价的</w:t>
      </w:r>
      <w:r>
        <w:rPr>
          <w:rFonts w:hint="eastAsia"/>
          <w:b w:val="0"/>
          <w:bCs/>
          <w:color w:val="000000" w:themeColor="text1"/>
          <w14:textFill>
            <w14:solidFill>
              <w14:schemeClr w14:val="tx1"/>
            </w14:solidFill>
          </w14:textFill>
        </w:rPr>
        <w:t xml:space="preserve">全流程信息</w:t>
      </w:r>
      <w:r>
        <w:rPr>
          <w:rFonts w:hint="eastAsia"/>
          <w:b w:val="0"/>
          <w:bCs/>
          <w:color w:val="000000" w:themeColor="text1"/>
          <w:lang w:val="zh-CN"/>
          <w14:textFill>
            <w14:solidFill>
              <w14:schemeClr w14:val="tx1"/>
            </w14:solidFill>
          </w14:textFill>
        </w:rPr>
        <w:t xml:space="preserve">记录。</w:t>
      </w:r>
      <w:r>
        <w:rPr>
          <w:rFonts w:hint="eastAsia"/>
          <w:b w:val="0"/>
          <w:bCs/>
          <w:color w:val="000000" w:themeColor="text1"/>
          <w14:textFill>
            <w14:solidFill>
              <w14:schemeClr w14:val="tx1"/>
            </w14:solidFill>
          </w14:textFill>
        </w:rPr>
        <w:t xml:space="preserve">能够配置预警规则，可对</w:t>
      </w:r>
      <w:r>
        <w:rPr>
          <w:rFonts w:hint="eastAsia"/>
          <w:b w:val="0"/>
          <w:bCs/>
          <w:color w:val="000000" w:themeColor="text1"/>
          <w:lang w:val="zh-CN"/>
          <w14:textFill>
            <w14:solidFill>
              <w14:schemeClr w14:val="tx1"/>
            </w14:solidFill>
          </w14:textFill>
        </w:rPr>
        <w:t xml:space="preserve">同一问题多次报修</w:t>
      </w:r>
      <w:r>
        <w:rPr>
          <w:rFonts w:hint="eastAsia"/>
          <w:b w:val="0"/>
          <w:bCs/>
          <w:color w:val="000000" w:themeColor="text1"/>
          <w14:textFill>
            <w14:solidFill>
              <w14:schemeClr w14:val="tx1"/>
            </w14:solidFill>
          </w14:textFill>
        </w:rPr>
        <w:t xml:space="preserve">的情况进行自动预警提醒</w:t>
      </w:r>
      <w:r>
        <w:rPr>
          <w:rFonts w:hint="eastAsia"/>
          <w:b w:val="0"/>
          <w:bCs/>
          <w:color w:val="000000" w:themeColor="text1"/>
          <w:lang w:val="zh-CN"/>
          <w14:textFill>
            <w14:solidFill>
              <w14:schemeClr w14:val="tx1"/>
            </w14:solidFill>
          </w14:textFill>
        </w:rPr>
        <w:t xml:space="preserve">。</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3能耗监控</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实现学院领导和后勤部门工作人员查看用电量、用水量、用气量、电费、水费、燃气费，并能分时段进行对比分析。各校区根据实际情况选择</w:t>
      </w:r>
      <w:r>
        <w:rPr>
          <w:rFonts w:hint="eastAsia"/>
          <w:color w:val="000000" w:themeColor="text1"/>
          <w14:textFill>
            <w14:solidFill>
              <w14:schemeClr w14:val="tx1"/>
            </w14:solidFill>
          </w14:textFill>
        </w:rPr>
        <w:t xml:space="preserve">数据记录的期限（每天、一周、一月、一季度等）</w:t>
      </w:r>
      <w:r>
        <w:rPr>
          <w:color w:val="000000" w:themeColor="text1"/>
          <w14:textFill>
            <w14:solidFill>
              <w14:schemeClr w14:val="tx1"/>
            </w14:solidFill>
          </w14:textFill>
        </w:rPr>
        <w:t xml:space="preserve">。</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按各校区划分展示用电、用水、用气</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电费、水费、燃气费开支。支持能耗同比环比图标展示各年度能耗情况。支持设定用电量、用水量阈值，支持监控额定阈值告警。</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各校区根据各自公式可计算每日在校学员的日常能耗数据（水电气/人）。</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当相关能耗超过阈值时通过内部邮件自动发送相关信息给后勤相关人员，通知服务员做好空调温度调整、照明及时关闭等日常检查工作。</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4学员公寓管理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所有公寓的数字化、可视化管理，实现楼宇及客房的动态维护、人员日常住宿的统筹安排、客房入住情况的精准掌控，满足培训人员的个性化住宿要求。包括公寓信息维护、房间分配、人员安排、公寓房态图、退房记录、调房/续房记录、散客管理、散客入住记录、过期房管理、班级学员入住信息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公寓信息维护</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维护公寓楼宇信息，包括新增、编辑和删除楼宇信息；</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楼宇名称检索</w:t>
      </w:r>
      <w:r>
        <w:rPr>
          <w:rFonts w:hint="eastAsia"/>
          <w:color w:val="000000" w:themeColor="text1"/>
          <w14:textFill>
            <w14:solidFill>
              <w14:schemeClr w14:val="tx1"/>
            </w14:solidFill>
          </w14:textFill>
        </w:rPr>
        <w:t xml:space="preserve">寓所信息</w:t>
      </w:r>
      <w:r>
        <w:rPr>
          <w:color w:val="000000" w:themeColor="text1"/>
          <w14:textFill>
            <w14:solidFill>
              <w14:schemeClr w14:val="tx1"/>
            </w14:solidFill>
          </w14:textFill>
        </w:rPr>
        <w:t xml:space="preserve">。</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维护楼宇下的楼层，以及楼层下的房间基本信息；房间导入；设置房间状态、房间用途以及床位数。设置房间用途为客房的，在后续可为该房间排房。</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房间分配</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在校班次和计划班级的学员住宿房间进行分配，也可对历史班次住宿情况进行查看。房间分配支持为班次统一留房，支持为班次学员统一排房，排房方式为自动排房和手动排房，自动排房支持按性别、按所在地区等规则对排房和相邻房间进行</w:t>
      </w:r>
      <w:r>
        <w:rPr>
          <w:rFonts w:hint="eastAsia"/>
          <w:color w:val="000000" w:themeColor="text1"/>
          <w14:textFill>
            <w14:solidFill>
              <w14:schemeClr w14:val="tx1"/>
            </w14:solidFill>
          </w14:textFill>
        </w:rPr>
        <w:t xml:space="preserve">排房</w:t>
      </w:r>
      <w:r>
        <w:rPr>
          <w:color w:val="000000" w:themeColor="text1"/>
          <w14:textFill>
            <w14:solidFill>
              <w14:schemeClr w14:val="tx1"/>
            </w14:solidFill>
          </w14:textFill>
        </w:rPr>
        <w:t xml:space="preserve">。可支持查看各房间的分配状态，包括入住人性别、已分配、部分已分配、未分配。支持预约排房、房间重置、批量排房，并可按照房型、楼宇、楼层、性别对房间进行筛选。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人员安排</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将团队中的人员安排到具体的房间内，支持手动分配和自动分配；按照性别进行分类显示，查看未分配人员明细、支持拖曳式给人员分配房间；查看待分配房间状态、批量退房、批量重置已分配房间；导出分配房间明细数据。</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公寓房态图</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按楼栋、楼层的形式对各个公寓楼进行分类查看，可查看内容包括房间类型（标间、单间等）、房间状态（满员、部分入住、已预约、打扫完成、维修中、打扫中）等信息，可按时间对各个时间点的房态图进行分类检索，也可查看各个房间的每日入住情况。</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退房记录</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查看学员退房记录，具体包括姓名、身份证、联系电话、团队名称、房间号、入住时间、退房时间、操作人、操作时间等；按照学员姓名进行检索；数据导出。</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调房/续房记录</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查看学员调房、续房记录，具体包括姓名、身份证、联系电话、原入住房间、原入住时间、调整后入住房间、调整后入住时间、操作人、操作时间等；按照学员姓名进行检索；数据导出。</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散客管理</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散客的排房管理，可按房间或按团体进行排房，可为散客办理预订和入住；预订和入住时维护好散客的姓名、身份证号以及联系方式；排房界面可进行散客房间入住情况的查询；房态图界面直观查看入住人性别、姓名等信息。</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过期房管理</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查看过期房间信息，具体包括房间号、姓名、身份证、联系方式、入住日期、退房日期等；对未按时退房的房间可以进行续房和退房操作；批量退房。</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房间预定</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维护入住团队信息，支持自动获取教务系统中的班次、学员信息；房间预约，预约信息包括房间预约申请、预约信息、预约人员；预约时需要将入住时间、退房时间、预约房间数量和类型、入住人员都维护完整。</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rPr>
          <w:color w:val="000000" w:themeColor="text1"/>
          <w14:textFill>
            <w14:solidFill>
              <w14:schemeClr w14:val="tx1"/>
            </w14:solidFill>
          </w14:textFill>
        </w:rPr>
        <w:t xml:space="preserve">房间入住统计</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系统查看每个团体各种房型的占用情况，包括团体名称、单间数量、标间数量、套房数量、多人间数量、入住总人数等；查看每个类型的房间占用详情；团队名称、入住时间检索。</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房间预订流量统计</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图表形式展示房间被预订的整体情况；按照房间号进行检索；数据导出。</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5餐厅管理</w:t>
      </w:r>
      <w:r/>
    </w:p>
    <w:p>
      <w:pPr>
        <w:pStyle w:val="918"/>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通过实时采集、实时显示各餐厅餐位现有情况、使用情况、空置情况。</w:t>
      </w:r>
      <w:r>
        <w:rPr>
          <w:color w:val="000000" w:themeColor="text1"/>
          <w14:textFill>
            <w14:solidFill>
              <w14:schemeClr w14:val="tx1"/>
            </w14:solidFill>
          </w14:textFill>
        </w:rPr>
        <w:t xml:space="preserve">提供对每日的用餐信息进行记录与统计，统计内容包括每日早中晚餐的用餐次数、用餐人数等信息</w:t>
      </w:r>
      <w:r>
        <w:rPr>
          <w:rFonts w:hint="eastAsia"/>
          <w:color w:val="000000" w:themeColor="text1"/>
          <w14:textFill>
            <w14:solidFill>
              <w14:schemeClr w14:val="tx1"/>
            </w14:solidFill>
          </w14:textFill>
        </w:rPr>
        <w:t xml:space="preserve">。</w:t>
      </w:r>
      <w:r/>
    </w:p>
    <w:p>
      <w:pPr>
        <w:spacing w:line="360" w:lineRule="auto"/>
        <w:widowControl/>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为学院工作关联部门及后勤服务中心调配学员、教职员工就餐地点提供辅助功能。</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6车辆管理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车辆管理功能提供对全校公用车辆基本信息、采购信息、保养信息等信息的统一维护，实现对车辆使用情况、使用流程、使用数据的统一管理。包括车辆基本信息、用车申请、维修保养信息、校内车辆管理、校外车辆管理、车辆使用记录、接送站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车辆基本信息</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对学院所有车辆基本信息的维护与管理，车辆基本信息包括车牌号、车辆名称、型号、颜色、司机、购入日期、维修时间、维修金额、车辆类型、状态等内容，支持按车辆类型对公务车进行分类管理，可自定义添加新的车辆类型。支持对车辆状态的管理，便于掌握车辆是否可以正常使用。</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用车申请</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教职工在线提出用车申请，经过审批后由车辆管理部门进行线下</w:t>
      </w:r>
      <w:r>
        <w:rPr>
          <w:rFonts w:hint="eastAsia"/>
          <w:color w:val="000000" w:themeColor="text1"/>
          <w14:textFill>
            <w14:solidFill>
              <w14:schemeClr w14:val="tx1"/>
            </w14:solidFill>
          </w14:textFill>
        </w:rPr>
        <w:t xml:space="preserve">派车</w:t>
      </w:r>
      <w:r>
        <w:rPr>
          <w:color w:val="000000" w:themeColor="text1"/>
          <w14:textFill>
            <w14:solidFill>
              <w14:schemeClr w14:val="tx1"/>
            </w14:solidFill>
          </w14:textFill>
        </w:rPr>
        <w:t xml:space="preserve">。发起人在申请使用公务车时，应在申请时填写用车目的、去向、时间、人数等信息，如果有其它详细要求，通过附件上传，供经办人检查。申请批准后，自动记录用车信息（包括使用部门、使用人、使用时间等），并将信息与车辆信息关联。</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维修保养</w:t>
      </w:r>
      <w:r>
        <w:rPr>
          <w:rFonts w:hint="eastAsia"/>
          <w:color w:val="000000" w:themeColor="text1"/>
          <w14:textFill>
            <w14:solidFill>
              <w14:schemeClr w14:val="tx1"/>
            </w14:solidFill>
          </w14:textFill>
        </w:rPr>
        <w:t xml:space="preserve">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对所有部门管理公务车所进行定期检查、养护，并输入车辆的维护、维修、保养信息，包括维修、维护、保养时间、维修维护人、维修维护说明等。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校内车辆管理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校内车辆管理包括车辆调度、维修、报检、年检、驾驶员信息维护。</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车辆使用</w:t>
      </w:r>
      <w:r>
        <w:rPr>
          <w:rFonts w:hint="eastAsia"/>
          <w:color w:val="000000" w:themeColor="text1"/>
          <w14:textFill>
            <w14:solidFill>
              <w14:schemeClr w14:val="tx1"/>
            </w14:solidFill>
          </w14:textFill>
        </w:rPr>
        <w:t xml:space="preserve">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通过本功能查询、统计、汇总公务车使用信息，查询时可指定一个或多个条件，分类分组查询。</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接送站</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记录班次学员提交的接送站信息，</w:t>
      </w:r>
      <w:r>
        <w:rPr>
          <w:rFonts w:hint="eastAsia"/>
          <w:color w:val="000000" w:themeColor="text1"/>
          <w14:textFill>
            <w14:solidFill>
              <w14:schemeClr w14:val="tx1"/>
            </w14:solidFill>
          </w14:textFill>
        </w:rPr>
        <w:t xml:space="preserve">由车辆调度人员安排车辆，并发送消息给相关学员，告知发车信息（车型、车牌、驾驶员信息等）</w:t>
      </w:r>
      <w:r>
        <w:rPr>
          <w:color w:val="000000" w:themeColor="text1"/>
          <w14:textFill>
            <w14:solidFill>
              <w14:schemeClr w14:val="tx1"/>
            </w14:solidFill>
          </w14:textFill>
        </w:rPr>
        <w:t xml:space="preserve">。</w:t>
      </w:r>
      <w:r/>
    </w:p>
    <w:p>
      <w:pPr>
        <w:ind w:firstLine="482"/>
        <w:spacing w:line="360" w:lineRule="auto"/>
        <w:rPr>
          <w:rFonts w:eastAsia="Times New Roman"/>
          <w:bCs/>
          <w:color w:val="000000" w:themeColor="text1"/>
          <w14:textFill>
            <w14:solidFill>
              <w14:schemeClr w14:val="tx1"/>
            </w14:solidFill>
          </w14:textFill>
        </w:rPr>
      </w:pPr>
      <w:r>
        <w:rPr>
          <w:rFonts w:hint="eastAsia"/>
          <w:b w:val="0"/>
          <w:bCs/>
          <w:color w:val="000000" w:themeColor="text1"/>
          <w:lang w:val="zh-CN"/>
          <w14:textFill>
            <w14:solidFill>
              <w14:schemeClr w14:val="tx1"/>
            </w14:solidFill>
          </w14:textFill>
        </w:rPr>
        <w:t xml:space="preserve">车辆管理应包括车辆基本信息增删改、公务用车管理功能。对于公务用车应记录用车情况，包括用车申请单、出车地点、行驶里程、过路费收费、车辆封存情况等。</w:t>
      </w:r>
      <w:r/>
    </w:p>
    <w:p>
      <w:pPr>
        <w:pStyle w:val="910"/>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7办公用品申领管理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实现对校内各类型办公物品的集中管理，为管理人员提供高效清晰的管理应用，为领用人员提供更加便捷的领用体验。</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物品类别维护</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对易耗品类别的统一维护的管理，可自定义物品类别和物品的状态，可以按物品类别名称对物品类别进行搜索，支持导出所有物品类别清单。</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物品采购</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后勤相关物品采购流程的在线办理和流程化管理。申请人可在线填写采购原因、采购内容等信息，通过校内审批流程后，即可交由相关部门进行采购，管理人员可查看校内所有的物品采购申请单。</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物品卡片维护</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以卡片的形式将各类物品进行汇总统计，卡片信息包括物品类别、物品名称、物品规格、统计单位、库存数量、是否可用、库存预警等信息，支持批量导入物品卡片、一键导出现有物品卡片信息、通过关键字搜索物品卡片等操作。</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物品入库</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易耗品的登记入库功能，各部门的易耗品管理人员均可进行易耗品入库登记操作，通过在线填写易耗品入库单即可实现易耗品的在线入库，填写信息包括商家名称、联系电话、入库日期、备注、物品名称、数量、单位、入库单价、物品规格等。支持批量导出物品入库单功能。</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5.物品出库</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物品领用申请人可通过在线填写物品申领单进行办理，填写内容包括申请时间、申请人、办公电话、备注、领用物品名称、领用物品数量等信息。通过审批后，由发放人完成线下物品出库工作。支持搜索和导出物品出库单记录。</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物品库存</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对校内现有易耗品库存的管理，可查看校内易耗品的名称、类别、规格、数量、单位等信息，支持搜索和导出物品库存明细记录。</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物品日志</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对物品增、减等变化情况的日志化记录，记录信息包括操作人姓名、日志内容、记录时间、操作类型、物品名称、日志类型等信息，支持搜索物品日志记录。</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智慧移动平台（</w:t>
      </w:r>
      <w:r>
        <w:rPr>
          <w:rFonts w:hint="eastAsia" w:eastAsia="宋体"/>
          <w:color w:val="000000" w:themeColor="text1"/>
          <w14:textFill>
            <w14:solidFill>
              <w14:schemeClr w14:val="tx1"/>
            </w14:solidFill>
          </w14:textFill>
        </w:rPr>
        <w:t xml:space="preserve">教职工移动端</w:t>
      </w:r>
      <w:r>
        <w:rPr>
          <w:color w:val="000000" w:themeColor="text1"/>
          <w14:textFill>
            <w14:solidFill>
              <w14:schemeClr w14:val="tx1"/>
            </w14:solidFill>
          </w14:textFill>
        </w:rPr>
        <w:t xml:space="preserve">）</w:t>
      </w:r>
      <w:r/>
    </w:p>
    <w:p>
      <w:pPr>
        <w:pStyle w:val="910"/>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3.2.2.8.1</w:t>
      </w:r>
      <w:r>
        <w:rPr>
          <w:color w:val="000000" w:themeColor="text1"/>
          <w14:textFill>
            <w14:solidFill>
              <w14:schemeClr w14:val="tx1"/>
            </w14:solidFill>
          </w14:textFill>
        </w:rPr>
        <w:t xml:space="preserve">首页</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可通过首页快捷入口快速查看常用功能的详细内容；包括快速查看最新的事项、通知、邮件、系统消息等待阅、待办内容。</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1.支持对待办、待阅信息</w:t>
      </w:r>
      <w:r>
        <w:rPr>
          <w:rFonts w:hint="eastAsia"/>
          <w:color w:val="000000" w:themeColor="text1"/>
          <w14:textFill>
            <w14:solidFill>
              <w14:schemeClr w14:val="tx1"/>
            </w14:solidFill>
          </w14:textFill>
        </w:rPr>
        <w:t xml:space="preserve">、内部邮件</w:t>
      </w:r>
      <w:r>
        <w:rPr>
          <w:color w:val="000000" w:themeColor="text1"/>
          <w14:textFill>
            <w14:solidFill>
              <w14:schemeClr w14:val="tx1"/>
            </w14:solidFill>
          </w14:textFill>
        </w:rPr>
        <w:t xml:space="preserve">进行角标显示提醒功能。</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2.已办事项：已办事项可展示用户个人已处理的事项，教职工可以通过移动端快速查询已办事务，支持通过关键词进行已办事项查询。</w:t>
      </w:r>
      <w:r/>
    </w:p>
    <w:p>
      <w:pPr>
        <w:pStyle w:val="910"/>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3.2.2.8.2</w:t>
      </w:r>
      <w:r>
        <w:rPr>
          <w:color w:val="000000" w:themeColor="text1"/>
          <w14:textFill>
            <w14:solidFill>
              <w14:schemeClr w14:val="tx1"/>
            </w14:solidFill>
          </w14:textFill>
        </w:rPr>
        <w:t xml:space="preserve">移动办公</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移动端内部邮件全流程管理（收/发件箱、草稿、回收站）、待办事项处理（通知/作业/问卷等）、实时查看个人通知公告/待阅信息（含未读标记），实现高效移动化办公协同，包括内部邮件、待办事项、通知公告、待阅信息等功能。</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内部邮件</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为教职工提供移动端内部邮件应用，包括收件箱、发件箱、草稿箱、回收站、写邮件等常用邮件应用，可实现教职工与学员、教职工与教职工间的邮件交流。</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收件箱：查看发给个人的邮件，按未读和已读进行分类，可按邮件标题和内容搜索邮件。对未读邮件，可进行一键已读，对已读邮件，可进行回复全部和回复发件人、转发等操作。</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发件箱：查看个人发出的邮件，可按邮件标题和内容搜索邮件，能够对邮件撤回和增发。</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草稿箱：查看已编辑未发送的草稿邮件，可按邮件标题和内容搜索邮件。</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回收站：查看已删除的邮件，可按邮件标题和内容搜索，并可进行恢复操作。</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写邮件：支持按部门批量选择收件人，支持紧急程度和附件的选择，附件包括手机文件、手机图片等。</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待办事项</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支持查看自己需要处理的待办事项，如</w:t>
      </w:r>
      <w:r>
        <w:rPr>
          <w:rFonts w:hint="eastAsia"/>
          <w:color w:val="000000" w:themeColor="text1"/>
          <w14:textFill>
            <w14:solidFill>
              <w14:schemeClr w14:val="tx1"/>
            </w14:solidFill>
          </w14:textFill>
        </w:rPr>
        <w:t xml:space="preserve">请假审批、项目计划审批、用车审批</w:t>
      </w:r>
      <w:r>
        <w:rPr>
          <w:color w:val="000000" w:themeColor="text1"/>
          <w14:textFill>
            <w14:solidFill>
              <w14:schemeClr w14:val="tx1"/>
            </w14:solidFill>
          </w14:textFill>
        </w:rPr>
        <w:t xml:space="preserve">等。支持待办事项置顶，事件流程查看处理。</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通知公告</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支持查看发给个人的通知公告，可通过通知通告列表查看通知公告详情；支持未查看的通知公告会有明显的标记信息</w:t>
      </w:r>
      <w:r>
        <w:rPr>
          <w:rFonts w:hint="eastAsia"/>
          <w:color w:val="000000" w:themeColor="text1"/>
          <w14:textFill>
            <w14:solidFill>
              <w14:schemeClr w14:val="tx1"/>
            </w14:solidFill>
          </w14:textFill>
        </w:rPr>
        <w:t xml:space="preserve">标志</w:t>
      </w:r>
      <w:r>
        <w:rPr>
          <w:color w:val="000000" w:themeColor="text1"/>
          <w14:textFill>
            <w14:solidFill>
              <w14:schemeClr w14:val="tx1"/>
            </w14:solidFill>
          </w14:textFill>
        </w:rPr>
        <w:t xml:space="preserve">。</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待阅信息</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支持查看发给个人的待阅消息。支持通过待阅列表查看待阅详情，未查看的待阅信息会有明显的标记信息</w:t>
      </w:r>
      <w:r>
        <w:rPr>
          <w:rFonts w:hint="eastAsia"/>
          <w:color w:val="000000" w:themeColor="text1"/>
          <w14:textFill>
            <w14:solidFill>
              <w14:schemeClr w14:val="tx1"/>
            </w14:solidFill>
          </w14:textFill>
        </w:rPr>
        <w:t xml:space="preserve">标志</w:t>
      </w:r>
      <w:r>
        <w:rPr>
          <w:color w:val="000000" w:themeColor="text1"/>
          <w14:textFill>
            <w14:solidFill>
              <w14:schemeClr w14:val="tx1"/>
            </w14:solidFill>
          </w14:textFill>
        </w:rPr>
        <w:t xml:space="preserve">。</w:t>
      </w:r>
      <w:r/>
    </w:p>
    <w:p>
      <w:pPr>
        <w:pStyle w:val="910"/>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3.2.2.8.3</w:t>
      </w:r>
      <w:r>
        <w:rPr>
          <w:color w:val="000000" w:themeColor="text1"/>
          <w14:textFill>
            <w14:solidFill>
              <w14:schemeClr w14:val="tx1"/>
            </w14:solidFill>
          </w14:textFill>
        </w:rPr>
        <w:t xml:space="preserve">教学管理</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教学全生命周期管理：涵盖报到查询、考勤管理、班级公告、一周课表、班级资料、我的课表、请假管理、项目评估、课程评估、短信发送、调课记录、教学通告、资料管理、证书发放、纪律承诺、资源占用、班级管理等功能。</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报到查询</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支持同一界面切换展示未开始项目，当前项目和历史项目学员报到信息；支持按班次查看已报到和未报到学员名单和人数统计，支持未报到学员批量短信提醒。支持按班次名称对班次进行搜索。</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考勤管理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考勤管理便于教职工实时查询当前项目、历史项目的学员考勤情况；班级、课程等不同维度对考勤数据实时进行统计。</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班级公告</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同一界面切换未开始项目、当前项目、历史项目信息；查看或发布班级公告（包括标题、内容、附件、班次选择），可查看公告的已读未读学员名单；对未读学员可进行一键短信提醒，对已发布的公告，可进行撤回操作重新编辑或操作。</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一周课表</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同一界面切换当前项目、未开始项目、历史项目课表信息；按周查看全校课表情况的直观展示功能，便于学院领导、教职工相关人员快速了解本周全校教学课程安排；在一周课表界面按日历进行详情查看功能。</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班级资料</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查看当前项目的所有教学资料，班级资料信息包括附件名称、上传日程等内容；可按班级资料名称进行搜索，提供班级资料的上传和批量删除功能。</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我的课表</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查看个人上课的课表，课程安排可日历上标记显示；查看课表详细信息包括上课时间、上课地点、课程名、课程类型等内容。</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我的评价</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查看学员对个人所授课程的评价，可按课程统计各班级评价信息；支持统计内容包括课程信息、应评人数、参评人数、参评率、优秀率、综合评分、意见和建议等。</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请假管理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同一界面切换展示未处理、已处理请假数据；学员请假申请与审批的流程化管理，教学管理人员可以查看所有学员的请假申请</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进行在线审批，审批通过后，管理人员可以对请假数据进行查询操作。</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项目评估</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同一界面切换当前项目、历史项目评估信息；可查看所有学员的班次评估情况；支持查看已评估学员、未评估学员名单及人数统计；支持对于未评估的学员，可通过短信一键提醒学员及时评价。</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rPr>
          <w:color w:val="000000" w:themeColor="text1"/>
          <w14:textFill>
            <w14:solidFill>
              <w14:schemeClr w14:val="tx1"/>
            </w14:solidFill>
          </w14:textFill>
        </w:rPr>
        <w:t xml:space="preserve">课程评估</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当前项目、历史项目评估信息；支持移动端查看所有班次的课程评价完成情况；支持按课程进行统计与搜索，可统计已评价、未评价的学员名单和人数；支持对于未评估的学员，可通过短信一键提醒学员及时评价。</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短信发送</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发送短信、已发短信信息；支持提供群发短信功能，收件人可通过通讯录进行选择；支持通讯录包含校内组织架构、校内成员。短信内容可手动编写；支持填写短信后缀，可查询已发送的短信记录。</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调课记录</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支持查看各班次的调课记录，能够以课程为单位查看课程调课前和调课后的上课信息；支持通过日历模式切换日期进行查看，支持通过关键字对调课记录进行检索。</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w:t>
      </w:r>
      <w:r>
        <w:rPr>
          <w:color w:val="000000" w:themeColor="text1"/>
          <w14:textFill>
            <w14:solidFill>
              <w14:schemeClr w14:val="tx1"/>
            </w14:solidFill>
          </w14:textFill>
        </w:rPr>
        <w:t xml:space="preserve">教学通告</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教学通告功能用于教务管理人员发布通知公告；支持查看已经发布的公告记录。</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w:t>
      </w:r>
      <w:r>
        <w:rPr>
          <w:color w:val="000000" w:themeColor="text1"/>
          <w14:textFill>
            <w14:solidFill>
              <w14:schemeClr w14:val="tx1"/>
            </w14:solidFill>
          </w14:textFill>
        </w:rPr>
        <w:t xml:space="preserve">证书发放</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支持同一界面切换当前项目、历史项目证书信息；支持当前和历史班级的学员进行证书的发放和撤销操作，支持批量发放证书操作。</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w:t>
      </w:r>
      <w:r>
        <w:rPr>
          <w:color w:val="000000" w:themeColor="text1"/>
          <w14:textFill>
            <w14:solidFill>
              <w14:schemeClr w14:val="tx1"/>
            </w14:solidFill>
          </w14:textFill>
        </w:rPr>
        <w:t xml:space="preserve">纪律承诺</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支持同一界面切换当前项目、历史项目纪律承诺信息；支持查看所有班次</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纪律承诺</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材料的提交情况；支持统计已提交、未提交的学员名单和人数，对未提交的学员可进行一键短信提醒。</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w:t>
      </w:r>
      <w:r>
        <w:rPr>
          <w:color w:val="000000" w:themeColor="text1"/>
          <w14:textFill>
            <w14:solidFill>
              <w14:schemeClr w14:val="tx1"/>
            </w14:solidFill>
          </w14:textFill>
        </w:rPr>
        <w:t xml:space="preserve">资源占用</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支持教学场地进行占用操作，支持单独占用和批量占用</w:t>
      </w:r>
      <w:r>
        <w:rPr>
          <w:rFonts w:hint="eastAsia"/>
          <w:color w:val="000000" w:themeColor="text1"/>
          <w14:textFill>
            <w14:solidFill>
              <w14:schemeClr w14:val="tx1"/>
            </w14:solidFill>
          </w14:textFill>
        </w:rPr>
        <w:t xml:space="preserve">、资源占用查询</w:t>
      </w:r>
      <w:r>
        <w:rPr>
          <w:color w:val="000000" w:themeColor="text1"/>
          <w14:textFill>
            <w14:solidFill>
              <w14:schemeClr w14:val="tx1"/>
            </w14:solidFill>
          </w14:textFill>
        </w:rPr>
        <w:t xml:space="preserve">等操作。</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w:t>
      </w:r>
      <w:r>
        <w:rPr>
          <w:color w:val="000000" w:themeColor="text1"/>
          <w14:textFill>
            <w14:solidFill>
              <w14:schemeClr w14:val="tx1"/>
            </w14:solidFill>
          </w14:textFill>
        </w:rPr>
        <w:t xml:space="preserve">班级管理</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报到情况：支持查询班主任带班学员报到情况，支持同一界面切换未报到、已报到信息；支持按班次查看已报到和未报到学员名单和人数统计，支持未报到学员批量短信推送。</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学员管理：支持查看在校学员、未报到、已退学员，已结业、未结业学员信息；支持学员补录及审核，生成班级二维码后学员扫码注册填写学员基本信息提交班主任，审核通过后学员进入当前项目；支持学员新增填写学员基本信息保存进入当前项目；支持学员基本信息在线编辑。</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班委管理：支持搜索学员信息，实现班委设置；支持批量设置班委和重置等。</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学员手册：支持查看详细的班级信息，包括班级学员、班级课表、班级师资等信息。</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同学录：支持班级同学录中的所有信息进行增加、修改、删除以及打印等操作；支持查看当前项目的学员名单、照片，可查看班级同学录分组展示，支持按学员姓名进行搜索。</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授课老师通讯录：支持查看所带班级的授课老师的联系方式，支持一键拨打授课老师的电话，支持按教师姓名进行搜索。</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班级公告：支持查看或者发布班级公告，可查看各个公告的已读、未读学员名单；支持对未读学员一键短信提醒；对于已发布的公告，可进行撤回操作。</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班级资料：支持查看当前班主任所管理班次的所有班级资料，班级资料信息包括附件名称、上传日期等内容；支持按班级资料名称进行搜索，提供班级资料的上传功能。</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课程安排：支持按周查看班级课表情况的直观展示功能，便于班主任快速了解本周所管理班次的教学课程安排。</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教学评估：支持查看当前所管理班次的课程评价完成情况，并按课程进行统计与搜索，可统计已评价、未评价的学员名单和人数；支持未评价的学员，可通过短信一键提醒学员及时评价。</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项目评估：支持查看班级学员的班次评估情况，可以查看已评估学员、未评估学员名单及人数统计；支持未评价的学员，可通过短信一键提醒学员及时评价。</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班级相册：支持查看和上传班级相册，班级相册以相册集的形式进行展示；支持新建相册集、上传照片到相册集、从相册集下载照片等操作。</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学员名册：支持查看当前所管理班次的学员名册，包括学员姓名、电话等信息；支持一键拨打学员电话，按姓名首字母拼音、学员姓名等快速搜索。</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t xml:space="preserve">请假管理：支持同一界面切换未处理、已处理请假信息；支持学员请假申请与审批的流程化管理，班主任可以查看学员请假申请，对请假学员进行在线审批。</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考勤管理：支持同一界面切换当前考勤、未开始考勤、历史考勤信息；支持实时查询所管理班次学员的考勤情况，可按班级、课程等不同维度对考勤数据进行统计；支持学员考勤状态进行修改，支持按名称对班次名、课程名、学员姓名进行搜索。</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班次切换：支持管理多个班次的教职工；支持自由切换当前所管理的班次，切换后，班级管理的相关数据更新为切换后班次的数据。</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证书发放：支持管理的学员进行证书的发放和撤销，支持批量发放证书操作。</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重置密码：支持忘记密码、无法登录系统的学员重置登录密码；支持按照学员名单选择或搜索学员进行重置密码操作。</w:t>
      </w:r>
      <w:r/>
    </w:p>
    <w:p>
      <w:pPr>
        <w:pStyle w:val="910"/>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3.2.2.8.4</w:t>
      </w:r>
      <w:r>
        <w:rPr>
          <w:color w:val="000000" w:themeColor="text1"/>
          <w14:textFill>
            <w14:solidFill>
              <w14:schemeClr w14:val="tx1"/>
            </w14:solidFill>
          </w14:textFill>
        </w:rPr>
        <w:t xml:space="preserve">人事功能</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全流程在线事务处理：请假（含事由填报/流程查看）；集成通讯录智能查询（首字母检索/一键呼叫）</w:t>
      </w:r>
      <w:r>
        <w:rPr>
          <w:rFonts w:hint="eastAsia"/>
          <w:color w:val="000000" w:themeColor="text1"/>
          <w14:textFill>
            <w14:solidFill>
              <w14:schemeClr w14:val="tx1"/>
            </w14:solidFill>
          </w14:textFill>
        </w:rPr>
        <w:t xml:space="preserve">；教职工考勤等</w:t>
      </w:r>
      <w:r>
        <w:rPr>
          <w:color w:val="000000" w:themeColor="text1"/>
          <w14:textFill>
            <w14:solidFill>
              <w14:schemeClr w14:val="tx1"/>
            </w14:solidFill>
          </w14:textFill>
        </w:rPr>
        <w:t xml:space="preserve">。</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我的请假</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支持在线填写请假申请单，发起申请流程；支持填写相关信息包括请假事由、请假时间、请假类型等，提交至审核流程；支持实时查看个人发起的请假申请统计记录。</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通讯录</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支持在线查看功能，可以按姓名首字母或者按机构查看通讯录；支持一键拨打电话，可按首字母拼音、姓名搜索目标人员。</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签到考勤</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提供个人打卡功能，用于用户在打卡tab进行考勤打卡、</w:t>
      </w:r>
      <w:r>
        <w:rPr>
          <w:rFonts w:hint="eastAsia"/>
          <w:color w:val="000000" w:themeColor="text1"/>
          <w14:textFill>
            <w14:solidFill>
              <w14:schemeClr w14:val="tx1"/>
            </w14:solidFill>
          </w14:textFill>
        </w:rPr>
        <w:t xml:space="preserve">缺勤</w:t>
      </w:r>
      <w:r>
        <w:rPr>
          <w:color w:val="000000" w:themeColor="text1"/>
          <w14:textFill>
            <w14:solidFill>
              <w14:schemeClr w14:val="tx1"/>
            </w14:solidFill>
          </w14:textFill>
        </w:rPr>
        <w:t xml:space="preserve">申请和请假申请等操作，二维码、定位、刷卡考勤等。系统会将上班和下班异常情况显示至我的考勤页面，支持处理异常操作。在统计tab查看自己的日统计和月统计的考勤情况，并以可视化图形式展现出勤统计数据。</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4.登录、</w:t>
      </w:r>
      <w:r>
        <w:rPr>
          <w:color w:val="000000" w:themeColor="text1"/>
          <w14:textFill>
            <w14:solidFill>
              <w14:schemeClr w14:val="tx1"/>
            </w14:solidFill>
          </w14:textFill>
        </w:rPr>
        <w:t xml:space="preserve">退出登录</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支持退出个人账号，从而保护个人账号安全；支持手机验证码登录功能；支持微信公众号登录功能。</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智慧移动平台（</w:t>
      </w:r>
      <w:r>
        <w:rPr>
          <w:rFonts w:hint="eastAsia" w:eastAsia="宋体"/>
          <w:color w:val="000000" w:themeColor="text1"/>
          <w14:textFill>
            <w14:solidFill>
              <w14:schemeClr w14:val="tx1"/>
            </w14:solidFill>
          </w14:textFill>
        </w:rPr>
        <w:t xml:space="preserve">学员移动端</w:t>
      </w:r>
      <w:r>
        <w:rPr>
          <w:color w:val="000000" w:themeColor="text1"/>
          <w14:textFill>
            <w14:solidFill>
              <w14:schemeClr w14:val="tx1"/>
            </w14:solidFill>
          </w14:textFill>
        </w:rPr>
        <w:t xml:space="preserve">）</w:t>
      </w:r>
      <w:r/>
    </w:p>
    <w:p>
      <w:pPr>
        <w:pStyle w:val="910"/>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3.2.2.9.1</w:t>
      </w:r>
      <w:r>
        <w:rPr>
          <w:color w:val="000000" w:themeColor="text1"/>
          <w14:textFill>
            <w14:solidFill>
              <w14:schemeClr w14:val="tx1"/>
            </w14:solidFill>
          </w14:textFill>
        </w:rPr>
        <w:t xml:space="preserve">出门管理</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班级管理要求自动确认培训期间学员外出次数。学员打开出门证，自动展示二维码，集成道闸系统的可以扫码进出（当天一次有效进出），对于没有集成道闸系统的由门卫确认后可以出入校门（当天一次有效进出）。</w:t>
      </w:r>
      <w:r/>
    </w:p>
    <w:p>
      <w:pPr>
        <w:pStyle w:val="918"/>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院移动端出门管理各校区管理方式不一样。有的只能使用出门二维码、有的与一卡通集成、有的和道闸系统集成使用二维码刷卡进出校门。出门管理要根据上述方式进行统计，各校区领导要掌握11点后晚归或未归学员，主校区领导要掌握“一院四区”上述情况的学员信息。晚上11点出门系统自动汇集相关信息通过内部邮件发送至相关领导邮箱。</w:t>
      </w:r>
      <w:r/>
    </w:p>
    <w:p>
      <w:pPr>
        <w:pStyle w:val="910"/>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3.2.2.9.2</w:t>
      </w:r>
      <w:r>
        <w:rPr>
          <w:color w:val="000000" w:themeColor="text1"/>
          <w14:textFill>
            <w14:solidFill>
              <w14:schemeClr w14:val="tx1"/>
            </w14:solidFill>
          </w14:textFill>
        </w:rPr>
        <w:t xml:space="preserve">请假管理</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支持在线填写请假申请单，发起申请流程，填写相关信息包括请假类型、请假时间、请假事由、证明材料等内容后，提交由班主任、教务处领导、派出单位审批，审批后生成出门证信息；支持实时查看个人发起的请假申请审批状态，支持按请假事由进行搜索。</w:t>
      </w:r>
      <w:r/>
    </w:p>
    <w:p>
      <w:pPr>
        <w:pStyle w:val="910"/>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3.2.2.9.3</w:t>
      </w:r>
      <w:r>
        <w:rPr>
          <w:color w:val="000000" w:themeColor="text1"/>
          <w14:textFill>
            <w14:solidFill>
              <w14:schemeClr w14:val="tx1"/>
            </w14:solidFill>
          </w14:textFill>
        </w:rPr>
        <w:t xml:space="preserve">接送站</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学员在到校前可根据自身接送需求，编辑提交自己的接站、送站信息，相关负责人汇总学员的接送站信息后安排车辆接送。学员培训结束前购买返程车（机）票后，根据提示信息填写送站信息。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接送站点管理“一院四区”根据需要自定义接送点（如A楼大厅、湖滨广场、扬泰机场等），包括站点名称、详细地址、接站人及联系方式。车辆与司机管理记录车辆信息（车牌号、车型、座位数、颜色）和司机信息（姓名、电话）。</w:t>
      </w:r>
      <w:r>
        <w:rPr>
          <w:rFonts w:hint="eastAsia"/>
          <w:color w:val="000000" w:themeColor="text1"/>
          <w14:textFill>
            <w14:solidFill>
              <w14:schemeClr w14:val="tx1"/>
            </w14:solidFill>
          </w14:textFill>
        </w:rPr>
        <w:t xml:space="preserve">方便学员根据上述信息确认接送站车辆。</w:t>
      </w:r>
      <w:r/>
    </w:p>
    <w:p>
      <w:pPr>
        <w:pStyle w:val="910"/>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3.2.2.9.4</w:t>
      </w:r>
      <w:r>
        <w:rPr>
          <w:color w:val="000000" w:themeColor="text1"/>
          <w14:textFill>
            <w14:solidFill>
              <w14:schemeClr w14:val="tx1"/>
            </w14:solidFill>
          </w14:textFill>
        </w:rPr>
        <w:t xml:space="preserve">项目评估</w:t>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项目评估的集中展示，帮助学员快捷查看需要完成的评估事项，并查看历史评估记录。评估时限要求内对已评估的内容进行修改。培训结束前对培训项目进行评估，支持提前提醒学员进行评估。评估完成后添加页面提示。</w:t>
      </w:r>
      <w:r/>
    </w:p>
    <w:p>
      <w:pPr>
        <w:pStyle w:val="910"/>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3.2.2.9.5</w:t>
      </w:r>
      <w:r>
        <w:rPr>
          <w:color w:val="000000" w:themeColor="text1"/>
          <w14:textFill>
            <w14:solidFill>
              <w14:schemeClr w14:val="tx1"/>
            </w14:solidFill>
          </w14:textFill>
        </w:rPr>
        <w:t xml:space="preserve">证书查看</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支持查看个人培训期间取得的所有电子版证书，包括结业证书、荣誉证书等，支持对证书进行搜索、支持在线下载。</w:t>
      </w:r>
      <w:r/>
    </w:p>
    <w:p>
      <w:pPr>
        <w:pStyle w:val="910"/>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3.2.2.9.6</w:t>
      </w:r>
      <w:r>
        <w:rPr>
          <w:color w:val="000000" w:themeColor="text1"/>
          <w14:textFill>
            <w14:solidFill>
              <w14:schemeClr w14:val="tx1"/>
            </w14:solidFill>
          </w14:textFill>
        </w:rPr>
        <w:t xml:space="preserve">修改密码</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支持修改系统登录密码，输入新密码并再次确认后即可修改个人登录密码。</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退出登录后支持手机验证码/扫码登录功能。</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color w:val="000000" w:themeColor="text1"/>
          <w14:textFill>
            <w14:solidFill>
              <w14:schemeClr w14:val="tx1"/>
            </w14:solidFill>
          </w14:textFill>
        </w:rPr>
        <w:t xml:space="preserve">10</w:t>
      </w:r>
      <w:r>
        <w:rPr>
          <w:rFonts w:hint="eastAsia"/>
          <w:color w:val="000000" w:themeColor="text1"/>
          <w14:textFill>
            <w14:solidFill>
              <w14:schemeClr w14:val="tx1"/>
            </w14:solidFill>
          </w14:textFill>
        </w:rPr>
        <w:t xml:space="preserve">智慧</w:t>
      </w:r>
      <w:r>
        <w:rPr>
          <w:color w:val="000000" w:themeColor="text1"/>
          <w14:textFill>
            <w14:solidFill>
              <w14:schemeClr w14:val="tx1"/>
            </w14:solidFill>
          </w14:textFill>
        </w:rPr>
        <w:t xml:space="preserve">决策平台（大数据辅助决策系统）</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color w:val="000000" w:themeColor="text1"/>
          <w14:textFill>
            <w14:solidFill>
              <w14:schemeClr w14:val="tx1"/>
            </w14:solidFill>
          </w14:textFill>
        </w:rPr>
        <w:t xml:space="preserve">10</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领导驾驶舱</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领导驾驶舱为高层管理层提供的“一站式”决策支持的管理信息中心系统，实现指标分析及决策场景落地。通过详尽的指标体系，实时反映学院的运行状态，将采集的数据形象化、直观化、具体化。全方位满足领导基于数据的个性化业务场景定制及管理需求，满足领导对指标的管控、查询、分析等多样化场景。帮助领导随时随地掌握学院运行情况辅助决策，真正实现数据化运营的终极目标。</w:t>
      </w:r>
      <w:r/>
    </w:p>
    <w:p>
      <w:pPr>
        <w:ind w:firstLine="482"/>
        <w:spacing w:line="360" w:lineRule="auto"/>
        <w:rPr>
          <w:bCs/>
          <w:color w:val="000000" w:themeColor="text1"/>
          <w:lang w:val="zh-CN"/>
          <w14:textFill>
            <w14:solidFill>
              <w14:schemeClr w14:val="tx1"/>
            </w14:solidFill>
          </w14:textFill>
        </w:rPr>
      </w:pPr>
      <w:r>
        <w:rPr>
          <w:rFonts w:hint="eastAsia"/>
          <w:b w:val="0"/>
          <w:bCs/>
          <w:color w:val="000000" w:themeColor="text1"/>
          <w14:textFill>
            <w14:solidFill>
              <w14:schemeClr w14:val="tx1"/>
            </w14:solidFill>
          </w14:textFill>
        </w:rPr>
        <w:t xml:space="preserve">应支持对历史数据进行分析并</w:t>
      </w:r>
      <w:r>
        <w:rPr>
          <w:rFonts w:hint="eastAsia"/>
          <w:b w:val="0"/>
          <w:bCs/>
          <w:color w:val="000000" w:themeColor="text1"/>
          <w:lang w:val="zh-CN"/>
          <w14:textFill>
            <w14:solidFill>
              <w14:schemeClr w14:val="tx1"/>
            </w14:solidFill>
          </w14:textFill>
        </w:rPr>
        <w:t xml:space="preserve">在电脑端以直观图册的形式展示出来。在项目建设中，将使用</w:t>
      </w:r>
      <w:r>
        <w:rPr>
          <w:rFonts w:hint="eastAsia"/>
          <w:b w:val="0"/>
          <w:bCs/>
          <w:color w:val="000000" w:themeColor="text1"/>
          <w14:textFill>
            <w14:solidFill>
              <w14:schemeClr w14:val="tx1"/>
            </w14:solidFill>
          </w14:textFill>
        </w:rPr>
        <w:t xml:space="preserve">科学、合理的</w:t>
      </w:r>
      <w:r>
        <w:rPr>
          <w:rFonts w:hint="eastAsia"/>
          <w:b w:val="0"/>
          <w:bCs/>
          <w:color w:val="000000" w:themeColor="text1"/>
          <w:lang w:val="zh-CN"/>
          <w14:textFill>
            <w14:solidFill>
              <w14:schemeClr w14:val="tx1"/>
            </w14:solidFill>
          </w14:textFill>
        </w:rPr>
        <w:t xml:space="preserve">算法和模型对历史数据进行分析，并通过多个电子图册（如：历史培训信息图册、教学评价图册、培训课程图册等）展现的方式呈现出来，展现给领导层，让学院领导能实时直观地了解到学院了日常运作、教学培训、历史数据等信息。</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3.2.2.10.2数据大屏显示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数据展示将通过三个维度两个层级的形式动态显示校园实时运行情况。三个维度是基本校情概览、教学研究概览、校务管理概览；两个层级为全院总览级、</w:t>
      </w:r>
      <w:r>
        <w:rPr>
          <w:rFonts w:hint="eastAsia"/>
          <w:color w:val="000000" w:themeColor="text1"/>
          <w14:textFill>
            <w14:solidFill>
              <w14:schemeClr w14:val="tx1"/>
            </w14:solidFill>
          </w14:textFill>
        </w:rPr>
        <w:t xml:space="preserve">校区</w:t>
      </w:r>
      <w:r>
        <w:rPr>
          <w:rFonts w:hint="eastAsia"/>
          <w:color w:val="000000" w:themeColor="text1"/>
          <w:lang w:val="zh-CN"/>
          <w14:textFill>
            <w14:solidFill>
              <w14:schemeClr w14:val="tx1"/>
            </w14:solidFill>
          </w14:textFill>
        </w:rPr>
        <w:t xml:space="preserve">业务级。</w:t>
      </w:r>
      <w:r/>
    </w:p>
    <w:p>
      <w:pPr>
        <w:spacing w:line="360" w:lineRule="auto"/>
        <w:rPr>
          <w:color w:val="000000" w:themeColor="text1"/>
          <w:lang w:val="zh-CN"/>
          <w14:textFill>
            <w14:solidFill>
              <w14:schemeClr w14:val="tx1"/>
            </w14:solidFill>
          </w14:textFill>
        </w:rPr>
      </w:pPr>
      <w:r>
        <w:rPr>
          <w:rFonts w:ascii="宋体" w:hAnsi="宋体" w:cs="宋体"/>
          <w:color w:val="000000" w:themeColor="text1"/>
          <w14:textFill>
            <w14:solidFill>
              <w14:schemeClr w14:val="tx1"/>
            </w14:solidFill>
          </w14:textFill>
        </w:rPr>
        <w:t xml:space="preserve">数据展示功能依托平台原始数据，完成数据清洗、二次加工与模型构建，输出贴合各校区实际管理需求的数据指标体系。整体分</w:t>
      </w:r>
      <w:r>
        <w:rPr>
          <w:rFonts w:ascii="宋体" w:hAnsi="宋体" w:cs="宋体"/>
          <w:b w:val="0"/>
          <w:bCs w:val="0"/>
          <w:color w:val="000000" w:themeColor="text1"/>
          <w14:textFill>
            <w14:solidFill>
              <w14:schemeClr w14:val="tx1"/>
            </w14:solidFill>
          </w14:textFill>
        </w:rPr>
        <w:t xml:space="preserve">为两级展示：</w:t>
      </w:r>
      <w:r>
        <w:rPr>
          <w:rStyle w:val="920"/>
          <w:rFonts w:ascii="宋体" w:hAnsi="宋体" w:cs="宋体"/>
          <w:b w:val="0"/>
          <w:bCs w:val="0"/>
          <w:color w:val="000000" w:themeColor="text1"/>
          <w14:textFill>
            <w14:solidFill>
              <w14:schemeClr w14:val="tx1"/>
            </w14:solidFill>
          </w14:textFill>
        </w:rPr>
        <w:t xml:space="preserve">全院总览层</w:t>
      </w:r>
      <w:r>
        <w:rPr>
          <w:rFonts w:ascii="宋体" w:hAnsi="宋体" w:cs="宋体"/>
          <w:b w:val="0"/>
          <w:bCs w:val="0"/>
          <w:color w:val="000000" w:themeColor="text1"/>
          <w14:textFill>
            <w14:solidFill>
              <w14:schemeClr w14:val="tx1"/>
            </w14:solidFill>
          </w14:textFill>
        </w:rPr>
        <w:t xml:space="preserve">，支持各项指标</w:t>
      </w:r>
      <w:r>
        <w:rPr>
          <w:rFonts w:hint="eastAsia"/>
          <w:highlight w:val="none"/>
          <w:lang w:eastAsia="zh-CN"/>
        </w:rPr>
        <w:t xml:space="preserve">（</w:t>
      </w:r>
      <w:r>
        <w:rPr>
          <w:rFonts w:hint="eastAsia"/>
          <w:highlight w:val="none"/>
          <w:lang w:val="en-US" w:eastAsia="zh-CN"/>
        </w:rPr>
        <w:t xml:space="preserve">如人事数据指标、教务数据指标、教学数据指标、学员数据指标等</w:t>
      </w:r>
      <w:r>
        <w:rPr>
          <w:rFonts w:hint="eastAsia"/>
          <w:highlight w:val="none"/>
          <w:lang w:eastAsia="zh-CN"/>
        </w:rPr>
        <w:t xml:space="preserve">）</w:t>
      </w:r>
      <w:r>
        <w:rPr>
          <w:rFonts w:ascii="宋体" w:hAnsi="宋体" w:cs="宋体"/>
          <w:b w:val="0"/>
          <w:bCs w:val="0"/>
          <w:color w:val="000000" w:themeColor="text1"/>
          <w14:textFill>
            <w14:solidFill>
              <w14:schemeClr w14:val="tx1"/>
            </w14:solidFill>
          </w14:textFill>
        </w:rPr>
        <w:t xml:space="preserve">逐层穿透、分级查看；</w:t>
      </w:r>
      <w:r>
        <w:rPr>
          <w:rStyle w:val="920"/>
          <w:rFonts w:ascii="宋体" w:hAnsi="宋体" w:cs="宋体"/>
          <w:b w:val="0"/>
          <w:bCs w:val="0"/>
          <w:color w:val="000000" w:themeColor="text1"/>
          <w14:textFill>
            <w14:solidFill>
              <w14:schemeClr w14:val="tx1"/>
            </w14:solidFill>
          </w14:textFill>
        </w:rPr>
        <w:t xml:space="preserve">校区业务层</w:t>
      </w:r>
      <w:r>
        <w:rPr>
          <w:rFonts w:ascii="宋体" w:hAnsi="宋体" w:cs="宋体"/>
          <w:b w:val="0"/>
          <w:bCs w:val="0"/>
          <w:color w:val="000000" w:themeColor="text1"/>
          <w14:textFill>
            <w14:solidFill>
              <w14:schemeClr w14:val="tx1"/>
            </w14:solidFill>
          </w14:textFill>
        </w:rPr>
        <w:t xml:space="preserve">，面向各个校区独立呈现对应业务专题数据大屏。大屏界面具备自适应适配能力，可自动适配不同尺寸规格的屏幕。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数据展示</w:t>
      </w:r>
      <w:r>
        <w:rPr>
          <w:color w:val="000000" w:themeColor="text1"/>
          <w:lang w:val="zh-CN"/>
          <w14:textFill>
            <w14:solidFill>
              <w14:schemeClr w14:val="tx1"/>
            </w14:solidFill>
          </w14:textFill>
        </w:rPr>
        <w:t xml:space="preserve">特点</w:t>
      </w:r>
      <w:r>
        <w:rPr>
          <w:rFonts w:hint="eastAsia"/>
          <w:color w:val="000000" w:themeColor="text1"/>
          <w:lang w:val="zh-CN"/>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直观性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进入</w:t>
      </w:r>
      <w:r>
        <w:rPr>
          <w:rFonts w:hint="eastAsia"/>
          <w:color w:val="000000" w:themeColor="text1"/>
          <w:lang w:val="zh-CN"/>
          <w14:textFill>
            <w14:solidFill>
              <w14:schemeClr w14:val="tx1"/>
            </w14:solidFill>
          </w14:textFill>
        </w:rPr>
        <w:t xml:space="preserve">数据</w:t>
      </w:r>
      <w:r>
        <w:rPr>
          <w:color w:val="000000" w:themeColor="text1"/>
          <w:lang w:val="zh-CN"/>
          <w14:textFill>
            <w14:solidFill>
              <w14:schemeClr w14:val="tx1"/>
            </w14:solidFill>
          </w14:textFill>
        </w:rPr>
        <w:t xml:space="preserve">展现页面</w:t>
      </w:r>
      <w:r>
        <w:rPr>
          <w:rFonts w:hint="eastAsia"/>
          <w:color w:val="000000" w:themeColor="text1"/>
          <w:lang w:val="zh-CN"/>
          <w14:textFill>
            <w14:solidFill>
              <w14:schemeClr w14:val="tx1"/>
            </w14:solidFill>
          </w14:textFill>
        </w:rPr>
        <w:t xml:space="preserve">将会</w:t>
      </w:r>
      <w:r>
        <w:rPr>
          <w:color w:val="000000" w:themeColor="text1"/>
          <w:lang w:val="zh-CN"/>
          <w14:textFill>
            <w14:solidFill>
              <w14:schemeClr w14:val="tx1"/>
            </w14:solidFill>
          </w14:textFill>
        </w:rPr>
        <w:t xml:space="preserve">在面前的</w:t>
      </w:r>
      <w:r>
        <w:rPr>
          <w:rFonts w:hint="eastAsia"/>
          <w:color w:val="000000" w:themeColor="text1"/>
          <w:lang w:val="zh-CN"/>
          <w14:textFill>
            <w14:solidFill>
              <w14:schemeClr w14:val="tx1"/>
            </w14:solidFill>
          </w14:textFill>
        </w:rPr>
        <w:t xml:space="preserve">看到</w:t>
      </w:r>
      <w:r>
        <w:rPr>
          <w:color w:val="000000" w:themeColor="text1"/>
          <w:lang w:val="zh-CN"/>
          <w14:textFill>
            <w14:solidFill>
              <w14:schemeClr w14:val="tx1"/>
            </w14:solidFill>
          </w14:textFill>
        </w:rPr>
        <w:t xml:space="preserve">各种各样的图形界面，这些图形所反映出来是</w:t>
      </w:r>
      <w:r>
        <w:rPr>
          <w:rFonts w:hint="eastAsia"/>
          <w:color w:val="000000" w:themeColor="text1"/>
          <w:lang w:val="zh-CN"/>
          <w14:textFill>
            <w14:solidFill>
              <w14:schemeClr w14:val="tx1"/>
            </w14:solidFill>
          </w14:textFill>
        </w:rPr>
        <w:t xml:space="preserve">院校</w:t>
      </w:r>
      <w:r>
        <w:rPr>
          <w:color w:val="000000" w:themeColor="text1"/>
          <w:lang w:val="zh-CN"/>
          <w14:textFill>
            <w14:solidFill>
              <w14:schemeClr w14:val="tx1"/>
            </w14:solidFill>
          </w14:textFill>
        </w:rPr>
        <w:t xml:space="preserve">中各种指标的具体数据，例如：</w:t>
      </w:r>
      <w:r>
        <w:rPr>
          <w:rFonts w:hint="eastAsia"/>
          <w:color w:val="000000" w:themeColor="text1"/>
          <w:lang w:val="zh-CN"/>
          <w14:textFill>
            <w14:solidFill>
              <w14:schemeClr w14:val="tx1"/>
            </w14:solidFill>
          </w14:textFill>
        </w:rPr>
        <w:t xml:space="preserve">校情</w:t>
      </w:r>
      <w:r>
        <w:rPr>
          <w:color w:val="000000" w:themeColor="text1"/>
          <w:lang w:val="zh-CN"/>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师资</w:t>
      </w:r>
      <w:r>
        <w:rPr>
          <w:color w:val="000000" w:themeColor="text1"/>
          <w:lang w:val="zh-CN"/>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科研</w:t>
      </w:r>
      <w:r>
        <w:rPr>
          <w:color w:val="000000" w:themeColor="text1"/>
          <w:lang w:val="zh-CN"/>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教学、学员、项目、评估</w:t>
      </w:r>
      <w:r>
        <w:rPr>
          <w:color w:val="000000" w:themeColor="text1"/>
          <w:lang w:val="zh-CN"/>
          <w14:textFill>
            <w14:solidFill>
              <w14:schemeClr w14:val="tx1"/>
            </w14:solidFill>
          </w14:textFill>
        </w:rPr>
        <w:t xml:space="preserve">等，</w:t>
      </w:r>
      <w:r>
        <w:rPr>
          <w:rFonts w:hint="eastAsia"/>
          <w:color w:val="000000" w:themeColor="text1"/>
          <w:lang w:val="zh-CN"/>
          <w14:textFill>
            <w14:solidFill>
              <w14:schemeClr w14:val="tx1"/>
            </w14:solidFill>
          </w14:textFill>
        </w:rPr>
        <w:t xml:space="preserve">让</w:t>
      </w:r>
      <w:r>
        <w:rPr>
          <w:color w:val="000000" w:themeColor="text1"/>
          <w:lang w:val="zh-CN"/>
          <w14:textFill>
            <w14:solidFill>
              <w14:schemeClr w14:val="tx1"/>
            </w14:solidFill>
          </w14:textFill>
        </w:rPr>
        <w:t xml:space="preserve">管理者能够更直观、全面地监控到</w:t>
      </w:r>
      <w:r>
        <w:rPr>
          <w:rFonts w:hint="eastAsia"/>
          <w:color w:val="000000" w:themeColor="text1"/>
          <w:lang w:val="zh-CN"/>
          <w14:textFill>
            <w14:solidFill>
              <w14:schemeClr w14:val="tx1"/>
            </w14:solidFill>
          </w14:textFill>
        </w:rPr>
        <w:t xml:space="preserve">国家税务总局税务干部学院</w:t>
      </w:r>
      <w:r>
        <w:rPr>
          <w:color w:val="000000" w:themeColor="text1"/>
          <w:lang w:val="zh-CN"/>
          <w14:textFill>
            <w14:solidFill>
              <w14:schemeClr w14:val="tx1"/>
            </w14:solidFill>
          </w14:textFill>
        </w:rPr>
        <w:t xml:space="preserve">中</w:t>
      </w:r>
      <w:r>
        <w:rPr>
          <w:rFonts w:hint="eastAsia"/>
          <w:color w:val="000000" w:themeColor="text1"/>
          <w:lang w:val="zh-CN"/>
          <w14:textFill>
            <w14:solidFill>
              <w14:schemeClr w14:val="tx1"/>
            </w14:solidFill>
          </w14:textFill>
        </w:rPr>
        <w:t xml:space="preserve">重要数据</w:t>
      </w:r>
      <w:r>
        <w:rPr>
          <w:color w:val="000000" w:themeColor="text1"/>
          <w:lang w:val="zh-CN"/>
          <w14:textFill>
            <w14:solidFill>
              <w14:schemeClr w14:val="tx1"/>
            </w14:solidFill>
          </w14:textFill>
        </w:rPr>
        <w:t xml:space="preserve">指标的具体情况，</w:t>
      </w:r>
      <w:r>
        <w:rPr>
          <w:rFonts w:hint="eastAsia"/>
          <w:color w:val="000000" w:themeColor="text1"/>
          <w:lang w:val="zh-CN"/>
          <w14:textFill>
            <w14:solidFill>
              <w14:schemeClr w14:val="tx1"/>
            </w14:solidFill>
          </w14:textFill>
        </w:rPr>
        <w:t xml:space="preserve">辅助各级领导科学地</w:t>
      </w:r>
      <w:r>
        <w:rPr>
          <w:color w:val="000000" w:themeColor="text1"/>
          <w:lang w:val="zh-CN"/>
          <w14:textFill>
            <w14:solidFill>
              <w14:schemeClr w14:val="tx1"/>
            </w14:solidFill>
          </w14:textFill>
        </w:rPr>
        <w:t xml:space="preserve">做出决策。</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可配置性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可以灵活配置，根据使用者习惯，选择合适的图形来显示想要了解的具体指标，</w:t>
      </w:r>
      <w:r>
        <w:rPr>
          <w:rFonts w:hint="eastAsia"/>
          <w:color w:val="000000" w:themeColor="text1"/>
          <w:lang w:val="zh-CN"/>
          <w14:textFill>
            <w14:solidFill>
              <w14:schemeClr w14:val="tx1"/>
            </w14:solidFill>
          </w14:textFill>
        </w:rPr>
        <w:t xml:space="preserve">数据大屏</w:t>
      </w:r>
      <w:r>
        <w:rPr>
          <w:color w:val="000000" w:themeColor="text1"/>
          <w:lang w:val="zh-CN"/>
          <w14:textFill>
            <w14:solidFill>
              <w14:schemeClr w14:val="tx1"/>
            </w14:solidFill>
          </w14:textFill>
        </w:rPr>
        <w:t xml:space="preserve">实现了一个图形可以反映多种指标，一种指标可以由多个图形显示的交叉实现模式，使配置更加灵活。</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方便性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进行完配置后，可以形成多个指标体系，使用者需要查看，只需进行一步操作就可以实现，真正实现了让使用者的操作更加方便的设计思想。</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全面性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可逐层分解并监控各类指标，确保了</w:t>
      </w:r>
      <w:r>
        <w:rPr>
          <w:rFonts w:hint="eastAsia"/>
          <w:color w:val="000000" w:themeColor="text1"/>
          <w:lang w:val="zh-CN"/>
          <w14:textFill>
            <w14:solidFill>
              <w14:schemeClr w14:val="tx1"/>
            </w14:solidFill>
          </w14:textFill>
        </w:rPr>
        <w:t xml:space="preserve">使用者</w:t>
      </w:r>
      <w:r>
        <w:rPr>
          <w:color w:val="000000" w:themeColor="text1"/>
          <w:lang w:val="zh-CN"/>
          <w14:textFill>
            <w14:solidFill>
              <w14:schemeClr w14:val="tx1"/>
            </w14:solidFill>
          </w14:textFill>
        </w:rPr>
        <w:t xml:space="preserve">能够更全面地对</w:t>
      </w:r>
      <w:r>
        <w:rPr>
          <w:rFonts w:hint="eastAsia"/>
          <w:color w:val="000000" w:themeColor="text1"/>
          <w:lang w:val="zh-CN"/>
          <w14:textFill>
            <w14:solidFill>
              <w14:schemeClr w14:val="tx1"/>
            </w14:solidFill>
          </w14:textFill>
        </w:rPr>
        <w:t xml:space="preserve">国家税务总局税务干部学院</w:t>
      </w:r>
      <w:r>
        <w:rPr>
          <w:color w:val="000000" w:themeColor="text1"/>
          <w:lang w:val="zh-CN"/>
          <w14:textFill>
            <w14:solidFill>
              <w14:schemeClr w14:val="tx1"/>
            </w14:solidFill>
          </w14:textFill>
        </w:rPr>
        <w:t xml:space="preserve">中的各个</w:t>
      </w:r>
      <w:r>
        <w:rPr>
          <w:rFonts w:hint="eastAsia"/>
          <w:color w:val="000000" w:themeColor="text1"/>
          <w:lang w:val="zh-CN"/>
          <w14:textFill>
            <w14:solidFill>
              <w14:schemeClr w14:val="tx1"/>
            </w14:solidFill>
          </w14:textFill>
        </w:rPr>
        <w:t xml:space="preserve">重要</w:t>
      </w:r>
      <w:r>
        <w:rPr>
          <w:color w:val="000000" w:themeColor="text1"/>
          <w:lang w:val="zh-CN"/>
          <w14:textFill>
            <w14:solidFill>
              <w14:schemeClr w14:val="tx1"/>
            </w14:solidFill>
          </w14:textFill>
        </w:rPr>
        <w:t xml:space="preserve">指标</w:t>
      </w:r>
      <w:r>
        <w:rPr>
          <w:rFonts w:hint="eastAsia"/>
          <w:color w:val="000000" w:themeColor="text1"/>
          <w:lang w:val="zh-CN"/>
          <w14:textFill>
            <w14:solidFill>
              <w14:schemeClr w14:val="tx1"/>
            </w14:solidFill>
          </w14:textFill>
        </w:rPr>
        <w:t xml:space="preserve">全面</w:t>
      </w:r>
      <w:r>
        <w:rPr>
          <w:color w:val="000000" w:themeColor="text1"/>
          <w:lang w:val="zh-CN"/>
          <w14:textFill>
            <w14:solidFill>
              <w14:schemeClr w14:val="tx1"/>
            </w14:solidFill>
          </w14:textFill>
        </w:rPr>
        <w:t xml:space="preserve">掌握。</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多维性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实现多使用者、不同权限的不同操作，每个有权限的使用者都能够配置适合自己的图形，从而能够让各个管理层都能够查看到自己所关心的</w:t>
      </w:r>
      <w:r>
        <w:rPr>
          <w:rFonts w:hint="eastAsia"/>
          <w:color w:val="000000" w:themeColor="text1"/>
          <w:lang w:val="zh-CN"/>
          <w14:textFill>
            <w14:solidFill>
              <w14:schemeClr w14:val="tx1"/>
            </w14:solidFill>
          </w14:textFill>
        </w:rPr>
        <w:t xml:space="preserve">数据</w:t>
      </w:r>
      <w:r>
        <w:rPr>
          <w:color w:val="000000" w:themeColor="text1"/>
          <w:lang w:val="zh-CN"/>
          <w14:textFill>
            <w14:solidFill>
              <w14:schemeClr w14:val="tx1"/>
            </w14:solidFill>
          </w14:textFill>
        </w:rPr>
        <w:t xml:space="preserve">指标，从技术和实现上达到了多使用者、多权限、多图形、多指标的多维操作的目的。</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3.2.2.11第三方系统集成平台</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3.2.2.11.1系统集成要求</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en-US" w:eastAsia="zh-CN"/>
          <w14:textFill>
            <w14:solidFill>
              <w14:schemeClr w14:val="tx1"/>
            </w14:solidFill>
          </w14:textFill>
        </w:rPr>
        <w:t xml:space="preserve">中标人</w:t>
      </w:r>
      <w:r>
        <w:rPr>
          <w:rFonts w:hint="eastAsia"/>
          <w:b w:val="0"/>
          <w:bCs/>
          <w:color w:val="000000" w:themeColor="text1"/>
          <w:lang w:val="zh-CN"/>
          <w14:textFill>
            <w14:solidFill>
              <w14:schemeClr w14:val="tx1"/>
            </w14:solidFill>
          </w14:textFill>
        </w:rPr>
        <w:t xml:space="preserve">应实现本项目所建设系统与国家税务总局税务干部学院各校区已建的一卡通系统、图书管理系统、税务云课堂等</w:t>
      </w:r>
      <w:r>
        <w:rPr>
          <w:rFonts w:hint="eastAsia"/>
          <w:b w:val="0"/>
          <w:bCs/>
          <w:color w:val="000000" w:themeColor="text1"/>
          <w:lang w:val="en-US" w:eastAsia="zh-CN"/>
          <w14:textFill>
            <w14:solidFill>
              <w14:schemeClr w14:val="tx1"/>
            </w14:solidFill>
          </w14:textFill>
        </w:rPr>
        <w:t xml:space="preserve">11个</w:t>
      </w:r>
      <w:r>
        <w:rPr>
          <w:rFonts w:hint="eastAsia"/>
          <w:b w:val="0"/>
          <w:bCs/>
          <w:color w:val="000000" w:themeColor="text1"/>
          <w:lang w:val="zh-CN"/>
          <w14:textFill>
            <w14:solidFill>
              <w14:schemeClr w14:val="tx1"/>
            </w14:solidFill>
          </w14:textFill>
        </w:rPr>
        <w:t xml:space="preserve">系统的集成（不限于上述系统），</w:t>
      </w:r>
      <w:r>
        <w:rPr>
          <w:rFonts w:hint="eastAsia"/>
          <w:b w:val="0"/>
          <w:bCs/>
          <w:color w:val="000000" w:themeColor="text1"/>
          <w14:textFill>
            <w14:solidFill>
              <w14:schemeClr w14:val="tx1"/>
            </w14:solidFill>
          </w14:textFill>
        </w:rPr>
        <w:t xml:space="preserve">根据</w:t>
      </w:r>
      <w:r>
        <w:rPr>
          <w:rFonts w:hint="eastAsia"/>
          <w:b w:val="0"/>
          <w:bCs/>
          <w:color w:val="000000" w:themeColor="text1"/>
          <w:lang w:val="zh-CN"/>
          <w14:textFill>
            <w14:solidFill>
              <w14:schemeClr w14:val="tx1"/>
            </w14:solidFill>
          </w14:textFill>
        </w:rPr>
        <w:t xml:space="preserve">各校区提供的周边系统接口进行集成开发。</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3.2.2.11.2</w:t>
      </w:r>
      <w:r>
        <w:rPr>
          <w:color w:val="000000" w:themeColor="text1"/>
          <w14:textFill>
            <w14:solidFill>
              <w14:schemeClr w14:val="tx1"/>
            </w14:solidFill>
          </w14:textFill>
        </w:rPr>
        <w:t xml:space="preserve">业务集成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业务流程集成主要就是将智慧校园所有应用系统的业务流程串联起来，让整体业务流程从全局看是闭环的，建立平台不同系统业务流程的对接、组合、编排、治理、数据的集成和传递，实现各应用系统之间跨系统的流程流转，为智慧校园教、研、咨、管、服等系统业务流程的</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纵向贯通</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与</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横向集成</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奠定基础，业务集成基础性平台将各个应用系统的原子服务进行编排、组装，组装出具有业务含义的、可复用的组合流程，以粗粒度服务的形式提供给其他系统调用。</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1.业务流程触发集成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统一流程集成主要用于应用系统的流程处理及系统间业务流转，通过流程触发集成的功能，可以配置：外部数据源、哪个系统、哪个数据表、哪个数据字段，要触发哪条流程，触发条件是什么，以及是否自动触发，触发周期等。</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2.业务流程流转集成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流程流转集成主要包括：流程接口注册，注册后可重复调用，流程接口部署，已注册的流程接口，可被具体流程调用；流程流转集成应用广泛，在流程各流转节点，都可以调用外部系统数据。</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3.2.2.11.3</w:t>
      </w:r>
      <w:r>
        <w:rPr>
          <w:color w:val="000000" w:themeColor="text1"/>
          <w14:textFill>
            <w14:solidFill>
              <w14:schemeClr w14:val="tx1"/>
            </w14:solidFill>
          </w14:textFill>
        </w:rPr>
        <w:t xml:space="preserve">数据集成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通过与数据中台集成，以智慧校园各业务系统基础资源库和运行资源库为基础，从前台及业务中台将各类数据汇聚流入，完成数据的存储、计算、标准化过程，构成学院核心数据集成能力，形成统一、可扩展的数据集成共享模式，提供对各个业务系统数据库的统一管理、资源配置、实时数据访问和数据共享，实现对教务信息库、学员信息库、办公信息库、科研信息库、培训信息库、业务指导信息库、教学资源库、公共代码库、业务类处理数据库等数据的统一管理，形成共享数据，为本项目及其他信息系统提供共享数据，保证</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数出一门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w:t>
      </w:r>
      <w:r/>
    </w:p>
    <w:p>
      <w:pPr>
        <w:ind w:firstLine="482"/>
        <w:spacing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集成接口预留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智慧校园还可预留与未来第三方系统或平台新建系统的通用集成接口，如有需要可提供通用接口供实现智慧校园各个应用系统的对接。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由于未来需要对接的系统无法预知，经过充分考虑以及对目前主流技术的分析，预留三种数据整合模式：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1.单点登录模式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以统一用户管理平台为基础，参与第三方系统的用户及权限的管理，并通过SSO单点登录方式及页面级的信息展现。</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2.信息交换模式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基于信息交换平台提供的配置管理工具及接口服务，实现数据层的数据交换规则的管理及任务的控制。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3.中间库模式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如果对于前两种模式，第三方在实现的过程中都有困难，则可以通过中间库的模式实现数据交换与数据同步。</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3.2.2.11.4</w:t>
      </w:r>
      <w:r>
        <w:rPr>
          <w:color w:val="000000" w:themeColor="text1"/>
          <w14:textFill>
            <w14:solidFill>
              <w14:schemeClr w14:val="tx1"/>
            </w14:solidFill>
          </w14:textFill>
        </w:rPr>
        <w:t xml:space="preserve">具体集成应用</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1.一卡（码）通系统集成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一卡（码）通系统集成的建设目的，基于本次智慧校园综合管理平台学员网报系统、教学教务系统等应用系统的建设，实现与停车管理系统、道闸管理系统、自助报到系统、考勤管理系统、门禁管理系统、消费管理系统、门锁管理系统、录播管理系统、电子班牌系统、图书管理系统等相关软硬件的门户集成、业务集成和数据集成。</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自助报到系统集成</w:t>
      </w:r>
      <w:r>
        <w:rPr>
          <w:color w:val="000000" w:themeColor="text1"/>
          <w14:textFill>
            <w14:solidFill>
              <w14:schemeClr w14:val="tx1"/>
            </w14:solidFill>
          </w14:textFill>
        </w:rPr>
        <w:tab/>
      </w:r>
      <w:r/>
    </w:p>
    <w:p>
      <w:pPr>
        <w:spacing w:line="360" w:lineRule="auto"/>
        <w:rPr>
          <w:rFonts w:ascii="Arial" w:hAnsi="Arial" w:cs="Arial"/>
          <w:color w:val="000000" w:themeColor="text1"/>
          <w:szCs w:val="40"/>
          <w14:textFill>
            <w14:solidFill>
              <w14:schemeClr w14:val="tx1"/>
            </w14:solidFill>
          </w14:textFill>
        </w:rPr>
      </w:pPr>
      <w:r>
        <w:rPr>
          <w:rFonts w:hint="eastAsia"/>
          <w:color w:val="000000" w:themeColor="text1"/>
          <w14:textFill>
            <w14:solidFill>
              <w14:schemeClr w14:val="tx1"/>
            </w14:solidFill>
          </w14:textFill>
        </w:rPr>
        <w:t xml:space="preserve">（1）</w:t>
      </w:r>
      <w:r>
        <w:rPr>
          <w:rFonts w:ascii="Arial" w:hAnsi="Arial" w:cs="Arial"/>
          <w:color w:val="000000" w:themeColor="text1"/>
          <w:szCs w:val="40"/>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校入学报到：新生使用报到设备通过信息系统传输的学员信息进行入学报到手续，同时写入IC卡考勤设备权限、宿舍门锁权限、门禁权限、图书借阅设备权限、消费设备权限等；学员卡回收：学员退房时，IC卡需要回收并取消相关权限，报到设备可以处理IC卡的回收操作；IC卡补卡：当学员丢失IC卡时，可以使用报到设备进行补卡操作，重新分配权限并反馈补卡状态。</w:t>
      </w:r>
      <w:r/>
    </w:p>
    <w:p>
      <w:pPr>
        <w:spacing w:line="360" w:lineRule="auto"/>
        <w:rPr>
          <w:rFonts w:ascii="Arial" w:hAnsi="Arial" w:cs="Arial"/>
          <w:color w:val="000000" w:themeColor="text1"/>
          <w:szCs w:val="40"/>
          <w14:textFill>
            <w14:solidFill>
              <w14:schemeClr w14:val="tx1"/>
            </w14:solidFill>
          </w14:textFill>
        </w:rPr>
      </w:pPr>
      <w:r>
        <w:rPr>
          <w:rFonts w:hint="eastAsia"/>
          <w:color w:val="000000" w:themeColor="text1"/>
          <w14:textFill>
            <w14:solidFill>
              <w14:schemeClr w14:val="tx1"/>
            </w14:solidFill>
          </w14:textFill>
        </w:rPr>
        <w:t xml:space="preserve">（2）</w:t>
      </w:r>
      <w:r>
        <w:rPr>
          <w:rFonts w:ascii="Arial" w:hAnsi="Arial" w:cs="Arial"/>
          <w:color w:val="000000" w:themeColor="text1"/>
          <w:szCs w:val="40"/>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信息读取：报到设备需要从相关系统或数据库中读取学员的个人信息，包括姓名、性别、联系方式、身份证等。限写入IC卡：根据学员的个人信息和权限设置，报到设备将相关权限一次性写入IC卡，并与IC卡绑定。IC卡状态回传：报到设备将学员领卡和签到的状态以及IC卡号回传至相关系统或数据库，供后续管理和监控使用。学员状态回传：报到设备将学员当前的状态（如已报到、未报到）回传至相关系统或数据库，用于学校或组织进行实时管理和统计。</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考勤管理系统集成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考勤：学生使用IC卡或二维码进行考勤，实时记录学生在规定时间、地点、课程的出勤情况，并将考勤数据返回给应用服务进行进一步处理和统计。教职工考勤：员工使用IC卡或二维码进行考勤，记录员工的上班、下班时间以及请假、缺勤等情况，并将考勤数据返回给应用服务进行考勤管理和工资计算。会议签到：与会人员使用IC卡或二维码进行签到，记录与会人员的出席情况，并将签到数据返回给应用服务进行会议管理和统计。</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考勤数据读取：考勤设备将考勤数据上传至应用服务，在规定的时间、地点对学员或职工的出勤情况进行实时记录。应用服务控制：考勤设备接收来自应用服务的指令，如更新人员名单、设定考勤时间和地点等。考勤结果回传：考勤设备将考勤结果（如出勤、缺勤、请假）以及相关的时间和位置信息回传至应用服务，供后续管理和统计使用。</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停车管理系统集成</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车辆出入管理：通过获取学员和教职工的车牌信息，控制车辆进出校园，并管理进出权限；校内停车权限：根据不同用户角色和需要，设置不同的停车权限，如长期停车、临时停车等；车辆进出记录：记录车辆进出学院的时间，并将记录返回至后端应用服务，用于管理和统计车辆进出情况。</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车牌信息识别：车闸设备通过车牌识别技术获取车辆的车牌信息，并将其与后端数据库进行验证；进出记录上传：车闸设备记录车辆的进出时间和车牌信息，并将记录上传至后端应用服务，用于管理和统计；权限控制更新：后端应用服务可以更新车闸设备的停车权限控制规则，包括授权或禁止特定车辆进出。</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电子班牌设备集成</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教务信息同步：电子班牌系统与智慧校园的集成，主要实现教学安排、通知公告、新闻资讯等信息的统一推送与展示。通过电子班牌，学员和教职工可实时查看班级课表、课程调整、教室安排等教学动态，同时接收校级通知、紧急提醒及新闻动态，提升校园信息传达效率。</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刷卡考勤：通过标准化接口双向互通，一卡通系统提供用户身份信息，电子班牌实时验证权限并记录刷卡时间、地点等考勤数据，回传至智慧校园平台进行统计与分析。系统实时同步考勤状态（如已签到、缺勤）、自动生成考勤报表。</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部署与安全：</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各校区根据实际建筑布局和教学需求，按教室或楼层灵活部署电子班牌设备；采用有线网络连接确保通信稳定性，部署防火墙保障设备网络安全。</w:t>
      </w:r>
      <w:r/>
    </w:p>
    <w:p>
      <w:pPr>
        <w:pStyle w:val="911"/>
        <w:ind w:firstLine="482"/>
        <w:rPr>
          <w:color w:val="000000" w:themeColor="text1"/>
          <w14:textFill>
            <w14:solidFill>
              <w14:schemeClr w14:val="tx1"/>
            </w14:solidFill>
          </w14:textFill>
        </w:rPr>
      </w:pPr>
      <w:r>
        <w:rPr>
          <w:rStyle w:val="936"/>
          <w:rFonts w:hint="eastAsia"/>
          <w:b/>
          <w:bCs/>
          <w:color w:val="000000" w:themeColor="text1"/>
          <w14:textFill>
            <w14:solidFill>
              <w14:schemeClr w14:val="tx1"/>
            </w14:solidFill>
          </w14:textFill>
        </w:rPr>
        <w:t xml:space="preserve">6.</w:t>
      </w:r>
      <w:r>
        <w:rPr>
          <w:rStyle w:val="936"/>
          <w:b/>
          <w:bCs/>
          <w:color w:val="000000" w:themeColor="text1"/>
          <w14:textFill>
            <w14:solidFill>
              <w14:schemeClr w14:val="tx1"/>
            </w14:solidFill>
          </w14:textFill>
        </w:rPr>
        <w:t xml:space="preserve">道闸管理系统集成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人行出入道闸（校门口）：让用户通过刷卡或扫二维码的方式，获取和验证学员或教职工身份信息，进行放行或进行操作。</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身份信息验证：门禁设备读取IC卡或二维码上信息，并将其与后端数据库进行验证，确定持卡者的身份和权限；进出记录上传：设备记录进出区域的时间和人员信息，并将记录上传至后端应用服务，用于管理和统计；权限控制更新：后端应用服务可更新门禁设备的权限控制规则，包括授权或禁止特定身份进出。</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录播管理系统集成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课程录制：通过应用程序发送的课程信息，开启教室内的录播设备，对教师上课内容进行录制，以便后续回放和观看；实时巡课：录播设备集成实时巡课功能，方便教务领导实时查看教师的上课情况，包括上课内容、教学方法等。</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课程信息获取：应用程序向录播设备发送课程信息，包括课程名称、上课时间等，用于开启录制功能；实时巡课远程观看：教务领导通过应用程序远程观看教室内的实时录播画面，了解教师的上课情况。</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图书管理系统集成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身份验证：借阅设备可以通过IC卡、二维码等方式获取学员信息，并进行身份验证，确保只有合法用户可以进行借阅操作。自助借书：经过身份验证后，学员可以使用借阅设备进行自助借书操作，选择图书并完成借阅手续，包括记录借阅时间、借阅数量等信息。实时学员信息更新：借阅设备能够实时获取学员信息变动情况，如借阅状态等，并同步更新到应用系统中，以供查询和管理。</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信息获取：借阅设备通过IC卡、二维码等方式获取学员信息，并将其发送给应用系统进行验证和更新。借阅记录返回：借阅设备将学员的借阅记录（包括借阅图书、借阅时间、借阅数量等），返回给应用系统，以供查询和统计分析。</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智能门锁管理系统集成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房间分配：从应用系统获取主体班学员信息、外培班学员信息、散客信息，进行团体预定、自动排房、散客入住等操作。宿舍门锁：通过识别IC卡或二维码匹配的学员身份信息，控制宿舍门锁的开关，提供安全的宿舍门锁控制。</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信息获取：门锁系统从IC卡、二维码及后端应用服务获取学员的身份信息和宿舍门的授权信息，以进行门禁控制。房间分配：门锁系统从IC卡及后端应用服务获取学员及散客的预订、排房信息，进行权限匹配。</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rPr>
          <w:color w:val="000000" w:themeColor="text1"/>
          <w14:textFill>
            <w14:solidFill>
              <w14:schemeClr w14:val="tx1"/>
            </w14:solidFill>
          </w14:textFill>
        </w:rPr>
        <w:t xml:space="preserve">能耗管理系统集成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能耗数据采集：能耗设备实时获取</w:t>
      </w:r>
      <w:r>
        <w:rPr>
          <w:rFonts w:hint="eastAsia"/>
          <w:color w:val="000000" w:themeColor="text1"/>
          <w14:textFill>
            <w14:solidFill>
              <w14:schemeClr w14:val="tx1"/>
            </w14:solidFill>
          </w14:textFill>
        </w:rPr>
        <w:t xml:space="preserve">区域、楼宇</w:t>
      </w:r>
      <w:r>
        <w:rPr>
          <w:color w:val="000000" w:themeColor="text1"/>
          <w14:textFill>
            <w14:solidFill>
              <w14:schemeClr w14:val="tx1"/>
            </w14:solidFill>
          </w14:textFill>
        </w:rPr>
        <w:t xml:space="preserve">的水电能耗信息，包括用电量、用水量等，用于统计和分析学员的能耗情况。远程控制：能耗设备可以与应用系统进行远程通信，实现对</w:t>
      </w:r>
      <w:r>
        <w:rPr>
          <w:rFonts w:hint="eastAsia"/>
          <w:color w:val="000000" w:themeColor="text1"/>
          <w14:textFill>
            <w14:solidFill>
              <w14:schemeClr w14:val="tx1"/>
            </w14:solidFill>
          </w14:textFill>
        </w:rPr>
        <w:t xml:space="preserve">区域、楼宇</w:t>
      </w:r>
      <w:r>
        <w:rPr>
          <w:color w:val="000000" w:themeColor="text1"/>
          <w14:textFill>
            <w14:solidFill>
              <w14:schemeClr w14:val="tx1"/>
            </w14:solidFill>
          </w14:textFill>
        </w:rPr>
        <w:t xml:space="preserve">水电开关等信息的远程控制，方便节能管理和控制。</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能耗数据获取：能耗设备将</w:t>
      </w:r>
      <w:r>
        <w:rPr>
          <w:rFonts w:hint="eastAsia"/>
          <w:color w:val="000000" w:themeColor="text1"/>
          <w14:textFill>
            <w14:solidFill>
              <w14:schemeClr w14:val="tx1"/>
            </w14:solidFill>
          </w14:textFill>
        </w:rPr>
        <w:t xml:space="preserve">区域、楼宇</w:t>
      </w:r>
      <w:r>
        <w:rPr>
          <w:color w:val="000000" w:themeColor="text1"/>
          <w14:textFill>
            <w14:solidFill>
              <w14:schemeClr w14:val="tx1"/>
            </w14:solidFill>
          </w14:textFill>
        </w:rPr>
        <w:t xml:space="preserve">的能耗数据实时上传至应用系统，以便进行统计和分析。远程控制指令：应用系统可以向能耗设备发送远程控制指令，如控制</w:t>
      </w:r>
      <w:r>
        <w:rPr>
          <w:rFonts w:hint="eastAsia"/>
          <w:color w:val="000000" w:themeColor="text1"/>
          <w14:textFill>
            <w14:solidFill>
              <w14:schemeClr w14:val="tx1"/>
            </w14:solidFill>
          </w14:textFill>
        </w:rPr>
        <w:t xml:space="preserve">区域、楼宇</w:t>
      </w:r>
      <w:r>
        <w:rPr>
          <w:color w:val="000000" w:themeColor="text1"/>
          <w14:textFill>
            <w14:solidFill>
              <w14:schemeClr w14:val="tx1"/>
            </w14:solidFill>
          </w14:textFill>
        </w:rPr>
        <w:t xml:space="preserve">的水电开关状态，实现远程节能控制。</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税务云课堂系统集成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实现与税务云课堂系统对接，实现统一登录、统一数据、专题班次推送至税务云课堂系统等功能线上线下统一排课、统一项目管理。</w:t>
      </w:r>
      <w:r>
        <w:rPr>
          <w:rFonts w:hint="eastAsia"/>
          <w:color w:val="000000" w:themeColor="text1"/>
          <w14:textFill>
            <w14:solidFill>
              <w14:schemeClr w14:val="tx1"/>
            </w14:solidFill>
          </w14:textFill>
        </w:rPr>
        <w:t xml:space="preserve">学员学习数据回传教务系统。</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3.2.2.11.5</w:t>
      </w:r>
      <w:r>
        <w:rPr>
          <w:color w:val="000000" w:themeColor="text1"/>
          <w14:textFill>
            <w14:solidFill>
              <w14:schemeClr w14:val="tx1"/>
            </w14:solidFill>
          </w14:textFill>
        </w:rPr>
        <w:t xml:space="preserve">接口实现方式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对于业务系统间的信息数据交换接口，提供以下多种方式，包括API接口、RESTful接口、中间表、数据导入导出接口等方式，可根据业务需要自由选择。</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w:t>
      </w:r>
      <w:r>
        <w:rPr>
          <w:color w:val="000000" w:themeColor="text1"/>
          <w14:textFill>
            <w14:solidFill>
              <w14:schemeClr w14:val="tx1"/>
            </w14:solidFill>
          </w14:textFill>
        </w:rPr>
        <w:t xml:space="preserve">API接口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API接口方式主要用于门户、应用系统与基础应用支撑环境、各应用系统间的功能调用和数据访问。</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 </w:t>
      </w:r>
      <w:r>
        <w:rPr>
          <w:color w:val="000000" w:themeColor="text1"/>
          <w14:textFill>
            <w14:solidFill>
              <w14:schemeClr w14:val="tx1"/>
            </w14:solidFill>
          </w14:textFill>
        </w:rPr>
        <w:t xml:space="preserve">RESTful接口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REST指的是一组架构约束条件和原则。满足这些约束条件和原则的应用程序或设计就是RESTful。Web应用程序最重要的REST原则是，客户端和服务器之间的交互在请求之间是无状态的。从客户端到服务器的每个请求都必须包含理解请求所必需的信息。如果服务器在请求之间的任何时间点重启，客户端不会得到通知。此外，无状态请求可以由任何可用服务器回答，这十分适合云计算之类的环境。客户端可以缓存数据以改进性能。</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文件接口标准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通过文件方式进行数据交换分为两种情况：</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1.数据交换双方不在一个网络中：这种情况下，使用物理存储介质拷贝的方式来进行双方数据文件的交换，物理存储介质可以是磁盘、U盘、光盘等。</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数据交换双方在同一个网络中：这种情况下，通过FTP方式进行双方数据文件的交换，可以在公共服务器上安装FTP服务，不同应用系统开辟子目录的方式来进行划分，目录名称以及文件名称等可由双方应用系统协商确认。</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中间表</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在公共服务器上安装数据库服务，不同应用系统使用不同的数据库实例的方式来进行划分，每一个接口对应数据库中的一个表，可以被多个数据库服务调用，数据库结构可由双方应用系统协商确认。</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数据导入导出接口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利用数据导入导出接口将部署在内网上相关数据导入到综合数据库中，为综合数据库进行统计分析提供数据基础，也可以导出分析后的生成报表导出。</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3.2.2.11.6</w:t>
      </w:r>
      <w:r>
        <w:rPr>
          <w:color w:val="000000" w:themeColor="text1"/>
          <w14:textFill>
            <w14:solidFill>
              <w14:schemeClr w14:val="tx1"/>
            </w14:solidFill>
          </w14:textFill>
        </w:rPr>
        <w:t xml:space="preserve">集成标准设计</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系统接口标准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本系统采用SOA体系架构，通过服务总线技术实现数据交换以及实现各业务子系统间、外部业务系统之间的信息共享和集成，因此SOA体系标准就是本次采用的接口核心标准。主要包括：</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1.服务目录标准：服务目录API接口格式参考国家以及关于服务目录的元数据指导规范，对于W3C UDDI v2 API结构规范，采取UDDI v2 API的模型，定义UDDI的查询和发布服务接口，定制基于Java的访问接口。除了基于Restful接口方式，对于基于消息的接口采用JMS或者MQ的方式。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2.交换标准：基于服务的交换，采用HTTP/HTTPS作为传输协议，而其消息体存放基于SOAP1.2协议的SOAP消息格式。SOAP的消息体包括服务数据以及服务操作，服务数据和服务操作采用WSDL进行描述。</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3.Web服务标准：用WSDL描述业务服务，将WSDL发布到UDDI用以设计/创建服务，SOAP/HTTP服务遵循WS-IBasicProfile1.0，利用J2EESessionEJBs实现新的业务服务，根据需求提供SOAP/HTTPorJMSandRMI/IIOP接口。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4.业务流程标准：使用没有扩展的标准的BPEL4WS，对于业务流程以SOAP服务形式进行访问，业务流程之间的调用通过SOAP。</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5.数据交换安全标准：与外部系统对接需考虑外部访问的安全性，通过IP白名单、SSL认证等方式保证集成互访的合法性与安全性。</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6.数据交换标准：制定适合双方系统统一的数据交换数据标准，支持对增量的数据自动进行数据同步，避免人工重复录入的工作。</w:t>
      </w:r>
      <w:r/>
    </w:p>
    <w:p>
      <w:pPr>
        <w:pStyle w:val="91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集成标准规范</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1.门户界面设计原则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基于本平台开发的应用软件应坚持图形用户界面（GUI）设计原则：</w:t>
      </w:r>
      <w:r/>
    </w:p>
    <w:p>
      <w:pPr>
        <w:spacing w:line="360" w:lineRule="auto"/>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（1）界面直观、对用户透明：用户接触软件后对界面上对应的功能一目了然、不需要太多培训就可以方便使用本应用系统。</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（2）始终强调软件用户是所有处理的核心：用户界面应当由用户来控制应用如何工作、如何响应，而不是由开发者按自己的意愿把操作流程强加给用户。</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2.一般交互原则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本项目应用系统的B/S界面的设计一般交互遵循以下原则：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（1）一致性：菜单选择、数据显示以及其它功能都应使用一致的格式。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（2）提供有意义的反馈。</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（3）执行有较大破坏性的动作前要求确认。</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（4）在数据录入上允许取消大多数操作。</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（5）减少在动作间必须记忆的信息数量。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（6）允许用户非恶意错误，系统应保护自己不受致命操作的破坏。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（7）按功能对动作分类，并按此排列屏幕布局，设计者应提高命令和动作组织的内聚性。</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（8）提供语境相关的帮助机制。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3.信息显示原则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本项目应用支撑平台及应用系统的显示遵循以下原则：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（1）只显示与当前用户语境环境有关的信息。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（2）不要用数据将用户包围，使用便于用户迅速吸取信息的方式表现信息。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（3）使用一致的标记、标准缩写和可预测的颜色，显示信息的含义应该非常明确，用户不必再参考其他信息源。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（4）产生有意义的出错信息。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（5）使用缩进和文本来辅助理解。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（6）使用窗口分隔/控件分隔不同类型的信息。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（7）高效地使用显示器的显示空间。</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4.数据输入原则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本项目支撑平台及应用系统的数据输入遵循以下原则：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（1）尽量减少用户输入动作的数量。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（2）维护信息显示和数据输入的一致性。</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（3）交互应该是灵活的，对键盘和鼠标输入的灵活性提供支持。</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（4）在当前动作的语境中使不合适的按钮不起作用。</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5.服务接口规范</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（1）传输协议</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目前应用集成门户支持SOAPoverHTTP和SOAPoverJMS两种传输协议来传输WebService调用和响应请求。其中SOAPoverJMS协议将通过消息中间件来提供底层的传输介质，平台将向服务提供方或服务调用方提供存放SOAP请求和响应消息的队列信息。因此使用SOAPoverJMS传输协议来提供或调用WebService服务的提供或调用方，必须验证其运行平台是否支持消息中间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（2）交互方式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平台支持单向触发、同步调用、异步调用三种工作方式，无论是服务提供方还是服务调用方都需要在接口描述中通过绑定方式提供所支持的方式。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其中单向触发和同步调用均支持SOAPoverHTTP和SOAPoverJMS两种传输方式。但异步调用只支持SOAPoverJMS一种传输方式。考虑到工作流往往交易事务时间较长，故建议该类系统采用异步调用方式提供服务。</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（3）接口描述</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对于基础软件提供商遵照下文所提供的方法自下而上地自动生成完整描述服务接口的WSDL接口文件（interface文件），然后根据应用系统接入管理规范所规定的流程得到应用系统接入平台的具体端口信息，生成包含具体访问信息的WSDL概要文件（Implementation文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而对于开发新系统的开发商需要遵照下文所提供的方法自上而下地提供希望提供的服务或调用的服务的WSDL接口文件（interfac</w:t>
      </w:r>
      <w:r>
        <w:rPr>
          <w:rFonts w:hint="eastAsia"/>
          <w:color w:val="000000" w:themeColor="text1"/>
          <w14:textFill>
            <w14:solidFill>
              <w14:schemeClr w14:val="tx1"/>
            </w14:solidFill>
          </w14:textFill>
        </w:rPr>
        <w:t xml:space="preserve">e</w:t>
      </w:r>
      <w:r>
        <w:rPr>
          <w:color w:val="000000" w:themeColor="text1"/>
          <w14:textFill>
            <w14:solidFill>
              <w14:schemeClr w14:val="tx1"/>
            </w14:solidFill>
          </w14:textFill>
        </w:rPr>
        <w:t xml:space="preserve">文件），然后根据应用系统接入管理规范所规定的流程得到应用系统接入平台的具体端口信息，生成包含具体访问信息的WSDL概要文件（Implementation文件）。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（4）协议标准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本项目的应用支撑层是一个开放的平台，支持大量的开放标准，在系统设计、开发过程中严格遵守SOAP1.1、WSDL1.1标准规范。</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（5）数据文档规范</w:t>
      </w:r>
      <w:r/>
    </w:p>
    <w:p>
      <w:pPr>
        <w:pStyle w:val="916"/>
        <w:spacing w:line="360" w:lineRule="auto"/>
        <w:rPr>
          <w:color w:val="000000" w:themeColor="text1"/>
          <w:lang w:val="zh-CN"/>
          <w14:textFill>
            <w14:solidFill>
              <w14:schemeClr w14:val="tx1"/>
            </w14:solidFill>
          </w14:textFill>
        </w:rPr>
      </w:pPr>
      <w:r>
        <w:rPr>
          <w:rFonts w:ascii="Times New Roman" w:hAnsi="Times New Roman"/>
          <w:color w:val="000000" w:themeColor="text1"/>
          <w14:textFill>
            <w14:solidFill>
              <w14:schemeClr w14:val="tx1"/>
            </w14:solidFill>
          </w14:textFill>
        </w:rPr>
        <w:t xml:space="preserve">面对本项目这样综合的信息系统，要实现界面、应用、数据和系统的集成，实现互联互通并最大限度地进行互操作，首先必须建立完善的标准体系。如果缺乏标准化和规范化，部门之间的各种系统势必难以兼容互通，信息资源难以共享，而且还将浪费大量的资源、经费和时间。因此，依据学院信息化建设的目标，下大力气抓紧进行本项目标准体系建设，保障系统标准的可持续发展能力，实现真正意义上的互联互通互操作，是本项目建设急需开展的重要工作之一。</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w:t>
      </w:r>
      <w:r>
        <w:rPr>
          <w:rFonts w:hint="eastAsia" w:eastAsia="宋体"/>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数据迁移</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3.2.3.1</w:t>
      </w:r>
      <w:r>
        <w:rPr>
          <w:color w:val="000000" w:themeColor="text1"/>
          <w14:textFill>
            <w14:solidFill>
              <w14:schemeClr w14:val="tx1"/>
            </w14:solidFill>
          </w14:textFill>
        </w:rPr>
        <w:t xml:space="preserve">迁移原则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1.等保合规优先</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迁移过程需符合《网络安全等级保护2.0》标准，确保系统通过等保测评。</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2.最小化停机窗口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采用增量迁移技术（如MySQL Binlog同步）实现业务不中断切换，学院培训高峰期停机时间&lt;15分钟。</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3.全链路可追溯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建立迁移操作日志与审计机制，确保每一步操作可回滚、可追溯。</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w:t>
      </w:r>
      <w:r>
        <w:rPr>
          <w:color w:val="000000" w:themeColor="text1"/>
          <w14:textFill>
            <w14:solidFill>
              <w14:schemeClr w14:val="tx1"/>
            </w14:solidFill>
          </w14:textFill>
        </w:rPr>
        <w:t xml:space="preserve">迁移内容</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3.2.3.2.1</w:t>
      </w:r>
      <w:r>
        <w:rPr>
          <w:color w:val="000000" w:themeColor="text1"/>
          <w14:textFill>
            <w14:solidFill>
              <w14:schemeClr w14:val="tx1"/>
            </w14:solidFill>
          </w14:textFill>
        </w:rPr>
        <w:t xml:space="preserve">网上报名系统数据迁移</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网上报名系统所涉及的数据迁移包含：历史报名班次数据、历史报名学员数据、历史报名信息统计数据、历史报名审核数据、历史两带来信息数据等。</w:t>
      </w:r>
      <w:r/>
    </w:p>
    <w:p>
      <w:pPr>
        <w:pStyle w:val="910"/>
        <w:ind w:firstLine="482"/>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3.2.3.2.2</w:t>
      </w:r>
      <w:r>
        <w:rPr>
          <w:rFonts w:ascii="Times New Roman" w:hAnsi="Times New Roman" w:cs="Times New Roman"/>
          <w:color w:val="000000" w:themeColor="text1"/>
          <w14:textFill>
            <w14:solidFill>
              <w14:schemeClr w14:val="tx1"/>
            </w14:solidFill>
          </w14:textFill>
        </w:rPr>
        <w:t xml:space="preserve">教学管理系统数据迁移</w:t>
      </w:r>
      <w:r>
        <w:rPr>
          <w:rFonts w:ascii="Times New Roman" w:hAnsi="Times New Roman" w:cs="Times New Roman"/>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教学管理系统所涉及的数据迁移包含：历史班次管理数据、历史教学计划数据、历史课程信息数据、历史课表信息数据、历史调课信息数据、历史作业数据、历史公告数据、教学统计信息数据、历史教学设置数据等。</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3.2.3.2.3</w:t>
      </w:r>
      <w:r>
        <w:rPr>
          <w:color w:val="000000" w:themeColor="text1"/>
          <w14:textFill>
            <w14:solidFill>
              <w14:schemeClr w14:val="tx1"/>
            </w14:solidFill>
          </w14:textFill>
        </w:rPr>
        <w:t xml:space="preserve">教学资源管理系统数据迁移</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教学资源管理系统所涉及的数据迁移包含：历史课程库数据、历史师资库数据、历史学员库数据、历史案例库数据、历史基地库数据、历史教材库数据、历史学员库数据等。</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3.2.3.2.4</w:t>
      </w:r>
      <w:r>
        <w:rPr>
          <w:color w:val="000000" w:themeColor="text1"/>
          <w14:textFill>
            <w14:solidFill>
              <w14:schemeClr w14:val="tx1"/>
            </w14:solidFill>
          </w14:textFill>
        </w:rPr>
        <w:t xml:space="preserve">教学评估系统数据迁移</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教学评估系统所涉及的数据迁移包含：历史课程评估数据、历史班次评估数据、历史后勤评估数据、历史评估指标数据、历史评估统计数据、历史评估权限数据等。</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3.2.3.2.5</w:t>
      </w:r>
      <w:r>
        <w:rPr>
          <w:color w:val="000000" w:themeColor="text1"/>
          <w14:textFill>
            <w14:solidFill>
              <w14:schemeClr w14:val="tx1"/>
            </w14:solidFill>
          </w14:textFill>
        </w:rPr>
        <w:t xml:space="preserve">科研管理系统数据迁移</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科研管理系统所涉及的数据迁移包含：历史项目申报数据、历史项目立项数据、历史项目结项数据、历史项目成果数据、历史科研工作量数据、历史科研统计信息数据等。</w:t>
      </w:r>
      <w:r/>
    </w:p>
    <w:p>
      <w:pPr>
        <w:pStyle w:val="91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3.2.3.2.6</w:t>
      </w:r>
      <w:r>
        <w:rPr>
          <w:color w:val="000000" w:themeColor="text1"/>
          <w14:textFill>
            <w14:solidFill>
              <w14:schemeClr w14:val="tx1"/>
            </w14:solidFill>
          </w14:textFill>
        </w:rPr>
        <w:t xml:space="preserve">通知公告、宣传栏目数据迁移</w:t>
      </w:r>
      <w:r>
        <w:rPr>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ab/>
      </w:r>
      <w:r>
        <w:rPr>
          <w:color w:val="000000" w:themeColor="text1"/>
          <w14:textFill>
            <w14:solidFill>
              <w14:schemeClr w14:val="tx1"/>
            </w14:solidFill>
          </w14:textFill>
        </w:rPr>
        <w:t xml:space="preserve">通知公告、宣传栏目数据迁移包含：历史通知公告、宣传其他栏目数据等。</w:t>
      </w:r>
      <w:r/>
    </w:p>
    <w:p>
      <w:pPr>
        <w:pStyle w:val="910"/>
        <w:ind w:firstLine="482"/>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3.2.3.2.7</w:t>
      </w:r>
      <w:r>
        <w:rPr>
          <w:rFonts w:ascii="Times New Roman" w:hAnsi="Times New Roman" w:cs="Times New Roman"/>
          <w:color w:val="000000" w:themeColor="text1"/>
          <w14:textFill>
            <w14:solidFill>
              <w14:schemeClr w14:val="tx1"/>
            </w14:solidFill>
          </w14:textFill>
        </w:rPr>
        <w:t xml:space="preserve">站内邮件数据迁移</w:t>
      </w:r>
      <w:r>
        <w:rPr>
          <w:rFonts w:ascii="Times New Roman" w:hAnsi="Times New Roman" w:cs="Times New Roman"/>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站内邮件数据迁移包含：教职工历史站内邮件数据等。</w:t>
      </w:r>
      <w:r/>
    </w:p>
    <w:p>
      <w:pPr>
        <w:pStyle w:val="910"/>
        <w:ind w:firstLine="482"/>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3.2.3.2.8</w:t>
      </w:r>
      <w:r>
        <w:rPr>
          <w:rFonts w:ascii="Times New Roman" w:hAnsi="Times New Roman" w:cs="Times New Roman"/>
          <w:color w:val="000000" w:themeColor="text1"/>
          <w14:textFill>
            <w14:solidFill>
              <w14:schemeClr w14:val="tx1"/>
            </w14:solidFill>
          </w14:textFill>
        </w:rPr>
        <w:t xml:space="preserve">其他办公数据迁移</w:t>
      </w:r>
      <w:r>
        <w:rPr>
          <w:rFonts w:ascii="Times New Roman" w:hAnsi="Times New Roman" w:cs="Times New Roman"/>
          <w:color w:val="000000" w:themeColor="text1"/>
          <w14:textFill>
            <w14:solidFill>
              <w14:schemeClr w14:val="tx1"/>
            </w14:solidFill>
          </w14:textFill>
        </w:rPr>
        <w:tab/>
      </w:r>
      <w:r/>
    </w:p>
    <w:p>
      <w:pPr>
        <w:pStyle w:val="918"/>
        <w:rPr>
          <w:color w:val="000000" w:themeColor="text1"/>
          <w14:textFill>
            <w14:solidFill>
              <w14:schemeClr w14:val="tx1"/>
            </w14:solidFill>
          </w14:textFill>
        </w:rPr>
      </w:pPr>
      <w:r>
        <w:rPr>
          <w:color w:val="000000" w:themeColor="text1"/>
          <w14:textFill>
            <w14:solidFill>
              <w14:schemeClr w14:val="tx1"/>
            </w14:solidFill>
          </w14:textFill>
        </w:rPr>
        <w:t xml:space="preserve">其他办公数据迁移包含：学院用车数据、来（要）客接待数据、请假数据、出差数据、教职工外出授课数据、处级干部节假日外出报备数据等。</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投标方应配合学院各校区完成历史数据迁移。</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r>
      <w:r/>
    </w:p>
    <w:p>
      <w:pPr>
        <w:pStyle w:val="906"/>
        <w:ind w:left="432"/>
        <w:jc w:val="both"/>
        <w:spacing w:before="0" w:after="0" w:line="360" w:lineRule="auto"/>
        <w:rPr>
          <w:bCs/>
          <w:color w:val="000000" w:themeColor="text1"/>
          <w:sz w:val="28"/>
          <w:szCs w:val="28"/>
          <w14:textFill>
            <w14:solidFill>
              <w14:schemeClr w14:val="tx1"/>
            </w14:solidFill>
          </w14:textFill>
        </w:rPr>
      </w:pPr>
      <w:r>
        <w:rPr>
          <w:rFonts w:hint="eastAsia"/>
          <w:bCs/>
          <w:color w:val="000000" w:themeColor="text1"/>
          <w:sz w:val="28"/>
          <w:szCs w:val="28"/>
          <w:lang w:val="zh-CN"/>
          <w14:textFill>
            <w14:solidFill>
              <w14:schemeClr w14:val="tx1"/>
            </w14:solidFill>
          </w14:textFill>
        </w:rPr>
        <w:t xml:space="preserve">四、项目实施</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项目组织和人员管理</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.1项目</w:t>
      </w:r>
      <w:r>
        <w:rPr>
          <w:color w:val="000000" w:themeColor="text1"/>
          <w14:textFill>
            <w14:solidFill>
              <w14:schemeClr w14:val="tx1"/>
            </w14:solidFill>
          </w14:textFill>
        </w:rPr>
        <w:t xml:space="preserve">组织机构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成立由采购人、中标人共同组成的项目管理机构，负责整个项目的实施工作。中标人的专职项目团队必须严格遵守国家的政策法规，执行项目管理机构的各项规章制度，服从管理和调度，认真履行工作职责，圆满完成工作任务。</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.2项目团队</w:t>
      </w:r>
      <w:r>
        <w:rPr>
          <w:color w:val="000000" w:themeColor="text1"/>
          <w14:textFill>
            <w14:solidFill>
              <w14:schemeClr w14:val="tx1"/>
            </w14:solidFill>
          </w14:textFill>
        </w:rPr>
        <w:t xml:space="preserve">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中标人必须在项目建设中，选派工作责任心强、技术水平高、业务熟练、管理经验丰富的人员组成项目实施团队。团队人员必须配置科学合理、分工明确。中标人必须明确项目经理和技术负责人在本项目中的岗位职责、任职资格及管理权限，并明确项目经理和技术负责人调动相关资源的权力，以确保项目顺利实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2.中标人选派的项目组成员应为专职，在项目实施期间不得兼任与本项目无关的其他工作。</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3.中标人应组建至少由</w:t>
      </w:r>
      <w:r>
        <w:rPr>
          <w:rFonts w:hint="eastAsia"/>
          <w:color w:val="000000" w:themeColor="text1"/>
          <w:highlight w:val="none"/>
          <w14:textFill>
            <w14:solidFill>
              <w14:schemeClr w14:val="tx1"/>
            </w14:solidFill>
          </w14:textFill>
        </w:rPr>
        <w:t xml:space="preserve">8</w:t>
      </w:r>
      <w:r>
        <w:rPr>
          <w:rFonts w:hint="eastAsia"/>
          <w:color w:val="000000" w:themeColor="text1"/>
          <w:highlight w:val="none"/>
          <w:lang w:val="zh-CN"/>
          <w14:textFill>
            <w14:solidFill>
              <w14:schemeClr w14:val="tx1"/>
            </w14:solidFill>
          </w14:textFill>
        </w:rPr>
        <w:t xml:space="preserve">人组成的项目管理、</w:t>
      </w:r>
      <w:r>
        <w:rPr>
          <w:rFonts w:hint="eastAsia"/>
          <w:color w:val="000000" w:themeColor="text1"/>
          <w:highlight w:val="none"/>
          <w14:textFill>
            <w14:solidFill>
              <w14:schemeClr w14:val="tx1"/>
            </w14:solidFill>
          </w14:textFill>
        </w:rPr>
        <w:t xml:space="preserve">开发</w:t>
      </w:r>
      <w:r>
        <w:rPr>
          <w:rFonts w:hint="eastAsia"/>
          <w:color w:val="000000" w:themeColor="text1"/>
          <w:highlight w:val="none"/>
          <w:lang w:val="zh-CN"/>
          <w14:textFill>
            <w14:solidFill>
              <w14:schemeClr w14:val="tx1"/>
            </w14:solidFill>
          </w14:textFill>
        </w:rPr>
        <w:t xml:space="preserve">团队，具备多个大型信息化建设项目的管理经验，熟悉教育培训行业情况。</w:t>
      </w:r>
      <w:r>
        <w:rPr>
          <w:rFonts w:hint="eastAsia"/>
          <w:color w:val="000000" w:themeColor="text1"/>
          <w:highlight w:val="none"/>
          <w14:textFill>
            <w14:solidFill>
              <w14:schemeClr w14:val="tx1"/>
            </w14:solidFill>
          </w14:textFill>
        </w:rPr>
        <w:t xml:space="preserve">其中项目经理1人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需具备</w:t>
      </w:r>
      <w:r>
        <w:rPr>
          <w:rFonts w:hint="eastAsia"/>
          <w:color w:val="000000"/>
          <w:highlight w:val="none"/>
        </w:rPr>
        <w:t xml:space="preserve">信息系统项目管理师（高级）资格证书</w:t>
      </w:r>
      <w:r>
        <w:rPr>
          <w:rFonts w:hint="eastAsia"/>
          <w:color w:val="000000" w:themeColor="text1"/>
          <w:highlight w:val="none"/>
          <w14:textFill>
            <w14:solidFill>
              <w14:schemeClr w14:val="tx1"/>
            </w14:solidFill>
          </w14:textFill>
        </w:rPr>
        <w:t xml:space="preserve">，技术总监或项目技术负责人1人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需具备</w:t>
      </w:r>
      <w:r>
        <w:rPr>
          <w:rFonts w:hint="eastAsia"/>
          <w:color w:val="000000"/>
          <w:highlight w:val="none"/>
        </w:rPr>
        <w:t xml:space="preserve">系统架构师资格证书或系统分析师</w:t>
      </w:r>
      <w:r>
        <w:rPr>
          <w:rFonts w:hint="eastAsia"/>
          <w:color w:val="000000" w:themeColor="text1"/>
          <w:highlight w:val="none"/>
          <w14:textFill>
            <w14:solidFill>
              <w14:schemeClr w14:val="tx1"/>
            </w14:solidFill>
          </w14:textFill>
        </w:rPr>
        <w:t xml:space="preserve">，项目开发人员不少于6人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需要具有注册信息安全专业人员（CISP）、系统分析师证书、系统架构师证书、数据库工程师证书、软件设计师证书、软件评测师其中一种</w:t>
      </w:r>
      <w:r>
        <w:rPr>
          <w:rFonts w:hint="eastAsia"/>
          <w:color w:val="000000" w:themeColor="text1"/>
          <w:highlight w:val="none"/>
          <w14:textFill>
            <w14:solidFill>
              <w14:schemeClr w14:val="tx1"/>
            </w14:solidFill>
          </w14:textFill>
        </w:rPr>
        <w:t xml:space="preserve">。</w:t>
      </w:r>
      <w:r/>
    </w:p>
    <w:p>
      <w:pPr>
        <w:spacing w:line="360" w:lineRule="auto"/>
        <w:rPr>
          <w:color w:val="000000" w:themeColor="text1"/>
          <w:highlight w:val="none"/>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rPr>
          <w:rFonts w:hint="eastAsia"/>
          <w:color w:val="000000" w:themeColor="text1"/>
          <w:highlight w:val="none"/>
          <w:lang w:val="zh-CN"/>
          <w14:textFill>
            <w14:solidFill>
              <w14:schemeClr w14:val="tx1"/>
            </w14:solidFill>
          </w14:textFill>
        </w:rPr>
        <w:t xml:space="preserve">中标人的项目组成员如与投标文件中的人员不符，采购人有权要求中标人更换</w:t>
      </w:r>
      <w:r>
        <w:rPr>
          <w:rFonts w:hint="eastAsia"/>
          <w:color w:val="000000" w:themeColor="text1"/>
          <w:lang w:val="zh-CN"/>
          <w14:textFill>
            <w14:solidFill>
              <w14:schemeClr w14:val="tx1"/>
            </w14:solidFill>
          </w14:textFill>
        </w:rPr>
        <w:t xml:space="preserve">，中标人必须在一周之内调换符合采购人要求的项目组成员。中标人应提出具体管理措施，以确保该承诺得到落实。项目实施期间，</w:t>
      </w:r>
      <w:r>
        <w:rPr>
          <w:rFonts w:hint="eastAsia"/>
          <w:color w:val="000000" w:themeColor="text1"/>
          <w:highlight w:val="none"/>
          <w14:textFill>
            <w14:solidFill>
              <w14:schemeClr w14:val="tx1"/>
            </w14:solidFill>
          </w14:textFill>
        </w:rPr>
        <w:t xml:space="preserve">同时</w:t>
      </w:r>
      <w:r>
        <w:rPr>
          <w:rFonts w:hint="eastAsia"/>
          <w:color w:val="000000" w:themeColor="text1"/>
          <w:highlight w:val="none"/>
          <w:lang w:val="zh-CN"/>
          <w14:textFill>
            <w14:solidFill>
              <w14:schemeClr w14:val="tx1"/>
            </w14:solidFill>
          </w14:textFill>
        </w:rPr>
        <w:t xml:space="preserve">驻场开发人员不得少于4人，技术总监</w:t>
      </w:r>
      <w:r>
        <w:rPr>
          <w:rFonts w:hint="eastAsia"/>
          <w:color w:val="000000" w:themeColor="text1"/>
          <w:highlight w:val="none"/>
          <w14:textFill>
            <w14:solidFill>
              <w14:schemeClr w14:val="tx1"/>
            </w14:solidFill>
          </w14:textFill>
        </w:rPr>
        <w:t xml:space="preserve">或项目技术负责人</w:t>
      </w:r>
      <w:r>
        <w:rPr>
          <w:rFonts w:hint="eastAsia"/>
          <w:color w:val="000000" w:themeColor="text1"/>
          <w:highlight w:val="none"/>
          <w:lang w:val="zh-CN"/>
          <w14:textFill>
            <w14:solidFill>
              <w14:schemeClr w14:val="tx1"/>
            </w14:solidFill>
          </w14:textFill>
        </w:rPr>
        <w:t xml:space="preserve">在项目关键节点要到场。</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中标人应按要求提交项目组人员名单，经采购人确认，项目组成员要与所提供人员名单相符。中标人应保证项目组成员的稳定性，如特殊情况需要调整项目组成员的，应提前一个月书面通知采购人，并获得采购人的确认后才能安排调整。不经采购人许可随意变更，采购人有权追究中标人职责，并采取相应处罚措施。</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项目实施内容</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.1项目开发</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.1.1需求分析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按照招标技术需求及业务需求调研后，组织人员进行需求确认、分析，按照政策、管理要求，及时进行需求分析，编制需求分析成果物。成果物包含但不限于：《需求规格说明书》《需求规格说明书评审报告》《架构设计说明书》。</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.1.2概要设计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中标人依据需求分析成果物，组织概要设计人员对需求分析成果物进行分析，根据需求的内容和范围，确认此需求，编制概要设计说明书及相关产出物。成果物包含但不限于：《概要设计说明书》。</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.1.3详细设计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中标人依据需求分析成果物、概要设计说明书，组织详细设计人员对需求分析成果物、概要设计说明书进行分析，编制详细设计说明书及相关产出物。成果物包含但不限于：《详细设计说明书》。</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.1.4编码实现</w:t>
      </w:r>
      <w:r/>
    </w:p>
    <w:p>
      <w:pPr>
        <w:spacing w:line="360" w:lineRule="auto"/>
        <w:rPr>
          <w:color w:val="000000" w:themeColor="text1"/>
          <w:highlight w:val="yellow"/>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应用系统优化开发依据详细设计说明书及相关产出物。完成系统功能的编码实现，形成符合需求并可供测试的系统运行版本。成果物包含但不限于：《开发计划》、源代码。</w:t>
      </w:r>
      <w:r/>
    </w:p>
    <w:p>
      <w:pPr>
        <w:pStyle w:val="908"/>
        <w:ind w:firstLine="482"/>
        <w:rPr>
          <w:color w:val="000000" w:themeColor="text1"/>
          <w:highlight w:val="none"/>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.2中期报告</w:t>
      </w:r>
      <w:r/>
    </w:p>
    <w:p>
      <w:pPr>
        <w:spacing w:line="360" w:lineRule="auto"/>
        <w:rPr>
          <w:color w:val="000000" w:themeColor="text1"/>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1.项目进度完成60%</w:t>
      </w:r>
      <w:r>
        <w:rPr>
          <w:rFonts w:hint="eastAsia"/>
          <w:color w:val="000000" w:themeColor="text1"/>
          <w:highlight w:val="none"/>
          <w14:textFill>
            <w14:solidFill>
              <w14:schemeClr w14:val="tx1"/>
            </w14:solidFill>
          </w14:textFill>
        </w:rPr>
        <w:t xml:space="preserve">或</w:t>
      </w:r>
      <w:r>
        <w:rPr>
          <w:rFonts w:hint="eastAsia"/>
          <w:color w:val="000000" w:themeColor="text1"/>
          <w:highlight w:val="none"/>
          <w:lang w:val="zh-CN"/>
          <w14:textFill>
            <w14:solidFill>
              <w14:schemeClr w14:val="tx1"/>
            </w14:solidFill>
          </w14:textFill>
        </w:rPr>
        <w:t xml:space="preserve">时间到60%需进行中期报告，由</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lang w:val="zh-CN"/>
          <w14:textFill>
            <w14:solidFill>
              <w14:schemeClr w14:val="tx1"/>
            </w14:solidFill>
          </w14:textFill>
        </w:rPr>
        <w:t xml:space="preserve">组织，</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lang w:val="zh-CN"/>
          <w14:textFill>
            <w14:solidFill>
              <w14:schemeClr w14:val="tx1"/>
            </w14:solidFill>
          </w14:textFill>
        </w:rPr>
        <w:t xml:space="preserve">申请并提交中期报告，相关部门进行审议，审议后直发中期报告审议意见通知书。</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2.中期报告需要提交材料有：《中期报告审议申请》、《中期报告》。</w:t>
      </w:r>
      <w:r/>
    </w:p>
    <w:p>
      <w:pPr>
        <w:pStyle w:val="908"/>
        <w:ind w:firstLine="482"/>
        <w:rPr>
          <w:rFonts w:hint="default"/>
          <w:color w:val="000000" w:themeColor="text1"/>
          <w:lang w:val="en-US"/>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3项目进度管理</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中标人须采用科学合理的方法确定进度目标，编制进度计划和资源供应计划，从制度上和技术上进行进度控制，在保证质量和费用的基础上，实现整体计划目标。</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合同签订后一周内，中标人须向采购人提供详细、可行的项目实施方案，并做好项目实施的各项准备工作。</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信息平台及业务系统升级完善软件开发项目计划2026年开始建设实施，2026年完成建设和推广的工作，具体安排如下：</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1.需求分析：合同签订后1个月内完成系统需求分析工作。</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2.系统设计：20天内完成系统功能设计、界面设计、算法设计等系统设计工作。</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3.系统开发测试：3个月内完成系统开发、部署、测试等工作。</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4.项目部署：开发完成后10天内完成项目部署实施和数据初始化工作。</w:t>
      </w:r>
      <w:r/>
    </w:p>
    <w:p>
      <w:pPr>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5.用户测试及培训：用15天内完成用户测试和培训工作。</w:t>
      </w:r>
      <w:r/>
    </w:p>
    <w:p>
      <w:pPr>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6.项目试运行：用3个月开展项目试运行工作。</w:t>
      </w:r>
      <w:r/>
    </w:p>
    <w:p>
      <w:pPr>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7.项目验收。</w:t>
      </w:r>
      <w:r/>
    </w:p>
    <w:p>
      <w:pPr>
        <w:spacing w:line="360" w:lineRule="auto"/>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8.项目正式上线：验收合格后正式上线。</w:t>
      </w:r>
      <w:r/>
    </w:p>
    <w:p>
      <w:pPr>
        <w:pStyle w:val="908"/>
        <w:ind w:firstLine="482"/>
        <w:rPr>
          <w:rFonts w:hint="eastAsia" w:eastAsia="宋体"/>
          <w:color w:val="000000" w:themeColor="text1"/>
          <w:lang w:val="zh-CN" w:eastAsia="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项目测试</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.1总体要求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项目测试须按GB/T15532-2008《计算机软件测试规范》和GB/T9386-2008《计算机软件测试文档编制规范》进行软件检查、测试和文档的整理报送。中标人须保证对测试错误和缺陷进行及时修正、补充。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1.本项目全面实施标准和规范化测试。所有测试均以客观的测试案例和测试数据为准，不以个人主观判断作为测试标准。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2.中标人须根据软件测试过程中的典型性问题、常见性问题和重要性问题建立软件测试知识库。</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w:t>
      </w:r>
      <w:r>
        <w:rPr>
          <w:rFonts w:hint="eastAsia"/>
          <w:color w:val="000000" w:themeColor="text1"/>
          <w:lang w:val="en-US" w:eastAsia="zh-CN"/>
          <w14:textFill>
            <w14:solidFill>
              <w14:schemeClr w14:val="tx1"/>
            </w14:solidFill>
          </w14:textFill>
        </w:rPr>
        <w:t xml:space="preserve">配合</w:t>
      </w:r>
      <w:r>
        <w:rPr>
          <w:rFonts w:hint="eastAsia"/>
          <w:color w:val="000000" w:themeColor="text1"/>
          <w:lang w:val="zh-CN"/>
          <w14:textFill>
            <w14:solidFill>
              <w14:schemeClr w14:val="tx1"/>
            </w14:solidFill>
          </w14:textFill>
        </w:rPr>
        <w:t xml:space="preserve">采购人</w:t>
      </w:r>
      <w:r>
        <w:rPr>
          <w:rFonts w:hint="eastAsia"/>
          <w:color w:val="000000" w:themeColor="text1"/>
          <w:lang w:val="en-US" w:eastAsia="zh-CN"/>
          <w14:textFill>
            <w14:solidFill>
              <w14:schemeClr w14:val="tx1"/>
            </w14:solidFill>
          </w14:textFill>
        </w:rPr>
        <w:t xml:space="preserve">完成安全相关</w:t>
      </w:r>
      <w:r>
        <w:rPr>
          <w:rFonts w:hint="eastAsia"/>
          <w:color w:val="000000" w:themeColor="text1"/>
          <w:lang w:val="zh-CN"/>
          <w14:textFill>
            <w14:solidFill>
              <w14:schemeClr w14:val="tx1"/>
            </w14:solidFill>
          </w14:textFill>
        </w:rPr>
        <w:t xml:space="preserve">测试。</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.测试类型包括但不限于：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单元测试、功能测试、性能测试、安全测试、集成测试、实验室压力测试、压力测试、用户测试、灾备与恢复测试（可选）、系统测试等。</w:t>
      </w:r>
      <w:r/>
    </w:p>
    <w:p>
      <w:pPr>
        <w:pStyle w:val="909"/>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主要交付成果物及质量评判要求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1.测试方案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应当包括各阶段各种测试类型的测试方案。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2.测试说明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应当包括测试标准和规范说明、测试设计说明、测试用例说明和测试规程说明。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3.测试报告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应当包括各测试阶段和测试类型的测试报告。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交付成果物应当满足科学性、完整性和准确性的要求。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4.完成准则：所有测试类型的测试均已通过，并且《软件测试报告》和相关文档经采购人确认，视为软件测试完成。</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版本封装与发布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经过测试通过的应用版本，中标人进行版本的封装，制作正式补丁，并提交采购人安排发布。中标人应遵循如下约束：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1.版本发布内容应经过严格的测试，与测试通过的版本相一致。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2.版本的升级操作，提供详细的操作指导，方便使用单位升级。</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项目部署</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项目部署工作包括但不限于以下工作：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1.协调、组织各节点部署前的基础环境检查；</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2.协调、组织各节点的安装部署、联调、测试等工作，实施过程中，实施人员应对主要操作、参数配置、联调测试结果等进行详细记录，签字确认后提交至节点项目负责人；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3.开展需集成或对接信息系统的适配、测试、试运行、性能调优等工作；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4.根据采购人要求，完成本项目的各项实施文档编制工作；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5.中标人负责提供产品安装部署、联调工作中使用的工具；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6.安装与调试过程中，中标人有责任为采购人讲解操作过程、方法、原理等，并应及时解答采购人提出的问题；</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7.协助甲方做好采购硬件设备的总集成、联调、部署、测试等相关工作。</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上线运行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1.项目试运行</w:t>
      </w:r>
      <w:r/>
    </w:p>
    <w:p>
      <w:pPr>
        <w:spacing w:line="360" w:lineRule="auto"/>
        <w:rPr>
          <w:rFonts w:eastAsia="Times New Roman"/>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项目试运行工作包括但不限于以下工作：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（1）中标人按照采购人的试运行工作需求积极配合采购人开展项目试运行工作，协助制定试运行方案。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（2）中标人做好试运行期间系统健康状况的巡检，和问题记录，配合解决试运行过程中出现的问题。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（3）中标人对试运行过程中发现的系统问题按照采购人要求进行整改。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（3）中标人提交试运行报告和问题整改报告。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2.正式上线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项目正式上线工作包括但不限于以下工作：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（1）中标人按照采购人的正式上线工作需求积极配合采购人开展正式上线工作，协助制定上线方案。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（2）中标人要结合正式上线的实际情况梳理潜在风险，提出合理建议，制定应急预案，并配合应急保障。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（3）中标人做好正式上线至项目</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期间系统健康状况的巡检，和问题记录，配合解决试运行过程中出现的问题。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（4）中标人对上线运行过程中发现的系统问题按照采购人要求进行整改。</w:t>
      </w:r>
      <w:r/>
    </w:p>
    <w:p>
      <w:pPr>
        <w:spacing w:line="360" w:lineRule="auto"/>
        <w:rPr>
          <w:rFonts w:eastAsia="Times New Roman"/>
          <w:color w:val="000000" w:themeColor="text1"/>
          <w14:textFill>
            <w14:solidFill>
              <w14:schemeClr w14:val="tx1"/>
            </w14:solidFill>
          </w14:textFill>
        </w:rPr>
      </w:pPr>
      <w:r>
        <w:rPr>
          <w:rFonts w:eastAsia="Times New Roman"/>
          <w:color w:val="000000" w:themeColor="text1"/>
          <w14:textFill>
            <w14:solidFill>
              <w14:schemeClr w14:val="tx1"/>
            </w14:solidFill>
          </w14:textFill>
        </w:rPr>
      </w:r>
      <w:r/>
    </w:p>
    <w:p>
      <w:pPr>
        <w:pStyle w:val="906"/>
        <w:ind w:left="432"/>
        <w:jc w:val="both"/>
        <w:spacing w:before="0" w:after="0" w:line="360" w:lineRule="auto"/>
        <w:rPr>
          <w:rFonts w:hint="eastAsia" w:eastAsia="黑体"/>
          <w:bCs/>
          <w:color w:val="000000" w:themeColor="text1"/>
          <w:sz w:val="24"/>
          <w:szCs w:val="24"/>
          <w:lang w:eastAsia="zh-CN"/>
          <w14:textFill>
            <w14:solidFill>
              <w14:schemeClr w14:val="tx1"/>
            </w14:solidFill>
          </w14:textFill>
        </w:rPr>
      </w:pPr>
      <w:r>
        <w:rPr>
          <w:rFonts w:hint="eastAsia"/>
          <w:bCs/>
          <w:color w:val="000000" w:themeColor="text1"/>
          <w:sz w:val="24"/>
          <w:szCs w:val="24"/>
          <w14:textFill>
            <w14:solidFill>
              <w14:schemeClr w14:val="tx1"/>
            </w14:solidFill>
          </w14:textFill>
        </w:rPr>
        <w:t xml:space="preserve">五、</w:t>
      </w:r>
      <w:r>
        <w:rPr>
          <w:rFonts w:hint="eastAsia"/>
          <w:bCs/>
          <w:color w:val="000000" w:themeColor="text1"/>
          <w:sz w:val="24"/>
          <w:szCs w:val="24"/>
          <w:lang w:val="en-US" w:eastAsia="zh-CN"/>
          <w14:textFill>
            <w14:solidFill>
              <w14:schemeClr w14:val="tx1"/>
            </w14:solidFill>
          </w14:textFill>
        </w:rPr>
        <w:t xml:space="preserve">项目系统运维服务</w:t>
      </w:r>
      <w:r>
        <w:rPr>
          <w:bCs/>
          <w:color w:val="000000" w:themeColor="text1"/>
          <w:sz w:val="24"/>
          <w:szCs w:val="24"/>
          <w14:textFill>
            <w14:solidFill>
              <w14:schemeClr w14:val="tx1"/>
            </w14:solidFill>
          </w14:textFill>
        </w:rPr>
        <w:t xml:space="preserve">要求</w:t>
      </w:r>
      <w:r>
        <w:rPr>
          <w:rFonts w:hint="eastAsia"/>
          <w:bCs/>
          <w:color w:val="000000" w:themeColor="text1"/>
          <w:sz w:val="24"/>
          <w:szCs w:val="24"/>
          <w:lang w:eastAsia="zh-CN"/>
          <w14:textFill>
            <w14:solidFill>
              <w14:schemeClr w14:val="tx1"/>
            </w14:solidFill>
          </w14:textFill>
        </w:rPr>
        <w:t xml:space="preserve">（</w:t>
      </w:r>
      <w:r>
        <w:rPr>
          <w:rFonts w:hint="eastAsia"/>
          <w:bCs/>
          <w:color w:val="000000" w:themeColor="text1"/>
          <w:sz w:val="24"/>
          <w:szCs w:val="24"/>
          <w14:textFill>
            <w14:solidFill>
              <w14:schemeClr w14:val="tx1"/>
            </w14:solidFill>
          </w14:textFill>
        </w:rPr>
        <w:t xml:space="preserve">项目</w:t>
      </w:r>
      <w:r>
        <w:rPr>
          <w:bCs/>
          <w:color w:val="000000" w:themeColor="text1"/>
          <w:sz w:val="24"/>
          <w:szCs w:val="24"/>
          <w14:textFill>
            <w14:solidFill>
              <w14:schemeClr w14:val="tx1"/>
            </w14:solidFill>
          </w14:textFill>
        </w:rPr>
        <w:t xml:space="preserve">技术支持服务</w:t>
      </w:r>
      <w:r>
        <w:rPr>
          <w:rFonts w:hint="eastAsia"/>
          <w:bCs/>
          <w:color w:val="000000" w:themeColor="text1"/>
          <w:sz w:val="24"/>
          <w:szCs w:val="24"/>
          <w:lang w:eastAsia="zh-CN"/>
          <w14:textFill>
            <w14:solidFill>
              <w14:schemeClr w14:val="tx1"/>
            </w14:solidFill>
          </w14:textFill>
        </w:rPr>
        <w:t xml:space="preserve">）</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5.1总体要求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1．中标人应具备完善的技术支持服务体系，能够提供统一、快捷的一站式</w:t>
      </w:r>
      <w:r>
        <w:rPr>
          <w:rFonts w:hint="eastAsia"/>
          <w:color w:val="000000" w:themeColor="text1"/>
          <w:highlight w:val="none"/>
          <w:lang w:val="zh-CN"/>
          <w14:textFill>
            <w14:solidFill>
              <w14:schemeClr w14:val="tx1"/>
            </w14:solidFill>
          </w14:textFill>
        </w:rPr>
        <w:t xml:space="preserve">系统运维</w:t>
      </w:r>
      <w:r>
        <w:rPr>
          <w:rFonts w:hint="eastAsia"/>
          <w:color w:val="000000" w:themeColor="text1"/>
          <w:lang w:val="zh-CN"/>
          <w14:textFill>
            <w14:solidFill>
              <w14:schemeClr w14:val="tx1"/>
            </w14:solidFill>
          </w14:textFill>
        </w:rPr>
        <w:t xml:space="preserve">服务，即受理后，必须负责全程跟踪服务；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2．中标人应指定专人承担项目</w:t>
      </w:r>
      <w:r>
        <w:rPr>
          <w:rFonts w:hint="eastAsia"/>
          <w:color w:val="000000" w:themeColor="text1"/>
          <w:highlight w:val="none"/>
          <w:lang w:val="zh-CN"/>
          <w14:textFill>
            <w14:solidFill>
              <w14:schemeClr w14:val="tx1"/>
            </w14:solidFill>
          </w14:textFill>
        </w:rPr>
        <w:t xml:space="preserve">系统运维任务，并保持系统运维</w:t>
      </w:r>
      <w:r>
        <w:rPr>
          <w:rFonts w:hint="eastAsia"/>
          <w:color w:val="000000" w:themeColor="text1"/>
          <w:lang w:val="zh-CN"/>
          <w14:textFill>
            <w14:solidFill>
              <w14:schemeClr w14:val="tx1"/>
            </w14:solidFill>
          </w14:textFill>
        </w:rPr>
        <w:t xml:space="preserve">人员的相对稳定，在项目服务期内，根据各实施节点平台实际应用需求提供对接技术支持服务；</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5.2服务时间要求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本项目合同约定工作内容全部完成并</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合格，中标人必须承诺向项目单位提供5年质保期内免费</w:t>
      </w:r>
      <w:r>
        <w:rPr>
          <w:rFonts w:hint="eastAsia"/>
          <w:color w:val="000000" w:themeColor="text1"/>
          <w:highlight w:val="none"/>
          <w:lang w:val="zh-CN"/>
          <w14:textFill>
            <w14:solidFill>
              <w14:schemeClr w14:val="tx1"/>
            </w14:solidFill>
          </w14:textFill>
        </w:rPr>
        <w:t xml:space="preserve">系统运维服</w:t>
      </w:r>
      <w:r>
        <w:rPr>
          <w:rFonts w:hint="eastAsia"/>
          <w:color w:val="000000" w:themeColor="text1"/>
          <w:lang w:val="zh-CN"/>
          <w14:textFill>
            <w14:solidFill>
              <w14:schemeClr w14:val="tx1"/>
            </w14:solidFill>
          </w14:textFill>
        </w:rPr>
        <w:t xml:space="preserve">务（其中第一年为驻场运维），服务时间从项目</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合格之日起计算。</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5.3服务内容要求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本项目需提供平台</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合格后5年的</w:t>
      </w:r>
      <w:r>
        <w:rPr>
          <w:rFonts w:hint="eastAsia"/>
          <w:color w:val="000000" w:themeColor="text1"/>
          <w:lang w:val="en-US" w:eastAsia="zh-CN"/>
          <w14:textFill>
            <w14:solidFill>
              <w14:schemeClr w14:val="tx1"/>
            </w14:solidFill>
          </w14:textFill>
        </w:rPr>
        <w:t xml:space="preserve">系统运维</w:t>
      </w:r>
      <w:r>
        <w:rPr>
          <w:rFonts w:hint="eastAsia"/>
          <w:color w:val="000000" w:themeColor="text1"/>
          <w:lang w:val="zh-CN"/>
          <w14:textFill>
            <w14:solidFill>
              <w14:schemeClr w14:val="tx1"/>
            </w14:solidFill>
          </w14:textFill>
        </w:rPr>
        <w:t xml:space="preserve">服务，以及根据采购人要求提供从上线试运行至验收合格之前必要的技术支持服务，服务内容包括但不限于：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软件故障诊断和处理。中标人应配合采购人解决平台在运行过程中出现的故障及问题，根据采购人要求及时协调进行分析、处理。对于由相关硬件引起的系统故障，应及时通知硬件厂商，并配合硬件厂商技术人员分析和解决问题，及时恢复系统正常运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健康检查。中标人应定期对平台运行情况进行健康检查，提供预防性维护服务。可通过软件实现对系统运行状态的监控，也可根据网络情况定期进行远程健康检查，或根据实际需求进行必要的现场健康检查，并做好工作记录。现场健康检查应形成健康检查报告，并经最终用户单位签字或盖章确认。报告内容包括但不限于运行状况、稳定程度、优化建议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维护。系统运行过程中因某种原因可能会产生须通过后台进行维护操作的数据，为保证系统数据的逻辑性、正确性和完整性，须严格按照数据处理流程，经过审批确认后在相关人员监督下通过堡垒机进行后台数据维护相关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4.性能调优。中标人应根据系统监控或健康检查情况，对系统软件进行性能优化。</w:t>
      </w:r>
      <w:r/>
    </w:p>
    <w:p>
      <w:pPr>
        <w:spacing w:line="360" w:lineRule="auto"/>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5.软件优化升级。服务期内，中标人应针对实际使用过程中出现的软件BUG问题，组织开发人员进行优化升级，形成升级补丁包，解决软件运行BUG问题。针对软件系统运行过程中发现的漏洞和安全隐患问题，中标人应及时提供对应的升级补丁包对系统进行加固，并提供升级文档。</w:t>
      </w:r>
      <w:r>
        <w:rPr>
          <w:rFonts w:hint="eastAsia"/>
          <w:color w:val="000000" w:themeColor="text1"/>
          <w14:textFill>
            <w14:solidFill>
              <w14:schemeClr w14:val="tx1"/>
            </w14:solidFill>
          </w14:textFill>
        </w:rPr>
        <w:t xml:space="preserve">服务期</w:t>
      </w:r>
      <w:r>
        <w:rPr>
          <w:color w:val="000000" w:themeColor="text1"/>
          <w14:textFill>
            <w14:solidFill>
              <w14:schemeClr w14:val="tx1"/>
            </w14:solidFill>
          </w14:textFill>
        </w:rPr>
        <w:t xml:space="preserve">内</w:t>
      </w:r>
      <w:r>
        <w:rPr>
          <w:rFonts w:hint="eastAsia"/>
          <w:color w:val="000000" w:themeColor="text1"/>
          <w14:textFill>
            <w14:solidFill>
              <w14:schemeClr w14:val="tx1"/>
            </w14:solidFill>
          </w14:textFill>
        </w:rPr>
        <w:t xml:space="preserve">，系统应支持免费</w:t>
      </w:r>
      <w:r>
        <w:rPr>
          <w:color w:val="000000" w:themeColor="text1"/>
          <w14:textFill>
            <w14:solidFill>
              <w14:schemeClr w14:val="tx1"/>
            </w14:solidFill>
          </w14:textFill>
        </w:rPr>
        <w:t xml:space="preserve">升级到最新</w:t>
      </w:r>
      <w:r>
        <w:rPr>
          <w:rFonts w:hint="eastAsia"/>
          <w:color w:val="000000" w:themeColor="text1"/>
          <w14:textFill>
            <w14:solidFill>
              <w14:schemeClr w14:val="tx1"/>
            </w14:solidFill>
          </w14:textFill>
        </w:rPr>
        <w:t xml:space="preserve">版本</w:t>
      </w:r>
      <w:r>
        <w:rPr>
          <w:color w:val="000000" w:themeColor="text1"/>
          <w14:textFill>
            <w14:solidFill>
              <w14:schemeClr w14:val="tx1"/>
            </w14:solidFill>
          </w14:textFill>
        </w:rPr>
        <w:t xml:space="preserve">的底层平台</w:t>
      </w:r>
      <w:r>
        <w:rPr>
          <w:rFonts w:hint="eastAsia"/>
          <w:color w:val="000000" w:themeColor="text1"/>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6.系统对接技术支持。服务期内，如果平台有和其他系统对接需求，中标人要提供接口，并协助采购人完成系统对接工作。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7.系统迁移和部署。服务</w:t>
      </w:r>
      <w:r>
        <w:rPr>
          <w:rFonts w:hint="eastAsia"/>
          <w:color w:val="000000" w:themeColor="text1"/>
          <w:lang w:val="en-US" w:eastAsia="zh-CN"/>
          <w14:textFill>
            <w14:solidFill>
              <w14:schemeClr w14:val="tx1"/>
            </w14:solidFill>
          </w14:textFill>
        </w:rPr>
        <w:t xml:space="preserve">期</w:t>
      </w:r>
      <w:r>
        <w:rPr>
          <w:rFonts w:hint="eastAsia"/>
          <w:color w:val="000000" w:themeColor="text1"/>
          <w:lang w:val="zh-CN"/>
          <w14:textFill>
            <w14:solidFill>
              <w14:schemeClr w14:val="tx1"/>
            </w14:solidFill>
          </w14:textFill>
        </w:rPr>
        <w:t xml:space="preserve">内，平台如果有迁移需求，中标人要协助采购人完成平台迁移部署工作。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8.备份与恢复。中标人应根据采购人要求，为备份和恢复工作提供技术支持和合理化建议。并根据采购人要求，搭建恢复测试环境，定期进行备份数据恢复测试，以确保备份数据有效性。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9.模拟演练。服务期内，根据采购人模拟演练要求，制定模拟演练方案，搭建模拟演练环境，配合完成模拟演练，并对演练中发现的问题协助进行整改。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10.应急响应。根据采购人实际要求，制定应急响应方案，开展应急响应演练等工作，以及在国家税务总局税务干部学院需要重点保障的特殊时期（如国家重大活动期间），中标人应在国家税务总局税务干部学院的统一组织和安排下，通过远程或者现场方式配合相关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11．知识库整理。中标人应定期对故障处理报告进行分类、统计、汇总、分析，逐步完善日常运维知识库，并提交采购人归档留存。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12.其他现场技术支持服务。服务期内，对项目没有驻场服务的其他节点提出的技术支持服务需求提供必要的现场技术支持服务，包括故障解决、软件系统迁移支持等。</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5.4服务方式要求</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中标人</w:t>
      </w:r>
      <w:r>
        <w:rPr>
          <w:rFonts w:hint="eastAsia"/>
          <w:color w:val="000000" w:themeColor="text1"/>
          <w:lang w:val="zh-CN"/>
          <w14:textFill>
            <w14:solidFill>
              <w14:schemeClr w14:val="tx1"/>
            </w14:solidFill>
          </w14:textFill>
        </w:rPr>
        <w:t xml:space="preserve">应提供多元化的服务方式，包括远程协助、电话、现场支持、会议等，来有力的支撑系统运行维护工作。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1.远程协助</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通过项目实施单位提供的VPN和堡垒机远程排查、处理用户提出的问题。提供7×24小时远程协助服务。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2.电话</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通过电话方式接收用户提出的各类问题，监控、诊断和解决各校区的问题和故障。电话支持，提供7×24小时电话响应服务。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3.现场支持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根据项目实施单位的要求配备专门的高级技术支持人员，用于响应事出紧急或无法通过常规方法（远程协助和电话）解决服务请求。按照采购人实际工作需求提供。</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5.5服务响应要求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1.出现系统故障或业务功能点出现问题时，1小时内给出实质性的答复；如不能明确故障所在的，中标人应在接到招标方通知后，派出所需的相关人员，并在</w:t>
      </w: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小时内到现场。中标人应派出人员参与解决问题的过程直到解决问题为止。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2.故障解决后24小时内，应向用户单位提交故障处理报告。说明故障种类、故障原因、故障解决中使用的方法及故障损失等情况，同时负责针对引发故障的原因，给出建议或维护方案，避免同类故障再次发生。</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5.6服务人员要求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1.运行支持服务人员构成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中标人应组织专业技术人员，提供后台和现场两种方式的运行支持服务，人员总数不少于3人，运行支持人员的工作地点根据处理问题的实际需求合理调配。</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（1）现场支持人员应熟练掌信息平台的开发设计、数据库设计、数据加工处理和分析基础、支持保障和管理等方面的知识，现场支持人员应不少于1人（系统验收通过后首年）。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后台支持人员应具有高级技术职称，应全程参与本项目的开发过程，精通总体架构设计、应用设计、数据库设计、软件编程等技术。负责提供软件修改升级、升级测试、第三方接口技术支持及升级培训等方面的工作，并提供对各现场人员的技术支持。后台支持人员应不少于2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（4）中标人应提供详细的现场支持人员、后台支持人员的名单、职称、工作经历及专业技术特长。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2.服务人员管理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（1）现场支持人员受中标人和采购人双重管理，采购人的意见应作为人员业绩考核的重要依据；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（2）支持人员要相对固定，从事支持服务的核心人员要固定，核心人员由采购人认定；</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现场支持人员的工作调整和人员变动，必须提前征得采购人同意。如在未征得采购人同意的前提下，中标人擅自对现场支持人员的工作和人员进行调整变动，该行为被视为中标人违约，采购人有权对中标人进行责任追究和赔偿；如果因为中标人的擅自调整，造成采购人的损失，中标人应承担相应的赔偿责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（4）支持人员作息时间与采购人保持一致，紧急情况下，应服从采购人的调遣；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（5）支持人员工作能力和工作态度达不到支持工作要求的，采购人有权要求中标人更换，中标人应及时更换相关人员；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（6）所有现场支持人员必须按人按周向采购人提供个人工作周报，支持小组按月向采购人提供月度总结报告。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（7）中标人应保持项目开发团队的稳定。</w:t>
      </w:r>
      <w:r/>
    </w:p>
    <w:p>
      <w:pPr>
        <w:pStyle w:val="907"/>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5.7</w:t>
      </w:r>
      <w:r>
        <w:rPr>
          <w:color w:val="000000" w:themeColor="text1"/>
          <w14:textFill>
            <w14:solidFill>
              <w14:schemeClr w14:val="tx1"/>
            </w14:solidFill>
          </w14:textFill>
        </w:rPr>
        <w:t xml:space="preserve">应急保障</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5.7.1应急事件管理原则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1.预防为主、防治结合：加强补丁测试工作，加强数据备份工作，加强日常检查和监控，达到及时发现、及时解决，防患于未然的目标。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2.控制影响、及时处置：启动保障关键业务连续性的应急措施、技术应急保障措施，向项目实施单位及时报告，处置可能发生的危害。</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3.有效恢复、不断改进：分析问题原因调整资源配置，完善管理制度加强技术措施，加强系统健壮性建设，调整系统业务、技术应急保障措施，杜绝问题的再次发生。</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5.7.2预案启动条件要求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当现场支持人员收到日常检查结果、监控系统状态、支持人员反馈、操作人员上报等，提交给系统管理员确认后，由系统管理员上报领导并组织相关人员研判安全事件的等级，批准启动应急预案。</w:t>
      </w:r>
      <w:r/>
    </w:p>
    <w:p>
      <w:pPr>
        <w:pStyle w:val="908"/>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5.7.3应急响应流程要求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1.事件发生并得到确认后启动应急预案。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2.启动舆情监控等专项应急预案。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3.如属于重要业务异常，启动业务连续性处理。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4.启动技术应急处理，事件处理过程中及时向上级汇报处置进展情况。</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5.判断系统是否正常，若仍存在问题，则重新进行故障定位，根据不同方面的问题，继续执行相关的应急流程，直到系统恢复正常。</w:t>
      </w:r>
      <w:r/>
    </w:p>
    <w:p>
      <w:pPr>
        <w:spacing w:line="360" w:lineRule="auto"/>
        <w:rPr>
          <w:rFonts w:hint="eastAsia"/>
          <w:color w:val="000000" w:themeColor="text1"/>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lang w:val="zh-CN"/>
          <w14:textFill>
            <w14:solidFill>
              <w14:schemeClr w14:val="tx1"/>
            </w14:solidFill>
          </w14:textFill>
        </w:rPr>
        <w:t xml:space="preserve">6.评估损失、完成应急响应报告。系统恢复后，分析本次安全事件处理过程中抓取的日志，明确导致安全事件的根本原因，并提出相关建议。梳理安全事件处理过程及损失，形成书面报告，上报项目实施单位。</w:t>
      </w:r>
      <w:r/>
    </w:p>
    <w:p>
      <w:pPr>
        <w:spacing w:line="360" w:lineRule="auto"/>
        <w:rPr>
          <w:rFonts w:hint="eastAsia"/>
          <w:color w:val="000000" w:themeColor="text1"/>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lang w:val="zh-CN"/>
          <w14:textFill>
            <w14:solidFill>
              <w14:schemeClr w14:val="tx1"/>
            </w14:solidFill>
          </w14:textFill>
        </w:rPr>
      </w:r>
      <w:r/>
    </w:p>
    <w:p>
      <w:pPr>
        <w:pStyle w:val="906"/>
        <w:ind w:left="432"/>
        <w:jc w:val="both"/>
        <w:spacing w:before="0" w:after="0" w:line="360" w:lineRule="auto"/>
        <w:rPr>
          <w:rFonts w:hint="eastAsia" w:eastAsia="黑体"/>
          <w:bCs/>
          <w:color w:val="000000" w:themeColor="text1"/>
          <w:sz w:val="24"/>
          <w:szCs w:val="24"/>
          <w:lang w:val="en-US" w:eastAsia="zh-CN"/>
          <w14:textFill>
            <w14:solidFill>
              <w14:schemeClr w14:val="tx1"/>
            </w14:solidFill>
          </w14:textFill>
        </w:rPr>
      </w:pPr>
      <w:r>
        <w:rPr>
          <w:rFonts w:hint="eastAsia"/>
          <w:bCs/>
          <w:color w:val="000000" w:themeColor="text1"/>
          <w:sz w:val="24"/>
          <w:szCs w:val="24"/>
          <w14:textFill>
            <w14:solidFill>
              <w14:schemeClr w14:val="tx1"/>
            </w14:solidFill>
          </w14:textFill>
        </w:rPr>
        <w:t xml:space="preserve">六、</w:t>
      </w:r>
      <w:r>
        <w:rPr>
          <w:rFonts w:hint="eastAsia"/>
          <w:bCs/>
          <w:color w:val="000000" w:themeColor="text1"/>
          <w:sz w:val="24"/>
          <w:szCs w:val="24"/>
          <w:lang w:val="en-US" w:eastAsia="zh-CN"/>
          <w14:textFill>
            <w14:solidFill>
              <w14:schemeClr w14:val="tx1"/>
            </w14:solidFill>
          </w14:textFill>
        </w:rPr>
        <w:t xml:space="preserve">培训</w:t>
      </w:r>
      <w:r/>
    </w:p>
    <w:p>
      <w:pPr>
        <w:pStyle w:val="907"/>
        <w:ind w:firstLine="482"/>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6.1任务概述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中标人协助采购人做好各任务阶段的培训工作，国家税务总局税务干部学院信息中心运维人员要能熟练掌握系统运维管理技术，各部门教职员工要能熟练使用系统中和自己相关的各项功能。</w:t>
      </w:r>
      <w:r/>
    </w:p>
    <w:p>
      <w:pPr>
        <w:pStyle w:val="907"/>
        <w:ind w:firstLine="482"/>
        <w:rPr>
          <w:rFonts w:hint="eastAsia" w:ascii="Arial" w:hAnsi="Arial" w:eastAsia="宋体" w:cs="Arial"/>
          <w:color w:val="000000" w:themeColor="text1"/>
          <w:lang w:val="en-US"/>
          <w14:textFill>
            <w14:solidFill>
              <w14:schemeClr w14:val="tx1"/>
            </w14:solidFill>
          </w14:textFill>
        </w:rPr>
      </w:pPr>
      <w:r>
        <w:rPr>
          <w:rFonts w:hint="eastAsia" w:ascii="Arial" w:hAnsi="Arial" w:eastAsia="宋体" w:cs="Arial"/>
          <w:color w:val="000000" w:themeColor="text1"/>
          <w:lang w:val="en-US" w:eastAsia="zh-CN"/>
          <w14:textFill>
            <w14:solidFill>
              <w14:schemeClr w14:val="tx1"/>
            </w14:solidFill>
          </w14:textFill>
        </w:rPr>
        <w:t xml:space="preserve">6.2</w:t>
      </w:r>
      <w:r>
        <w:rPr>
          <w:rFonts w:hint="eastAsia" w:ascii="Arial" w:hAnsi="Arial" w:eastAsia="宋体" w:cs="Arial"/>
          <w:color w:val="000000" w:themeColor="text1"/>
          <w:lang w:val="en-US"/>
          <w14:textFill>
            <w14:solidFill>
              <w14:schemeClr w14:val="tx1"/>
            </w14:solidFill>
          </w14:textFill>
        </w:rPr>
        <w:t xml:space="preserve">工作内容及要求</w:t>
      </w:r>
      <w:r/>
    </w:p>
    <w:p>
      <w:pPr>
        <w:spacing w:line="360" w:lineRule="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1.工作内容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根据各阶段培训对象和工作要求不同，培训内容分为管理员培训和业务人员培训。</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培训对象为国家税务总局税务干部学院“一院四区”全部管理和使用人员。主要培训内容包括但不限于平台所涵盖的技术架构、应用架构、数据架构、部署架构、开发技术、系统操作、平台能力等内容，使学员基本掌握平台的功能模块、展现能力、运转流程，基本掌握平台的操作方法。</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工作要求：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要组建专业的培训团队，协助采购人做好系统上线的各项培训工作，制定培训方案，并负责提供培训组织、培训讲师、培训教材、搭建培训环境等。经采购人审核同意后，方可实施。培训时间、内容、人员、期次等具体内容在具体执行过程中需根据建设单位意见进行调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（2）中标人要选派能胜任培训工作、具备授课经验和能力的培训讲师。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（3）按照采购人要求编制电子培训课件和培训教材，并根据应用程序变更对课件及时更新维护，确保电子培训教材与应用版本同步更新。采购人有权在系统内部使用这些培训资料。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（4）中标人要负责完成培训所必需的培训环境的搭建，确保培训工作的顺利开展。</w:t>
      </w:r>
      <w:r/>
    </w:p>
    <w:p>
      <w:pPr>
        <w:pStyle w:val="907"/>
        <w:ind w:firstLine="482"/>
        <w:rPr>
          <w:rFonts w:hint="eastAsia" w:ascii="Arial" w:hAnsi="Arial" w:eastAsia="宋体" w:cs="Arial"/>
          <w:color w:val="000000" w:themeColor="text1"/>
          <w:lang w:val="en-US"/>
          <w14:textFill>
            <w14:solidFill>
              <w14:schemeClr w14:val="tx1"/>
            </w14:solidFill>
          </w14:textFill>
        </w:rPr>
      </w:pPr>
      <w:r>
        <w:rPr>
          <w:rFonts w:hint="eastAsia" w:ascii="Arial" w:hAnsi="Arial" w:eastAsia="宋体" w:cs="Arial"/>
          <w:color w:val="000000" w:themeColor="text1"/>
          <w:lang w:val="en-US" w:eastAsia="zh-CN"/>
          <w14:textFill>
            <w14:solidFill>
              <w14:schemeClr w14:val="tx1"/>
            </w14:solidFill>
          </w14:textFill>
        </w:rPr>
        <w:t xml:space="preserve">6.3</w:t>
      </w:r>
      <w:r>
        <w:rPr>
          <w:rFonts w:hint="eastAsia" w:ascii="Arial" w:hAnsi="Arial" w:eastAsia="宋体" w:cs="Arial"/>
          <w:color w:val="000000" w:themeColor="text1"/>
          <w:lang w:val="en-US"/>
          <w14:textFill>
            <w14:solidFill>
              <w14:schemeClr w14:val="tx1"/>
            </w14:solidFill>
          </w14:textFill>
        </w:rPr>
        <w:t xml:space="preserve">交付物</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平台实施培训方案。</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电子培训教材及课件。</w:t>
      </w:r>
      <w:r/>
    </w:p>
    <w:p>
      <w:pPr>
        <w:spacing w:line="360" w:lineRule="auto"/>
        <w:rPr>
          <w:rFonts w:hint="eastAsia"/>
          <w:color w:val="000000" w:themeColor="text1"/>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lang w:val="en-US" w:eastAsia="zh-CN"/>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中标人须将本项目规划开发、部署实施、项目涉及的技术、技能、知识、经验通过培训和文档等形式转移给采购人。</w:t>
      </w:r>
      <w:r/>
    </w:p>
    <w:p>
      <w:pPr>
        <w:pStyle w:val="906"/>
        <w:ind w:left="432"/>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lang w:val="en-US" w:eastAsia="zh-CN"/>
          <w14:textFill>
            <w14:solidFill>
              <w14:schemeClr w14:val="tx1"/>
            </w14:solidFill>
          </w14:textFill>
        </w:rPr>
        <w:t xml:space="preserve">七</w:t>
      </w:r>
      <w:r>
        <w:rPr>
          <w:rFonts w:hint="eastAsia"/>
          <w:bCs/>
          <w:color w:val="000000" w:themeColor="text1"/>
          <w:sz w:val="24"/>
          <w:szCs w:val="24"/>
          <w14:textFill>
            <w14:solidFill>
              <w14:schemeClr w14:val="tx1"/>
            </w14:solidFill>
          </w14:textFill>
        </w:rPr>
        <w:t xml:space="preserve">、项目验收</w:t>
      </w:r>
      <w:r/>
    </w:p>
    <w:p>
      <w:pPr>
        <w:pStyle w:val="907"/>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.1总体要求</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验收工作由采购人组织实施，中标人应配合完成各阶段的验收工作，提交项目各阶段验收相关文档，配合监理完成审核、修改、确认工作，经监理机构和采购人确认后进行项目验收。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在项目验收时提供相关的验收场景和资料，提交项目验收相关产出物包括但不限于：场景模拟、软件性能、功能演示、相关说明等。验收使用的各类支撑工具应保证采购人合法免费使用，中标人承担由于知识产权等纠纷导致的所有责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3.中标人提供的各类文档应内容完整、描述清晰、版本最新，各类方案要求实现目标明确、工作措施得力、可操作性强、具有前瞻性。产出物应提供电子和纸质两种介质，并保持版本一致。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4.对验收中发现的问题，中标人应提出有效解决办法和措施，经采购人确认后实施。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5.项目验收由项目实施单位、中标人、监理方组成验收小组，对项目进行整体验收，根据验收情况编写验收报告。</w:t>
      </w:r>
      <w:r/>
    </w:p>
    <w:p>
      <w:pPr>
        <w:pStyle w:val="907"/>
        <w:ind w:firstLine="482"/>
        <w:rPr>
          <w:rFonts w:hint="eastAsia" w:ascii="Arial" w:hAnsi="Arial" w:eastAsia="Arial" w:cs="Arial"/>
          <w:color w:val="000000" w:themeColor="text1"/>
          <w14:textFill>
            <w14:solidFill>
              <w14:schemeClr w14:val="tx1"/>
            </w14:solidFill>
          </w14:textFill>
        </w:rPr>
      </w:pPr>
      <w:r>
        <w:rPr>
          <w:rFonts w:hint="eastAsia" w:ascii="Arial" w:hAnsi="Arial" w:eastAsia="宋体" w:cs="Arial"/>
          <w:color w:val="000000" w:themeColor="text1"/>
          <w:lang w:val="en-US" w:eastAsia="zh-CN"/>
          <w14:textFill>
            <w14:solidFill>
              <w14:schemeClr w14:val="tx1"/>
            </w14:solidFill>
          </w14:textFill>
        </w:rPr>
        <w:t xml:space="preserve">7</w:t>
      </w:r>
      <w:r>
        <w:rPr>
          <w:rFonts w:hint="eastAsia" w:ascii="Arial" w:hAnsi="Arial" w:eastAsia="Arial" w:cs="Arial"/>
          <w:color w:val="000000" w:themeColor="text1"/>
          <w14:textFill>
            <w14:solidFill>
              <w14:schemeClr w14:val="tx1"/>
            </w14:solidFill>
          </w14:textFill>
        </w:rPr>
        <w:t xml:space="preserve">.2验收标准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实施单位以本需求书相关内容为依据，作为项目验收标准，包括本需求书中列出的：业务需求、技术需求、项目实施要求、技术支持服务要求等。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对于技术支持服务工作，实施单位是否按照本采购需求书中定义的各项服务内容和服务管理开展各项工作，是否在规定时间内提交相关工作文档。</w:t>
      </w:r>
      <w:r/>
    </w:p>
    <w:p>
      <w:pPr>
        <w:pStyle w:val="907"/>
        <w:ind w:firstLine="482"/>
        <w:keepLines w:val="0"/>
        <w:keepNext w:val="0"/>
        <w:spacing w:line="360" w:lineRule="atLeast"/>
        <w:widowControl/>
        <w:rPr>
          <w:color w:val="000000" w:themeColor="text1"/>
          <w:lang w:val="zh-CN"/>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 </w:t>
      </w:r>
      <w:r>
        <w:rPr>
          <w:rFonts w:hint="eastAsia" w:eastAsia="宋体"/>
          <w:color w:val="000000" w:themeColor="text1"/>
          <w:highlight w:val="none"/>
          <w:lang w:val="en-US" w:eastAsia="zh-CN"/>
          <w14:textFill>
            <w14:solidFill>
              <w14:schemeClr w14:val="tx1"/>
            </w14:solidFill>
          </w14:textFill>
        </w:rPr>
        <w:t xml:space="preserve">试运行</w:t>
      </w:r>
      <w:r>
        <w:rPr>
          <w:rFonts w:hint="eastAsia"/>
          <w:color w:val="000000" w:themeColor="text1"/>
          <w:highlight w:val="none"/>
          <w:lang w:val="zh-CN"/>
          <w14:textFill>
            <w14:solidFill>
              <w14:schemeClr w14:val="tx1"/>
            </w14:solidFill>
          </w14:textFill>
        </w:rPr>
        <w:t xml:space="preserve">准入条件</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项目全部建设内容已按合同及采购需求完成，无缺项、漏项；</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系统部署、安装调试完毕，功能、性能满足设计及合同要求，可正常上线运行；</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实施单位已完成内部自检、联调测试，出具自检合格报告；</w:t>
      </w:r>
      <w:r/>
    </w:p>
    <w:p>
      <w:pPr>
        <w:ind w:firstLine="420"/>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4.提供了必要的技术培训，完成培训记录并经采购人确认；</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项目实施过程文档、需求规格说明书、设计方案、测试报告等基础文档齐全；</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已配合完成中期报告，阶段性工作符合要求；</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已按要求提交</w:t>
      </w:r>
      <w:r>
        <w:rPr>
          <w:rFonts w:hint="eastAsia"/>
          <w:color w:val="000000" w:themeColor="text1"/>
          <w:highlight w:val="none"/>
          <w:lang w:val="en-US" w:eastAsia="zh-CN"/>
          <w14:textFill>
            <w14:solidFill>
              <w14:schemeClr w14:val="tx1"/>
            </w14:solidFill>
          </w14:textFill>
        </w:rPr>
        <w:t xml:space="preserve">试运行</w:t>
      </w:r>
      <w:r>
        <w:rPr>
          <w:rFonts w:hint="eastAsia"/>
          <w:color w:val="000000" w:themeColor="text1"/>
          <w:lang w:val="zh-CN"/>
          <w14:textFill>
            <w14:solidFill>
              <w14:schemeClr w14:val="tx1"/>
            </w14:solidFill>
          </w14:textFill>
        </w:rPr>
        <w:t xml:space="preserve">申请及相关资料。</w:t>
      </w:r>
      <w:r/>
    </w:p>
    <w:p>
      <w:pPr>
        <w:pStyle w:val="907"/>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4</w:t>
      </w:r>
      <w:r>
        <w:rPr>
          <w:rFonts w:hint="eastAsia" w:eastAsia="宋体"/>
          <w:color w:val="000000" w:themeColor="text1"/>
          <w:highlight w:val="none"/>
          <w:lang w:val="en-US" w:eastAsia="zh-CN"/>
          <w14:textFill>
            <w14:solidFill>
              <w14:schemeClr w14:val="tx1"/>
            </w14:solidFill>
          </w14:textFill>
        </w:rPr>
        <w:t xml:space="preserve">验收</w:t>
      </w:r>
      <w:r>
        <w:rPr>
          <w:rFonts w:hint="eastAsia"/>
          <w:color w:val="000000" w:themeColor="text1"/>
          <w14:textFill>
            <w14:solidFill>
              <w14:schemeClr w14:val="tx1"/>
            </w14:solidFill>
          </w14:textFill>
        </w:rPr>
        <w:t xml:space="preserve">准入条件</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系统</w:t>
      </w:r>
      <w:r>
        <w:rPr>
          <w:rFonts w:hint="eastAsia"/>
          <w:color w:val="000000" w:themeColor="text1"/>
          <w:highlight w:val="none"/>
          <w:lang w:val="zh-CN"/>
          <w14:textFill>
            <w14:solidFill>
              <w14:schemeClr w14:val="tx1"/>
            </w14:solidFill>
          </w14:textFill>
        </w:rPr>
        <w:t xml:space="preserve">试运行满 </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val="zh-CN"/>
          <w14:textFill>
            <w14:solidFill>
              <w14:schemeClr w14:val="tx1"/>
            </w14:solidFill>
          </w14:textFill>
        </w:rPr>
        <w:t xml:space="preserve"> 个月</w:t>
      </w:r>
      <w:r>
        <w:rPr>
          <w:rFonts w:hint="eastAsia"/>
          <w:color w:val="000000" w:themeColor="text1"/>
          <w:highlight w:val="none"/>
          <w:lang w:val="en-US" w:eastAsia="zh-CN"/>
          <w14:textFill>
            <w14:solidFill>
              <w14:schemeClr w14:val="tx1"/>
            </w14:solidFill>
          </w14:textFill>
        </w:rPr>
        <w:t xml:space="preserve">；</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系统功能、性能及安全指标满足采购人要求，</w:t>
      </w:r>
      <w:r>
        <w:rPr>
          <w:rFonts w:hint="eastAsia"/>
          <w:color w:val="000000" w:themeColor="text1"/>
          <w:highlight w:val="none"/>
          <w:lang w:val="en-US" w:eastAsia="zh-CN"/>
          <w14:textFill>
            <w14:solidFill>
              <w14:schemeClr w14:val="tx1"/>
            </w14:solidFill>
          </w14:textFill>
        </w:rPr>
        <w:t xml:space="preserve">通过</w:t>
      </w:r>
      <w:r>
        <w:rPr>
          <w:rFonts w:hint="eastAsia"/>
          <w:color w:val="000000" w:themeColor="text1"/>
          <w:lang w:val="zh-CN"/>
          <w14:textFill>
            <w14:solidFill>
              <w14:schemeClr w14:val="tx1"/>
            </w14:solidFill>
          </w14:textFill>
        </w:rPr>
        <w:t xml:space="preserve">第三方检测机构检测</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取得检测</w:t>
      </w:r>
      <w:r>
        <w:rPr>
          <w:rFonts w:hint="eastAsia"/>
          <w:color w:val="000000" w:themeColor="text1"/>
          <w:lang w:val="zh-CN"/>
          <w14:textFill>
            <w14:solidFill>
              <w14:schemeClr w14:val="tx1"/>
            </w14:solidFill>
          </w14:textFill>
        </w:rPr>
        <w:t xml:space="preserve">报告并加盖公章；</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提供了售后服务相关证明文件（含质保承诺、服务方案等）；</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中标人按采购人要求提交移交物清单及清单所列内容的最终版本（包括纸制和电子版），项目实施过程文档、配置清单、关键系统文件等文档，并经采购人签字确认；</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试运行期间系统运行稳定，无重大故障，试运行记录、问题处理记录完整有效；</w:t>
      </w:r>
      <w:r/>
    </w:p>
    <w:p>
      <w:pPr>
        <w:jc w:val="left"/>
        <w:spacing w:line="36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已按要求提交</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申请及相关资料。</w:t>
      </w:r>
      <w:r/>
    </w:p>
    <w:p>
      <w:pPr>
        <w:pStyle w:val="907"/>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验收要求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1.中标人应在验收前提交验收申请材料；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2.中标人应根据</w:t>
      </w:r>
      <w:r>
        <w:rPr>
          <w:rFonts w:hint="eastAsia"/>
          <w:color w:val="000000" w:themeColor="text1"/>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要求以及验收工作的内容，协助制定验收方案；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3.协助采购人全面、准确验证系统的各项功能模块是否达到标准；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4.协助采购人全面、准确验证系统的各项性能是否能达到要求；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5.中标人应对</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中发现问题制定详细明确的处理方案并及时修改；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6.中标人必须按采购人要求提交移交物清单及清单所列内容的最终版本（包括纸制和电子版），并经采购人签字确认；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7.中标人所移交的系统版本必须与上线运行的最终版本相一致；</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8.中标人协助编写并提交</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报告等文档。</w:t>
      </w:r>
      <w:r/>
    </w:p>
    <w:p>
      <w:pPr>
        <w:spacing w:line="360" w:lineRule="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9.项目终验前，服务商需向采购人网络安全和信息化领导小组办公室提交《税务信息化项目服务商廉政反馈书》（附件16）。</w:t>
      </w:r>
      <w:r/>
    </w:p>
    <w:p>
      <w:pPr>
        <w:pStyle w:val="907"/>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主要交付成果物</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中标人需要按照采购人要求，提交相应文档，并保证文档质量。中标人提供的交付物必须包括但不局限于以下内容：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1.交付成果物</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交付成果物包括但不限于以下内容：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注：以上文档可根据具体情况进行调整。</w:t>
      </w:r>
      <w:r/>
    </w:p>
    <w:tbl>
      <w:tblPr>
        <w:tblStyle w:val="913"/>
        <w:tblW w:w="963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09"/>
        <w:gridCol w:w="2000"/>
        <w:gridCol w:w="6429"/>
      </w:tblGrid>
      <w:tr>
        <w:trPr>
          <w:jc w:val="center"/>
          <w:trHeight w:val="300"/>
        </w:trPr>
        <w:tc>
          <w:tcPr>
            <w:shd w:val="clear" w:color="000000" w:fill="auto"/>
            <w:tcW w:w="1209" w:type="dxa"/>
            <w:vAlign w:val="center"/>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工作内容</w:t>
            </w:r>
            <w:r/>
          </w:p>
        </w:tc>
        <w:tc>
          <w:tcPr>
            <w:shd w:val="clear" w:color="000000" w:fill="auto"/>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工作阶段</w:t>
            </w:r>
            <w:r/>
          </w:p>
        </w:tc>
        <w:tc>
          <w:tcPr>
            <w:shd w:val="clear" w:color="000000" w:fill="auto"/>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交付物名称</w:t>
            </w:r>
            <w:r/>
          </w:p>
        </w:tc>
      </w:tr>
      <w:tr>
        <w:trPr>
          <w:jc w:val="center"/>
          <w:trHeight w:val="585"/>
        </w:trPr>
        <w:tc>
          <w:tcPr>
            <w:tcW w:w="1209" w:type="dxa"/>
            <w:vAlign w:val="center"/>
            <w:vMerge w:val="restart"/>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系统开发</w:t>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需求分析</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《需求规格说明书》</w:t>
            </w:r>
            <w:r/>
          </w:p>
        </w:tc>
      </w:tr>
      <w:tr>
        <w:trPr>
          <w:jc w:val="center"/>
          <w:trHeight w:val="870"/>
        </w:trPr>
        <w:tc>
          <w:tcPr>
            <w:tcW w:w="1209" w:type="dxa"/>
            <w:vAlign w:val="center"/>
            <w:vMerge w:val="continue"/>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软件设计</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《概要设计说明书》、《详细设计说明书》</w:t>
            </w:r>
            <w:r/>
          </w:p>
        </w:tc>
      </w:tr>
      <w:tr>
        <w:trPr>
          <w:jc w:val="center"/>
          <w:trHeight w:val="870"/>
        </w:trPr>
        <w:tc>
          <w:tcPr>
            <w:tcW w:w="1209" w:type="dxa"/>
            <w:vAlign w:val="center"/>
            <w:vMerge w:val="continue"/>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版本封装与发布</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《版本发布说明》、《软件安装及升级指导手册》、《系统操作使用手册》</w:t>
            </w:r>
            <w:r/>
          </w:p>
        </w:tc>
      </w:tr>
      <w:tr>
        <w:trPr>
          <w:jc w:val="center"/>
          <w:trHeight w:val="585"/>
        </w:trPr>
        <w:tc>
          <w:tcPr>
            <w:tcW w:w="1209" w:type="dxa"/>
            <w:vAlign w:val="center"/>
            <w:vMerge w:val="restart"/>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上线实施</w:t>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工作筹备</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《上线总体方案》</w:t>
            </w:r>
            <w:r/>
          </w:p>
        </w:tc>
      </w:tr>
      <w:tr>
        <w:trPr>
          <w:jc w:val="center"/>
          <w:trHeight w:val="585"/>
        </w:trPr>
        <w:tc>
          <w:tcPr>
            <w:tcW w:w="1209" w:type="dxa"/>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环境准备</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《系统部署方案》</w:t>
            </w:r>
            <w:r/>
          </w:p>
        </w:tc>
      </w:tr>
      <w:tr>
        <w:trPr>
          <w:jc w:val="center"/>
          <w:trHeight w:val="870"/>
        </w:trPr>
        <w:tc>
          <w:tcPr>
            <w:tcW w:w="1209" w:type="dxa"/>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初始化实施</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《系统初始化方案》、《系统初始化清册》、《系统初始化质量检查报告》</w:t>
            </w:r>
            <w:r/>
          </w:p>
        </w:tc>
      </w:tr>
      <w:tr>
        <w:trPr>
          <w:jc w:val="center"/>
          <w:trHeight w:val="300"/>
        </w:trPr>
        <w:tc>
          <w:tcPr>
            <w:tcW w:w="1209" w:type="dxa"/>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知识转移</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课件及教材、知识转移总结报告</w:t>
            </w:r>
            <w:r/>
          </w:p>
        </w:tc>
      </w:tr>
      <w:tr>
        <w:trPr>
          <w:jc w:val="center"/>
          <w:trHeight w:val="585"/>
        </w:trPr>
        <w:tc>
          <w:tcPr>
            <w:tcW w:w="1209" w:type="dxa"/>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全面上线切换实施</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《系统上线方案》</w:t>
            </w:r>
            <w:r/>
          </w:p>
        </w:tc>
      </w:tr>
      <w:tr>
        <w:trPr>
          <w:jc w:val="center"/>
          <w:trHeight w:val="870"/>
        </w:trPr>
        <w:tc>
          <w:tcPr>
            <w:tcW w:w="1209" w:type="dxa"/>
            <w:vAlign w:val="center"/>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运行支持</w:t>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业务及技术支持</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《技术服务和技术支持工作方案》、《技术服务和技术支持工作记录》、《技术服务和技术支持工作总结》</w:t>
            </w:r>
            <w:r/>
          </w:p>
        </w:tc>
      </w:tr>
      <w:tr>
        <w:trPr>
          <w:jc w:val="center"/>
          <w:trHeight w:val="585"/>
        </w:trPr>
        <w:tc>
          <w:tcPr>
            <w:tcW w:w="1209" w:type="dxa"/>
            <w:vAlign w:val="center"/>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验收</w:t>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验收</w:t>
            </w:r>
            <w:r/>
          </w:p>
        </w:tc>
        <w:tc>
          <w:tcPr>
            <w:tcW w:w="6429" w:type="dxa"/>
            <w:vAlign w:val="center"/>
            <w:textDirection w:val="lrTb"/>
            <w:noWrap w:val="false"/>
          </w:tcPr>
          <w:p>
            <w:r/>
            <w:r/>
          </w:p>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项目验收申请</w:t>
            </w:r>
            <w:r/>
          </w:p>
        </w:tc>
      </w:tr>
    </w:tbl>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2.通过准则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中标人按照要求提交全部文档，通过验收，视为本项工作完成。</w:t>
      </w:r>
      <w:r/>
    </w:p>
    <w:p>
      <w:pPr>
        <w:pStyle w:val="906"/>
        <w:ind w:left="432"/>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lang w:val="en-US" w:eastAsia="zh-CN"/>
          <w14:textFill>
            <w14:solidFill>
              <w14:schemeClr w14:val="tx1"/>
            </w14:solidFill>
          </w14:textFill>
        </w:rPr>
        <w:t xml:space="preserve">八</w:t>
      </w:r>
      <w:r>
        <w:rPr>
          <w:rFonts w:hint="eastAsia"/>
          <w:bCs/>
          <w:color w:val="000000" w:themeColor="text1"/>
          <w:sz w:val="24"/>
          <w:szCs w:val="24"/>
          <w14:textFill>
            <w14:solidFill>
              <w14:schemeClr w14:val="tx1"/>
            </w14:solidFill>
          </w14:textFill>
        </w:rPr>
        <w:t xml:space="preserve">、其他要求</w:t>
      </w:r>
      <w:r/>
    </w:p>
    <w:p>
      <w:pPr>
        <w:pStyle w:val="907"/>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.1知识转移要求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1.中标人须将项目全部（定制）开发的源码及程序说明文档以数据存储形式转移给采购人。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按照国家税务总局税务干部学院档案管理规定，对该项目所涉及的需求分析、设计开发、试点、推广等各阶段培训工作文档按采购人质量、数量、提供方式、提供时间等要求进行整理，经监理方确认后提交采购人归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须将系统的源码及分析说明、底层架构设计、需求分析文档、设计开发理念、部署实施步聚、项目应用软件开发技术和经验、运维规划、环境保障、质量保障等知识和技能通过培训和文档等形式转移给采购人。</w:t>
      </w:r>
      <w:r/>
    </w:p>
    <w:p>
      <w:pPr>
        <w:pStyle w:val="907"/>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.2知识产权要求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采购人对项目实施过程中所产生的所有成果（包括发明、发现、可运行系统、源代码及相关技术资料、文档等）享有所有权（永久使用权、复制权和修改权等）。除本项目工作所需外，未经采购人书面同意，中标人不得擅自使用、复制采购人的标志、数据信息、文档及其他资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2.中标人应保证在本项目中所有预装和为本项目安装的软件为在中国境内具有合法版权或使用权的正版软件且无质量瑕疵。</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3.中标人应保证其所提供的产品及服务不侵犯第三方的知识产权，否则，由此给采购人造成的一切损失由中标人承担。</w:t>
      </w:r>
      <w:r/>
    </w:p>
    <w:p>
      <w:pPr>
        <w:spacing w:line="360" w:lineRule="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4.在项目开发过程中所产生的技术成果（包括可运行系统、源程序、技术文档等）的知识产权属于采购人。</w:t>
      </w:r>
      <w:r/>
    </w:p>
    <w:p>
      <w:pPr>
        <w:pStyle w:val="907"/>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.3项目移交要求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1.中标人在项目结束时，须及时向采购人移交所有技术成果，不得将该技术成果直接用于与采购人无关的开发。</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2.在项目开发过程中，为确保技术的一致性和完整性，中标人须按照产品移交计划分层次、分阶段进行技术成果提交。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3.为确保项目的正常上线和运行，中标人在项目移交时须提供如下资料及说明：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（1）系统运行所需的软件信息及相关文档；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（2）系统运行所需第三方供应商的支持、许可证、资料版权的信息；</w:t>
      </w:r>
      <w:r/>
    </w:p>
    <w:p>
      <w:pPr>
        <w:spacing w:line="360" w:lineRule="auto"/>
        <w:rPr>
          <w:rFonts w:hint="eastAsia" w:ascii="仿宋_GB2312" w:hAnsi="仿宋" w:eastAsia="仿宋_GB2312"/>
          <w:color w:val="000000" w:themeColor="text1"/>
          <w:szCs w:val="32"/>
          <w:lang w:val="zh-CN"/>
          <w14:textFill>
            <w14:solidFill>
              <w14:schemeClr w14:val="tx1"/>
            </w14:solidFill>
          </w14:textFill>
        </w:rPr>
      </w:pPr>
      <w:r>
        <w:rPr>
          <w:rFonts w:hint="eastAsia"/>
          <w:color w:val="000000" w:themeColor="text1"/>
          <w:lang w:val="zh-CN"/>
          <w14:textFill>
            <w14:solidFill>
              <w14:schemeClr w14:val="tx1"/>
            </w14:solidFill>
          </w14:textFill>
        </w:rPr>
        <w:t xml:space="preserve">（3）系统定制开发、部署、运维所需的信息。</w:t>
      </w:r>
      <w:r/>
    </w:p>
    <w:p>
      <w:pPr>
        <w:pStyle w:val="907"/>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.4投标交付物的要求</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技术</w:t>
      </w:r>
      <w:r>
        <w:rPr>
          <w:rFonts w:hint="eastAsia"/>
          <w:color w:val="000000" w:themeColor="text1"/>
          <w:lang w:val="zh-CN"/>
          <w14:textFill>
            <w14:solidFill>
              <w14:schemeClr w14:val="tx1"/>
            </w14:solidFill>
          </w14:textFill>
        </w:rPr>
        <w:t xml:space="preserve">文件除包含“2.3.2.1投标方案要求”中提到的各项方案外，应当提交以下内容</w:t>
      </w:r>
      <w:r>
        <w:rPr>
          <w:color w:val="000000" w:themeColor="text1"/>
          <w:lang w:val="zh-CN"/>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参与本项目人员</w:t>
      </w:r>
      <w:r>
        <w:rPr>
          <w:rFonts w:hint="eastAsia"/>
          <w:color w:val="000000" w:themeColor="text1"/>
          <w:lang w:val="zh-CN"/>
          <w14:textFill>
            <w14:solidFill>
              <w14:schemeClr w14:val="tx1"/>
            </w14:solidFill>
          </w14:textFill>
        </w:rPr>
        <w:t xml:space="preserve">的</w:t>
      </w:r>
      <w:r>
        <w:rPr>
          <w:color w:val="000000" w:themeColor="text1"/>
          <w:lang w:val="zh-CN"/>
          <w14:textFill>
            <w14:solidFill>
              <w14:schemeClr w14:val="tx1"/>
            </w14:solidFill>
          </w14:textFill>
        </w:rPr>
        <w:t xml:space="preserve">简历表（包括：姓名、性别、年龄、岗位职务、毕业院校、所学专业、工作简历、曾参与项目、拟在本项目中承担角色</w:t>
      </w:r>
      <w:r>
        <w:rPr>
          <w:rFonts w:hint="eastAsia"/>
          <w:color w:val="000000" w:themeColor="text1"/>
          <w:lang w:val="zh-CN"/>
          <w14:textFill>
            <w14:solidFill>
              <w14:schemeClr w14:val="tx1"/>
            </w14:solidFill>
          </w14:textFill>
        </w:rPr>
        <w:t xml:space="preserve">、中高级技术人员证明材料</w:t>
      </w:r>
      <w:r>
        <w:rPr>
          <w:color w:val="000000" w:themeColor="text1"/>
          <w:lang w:val="zh-CN"/>
          <w14:textFill>
            <w14:solidFill>
              <w14:schemeClr w14:val="tx1"/>
            </w14:solidFill>
          </w14:textFill>
        </w:rPr>
        <w:t xml:space="preserve">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服务及技术支持机构（含分支机构）一览表；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项目相关费用清单</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应在投标</w:t>
      </w:r>
      <w:r>
        <w:rPr>
          <w:rFonts w:hint="eastAsia"/>
          <w:color w:val="000000" w:themeColor="text1"/>
          <w:lang w:val="en-US" w:eastAsia="zh-CN"/>
          <w14:textFill>
            <w14:solidFill>
              <w14:schemeClr w14:val="tx1"/>
            </w14:solidFill>
          </w14:textFill>
        </w:rPr>
        <w:t xml:space="preserve">文件</w:t>
      </w:r>
      <w:r>
        <w:rPr>
          <w:color w:val="000000" w:themeColor="text1"/>
          <w:lang w:val="zh-CN"/>
          <w14:textFill>
            <w14:solidFill>
              <w14:schemeClr w14:val="tx1"/>
            </w14:solidFill>
          </w14:textFill>
        </w:rPr>
        <w:t xml:space="preserve">中清楚、详细地列支项目所需的各项明细数量、单位、价格和费用，项目费用包括调研、设计、开发、推广、技术支持等在内的全部费用，在项目过程中，采购人不再支付项目实施的任何费用，涉及项目实施所需的费用，未在标书中指明的，中标人必须考虑周全并承担相关费用。</w:t>
      </w:r>
      <w:r/>
    </w:p>
    <w:p>
      <w:pPr>
        <w:spacing w:line="360" w:lineRule="auto"/>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以下费用应计入投标总价</w:t>
      </w:r>
      <w:r>
        <w:rPr>
          <w:rFonts w:hint="eastAsia"/>
          <w:color w:val="000000" w:themeColor="text1"/>
          <w:lang w:val="zh-CN"/>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项目深化设计与差异化分析、进一步调研所需费用；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开发环境部署费用；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除采购人已明确购买项目需要部署的软件工具或平台外，开发公司因工作需要，需要外购的授权、工具、组件等费用；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项目实施、集成相关费用；</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5</w:t>
      </w:r>
      <w:r>
        <w:rPr>
          <w:color w:val="000000" w:themeColor="text1"/>
          <w:lang w:val="zh-CN"/>
          <w14:textFill>
            <w14:solidFill>
              <w14:schemeClr w14:val="tx1"/>
            </w14:solidFill>
          </w14:textFill>
        </w:rPr>
        <w:t xml:space="preserve">）认为需要计入投标总价且经采购人同意的费用。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rPr>
          <w:color w:val="000000" w:themeColor="text1"/>
          <w:lang w:val="zh-CN"/>
          <w14:textFill>
            <w14:solidFill>
              <w14:schemeClr w14:val="tx1"/>
            </w14:solidFill>
          </w14:textFill>
        </w:rPr>
        <w:t xml:space="preserve">认为需要提供的其它说明和资料。</w:t>
      </w:r>
      <w:r/>
    </w:p>
    <w:p>
      <w:pPr>
        <w:spacing w:line="360" w:lineRule="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5.系统演示要求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numPr>
          <w:ilvl w:val="0"/>
          <w:numId w:val="0"/>
        </w:numPr>
        <w:rPr>
          <w:rFonts w:hint="eastAsia"/>
        </w:rPr>
      </w:pPr>
      <w:r>
        <w:rPr>
          <w:rFonts w:hint="eastAsia"/>
        </w:rPr>
      </w:r>
      <w:r/>
    </w:p>
    <w:p>
      <w:pPr>
        <w:ind w:left="0" w:firstLine="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pStyle w:val="922"/>
        <w:rPr>
          <w:rFonts w:hint="eastAsia"/>
          <w:color w:val="000000" w:themeColor="text1"/>
          <w14:textFill>
            <w14:solidFill>
              <w14:schemeClr w14:val="tx1"/>
            </w14:solidFill>
          </w14:textFill>
        </w:rPr>
      </w:pPr>
      <w:r>
        <w:rPr>
          <w:rFonts w:ascii="黑体" w:hAnsi="黑体" w:cs="黑体"/>
          <w:color w:val="000000" w:themeColor="text1"/>
          <w14:textFill>
            <w14:solidFill>
              <w14:schemeClr w14:val="tx1"/>
            </w14:solidFill>
          </w14:textFill>
        </w:rPr>
        <w:t xml:space="preserve">第五章</w:t>
      </w:r>
      <w:r>
        <w:rPr>
          <w:rFonts w:hint="eastAsia" w:ascii="黑体" w:hAnsi="黑体" w:cs="黑体"/>
          <w:color w:val="000000" w:themeColor="text1"/>
          <w14:textFill>
            <w14:solidFill>
              <w14:schemeClr w14:val="tx1"/>
            </w14:solidFill>
          </w14:textFill>
        </w:rPr>
        <w:t xml:space="preserve"> </w:t>
      </w:r>
      <w:r>
        <w:rPr>
          <w:rFonts w:ascii="黑体" w:hAnsi="黑体" w:cs="黑体"/>
          <w:color w:val="000000" w:themeColor="text1"/>
          <w14:textFill>
            <w14:solidFill>
              <w14:schemeClr w14:val="tx1"/>
            </w14:solidFill>
          </w14:textFill>
        </w:rPr>
        <w:t xml:space="preserve">评标方法与评标标准</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采用综合评分法的，评标结果按评审后得分由高到低顺序排列。得分相同的，按投标报价由低到高顺序排列。得分且投标报价相同的并列。</w:t>
      </w:r>
      <w:r/>
    </w:p>
    <w:tbl>
      <w:tblPr>
        <w:tblStyle w:val="919"/>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2216"/>
        <w:gridCol w:w="616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0"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选取中标候选人的原则</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0"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满足招标文件全部实质性要求，且按照评审因素的量化指标评审得分最高的投标人为中标候选人。</w:t>
            </w:r>
            <w:r/>
          </w:p>
        </w:tc>
      </w:tr>
    </w:tbl>
    <w:p>
      <w:pPr>
        <w:ind w:firstLine="482"/>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政府采购政策功能落实</w:t>
      </w:r>
      <w:r/>
    </w:p>
    <w:p>
      <w:pPr>
        <w:ind w:firstLine="482"/>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本项目专门面向中小企业：是/否</w:t>
      </w:r>
      <w:r/>
    </w:p>
    <w:tbl>
      <w:tblPr>
        <w:tblStyle w:val="919"/>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5"/>
        <w:gridCol w:w="8383"/>
      </w:tblGrid>
      <w:tr>
        <w:trPr>
          <w:jc w:val="center"/>
          <w:trHeight w:val="6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0" w:type="dxa"/>
            <w:vAlign w:val="center"/>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专门面向中小企业</w:t>
            </w:r>
            <w:r/>
          </w:p>
        </w:tc>
      </w:tr>
      <w:tr>
        <w:trPr>
          <w:jc w:val="cente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0" w:type="dxa"/>
            <w:vAlign w:val="center"/>
            <w:textDirection w:val="lrTb"/>
            <w:noWrap w:val="false"/>
          </w:tcPr>
          <w:p>
            <w:pPr>
              <w:pStyle w:val="924"/>
              <w:rPr>
                <w:color w:val="000000" w:themeColor="text1"/>
                <w14:textFill>
                  <w14:solidFill>
                    <w14:schemeClr w14:val="tx1"/>
                  </w14:solidFill>
                </w14:textFill>
              </w:rPr>
              <w:pBdr>
                <w:top w:val="none" w:color="000000" w:sz="0" w:space="0"/>
                <w:left w:val="none" w:color="000000" w:sz="0" w:space="0"/>
                <w:right w:val="none" w:color="000000" w:sz="0" w:space="0"/>
              </w:pBdr>
            </w:pPr>
            <w:r>
              <w:rPr>
                <w:rFonts w:hint="eastAsia"/>
                <w:color w:val="000000" w:themeColor="text1"/>
                <w14:textFill>
                  <w14:solidFill>
                    <w14:schemeClr w14:val="tx1"/>
                  </w14:solidFill>
                </w14:textFill>
              </w:rPr>
              <w:t xml:space="preserve">否</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highlight w:val="none"/>
          <w:u w:val="single"/>
        </w:rPr>
        <w:t xml:space="preserve">6%</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价格扣除，用扣除后的价格参与评审。</w:t>
      </w:r>
      <w:r/>
    </w:p>
    <w:p>
      <w:pPr>
        <w:ind w:firstLine="482"/>
        <w:spacing w:before="240" w:after="240"/>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评标方法与评标标准</w:t>
      </w:r>
      <w:r>
        <w:rPr>
          <w:rFonts w:ascii="宋体" w:hAnsi="宋体" w:cs="宋体"/>
          <w:color w:val="000000" w:themeColor="text1"/>
          <w14:textFill>
            <w14:solidFill>
              <w14:schemeClr w14:val="tx1"/>
            </w14:solidFill>
          </w14:textFill>
        </w:rPr>
        <w:t xml:space="preserve"> </w:t>
      </w:r>
      <w:r/>
    </w:p>
    <w:tbl>
      <w:tblPr>
        <w:tblStyle w:val="9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7541"/>
      </w:tblGrid>
      <w:tr>
        <w:trPr>
          <w:jc w:val="center"/>
          <w:trHeight w:val="309"/>
          <w:tblHeader/>
        </w:trPr>
        <w:tc>
          <w:tcPr>
            <w:shd w:val="clear" w:color="auto" w:fill="bfbfbf"/>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项目</w:t>
            </w:r>
            <w:r/>
          </w:p>
        </w:tc>
        <w:tc>
          <w:tcPr>
            <w:shd w:val="clear" w:color="auto" w:fill="bfbfbf"/>
            <w:tcW w:w="7541" w:type="dxa"/>
            <w:vAlign w:val="center"/>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评分标准</w:t>
            </w:r>
            <w:r/>
          </w:p>
        </w:tc>
      </w:tr>
      <w:tr>
        <w:trPr>
          <w:jc w:val="center"/>
          <w:trHeight w:val="90"/>
        </w:trPr>
        <w:tc>
          <w:tcPr>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lang w:bidi="ar"/>
              </w:rPr>
            </w:pPr>
            <w:r>
              <w:rPr>
                <w:rFonts w:hint="default" w:ascii="Times New Roman" w:hAnsi="Times New Roman" w:cs="Times New Roman"/>
                <w:b/>
                <w:bCs/>
                <w:color w:val="000000"/>
                <w:sz w:val="24"/>
                <w:szCs w:val="24"/>
                <w:highlight w:val="none"/>
                <w:lang w:bidi="ar"/>
              </w:rPr>
              <w:t xml:space="preserve">报价</w:t>
            </w:r>
            <w:r/>
          </w:p>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lang w:bidi="ar"/>
              </w:rPr>
              <w:t xml:space="preserve">（10分）</w:t>
            </w:r>
            <w:r/>
          </w:p>
        </w:tc>
        <w:tc>
          <w:tcPr>
            <w:tcW w:w="7541" w:type="dxa"/>
            <w:vAlign w:val="center"/>
            <w:textDirection w:val="lrTb"/>
            <w:noWrap w:val="false"/>
          </w:tcPr>
          <w:p>
            <w:pPr>
              <w:ind w:firstLine="0"/>
              <w:widowControl/>
              <w:rPr>
                <w:rFonts w:hint="default" w:ascii="Times New Roman" w:hAnsi="Times New Roman" w:cs="Times New Roman"/>
                <w:bCs/>
                <w:sz w:val="24"/>
                <w:szCs w:val="24"/>
                <w:highlight w:val="none"/>
              </w:rPr>
            </w:pPr>
            <w:r>
              <w:rPr>
                <w:rFonts w:hint="eastAsia"/>
                <w:color w:val="000000" w:themeColor="text1"/>
                <w14:textFill>
                  <w14:solidFill>
                    <w14:schemeClr w14:val="tx1"/>
                  </w14:solidFill>
                </w14:textFill>
              </w:rPr>
              <w:t xml:space="preserve">以满足招标文件要求的最低投标报价为评标基准价，得满分10分，其他投标报价得分=(评标基准价／其他投标报价)×10×100%。</w:t>
            </w:r>
            <w:r/>
          </w:p>
        </w:tc>
      </w:tr>
      <w:tr>
        <w:trPr>
          <w:jc w:val="center"/>
          <w:trHeight w:val="1325"/>
        </w:trPr>
        <w:tc>
          <w:tcPr>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8"/>
                <w:szCs w:val="28"/>
                <w:highlight w:val="none"/>
              </w:rPr>
              <w:t xml:space="preserve">技术方案</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37</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1</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项目实施方案（5分）</w:t>
            </w:r>
            <w:r/>
          </w:p>
          <w:p>
            <w:r>
              <w:rPr>
                <w:rFonts w:hint="default"/>
                <w:color w:val="000000"/>
                <w:highlight w:val="none"/>
                <w:lang w:bidi="ar"/>
              </w:rPr>
              <w:t xml:space="preserve">投标人</w:t>
            </w:r>
            <w:r>
              <w:rPr>
                <w:rFonts w:hint="eastAsia"/>
                <w:color w:val="000000"/>
                <w:highlight w:val="none"/>
                <w:lang w:val="en-US" w:eastAsia="zh-CN" w:bidi="ar"/>
              </w:rPr>
              <w:t xml:space="preserve">根据项目需求提供项目实施方案，</w:t>
            </w:r>
            <w:r>
              <w:rPr>
                <w:rFonts w:hint="default"/>
                <w:color w:val="000000"/>
                <w:highlight w:val="none"/>
                <w:lang w:bidi="ar"/>
              </w:rPr>
              <w:t xml:space="preserve">对项目实施方案中的组织和人员管理、项目实施内容等作出详细描述。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方案优于招标要求的得5分；完全符合招标要求的得3分；不符合招标要求的或不提供，不得分。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2</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应用支撑平台开发方案（5分）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投标人根据项目需求提供应用支撑平台</w:t>
            </w:r>
            <w:r>
              <w:rPr>
                <w:rFonts w:hint="eastAsia"/>
                <w:color w:val="000000"/>
                <w:highlight w:val="none"/>
                <w:lang w:val="en-US" w:eastAsia="zh-CN" w:bidi="ar"/>
              </w:rPr>
              <w:t xml:space="preserve">设计</w:t>
            </w:r>
            <w:r>
              <w:rPr>
                <w:rFonts w:hint="default"/>
                <w:color w:val="000000"/>
                <w:highlight w:val="none"/>
                <w:lang w:bidi="ar"/>
              </w:rPr>
              <w:t xml:space="preserve">方案，对应用支撑平台中统一用户管理、统一认证授权、统一工作流、统一消息管理、统一审计管理、统一表单管理、统一智能报表等内容设计</w:t>
            </w:r>
            <w:r>
              <w:rPr>
                <w:rFonts w:hint="eastAsia"/>
                <w:color w:val="000000"/>
                <w:highlight w:val="none"/>
                <w:lang w:val="en-US" w:eastAsia="zh-CN" w:bidi="ar"/>
              </w:rPr>
              <w:t xml:space="preserve">作</w:t>
            </w:r>
            <w:r>
              <w:rPr>
                <w:rFonts w:hint="default"/>
                <w:color w:val="000000"/>
                <w:highlight w:val="none"/>
                <w:lang w:bidi="ar"/>
              </w:rPr>
              <w:t xml:space="preserve">出</w:t>
            </w:r>
            <w:r>
              <w:rPr>
                <w:rFonts w:hint="eastAsia"/>
                <w:color w:val="000000"/>
                <w:highlight w:val="none"/>
                <w:lang w:val="en-US" w:eastAsia="zh-CN" w:bidi="ar"/>
              </w:rPr>
              <w:t xml:space="preserve">开发</w:t>
            </w:r>
            <w:r>
              <w:rPr>
                <w:rFonts w:hint="default"/>
                <w:color w:val="000000"/>
                <w:highlight w:val="none"/>
                <w:lang w:bidi="ar"/>
              </w:rPr>
              <w:t xml:space="preserve">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方案优于招标要求的得5分；完全符合招标要求的得3分；不符合招标要求的或不提供，不得分。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3</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教务管理系统开发方案（5分）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投标人根据项目需求提供智慧教务管理系统开发方案，对项目立项管理、培训预报管理、项目计划管理、教学任务安排、实施计划、排课管理等内容做出</w:t>
            </w:r>
            <w:r>
              <w:rPr>
                <w:rFonts w:hint="eastAsia"/>
                <w:color w:val="000000"/>
                <w:highlight w:val="none"/>
                <w:lang w:val="en-US" w:eastAsia="zh-CN" w:bidi="ar"/>
              </w:rPr>
              <w:t xml:space="preserve">开发</w:t>
            </w:r>
            <w:r>
              <w:rPr>
                <w:rFonts w:hint="default"/>
                <w:color w:val="000000"/>
                <w:highlight w:val="none"/>
                <w:lang w:bidi="ar"/>
              </w:rPr>
              <w:t xml:space="preserve">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方案优于招标要求的得5分；完全符合招标要求的得3分；不符合招标要求的或不提供，不得分。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4</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学员管理系统开发方案（5分）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投标人根据项目需求提供智慧学</w:t>
            </w:r>
            <w:r>
              <w:rPr>
                <w:rFonts w:hint="eastAsia"/>
                <w:color w:val="000000"/>
                <w:highlight w:val="none"/>
                <w:lang w:val="en-US" w:eastAsia="zh-CN" w:bidi="ar"/>
              </w:rPr>
              <w:t xml:space="preserve">员</w:t>
            </w:r>
            <w:r>
              <w:rPr>
                <w:rFonts w:hint="default"/>
                <w:color w:val="000000"/>
                <w:highlight w:val="none"/>
                <w:lang w:bidi="ar"/>
              </w:rPr>
              <w:t xml:space="preserve">管理系统开发方案，对学员信息管理、学员考勤管理、电子班牌、材料提交、学员评价、证书管理等内容做出</w:t>
            </w:r>
            <w:r>
              <w:rPr>
                <w:rFonts w:hint="eastAsia"/>
                <w:color w:val="000000"/>
                <w:highlight w:val="none"/>
                <w:lang w:val="en-US" w:eastAsia="zh-CN" w:bidi="ar"/>
              </w:rPr>
              <w:t xml:space="preserve">开发</w:t>
            </w:r>
            <w:r>
              <w:rPr>
                <w:rFonts w:hint="default"/>
                <w:color w:val="000000"/>
                <w:highlight w:val="none"/>
                <w:lang w:bidi="ar"/>
              </w:rPr>
              <w:t xml:space="preserve">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方案优于招标要求的得5分；完全符合招标要求的得3分；不符合招标要求的或不提供，不得分。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5</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数据迁移方案（5分）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投标人根据项目需求提供数据迁移方案，对迁移原则、网上报名系统数据迁移、教学管理系统数据迁移、教学资源管理系统数据迁移、教学评估系统数据迁移、科研管理系统数据迁移等内容做出详细描述。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方案优于招标要求的得5分；完全符合招标要求的得3分；不符合招标要求的或不提供，不得分。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6</w:t>
            </w:r>
            <w:r>
              <w:rPr>
                <w:rFonts w:hint="default" w:ascii="Times New Roman" w:hAnsi="Times New Roman" w:cs="Times New Roman"/>
                <w:b/>
                <w:bCs/>
                <w:color w:val="000000"/>
                <w:sz w:val="24"/>
                <w:szCs w:val="24"/>
                <w:highlight w:val="none"/>
                <w:lang w:bidi="ar"/>
              </w:rPr>
              <w:t xml:space="preserve">、</w:t>
            </w:r>
            <w:r>
              <w:rPr>
                <w:rFonts w:hint="eastAsia" w:cs="Times New Roman"/>
                <w:b/>
                <w:bCs/>
                <w:color w:val="000000"/>
                <w:sz w:val="24"/>
                <w:szCs w:val="24"/>
                <w:highlight w:val="none"/>
                <w:lang w:val="en-US" w:eastAsia="zh-CN" w:bidi="ar"/>
              </w:rPr>
              <w:t xml:space="preserve">第三方系统集成方案</w:t>
            </w:r>
            <w:r>
              <w:rPr>
                <w:rFonts w:hint="default"/>
                <w:b/>
                <w:bCs/>
                <w:color w:val="000000"/>
                <w:highlight w:val="none"/>
                <w:lang w:bidi="ar"/>
              </w:rPr>
              <w:t xml:space="preserve">（5分）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投标人根据项目需求提供</w:t>
            </w:r>
            <w:r>
              <w:rPr>
                <w:rFonts w:hint="eastAsia"/>
                <w:color w:val="000000"/>
                <w:highlight w:val="none"/>
                <w:lang w:val="en-US" w:eastAsia="zh-CN" w:bidi="ar"/>
              </w:rPr>
              <w:t xml:space="preserve">的</w:t>
            </w:r>
            <w:r>
              <w:rPr>
                <w:rFonts w:hint="default"/>
                <w:color w:val="000000"/>
                <w:highlight w:val="none"/>
                <w:lang w:bidi="ar"/>
              </w:rPr>
              <w:t xml:space="preserve">系统集成方案中，对业务集成、数据集成、具体集成应用、接口实现方式、集成标准设计等内容做出详细描述。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方案优于招标要求的得5分；完全符合招标要求的得3分；不符合招标要求的或不提供，不得分。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7</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项目技术支持服务（</w:t>
            </w:r>
            <w:r>
              <w:rPr>
                <w:rFonts w:hint="eastAsia"/>
                <w:b/>
                <w:bCs/>
                <w:color w:val="000000"/>
                <w:highlight w:val="none"/>
                <w:lang w:val="en-US" w:eastAsia="zh-CN" w:bidi="ar"/>
              </w:rPr>
              <w:t xml:space="preserve">4</w:t>
            </w:r>
            <w:r>
              <w:rPr>
                <w:rFonts w:hint="default"/>
                <w:b/>
                <w:bCs/>
                <w:color w:val="000000"/>
                <w:highlight w:val="none"/>
                <w:lang w:bidi="ar"/>
              </w:rPr>
              <w:t xml:space="preserve">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投标人根据项目建设特点提交项目技术支持服务方案。对总体要求、服务时间、服务内容、服务方式、服务响应、应急保障措施等内容作出详细描述。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w:t>
            </w:r>
            <w:r>
              <w:rPr>
                <w:rFonts w:hint="eastAsia"/>
                <w:color w:val="000000"/>
                <w:highlight w:val="none"/>
                <w:lang w:val="en-US" w:eastAsia="zh-CN" w:bidi="ar"/>
              </w:rPr>
              <w:t xml:space="preserve">4</w:t>
            </w:r>
            <w:r>
              <w:rPr>
                <w:rFonts w:hint="default"/>
                <w:color w:val="000000"/>
                <w:highlight w:val="none"/>
                <w:lang w:bidi="ar"/>
              </w:rPr>
              <w:t xml:space="preserve">分；完全符合招标要求的得</w:t>
            </w:r>
            <w:r>
              <w:rPr>
                <w:rFonts w:hint="eastAsia"/>
                <w:color w:val="000000"/>
                <w:highlight w:val="none"/>
                <w:lang w:val="en-US" w:eastAsia="zh-CN" w:bidi="ar"/>
              </w:rPr>
              <w:t xml:space="preserve">2</w:t>
            </w:r>
            <w:r>
              <w:rPr>
                <w:rFonts w:hint="default"/>
                <w:color w:val="000000"/>
                <w:highlight w:val="none"/>
                <w:lang w:bidi="ar"/>
              </w:rPr>
              <w:t xml:space="preserve">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8</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培训保障方案（</w:t>
            </w:r>
            <w:r>
              <w:rPr>
                <w:rFonts w:hint="eastAsia"/>
                <w:b/>
                <w:bCs/>
                <w:color w:val="000000"/>
                <w:highlight w:val="none"/>
                <w:lang w:val="en-US" w:eastAsia="zh-CN" w:bidi="ar"/>
              </w:rPr>
              <w:t xml:space="preserve">3</w:t>
            </w:r>
            <w:r>
              <w:rPr>
                <w:rFonts w:hint="default"/>
                <w:b/>
                <w:bCs/>
                <w:color w:val="000000"/>
                <w:highlight w:val="none"/>
                <w:lang w:bidi="ar"/>
              </w:rPr>
              <w:t xml:space="preserve">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投标人根据项目建设特点提交培训保障方案。</w:t>
            </w:r>
            <w:r/>
          </w:p>
          <w:p>
            <w:pPr>
              <w:ind w:firstLine="480"/>
              <w:jc w:val="left"/>
              <w:widowControl/>
              <w:rPr>
                <w:rFonts w:hint="default" w:ascii="Times New Roman" w:hAnsi="Times New Roman" w:cs="Times New Roman"/>
                <w:highlight w:val="none"/>
              </w:rPr>
            </w:pPr>
            <w:r>
              <w:rPr>
                <w:rFonts w:hint="default"/>
                <w:color w:val="000000"/>
                <w:highlight w:val="none"/>
                <w:lang w:bidi="ar"/>
              </w:rPr>
              <w:t xml:space="preserve">方案优于招标要求的得</w:t>
            </w:r>
            <w:r>
              <w:rPr>
                <w:rFonts w:hint="eastAsia"/>
                <w:color w:val="000000"/>
                <w:highlight w:val="none"/>
                <w:lang w:val="en-US" w:eastAsia="zh-CN" w:bidi="ar"/>
              </w:rPr>
              <w:t xml:space="preserve">3</w:t>
            </w:r>
            <w:r>
              <w:rPr>
                <w:rFonts w:hint="default"/>
                <w:color w:val="000000"/>
                <w:highlight w:val="none"/>
                <w:lang w:bidi="ar"/>
              </w:rPr>
              <w:t xml:space="preserve">分；完全符合招标要求的得</w:t>
            </w:r>
            <w:r>
              <w:rPr>
                <w:rFonts w:hint="eastAsia"/>
                <w:color w:val="000000"/>
                <w:highlight w:val="none"/>
                <w:lang w:val="en-US" w:eastAsia="zh-CN" w:bidi="ar"/>
              </w:rPr>
              <w:t xml:space="preserve">2</w:t>
            </w:r>
            <w:r>
              <w:rPr>
                <w:rFonts w:hint="default"/>
                <w:color w:val="000000"/>
                <w:highlight w:val="none"/>
                <w:lang w:bidi="ar"/>
              </w:rPr>
              <w:t xml:space="preserve">分；不符合招标要求的或不提供，不得分。</w:t>
            </w:r>
            <w:r/>
          </w:p>
        </w:tc>
      </w:tr>
      <w:tr>
        <w:trPr>
          <w:jc w:val="center"/>
          <w:trHeight w:val="1325"/>
        </w:trPr>
        <w:tc>
          <w:tcPr>
            <w:tcW w:w="1361" w:type="dxa"/>
            <w:vAlign w:val="center"/>
            <w:vMerge w:val="restart"/>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系统功能演示</w:t>
            </w:r>
            <w:r/>
          </w:p>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20</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jc w:val="left"/>
              <w:widowControl/>
              <w:rPr>
                <w:rFonts w:hint="eastAsia" w:ascii="Times New Roman" w:hAnsi="Times New Roman" w:eastAsia="宋体" w:cs="Times New Roman"/>
                <w:color w:val="000000"/>
                <w:sz w:val="24"/>
                <w:szCs w:val="24"/>
                <w:highlight w:val="none"/>
                <w:lang w:eastAsia="zh-CN" w:bidi="ar"/>
              </w:rPr>
            </w:pPr>
            <w:r>
              <w:rPr>
                <w:rFonts w:hint="default"/>
                <w:color w:val="000000"/>
                <w:highlight w:val="none"/>
                <w:lang w:bidi="ar"/>
              </w:rPr>
              <w:t xml:space="preserve">投标人需按照招标文件规定的演示内容</w:t>
            </w:r>
            <w:r>
              <w:rPr>
                <w:rFonts w:hint="default"/>
                <w:color w:val="000000"/>
                <w:highlight w:val="none"/>
                <w:lang w:bidi="ar"/>
              </w:rPr>
              <w:t xml:space="preserve">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投标人根据本次项目需求所要求的功能统一采用视频录制真实软件操作或者软件demo视频方式进行逐项功能演示方式进行功能演示（视频画面须清晰），采用PPT、文档或其他无实际操作动作的演示录屏不得分。视频随投标文件上传，未上传或无法播放不得分。演示内容如下：</w:t>
            </w:r>
            <w:r/>
          </w:p>
        </w:tc>
      </w:tr>
      <w:tr>
        <w:trPr>
          <w:jc w:val="center"/>
          <w:trHeight w:val="1325"/>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ind w:firstLine="0"/>
              <w:jc w:val="left"/>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1、</w:t>
            </w:r>
            <w:r>
              <w:rPr>
                <w:rFonts w:hint="default"/>
                <w:b/>
                <w:bCs/>
                <w:highlight w:val="none"/>
              </w:rPr>
              <w:t xml:space="preserve">通知公告管理（6分）</w:t>
            </w:r>
            <w:r/>
          </w:p>
          <w:p>
            <w:pPr>
              <w:ind w:firstLine="480"/>
              <w:jc w:val="left"/>
              <w:widowControl/>
              <w:rPr>
                <w:rFonts w:hint="default"/>
                <w:color w:val="000000"/>
                <w:highlight w:val="none"/>
              </w:rPr>
            </w:pPr>
            <w:r>
              <w:rPr>
                <w:rFonts w:hint="default"/>
                <w:color w:val="000000"/>
                <w:highlight w:val="none"/>
              </w:rPr>
              <w:t xml:space="preserve">演示要求：</w:t>
            </w:r>
            <w:r/>
          </w:p>
          <w:p>
            <w:pPr>
              <w:ind w:firstLine="480"/>
              <w:jc w:val="left"/>
              <w:widowControl/>
              <w:rPr>
                <w:rFonts w:hint="default"/>
                <w:color w:val="000000"/>
                <w:highlight w:val="none"/>
              </w:rPr>
            </w:pPr>
            <w:r>
              <w:rPr>
                <w:rFonts w:hint="default"/>
                <w:color w:val="000000"/>
                <w:highlight w:val="none"/>
              </w:rPr>
              <w:t xml:space="preserve">通知发送可以在系统中撰写草稿，编辑标题、消息类型、发送范围。在线文字编辑系统可直接复制office</w:t>
            </w:r>
            <w:r>
              <w:rPr>
                <w:rFonts w:hint="eastAsia"/>
                <w:color w:val="000000"/>
                <w:highlight w:val="none"/>
                <w:lang w:val="en-US" w:eastAsia="zh-CN"/>
              </w:rPr>
              <w:t xml:space="preserve">或</w:t>
            </w:r>
            <w:r>
              <w:rPr>
                <w:rFonts w:hint="default"/>
                <w:color w:val="000000"/>
                <w:highlight w:val="none"/>
              </w:rPr>
              <w:t xml:space="preserve">wps中的文字、表格、图片粘贴到在线文字编辑系统，且通知发布后内容、格式与原文件中完全一致。</w:t>
            </w:r>
            <w:r/>
          </w:p>
          <w:p>
            <w:pPr>
              <w:ind w:firstLine="480"/>
              <w:jc w:val="left"/>
              <w:widowControl/>
              <w:rPr>
                <w:rFonts w:hint="default"/>
                <w:color w:val="000000"/>
                <w:highlight w:val="none"/>
              </w:rPr>
            </w:pPr>
            <w:r>
              <w:rPr>
                <w:rFonts w:hint="eastAsia"/>
                <w:color w:val="000000"/>
                <w:highlight w:val="none"/>
                <w:lang w:val="en-US" w:eastAsia="zh-CN"/>
              </w:rPr>
              <w:t xml:space="preserve">演示方式：</w:t>
            </w:r>
            <w:r/>
          </w:p>
          <w:p>
            <w:pPr>
              <w:ind w:firstLine="480"/>
              <w:jc w:val="left"/>
              <w:widowControl/>
              <w:rPr>
                <w:rFonts w:hint="default"/>
                <w:color w:val="000000"/>
                <w:highlight w:val="none"/>
              </w:rPr>
            </w:pPr>
            <w:r>
              <w:rPr>
                <w:rFonts w:hint="default"/>
                <w:color w:val="000000"/>
                <w:highlight w:val="none"/>
              </w:rPr>
              <w:t xml:space="preserve">1.发布一条带值班表格的通知，要求直接从word</w:t>
            </w:r>
            <w:r>
              <w:rPr>
                <w:rFonts w:hint="eastAsia"/>
                <w:color w:val="000000"/>
                <w:highlight w:val="none"/>
                <w:lang w:val="en-US" w:eastAsia="zh-CN"/>
              </w:rPr>
              <w:t xml:space="preserve">或</w:t>
            </w:r>
            <w:r>
              <w:rPr>
                <w:rFonts w:hint="default"/>
                <w:color w:val="000000"/>
                <w:highlight w:val="none"/>
              </w:rPr>
              <w:t xml:space="preserve">wps中复制到编辑器中，只能由学院处级及以上领导查看。2分。</w:t>
            </w:r>
            <w:r/>
          </w:p>
          <w:p>
            <w:pPr>
              <w:ind w:firstLine="480"/>
              <w:jc w:val="left"/>
              <w:widowControl/>
              <w:rPr>
                <w:rFonts w:hint="default"/>
                <w:color w:val="000000"/>
                <w:highlight w:val="none"/>
              </w:rPr>
            </w:pPr>
            <w:r>
              <w:rPr>
                <w:rFonts w:hint="default"/>
                <w:color w:val="000000"/>
                <w:highlight w:val="none"/>
              </w:rPr>
              <w:t xml:space="preserve">2.发布一条带图片的新闻，要求直接从word</w:t>
            </w:r>
            <w:r>
              <w:rPr>
                <w:rFonts w:hint="eastAsia"/>
                <w:color w:val="000000"/>
                <w:highlight w:val="none"/>
                <w:lang w:val="en-US" w:eastAsia="zh-CN"/>
              </w:rPr>
              <w:t xml:space="preserve">或</w:t>
            </w:r>
            <w:r>
              <w:rPr>
                <w:rFonts w:hint="default"/>
                <w:color w:val="000000"/>
                <w:highlight w:val="none"/>
              </w:rPr>
              <w:t xml:space="preserve">wps中复制到编辑器，只能由扬州校区的人员查看。2分。</w:t>
            </w:r>
            <w:r/>
          </w:p>
          <w:p>
            <w:pPr>
              <w:ind w:firstLine="480"/>
              <w:jc w:val="left"/>
              <w:widowControl/>
              <w:rPr>
                <w:rFonts w:hint="default"/>
                <w:color w:val="000000"/>
                <w:highlight w:val="none"/>
              </w:rPr>
            </w:pPr>
            <w:r>
              <w:rPr>
                <w:rFonts w:hint="default"/>
                <w:color w:val="000000"/>
                <w:highlight w:val="none"/>
              </w:rPr>
              <w:t xml:space="preserve">3.发布一条带附件（格式为docx）的通知，用管理员账号设置通知置顶及置顶时间（如1月1日至1月30日）。2分。</w:t>
            </w:r>
            <w:r/>
          </w:p>
          <w:p>
            <w:pPr>
              <w:ind w:firstLine="0"/>
              <w:jc w:val="left"/>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lang w:val="en-US" w:eastAsia="zh-CN"/>
              </w:rPr>
              <w:t xml:space="preserve">2</w:t>
            </w:r>
            <w:r>
              <w:rPr>
                <w:rFonts w:hint="default" w:ascii="Times New Roman" w:hAnsi="Times New Roman" w:cs="Times New Roman"/>
                <w:b/>
                <w:bCs/>
                <w:sz w:val="24"/>
                <w:highlight w:val="none"/>
              </w:rPr>
              <w:t xml:space="preserve">、</w:t>
            </w:r>
            <w:r>
              <w:rPr>
                <w:rFonts w:hint="default"/>
                <w:b/>
                <w:bCs/>
                <w:szCs w:val="21"/>
                <w:highlight w:val="none"/>
              </w:rPr>
              <w:t xml:space="preserve">事务审批及流程管理（4分）</w:t>
            </w:r>
            <w:r/>
          </w:p>
          <w:p>
            <w:pPr>
              <w:ind w:firstLine="480"/>
              <w:jc w:val="left"/>
              <w:widowControl/>
              <w:rPr>
                <w:rFonts w:hint="default"/>
                <w:color w:val="000000"/>
                <w:highlight w:val="none"/>
              </w:rPr>
            </w:pPr>
            <w:r>
              <w:rPr>
                <w:rFonts w:hint="default"/>
                <w:color w:val="000000"/>
                <w:highlight w:val="none"/>
              </w:rPr>
              <w:t xml:space="preserve">演示要求：</w:t>
            </w:r>
            <w:r/>
          </w:p>
          <w:p>
            <w:pPr>
              <w:ind w:firstLine="480"/>
              <w:jc w:val="left"/>
              <w:widowControl/>
              <w:rPr>
                <w:rFonts w:hint="default"/>
                <w:color w:val="000000"/>
                <w:highlight w:val="none"/>
              </w:rPr>
            </w:pPr>
            <w:r>
              <w:rPr>
                <w:rFonts w:hint="default"/>
                <w:color w:val="000000"/>
                <w:highlight w:val="none"/>
              </w:rPr>
              <w:t xml:space="preserve">自定义表单设计能够提供纯Web的设计器，用来配置办事服务的表单。</w:t>
            </w:r>
            <w:r/>
          </w:p>
          <w:p>
            <w:pPr>
              <w:ind w:firstLine="480"/>
              <w:jc w:val="left"/>
              <w:widowControl/>
              <w:rPr>
                <w:rFonts w:hint="default"/>
                <w:color w:val="000000"/>
                <w:highlight w:val="none"/>
              </w:rPr>
            </w:pPr>
            <w:r>
              <w:rPr>
                <w:rFonts w:hint="eastAsia"/>
                <w:color w:val="000000"/>
                <w:highlight w:val="none"/>
                <w:lang w:val="en-US" w:eastAsia="zh-CN"/>
              </w:rPr>
              <w:t xml:space="preserve">待办</w:t>
            </w:r>
            <w:r>
              <w:rPr>
                <w:rFonts w:hint="default"/>
                <w:color w:val="000000"/>
                <w:highlight w:val="none"/>
              </w:rPr>
              <w:t xml:space="preserve">事项提示</w:t>
            </w:r>
            <w:r/>
          </w:p>
          <w:p>
            <w:pPr>
              <w:ind w:firstLine="480"/>
              <w:jc w:val="left"/>
              <w:widowControl/>
              <w:rPr>
                <w:rFonts w:hint="default"/>
                <w:color w:val="000000"/>
                <w:highlight w:val="none"/>
              </w:rPr>
            </w:pPr>
            <w:r>
              <w:rPr>
                <w:rFonts w:hint="eastAsia"/>
                <w:color w:val="000000"/>
                <w:highlight w:val="none"/>
                <w:lang w:val="en-US" w:eastAsia="zh-CN"/>
              </w:rPr>
              <w:t xml:space="preserve">演示方式：</w:t>
            </w:r>
            <w:r/>
          </w:p>
          <w:p>
            <w:pPr>
              <w:ind w:firstLine="480"/>
              <w:jc w:val="left"/>
              <w:widowControl/>
              <w:rPr>
                <w:rFonts w:hint="default"/>
                <w:color w:val="000000"/>
                <w:highlight w:val="none"/>
              </w:rPr>
            </w:pPr>
            <w:r>
              <w:rPr>
                <w:rFonts w:hint="default"/>
                <w:color w:val="000000"/>
                <w:highlight w:val="none"/>
              </w:rPr>
              <w:t xml:space="preserve">（1）设置一个请假的表单，包含请假人、所在部门、请假事由（事假、出差）、外出地点、请假天数、请假说明、证明附件、审批人。1分。</w:t>
            </w:r>
            <w:r/>
          </w:p>
          <w:p>
            <w:pPr>
              <w:ind w:firstLine="480"/>
              <w:jc w:val="left"/>
              <w:widowControl/>
              <w:rPr>
                <w:rFonts w:hint="default"/>
                <w:color w:val="000000"/>
                <w:highlight w:val="none"/>
              </w:rPr>
            </w:pPr>
            <w:r>
              <w:rPr>
                <w:rFonts w:hint="default"/>
                <w:color w:val="000000"/>
                <w:highlight w:val="none"/>
              </w:rPr>
              <w:t xml:space="preserve">（2）设置请假流程。普通用户请假经部门领导审核后转人事处审批，部门领导请假由人事处审核后转校区领导或分管院领导审批，校区领导请假由人事处领导审核后转学院领导审批。人事处领导请假提交申请后由校区领导或学院分管领导审批。</w:t>
            </w:r>
            <w:r/>
          </w:p>
          <w:p>
            <w:pPr>
              <w:ind w:firstLine="480"/>
              <w:jc w:val="left"/>
              <w:widowControl/>
              <w:rPr>
                <w:rFonts w:hint="default"/>
                <w:color w:val="000000"/>
                <w:highlight w:val="none"/>
              </w:rPr>
            </w:pPr>
            <w:r>
              <w:rPr>
                <w:rFonts w:hint="default"/>
                <w:color w:val="000000"/>
                <w:highlight w:val="none"/>
              </w:rPr>
              <w:t xml:space="preserve">分别用普通用户、部门领导、人事处领导、校区领导账号登录演示。2分。</w:t>
            </w:r>
            <w:r/>
          </w:p>
          <w:p>
            <w:pPr>
              <w:ind w:firstLine="480"/>
              <w:jc w:val="left"/>
              <w:widowControl/>
              <w:rPr>
                <w:rFonts w:hint="default"/>
                <w:color w:val="000000"/>
                <w:highlight w:val="none"/>
              </w:rPr>
            </w:pPr>
            <w:r>
              <w:rPr>
                <w:rFonts w:hint="default"/>
                <w:color w:val="000000"/>
                <w:highlight w:val="none"/>
              </w:rPr>
              <w:t xml:space="preserve">（</w:t>
            </w:r>
            <w:r>
              <w:rPr>
                <w:rFonts w:hint="eastAsia"/>
                <w:color w:val="000000"/>
                <w:highlight w:val="none"/>
                <w:lang w:val="en-US" w:eastAsia="zh-CN"/>
              </w:rPr>
              <w:t xml:space="preserve">3</w:t>
            </w:r>
            <w:r>
              <w:rPr>
                <w:rFonts w:hint="default"/>
                <w:color w:val="000000"/>
                <w:highlight w:val="none"/>
              </w:rPr>
              <w:t xml:space="preserve">）分别用账号登录后，在审批人</w:t>
            </w:r>
            <w:r>
              <w:rPr>
                <w:rFonts w:hint="eastAsia"/>
                <w:color w:val="000000"/>
                <w:highlight w:val="none"/>
                <w:lang w:val="en-US" w:eastAsia="zh-CN"/>
              </w:rPr>
              <w:t xml:space="preserve">待办</w:t>
            </w:r>
            <w:r>
              <w:rPr>
                <w:rFonts w:hint="default"/>
                <w:color w:val="000000"/>
                <w:highlight w:val="none"/>
              </w:rPr>
              <w:t xml:space="preserve">事项中可以看到待审批信息，处理后代办事项提示消失。1分。</w:t>
            </w:r>
            <w:r/>
          </w:p>
          <w:p>
            <w:pPr>
              <w:ind w:firstLine="0"/>
              <w:jc w:val="left"/>
              <w:widowControl/>
              <w:rPr>
                <w:rFonts w:hint="default" w:ascii="Times New Roman" w:hAnsi="Times New Roman" w:cs="Times New Roman"/>
                <w:b/>
                <w:bCs/>
                <w:sz w:val="24"/>
                <w:highlight w:val="none"/>
              </w:rPr>
            </w:pPr>
            <w:r>
              <w:rPr>
                <w:rFonts w:hint="eastAsia" w:cs="Times New Roman"/>
                <w:b/>
                <w:bCs/>
                <w:sz w:val="24"/>
                <w:highlight w:val="none"/>
                <w:lang w:val="en-US" w:eastAsia="zh-CN"/>
              </w:rPr>
              <w:t xml:space="preserve">3</w:t>
            </w:r>
            <w:r>
              <w:rPr>
                <w:rFonts w:hint="default" w:ascii="Times New Roman" w:hAnsi="Times New Roman" w:cs="Times New Roman"/>
                <w:b/>
                <w:bCs/>
                <w:sz w:val="24"/>
                <w:highlight w:val="none"/>
              </w:rPr>
              <w:t xml:space="preserve">、</w:t>
            </w:r>
            <w:r>
              <w:rPr>
                <w:rFonts w:hint="default"/>
                <w:b/>
                <w:bCs/>
                <w:highlight w:val="none"/>
              </w:rPr>
              <w:t xml:space="preserve">排课管理（</w:t>
            </w:r>
            <w:r>
              <w:rPr>
                <w:rFonts w:hint="eastAsia"/>
                <w:b/>
                <w:bCs/>
                <w:highlight w:val="none"/>
                <w:lang w:val="en-US" w:eastAsia="zh-CN"/>
              </w:rPr>
              <w:t xml:space="preserve">10</w:t>
            </w:r>
            <w:r>
              <w:rPr>
                <w:rFonts w:hint="default"/>
                <w:b/>
                <w:bCs/>
                <w:highlight w:val="none"/>
              </w:rPr>
              <w:t xml:space="preserve">分）</w:t>
            </w:r>
            <w:r/>
          </w:p>
          <w:p>
            <w:pPr>
              <w:ind w:firstLine="480"/>
              <w:jc w:val="left"/>
              <w:widowControl/>
              <w:rPr>
                <w:rFonts w:hint="default"/>
                <w:color w:val="000000"/>
                <w:highlight w:val="none"/>
              </w:rPr>
            </w:pPr>
            <w:r>
              <w:rPr>
                <w:rFonts w:hint="default"/>
                <w:color w:val="000000"/>
                <w:highlight w:val="none"/>
              </w:rPr>
              <w:t xml:space="preserve">演示要求：</w:t>
            </w:r>
            <w:r/>
          </w:p>
          <w:p>
            <w:pPr>
              <w:ind w:firstLine="480"/>
              <w:jc w:val="left"/>
              <w:widowControl/>
              <w:rPr>
                <w:rFonts w:hint="default"/>
                <w:color w:val="000000"/>
                <w:highlight w:val="none"/>
              </w:rPr>
            </w:pPr>
            <w:r>
              <w:rPr>
                <w:rFonts w:hint="default"/>
                <w:color w:val="000000"/>
                <w:highlight w:val="none"/>
              </w:rPr>
              <w:t xml:space="preserve">演示教学教务系统的排课功能，支持根据教学计划进行预排课，可设置合班课、分时课、分班课。</w:t>
            </w:r>
            <w:r/>
          </w:p>
          <w:p>
            <w:pPr>
              <w:ind w:firstLine="480"/>
              <w:jc w:val="left"/>
              <w:widowControl/>
              <w:rPr>
                <w:rFonts w:hint="eastAsia"/>
                <w:color w:val="000000"/>
                <w:highlight w:val="none"/>
                <w:lang w:val="en-US" w:eastAsia="zh-CN"/>
              </w:rPr>
            </w:pPr>
            <w:r>
              <w:rPr>
                <w:rFonts w:hint="eastAsia"/>
                <w:color w:val="000000"/>
                <w:highlight w:val="none"/>
                <w:lang w:val="en-US" w:eastAsia="zh-CN"/>
              </w:rPr>
              <w:t xml:space="preserve">演示方式：</w:t>
            </w:r>
            <w:r/>
          </w:p>
          <w:p>
            <w:pPr>
              <w:ind w:firstLine="480"/>
              <w:jc w:val="left"/>
              <w:widowControl/>
              <w:rPr>
                <w:rFonts w:hint="default"/>
                <w:color w:val="000000"/>
                <w:highlight w:val="none"/>
              </w:rPr>
            </w:pPr>
            <w:r>
              <w:rPr>
                <w:rFonts w:hint="default"/>
                <w:color w:val="000000"/>
                <w:highlight w:val="none"/>
              </w:rPr>
              <w:t xml:space="preserve">1.自动排课</w:t>
            </w:r>
            <w:r/>
          </w:p>
          <w:p>
            <w:pPr>
              <w:ind w:firstLine="480"/>
              <w:jc w:val="left"/>
              <w:widowControl/>
              <w:rPr>
                <w:rFonts w:hint="default"/>
                <w:color w:val="000000"/>
                <w:highlight w:val="none"/>
              </w:rPr>
            </w:pPr>
            <w:r>
              <w:rPr>
                <w:rFonts w:hint="default"/>
                <w:color w:val="000000"/>
                <w:highlight w:val="none"/>
              </w:rPr>
              <w:t xml:space="preserve">先设置好项目计划书，项目计划书可由原有类似项目计划书导入也可以通过word</w:t>
            </w:r>
            <w:r>
              <w:rPr>
                <w:rFonts w:hint="eastAsia"/>
                <w:color w:val="000000"/>
                <w:highlight w:val="none"/>
                <w:lang w:val="en-US" w:eastAsia="zh-CN"/>
              </w:rPr>
              <w:t xml:space="preserve">或</w:t>
            </w:r>
            <w:r>
              <w:rPr>
                <w:rFonts w:hint="default"/>
                <w:color w:val="000000"/>
                <w:highlight w:val="none"/>
              </w:rPr>
              <w:t xml:space="preserve">excel</w:t>
            </w:r>
            <w:r>
              <w:rPr>
                <w:rFonts w:hint="eastAsia"/>
                <w:color w:val="000000"/>
                <w:highlight w:val="none"/>
                <w:lang w:val="en-US" w:eastAsia="zh-CN"/>
              </w:rPr>
              <w:t xml:space="preserve">或</w:t>
            </w:r>
            <w:r>
              <w:rPr>
                <w:rFonts w:hint="default"/>
                <w:color w:val="000000"/>
                <w:highlight w:val="none"/>
              </w:rPr>
              <w:t xml:space="preserve">wps导入。根据项目计划书中的教学顺序自动进行排课。2分。</w:t>
            </w:r>
            <w:r/>
          </w:p>
          <w:p>
            <w:pPr>
              <w:ind w:firstLine="480"/>
              <w:jc w:val="left"/>
              <w:widowControl/>
              <w:rPr>
                <w:rFonts w:hint="default"/>
                <w:color w:val="000000"/>
                <w:highlight w:val="none"/>
              </w:rPr>
            </w:pPr>
            <w:r>
              <w:rPr>
                <w:rFonts w:hint="default"/>
                <w:color w:val="000000"/>
                <w:highlight w:val="none"/>
              </w:rPr>
              <w:t xml:space="preserve">2.排课时提示有约束条件</w:t>
            </w:r>
            <w:r/>
          </w:p>
          <w:p>
            <w:pPr>
              <w:ind w:firstLine="480"/>
              <w:jc w:val="left"/>
              <w:widowControl/>
              <w:rPr>
                <w:rFonts w:hint="default"/>
                <w:color w:val="000000"/>
                <w:highlight w:val="none"/>
              </w:rPr>
            </w:pPr>
            <w:r>
              <w:rPr>
                <w:rFonts w:hint="default"/>
                <w:color w:val="000000"/>
                <w:highlight w:val="none"/>
              </w:rPr>
              <w:t xml:space="preserve">设置授课教师出差，排课时提示当天教师出差无法排课；2分</w:t>
            </w:r>
            <w:r/>
          </w:p>
          <w:p>
            <w:pPr>
              <w:ind w:firstLine="480"/>
              <w:jc w:val="left"/>
              <w:widowControl/>
              <w:rPr>
                <w:rFonts w:hint="default"/>
                <w:color w:val="000000"/>
                <w:highlight w:val="none"/>
              </w:rPr>
            </w:pPr>
            <w:r>
              <w:rPr>
                <w:rFonts w:hint="default"/>
                <w:color w:val="000000"/>
                <w:highlight w:val="none"/>
              </w:rPr>
              <w:t xml:space="preserve">设置教师在其他课表中有课，排课时提示当天教师有课无法排课；2分。</w:t>
            </w:r>
            <w:r/>
          </w:p>
          <w:p>
            <w:pPr>
              <w:ind w:firstLine="480"/>
              <w:jc w:val="left"/>
              <w:widowControl/>
              <w:rPr>
                <w:rFonts w:hint="default"/>
                <w:color w:val="000000"/>
                <w:highlight w:val="none"/>
              </w:rPr>
            </w:pPr>
            <w:r>
              <w:rPr>
                <w:rFonts w:hint="default"/>
                <w:color w:val="000000"/>
                <w:highlight w:val="none"/>
              </w:rPr>
              <w:t xml:space="preserve">设置教师场地限制，排课时显示教室座位无法容纳该班级提示，更换更大教室后排课成功。2分</w:t>
            </w:r>
            <w:r/>
          </w:p>
          <w:p>
            <w:pPr>
              <w:ind w:firstLine="480"/>
              <w:jc w:val="left"/>
              <w:widowControl/>
              <w:rPr>
                <w:rFonts w:hint="default"/>
                <w:color w:val="000000"/>
                <w:highlight w:val="none"/>
              </w:rPr>
            </w:pPr>
            <w:r>
              <w:rPr>
                <w:rFonts w:hint="default"/>
                <w:color w:val="000000"/>
                <w:highlight w:val="none"/>
              </w:rPr>
              <w:t xml:space="preserve">3.合班课排课</w:t>
            </w:r>
            <w:r/>
          </w:p>
          <w:p>
            <w:pPr>
              <w:ind w:firstLine="480"/>
              <w:jc w:val="left"/>
              <w:widowControl/>
              <w:rPr>
                <w:rFonts w:hint="default"/>
                <w:color w:val="000000"/>
                <w:highlight w:val="none"/>
                <w:lang w:val="en-US" w:eastAsia="zh-CN"/>
              </w:rPr>
            </w:pPr>
            <w:r>
              <w:rPr>
                <w:rFonts w:hint="default"/>
                <w:color w:val="000000"/>
                <w:highlight w:val="none"/>
              </w:rPr>
              <w:t xml:space="preserve">在2个培训项目计划书中设置一门课的合班课代码，在排课时在一个班的课表中排上该们课程后另外一个班级当天也排上该门课程并且教师不提示在其他班有课。2分。</w:t>
            </w:r>
            <w:r/>
          </w:p>
          <w:p>
            <w:pPr>
              <w:ind w:firstLine="480"/>
              <w:jc w:val="left"/>
              <w:widowControl/>
              <w:rPr>
                <w:rFonts w:hint="default" w:ascii="Times New Roman" w:hAnsi="Times New Roman" w:cs="Times New Roman"/>
                <w:highlight w:val="none"/>
              </w:rPr>
            </w:pPr>
            <w:r>
              <w:rPr>
                <w:rFonts w:hint="default"/>
                <w:b/>
                <w:bCs/>
                <w:color w:val="000000"/>
                <w:highlight w:val="none"/>
              </w:rPr>
              <w:t xml:space="preserve">每一小项演示不全或未演示不得分。</w:t>
            </w:r>
            <w:r/>
          </w:p>
        </w:tc>
      </w:tr>
      <w:tr>
        <w:trPr>
          <w:jc w:val="center"/>
          <w:trHeight w:val="20"/>
        </w:trPr>
        <w:tc>
          <w:tcPr>
            <w:tcW w:w="1361" w:type="dxa"/>
            <w:vAlign w:val="center"/>
            <w:vMerge w:val="restart"/>
            <w:textDirection w:val="lrTb"/>
            <w:noWrap w:val="false"/>
          </w:tcPr>
          <w:p>
            <w:pPr>
              <w:ind w:firstLine="0"/>
              <w:jc w:val="both"/>
              <w:widowControl/>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履约</w:t>
            </w:r>
            <w:r>
              <w:rPr>
                <w:rFonts w:hint="default" w:ascii="Times New Roman" w:hAnsi="Times New Roman" w:cs="Times New Roman"/>
                <w:b/>
                <w:bCs/>
                <w:color w:val="000000"/>
                <w:sz w:val="24"/>
                <w:szCs w:val="24"/>
                <w:highlight w:val="none"/>
              </w:rPr>
              <w:t xml:space="preserve">能力（</w:t>
            </w:r>
            <w:r>
              <w:rPr>
                <w:rFonts w:hint="eastAsia" w:cs="Times New Roman"/>
                <w:b/>
                <w:bCs/>
                <w:color w:val="000000"/>
                <w:sz w:val="24"/>
                <w:szCs w:val="24"/>
                <w:highlight w:val="none"/>
                <w:lang w:val="en-US" w:eastAsia="zh-CN"/>
              </w:rPr>
              <w:t xml:space="preserve">33</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ind w:firstLine="0"/>
              <w:jc w:val="left"/>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1、</w:t>
            </w:r>
            <w:r>
              <w:rPr>
                <w:rFonts w:hint="eastAsia" w:cs="Times New Roman"/>
                <w:b/>
                <w:bCs/>
                <w:color w:val="000000"/>
                <w:sz w:val="24"/>
                <w:szCs w:val="24"/>
                <w:highlight w:val="none"/>
                <w:lang w:val="en-US" w:eastAsia="zh-CN"/>
              </w:rPr>
              <w:t xml:space="preserve">企业实力</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8</w:t>
            </w:r>
            <w:r>
              <w:rPr>
                <w:rFonts w:hint="default" w:ascii="Times New Roman" w:hAnsi="Times New Roman" w:cs="Times New Roman"/>
                <w:b/>
                <w:bCs/>
                <w:color w:val="000000"/>
                <w:sz w:val="24"/>
                <w:szCs w:val="24"/>
                <w:highlight w:val="none"/>
              </w:rPr>
              <w:t xml:space="preserve">分）</w:t>
            </w:r>
            <w:r/>
          </w:p>
          <w:p>
            <w:pPr>
              <w:ind w:firstLine="0"/>
              <w:jc w:val="left"/>
              <w:widowControl/>
              <w:rPr>
                <w:rFonts w:hint="default"/>
                <w:color w:val="000000"/>
                <w:highlight w:val="none"/>
              </w:rPr>
            </w:pPr>
            <w:r>
              <w:rPr>
                <w:rFonts w:hint="eastAsia"/>
                <w:color w:val="000000"/>
                <w:highlight w:val="none"/>
              </w:rPr>
              <w:t xml:space="preserve">（1）</w:t>
            </w:r>
            <w:r>
              <w:rPr>
                <w:rFonts w:hint="default"/>
                <w:color w:val="000000"/>
                <w:highlight w:val="none"/>
              </w:rPr>
              <w:t xml:space="preserve">投标人具有ITSS信息技术服务标准符合性证书（运行维护）一级证书的得2分，具有ITSS信息技术服务标准符合性证书（运行维护）二级证书的得1分，其他不得分。</w:t>
            </w:r>
            <w:r/>
          </w:p>
          <w:p>
            <w:pPr>
              <w:ind w:firstLine="0"/>
              <w:jc w:val="left"/>
              <w:widowControl/>
              <w:rPr>
                <w:rFonts w:hint="default"/>
                <w:color w:val="000000"/>
                <w:highlight w:val="none"/>
              </w:rPr>
            </w:pPr>
            <w:r>
              <w:rPr>
                <w:rFonts w:hint="eastAsia"/>
                <w:color w:val="000000"/>
                <w:highlight w:val="none"/>
              </w:rPr>
              <w:t xml:space="preserve">（</w:t>
            </w:r>
            <w:r>
              <w:rPr>
                <w:rFonts w:hint="eastAsia"/>
                <w:color w:val="000000"/>
                <w:highlight w:val="none"/>
                <w:lang w:val="en-US" w:eastAsia="zh-CN"/>
              </w:rPr>
              <w:t xml:space="preserve">2</w:t>
            </w:r>
            <w:r>
              <w:rPr>
                <w:rFonts w:hint="eastAsia"/>
                <w:color w:val="000000"/>
                <w:highlight w:val="none"/>
              </w:rPr>
              <w:t xml:space="preserve">）</w:t>
            </w:r>
            <w:r>
              <w:rPr>
                <w:rFonts w:hint="default"/>
                <w:color w:val="000000"/>
                <w:highlight w:val="none"/>
              </w:rPr>
              <w:t xml:space="preserve">投标人具有信息系统建设和服务能力评估体系cs5及以上证书得2分，cs4证书得1.5分，具有cs3证书得1分。</w:t>
            </w:r>
            <w:r/>
          </w:p>
          <w:p>
            <w:pPr>
              <w:ind w:firstLine="0"/>
              <w:jc w:val="left"/>
              <w:widowControl/>
              <w:rPr>
                <w:rFonts w:hint="default"/>
                <w:color w:val="000000"/>
                <w:highlight w:val="none"/>
              </w:rPr>
            </w:pPr>
            <w:r>
              <w:rPr>
                <w:rFonts w:hint="eastAsia"/>
                <w:color w:val="000000"/>
                <w:highlight w:val="none"/>
              </w:rPr>
              <w:t xml:space="preserve">（</w:t>
            </w:r>
            <w:r>
              <w:rPr>
                <w:rFonts w:hint="eastAsia"/>
                <w:color w:val="000000"/>
                <w:highlight w:val="none"/>
                <w:lang w:val="en-US" w:eastAsia="zh-CN"/>
              </w:rPr>
              <w:t xml:space="preserve">3</w:t>
            </w:r>
            <w:r>
              <w:rPr>
                <w:rFonts w:hint="eastAsia"/>
                <w:color w:val="000000"/>
                <w:highlight w:val="none"/>
              </w:rPr>
              <w:t xml:space="preserve">）</w:t>
            </w:r>
            <w:r>
              <w:rPr>
                <w:rFonts w:hint="default"/>
                <w:color w:val="000000"/>
                <w:highlight w:val="none"/>
              </w:rPr>
              <w:t xml:space="preserve">投标人具有教务管理相关软件著作权证书的的2分。</w:t>
            </w:r>
            <w:r/>
          </w:p>
          <w:p>
            <w:pPr>
              <w:ind w:firstLine="0"/>
              <w:jc w:val="left"/>
              <w:widowControl/>
              <w:rPr>
                <w:rFonts w:hint="default"/>
                <w:color w:val="000000"/>
                <w:highlight w:val="none"/>
              </w:rPr>
            </w:pPr>
            <w:r>
              <w:rPr>
                <w:rFonts w:hint="eastAsia"/>
                <w:color w:val="000000"/>
                <w:highlight w:val="none"/>
              </w:rPr>
              <w:t xml:space="preserve">（</w:t>
            </w:r>
            <w:r>
              <w:rPr>
                <w:rFonts w:hint="eastAsia"/>
                <w:color w:val="000000"/>
                <w:highlight w:val="none"/>
                <w:lang w:val="en-US" w:eastAsia="zh-CN"/>
              </w:rPr>
              <w:t xml:space="preserve">4</w:t>
            </w:r>
            <w:r>
              <w:rPr>
                <w:rFonts w:hint="eastAsia"/>
                <w:color w:val="000000"/>
                <w:highlight w:val="none"/>
              </w:rPr>
              <w:t xml:space="preserve">）</w:t>
            </w:r>
            <w:r>
              <w:rPr>
                <w:rFonts w:hint="default"/>
                <w:color w:val="000000"/>
                <w:highlight w:val="none"/>
              </w:rPr>
              <w:t xml:space="preserve">投标人具有数据中台相关软件著作权证书的得2分。</w:t>
            </w:r>
            <w:r/>
          </w:p>
          <w:p>
            <w:pPr>
              <w:ind w:firstLine="0"/>
              <w:jc w:val="left"/>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（投标人须提供有效的证书原件，扫描上传）</w:t>
            </w:r>
            <w:r/>
          </w:p>
          <w:p>
            <w:pPr>
              <w:ind w:firstLine="0"/>
              <w:jc w:val="left"/>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p>
            <w:pPr>
              <w:ind w:firstLine="0"/>
              <w:jc w:val="left"/>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2</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企业业绩</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10</w:t>
            </w:r>
            <w:r>
              <w:rPr>
                <w:rFonts w:hint="default" w:ascii="Times New Roman" w:hAnsi="Times New Roman" w:cs="Times New Roman"/>
                <w:b/>
                <w:bCs/>
                <w:color w:val="000000"/>
                <w:sz w:val="24"/>
                <w:szCs w:val="24"/>
                <w:highlight w:val="none"/>
              </w:rPr>
              <w:t xml:space="preserve">分）</w:t>
            </w:r>
            <w:r/>
          </w:p>
          <w:p>
            <w:pPr>
              <w:ind w:firstLine="480"/>
              <w:jc w:val="left"/>
              <w:widowControl/>
              <w:rPr>
                <w:rFonts w:hint="default"/>
                <w:color w:val="000000"/>
                <w:highlight w:val="none"/>
              </w:rPr>
            </w:pPr>
            <w:r>
              <w:rPr>
                <w:rFonts w:hint="default"/>
                <w:color w:val="000000"/>
                <w:highlight w:val="none"/>
              </w:rPr>
              <w:t xml:space="preserve">自2023年1月1日（以合同签订时间为准）至今，投标人承接过与本项目类似平台</w:t>
            </w:r>
            <w:r>
              <w:rPr>
                <w:rFonts w:hint="eastAsia"/>
                <w:color w:val="000000"/>
                <w:highlight w:val="none"/>
                <w:lang w:val="en-US" w:eastAsia="zh-CN"/>
              </w:rPr>
              <w:t xml:space="preserve">建设</w:t>
            </w:r>
            <w:r>
              <w:rPr>
                <w:rFonts w:hint="default"/>
                <w:color w:val="000000"/>
                <w:highlight w:val="none"/>
              </w:rPr>
              <w:t xml:space="preserve">项目（包含教学管理、学员管理类功能之一），每份业绩得2分，</w:t>
            </w:r>
            <w:r>
              <w:rPr>
                <w:rFonts w:hint="eastAsia"/>
                <w:color w:val="000000"/>
                <w:highlight w:val="none"/>
                <w:lang w:val="en-US" w:eastAsia="zh-CN"/>
              </w:rPr>
              <w:t xml:space="preserve">满分</w:t>
            </w:r>
            <w:r>
              <w:rPr>
                <w:rFonts w:hint="default"/>
                <w:color w:val="000000"/>
                <w:highlight w:val="none"/>
              </w:rPr>
              <w:t xml:space="preserve">10分。</w:t>
            </w:r>
            <w:r/>
          </w:p>
          <w:p>
            <w:pPr>
              <w:ind w:firstLine="0"/>
              <w:jc w:val="left"/>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w:t>
            </w:r>
            <w:r>
              <w:rPr>
                <w:rFonts w:hint="default"/>
                <w:b/>
                <w:bCs/>
                <w:color w:val="000000"/>
                <w:highlight w:val="none"/>
              </w:rPr>
              <w:t xml:space="preserve">提供合同原件扫描上传。以上案例不重复得分，其中合同关键页须清晰反应采购内容、合同签订时间、甲乙双方盖章页；并提供用户单位联系人及联系电话以备查验</w:t>
            </w:r>
            <w:r>
              <w:rPr>
                <w:rFonts w:hint="default" w:ascii="Times New Roman" w:hAnsi="Times New Roman" w:cs="Times New Roman"/>
                <w:b/>
                <w:bCs/>
                <w:color w:val="000000"/>
                <w:sz w:val="24"/>
                <w:szCs w:val="24"/>
                <w:highlight w:val="none"/>
              </w:rPr>
              <w:t xml:space="preserve">）</w:t>
            </w:r>
            <w:r/>
          </w:p>
        </w:tc>
      </w:tr>
      <w:tr>
        <w:trPr>
          <w:jc w:val="center"/>
          <w:trHeight w:val="20"/>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ind w:firstLine="0"/>
              <w:jc w:val="left"/>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3</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人员配备</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15</w:t>
            </w:r>
            <w:r>
              <w:rPr>
                <w:rFonts w:hint="default" w:ascii="Times New Roman" w:hAnsi="Times New Roman" w:cs="Times New Roman"/>
                <w:b/>
                <w:bCs/>
                <w:color w:val="000000"/>
                <w:sz w:val="24"/>
                <w:szCs w:val="24"/>
                <w:highlight w:val="none"/>
              </w:rPr>
              <w:t xml:space="preserve">分）</w:t>
            </w:r>
            <w:r/>
          </w:p>
          <w:p>
            <w:pPr>
              <w:ind w:firstLine="0"/>
              <w:jc w:val="left"/>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t xml:space="preserve">3.1项目经理（3分）</w:t>
            </w:r>
            <w:r/>
          </w:p>
          <w:p>
            <w:pPr>
              <w:ind w:firstLine="0"/>
              <w:jc w:val="left"/>
              <w:rPr>
                <w:rFonts w:hint="eastAsia"/>
                <w:color w:val="000000"/>
                <w:highlight w:val="none"/>
              </w:rPr>
            </w:pPr>
            <w:r>
              <w:rPr>
                <w:rFonts w:hint="eastAsia"/>
                <w:color w:val="000000"/>
                <w:highlight w:val="none"/>
              </w:rPr>
              <w:t xml:space="preserve">（1）具有信息系统项目管理师（高级）资格证书的，得2分；</w:t>
            </w:r>
            <w:r/>
          </w:p>
          <w:p>
            <w:pPr>
              <w:ind w:firstLine="0"/>
              <w:jc w:val="left"/>
              <w:rPr>
                <w:rFonts w:hint="eastAsia"/>
                <w:color w:val="000000"/>
                <w:highlight w:val="none"/>
              </w:rPr>
            </w:pPr>
            <w:r>
              <w:rPr>
                <w:rFonts w:hint="eastAsia"/>
                <w:color w:val="000000"/>
                <w:highlight w:val="none"/>
              </w:rPr>
              <w:t xml:space="preserve">（2）具备成功实施2个及以上类似信</w:t>
            </w:r>
            <w:bookmarkStart w:id="0" w:name="_GoBack"/>
            <w:r/>
            <w:bookmarkEnd w:id="0"/>
            <w:r>
              <w:rPr>
                <w:rFonts w:hint="eastAsia"/>
                <w:color w:val="000000"/>
                <w:highlight w:val="none"/>
              </w:rPr>
              <w:t xml:space="preserve">息化项目管理经验（提供证明材料，扫描上传）得1分。</w:t>
            </w:r>
            <w:r/>
          </w:p>
          <w:p>
            <w:pPr>
              <w:ind w:firstLine="0"/>
              <w:jc w:val="left"/>
              <w:rPr>
                <w:rFonts w:hint="eastAsia"/>
                <w:color w:val="000000"/>
                <w:highlight w:val="none"/>
              </w:rPr>
            </w:pPr>
            <w:r>
              <w:rPr>
                <w:rFonts w:hint="eastAsia"/>
                <w:color w:val="000000"/>
                <w:highlight w:val="none"/>
              </w:rPr>
            </w:r>
            <w:r/>
          </w:p>
          <w:p>
            <w:pPr>
              <w:ind w:firstLine="0"/>
              <w:jc w:val="left"/>
              <w:rPr>
                <w:rFonts w:hint="eastAsia"/>
                <w:b/>
                <w:bCs/>
                <w:color w:val="000000"/>
                <w:highlight w:val="none"/>
              </w:rPr>
            </w:pPr>
            <w:r>
              <w:rPr>
                <w:rFonts w:hint="eastAsia"/>
                <w:b/>
                <w:bCs/>
                <w:color w:val="000000"/>
                <w:highlight w:val="none"/>
                <w:lang w:val="en-US" w:eastAsia="zh-CN"/>
              </w:rPr>
              <w:t xml:space="preserve">3.2</w:t>
            </w:r>
            <w:r>
              <w:rPr>
                <w:rFonts w:hint="eastAsia"/>
                <w:b/>
                <w:bCs/>
                <w:color w:val="000000"/>
                <w:highlight w:val="none"/>
              </w:rPr>
              <w:t xml:space="preserve">技术总监或项目技术负责人（3分）：</w:t>
            </w:r>
            <w:r/>
          </w:p>
          <w:p>
            <w:pPr>
              <w:ind w:firstLine="0"/>
              <w:jc w:val="left"/>
              <w:rPr>
                <w:rFonts w:hint="eastAsia"/>
                <w:color w:val="000000"/>
                <w:highlight w:val="none"/>
              </w:rPr>
            </w:pPr>
            <w:r>
              <w:rPr>
                <w:rFonts w:hint="eastAsia"/>
                <w:color w:val="000000"/>
                <w:highlight w:val="none"/>
              </w:rPr>
              <w:t xml:space="preserve">（1）具有系统架构师资格证书或系统分析师的，得2分；</w:t>
            </w:r>
            <w:r/>
          </w:p>
          <w:p>
            <w:pPr>
              <w:ind w:firstLine="0"/>
              <w:jc w:val="left"/>
              <w:rPr>
                <w:rFonts w:hint="eastAsia"/>
                <w:color w:val="000000"/>
                <w:highlight w:val="none"/>
              </w:rPr>
            </w:pPr>
            <w:r>
              <w:rPr>
                <w:rFonts w:hint="eastAsia"/>
                <w:color w:val="000000"/>
                <w:highlight w:val="none"/>
              </w:rPr>
              <w:t xml:space="preserve">（2）具备2个及以上类似信息化项目软件开发经验（提供证明材料，扫描上传）得1分。</w:t>
            </w:r>
            <w:r/>
          </w:p>
          <w:p>
            <w:pPr>
              <w:ind w:firstLine="0"/>
              <w:jc w:val="left"/>
              <w:rPr>
                <w:rFonts w:hint="eastAsia"/>
                <w:color w:val="000000"/>
                <w:highlight w:val="none"/>
              </w:rPr>
            </w:pPr>
            <w:r>
              <w:rPr>
                <w:rFonts w:hint="eastAsia"/>
                <w:color w:val="000000"/>
                <w:highlight w:val="none"/>
              </w:rPr>
            </w:r>
            <w:r/>
          </w:p>
          <w:p>
            <w:pPr>
              <w:ind w:firstLine="0"/>
              <w:jc w:val="left"/>
              <w:rPr>
                <w:rFonts w:hint="eastAsia"/>
                <w:b/>
                <w:bCs/>
                <w:color w:val="000000"/>
                <w:highlight w:val="none"/>
              </w:rPr>
            </w:pPr>
            <w:r>
              <w:rPr>
                <w:rFonts w:hint="eastAsia"/>
                <w:b/>
                <w:bCs/>
                <w:color w:val="000000"/>
                <w:highlight w:val="none"/>
                <w:lang w:val="en-US" w:eastAsia="zh-CN"/>
              </w:rPr>
              <w:t xml:space="preserve">3.3</w:t>
            </w:r>
            <w:r>
              <w:rPr>
                <w:rFonts w:hint="eastAsia"/>
                <w:b/>
                <w:bCs/>
                <w:color w:val="000000"/>
                <w:highlight w:val="none"/>
              </w:rPr>
              <w:t xml:space="preserve">开发人员团队（每满足一项得1.5分，上述人员不得与技术总监或项目技术负责人重复</w:t>
            </w:r>
            <w:r>
              <w:rPr>
                <w:rFonts w:hint="eastAsia"/>
                <w:b/>
                <w:bCs/>
                <w:color w:val="000000"/>
                <w:highlight w:val="none"/>
                <w:lang w:eastAsia="zh-CN"/>
              </w:rPr>
              <w:t xml:space="preserve">，</w:t>
            </w:r>
            <w:r>
              <w:rPr>
                <w:rFonts w:hint="eastAsia"/>
                <w:b/>
                <w:bCs/>
                <w:color w:val="000000"/>
                <w:highlight w:val="none"/>
              </w:rPr>
              <w:t xml:space="preserve">每人最多得1.5分，最多得9分）：</w:t>
            </w:r>
            <w:r/>
          </w:p>
          <w:p>
            <w:pPr>
              <w:ind w:firstLine="0"/>
              <w:jc w:val="left"/>
              <w:rPr>
                <w:rFonts w:hint="eastAsia"/>
                <w:color w:val="000000"/>
                <w:highlight w:val="none"/>
              </w:rPr>
            </w:pPr>
            <w:r>
              <w:rPr>
                <w:rFonts w:hint="eastAsia"/>
                <w:color w:val="000000"/>
                <w:highlight w:val="none"/>
              </w:rPr>
              <w:t xml:space="preserve">（1）具有注册信息安全专业人员（CISP）；</w:t>
            </w:r>
            <w:r/>
          </w:p>
          <w:p>
            <w:pPr>
              <w:ind w:firstLine="0"/>
              <w:jc w:val="left"/>
              <w:rPr>
                <w:rFonts w:hint="eastAsia"/>
                <w:color w:val="000000"/>
                <w:highlight w:val="none"/>
              </w:rPr>
            </w:pPr>
            <w:r>
              <w:rPr>
                <w:rFonts w:hint="eastAsia"/>
                <w:color w:val="000000"/>
                <w:highlight w:val="none"/>
              </w:rPr>
              <w:t xml:space="preserve">（2）具有系统分析师证书；</w:t>
            </w:r>
            <w:r/>
          </w:p>
          <w:p>
            <w:pPr>
              <w:ind w:firstLine="0"/>
              <w:jc w:val="left"/>
              <w:rPr>
                <w:rFonts w:hint="eastAsia"/>
                <w:color w:val="000000"/>
                <w:highlight w:val="none"/>
              </w:rPr>
            </w:pPr>
            <w:r>
              <w:rPr>
                <w:rFonts w:hint="eastAsia"/>
                <w:color w:val="000000"/>
                <w:highlight w:val="none"/>
              </w:rPr>
              <w:t xml:space="preserve">（3）具有系统架构师证书；</w:t>
            </w:r>
            <w:r/>
          </w:p>
          <w:p>
            <w:pPr>
              <w:ind w:firstLine="0"/>
              <w:jc w:val="left"/>
              <w:rPr>
                <w:rFonts w:hint="eastAsia"/>
                <w:color w:val="000000"/>
                <w:highlight w:val="none"/>
              </w:rPr>
            </w:pPr>
            <w:r>
              <w:rPr>
                <w:rFonts w:hint="eastAsia"/>
                <w:color w:val="000000"/>
                <w:highlight w:val="none"/>
              </w:rPr>
              <w:t xml:space="preserve">（4）具有数据库工程师证书；</w:t>
            </w:r>
            <w:r/>
          </w:p>
          <w:p>
            <w:pPr>
              <w:ind w:firstLine="0"/>
              <w:jc w:val="left"/>
              <w:rPr>
                <w:rFonts w:hint="eastAsia"/>
                <w:color w:val="000000"/>
                <w:highlight w:val="none"/>
              </w:rPr>
            </w:pPr>
            <w:r>
              <w:rPr>
                <w:rFonts w:hint="eastAsia"/>
                <w:color w:val="000000"/>
                <w:highlight w:val="none"/>
              </w:rPr>
              <w:t xml:space="preserve">（5）具有软件设计师证书；</w:t>
            </w:r>
            <w:r/>
          </w:p>
          <w:p>
            <w:pPr>
              <w:ind w:firstLine="0"/>
              <w:jc w:val="left"/>
              <w:rPr>
                <w:rFonts w:hint="default" w:cs="Times New Roman"/>
                <w:color w:val="000000"/>
                <w:sz w:val="24"/>
                <w:szCs w:val="24"/>
                <w:highlight w:val="none"/>
                <w:lang w:val="en-US" w:eastAsia="zh-CN"/>
              </w:rPr>
            </w:pPr>
            <w:r>
              <w:rPr>
                <w:rFonts w:hint="eastAsia"/>
                <w:color w:val="000000"/>
                <w:highlight w:val="none"/>
              </w:rPr>
              <w:t xml:space="preserve">（6）软件评测师。</w:t>
            </w:r>
            <w:r/>
          </w:p>
          <w:p>
            <w:pPr>
              <w:jc w:val="left"/>
              <w:widowControl/>
              <w:rPr>
                <w:rFonts w:hint="default" w:ascii="Times New Roman" w:hAnsi="Times New Roman" w:cs="Times New Roman"/>
                <w:color w:val="000000"/>
                <w:sz w:val="24"/>
                <w:szCs w:val="24"/>
                <w:highlight w:val="none"/>
              </w:rPr>
            </w:pPr>
            <w:r>
              <w:rPr>
                <w:rFonts w:hint="default" w:ascii="Times New Roman" w:hAnsi="Times New Roman" w:cs="Times New Roman"/>
                <w:b/>
                <w:bCs/>
                <w:color w:val="000000"/>
                <w:sz w:val="24"/>
                <w:szCs w:val="24"/>
                <w:highlight w:val="none"/>
              </w:rPr>
              <w:t xml:space="preserve">（投标人须提供有效的证书原件</w:t>
            </w:r>
            <w:r>
              <w:rPr>
                <w:rFonts w:hint="eastAsia" w:cs="Times New Roman"/>
                <w:b/>
                <w:bCs/>
                <w:color w:val="000000"/>
                <w:sz w:val="24"/>
                <w:szCs w:val="24"/>
                <w:highlight w:val="none"/>
                <w:lang w:val="en-US" w:eastAsia="zh-CN"/>
              </w:rPr>
              <w:t xml:space="preserve">扫描上传</w:t>
            </w:r>
            <w:r>
              <w:rPr>
                <w:rFonts w:hint="default" w:ascii="Times New Roman" w:hAnsi="Times New Roman" w:cs="Times New Roman"/>
                <w:b/>
                <w:bCs/>
                <w:color w:val="000000"/>
                <w:sz w:val="24"/>
                <w:szCs w:val="24"/>
                <w:highlight w:val="none"/>
              </w:rPr>
              <w:t xml:space="preserve">及投标人近</w:t>
            </w:r>
            <w:r>
              <w:rPr>
                <w:rFonts w:hint="eastAsia" w:cs="Times New Roman"/>
                <w:b/>
                <w:bCs/>
                <w:color w:val="000000"/>
                <w:sz w:val="24"/>
                <w:szCs w:val="24"/>
                <w:highlight w:val="none"/>
                <w:lang w:val="en-US" w:eastAsia="zh-CN"/>
              </w:rPr>
              <w:t xml:space="preserve">半年</w:t>
            </w:r>
            <w:r>
              <w:rPr>
                <w:rFonts w:hint="default" w:ascii="Times New Roman" w:hAnsi="Times New Roman" w:cs="Times New Roman"/>
                <w:b/>
                <w:bCs/>
                <w:color w:val="000000"/>
                <w:sz w:val="24"/>
                <w:szCs w:val="24"/>
                <w:highlight w:val="none"/>
              </w:rPr>
              <w:t xml:space="preserve">内任意一个月为其缴纳的社保证明材料原件，扫描上传。）</w:t>
            </w:r>
            <w:r/>
          </w:p>
        </w:tc>
      </w:tr>
    </w:tbl>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880"/>
        <w:jc w:val="left"/>
        <w:spacing w:before="240" w:after="240"/>
        <w:rPr>
          <w:rFonts w:hint="eastAsia" w:ascii="黑体" w:hAnsi="黑体" w:eastAsia="黑体" w:cs="黑体"/>
          <w:color w:val="000000" w:themeColor="text1"/>
          <w:sz w:val="44"/>
          <w:szCs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44"/>
          <w:szCs w:val="44"/>
          <w14:textFill>
            <w14:solidFill>
              <w14:schemeClr w14:val="tx1"/>
            </w14:solidFill>
          </w14:textFill>
        </w:rPr>
      </w:r>
      <w:r/>
    </w:p>
    <w:p>
      <w:pPr>
        <w:pStyle w:val="922"/>
        <w:rPr>
          <w:rFonts w:hint="eastAsia" w:ascii="黑体" w:hAnsi="黑体" w:cs="黑体"/>
          <w:color w:val="000000" w:themeColor="text1"/>
          <w:szCs w:val="44"/>
          <w14:textFill>
            <w14:solidFill>
              <w14:schemeClr w14:val="tx1"/>
            </w14:solidFill>
          </w14:textFill>
        </w:rPr>
      </w:pPr>
      <w:r>
        <w:rPr>
          <w:rStyle w:val="923"/>
          <w:rFonts w:ascii="黑体" w:hAnsi="黑体" w:cs="黑体"/>
          <w:color w:val="000000" w:themeColor="text1"/>
          <w14:textFill>
            <w14:solidFill>
              <w14:schemeClr w14:val="tx1"/>
            </w14:solidFill>
          </w14:textFill>
        </w:rPr>
        <w:t xml:space="preserve">第六章</w:t>
      </w:r>
      <w:r>
        <w:rPr>
          <w:rStyle w:val="923"/>
          <w:rFonts w:hint="eastAsia" w:ascii="黑体" w:hAnsi="黑体" w:cs="黑体"/>
          <w:color w:val="000000" w:themeColor="text1"/>
          <w14:textFill>
            <w14:solidFill>
              <w14:schemeClr w14:val="tx1"/>
            </w14:solidFill>
          </w14:textFill>
        </w:rPr>
        <w:t xml:space="preserve"> </w:t>
      </w:r>
      <w:r>
        <w:rPr>
          <w:rStyle w:val="923"/>
          <w:rFonts w:ascii="黑体" w:hAnsi="黑体" w:cs="黑体"/>
          <w:color w:val="000000" w:themeColor="text1"/>
          <w14:textFill>
            <w14:solidFill>
              <w14:schemeClr w14:val="tx1"/>
            </w14:solidFill>
          </w14:textFill>
        </w:rPr>
        <w:t xml:space="preserve">投标文件格式</w:t>
      </w:r>
      <w:r>
        <w:rPr>
          <w:rFonts w:ascii="黑体" w:hAnsi="黑体" w:cs="黑体"/>
          <w:color w:val="000000" w:themeColor="text1"/>
          <w14:textFill>
            <w14:solidFill>
              <w14:schemeClr w14:val="tx1"/>
            </w14:solidFill>
          </w14:textFill>
        </w:rPr>
        <w:t xml:space="preserve"> </w:t>
      </w:r>
      <w:r/>
    </w:p>
    <w:p>
      <w:pPr>
        <w:ind w:firstLine="1446"/>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14:textFill>
            <w14:solidFill>
              <w14:schemeClr w14:val="tx1"/>
            </w14:solidFill>
          </w14:textFill>
        </w:rPr>
        <w:t xml:space="preserve"> </w:t>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14:textFill>
            <w14:solidFill>
              <w14:schemeClr w14:val="tx1"/>
            </w14:solidFill>
          </w14:textFill>
        </w:rPr>
        <w:t xml:space="preserve">投标文件</w:t>
      </w:r>
      <w:r/>
    </w:p>
    <w:p>
      <w:pPr>
        <w:ind w:firstLine="1446"/>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14:textFill>
            <w14:solidFill>
              <w14:schemeClr w14:val="tx1"/>
            </w14:solidFill>
          </w14:textFill>
        </w:rPr>
        <w:t xml:space="preserve"> </w:t>
      </w:r>
      <w:r/>
    </w:p>
    <w:p>
      <w:pPr>
        <w:ind w:firstLine="1446"/>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14:textFill>
            <w14:solidFill>
              <w14:schemeClr w14:val="tx1"/>
            </w14:solidFill>
          </w14:textFill>
        </w:rPr>
        <w:t xml:space="preserve"> </w:t>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 </w:t>
      </w:r>
      <w:r/>
    </w:p>
    <w:p>
      <w:pPr>
        <w:ind w:firstLine="723"/>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  </w:t>
      </w:r>
      <w:r/>
    </w:p>
    <w:p>
      <w:pPr>
        <w:ind w:firstLine="723"/>
        <w:jc w:val="left"/>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项 目 名 称：</w:t>
      </w:r>
      <w:r>
        <w:rPr>
          <w:rFonts w:ascii="宋体" w:hAnsi="宋体" w:cs="宋体"/>
          <w:b/>
          <w:color w:val="000000" w:themeColor="text1"/>
          <w:sz w:val="36"/>
          <w:u w:val="single"/>
          <w14:textFill>
            <w14:solidFill>
              <w14:schemeClr w14:val="tx1"/>
            </w14:solidFill>
          </w14:textFill>
        </w:rPr>
        <w:t xml:space="preserve">               </w:t>
      </w:r>
      <w:r/>
    </w:p>
    <w:p>
      <w:pPr>
        <w:ind w:firstLine="723"/>
        <w:jc w:val="left"/>
        <w:spacing w:line="360" w:lineRule="auto"/>
        <w:rPr>
          <w:rFonts w:hint="eastAsia" w:ascii="宋体" w:hAnsi="宋体" w:cs="宋体"/>
          <w:b/>
          <w:bCs/>
          <w:color w:val="000000" w:themeColor="text1"/>
          <w:sz w:val="36"/>
          <w:szCs w:val="36"/>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项 目 编 号：</w:t>
      </w:r>
      <w:r>
        <w:rPr>
          <w:rFonts w:ascii="宋体" w:hAnsi="宋体" w:cs="宋体"/>
          <w:b/>
          <w:color w:val="000000" w:themeColor="text1"/>
          <w:sz w:val="36"/>
          <w:u w:val="single"/>
          <w14:textFill>
            <w14:solidFill>
              <w14:schemeClr w14:val="tx1"/>
            </w14:solidFill>
          </w14:textFill>
        </w:rPr>
        <w:t xml:space="preserve">             </w:t>
      </w:r>
      <w:r>
        <w:rPr>
          <w:rFonts w:hint="eastAsia" w:ascii="宋体" w:hAnsi="宋体" w:cs="宋体"/>
          <w:b/>
          <w:color w:val="000000" w:themeColor="text1"/>
          <w:sz w:val="36"/>
          <w:u w:val="single"/>
          <w14:textFill>
            <w14:solidFill>
              <w14:schemeClr w14:val="tx1"/>
            </w14:solidFill>
          </w14:textFill>
        </w:rPr>
        <w:t xml:space="preserve">  </w:t>
      </w:r>
      <w:r>
        <w:rPr>
          <w:rFonts w:ascii="宋体" w:hAnsi="宋体" w:cs="宋体"/>
          <w:b/>
          <w:color w:val="000000" w:themeColor="text1"/>
          <w:sz w:val="36"/>
          <w:u w:val="single"/>
          <w14:textFill>
            <w14:solidFill>
              <w14:schemeClr w14:val="tx1"/>
            </w14:solidFill>
          </w14:textFill>
        </w:rPr>
        <w:t xml:space="preserve"> </w:t>
      </w:r>
      <w:r/>
    </w:p>
    <w:p>
      <w:pPr>
        <w:ind w:firstLine="723"/>
        <w:jc w:val="left"/>
        <w:spacing w:line="360" w:lineRule="auto"/>
        <w:rPr>
          <w:rFonts w:hint="eastAsia" w:ascii="宋体" w:hAnsi="宋体" w:cs="宋体"/>
          <w:b/>
          <w:bCs/>
          <w:color w:val="000000" w:themeColor="text1"/>
          <w:sz w:val="36"/>
          <w:szCs w:val="36"/>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投标人名称 ：</w:t>
      </w:r>
      <w:r>
        <w:rPr>
          <w:rFonts w:ascii="宋体" w:hAnsi="宋体" w:cs="宋体"/>
          <w:b/>
          <w:color w:val="000000" w:themeColor="text1"/>
          <w:sz w:val="36"/>
          <w:u w:val="single"/>
          <w14:textFill>
            <w14:solidFill>
              <w14:schemeClr w14:val="tx1"/>
            </w14:solidFill>
          </w14:textFill>
        </w:rPr>
        <w:t xml:space="preserve">（加盖CA电子公章）</w:t>
      </w:r>
      <w:r>
        <w:rPr>
          <w:rFonts w:hint="eastAsia" w:ascii="宋体" w:hAnsi="宋体" w:cs="宋体"/>
          <w:b/>
          <w:color w:val="000000" w:themeColor="text1"/>
          <w:sz w:val="36"/>
          <w:u w:val="single"/>
          <w14:textFill>
            <w14:solidFill>
              <w14:schemeClr w14:val="tx1"/>
            </w14:solidFill>
          </w14:textFill>
        </w:rPr>
        <w:t xml:space="preserve">           </w:t>
      </w:r>
      <w:r/>
    </w:p>
    <w:p>
      <w:pPr>
        <w:ind w:firstLine="723"/>
        <w:jc w:val="left"/>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日</w:t>
      </w:r>
      <w:r>
        <w:rPr>
          <w:rFonts w:hint="eastAsia" w:ascii="宋体" w:hAnsi="宋体" w:cs="宋体"/>
          <w:b/>
          <w:color w:val="000000" w:themeColor="text1"/>
          <w:sz w:val="36"/>
          <w14:textFill>
            <w14:solidFill>
              <w14:schemeClr w14:val="tx1"/>
            </w14:solidFill>
          </w14:textFill>
        </w:rPr>
        <w:t xml:space="preserve">      </w:t>
      </w:r>
      <w:r>
        <w:rPr>
          <w:rFonts w:ascii="宋体" w:hAnsi="宋体" w:cs="宋体"/>
          <w:b/>
          <w:color w:val="000000" w:themeColor="text1"/>
          <w:sz w:val="36"/>
          <w14:textFill>
            <w14:solidFill>
              <w14:schemeClr w14:val="tx1"/>
            </w14:solidFill>
          </w14:textFill>
        </w:rPr>
        <w:t xml:space="preserve">期 ：</w:t>
      </w:r>
      <w:r>
        <w:rPr>
          <w:rFonts w:ascii="宋体" w:hAnsi="宋体" w:cs="宋体"/>
          <w:b/>
          <w:color w:val="000000" w:themeColor="text1"/>
          <w:sz w:val="36"/>
          <w:u w:val="single"/>
          <w14:textFill>
            <w14:solidFill>
              <w14:schemeClr w14:val="tx1"/>
            </w14:solidFill>
          </w14:textFill>
        </w:rPr>
        <w:t xml:space="preserve">               </w:t>
      </w:r>
      <w:r/>
    </w:p>
    <w:p>
      <w:pPr>
        <w:ind w:firstLine="643"/>
        <w:jc w:val="center"/>
        <w:spacing w:line="43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 </w:t>
      </w:r>
      <w:r/>
    </w:p>
    <w:p>
      <w:pPr>
        <w:ind w:firstLine="420"/>
        <w:spacing w:line="43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ind w:firstLine="0"/>
        <w:jc w:val="center"/>
        <w:spacing w:line="43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投标文件的组成</w:t>
      </w:r>
      <w:r/>
    </w:p>
    <w:p>
      <w:pPr>
        <w:ind w:firstLine="643"/>
        <w:jc w:val="center"/>
        <w:spacing w:line="43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 </w:t>
      </w:r>
      <w:r/>
    </w:p>
    <w:p>
      <w:pPr>
        <w:pStyle w:val="941"/>
        <w:ind w:left="480" w:firstLine="48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一、基本目录</w:t>
      </w:r>
      <w:r/>
    </w:p>
    <w:p>
      <w:pPr>
        <w:pStyle w:val="942"/>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1.开标一览表（格式见附件1）</w:t>
      </w:r>
      <w:r/>
    </w:p>
    <w:p>
      <w:pPr>
        <w:pStyle w:val="942"/>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2.投标分项报价表（格式见附件2）</w:t>
      </w:r>
      <w:r/>
    </w:p>
    <w:p>
      <w:pPr>
        <w:pStyle w:val="942"/>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3.技术要求响应及偏离表（格式见附件3）</w:t>
      </w:r>
      <w:r/>
    </w:p>
    <w:p>
      <w:pPr>
        <w:pStyle w:val="942"/>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4.商务要求响应及偏离表（格式见附件4）</w:t>
      </w:r>
      <w:r/>
    </w:p>
    <w:p>
      <w:pPr>
        <w:pStyle w:val="942"/>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5.法人授权书（格式见附件5）</w:t>
      </w:r>
      <w:r/>
    </w:p>
    <w:p>
      <w:pPr>
        <w:pStyle w:val="942"/>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6.投标函（格式见附件6）</w:t>
      </w:r>
      <w:r/>
    </w:p>
    <w:p>
      <w:pPr>
        <w:pStyle w:val="942"/>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7.主要标的信息（格式见附件7）</w:t>
      </w:r>
      <w:r/>
    </w:p>
    <w:p>
      <w:pPr>
        <w:pStyle w:val="942"/>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8.其他</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****（格式见附件**）</w:t>
      </w:r>
      <w:r/>
    </w:p>
    <w:p>
      <w:pPr>
        <w:pStyle w:val="941"/>
        <w:ind w:left="480" w:firstLine="48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二、资格审查内容</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1.法人或者其他组织的营业执照等证明文件，自然人的身份证明</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lang w:val="en-US" w:eastAsia="zh-CN"/>
          <w14:textFill>
            <w14:solidFill>
              <w14:schemeClr w14:val="tx1"/>
            </w14:solidFill>
          </w14:textFill>
        </w:rPr>
        <w:t xml:space="preserve">上一</w:t>
      </w:r>
      <w:r>
        <w:rPr>
          <w:color w:val="000000" w:themeColor="text1"/>
          <w14:textFill>
            <w14:solidFill>
              <w14:schemeClr w14:val="tx1"/>
            </w14:solidFill>
          </w14:textFill>
        </w:rPr>
        <w:t xml:space="preserve">年度的财务状况报告（成立不满一年无需提供）</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4.具备履行合同所必需的设备和专业技术能力的书面声明（格式见附件8）</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5.参加政府采购活动前 3 年内在经营活动中没有重大违法记录的书面声明（格式见附件9）</w:t>
      </w:r>
      <w:r/>
    </w:p>
    <w:p>
      <w:pPr>
        <w:pStyle w:val="942"/>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6.供应商信用承诺函（格式见附件10）</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7.企业报价折扣证明文件：</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中小企业声明函（格式见附件11）。如果本项目专门面向中小企业采购，则必须提供。</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监狱企业的证明文件。</w:t>
      </w:r>
      <w:r/>
    </w:p>
    <w:p>
      <w:pPr>
        <w:pStyle w:val="942"/>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8</w:t>
      </w:r>
      <w:r>
        <w:rPr>
          <w:color w:val="000000" w:themeColor="text1"/>
          <w14:textFill>
            <w14:solidFill>
              <w14:schemeClr w14:val="tx1"/>
            </w14:solidFill>
          </w14:textFill>
        </w:rPr>
        <w:t xml:space="preserve">.特定资格要求的证明文件。如果本项目对投标人做出特定资格要求的，则必须提供。</w:t>
      </w:r>
      <w:r/>
    </w:p>
    <w:p>
      <w:pPr>
        <w:pStyle w:val="941"/>
        <w:ind w:left="480" w:firstLine="48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三、符合性审查内容</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投标人必须对技术要求和商务要求中加斜体下划线的实质性要求逐条做出响应，并按照招标文件要求提供证明材料，否则做无效投标处理。（格式见附件14）</w:t>
      </w:r>
      <w:r/>
    </w:p>
    <w:p>
      <w:pPr>
        <w:pStyle w:val="941"/>
        <w:ind w:firstLine="48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四、价格扣除证明文件</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1.中小企业声明函（格式见附件11）</w:t>
      </w:r>
      <w:r/>
    </w:p>
    <w:p>
      <w:pPr>
        <w:pStyle w:val="94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2.残疾人福利性单位声明函（格式见附件12）</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 </w:t>
      </w:r>
      <w:r>
        <w:rPr>
          <w:rFonts w:hint="eastAsia" w:ascii="宋体" w:hAnsi="宋体" w:cs="宋体"/>
          <w:b/>
          <w:color w:val="000000" w:themeColor="text1"/>
          <w14:textFill>
            <w14:solidFill>
              <w14:schemeClr w14:val="tx1"/>
            </w14:solidFill>
          </w14:textFill>
        </w:rPr>
        <w:t xml:space="preserve">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3855"/>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开标一览表</w:t>
      </w:r>
      <w:r/>
    </w:p>
    <w:p>
      <w:pPr>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投标人全称（加盖CA电子签章）：</w:t>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项目名称：</w:t>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项目编号：</w:t>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采购包号：</w:t>
      </w:r>
      <w:r/>
    </w:p>
    <w:tbl>
      <w:tblPr>
        <w:tblStyle w:val="919"/>
        <w:tblW w:w="901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1" w:type="dxa"/>
            <w:vAlign w:val="center"/>
            <w:textDirection w:val="lrTb"/>
            <w:noWrap w:val="false"/>
          </w:tcPr>
          <w:p>
            <w:pPr>
              <w:ind w:firstLine="482"/>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1" w:type="dxa"/>
            <w:vAlign w:val="center"/>
            <w:textDirection w:val="lrTb"/>
            <w:noWrap w:val="false"/>
          </w:tcPr>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1" w:type="dxa"/>
            <w:vAlign w:val="center"/>
            <w:textDirection w:val="lrTb"/>
            <w:noWrap w:val="false"/>
          </w:tcPr>
          <w:p>
            <w:pPr>
              <w:jc w:val="center"/>
              <w:spacing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小写：                   （人民币：元）</w:t>
            </w:r>
            <w:r/>
          </w:p>
        </w:tc>
      </w:tr>
    </w:tbl>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附件2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投标分项报价表（采购包号：**）</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tbl>
      <w:tblPr>
        <w:tblStyle w:val="919"/>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242"/>
        <w:gridCol w:w="2087"/>
        <w:gridCol w:w="1165"/>
        <w:gridCol w:w="1308"/>
        <w:gridCol w:w="1473"/>
        <w:gridCol w:w="1582"/>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vMerge w:val="restart"/>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7"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6</w:t>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分项</w:t>
            </w:r>
            <w:r/>
          </w:p>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分项</w:t>
            </w:r>
            <w:r/>
          </w:p>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总价</w:t>
            </w:r>
            <w:r/>
          </w:p>
        </w:tc>
      </w:tr>
      <w:tr>
        <w:trPr>
          <w:jc w:val="cente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7"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合同签订后  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7"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6"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备注：</w:t>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2.“投标分项报价表”中“投标总报价”数额应当与“开标一览表”中“投标总报价”数额一致。</w:t>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3. 项目经办人可以根据项目实际需要对表格结构进行调整。</w:t>
      </w:r>
      <w:r/>
    </w:p>
    <w:p>
      <w:pPr>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附件3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技术要求响应及偏离表（采购包号：**）</w:t>
      </w:r>
      <w:r/>
    </w:p>
    <w:p>
      <w:pPr>
        <w:ind w:firstLine="482"/>
        <w:jc w:val="center"/>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tbl>
      <w:tblPr>
        <w:tblStyle w:val="919"/>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2657"/>
        <w:gridCol w:w="2697"/>
        <w:gridCol w:w="3320"/>
      </w:tblGrid>
      <w:tr>
        <w:trPr>
          <w:jc w:val="center"/>
          <w:trHeight w:val="850"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超出、符合或偏离</w:t>
            </w:r>
            <w:r/>
          </w:p>
        </w:tc>
      </w:tr>
      <w:tr>
        <w:trPr>
          <w:jc w:val="center"/>
          <w:trHeight w:val="85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85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附件3-1  证明材料1，证明材料2，……</w:t>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备注：</w:t>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1.投标人需对技术要求（未加斜体下划线的非实质性要求）逐条做出明确响应。</w:t>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2.如果招标文件要求提供证明材料，投标人需将证明材料列于该表之下。</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14:textFill>
            <w14:solidFill>
              <w14:schemeClr w14:val="tx1"/>
            </w14:solidFill>
          </w14:textFill>
        </w:rPr>
        <w:t xml:space="preserve"> </w:t>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14:textFill>
            <w14:solidFill>
              <w14:schemeClr w14:val="tx1"/>
            </w14:solidFill>
          </w14:textFill>
        </w:rPr>
        <w:t xml:space="preserve"> </w:t>
      </w:r>
      <w:r/>
    </w:p>
    <w:p>
      <w:pPr>
        <w:ind w:firstLine="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附件4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jc w:val="center"/>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商务要求响应及偏离表（采购包号：**）</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tbl>
      <w:tblPr>
        <w:tblStyle w:val="919"/>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2657"/>
        <w:gridCol w:w="2697"/>
        <w:gridCol w:w="3320"/>
      </w:tblGrid>
      <w:tr>
        <w:trPr>
          <w:jc w:val="center"/>
          <w:trHeight w:val="850"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超出、符合或偏离</w:t>
            </w:r>
            <w:r/>
          </w:p>
        </w:tc>
      </w:tr>
      <w:tr>
        <w:trPr>
          <w:jc w:val="center"/>
          <w:trHeight w:val="85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85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9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pStyle w:val="943"/>
        <w:ind w:firstLine="480"/>
        <w:jc w:val="both"/>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r>
      <w:r/>
    </w:p>
    <w:p>
      <w:pPr>
        <w:pStyle w:val="943"/>
        <w:ind w:firstLine="480"/>
        <w:jc w:val="both"/>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附件4-1  证明材料1，证明材料2，……</w:t>
      </w:r>
      <w:r/>
    </w:p>
    <w:p>
      <w:pPr>
        <w:pStyle w:val="943"/>
        <w:ind w:firstLine="480"/>
        <w:jc w:val="both"/>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 </w:t>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备注：</w:t>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1.投标人需对商务要求（未加斜体下划线的非实质性要求）逐条做出明确响应。</w:t>
      </w:r>
      <w:r/>
    </w:p>
    <w:p>
      <w:pPr>
        <w:pStyle w:val="943"/>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2.如果招标文件要求提供证明材料，投标人需将证明材料列于该表之下。</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14:textFill>
            <w14:solidFill>
              <w14:schemeClr w14:val="tx1"/>
            </w14:solidFill>
          </w14:textFill>
        </w:rPr>
        <w:t xml:space="preserve"> </w:t>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14:textFill>
            <w14:solidFill>
              <w14:schemeClr w14:val="tx1"/>
            </w14:solidFill>
          </w14:textFill>
        </w:rPr>
        <w:t xml:space="preserve"> </w:t>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ind w:firstLine="0"/>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附件5             </w:t>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法人授权书</w:t>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本授权书声明：____________（投标人名称）授权</w:t>
      </w:r>
      <w:r>
        <w:rPr>
          <w:rFonts w:eastAsia="Times New Roman"/>
          <w:color w:val="000000" w:themeColor="text1"/>
          <w14:textFill>
            <w14:solidFill>
              <w14:schemeClr w14:val="tx1"/>
            </w14:solidFill>
          </w14:textFill>
        </w:rPr>
        <w:t xml:space="preserve">________________</w:t>
      </w:r>
      <w:r>
        <w:rPr>
          <w:rFonts w:ascii="宋体" w:hAnsi="宋体" w:cs="宋体"/>
          <w:color w:val="000000" w:themeColor="text1"/>
          <w14:textFill>
            <w14:solidFill>
              <w14:schemeClr w14:val="tx1"/>
            </w14:solidFill>
          </w14:textFill>
        </w:rPr>
        <w:t xml:space="preserve">（被授权人的姓名）为我方就</w:t>
      </w:r>
      <w:r>
        <w:rPr>
          <w:rFonts w:eastAsia="Times New Roman"/>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号项目采购活动的合法代理人，以本单位名义全权处理一切与该项目采购有关的事务。</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本授权书于______年</w:t>
      </w:r>
      <w:r>
        <w:rPr>
          <w:rFonts w:eastAsia="Times New Roman"/>
          <w:color w:val="000000" w:themeColor="text1"/>
          <w14:textFill>
            <w14:solidFill>
              <w14:schemeClr w14:val="tx1"/>
            </w14:solidFill>
          </w14:textFill>
        </w:rPr>
        <w:t xml:space="preserve">____</w:t>
      </w:r>
      <w:r>
        <w:rPr>
          <w:rFonts w:ascii="宋体" w:hAnsi="宋体" w:cs="宋体"/>
          <w:color w:val="000000" w:themeColor="text1"/>
          <w14:textFill>
            <w14:solidFill>
              <w14:schemeClr w14:val="tx1"/>
            </w14:solidFill>
          </w14:textFill>
        </w:rPr>
        <w:t xml:space="preserve">月</w:t>
      </w:r>
      <w:r>
        <w:rPr>
          <w:rFonts w:eastAsia="Times New Roman"/>
          <w:color w:val="000000" w:themeColor="text1"/>
          <w14:textFill>
            <w14:solidFill>
              <w14:schemeClr w14:val="tx1"/>
            </w14:solidFill>
          </w14:textFill>
        </w:rPr>
        <w:t xml:space="preserve">____</w:t>
      </w:r>
      <w:r>
        <w:rPr>
          <w:rFonts w:ascii="宋体" w:hAnsi="宋体" w:cs="宋体"/>
          <w:color w:val="000000" w:themeColor="text1"/>
          <w14:textFill>
            <w14:solidFill>
              <w14:schemeClr w14:val="tx1"/>
            </w14:solidFill>
          </w14:textFill>
        </w:rPr>
        <w:t xml:space="preserve">日起生效，特此声明。</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被授权人身份证号码：           </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被授权人联系电话：（手机）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被授权人电子邮箱：</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授权单位名称：</w:t>
      </w:r>
      <w:r>
        <w:rPr>
          <w:rFonts w:ascii="宋体" w:hAnsi="宋体" w:cs="宋体"/>
          <w:color w:val="000000" w:themeColor="text1"/>
          <w:u w:val="single"/>
          <w14:textFill>
            <w14:solidFill>
              <w14:schemeClr w14:val="tx1"/>
            </w14:solidFill>
          </w14:textFill>
        </w:rPr>
        <w:t xml:space="preserve">（加盖CA电子公章）</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单位地址：           </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日期：           </w:t>
      </w:r>
      <w:r/>
    </w:p>
    <w:p>
      <w:pPr>
        <w:spacing w:before="260" w:after="26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ind w:firstLine="482"/>
        <w:spacing w:before="260" w:after="26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spacing w:before="260" w:after="26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附件6               </w:t>
      </w:r>
      <w:r/>
    </w:p>
    <w:p>
      <w:pPr>
        <w:ind w:firstLine="0"/>
        <w:jc w:val="center"/>
        <w:spacing w:before="260" w:after="26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投标函</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致：扬州市公共资源交易中心：</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根据贵方的</w:t>
      </w:r>
      <w:r>
        <w:rPr>
          <w:rFonts w:ascii="宋体" w:hAnsi="宋体" w:cs="宋体"/>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号招标文件，正式授权下述签字人_____(姓名)代表我方_______（投标人的名称），全权处理本次项目投标的有关事宜。</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据此函，__________签字人兹宣布同意如下：</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1.按招标文件规定的各项要求，向买方提供所需货物（包含与货物相关的服务）。</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2.我们完全理解贵方不一定将合同授予最低报价的投标人。</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3.我们已详细审核全部招标文件及其有效补充文件，我们知道必须放弃提出含糊不清或误解问题的权利。</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4.我们同意从规定的开标日期起遵循本投标文件，并在规定的投标有效期期满之前均具有约束力。</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5.同意向贵方提供贵方可能另外要求的与投标有关的任何证据或资料，并保证我方已提供和将要提供的文件是真实的、准确的。</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425"/>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7.与本投标有关的正式通讯地址为：</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地址：</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邮编：</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电话：</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传真：</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投标人开户行：</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账号： </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日期：______年____月____日</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0"/>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附件7           </w:t>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主要标的信息（中标后将公示）</w:t>
      </w:r>
      <w:r/>
    </w:p>
    <w:p>
      <w:pPr>
        <w:spacing w:after="312"/>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after="31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投标人全称：</w:t>
      </w:r>
      <w:r/>
    </w:p>
    <w:tbl>
      <w:tblPr>
        <w:tblStyle w:val="919"/>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7"/>
        <w:gridCol w:w="4721"/>
      </w:tblGrid>
      <w:tr>
        <w:trPr>
          <w:jc w:val="center"/>
          <w:trHeight w:val="5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服务类</w:t>
            </w:r>
            <w:r/>
          </w:p>
        </w:tc>
      </w:tr>
      <w:tr>
        <w:trPr>
          <w:jc w:val="cente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名称：</w:t>
            </w:r>
            <w:r/>
          </w:p>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品牌（如有）：</w:t>
            </w:r>
            <w:r/>
          </w:p>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规格型号：</w:t>
            </w:r>
            <w:r/>
          </w:p>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数量：</w:t>
            </w:r>
            <w:r/>
          </w:p>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名称：</w:t>
            </w:r>
            <w:r/>
          </w:p>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服务范围：</w:t>
            </w:r>
            <w:r/>
          </w:p>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服务要求：</w:t>
            </w:r>
            <w:r/>
          </w:p>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服务时间：</w:t>
            </w:r>
            <w:r/>
          </w:p>
          <w:p>
            <w:pPr>
              <w:pStyle w:val="937"/>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服务标准：</w:t>
            </w:r>
            <w:r/>
          </w:p>
        </w:tc>
      </w:tr>
    </w:tbl>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rPr>
          <w:rFonts w:ascii="仿宋" w:hAnsi="仿宋" w:eastAsia="仿宋" w:cs="仿宋"/>
          <w:b/>
          <w:color w:val="000000" w:themeColor="text1"/>
          <w14:textFill>
            <w14:solidFill>
              <w14:schemeClr w14:val="tx1"/>
            </w14:solidFill>
          </w14:textFill>
        </w:rPr>
        <w:t xml:space="preserve"> </w:t>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附件8</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具备履行合同所必需的设备和专业技术能力的书面声明</w:t>
      </w:r>
      <w:r/>
    </w:p>
    <w:p>
      <w:pPr>
        <w:spacing w:line="4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4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主要设备有：</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主要专业技术能力有：</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w:t>
      </w:r>
      <w:r/>
    </w:p>
    <w:p>
      <w:pPr>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附件9</w:t>
      </w:r>
      <w:r/>
    </w:p>
    <w:p>
      <w:pPr>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left="480"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left="480"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参加政府采购活动前 3 年内在经营活动中没有重大违法记录的书面声明</w:t>
      </w:r>
      <w:r/>
    </w:p>
    <w:p>
      <w:pPr>
        <w:ind w:firstLine="482"/>
        <w:jc w:val="center"/>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82"/>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0"/>
        <w:spacing w:line="499"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附件10             </w:t>
      </w:r>
      <w:r/>
    </w:p>
    <w:p>
      <w:pPr>
        <w:ind w:firstLine="0"/>
        <w:jc w:val="center"/>
        <w:spacing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供应商信用承诺函</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承诺主体名称：</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统一社会信用代码：</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为维护公平竞争、规范有序的市场秩序，营造诚实守信的信用环境，共同推进社会信用体系建设完善，树立企业诚信守法形象，本企业对________________项目政府采购活动郑重承诺如下:</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四、自觉接受行政管理部门、行业组织、社会公众、新闻舆论的监督；</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六、提出政府采购质疑和投诉坚持依法依规、诚实信用原则，在全国范围12个月内没有三次以上查无实据的政府采购投诉；</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七、严格遵守信用信息公示相关规定，向社会公示信用信息；</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八、在“信用中国”和“中国政府采购网”网站中无严重失信记录；</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十、本承诺书自签订之日起生效。</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（注：法定代表人或负责人、主体名称发生变更的应当重新做出承诺。）</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jc w:val="cente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承诺单位（加盖CA电子公章）：    </w:t>
      </w:r>
      <w:r/>
    </w:p>
    <w:p>
      <w:pPr>
        <w:jc w:val="cente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年  月  日</w:t>
      </w:r>
      <w:r/>
    </w:p>
    <w:p>
      <w:pPr>
        <w:jc w:val="cente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482"/>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附件11        </w:t>
      </w:r>
      <w:r/>
    </w:p>
    <w:p>
      <w:pPr>
        <w:ind w:firstLine="0"/>
        <w:jc w:val="center"/>
        <w:spacing w:after="361"/>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中小企业声明函（服务类项目）（采购包号：**）</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本公司（联合体）郑重声明，根据《政府采购促进中小企业发展管理办法》(财库[2020]46号)的规定，本公司（联合体）参加扬州市公共资源交易中心组织的</w:t>
      </w:r>
      <w:r>
        <w:rPr>
          <w:rFonts w:ascii="宋体" w:hAnsi="宋体" w:cs="宋体"/>
          <w:color w:val="000000" w:themeColor="text1"/>
          <w:u w:val="single"/>
          <w14:textFill>
            <w14:solidFill>
              <w14:schemeClr w14:val="tx1"/>
            </w14:solidFill>
          </w14:textFill>
        </w:rPr>
        <w:t xml:space="preserve">（项目名称）（采购包号：**）</w:t>
      </w:r>
      <w:r>
        <w:rPr>
          <w:rFonts w:ascii="宋体" w:hAnsi="宋体" w:cs="宋体"/>
          <w:color w:val="000000" w:themeColor="text1"/>
          <w14:textFill>
            <w14:solidFill>
              <w14:schemeClr w14:val="tx1"/>
            </w14:solidFill>
          </w14:textFill>
        </w:rPr>
        <w:t xml:space="preserve">的采购活动，服务全部由符合政策的中小企业承接。相关企业（含联合体中的中小企业、签订采购包意向协议的中小企业）的具体情况如下：</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rPr>
          <w:rFonts w:ascii="宋体" w:hAnsi="宋体" w:cs="宋体"/>
          <w:color w:val="000000" w:themeColor="text1"/>
          <w:u w:val="single"/>
          <w14:textFill>
            <w14:solidFill>
              <w14:schemeClr w14:val="tx1"/>
            </w14:solidFill>
          </w14:textFill>
        </w:rPr>
        <w:t xml:space="preserve">（标的名称）</w:t>
      </w:r>
      <w:r>
        <w:rPr>
          <w:rFonts w:ascii="宋体" w:hAnsi="宋体" w:cs="宋体"/>
          <w:i/>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属于</w:t>
      </w:r>
      <w:r>
        <w:rPr>
          <w:rFonts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软件和信息技术服务业</w:t>
      </w:r>
      <w:r>
        <w:rPr>
          <w:rFonts w:ascii="宋体" w:hAnsi="宋体" w:cs="宋体"/>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行业；承接企业为</w:t>
      </w:r>
      <w:r>
        <w:rPr>
          <w:rFonts w:ascii="宋体" w:hAnsi="宋体" w:cs="宋体"/>
          <w:color w:val="000000" w:themeColor="text1"/>
          <w:u w:val="single"/>
          <w14:textFill>
            <w14:solidFill>
              <w14:schemeClr w14:val="tx1"/>
            </w14:solidFill>
          </w14:textFill>
        </w:rPr>
        <w:t xml:space="preserve">（企业名称）</w:t>
      </w:r>
      <w:r>
        <w:rPr>
          <w:rFonts w:ascii="宋体" w:hAnsi="宋体" w:cs="宋体"/>
          <w:color w:val="000000" w:themeColor="text1"/>
          <w14:textFill>
            <w14:solidFill>
              <w14:schemeClr w14:val="tx1"/>
            </w14:solidFill>
          </w14:textFill>
        </w:rPr>
        <w:t xml:space="preserve">，从业人员</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人，营业收入为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万元，资产总额为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万元</w:t>
      </w:r>
      <w:r>
        <w:rPr>
          <w:rFonts w:ascii="宋体" w:hAnsi="宋体" w:cs="宋体"/>
          <w:color w:val="000000" w:themeColor="text1"/>
          <w:vertAlign w:val="superscript"/>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，属于</w:t>
      </w:r>
      <w:r>
        <w:rPr>
          <w:rFonts w:ascii="宋体" w:hAnsi="宋体" w:cs="宋体"/>
          <w:color w:val="000000" w:themeColor="text1"/>
          <w:u w:val="single"/>
          <w14:textFill>
            <w14:solidFill>
              <w14:schemeClr w14:val="tx1"/>
            </w14:solidFill>
          </w14:textFill>
        </w:rPr>
        <w:t xml:space="preserve">（□中型企业 □小型企业 □微型企业）；</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w:t>
      </w:r>
      <w:r>
        <w:rPr>
          <w:rFonts w:ascii="宋体" w:hAnsi="宋体" w:cs="宋体"/>
          <w:color w:val="000000" w:themeColor="text1"/>
          <w:u w:val="single"/>
          <w14:textFill>
            <w14:solidFill>
              <w14:schemeClr w14:val="tx1"/>
            </w14:solidFill>
          </w14:textFill>
        </w:rPr>
        <w:t xml:space="preserve">（标的名称）</w:t>
      </w:r>
      <w:r>
        <w:rPr>
          <w:rFonts w:ascii="宋体" w:hAnsi="宋体" w:cs="宋体"/>
          <w:i/>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属于</w:t>
      </w:r>
      <w:r>
        <w:rPr>
          <w:rFonts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软件和信息技术服务业</w:t>
      </w:r>
      <w:r>
        <w:rPr>
          <w:rFonts w:ascii="宋体" w:hAnsi="宋体" w:cs="宋体"/>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行业；承接企业为</w:t>
      </w:r>
      <w:r>
        <w:rPr>
          <w:rFonts w:ascii="宋体" w:hAnsi="宋体" w:cs="宋体"/>
          <w:color w:val="000000" w:themeColor="text1"/>
          <w:u w:val="single"/>
          <w14:textFill>
            <w14:solidFill>
              <w14:schemeClr w14:val="tx1"/>
            </w14:solidFill>
          </w14:textFill>
        </w:rPr>
        <w:t xml:space="preserve">（企业名称）</w:t>
      </w:r>
      <w:r>
        <w:rPr>
          <w:rFonts w:ascii="宋体" w:hAnsi="宋体" w:cs="宋体"/>
          <w:color w:val="000000" w:themeColor="text1"/>
          <w14:textFill>
            <w14:solidFill>
              <w14:schemeClr w14:val="tx1"/>
            </w14:solidFill>
          </w14:textFill>
        </w:rPr>
        <w:t xml:space="preserve">，从业人员</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人，营业收入为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万元，资产总额为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万元</w:t>
      </w:r>
      <w:r>
        <w:rPr>
          <w:rFonts w:ascii="宋体" w:hAnsi="宋体" w:cs="宋体"/>
          <w:color w:val="000000" w:themeColor="text1"/>
          <w:vertAlign w:val="superscript"/>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，属于</w:t>
      </w:r>
      <w:r>
        <w:rPr>
          <w:rFonts w:ascii="宋体" w:hAnsi="宋体" w:cs="宋体"/>
          <w:color w:val="000000" w:themeColor="text1"/>
          <w:u w:val="single"/>
          <w14:textFill>
            <w14:solidFill>
              <w14:schemeClr w14:val="tx1"/>
            </w14:solidFill>
          </w14:textFill>
        </w:rPr>
        <w:t xml:space="preserve">（□中型企业 □小型企业 □微型企业）；</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本企业对上述声明内容的真实性负责。如有虚假，将依法承担相应责任</w:t>
      </w:r>
      <w:r/>
    </w:p>
    <w:p>
      <w:pPr>
        <w:ind w:right="7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ind w:right="180"/>
        <w:jc w:val="righ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企业名称（加盖CA电子公章）：</w:t>
      </w:r>
      <w:r/>
    </w:p>
    <w:p>
      <w:pPr>
        <w:ind w:right="480" w:firstLine="6648"/>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right="480" w:firstLine="6648"/>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  期：</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备注：</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1.从业人员、营业收入、资产总额填报上一年度数据，无上一年度数据的新成立企业可不填报。</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0"/>
        <w:jc w:val="left"/>
        <w:spacing w:line="400" w:lineRule="exac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rPr>
          <w:rFonts w:ascii="等线" w:hAnsi="等线" w:eastAsia="等线" w:cs="等线"/>
          <w:b/>
          <w:color w:val="000000" w:themeColor="text1"/>
          <w:sz w:val="21"/>
          <w14:textFill>
            <w14:solidFill>
              <w14:schemeClr w14:val="tx1"/>
            </w14:solidFill>
          </w14:textFill>
        </w:rPr>
        <w:t xml:space="preserve">中小微企业划型标准如下：</w:t>
      </w:r>
      <w:r/>
    </w:p>
    <w:tbl>
      <w:tblPr>
        <w:tblStyle w:val="919"/>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9"/>
        <w:gridCol w:w="1858"/>
        <w:gridCol w:w="1110"/>
        <w:gridCol w:w="1901"/>
        <w:gridCol w:w="1835"/>
        <w:gridCol w:w="1055"/>
      </w:tblGrid>
      <w:tr>
        <w:trPr>
          <w:jc w:val="center"/>
          <w:trHeight w:val="324"/>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textDirection w:val="lrTb"/>
            <w:noWrap w:val="false"/>
          </w:tcPr>
          <w:p>
            <w:pPr>
              <w:pStyle w:val="944"/>
              <w:ind w:firstLine="210"/>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微型</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Y＜50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X＜20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Y＜300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6000≤Y＜80000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300≤Y＜6000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Y＜300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5000≤Z＜80000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300≤Z＜5000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Z＜300</w:t>
            </w:r>
            <w:r/>
          </w:p>
        </w:tc>
      </w:tr>
      <w:tr>
        <w:trPr>
          <w:jc w:val="center"/>
          <w:trHeight w:val="289"/>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5≤X＜20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X＜5</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X＜20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200≤Y＜3000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Y＜200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X＜20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X＜20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Y＜50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5000≤Z＜10000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Y＜2000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Y＜500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8000≤Z＜120000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100≤Z＜8000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4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44"/>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bl>
    <w:p>
      <w:pPr>
        <w:ind w:firstLine="420"/>
        <w:spacing w:before="300" w:after="45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等线" w:hAnsi="等线" w:eastAsia="等线" w:cs="等线"/>
          <w:b/>
          <w:color w:val="000000" w:themeColor="text1"/>
          <w:sz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2"/>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0"/>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附件12     </w:t>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残疾人福利性单位声明函（服务类项目）（采购包号：**）</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项目（采购包号：**）采购活动由本单位提供服务。</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本单位对上述声明的真实性负责。如有虚假，将依法承担相应责任。</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备注：</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1.专门面向中小微型企业采购的项目，供应商为残疾人福利性单位并提供服务的必须提供此声明函，否则将不能通过资格审查。</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2.非专门面向中小微型企业采购的项目，供应商如不提供此声明函，价格将不做相应扣除。</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3.中标/成交供应商为残疾人福利性单位的，此声明函将随中标/成交结果同时公告，接受社会监督</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供应商全称（加盖CA电子公章）：</w:t>
      </w:r>
      <w:r/>
    </w:p>
    <w:p>
      <w:pPr>
        <w:spacing w:line="40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5760"/>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日期：</w:t>
      </w:r>
      <w:r/>
    </w:p>
    <w:p>
      <w:pPr>
        <w:ind w:firstLine="482"/>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0"/>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附件13          </w:t>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spacing w:line="400" w:lineRule="atLeast"/>
        <w:rPr>
          <w:rFonts w:hint="eastAsia" w:ascii="宋体" w:hAnsi="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联合体协议（参考格式）（采购包号：**）</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（联合体中各供应商全称）在此达成以下协议：</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1、我们</w:t>
      </w:r>
      <w:r>
        <w:rPr>
          <w:rFonts w:ascii="宋体" w:hAnsi="宋体" w:cs="宋体"/>
          <w:color w:val="000000" w:themeColor="text1"/>
          <w:u w:val="single"/>
          <w14:textFill>
            <w14:solidFill>
              <w14:schemeClr w14:val="tx1"/>
            </w14:solidFill>
          </w14:textFill>
        </w:rPr>
        <w:t xml:space="preserve"> （供应商1），（供应商2） ，……</w:t>
      </w:r>
      <w:r>
        <w:rPr>
          <w:rFonts w:ascii="宋体" w:hAnsi="宋体" w:cs="宋体"/>
          <w:color w:val="000000" w:themeColor="text1"/>
          <w14:textFill>
            <w14:solidFill>
              <w14:schemeClr w14:val="tx1"/>
            </w14:solidFill>
          </w14:textFill>
        </w:rPr>
        <w:t xml:space="preserve">自愿组成联合体，参加扬州市公共资源交易中心组织的采购编号为</w:t>
      </w:r>
      <w:r>
        <w:rPr>
          <w:rFonts w:ascii="宋体" w:hAnsi="宋体" w:cs="宋体"/>
          <w:color w:val="000000" w:themeColor="text1"/>
          <w:u w:val="single"/>
          <w14:textFill>
            <w14:solidFill>
              <w14:schemeClr w14:val="tx1"/>
            </w14:solidFill>
          </w14:textFill>
        </w:rPr>
        <w:t xml:space="preserve">（编号全称），（项目全称）</w:t>
      </w:r>
      <w:r>
        <w:rPr>
          <w:rFonts w:ascii="宋体" w:hAnsi="宋体" w:cs="宋体"/>
          <w:color w:val="000000" w:themeColor="text1"/>
          <w14:textFill>
            <w14:solidFill>
              <w14:schemeClr w14:val="tx1"/>
            </w14:solidFill>
          </w14:textFill>
        </w:rPr>
        <w:t xml:space="preserve">项目（采购包号：**）的政府采购活动，我联合体指定</w:t>
      </w:r>
      <w:r>
        <w:rPr>
          <w:rFonts w:ascii="宋体" w:hAnsi="宋体" w:cs="宋体"/>
          <w:color w:val="000000" w:themeColor="text1"/>
          <w:u w:val="single"/>
          <w14:textFill>
            <w14:solidFill>
              <w14:schemeClr w14:val="tx1"/>
            </w14:solidFill>
          </w14:textFill>
        </w:rPr>
        <w:t xml:space="preserve">（供应商*）</w:t>
      </w:r>
      <w:r>
        <w:rPr>
          <w:rFonts w:ascii="宋体" w:hAnsi="宋体" w:cs="宋体"/>
          <w:color w:val="000000" w:themeColor="text1"/>
          <w14:textFill>
            <w14:solidFill>
              <w14:schemeClr w14:val="tx1"/>
            </w14:solidFill>
          </w14:textFill>
        </w:rPr>
        <w:t xml:space="preserve">为牵头单位（牵头单位必须为联合体成员）。</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3、其中</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（小型、微型企业/残疾人福利性单位/监狱企业全称）为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联合体中各供应商全称（公章）：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日期：</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备注：本招标文件中要求加盖CA电子签章的地方，仅需加盖牵头单位的CA电子签章。</w:t>
      </w:r>
      <w:r/>
    </w:p>
    <w:p>
      <w:pP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0"/>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附件14          </w:t>
      </w:r>
      <w:r/>
    </w:p>
    <w:p>
      <w:pPr>
        <w:ind w:firstLine="0"/>
        <w:jc w:val="center"/>
        <w:spacing w:after="361"/>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实质性要求响应及偏离表（采购包号：**）</w:t>
      </w:r>
      <w:r/>
    </w:p>
    <w:tbl>
      <w:tblPr>
        <w:tblStyle w:val="919"/>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2867"/>
        <w:gridCol w:w="2578"/>
        <w:gridCol w:w="3248"/>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技术要求和商务要求中的实质性要求</w:t>
            </w:r>
            <w:r>
              <w:rPr>
                <w:rFonts w:ascii="宋体" w:hAnsi="宋体" w:cs="宋体"/>
                <w:b/>
                <w:color w:val="000000" w:themeColor="text1"/>
                <w14:textFill>
                  <w14:solidFill>
                    <w14:schemeClr w14:val="tx1"/>
                  </w14:solidFill>
                </w14:textFill>
              </w:rPr>
              <w:t xml:space="preserve">（</w:t>
            </w:r>
            <w:r>
              <w:rPr>
                <w:rFonts w:ascii="宋体" w:hAnsi="宋体" w:cs="宋体"/>
                <w:b/>
                <w:i/>
                <w:color w:val="000000" w:themeColor="text1"/>
                <w:u w:val="single"/>
                <w14:textFill>
                  <w14:solidFill>
                    <w14:schemeClr w14:val="tx1"/>
                  </w14:solidFill>
                </w14:textFill>
              </w:rPr>
              <w:t xml:space="preserve">斜体且有下划线部分</w:t>
            </w:r>
            <w:r>
              <w:rPr>
                <w:rFonts w:ascii="宋体" w:hAnsi="宋体" w:cs="宋体"/>
                <w:b/>
                <w:color w:val="000000" w:themeColor="text1"/>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超出、符合或偏离</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r>
    </w:tbl>
    <w:p>
      <w:pPr>
        <w:spacing w:line="40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附件14-1 证明材料1，证明材料2，……</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备注：</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1.投标人必须对技术要求和商务要求中的实质性要求</w:t>
      </w:r>
      <w:r>
        <w:rPr>
          <w:rFonts w:ascii="宋体" w:hAnsi="宋体" w:cs="宋体"/>
          <w:b/>
          <w:color w:val="000000" w:themeColor="text1"/>
          <w14:textFill>
            <w14:solidFill>
              <w14:schemeClr w14:val="tx1"/>
            </w14:solidFill>
          </w14:textFill>
        </w:rPr>
        <w:t xml:space="preserve">（</w:t>
      </w:r>
      <w:r>
        <w:rPr>
          <w:rFonts w:ascii="宋体" w:hAnsi="宋体" w:cs="宋体"/>
          <w:b/>
          <w:i/>
          <w:color w:val="000000" w:themeColor="text1"/>
          <w:u w:val="single"/>
          <w14:textFill>
            <w14:solidFill>
              <w14:schemeClr w14:val="tx1"/>
            </w14:solidFill>
          </w14:textFill>
        </w:rPr>
        <w:t xml:space="preserve">斜体且有下划线部分</w:t>
      </w:r>
      <w:r>
        <w:rPr>
          <w:rFonts w:ascii="宋体" w:hAnsi="宋体" w:cs="宋体"/>
          <w:b/>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逐条做出明确响应。</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2.如果招标文件要求提供证明材料，投标人必须将证明材料列于该表之下。</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3.投标人未对实质性要求逐条作出明确响应的，或未按招标文件要求提供证明材料的，该采购包作无效投标处理。</w:t>
      </w:r>
      <w:r/>
    </w:p>
    <w:p>
      <w:pPr>
        <w:ind w:firstLine="643"/>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14:textFill>
            <w14:solidFill>
              <w14:schemeClr w14:val="tx1"/>
            </w14:solidFill>
          </w14:textFill>
        </w:rPr>
        <w:t xml:space="preserve"> </w:t>
      </w:r>
      <w:r/>
    </w:p>
    <w:p>
      <w:pPr>
        <w:ind w:firstLine="643"/>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14:textFill>
            <w14:solidFill>
              <w14:schemeClr w14:val="tx1"/>
            </w14:solidFill>
          </w14:textFill>
        </w:rPr>
        <w:t xml:space="preserve"> </w:t>
      </w:r>
      <w:r/>
    </w:p>
    <w:p>
      <w:pPr>
        <w:ind w:firstLine="643"/>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 </w:t>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质疑函范本</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一、质疑供应商基本信息</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质疑供应商：</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地址：</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邮编：</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联系电话</w:t>
      </w:r>
      <w:r>
        <w:rPr>
          <w:rFonts w:ascii="宋体" w:hAnsi="宋体" w:cs="宋体"/>
          <w:color w:val="000000" w:themeColor="text1"/>
          <w:sz w:val="21"/>
          <w14:textFill>
            <w14:solidFill>
              <w14:schemeClr w14:val="tx1"/>
            </w14:solidFill>
          </w14:textFill>
        </w:rPr>
        <w:t xml:space="preserve">：</w:t>
      </w:r>
      <w:r>
        <w:rPr>
          <w:rFonts w:ascii="宋体" w:hAnsi="宋体" w:cs="宋体"/>
          <w:color w:val="000000" w:themeColor="text1"/>
          <w:sz w:val="2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授权代表：</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联系电话：</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地址：</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邮编：</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二、质疑项目基本情况</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质疑项目的名称：</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质疑项目的编号：</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包号：</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采购人名称：</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采购文件获取日期：</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三、质疑事项具体内容</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质疑事项1：</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事实依据：</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法律依据：</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质疑事项2</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四、与质疑事项相关的质疑请求</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请求：</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签字(签章)：                   公章：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日期：</w:t>
      </w:r>
      <w:r/>
    </w:p>
    <w:p>
      <w:pPr>
        <w:ind w:firstLine="482"/>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质疑函制作说明：</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1.供应商提出质疑时，应提交质疑函和必要的证明材料。</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3.质疑供应商若对项目的某一采购包进行质疑，质疑函中应列明具体采购包号。</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4.质疑函的质疑事项应具体、明确，并有必要的事实依据和法律依据。</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5.质疑函的质疑请求应与质疑事项相关。</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firstLine="640"/>
        <w:spacing w:line="600" w:lineRule="exact"/>
        <w:rPr>
          <w:rFonts w:hint="eastAsia" w:ascii="方正小标宋简体" w:hAnsi="方正小标宋简体" w:eastAsia="黑体" w:cs="方正小标宋简体"/>
          <w:color w:val="000000" w:themeColor="text1"/>
          <w:sz w:val="32"/>
          <w:szCs w:val="36"/>
          <w14:textFill>
            <w14:solidFill>
              <w14:schemeClr w14:val="tx1"/>
            </w14:solidFill>
          </w14:textFill>
        </w:rPr>
      </w:pPr>
      <w:r>
        <w:rPr>
          <w:rFonts w:hint="eastAsia" w:ascii="黑体" w:hAnsi="黑体" w:eastAsia="黑体" w:cs="黑体"/>
          <w:color w:val="000000" w:themeColor="text1"/>
          <w:sz w:val="32"/>
          <w:szCs w:val="36"/>
          <w14:textFill>
            <w14:solidFill>
              <w14:schemeClr w14:val="tx1"/>
            </w14:solidFill>
          </w14:textFill>
        </w:rPr>
        <w:t xml:space="preserve">附件15</w:t>
      </w:r>
      <w:r/>
    </w:p>
    <w:p>
      <w:pPr>
        <w:ind w:firstLine="1620"/>
        <w:spacing w:line="600" w:lineRule="exact"/>
        <w:rPr>
          <w:rFonts w:hint="eastAsia" w:ascii="方正小标宋简体" w:hAnsi="方正小标宋简体" w:eastAsia="方正小标宋简体" w:cs="方正小标宋简体"/>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税务信息化服务商廉洁承诺书</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为深入贯彻落实党中央关于全面从严治党的决策部署，进一步加强税务信息化项目合作中的廉政建设，防范廉政风险发生，确保项目公开、公平、公正推进，我司郑重承诺如下：</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一、合法合规经营。</w:t>
      </w:r>
      <w:r>
        <w:rPr>
          <w:rFonts w:hint="eastAsia" w:ascii="仿宋_GB2312" w:hAnsi="仿宋_GB2312" w:eastAsia="仿宋_GB2312" w:cs="仿宋_GB2312"/>
          <w:color w:val="000000" w:themeColor="text1"/>
          <w:sz w:val="32"/>
          <w:szCs w:val="32"/>
          <w14:textFill>
            <w14:solidFill>
              <w14:schemeClr w14:val="tx1"/>
            </w14:solidFill>
          </w14:textFill>
        </w:rPr>
        <w:t xml:space="preserve">严格遵守国家法律法规及税务部门的相关规定，坚持廉洁从业、诚信经营的原则。在合作过程中不以任何形式进行利益输送，维护良好的政商关系。</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二、杜绝商业贿赂。</w:t>
      </w:r>
      <w:r>
        <w:rPr>
          <w:rFonts w:hint="eastAsia" w:ascii="仿宋_GB2312" w:hAnsi="仿宋_GB2312" w:eastAsia="仿宋_GB2312" w:cs="仿宋_GB2312"/>
          <w:color w:val="000000" w:themeColor="text1"/>
          <w:sz w:val="32"/>
          <w:szCs w:val="32"/>
          <w14:textFill>
            <w14:solidFill>
              <w14:schemeClr w14:val="tx1"/>
            </w14:solidFill>
          </w14:textFill>
        </w:rPr>
        <w:t xml:space="preserve">加强内部管理，我司及我司员工均不对甲方工作人员实施以下行为：</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（一）以</w:t>
      </w:r>
      <w:r>
        <w:rPr>
          <w:rFonts w:hint="eastAsia" w:ascii="仿宋_GB2312" w:hAnsi="仿宋_GB2312" w:eastAsia="仿宋_GB2312" w:cs="仿宋_GB2312"/>
          <w:color w:val="000000" w:themeColor="text1"/>
          <w:sz w:val="32"/>
          <w:szCs w:val="32"/>
          <w14:textFill>
            <w14:solidFill>
              <w14:schemeClr w14:val="tx1"/>
            </w14:solidFill>
          </w14:textFill>
        </w:rPr>
        <w:t xml:space="preserve">各种形式和名义提供礼品、礼金、电子红包、支付凭证、商业预付卡、名贵特产、有价证券、股权、其他金融产品等财物。</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（二）</w:t>
      </w:r>
      <w:r>
        <w:rPr>
          <w:rFonts w:hint="eastAsia" w:ascii="仿宋_GB2312" w:hAnsi="仿宋_GB2312" w:eastAsia="仿宋_GB2312" w:cs="仿宋_GB2312"/>
          <w:color w:val="000000" w:themeColor="text1"/>
          <w:sz w:val="32"/>
          <w:szCs w:val="32"/>
          <w14:textFill>
            <w14:solidFill>
              <w14:schemeClr w14:val="tx1"/>
            </w14:solidFill>
          </w14:textFill>
        </w:rPr>
        <w:t xml:space="preserve">以各种形式和名义提供宴请、旅游、健身、娱乐、私人会所等活动安排；代付加班餐费、打车费等。</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（三）</w:t>
      </w:r>
      <w:r>
        <w:rPr>
          <w:rFonts w:hint="eastAsia" w:ascii="仿宋_GB2312" w:hAnsi="仿宋_GB2312" w:eastAsia="仿宋_GB2312" w:cs="仿宋_GB2312"/>
          <w:color w:val="000000" w:themeColor="text1"/>
          <w:sz w:val="32"/>
          <w:szCs w:val="32"/>
          <w14:textFill>
            <w14:solidFill>
              <w14:schemeClr w14:val="tx1"/>
            </w14:solidFill>
          </w14:textFill>
        </w:rPr>
        <w:t xml:space="preserve">以讲课费、咨询费等名义，提供或变相提供报酬。</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（四）</w:t>
      </w:r>
      <w:r>
        <w:rPr>
          <w:rFonts w:hint="eastAsia" w:ascii="仿宋_GB2312" w:hAnsi="仿宋_GB2312" w:eastAsia="仿宋_GB2312" w:cs="仿宋_GB2312"/>
          <w:color w:val="000000" w:themeColor="text1"/>
          <w:sz w:val="32"/>
          <w:szCs w:val="32"/>
          <w14:textFill>
            <w14:solidFill>
              <w14:schemeClr w14:val="tx1"/>
            </w14:solidFill>
          </w14:textFill>
        </w:rPr>
        <w:t xml:space="preserve">借款、借房、借车，报销应由个人负担的费用。</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（五）</w:t>
      </w:r>
      <w:r>
        <w:rPr>
          <w:rFonts w:hint="eastAsia" w:ascii="仿宋_GB2312" w:hAnsi="仿宋_GB2312" w:eastAsia="仿宋_GB2312" w:cs="仿宋_GB2312"/>
          <w:color w:val="000000" w:themeColor="text1"/>
          <w:sz w:val="32"/>
          <w:szCs w:val="32"/>
          <w14:textFill>
            <w14:solidFill>
              <w14:schemeClr w14:val="tx1"/>
            </w14:solidFill>
          </w14:textFill>
        </w:rPr>
        <w:t xml:space="preserve">以无偿、象征性地收取费用等方式提供家政、司机等服务劳务。</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（六）其他通过任何形式行贿或输送利益的行为。</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三、规范经营活动。</w:t>
      </w:r>
      <w:r>
        <w:rPr>
          <w:rFonts w:hint="eastAsia" w:ascii="仿宋_GB2312" w:hAnsi="仿宋_GB2312" w:eastAsia="仿宋_GB2312" w:cs="仿宋_GB2312"/>
          <w:color w:val="000000" w:themeColor="text1"/>
          <w:sz w:val="32"/>
          <w:szCs w:val="32"/>
          <w14:textFill>
            <w14:solidFill>
              <w14:schemeClr w14:val="tx1"/>
            </w14:solidFill>
          </w14:textFill>
        </w:rPr>
        <w:t xml:space="preserve">严格按照合同约定履行义务，保证项目质量，按时完成建设任务；在合作过程中不以任何借口拖延工期、虚报成本或谋取私利。</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四、公开透明合作。</w:t>
      </w:r>
      <w:r>
        <w:rPr>
          <w:rFonts w:hint="eastAsia" w:ascii="仿宋_GB2312" w:hAnsi="仿宋_GB2312" w:eastAsia="仿宋_GB2312" w:cs="仿宋_GB2312"/>
          <w:color w:val="000000" w:themeColor="text1"/>
          <w:sz w:val="32"/>
          <w:szCs w:val="32"/>
          <w14:textFill>
            <w14:solidFill>
              <w14:schemeClr w14:val="tx1"/>
            </w14:solidFill>
          </w14:textFill>
        </w:rPr>
        <w:t xml:space="preserve">我司承诺在项目实施过程中保持公开透明，主动接受税务部门及纪检监察机构的全程监督，并积极配合任何有关廉洁从业的调查工作。</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五、严格内部管理。</w:t>
      </w:r>
      <w:r>
        <w:rPr>
          <w:rFonts w:hint="eastAsia" w:ascii="仿宋_GB2312" w:hAnsi="仿宋_GB2312" w:eastAsia="仿宋_GB2312" w:cs="仿宋_GB2312"/>
          <w:color w:val="000000" w:themeColor="text1"/>
          <w:sz w:val="32"/>
          <w:szCs w:val="32"/>
          <w14:textFill>
            <w14:solidFill>
              <w14:schemeClr w14:val="tx1"/>
            </w14:solidFill>
          </w14:textFill>
        </w:rPr>
        <w:t xml:space="preserve">加强企业内部廉洁教育，确保员工知晓并遵守相关法律法规及廉洁要求；加强项目实施全过程廉洁监督；对于违反廉洁承诺的员工，将严肃处理，并承担相应责任。</w:t>
      </w:r>
      <w:r/>
    </w:p>
    <w:p>
      <w:pPr>
        <w:ind w:firstLine="640"/>
        <w:spacing w:line="600" w:lineRule="exact"/>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六、积极参与监督。</w:t>
      </w:r>
      <w:r>
        <w:rPr>
          <w:rFonts w:hint="eastAsia" w:ascii="仿宋_GB2312" w:hAnsi="仿宋_GB2312" w:eastAsia="仿宋_GB2312" w:cs="仿宋_GB2312"/>
          <w:color w:val="000000" w:themeColor="text1"/>
          <w:sz w:val="32"/>
          <w:szCs w:val="32"/>
          <w14:textFill>
            <w14:solidFill>
              <w14:schemeClr w14:val="tx1"/>
            </w14:solidFill>
          </w14:textFill>
        </w:rPr>
        <w:t xml:space="preserve">在税务信息化项目实施过程中，如发现任何违纪违法行为，将如实反馈问题和意见。</w:t>
      </w:r>
      <w:r>
        <w:rPr>
          <w:rFonts w:hint="eastAsia" w:ascii="仿宋_GB2312" w:hAnsi="仿宋_GB2312" w:eastAsia="仿宋_GB2312" w:cs="仿宋_GB2312"/>
          <w:color w:val="000000" w:themeColor="text1"/>
          <w:sz w:val="32"/>
          <w:szCs w:val="32"/>
          <w14:textFill>
            <w14:solidFill>
              <w14:schemeClr w14:val="tx1"/>
            </w14:solidFill>
          </w14:textFill>
        </w:rPr>
        <w:br/>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承诺单位（盖章）：_________________________</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法定代表人或授权代表签字：________________</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日期：XX年XX月XX日</w:t>
      </w:r>
      <w:r/>
    </w:p>
    <w:p>
      <w:pPr>
        <w:ind w:firstLine="42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42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420"/>
        <w:spacing w:line="600" w:lineRule="exact"/>
        <w:rPr>
          <w:color w:val="000000" w:themeColor="text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t xml:space="preserve">备注：本承诺书一式两份，一份由承诺单位留存，另一份交税务部门备案。各单位可结合自身工作实际予以细化补充。</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firstLine="640"/>
        <w:jc w:val="left"/>
        <w:spacing w:line="600" w:lineRule="exact"/>
        <w:rPr>
          <w:rFonts w:hint="eastAsia" w:ascii="黑体" w:hAnsi="黑体" w:eastAsia="黑体" w:cs="黑体"/>
          <w:color w:val="000000" w:themeColor="text1"/>
          <w:sz w:val="32"/>
          <w:szCs w:val="36"/>
          <w14:textFill>
            <w14:solidFill>
              <w14:schemeClr w14:val="tx1"/>
            </w14:solidFill>
          </w14:textFill>
        </w:rPr>
      </w:pPr>
      <w:r>
        <w:rPr>
          <w:rFonts w:hint="eastAsia" w:ascii="黑体" w:hAnsi="黑体" w:eastAsia="黑体" w:cs="黑体"/>
          <w:color w:val="000000" w:themeColor="text1"/>
          <w:sz w:val="32"/>
          <w:szCs w:val="36"/>
          <w14:textFill>
            <w14:solidFill>
              <w14:schemeClr w14:val="tx1"/>
            </w14:solidFill>
          </w14:textFill>
        </w:rPr>
        <w:t xml:space="preserve">附件16</w:t>
      </w:r>
      <w:r/>
    </w:p>
    <w:p>
      <w:pPr>
        <w:ind w:firstLine="720"/>
        <w:jc w:val="center"/>
        <w:spacing w:line="580" w:lineRule="exact"/>
        <w:rPr>
          <w:rFonts w:hint="eastAsia" w:ascii="方正小标宋简体" w:hAnsi="方正小标宋简体" w:eastAsia="方正小标宋简体" w:cs="方正小标宋简体"/>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税务信息化廉政情况反馈书</w:t>
      </w:r>
      <w:r/>
    </w:p>
    <w:tbl>
      <w:tblPr>
        <w:tblStyle w:val="913"/>
        <w:tblW w:w="9390" w:type="dxa"/>
        <w:tblInd w:w="93" w:type="dxa"/>
        <w:tblLayout w:type="autofit"/>
        <w:tblCellMar>
          <w:left w:w="108" w:type="dxa"/>
          <w:top w:w="0" w:type="dxa"/>
          <w:right w:w="108" w:type="dxa"/>
          <w:bottom w:w="0" w:type="dxa"/>
        </w:tblCellMar>
        <w:tblLook w:val="04A0" w:firstRow="1" w:lastRow="0" w:firstColumn="1" w:lastColumn="0" w:noHBand="0" w:noVBand="1"/>
      </w:tblPr>
      <w:tblGrid>
        <w:gridCol w:w="2181"/>
        <w:gridCol w:w="7209"/>
      </w:tblGrid>
      <w:tr>
        <w:trPr>
          <w:trHeight w:val="840"/>
        </w:trPr>
        <w:tc>
          <w:tcPr>
            <w:gridSpan w:val="2"/>
            <w:tcBorders>
              <w:top w:val="single" w:color="000000" w:sz="4" w:space="0"/>
              <w:left w:val="single" w:color="000000" w:sz="4" w:space="0"/>
              <w:bottom w:val="single" w:color="000000" w:sz="4" w:space="0"/>
              <w:right w:val="single" w:color="000000" w:sz="4" w:space="0"/>
            </w:tcBorders>
            <w:tcW w:w="9390" w:type="dxa"/>
            <w:vAlign w:val="center"/>
            <w:textDirection w:val="lrTb"/>
            <w:noWrap/>
          </w:tcPr>
          <w:p>
            <w:pPr>
              <w:ind w:firstLine="640"/>
              <w:jc w:val="center"/>
              <w:spacing w:line="580" w:lineRule="exact"/>
              <w:widowControl/>
              <w:rPr>
                <w:rFonts w:hint="eastAsia" w:ascii="黑体" w:hAnsi="宋体" w:eastAsia="黑体" w:cs="黑体"/>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bidi="ar"/>
                <w14:textFill>
                  <w14:solidFill>
                    <w14:schemeClr w14:val="tx1"/>
                  </w14:solidFill>
                </w14:textFill>
              </w:rPr>
              <w:t xml:space="preserve">项目基本情况</w:t>
            </w:r>
            <w:r/>
          </w:p>
        </w:tc>
      </w:tr>
      <w:tr>
        <w:trPr>
          <w:trHeight w:val="285"/>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项目名称（编号）</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XXX税务信息化项目  项目编号</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服务商名称</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XXX公司</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联系人及电话</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联系人：  职务：   电话：123-4567890</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项目情况概述</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14:textFill>
                  <w14:solidFill>
                    <w14:schemeClr w14:val="tx1"/>
                  </w14:solidFill>
                </w14:textFill>
              </w:rPr>
            </w:r>
            <w:r/>
          </w:p>
        </w:tc>
      </w:tr>
      <w:tr>
        <w:trPr>
          <w:trHeight w:val="700"/>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640"/>
              <w:jc w:val="center"/>
              <w:spacing w:line="580" w:lineRule="exact"/>
              <w:widowControl/>
              <w:rPr>
                <w:rFonts w:hint="eastAsia" w:ascii="黑体" w:hAnsi="宋体" w:eastAsia="黑体" w:cs="黑体"/>
                <w:b/>
                <w:bCs/>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bidi="ar"/>
                <w14:textFill>
                  <w14:solidFill>
                    <w14:schemeClr w14:val="tx1"/>
                  </w14:solidFill>
                </w14:textFill>
              </w:rPr>
              <w:t xml:space="preserve">廉洁承诺履行情况</w:t>
            </w:r>
            <w:r/>
          </w:p>
        </w:tc>
      </w:tr>
      <w:tr>
        <w:trPr>
          <w:trHeight w:val="285"/>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反馈项</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反馈内容</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杜绝商业贿赂</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left"/>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向税务工作人员及其家属赠送礼品、礼金或提供任何形式的宴请、娱乐活动情况。</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规范经营活动</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left"/>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按照合同要求，按时完成各阶段任务，确保项目质量和进度情况。</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公开透明合作</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left"/>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在项目实施过程中保持信息公开透明，主动接受相关部门的监督和检查情况。</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640"/>
              <w:jc w:val="center"/>
              <w:spacing w:line="580" w:lineRule="exact"/>
              <w:widowControl/>
              <w:rPr>
                <w:rFonts w:hint="eastAsia" w:ascii="黑体" w:hAnsi="宋体" w:eastAsia="黑体" w:cs="黑体"/>
                <w:b/>
                <w:bCs/>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bidi="ar"/>
                <w14:textFill>
                  <w14:solidFill>
                    <w14:schemeClr w14:val="tx1"/>
                  </w14:solidFill>
                </w14:textFill>
              </w:rPr>
              <w:t xml:space="preserve">税务人员履职期间廉政情况</w:t>
            </w:r>
            <w:r/>
          </w:p>
        </w:tc>
      </w:tr>
      <w:tr>
        <w:trPr>
          <w:trHeight w:val="505"/>
        </w:trPr>
        <w:tc>
          <w:tcPr>
            <w:tcBorders>
              <w:top w:val="single" w:color="000000" w:sz="4" w:space="0"/>
              <w:left w:val="single" w:color="000000" w:sz="4" w:space="0"/>
              <w:bottom w:val="single" w:color="000000" w:sz="4" w:space="0"/>
              <w:right w:val="single" w:color="000000" w:sz="4" w:space="0"/>
            </w:tcBorders>
            <w:tcW w:w="2181" w:type="dxa"/>
            <w:vAlign w:val="center"/>
            <w:vMerge w:val="restart"/>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税务人员履职过程存在违纪违规行为</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否</w:t>
            </w:r>
            <w:r/>
          </w:p>
        </w:tc>
      </w:tr>
      <w:tr>
        <w:trPr>
          <w:trHeight w:val="580"/>
        </w:trPr>
        <w:tc>
          <w:tcPr>
            <w:tcBorders>
              <w:top w:val="single" w:color="000000" w:sz="4" w:space="0"/>
              <w:left w:val="single" w:color="000000" w:sz="4" w:space="0"/>
              <w:bottom w:val="single" w:color="000000" w:sz="4" w:space="0"/>
              <w:right w:val="single" w:color="000000" w:sz="4" w:space="0"/>
            </w:tcBorders>
            <w:tcW w:w="2181" w:type="dxa"/>
            <w:vAlign w:val="center"/>
            <w:vMerge w:val="continue"/>
            <w:textDirection w:val="lrTb"/>
            <w:noWrap w:val="false"/>
          </w:tcPr>
          <w:p>
            <w:pPr>
              <w:jc w:val="center"/>
              <w:spacing w:line="580" w:lineRule="exact"/>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09" w:type="dxa"/>
            <w:vAlign w:val="center"/>
            <w:vMerge w:val="restart"/>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是（说明具体情况）</w:t>
            </w:r>
            <w:r/>
          </w:p>
        </w:tc>
      </w:tr>
    </w:tbl>
    <w:p>
      <w:pPr>
        <w:ind w:firstLine="640"/>
        <w:jc w:val="left"/>
        <w:spacing w:line="580" w:lineRule="exact"/>
        <w:widowControl/>
        <w:rPr>
          <w:rStyle w:val="920"/>
          <w:rFonts w:hint="eastAsia" w:ascii="仿宋_GB2312" w:hAnsi="仿宋_GB2312" w:eastAsia="仿宋_GB2312" w:cs="仿宋_GB2312"/>
          <w:b w:val="0"/>
          <w:bCs/>
          <w:color w:val="000000" w:themeColor="text1"/>
          <w:sz w:val="32"/>
          <w:szCs w:val="32"/>
          <w:shd w:val="clear" w:color="auto" w:fill="ffffff"/>
          <w:lang w:bidi="ar"/>
          <w14:textFill>
            <w14:solidFill>
              <w14:schemeClr w14:val="tx1"/>
            </w14:solidFill>
          </w14:textFill>
        </w:rPr>
      </w:pPr>
      <w:r>
        <w:rPr>
          <w:rStyle w:val="920"/>
          <w:rFonts w:hint="eastAsia" w:ascii="仿宋_GB2312" w:hAnsi="仿宋_GB2312" w:eastAsia="仿宋_GB2312" w:cs="仿宋_GB2312"/>
          <w:b w:val="0"/>
          <w:bCs/>
          <w:color w:val="000000" w:themeColor="text1"/>
          <w:sz w:val="32"/>
          <w:szCs w:val="32"/>
          <w:shd w:val="clear" w:color="auto" w:fill="ffffff"/>
          <w:lang w:bidi="ar"/>
          <w14:textFill>
            <w14:solidFill>
              <w14:schemeClr w14:val="tx1"/>
            </w14:solidFill>
          </w14:textFill>
        </w:rPr>
        <w:t xml:space="preserve">提交单位（盖章）：XXX公司</w:t>
      </w:r>
      <w:r>
        <w:rPr>
          <w:rFonts w:hint="eastAsia" w:ascii="仿宋_GB2312" w:hAnsi="仿宋_GB2312" w:eastAsia="仿宋_GB2312" w:cs="仿宋_GB2312"/>
          <w:bCs/>
          <w:color w:val="000000" w:themeColor="text1"/>
          <w:sz w:val="32"/>
          <w:szCs w:val="32"/>
          <w:shd w:val="clear" w:color="auto" w:fill="ffffff"/>
          <w:lang w:bidi="ar"/>
          <w14:textFill>
            <w14:solidFill>
              <w14:schemeClr w14:val="tx1"/>
            </w14:solidFill>
          </w14:textFill>
        </w:rPr>
        <w:br/>
      </w:r>
      <w:r>
        <w:rPr>
          <w:rStyle w:val="920"/>
          <w:rFonts w:hint="eastAsia" w:ascii="仿宋_GB2312" w:hAnsi="仿宋_GB2312" w:eastAsia="仿宋_GB2312" w:cs="仿宋_GB2312"/>
          <w:b w:val="0"/>
          <w:bCs/>
          <w:color w:val="000000" w:themeColor="text1"/>
          <w:sz w:val="32"/>
          <w:szCs w:val="32"/>
          <w:shd w:val="clear" w:color="auto" w:fill="ffffff"/>
          <w:lang w:bidi="ar"/>
          <w14:textFill>
            <w14:solidFill>
              <w14:schemeClr w14:val="tx1"/>
            </w14:solidFill>
          </w14:textFill>
        </w:rPr>
        <w:t xml:space="preserve">法定代表人或授权代表签字：_________________________</w:t>
      </w:r>
      <w:r>
        <w:rPr>
          <w:rFonts w:hint="eastAsia" w:ascii="仿宋_GB2312" w:hAnsi="仿宋_GB2312" w:eastAsia="仿宋_GB2312" w:cs="仿宋_GB2312"/>
          <w:bCs/>
          <w:color w:val="000000" w:themeColor="text1"/>
          <w:sz w:val="32"/>
          <w:szCs w:val="32"/>
          <w:shd w:val="clear" w:color="auto" w:fill="ffffff"/>
          <w:lang w:bidi="ar"/>
          <w14:textFill>
            <w14:solidFill>
              <w14:schemeClr w14:val="tx1"/>
            </w14:solidFill>
          </w14:textFill>
        </w:rPr>
        <w:br/>
      </w:r>
      <w:r>
        <w:rPr>
          <w:rFonts w:hint="eastAsia" w:ascii="仿宋_GB2312" w:hAnsi="仿宋_GB2312" w:eastAsia="仿宋_GB2312" w:cs="仿宋_GB2312"/>
          <w:bCs/>
          <w:color w:val="000000" w:themeColor="text1"/>
          <w:sz w:val="32"/>
          <w:szCs w:val="32"/>
          <w:shd w:val="clear" w:color="auto" w:fill="ffffff"/>
          <w:lang w:bidi="ar"/>
          <w14:textFill>
            <w14:solidFill>
              <w14:schemeClr w14:val="tx1"/>
            </w14:solidFill>
          </w14:textFill>
        </w:rPr>
        <w:t xml:space="preserve">                                </w:t>
      </w:r>
      <w:r>
        <w:rPr>
          <w:rStyle w:val="920"/>
          <w:rFonts w:hint="eastAsia" w:ascii="仿宋_GB2312" w:hAnsi="仿宋_GB2312" w:eastAsia="仿宋_GB2312" w:cs="仿宋_GB2312"/>
          <w:b w:val="0"/>
          <w:bCs/>
          <w:color w:val="000000" w:themeColor="text1"/>
          <w:sz w:val="32"/>
          <w:szCs w:val="32"/>
          <w:shd w:val="clear" w:color="auto" w:fill="ffffff"/>
          <w:lang w:bidi="ar"/>
          <w14:textFill>
            <w14:solidFill>
              <w14:schemeClr w14:val="tx1"/>
            </w14:solidFill>
          </w14:textFill>
        </w:rPr>
        <w:t xml:space="preserve">日期：XX年XX月XX日</w:t>
      </w:r>
      <w:r/>
    </w:p>
    <w:p>
      <w:pPr>
        <w:pStyle w:val="915"/>
        <w:ind w:firstLine="0"/>
        <w:spacing w:line="589" w:lineRule="exact"/>
      </w:pPr>
      <w:r>
        <w:rPr>
          <w:rFonts w:hint="eastAsia" w:ascii="仿宋_GB2312" w:hAnsi="仿宋_GB2312" w:eastAsia="仿宋_GB2312" w:cs="仿宋_GB2312"/>
          <w:color w:val="000000" w:themeColor="text1"/>
          <w:sz w:val="21"/>
          <w:szCs w:val="21"/>
          <w14:textFill>
            <w14:solidFill>
              <w14:schemeClr w14:val="tx1"/>
            </w14:solidFill>
          </w14:textFill>
        </w:rPr>
        <w:t xml:space="preserve">备注：各单位可结合自身工作实际予以细化补充。</w:t>
      </w:r>
      <w:r/>
    </w:p>
    <w:sectPr>
      <w:footerReference w:type="default" r:id="rId11"/>
      <w:footerReference w:type="first" r:id="rId12"/>
      <w:footnotePr/>
      <w:endnotePr/>
      <w:type w:val="nextPage"/>
      <w:pgSz w:w="11906" w:h="16838" w:orient="portrait"/>
      <w:pgMar w:top="1134" w:right="1134" w:bottom="1134" w:left="1134"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pPr>
      <w:r>
        <w:separator/>
      </w:r>
      <w:r/>
    </w:p>
  </w:endnote>
  <w:endnote w:type="continuationSeparator" w:id="0">
    <w:p>
      <w:pPr>
        <w:ind w:firstLine="48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简体">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firstLine="360"/>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46"/>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52201" cy="175245"/>
              <wp:effectExtent l="3175" t="3175" r="3175" b="3175"/>
              <wp:wrapNone/>
              <wp:docPr id="1" name="文本框 10"/>
              <wp:cNvGraphicFramePr/>
              <a:graphic xmlns:a="http://schemas.openxmlformats.org/drawingml/2006/main">
                <a:graphicData uri="http://schemas.microsoft.com/office/word/2010/wordprocessingShape">
                  <wps:wsp>
                    <wps:cNvPr id="0" name=""/>
                    <wps:cNvSpPr txBox="1"/>
                    <wps:spPr bwMode="auto">
                      <a:xfrm flipH="0" flipV="0">
                        <a:off x="0" y="0"/>
                        <a:ext cx="652200" cy="17524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1.4pt;height:13.8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pPr>
      <w:r>
        <w:separator/>
      </w:r>
      <w:r/>
    </w:p>
  </w:footnote>
  <w:footnote w:type="continuationSeparator" w:id="0">
    <w:p>
      <w:pPr>
        <w:ind w:firstLine="48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912"/>
    <w:link w:val="906"/>
    <w:uiPriority w:val="9"/>
    <w:rPr>
      <w:rFonts w:ascii="Arial" w:hAnsi="Arial" w:eastAsia="Arial" w:cs="Arial"/>
      <w:sz w:val="40"/>
      <w:szCs w:val="40"/>
    </w:rPr>
  </w:style>
  <w:style w:type="character" w:styleId="737">
    <w:name w:val="Heading 2 Char"/>
    <w:basedOn w:val="912"/>
    <w:link w:val="907"/>
    <w:uiPriority w:val="9"/>
    <w:rPr>
      <w:rFonts w:ascii="Arial" w:hAnsi="Arial" w:eastAsia="Arial" w:cs="Arial"/>
      <w:sz w:val="34"/>
    </w:rPr>
  </w:style>
  <w:style w:type="character" w:styleId="738">
    <w:name w:val="Heading 3 Char"/>
    <w:basedOn w:val="912"/>
    <w:link w:val="908"/>
    <w:uiPriority w:val="9"/>
    <w:rPr>
      <w:rFonts w:ascii="Arial" w:hAnsi="Arial" w:eastAsia="Arial" w:cs="Arial"/>
      <w:sz w:val="30"/>
      <w:szCs w:val="30"/>
    </w:rPr>
  </w:style>
  <w:style w:type="character" w:styleId="739">
    <w:name w:val="Heading 4 Char"/>
    <w:basedOn w:val="912"/>
    <w:link w:val="909"/>
    <w:uiPriority w:val="9"/>
    <w:rPr>
      <w:rFonts w:ascii="Arial" w:hAnsi="Arial" w:eastAsia="Arial" w:cs="Arial"/>
      <w:b/>
      <w:bCs/>
      <w:sz w:val="26"/>
      <w:szCs w:val="26"/>
    </w:rPr>
  </w:style>
  <w:style w:type="character" w:styleId="740">
    <w:name w:val="Heading 5 Char"/>
    <w:basedOn w:val="912"/>
    <w:link w:val="910"/>
    <w:uiPriority w:val="9"/>
    <w:rPr>
      <w:rFonts w:ascii="Arial" w:hAnsi="Arial" w:eastAsia="Arial" w:cs="Arial"/>
      <w:b/>
      <w:bCs/>
      <w:sz w:val="24"/>
      <w:szCs w:val="24"/>
    </w:rPr>
  </w:style>
  <w:style w:type="character" w:styleId="741">
    <w:name w:val="Heading 6 Char"/>
    <w:basedOn w:val="912"/>
    <w:link w:val="911"/>
    <w:uiPriority w:val="9"/>
    <w:rPr>
      <w:rFonts w:ascii="Arial" w:hAnsi="Arial" w:eastAsia="Arial" w:cs="Arial"/>
      <w:b/>
      <w:bCs/>
      <w:sz w:val="22"/>
      <w:szCs w:val="22"/>
    </w:rPr>
  </w:style>
  <w:style w:type="paragraph" w:styleId="742">
    <w:name w:val="Heading 7"/>
    <w:basedOn w:val="905"/>
    <w:next w:val="905"/>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basedOn w:val="912"/>
    <w:link w:val="742"/>
    <w:uiPriority w:val="9"/>
    <w:rPr>
      <w:rFonts w:ascii="Arial" w:hAnsi="Arial" w:eastAsia="Arial" w:cs="Arial"/>
      <w:b/>
      <w:bCs/>
      <w:i/>
      <w:iCs/>
      <w:sz w:val="22"/>
      <w:szCs w:val="22"/>
    </w:rPr>
  </w:style>
  <w:style w:type="paragraph" w:styleId="744">
    <w:name w:val="Heading 8"/>
    <w:basedOn w:val="905"/>
    <w:next w:val="905"/>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basedOn w:val="912"/>
    <w:link w:val="744"/>
    <w:uiPriority w:val="9"/>
    <w:rPr>
      <w:rFonts w:ascii="Arial" w:hAnsi="Arial" w:eastAsia="Arial" w:cs="Arial"/>
      <w:i/>
      <w:iCs/>
      <w:sz w:val="22"/>
      <w:szCs w:val="22"/>
    </w:rPr>
  </w:style>
  <w:style w:type="paragraph" w:styleId="746">
    <w:name w:val="Heading 9"/>
    <w:basedOn w:val="905"/>
    <w:next w:val="905"/>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basedOn w:val="912"/>
    <w:link w:val="746"/>
    <w:uiPriority w:val="9"/>
    <w:rPr>
      <w:rFonts w:ascii="Arial" w:hAnsi="Arial" w:eastAsia="Arial" w:cs="Arial"/>
      <w:i/>
      <w:iCs/>
      <w:sz w:val="21"/>
      <w:szCs w:val="21"/>
    </w:rPr>
  </w:style>
  <w:style w:type="paragraph" w:styleId="748">
    <w:name w:val="No Spacing"/>
    <w:uiPriority w:val="1"/>
    <w:qFormat/>
    <w:pPr>
      <w:spacing w:before="0" w:after="0" w:line="240" w:lineRule="auto"/>
    </w:pPr>
  </w:style>
  <w:style w:type="paragraph" w:styleId="749">
    <w:name w:val="Title"/>
    <w:basedOn w:val="905"/>
    <w:next w:val="905"/>
    <w:link w:val="750"/>
    <w:uiPriority w:val="10"/>
    <w:qFormat/>
    <w:pPr>
      <w:contextualSpacing/>
      <w:spacing w:before="300" w:after="200"/>
    </w:pPr>
    <w:rPr>
      <w:sz w:val="48"/>
      <w:szCs w:val="48"/>
    </w:rPr>
  </w:style>
  <w:style w:type="character" w:styleId="750">
    <w:name w:val="Title Char"/>
    <w:basedOn w:val="912"/>
    <w:link w:val="749"/>
    <w:uiPriority w:val="10"/>
    <w:rPr>
      <w:sz w:val="48"/>
      <w:szCs w:val="48"/>
    </w:rPr>
  </w:style>
  <w:style w:type="paragraph" w:styleId="751">
    <w:name w:val="Subtitle"/>
    <w:basedOn w:val="905"/>
    <w:next w:val="905"/>
    <w:link w:val="752"/>
    <w:uiPriority w:val="11"/>
    <w:qFormat/>
    <w:pPr>
      <w:spacing w:before="200" w:after="200"/>
    </w:pPr>
    <w:rPr>
      <w:sz w:val="24"/>
      <w:szCs w:val="24"/>
    </w:rPr>
  </w:style>
  <w:style w:type="character" w:styleId="752">
    <w:name w:val="Subtitle Char"/>
    <w:basedOn w:val="912"/>
    <w:link w:val="751"/>
    <w:uiPriority w:val="11"/>
    <w:rPr>
      <w:sz w:val="24"/>
      <w:szCs w:val="24"/>
    </w:rPr>
  </w:style>
  <w:style w:type="paragraph" w:styleId="753">
    <w:name w:val="Quote"/>
    <w:basedOn w:val="905"/>
    <w:next w:val="905"/>
    <w:link w:val="754"/>
    <w:uiPriority w:val="29"/>
    <w:qFormat/>
    <w:pPr>
      <w:ind w:left="720" w:right="720"/>
    </w:pPr>
    <w:rPr>
      <w:i/>
    </w:rPr>
  </w:style>
  <w:style w:type="character" w:styleId="754">
    <w:name w:val="Quote Char"/>
    <w:link w:val="753"/>
    <w:uiPriority w:val="29"/>
    <w:rPr>
      <w:i/>
    </w:rPr>
  </w:style>
  <w:style w:type="paragraph" w:styleId="755">
    <w:name w:val="Intense Quote"/>
    <w:basedOn w:val="905"/>
    <w:next w:val="905"/>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5"/>
    <w:link w:val="758"/>
    <w:uiPriority w:val="99"/>
    <w:unhideWhenUsed/>
    <w:pPr>
      <w:spacing w:after="0" w:line="240" w:lineRule="auto"/>
      <w:tabs>
        <w:tab w:val="center" w:pos="7143" w:leader="none"/>
        <w:tab w:val="right" w:pos="14287" w:leader="none"/>
      </w:tabs>
    </w:pPr>
  </w:style>
  <w:style w:type="character" w:styleId="758">
    <w:name w:val="Header Char"/>
    <w:basedOn w:val="912"/>
    <w:link w:val="757"/>
    <w:uiPriority w:val="99"/>
  </w:style>
  <w:style w:type="character" w:styleId="759">
    <w:name w:val="Footer Char"/>
    <w:basedOn w:val="912"/>
    <w:link w:val="917"/>
    <w:uiPriority w:val="99"/>
  </w:style>
  <w:style w:type="paragraph" w:styleId="760">
    <w:name w:val="Caption"/>
    <w:basedOn w:val="905"/>
    <w:next w:val="905"/>
    <w:uiPriority w:val="35"/>
    <w:semiHidden/>
    <w:unhideWhenUsed/>
    <w:qFormat/>
    <w:pPr>
      <w:spacing w:line="276" w:lineRule="auto"/>
    </w:pPr>
    <w:rPr>
      <w:b/>
      <w:bCs/>
      <w:color w:val="4f81bd" w:themeColor="accent1"/>
      <w:sz w:val="18"/>
      <w:szCs w:val="18"/>
    </w:rPr>
  </w:style>
  <w:style w:type="character" w:styleId="761">
    <w:name w:val="Caption Char"/>
    <w:basedOn w:val="760"/>
    <w:link w:val="917"/>
    <w:uiPriority w:val="99"/>
  </w:style>
  <w:style w:type="table" w:styleId="762">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8">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9">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0">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1">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2">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3">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9">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0">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3">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4">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5">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6">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7">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8">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0">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1">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2">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3">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4">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5">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4">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5">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6">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7">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8">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9">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1">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2">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3">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4">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5">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6">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8">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9">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0">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1">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2">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3">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5">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6">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7">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8">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9">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0">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basedOn w:val="912"/>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basedOn w:val="912"/>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uiPriority w:val="0"/>
    <w:qFormat/>
    <w:pPr>
      <w:ind w:firstLine="480"/>
      <w:jc w:val="both"/>
      <w:widowControl w:val="off"/>
    </w:pPr>
    <w:rPr>
      <w:rFonts w:ascii="Times New Roman" w:hAnsi="Times New Roman" w:eastAsia="宋体" w:cs="Times New Roman"/>
      <w:sz w:val="24"/>
      <w:szCs w:val="24"/>
      <w:lang w:val="en-US" w:eastAsia="zh-CN" w:bidi="ar-SA"/>
    </w:rPr>
  </w:style>
  <w:style w:type="paragraph" w:styleId="906">
    <w:name w:val="Heading 1"/>
    <w:basedOn w:val="905"/>
    <w:next w:val="905"/>
    <w:uiPriority w:val="9"/>
    <w:qFormat/>
    <w:pPr>
      <w:ind w:firstLine="0"/>
      <w:jc w:val="center"/>
      <w:keepLines/>
      <w:keepNext/>
      <w:spacing w:before="480" w:after="200"/>
      <w:outlineLvl w:val="0"/>
    </w:pPr>
    <w:rPr>
      <w:rFonts w:ascii="Arial" w:hAnsi="Arial" w:eastAsia="黑体" w:cs="Arial"/>
      <w:b/>
      <w:sz w:val="44"/>
      <w:szCs w:val="40"/>
    </w:rPr>
  </w:style>
  <w:style w:type="paragraph" w:styleId="907">
    <w:name w:val="Heading 2"/>
    <w:basedOn w:val="908"/>
    <w:next w:val="905"/>
    <w:uiPriority w:val="9"/>
    <w:unhideWhenUsed/>
    <w:qFormat/>
    <w:pPr>
      <w:tabs>
        <w:tab w:val="left" w:pos="0" w:leader="none"/>
        <w:tab w:val="left" w:pos="420" w:leader="none"/>
      </w:tabs>
      <w:outlineLvl w:val="1"/>
    </w:pPr>
  </w:style>
  <w:style w:type="paragraph" w:styleId="908">
    <w:name w:val="Heading 3"/>
    <w:basedOn w:val="905"/>
    <w:next w:val="905"/>
    <w:uiPriority w:val="9"/>
    <w:unhideWhenUsed/>
    <w:qFormat/>
    <w:pPr>
      <w:keepLines/>
      <w:keepNext/>
      <w:spacing w:line="360" w:lineRule="auto"/>
      <w:tabs>
        <w:tab w:val="left" w:pos="0" w:leader="none"/>
        <w:tab w:val="left" w:pos="420" w:leader="none"/>
      </w:tabs>
      <w:outlineLvl w:val="2"/>
    </w:pPr>
    <w:rPr>
      <w:rFonts w:ascii="Arial" w:hAnsi="Arial" w:eastAsia="Arial" w:cs="Arial"/>
      <w:b/>
      <w:bCs/>
    </w:rPr>
  </w:style>
  <w:style w:type="paragraph" w:styleId="909">
    <w:name w:val="Heading 4"/>
    <w:basedOn w:val="905"/>
    <w:next w:val="905"/>
    <w:uiPriority w:val="9"/>
    <w:unhideWhenUsed/>
    <w:qFormat/>
    <w:pPr>
      <w:keepLines/>
      <w:keepNext/>
      <w:spacing w:line="360" w:lineRule="auto"/>
      <w:outlineLvl w:val="3"/>
    </w:pPr>
    <w:rPr>
      <w:rFonts w:ascii="Arial" w:hAnsi="Arial" w:eastAsia="Arial" w:cs="Arial"/>
      <w:b/>
      <w:bCs/>
    </w:rPr>
  </w:style>
  <w:style w:type="paragraph" w:styleId="910">
    <w:name w:val="Heading 5"/>
    <w:basedOn w:val="905"/>
    <w:next w:val="905"/>
    <w:uiPriority w:val="9"/>
    <w:unhideWhenUsed/>
    <w:qFormat/>
    <w:pPr>
      <w:ind w:firstLine="1687"/>
      <w:keepLines/>
      <w:keepNext/>
      <w:spacing w:line="360" w:lineRule="auto"/>
      <w:outlineLvl w:val="4"/>
    </w:pPr>
    <w:rPr>
      <w:rFonts w:ascii="Arial" w:hAnsi="Arial" w:eastAsia="Arial" w:cs="Arial"/>
      <w:b/>
      <w:bCs/>
    </w:rPr>
  </w:style>
  <w:style w:type="paragraph" w:styleId="911">
    <w:name w:val="Heading 6"/>
    <w:basedOn w:val="910"/>
    <w:next w:val="905"/>
    <w:link w:val="936"/>
    <w:uiPriority w:val="9"/>
    <w:unhideWhenUsed/>
    <w:qFormat/>
    <w:pPr>
      <w:outlineLvl w:val="5"/>
    </w:pPr>
  </w:style>
  <w:style w:type="character" w:styleId="912" w:default="1">
    <w:name w:val="Default Paragraph Font"/>
    <w:uiPriority w:val="0"/>
    <w:semiHidden/>
    <w:qFormat/>
  </w:style>
  <w:style w:type="table" w:styleId="913" w:default="1">
    <w:name w:val="Normal Table"/>
    <w:uiPriority w:val="0"/>
    <w:semiHidden/>
    <w:qFormat/>
    <w:tblPr>
      <w:tblCellMar>
        <w:left w:w="108" w:type="dxa"/>
        <w:top w:w="0" w:type="dxa"/>
        <w:right w:w="108" w:type="dxa"/>
        <w:bottom w:w="0" w:type="dxa"/>
      </w:tblCellMar>
    </w:tblPr>
  </w:style>
  <w:style w:type="paragraph" w:styleId="914">
    <w:name w:val="annotation text"/>
    <w:basedOn w:val="905"/>
    <w:uiPriority w:val="99"/>
    <w:semiHidden/>
    <w:unhideWhenUsed/>
    <w:qFormat/>
    <w:pPr>
      <w:jc w:val="left"/>
    </w:pPr>
  </w:style>
  <w:style w:type="paragraph" w:styleId="915">
    <w:name w:val="Body Text"/>
    <w:basedOn w:val="905"/>
    <w:next w:val="905"/>
    <w:uiPriority w:val="99"/>
    <w:qFormat/>
  </w:style>
  <w:style w:type="paragraph" w:styleId="916">
    <w:name w:val="Body Text Indent"/>
    <w:basedOn w:val="905"/>
    <w:uiPriority w:val="99"/>
    <w:qFormat/>
    <w:rPr>
      <w:rFonts w:ascii="Arial" w:hAnsi="Arial"/>
    </w:rPr>
  </w:style>
  <w:style w:type="paragraph" w:styleId="917">
    <w:name w:val="Footer"/>
    <w:basedOn w:val="905"/>
    <w:uiPriority w:val="99"/>
    <w:unhideWhenUsed/>
    <w:qFormat/>
    <w:pPr>
      <w:tabs>
        <w:tab w:val="center" w:pos="7143" w:leader="none"/>
        <w:tab w:val="right" w:pos="14287" w:leader="none"/>
      </w:tabs>
    </w:pPr>
  </w:style>
  <w:style w:type="paragraph" w:styleId="918">
    <w:name w:val="Body Text First Indent"/>
    <w:basedOn w:val="915"/>
    <w:uiPriority w:val="0"/>
    <w:qFormat/>
    <w:pPr>
      <w:spacing w:line="360" w:lineRule="auto"/>
      <w:widowControl/>
    </w:pPr>
  </w:style>
  <w:style w:type="table" w:styleId="9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name w:val="Strong"/>
    <w:basedOn w:val="912"/>
    <w:uiPriority w:val="22"/>
    <w:qFormat/>
    <w:rPr>
      <w:b/>
    </w:rPr>
  </w:style>
  <w:style w:type="paragraph" w:styleId="921"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922" w:customStyle="1">
    <w:name w:val="标题 11"/>
    <w:basedOn w:val="905"/>
    <w:next w:val="905"/>
    <w:link w:val="923"/>
    <w:uiPriority w:val="0"/>
    <w:qFormat/>
    <w:pPr>
      <w:ind w:firstLine="0"/>
      <w:jc w:val="center"/>
      <w:keepNext/>
      <w:outlineLvl w:val="0"/>
    </w:pPr>
    <w:rPr>
      <w:rFonts w:ascii="楷体_GB2312" w:hAnsi="楷体_GB2312" w:eastAsia="黑体"/>
      <w:sz w:val="44"/>
      <w:szCs w:val="28"/>
    </w:rPr>
  </w:style>
  <w:style w:type="character" w:styleId="923" w:customStyle="1">
    <w:name w:val="标题 1 Char"/>
    <w:link w:val="922"/>
    <w:uiPriority w:val="0"/>
    <w:qFormat/>
    <w:rPr>
      <w:rFonts w:ascii="楷体_GB2312" w:hAnsi="楷体_GB2312" w:eastAsia="黑体"/>
      <w:sz w:val="44"/>
      <w:szCs w:val="28"/>
    </w:rPr>
  </w:style>
  <w:style w:type="paragraph" w:styleId="924" w:customStyle="1">
    <w:name w:val="MsoNormal"/>
    <w:basedOn w:val="905"/>
    <w:uiPriority w:val="0"/>
    <w:qFormat/>
    <w:pPr>
      <w:ind w:firstLine="0"/>
      <w:jc w:val="center"/>
    </w:pPr>
  </w:style>
  <w:style w:type="paragraph" w:styleId="925" w:customStyle="1">
    <w:name w:val="标题 31"/>
    <w:basedOn w:val="905"/>
    <w:next w:val="926"/>
    <w:uiPriority w:val="0"/>
    <w:qFormat/>
    <w:pPr>
      <w:ind w:firstLine="482"/>
      <w:keepLines/>
      <w:keepNext/>
      <w:spacing w:before="145" w:after="145" w:line="400" w:lineRule="exact"/>
      <w:outlineLvl w:val="2"/>
    </w:pPr>
    <w:rPr>
      <w:b/>
      <w:bCs/>
      <w:sz w:val="32"/>
      <w:szCs w:val="32"/>
    </w:rPr>
  </w:style>
  <w:style w:type="paragraph" w:styleId="926" w:customStyle="1">
    <w:name w:val="正文缩进1"/>
    <w:basedOn w:val="905"/>
    <w:uiPriority w:val="0"/>
    <w:qFormat/>
    <w:pPr>
      <w:ind w:firstLine="420"/>
    </w:pPr>
  </w:style>
  <w:style w:type="paragraph" w:styleId="927" w:customStyle="1">
    <w:name w:val="合同正文1"/>
    <w:basedOn w:val="905"/>
    <w:uiPriority w:val="0"/>
    <w:qFormat/>
    <w:pPr>
      <w:ind w:firstLine="0"/>
      <w:spacing w:before="120" w:after="120" w:line="360" w:lineRule="auto"/>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28" w:customStyle="1">
    <w:name w:val="合同标题2"/>
    <w:basedOn w:val="905"/>
    <w:uiPriority w:val="0"/>
    <w:qFormat/>
    <w:pPr>
      <w:ind w:firstLine="0"/>
      <w:spacing w:line="360" w:lineRule="auto"/>
      <w:pBdr>
        <w:top w:val="none" w:color="000000" w:sz="0" w:space="0"/>
        <w:left w:val="none" w:color="000000" w:sz="0" w:space="0"/>
        <w:bottom w:val="none" w:color="000000" w:sz="0" w:space="0"/>
        <w:right w:val="none" w:color="000000" w:sz="0" w:space="0"/>
      </w:pBdr>
    </w:pPr>
    <w:rPr>
      <w:rFonts w:ascii="宋体" w:hAnsi="宋体" w:cs="宋体"/>
      <w:b/>
      <w:color w:val="000000"/>
    </w:rPr>
  </w:style>
  <w:style w:type="paragraph" w:styleId="929" w:customStyle="1">
    <w:name w:val="合同正文2"/>
    <w:basedOn w:val="905"/>
    <w:uiPriority w:val="0"/>
    <w:qFormat/>
    <w:pPr>
      <w:ind w:left="408" w:hanging="408"/>
      <w:spacing w:before="120" w:after="120" w:line="360" w:lineRule="auto"/>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30" w:customStyle="1">
    <w:name w:val="合同文本3"/>
    <w:basedOn w:val="905"/>
    <w:uiPriority w:val="0"/>
    <w:qFormat/>
    <w:pPr>
      <w:ind w:left="6000" w:firstLine="0"/>
      <w:spacing w:before="145" w:after="145"/>
      <w:pBdr>
        <w:top w:val="none" w:color="000000" w:sz="0" w:space="0"/>
        <w:left w:val="none" w:color="000000" w:sz="0" w:space="0"/>
        <w:bottom w:val="none" w:color="000000" w:sz="0" w:space="0"/>
        <w:right w:val="none" w:color="000000" w:sz="0" w:space="0"/>
      </w:pBdr>
    </w:pPr>
    <w:rPr>
      <w:rFonts w:ascii="宋体" w:hAnsi="宋体" w:cs="宋体"/>
    </w:rPr>
  </w:style>
  <w:style w:type="paragraph" w:styleId="931" w:customStyle="1">
    <w:name w:val="方案正文"/>
    <w:basedOn w:val="905"/>
    <w:uiPriority w:val="0"/>
    <w:qFormat/>
    <w:pPr>
      <w:ind w:firstLine="482"/>
      <w:spacing w:line="360" w:lineRule="auto"/>
    </w:pPr>
  </w:style>
  <w:style w:type="table" w:styleId="932" w:customStyle="1">
    <w:name w:val="MsoNormalTable"/>
    <w:basedOn w:val="913"/>
    <w:uiPriority w:val="0"/>
    <w:qFormat/>
    <w:tblPr/>
  </w:style>
  <w:style w:type="paragraph" w:styleId="933" w:customStyle="1">
    <w:name w:val="Table Text"/>
    <w:basedOn w:val="905"/>
    <w:uiPriority w:val="0"/>
    <w:semiHidden/>
    <w:qFormat/>
    <w:rPr>
      <w:rFonts w:ascii="宋体" w:hAnsi="宋体" w:cs="宋体"/>
      <w:sz w:val="19"/>
      <w:szCs w:val="19"/>
      <w:lang w:eastAsia="en-US"/>
    </w:rPr>
  </w:style>
  <w:style w:type="table" w:styleId="934" w:customStyle="1">
    <w:name w:val="Table Normal"/>
    <w:uiPriority w:val="0"/>
    <w:semiHidden/>
    <w:unhideWhenUsed/>
    <w:qFormat/>
    <w:tblPr>
      <w:tblCellMar>
        <w:left w:w="0" w:type="dxa"/>
        <w:top w:w="0" w:type="dxa"/>
        <w:right w:w="0" w:type="dxa"/>
        <w:bottom w:w="0" w:type="dxa"/>
      </w:tblCellMar>
    </w:tblPr>
  </w:style>
  <w:style w:type="paragraph" w:styleId="935">
    <w:name w:val="List Paragraph"/>
    <w:basedOn w:val="905"/>
    <w:uiPriority w:val="34"/>
    <w:qFormat/>
    <w:pPr>
      <w:contextualSpacing/>
      <w:ind w:left="720"/>
    </w:pPr>
  </w:style>
  <w:style w:type="character" w:styleId="936" w:customStyle="1">
    <w:name w:val="标题 6 字符"/>
    <w:link w:val="911"/>
    <w:uiPriority w:val="9"/>
    <w:qFormat/>
  </w:style>
  <w:style w:type="paragraph" w:styleId="937" w:customStyle="1">
    <w:name w:val="投标附件表格"/>
    <w:basedOn w:val="905"/>
    <w:uiPriority w:val="0"/>
    <w:qFormat/>
    <w:pPr>
      <w:ind w:firstLine="0"/>
      <w:jc w:val="center"/>
      <w:spacing w:line="360" w:lineRule="auto"/>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38" w:customStyle="1">
    <w:name w:val="评标标准表格"/>
    <w:basedOn w:val="905"/>
    <w:uiPriority w:val="0"/>
    <w:qFormat/>
    <w:pPr>
      <w:ind w:firstLine="0"/>
      <w:spacing w:line="360" w:lineRule="auto"/>
      <w:pBdr>
        <w:top w:val="none" w:color="000000" w:sz="0" w:space="0"/>
        <w:left w:val="none" w:color="000000" w:sz="0" w:space="0"/>
        <w:bottom w:val="none" w:color="000000" w:sz="0" w:space="0"/>
        <w:right w:val="none" w:color="000000" w:sz="0" w:space="0"/>
      </w:pBdr>
    </w:pPr>
    <w:rPr>
      <w:rFonts w:ascii="宋体" w:hAnsi="宋体" w:cs="宋体"/>
      <w:color w:val="000000"/>
      <w:sz w:val="21"/>
    </w:rPr>
  </w:style>
  <w:style w:type="character" w:styleId="939" w:customStyle="1">
    <w:name w:val="投标人须知-正文 Char"/>
    <w:link w:val="940"/>
    <w:uiPriority w:val="0"/>
    <w:qFormat/>
    <w:rPr>
      <w:rFonts w:ascii="宋体" w:hAnsi="宋体" w:cs="宋体"/>
      <w:color w:val="000000"/>
    </w:rPr>
  </w:style>
  <w:style w:type="paragraph" w:styleId="940" w:customStyle="1">
    <w:name w:val="投标人须知-正文"/>
    <w:basedOn w:val="905"/>
    <w:link w:val="939"/>
    <w:uiPriority w:val="0"/>
    <w:qFormat/>
    <w:pPr>
      <w:ind w:firstLine="482"/>
      <w:spacing w:line="400" w:lineRule="exact"/>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41" w:customStyle="1">
    <w:name w:val="投标文件标题2"/>
    <w:basedOn w:val="905"/>
    <w:uiPriority w:val="0"/>
    <w:qFormat/>
    <w:pPr>
      <w:ind w:firstLine="0"/>
      <w:spacing w:line="360" w:lineRule="auto"/>
      <w:pBdr>
        <w:top w:val="none" w:color="000000" w:sz="0" w:space="0"/>
        <w:left w:val="none" w:color="000000" w:sz="0" w:space="0"/>
        <w:bottom w:val="none" w:color="000000" w:sz="0" w:space="0"/>
        <w:right w:val="none" w:color="000000" w:sz="0" w:space="0"/>
      </w:pBdr>
    </w:pPr>
    <w:rPr>
      <w:rFonts w:ascii="宋体" w:hAnsi="宋体" w:cs="宋体"/>
      <w:b/>
      <w:color w:val="000000"/>
    </w:rPr>
  </w:style>
  <w:style w:type="paragraph" w:styleId="942" w:customStyle="1">
    <w:name w:val="投标文件正文"/>
    <w:basedOn w:val="905"/>
    <w:uiPriority w:val="0"/>
    <w:qFormat/>
    <w:pPr>
      <w:spacing w:line="360" w:lineRule="auto"/>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43" w:customStyle="1">
    <w:name w:val="附件正文"/>
    <w:basedOn w:val="905"/>
    <w:uiPriority w:val="0"/>
    <w:qFormat/>
    <w:pPr>
      <w:ind w:firstLine="0"/>
      <w:jc w:val="left"/>
      <w:spacing w:line="360" w:lineRule="auto"/>
      <w:widowControl/>
    </w:pPr>
  </w:style>
  <w:style w:type="paragraph" w:styleId="944" w:customStyle="1">
    <w:name w:val="中小微企业划型标准"/>
    <w:basedOn w:val="905"/>
    <w:uiPriority w:val="0"/>
    <w:qFormat/>
    <w:pPr>
      <w:ind w:firstLine="0"/>
      <w:jc w:val="center"/>
      <w:spacing w:line="400" w:lineRule="exact"/>
      <w:pBdr>
        <w:top w:val="none" w:color="000000" w:sz="0" w:space="0"/>
        <w:left w:val="none" w:color="000000" w:sz="0" w:space="0"/>
        <w:bottom w:val="none" w:color="000000" w:sz="0" w:space="0"/>
        <w:right w:val="none" w:color="000000" w:sz="0" w:space="0"/>
      </w:pBdr>
    </w:pPr>
    <w:rPr>
      <w:rFonts w:ascii="等线" w:hAnsi="等线" w:eastAsia="等线" w:cs="等线"/>
      <w:b/>
      <w:color w:val="666666"/>
      <w:sz w:val="21"/>
    </w:rPr>
  </w:style>
  <w:style w:type="paragraph" w:styleId="945" w:customStyle="1">
    <w:name w:val="页眉1"/>
    <w:basedOn w:val="905"/>
    <w:uiPriority w:val="0"/>
    <w:qFormat/>
    <w:pPr>
      <w:jc w:val="center"/>
      <w:tabs>
        <w:tab w:val="center" w:pos="4153" w:leader="none"/>
        <w:tab w:val="right" w:pos="8306" w:leader="none"/>
      </w:tabs>
      <w:pBdr>
        <w:bottom w:val="single" w:color="000000" w:sz="6" w:space="1"/>
      </w:pBdr>
    </w:pPr>
    <w:rPr>
      <w:sz w:val="18"/>
      <w:szCs w:val="18"/>
    </w:rPr>
  </w:style>
  <w:style w:type="paragraph" w:styleId="946" w:customStyle="1">
    <w:name w:val="页脚1"/>
    <w:basedOn w:val="905"/>
    <w:uiPriority w:val="0"/>
    <w:qFormat/>
    <w:pPr>
      <w:jc w:val="left"/>
      <w:tabs>
        <w:tab w:val="center" w:pos="4153" w:leader="none"/>
        <w:tab w:val="right" w:pos="8306" w:leader="none"/>
      </w:tabs>
    </w:pPr>
    <w:rPr>
      <w:sz w:val="18"/>
      <w:szCs w:val="18"/>
    </w:rPr>
  </w:style>
  <w:style w:type="character" w:styleId="947" w:customStyle="1">
    <w:name w:val="页码1"/>
    <w:uiPriority w:val="0"/>
    <w:qFormat/>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李想</cp:lastModifiedBy>
  <cp:revision>2</cp:revision>
  <dcterms:created xsi:type="dcterms:W3CDTF">2026-05-21T09:39:00Z</dcterms:created>
  <dcterms:modified xsi:type="dcterms:W3CDTF">2026-05-28T01:35:21Z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KSOTemplateDocerSaveRecord">
    <vt:lpwstr>eyJoZGlkIjoiNjQxYTE4MDQ0OTM5YzE4ZWIwNTE2NzIwMGI5MTIzYTEiLCJ1c2VySWQiOiIxODE0MjIyNzY2In0=</vt:lpwstr>
  </property>
  <property fmtid="{D5CDD505-2E9C-101B-9397-08002B2CF9AE}" pid="4" name="ICV">
    <vt:lpwstr>414EF9959BBC40A5A45509D9F4D16D92_12</vt:lpwstr>
  </property>
</Properties>
</file>