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JSZC-321000-HCZX-G2026-0017</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扬州市警务技能训练基地专业场馆训练器材及体能训练设备采购项目</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274310" cy="3614436"/>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180905155510"/>
                        <pic:cNvPicPr>
                          <a:picLocks noChangeAspect="1"/>
                        </pic:cNvPicPr>
                        <pic:nvPr/>
                      </pic:nvPicPr>
                      <pic:blipFill>
                        <a:blip r:embed="rId13"/>
                        <a:stretch/>
                      </pic:blipFill>
                      <pic:spPr bwMode="auto">
                        <a:xfrm>
                          <a:off x="0" y="0"/>
                          <a:ext cx="5274310" cy="3614436"/>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strokeweight="0.75pt">
                <v:path textboxrect="0,0,0,0"/>
                <v:imagedata r:id="rId13" o:title=""/>
              </v:shape>
            </w:pict>
          </mc:Fallback>
        </mc:AlternateContent>
      </w:r>
      <w:r/>
    </w:p>
    <w:p>
      <w:pPr>
        <w:pStyle w:val="870"/>
        <w:spacing w:line="360" w:lineRule="auto"/>
      </w:pPr>
      <w:r/>
      <w:r/>
    </w:p>
    <w:p>
      <w:r/>
      <w:r/>
    </w:p>
    <w:p>
      <w:pPr>
        <w:pStyle w:val="874"/>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w:t>
      </w:r>
      <w:r>
        <w:rPr>
          <w:rFonts w:hint="eastAsia" w:ascii="宋体" w:hAnsi="宋体"/>
          <w:sz w:val="36"/>
        </w:rPr>
        <w:t xml:space="preserve">6</w:t>
      </w:r>
      <w:r>
        <w:rPr>
          <w:rFonts w:hint="eastAsia" w:ascii="宋体" w:hAnsi="宋体"/>
          <w:sz w:val="36"/>
        </w:rPr>
        <w:t xml:space="preserve">年</w:t>
      </w:r>
      <w:r>
        <w:rPr>
          <w:rFonts w:hint="eastAsia" w:ascii="宋体" w:hAnsi="宋体"/>
          <w:sz w:val="36"/>
        </w:rPr>
        <w:t xml:space="preserve">5</w:t>
      </w:r>
      <w:r>
        <w:rPr>
          <w:rFonts w:hint="eastAsia" w:ascii="宋体" w:hAnsi="宋体"/>
          <w:sz w:val="36"/>
        </w:rPr>
        <w:t xml:space="preserve">月</w:t>
      </w:r>
      <w:r>
        <w:rPr>
          <w:rFonts w:hint="eastAsia" w:ascii="宋体" w:hAnsi="宋体"/>
          <w:sz w:val="36"/>
        </w:rPr>
        <w:t xml:space="preserve">15</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885"/>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885"/>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885"/>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20</w:t>
      </w:r>
      <w:r>
        <w:fldChar w:fldCharType="end"/>
      </w:r>
      <w:r/>
    </w:p>
    <w:p>
      <w:pPr>
        <w:pStyle w:val="885"/>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w:t>
      </w:r>
      <w:r>
        <w:rPr>
          <w:rFonts w:hint="eastAsia"/>
        </w:rPr>
        <w:t xml:space="preserve">6</w:t>
      </w:r>
      <w:r>
        <w:fldChar w:fldCharType="end"/>
      </w:r>
      <w:r/>
    </w:p>
    <w:p>
      <w:pPr>
        <w:pStyle w:val="885"/>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50</w:t>
      </w:r>
      <w:r/>
    </w:p>
    <w:p>
      <w:pPr>
        <w:pStyle w:val="885"/>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56</w:t>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868"/>
        <w:jc w:val="center"/>
        <w:spacing w:line="360" w:lineRule="auto"/>
        <w:rPr>
          <w:rFonts w:ascii="宋体" w:hAnsi="宋体"/>
          <w:szCs w:val="36"/>
        </w:rPr>
      </w:pPr>
      <w:r/>
      <w:bookmarkStart w:id="0" w:name="_Toc191970189"/>
      <w:r/>
      <w:bookmarkStart w:id="1" w:name="_Toc55204177"/>
      <w:r>
        <w:rPr>
          <w:rFonts w:hint="eastAsia" w:ascii="宋体" w:hAnsi="宋体"/>
          <w:szCs w:val="36"/>
        </w:rPr>
        <w:t xml:space="preserve">第一章 </w:t>
      </w:r>
      <w:r>
        <w:rPr>
          <w:rFonts w:hint="eastAsia" w:ascii="宋体" w:hAnsi="宋体"/>
          <w:szCs w:val="36"/>
        </w:rPr>
        <w:t xml:space="preserve"> </w:t>
      </w:r>
      <w:r>
        <w:rPr>
          <w:rFonts w:hint="eastAsia" w:ascii="宋体" w:hAnsi="宋体"/>
          <w:szCs w:val="36"/>
        </w:rPr>
        <w:t xml:space="preserve">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rPr>
        <w:t xml:space="preserve">扬州市公安局</w:t>
      </w:r>
      <w:r>
        <w:rPr>
          <w:rFonts w:hint="eastAsia" w:ascii="宋体" w:hAnsi="宋体" w:cs="宋体"/>
        </w:rPr>
        <w:t xml:space="preserve">的委托，江苏汇诚投资咨询管理有限公司就</w:t>
      </w:r>
      <w:r>
        <w:rPr>
          <w:rFonts w:hint="eastAsia" w:ascii="宋体" w:hAnsi="宋体" w:cs="宋体"/>
        </w:rPr>
        <w:t xml:space="preserve">扬州市警务技能训练基地专业场馆训练器材及体能训练设备采购</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扬州市警务技能训练基地专业场馆训练器材及体能训练设备采购</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5</w:t>
      </w:r>
      <w:r>
        <w:rPr>
          <w:rFonts w:hint="eastAsia" w:ascii="宋体" w:hAnsi="宋体" w:cs="宋体"/>
          <w:bCs/>
          <w:u w:val="single"/>
        </w:rPr>
        <w:t xml:space="preserve">日</w:t>
      </w:r>
      <w:r>
        <w:rPr>
          <w:rFonts w:hint="eastAsia" w:ascii="宋体" w:hAnsi="宋体" w:cs="宋体"/>
          <w:bCs/>
          <w:u w:val="single"/>
        </w:rPr>
        <w:t xml:space="preserve">9</w:t>
      </w:r>
      <w:r>
        <w:rPr>
          <w:rFonts w:ascii="宋体" w:hAnsi="宋体" w:cs="宋体"/>
          <w:bCs/>
          <w:u w:val="single"/>
        </w:rPr>
        <w:t xml:space="preserve">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38985263"/>
      <w:r/>
      <w:bookmarkStart w:id="4" w:name="_Toc35393790"/>
      <w:r/>
      <w:bookmarkStart w:id="5" w:name="_Toc28359002"/>
      <w:r/>
      <w:bookmarkStart w:id="6" w:name="_Toc35393621"/>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JSZC-321000-HCZX-G2026-0017</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扬州市警务技能训练基地专业场馆训练器材及体能训练设备采购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1</w:t>
      </w:r>
      <w:r>
        <w:rPr>
          <w:rFonts w:hint="eastAsia" w:ascii="宋体" w:hAnsi="宋体" w:cs="宋体"/>
        </w:rPr>
        <w:t xml:space="preserve">47</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本项目共分两个包，包一为</w:t>
      </w:r>
      <w:r>
        <w:rPr>
          <w:rFonts w:hint="eastAsia" w:ascii="宋体" w:hAnsi="宋体" w:cs="宋体"/>
        </w:rPr>
        <w:t xml:space="preserve">专业场馆训练器材</w:t>
      </w:r>
      <w:r>
        <w:rPr>
          <w:rFonts w:hint="eastAsia" w:ascii="宋体" w:hAnsi="宋体" w:cs="宋体"/>
        </w:rPr>
        <w:t xml:space="preserve">，预算金额为64.4万元；包二为</w:t>
      </w:r>
      <w:r>
        <w:rPr>
          <w:rFonts w:hint="eastAsia" w:ascii="宋体" w:hAnsi="宋体" w:cs="宋体"/>
        </w:rPr>
        <w:t xml:space="preserve">体能训练设备</w:t>
      </w:r>
      <w:r>
        <w:rPr>
          <w:rFonts w:hint="eastAsia" w:ascii="宋体" w:hAnsi="宋体" w:cs="宋体"/>
        </w:rPr>
        <w:t xml:space="preserve">，预算金额为68.3万元。</w:t>
      </w:r>
      <w:r/>
    </w:p>
    <w:p>
      <w:pPr>
        <w:ind w:firstLine="420"/>
        <w:spacing w:line="360" w:lineRule="auto"/>
        <w:rPr>
          <w:rFonts w:ascii="宋体" w:hAnsi="宋体" w:cs="宋体"/>
        </w:rPr>
      </w:pPr>
      <w:r>
        <w:rPr>
          <w:rFonts w:hint="eastAsia" w:ascii="宋体" w:hAnsi="宋体" w:cs="宋体"/>
        </w:rPr>
        <w:t xml:space="preserve">本项目共有两个包，供应商可以兼投，也可以只选择其中一个包，可以兼中。</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宋体" w:hAnsi="宋体" w:cs="宋体"/>
        </w:rPr>
        <w:t xml:space="preserve">包一</w:t>
      </w:r>
      <w:r>
        <w:rPr>
          <w:rFonts w:hint="eastAsia" w:ascii="宋体" w:hAnsi="宋体" w:cs="宋体"/>
        </w:rPr>
        <w:t xml:space="preserve">最高限价为</w:t>
      </w:r>
      <w:r>
        <w:rPr>
          <w:rFonts w:hint="eastAsia" w:ascii="宋体" w:hAnsi="宋体" w:cs="宋体"/>
        </w:rPr>
        <w:t xml:space="preserve">64.4万元</w:t>
      </w:r>
      <w:r>
        <w:rPr>
          <w:rFonts w:hint="eastAsia" w:ascii="宋体" w:hAnsi="宋体" w:cs="宋体"/>
          <w:szCs w:val="21"/>
        </w:rPr>
        <w:t xml:space="preserve">，</w:t>
      </w:r>
      <w:r>
        <w:rPr>
          <w:rFonts w:hint="eastAsia" w:ascii="宋体" w:hAnsi="宋体" w:cs="宋体"/>
        </w:rPr>
        <w:t xml:space="preserve">包二最高限价为68.3万元</w:t>
      </w:r>
      <w:r>
        <w:rPr>
          <w:rFonts w:hint="eastAsia" w:ascii="宋体" w:hAnsi="宋体" w:cs="宋体"/>
          <w:szCs w:val="21"/>
        </w:rPr>
        <w:t xml:space="preserve">，</w:t>
      </w:r>
      <w:r>
        <w:rPr>
          <w:rFonts w:hint="eastAsia" w:ascii="宋体" w:hAnsi="宋体"/>
          <w:szCs w:val="21"/>
        </w:rPr>
        <w:t xml:space="preserve">超过最高限价为无效报价，做无效响应处理。</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w:t>
      </w:r>
      <w:r>
        <w:rPr>
          <w:rFonts w:hint="eastAsia" w:ascii="宋体" w:hAnsi="宋体" w:cs="宋体"/>
          <w:szCs w:val="21"/>
        </w:rPr>
        <w:t xml:space="preserve">合同签订后60日（日历天）内供货到位并安装完毕。</w:t>
      </w:r>
      <w:r/>
    </w:p>
    <w:p>
      <w:pPr>
        <w:ind w:firstLine="420"/>
        <w:spacing w:line="360" w:lineRule="auto"/>
        <w:rPr>
          <w:rFonts w:ascii="宋体" w:hAnsi="宋体" w:cs="宋体"/>
        </w:rPr>
      </w:pPr>
      <w:r/>
      <w:bookmarkStart w:id="8" w:name="_Toc35393622"/>
      <w:r/>
      <w:bookmarkStart w:id="9" w:name="_Toc28359080"/>
      <w:r/>
      <w:bookmarkStart w:id="10" w:name="_Toc38985264"/>
      <w:r/>
      <w:bookmarkStart w:id="11" w:name="_Toc35393791"/>
      <w:r/>
      <w:bookmarkStart w:id="12" w:name="_Toc28359003"/>
      <w:r>
        <w:rPr>
          <w:rFonts w:hint="eastAsia" w:ascii="宋体" w:hAnsi="宋体" w:cs="宋体"/>
        </w:rPr>
        <w:t xml:space="preserve">7.本项目不接受联合体投标。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rPr>
        <w:t xml:space="preserve">不</w:t>
      </w:r>
      <w:r>
        <w:rPr>
          <w:rFonts w:hint="eastAsia" w:ascii="宋体" w:hAnsi="宋体" w:cs="宋体"/>
        </w:rPr>
        <w:t xml:space="preserve">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04"/>
      <w:r/>
      <w:bookmarkStart w:id="14" w:name="_Toc35393792"/>
      <w:r/>
      <w:bookmarkStart w:id="15" w:name="_Toc35393623"/>
      <w:r/>
      <w:bookmarkStart w:id="16" w:name="_Toc38985265"/>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7</w:t>
      </w:r>
      <w:r>
        <w:rPr>
          <w:rFonts w:hint="eastAsia" w:ascii="宋体" w:hAnsi="宋体" w:cs="宋体"/>
          <w:i/>
          <w:iCs/>
          <w:szCs w:val="21"/>
          <w:u w:val="single"/>
        </w:rPr>
        <w:t xml:space="preserve">供应商信用承诺函</w:t>
      </w:r>
      <w:r/>
    </w:p>
    <w:p>
      <w:pPr>
        <w:ind w:firstLine="420"/>
        <w:spacing w:line="440" w:lineRule="exact"/>
        <w:rPr>
          <w:rFonts w:ascii="宋体" w:hAnsi="宋体" w:cs="宋体"/>
          <w:i/>
          <w:szCs w:val="21"/>
          <w:u w:val="single"/>
        </w:rPr>
      </w:pPr>
      <w:r>
        <w:rPr>
          <w:rFonts w:hint="eastAsia" w:ascii="宋体" w:hAnsi="宋体" w:cs="宋体"/>
          <w:szCs w:val="21"/>
        </w:rPr>
        <w:t xml:space="preserve">2.</w:t>
      </w:r>
      <w:r>
        <w:rPr>
          <w:rFonts w:hint="eastAsia" w:ascii="宋体" w:hAnsi="宋体" w:cs="宋体"/>
          <w:i/>
          <w:szCs w:val="21"/>
          <w:u w:val="singl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落实政府采购政策需满足的资格要求：</w:t>
      </w:r>
      <w:r>
        <w:rPr>
          <w:rFonts w:hint="eastAsia"/>
          <w:i/>
          <w:iCs/>
          <w:szCs w:val="21"/>
          <w:u w:val="single"/>
          <w:shd w:val="clear" w:color="auto" w:fill="ffffff"/>
        </w:rPr>
        <w:t xml:space="preserve">本</w:t>
      </w:r>
      <w:r>
        <w:rPr>
          <w:rFonts w:hint="eastAsia" w:ascii="宋体" w:hAnsi="宋体" w:cs="宋体"/>
          <w:i/>
          <w:iCs/>
          <w:szCs w:val="21"/>
          <w:u w:val="single"/>
        </w:rPr>
        <w:t xml:space="preserve">项目专门面向中小企业采购。供应商须提供《中小企业声明函》。</w:t>
      </w:r>
      <w:r/>
    </w:p>
    <w:p>
      <w:pPr>
        <w:ind w:firstLine="420"/>
        <w:spacing w:line="440" w:lineRule="exact"/>
        <w:rPr>
          <w:rFonts w:ascii="宋体" w:hAnsi="宋体" w:cs="宋体"/>
          <w:i/>
          <w:iCs/>
          <w:szCs w:val="21"/>
          <w:u w:val="single"/>
        </w:rPr>
      </w:pPr>
      <w:r>
        <w:rPr>
          <w:rFonts w:hint="eastAsia" w:ascii="宋体" w:hAnsi="宋体" w:cs="宋体"/>
          <w:szCs w:val="21"/>
        </w:rPr>
        <w:t xml:space="preserve">4</w:t>
      </w:r>
      <w:r>
        <w:rPr>
          <w:rFonts w:hint="eastAsia" w:ascii="宋体" w:hAnsi="宋体" w:cs="宋体"/>
          <w:szCs w:val="21"/>
        </w:rPr>
        <w:t xml:space="preserve">.本项目的特定资格要求：</w:t>
      </w:r>
      <w:r>
        <w:rPr>
          <w:rFonts w:hint="eastAsia" w:ascii="宋体" w:hAnsi="宋体" w:cs="宋体"/>
          <w:i/>
          <w:iCs/>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2026年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5</w:t>
      </w:r>
      <w:r>
        <w:rPr>
          <w:rFonts w:hint="eastAsia" w:ascii="宋体" w:hAnsi="宋体" w:cs="宋体"/>
          <w:bCs/>
          <w:u w:val="single"/>
        </w:rPr>
        <w:t xml:space="preserve">日</w:t>
      </w:r>
      <w:r>
        <w:rPr>
          <w:rFonts w:hint="eastAsia" w:ascii="宋体" w:hAnsi="宋体" w:cs="宋体"/>
          <w:bCs/>
          <w:u w:val="single"/>
        </w:rPr>
        <w:t xml:space="preserve">9</w:t>
      </w:r>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8985269"/>
      <w:r/>
      <w:bookmarkStart w:id="32" w:name="_Toc35393796"/>
      <w:r/>
      <w:bookmarkStart w:id="33" w:name="_Toc28359008"/>
      <w:r/>
      <w:bookmarkStart w:id="34" w:name="_Toc35393627"/>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w:t>
      </w:r>
      <w:r/>
    </w:p>
    <w:p>
      <w:pPr>
        <w:ind w:firstLine="420"/>
        <w:jc w:val="left"/>
        <w:spacing w:line="360" w:lineRule="auto"/>
        <w:rPr>
          <w:rFonts w:ascii="宋体" w:hAnsi="宋体" w:cs="宋体"/>
          <w:u w:val="single"/>
        </w:rPr>
      </w:pPr>
      <w:r/>
      <w:bookmarkStart w:id="36" w:name="_Toc28359086"/>
      <w:r/>
      <w:bookmarkStart w:id="37" w:name="_Toc28359009"/>
      <w:r>
        <w:rPr>
          <w:rFonts w:hint="eastAsia" w:ascii="宋体" w:hAnsi="宋体" w:cs="宋体"/>
        </w:rPr>
        <w:t xml:space="preserve">地  址：</w:t>
      </w:r>
      <w:r>
        <w:rPr>
          <w:rFonts w:hint="eastAsia" w:ascii="宋体" w:hAnsi="宋体" w:cs="宋体"/>
          <w:u w:val="single"/>
        </w:rPr>
        <w:t xml:space="preserve">扬州市广陵区秦邮路971号</w:t>
      </w:r>
      <w:r/>
    </w:p>
    <w:p>
      <w:pPr>
        <w:ind w:firstLine="420"/>
        <w:jc w:val="left"/>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朱延</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0514-</w:t>
      </w:r>
      <w:r>
        <w:rPr>
          <w:rFonts w:ascii="宋体" w:hAnsi="宋体" w:cs="宋体"/>
          <w:szCs w:val="21"/>
          <w:u w:val="single"/>
        </w:rPr>
        <w:t xml:space="preserve">87907659</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87"/>
      <w:r/>
      <w:bookmarkStart w:id="39"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w:t>
      </w:r>
      <w:r>
        <w:rPr>
          <w:rFonts w:hint="eastAsia" w:ascii="宋体" w:hAnsi="宋体" w:cs="宋体"/>
          <w:b/>
          <w:bCs/>
        </w:rPr>
        <w:t xml:space="preserve">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r/>
      <w:bookmarkEnd w:id="39"/>
      <w:r/>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rPr>
        <w:t xml:space="preserve">140.25</w:t>
      </w:r>
      <w:r>
        <w:rPr>
          <w:rFonts w:hint="eastAsia" w:ascii="宋体" w:hAnsi="宋体" w:cs="宋体"/>
          <w:b/>
        </w:rPr>
        <w:t xml:space="preserve">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868"/>
        <w:jc w:val="center"/>
        <w:spacing w:line="360" w:lineRule="auto"/>
        <w:rPr>
          <w:rFonts w:ascii="宋体" w:hAnsi="宋体"/>
          <w:szCs w:val="36"/>
        </w:rPr>
      </w:pPr>
      <w:r/>
      <w:bookmarkStart w:id="40" w:name="_Toc191970190"/>
      <w:r/>
      <w:bookmarkStart w:id="41" w:name="_Toc55204178"/>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JSZC-321000-HCZX-G2026-0017</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0"/>
        <w:spacing w:line="360" w:lineRule="auto"/>
        <w:rPr>
          <w:rFonts w:ascii="宋体" w:hAnsi="宋体"/>
          <w:bCs/>
          <w:szCs w:val="21"/>
        </w:rPr>
      </w:pPr>
      <w:r>
        <w:rPr>
          <w:rFonts w:hint="eastAsia" w:ascii="宋体" w:hAnsi="宋体"/>
          <w:bCs/>
          <w:szCs w:val="21"/>
        </w:rPr>
        <w:t xml:space="preserve">3.2 在本项目政府采购活动过程中，如果所执行的标准有更新的，按照最新标准执行。</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号文)货物类的标准收取。</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20823297"/>
      <w:r/>
      <w:bookmarkStart w:id="43" w:name="_Toc16938541"/>
      <w:r/>
      <w:bookmarkStart w:id="44" w:name="_Toc513029225"/>
      <w:r/>
      <w:bookmarkStart w:id="45" w:name="_Toc462564084"/>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513029227"/>
      <w:r/>
      <w:bookmarkStart w:id="50" w:name="_Toc20823299"/>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16938544"/>
      <w:r/>
      <w:bookmarkStart w:id="53" w:name="_Toc513029228"/>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w:t>
      </w:r>
      <w:r>
        <w:rPr>
          <w:rFonts w:hint="eastAsia" w:ascii="宋体" w:hAnsi="宋体"/>
          <w:bCs/>
          <w:szCs w:val="21"/>
        </w:rPr>
        <w:t xml:space="preserve">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w:t>
      </w:r>
      <w:r>
        <w:rPr>
          <w:rFonts w:hint="eastAsia" w:ascii="宋体" w:hAnsi="宋体"/>
          <w:bCs/>
          <w:szCs w:val="21"/>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异常低价处理</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1政府采购评审中出现下列情形之一的，评审委员会应当启动异常低价投标审查程序:</w:t>
      </w:r>
      <w:r/>
    </w:p>
    <w:p>
      <w:pPr>
        <w:ind w:firstLine="420"/>
        <w:spacing w:line="360" w:lineRule="auto"/>
        <w:rPr>
          <w:rFonts w:ascii="宋体" w:hAnsi="宋体" w:cs="宋体"/>
          <w:bCs/>
          <w:szCs w:val="21"/>
        </w:rPr>
      </w:pPr>
      <w:r>
        <w:rPr>
          <w:rFonts w:hint="eastAsia" w:ascii="宋体" w:hAnsi="宋体" w:cs="宋体"/>
          <w:bCs/>
          <w:szCs w:val="21"/>
        </w:rPr>
        <w:t xml:space="preserve">(1)投标报价低于全部通过符合性审查供应商投标报价平均值50%的，即投标报价＜全部通过符合性审查供应商投标报价平均值×50%;</w:t>
      </w:r>
      <w:r/>
    </w:p>
    <w:p>
      <w:pPr>
        <w:ind w:firstLine="420"/>
        <w:spacing w:line="360" w:lineRule="auto"/>
        <w:rPr>
          <w:rFonts w:ascii="宋体" w:hAnsi="宋体" w:cs="宋体"/>
          <w:bCs/>
          <w:szCs w:val="21"/>
        </w:rPr>
      </w:pPr>
      <w:r>
        <w:rPr>
          <w:rFonts w:hint="eastAsia" w:ascii="宋体" w:hAnsi="宋体" w:cs="宋体"/>
          <w:bCs/>
          <w:szCs w:val="21"/>
        </w:rPr>
        <w:t xml:space="preserve">(2)投标报价低于通过符合性审查的次低报价供应商投标报价50%的，即投标报价＜通过符合性审查的次低报价供应商投标报价×50%;</w:t>
      </w:r>
      <w:r/>
    </w:p>
    <w:p>
      <w:pPr>
        <w:ind w:firstLine="420"/>
        <w:spacing w:line="360" w:lineRule="auto"/>
        <w:rPr>
          <w:rFonts w:ascii="宋体" w:hAnsi="宋体" w:cs="宋体"/>
          <w:bCs/>
          <w:szCs w:val="21"/>
        </w:rPr>
      </w:pPr>
      <w:r>
        <w:rPr>
          <w:rFonts w:hint="eastAsia" w:ascii="宋体" w:hAnsi="宋体" w:cs="宋体"/>
          <w:bCs/>
          <w:szCs w:val="21"/>
        </w:rPr>
        <w:t xml:space="preserve">(3)投标报价低于采购项目最高限价45%的，即投标报价＜采购项目最高限价×45%;</w:t>
      </w:r>
      <w:r/>
    </w:p>
    <w:p>
      <w:pPr>
        <w:ind w:firstLine="420"/>
        <w:spacing w:line="360" w:lineRule="auto"/>
        <w:rPr>
          <w:rFonts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2评审委员会启动异常低价投标审查后，属于前述第1项至第4项情形的，应当要求相关供应商在评审现场合理的时间内对投标价格作出解释，提供项目具体成本测算等与报价合理性相关的书面说</w:t>
      </w:r>
      <w:r>
        <w:rPr>
          <w:rFonts w:hint="eastAsia" w:ascii="宋体" w:hAnsi="宋体" w:cs="宋体"/>
          <w:bCs/>
          <w:szCs w:val="21"/>
        </w:rPr>
        <w:t xml:space="preserve">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ascii="宋体" w:hAnsi="宋体" w:cs="宋体"/>
          <w:bCs/>
          <w:szCs w:val="21"/>
        </w:rPr>
      </w:pPr>
      <w:r>
        <w:rPr>
          <w:rFonts w:hint="eastAsia" w:ascii="宋体" w:hAnsi="宋体" w:cs="宋体"/>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pStyle w:val="874"/>
        <w:rPr>
          <w:rFonts w:ascii="宋体" w:hAnsi="宋体" w:cs="宋体"/>
          <w:bCs/>
          <w:sz w:val="21"/>
          <w:szCs w:val="21"/>
        </w:rPr>
      </w:pPr>
      <w:r>
        <w:rPr>
          <w:rFonts w:hint="eastAsia" w:ascii="宋体" w:hAnsi="宋体"/>
          <w:bCs/>
          <w:szCs w:val="21"/>
        </w:rPr>
        <w:t xml:space="preserve">26.1.14</w:t>
      </w:r>
      <w:r>
        <w:rPr>
          <w:rFonts w:hint="eastAsia" w:ascii="宋体" w:hAnsi="宋体" w:cs="宋体"/>
          <w:bCs/>
          <w:sz w:val="21"/>
          <w:szCs w:val="21"/>
        </w:rPr>
        <w:t xml:space="preserve">投标人所投标产品不符合招标文件中所列国家强制性标准的。</w:t>
      </w:r>
      <w:r/>
    </w:p>
    <w:p>
      <w:pPr>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rPr>
        <w:t xml:space="preserve">5</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w:t>
      </w:r>
      <w:r>
        <w:rPr>
          <w:rFonts w:hint="eastAsia" w:ascii="宋体" w:hAnsi="宋体"/>
          <w:bCs/>
          <w:szCs w:val="21"/>
        </w:rPr>
        <w:t xml:space="preserve">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w:t>
      </w:r>
      <w:r>
        <w:rPr>
          <w:rFonts w:hint="eastAsia"/>
          <w:b/>
          <w:bCs/>
        </w:rPr>
        <w:t xml:space="preserve">、其他</w:t>
      </w:r>
      <w:r>
        <w:b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868"/>
        <w:jc w:val="center"/>
        <w:spacing w:line="360" w:lineRule="auto"/>
        <w:rPr>
          <w:rFonts w:ascii="宋体" w:hAnsi="宋体"/>
          <w:szCs w:val="36"/>
        </w:rPr>
      </w:pPr>
      <w:r/>
      <w:bookmarkStart w:id="55" w:name="_Toc191970191"/>
      <w:r/>
      <w:bookmarkStart w:id="56" w:name="_Toc55204179"/>
      <w:r/>
      <w:bookmarkStart w:id="57" w:name="_Hlk69392822"/>
      <w:r>
        <w:rPr>
          <w:rFonts w:hint="eastAsia" w:ascii="宋体" w:hAnsi="宋体"/>
          <w:szCs w:val="36"/>
        </w:rPr>
        <w:t xml:space="preserve">第三章 合同条款及格式</w:t>
      </w:r>
      <w:bookmarkEnd w:id="55"/>
      <w:r/>
      <w:bookmarkEnd w:id="56"/>
      <w:r/>
      <w:r/>
    </w:p>
    <w:p>
      <w:pPr>
        <w:pStyle w:val="880"/>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80"/>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Cs/>
          <w:sz w:val="21"/>
        </w:rPr>
        <w:t xml:space="preserve">JSZC-321000-HCZX-G2026-0017</w:t>
      </w:r>
      <w:r>
        <w:rPr>
          <w:rFonts w:hint="eastAsia" w:hAnsi="宋体"/>
          <w:b/>
          <w:bCs/>
          <w:sz w:val="21"/>
        </w:rPr>
        <w:t xml:space="preserve">）</w:t>
      </w:r>
      <w:r/>
    </w:p>
    <w:p>
      <w:pPr>
        <w:pStyle w:val="880"/>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扬州市警务技能训练基地专业场馆训练器材及体能训练设备采购项目</w:t>
      </w:r>
      <w:r>
        <w:rPr>
          <w:rFonts w:hint="eastAsia" w:hAnsi="宋体"/>
          <w:sz w:val="21"/>
        </w:rPr>
        <w:t xml:space="preserve">               </w:t>
      </w:r>
      <w:r/>
    </w:p>
    <w:p>
      <w:pPr>
        <w:pStyle w:val="880"/>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JSZC-321000-HCZX-G2026-0017</w:t>
      </w:r>
      <w:r/>
    </w:p>
    <w:p>
      <w:pPr>
        <w:pStyle w:val="880"/>
        <w:ind w:firstLine="420"/>
        <w:spacing w:before="120" w:after="120" w:line="360" w:lineRule="auto"/>
        <w:rPr>
          <w:rFonts w:hAnsi="宋体"/>
          <w:sz w:val="21"/>
        </w:rPr>
      </w:pPr>
      <w:r>
        <w:rPr>
          <w:rFonts w:hint="eastAsia" w:hAnsi="宋体"/>
          <w:sz w:val="21"/>
        </w:rPr>
        <w:t xml:space="preserve">分 包 号：</w:t>
      </w:r>
      <w:r/>
    </w:p>
    <w:p>
      <w:pPr>
        <w:pStyle w:val="880"/>
        <w:ind w:firstLine="420"/>
        <w:spacing w:before="120" w:after="120" w:line="360" w:lineRule="auto"/>
        <w:rPr>
          <w:rFonts w:hAnsi="宋体"/>
          <w:sz w:val="21"/>
        </w:rPr>
      </w:pPr>
      <w:r>
        <w:rPr>
          <w:rFonts w:hint="eastAsia" w:hAnsi="宋体"/>
          <w:sz w:val="21"/>
        </w:rPr>
        <w:t xml:space="preserve">甲方：（买方）</w:t>
      </w:r>
      <w:r>
        <w:rPr>
          <w:rFonts w:hint="eastAsia" w:hAnsi="宋体"/>
          <w:sz w:val="21"/>
        </w:rPr>
        <w:t xml:space="preserve">扬州市公安局</w:t>
      </w:r>
      <w:r/>
    </w:p>
    <w:p>
      <w:pPr>
        <w:pStyle w:val="880"/>
        <w:ind w:firstLine="420"/>
        <w:spacing w:before="120" w:after="120" w:line="360" w:lineRule="auto"/>
        <w:rPr>
          <w:rFonts w:hAnsi="宋体"/>
          <w:sz w:val="21"/>
        </w:rPr>
      </w:pPr>
      <w:r>
        <w:rPr>
          <w:rFonts w:hint="eastAsia" w:hAnsi="宋体"/>
          <w:sz w:val="21"/>
        </w:rPr>
        <w:t xml:space="preserve">乙方：（卖方）_________</w:t>
      </w:r>
      <w:r/>
    </w:p>
    <w:p>
      <w:pPr>
        <w:pStyle w:val="880"/>
        <w:ind w:firstLine="420"/>
        <w:spacing w:before="120" w:after="120" w:line="360" w:lineRule="auto"/>
        <w:rPr>
          <w:rFonts w:hAnsi="宋体"/>
          <w:sz w:val="21"/>
        </w:rPr>
      </w:pPr>
      <w:r>
        <w:rPr>
          <w:rFonts w:hint="eastAsia" w:hAnsi="宋体"/>
          <w:sz w:val="21"/>
        </w:rPr>
        <w:t xml:space="preserve">见证方：</w:t>
      </w:r>
      <w:r/>
    </w:p>
    <w:p>
      <w:pPr>
        <w:pStyle w:val="880"/>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880"/>
        <w:ind w:firstLine="422"/>
        <w:spacing w:before="120" w:after="120" w:line="360" w:lineRule="auto"/>
        <w:rPr>
          <w:rFonts w:hAnsi="宋体"/>
          <w:b/>
          <w:bCs/>
          <w:sz w:val="21"/>
        </w:rPr>
      </w:pPr>
      <w:r>
        <w:rPr>
          <w:rFonts w:hint="eastAsia" w:hAnsi="宋体"/>
          <w:b/>
          <w:bCs/>
          <w:sz w:val="21"/>
        </w:rPr>
        <w:t xml:space="preserve">一、货物及伴随服务</w:t>
      </w:r>
      <w:r/>
    </w:p>
    <w:p>
      <w:pPr>
        <w:pStyle w:val="880"/>
        <w:ind w:firstLine="420"/>
        <w:spacing w:before="120" w:after="120" w:line="360" w:lineRule="auto"/>
        <w:rPr>
          <w:rFonts w:hAnsi="宋体"/>
          <w:sz w:val="21"/>
        </w:rPr>
      </w:pPr>
      <w:r>
        <w:rPr>
          <w:rFonts w:hint="eastAsia" w:hAnsi="宋体"/>
          <w:sz w:val="21"/>
        </w:rPr>
        <w:t xml:space="preserve">1.1 货物及服务名称：</w:t>
      </w:r>
      <w:r/>
    </w:p>
    <w:p>
      <w:pPr>
        <w:pStyle w:val="880"/>
        <w:ind w:firstLine="420"/>
        <w:spacing w:before="120" w:after="120" w:line="360" w:lineRule="auto"/>
        <w:rPr>
          <w:rFonts w:hAnsi="宋体"/>
          <w:sz w:val="21"/>
        </w:rPr>
      </w:pPr>
      <w:r>
        <w:rPr>
          <w:rFonts w:hAnsi="宋体"/>
          <w:sz w:val="21"/>
        </w:rPr>
        <w:t xml:space="preserve">1.2 型号规格：</w:t>
      </w:r>
      <w:r/>
    </w:p>
    <w:p>
      <w:pPr>
        <w:pStyle w:val="880"/>
        <w:ind w:firstLine="420"/>
        <w:spacing w:before="120" w:after="120" w:line="360" w:lineRule="auto"/>
        <w:rPr>
          <w:rFonts w:hAnsi="宋体"/>
          <w:sz w:val="21"/>
        </w:rPr>
      </w:pPr>
      <w:r>
        <w:rPr>
          <w:rFonts w:hAnsi="宋体"/>
          <w:sz w:val="21"/>
        </w:rPr>
        <w:t xml:space="preserve">1.3 数量（单位）</w:t>
      </w:r>
      <w:r/>
    </w:p>
    <w:p>
      <w:pPr>
        <w:pStyle w:val="880"/>
        <w:ind w:firstLine="422"/>
        <w:spacing w:before="120" w:after="120" w:line="360" w:lineRule="auto"/>
        <w:rPr>
          <w:rFonts w:hAnsi="宋体"/>
          <w:b/>
          <w:bCs/>
          <w:sz w:val="21"/>
        </w:rPr>
      </w:pPr>
      <w:r>
        <w:rPr>
          <w:rFonts w:hint="eastAsia" w:hAnsi="宋体"/>
          <w:b/>
          <w:bCs/>
          <w:sz w:val="21"/>
        </w:rPr>
        <w:t xml:space="preserve">二、合同金额</w:t>
      </w:r>
      <w:r/>
    </w:p>
    <w:p>
      <w:pPr>
        <w:pStyle w:val="880"/>
        <w:ind w:firstLine="420"/>
        <w:spacing w:before="120" w:after="120" w:line="360" w:lineRule="auto"/>
        <w:rPr>
          <w:rFonts w:hAnsi="宋体" w:cs="宋体"/>
          <w:sz w:val="21"/>
        </w:rPr>
      </w:pPr>
      <w:r>
        <w:rPr>
          <w:rFonts w:hint="eastAsia" w:hAnsi="宋体"/>
          <w:sz w:val="21"/>
        </w:rPr>
        <w:t xml:space="preserve">2.1 本合同</w:t>
      </w:r>
      <w:r>
        <w:rPr>
          <w:rFonts w:hint="eastAsia" w:hAnsi="宋体"/>
          <w:sz w:val="21"/>
        </w:rPr>
        <w:t xml:space="preserve">金额</w:t>
      </w:r>
      <w:r>
        <w:rPr>
          <w:rFonts w:hint="eastAsia" w:hAnsi="宋体"/>
          <w:sz w:val="21"/>
        </w:rPr>
        <w:t xml:space="preserve">为（大写）：</w:t>
      </w:r>
      <w:r>
        <w:rPr>
          <w:rFonts w:hint="eastAsia" w:hAnsi="宋体" w:cs="宋体"/>
          <w:sz w:val="21"/>
        </w:rPr>
        <w:t xml:space="preserve">_________________圆（_______________元）人民币。</w:t>
      </w:r>
      <w:r/>
    </w:p>
    <w:p>
      <w:pPr>
        <w:pStyle w:val="880"/>
        <w:ind w:firstLine="420"/>
        <w:spacing w:before="120" w:after="120" w:line="360" w:lineRule="auto"/>
        <w:rPr>
          <w:rFonts w:hAnsi="宋体"/>
          <w:sz w:val="21"/>
        </w:rPr>
      </w:pPr>
      <w:r>
        <w:rPr>
          <w:rFonts w:hint="eastAsia" w:hAnsi="宋体"/>
          <w:sz w:val="21"/>
        </w:rPr>
        <w:t xml:space="preserve">2.2 本合同总金额包括乙方提供的货物、包装、保险、运杂、安装、调试、验收、培训、售后服务及其他有关的为完成本项目发生的所有费用，招标文件中另有规定的除外。</w:t>
      </w:r>
      <w:r/>
    </w:p>
    <w:p>
      <w:pPr>
        <w:pStyle w:val="880"/>
        <w:ind w:firstLine="420"/>
        <w:spacing w:before="120" w:after="120" w:line="360" w:lineRule="auto"/>
        <w:rPr>
          <w:rFonts w:hAnsi="宋体"/>
          <w:sz w:val="21"/>
        </w:rPr>
      </w:pPr>
      <w:r>
        <w:rPr>
          <w:rFonts w:hint="eastAsia" w:hAnsi="宋体"/>
          <w:sz w:val="21"/>
        </w:rPr>
        <w:t xml:space="preserve">2.3 在招标文件未列明，而乙方认为履行本合同必需的费用也包含在合同总金额中。</w:t>
      </w:r>
      <w:r/>
    </w:p>
    <w:p>
      <w:pPr>
        <w:pStyle w:val="880"/>
        <w:ind w:firstLine="420"/>
        <w:spacing w:before="120" w:after="120" w:line="360" w:lineRule="auto"/>
        <w:rPr>
          <w:rFonts w:hAnsi="宋体"/>
          <w:sz w:val="21"/>
        </w:rPr>
      </w:pPr>
      <w:r>
        <w:rPr>
          <w:rFonts w:hint="eastAsia" w:hAnsi="宋体"/>
          <w:sz w:val="21"/>
        </w:rPr>
        <w:t xml:space="preserve">2.4 本合同总金额还包含乙方提供的伴随服务/售后服务费用。</w:t>
      </w:r>
      <w:r/>
    </w:p>
    <w:p>
      <w:pPr>
        <w:pStyle w:val="880"/>
        <w:ind w:firstLine="420"/>
        <w:spacing w:before="120" w:after="120" w:line="360" w:lineRule="auto"/>
        <w:rPr>
          <w:rFonts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880"/>
        <w:ind w:firstLine="422"/>
        <w:spacing w:before="120" w:after="120" w:line="360" w:lineRule="auto"/>
        <w:rPr>
          <w:rFonts w:hAnsi="宋体"/>
          <w:b/>
          <w:bCs/>
          <w:sz w:val="21"/>
        </w:rPr>
      </w:pPr>
      <w:r>
        <w:rPr>
          <w:rFonts w:hint="eastAsia" w:hAnsi="宋体"/>
          <w:b/>
          <w:bCs/>
          <w:sz w:val="21"/>
        </w:rPr>
        <w:t xml:space="preserve">三、技术资料</w:t>
      </w:r>
      <w:r/>
    </w:p>
    <w:p>
      <w:pPr>
        <w:pStyle w:val="880"/>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880"/>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80"/>
        <w:ind w:firstLine="422"/>
        <w:spacing w:before="120" w:after="120" w:line="360" w:lineRule="auto"/>
        <w:rPr>
          <w:rFonts w:hAnsi="宋体"/>
          <w:b/>
          <w:bCs/>
          <w:sz w:val="21"/>
        </w:rPr>
      </w:pPr>
      <w:r>
        <w:rPr>
          <w:rFonts w:hint="eastAsia" w:hAnsi="宋体"/>
          <w:b/>
          <w:bCs/>
          <w:sz w:val="21"/>
        </w:rPr>
        <w:t xml:space="preserve">四、知识产权</w:t>
      </w:r>
      <w:r/>
    </w:p>
    <w:p>
      <w:pPr>
        <w:pStyle w:val="880"/>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80"/>
        <w:ind w:firstLine="422"/>
        <w:spacing w:before="120" w:after="120" w:line="360" w:lineRule="auto"/>
        <w:rPr>
          <w:rFonts w:hAnsi="宋体"/>
          <w:b/>
          <w:bCs/>
          <w:sz w:val="21"/>
        </w:rPr>
      </w:pPr>
      <w:r>
        <w:rPr>
          <w:rFonts w:hint="eastAsia" w:hAnsi="宋体"/>
          <w:b/>
          <w:bCs/>
          <w:sz w:val="21"/>
        </w:rPr>
        <w:t xml:space="preserve">五、产权担保</w:t>
      </w:r>
      <w:r/>
    </w:p>
    <w:p>
      <w:pPr>
        <w:pStyle w:val="880"/>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880"/>
        <w:ind w:firstLine="422"/>
        <w:spacing w:before="120" w:after="120" w:line="360" w:lineRule="auto"/>
        <w:rPr>
          <w:rFonts w:hAnsi="宋体"/>
          <w:b/>
          <w:bCs/>
          <w:sz w:val="21"/>
        </w:rPr>
      </w:pPr>
      <w:r>
        <w:rPr>
          <w:rFonts w:hint="eastAsia" w:hAnsi="宋体"/>
          <w:b/>
          <w:bCs/>
          <w:sz w:val="21"/>
        </w:rPr>
        <w:t xml:space="preserve">六、履约保证金</w:t>
      </w:r>
      <w:r/>
    </w:p>
    <w:p>
      <w:pPr>
        <w:pStyle w:val="880"/>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880"/>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8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80"/>
        <w:ind w:firstLine="420"/>
        <w:spacing w:before="120" w:after="120" w:line="360" w:lineRule="auto"/>
        <w:rPr>
          <w:rFonts w:hAnsi="宋体"/>
          <w:sz w:val="21"/>
        </w:rPr>
      </w:pPr>
      <w:r>
        <w:rPr>
          <w:rFonts w:hint="eastAsia" w:hAnsi="宋体"/>
          <w:sz w:val="21"/>
        </w:rPr>
        <w:t xml:space="preserve">6.4 履约保证金收取：无</w:t>
      </w:r>
      <w:r/>
    </w:p>
    <w:p>
      <w:pPr>
        <w:pStyle w:val="880"/>
        <w:ind w:firstLine="422"/>
        <w:spacing w:before="120" w:after="120" w:line="360" w:lineRule="auto"/>
        <w:rPr>
          <w:rFonts w:hAnsi="宋体"/>
          <w:b/>
          <w:bCs/>
          <w:sz w:val="21"/>
        </w:rPr>
      </w:pPr>
      <w:r>
        <w:rPr>
          <w:rFonts w:hint="eastAsia" w:hAnsi="宋体"/>
          <w:b/>
          <w:bCs/>
          <w:sz w:val="21"/>
        </w:rPr>
        <w:t xml:space="preserve">七、转包或分包</w:t>
      </w:r>
      <w:r/>
    </w:p>
    <w:p>
      <w:pPr>
        <w:pStyle w:val="880"/>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880"/>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880"/>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880"/>
        <w:ind w:firstLine="422"/>
        <w:spacing w:before="120" w:after="120" w:line="360" w:lineRule="auto"/>
        <w:rPr>
          <w:rFonts w:hAnsi="宋体"/>
          <w:b/>
          <w:bCs/>
          <w:sz w:val="21"/>
        </w:rPr>
      </w:pPr>
      <w:r>
        <w:rPr>
          <w:rFonts w:hint="eastAsia" w:hAnsi="宋体"/>
          <w:b/>
          <w:bCs/>
          <w:sz w:val="21"/>
        </w:rPr>
        <w:t xml:space="preserve">八、质保期</w:t>
      </w:r>
      <w:r/>
    </w:p>
    <w:p>
      <w:pPr>
        <w:pStyle w:val="880"/>
        <w:ind w:firstLine="420"/>
        <w:spacing w:before="120" w:after="120" w:line="360" w:lineRule="auto"/>
        <w:rPr>
          <w:rFonts w:hAnsi="宋体"/>
          <w:sz w:val="21"/>
        </w:rPr>
      </w:pPr>
      <w:r>
        <w:rPr>
          <w:rFonts w:hint="eastAsia" w:hAnsi="宋体"/>
          <w:sz w:val="21"/>
        </w:rPr>
        <w:t xml:space="preserve">8.1</w:t>
      </w:r>
      <w:r>
        <w:rPr>
          <w:rFonts w:hint="eastAsia" w:asciiTheme="minorEastAsia" w:hAnsiTheme="minorEastAsia" w:eastAsiaTheme="minorEastAsia" w:cstheme="minorEastAsia"/>
          <w:sz w:val="21"/>
        </w:rPr>
        <w:t xml:space="preserve">乙方所提供产品质保期</w:t>
      </w:r>
      <w:r>
        <w:rPr>
          <w:rFonts w:hint="eastAsia" w:asciiTheme="minorEastAsia" w:hAnsiTheme="minorEastAsia" w:eastAsiaTheme="minorEastAsia" w:cstheme="minorEastAsia"/>
          <w:sz w:val="21"/>
          <w:u w:val="single"/>
        </w:rPr>
        <w:t xml:space="preserve">         </w:t>
      </w:r>
      <w:r>
        <w:rPr>
          <w:rFonts w:hint="eastAsia" w:asciiTheme="minorEastAsia" w:hAnsiTheme="minorEastAsia" w:eastAsiaTheme="minorEastAsia" w:cstheme="minorEastAsia"/>
          <w:sz w:val="21"/>
        </w:rPr>
        <w:t xml:space="preserve">年。（自交货验收合格之日起计）</w:t>
      </w:r>
      <w:r/>
    </w:p>
    <w:p>
      <w:pPr>
        <w:pStyle w:val="880"/>
        <w:ind w:firstLine="422"/>
        <w:spacing w:before="120" w:after="120" w:line="360" w:lineRule="auto"/>
        <w:rPr>
          <w:rFonts w:hAnsi="宋体"/>
          <w:b/>
          <w:bCs/>
          <w:sz w:val="21"/>
        </w:rPr>
      </w:pPr>
      <w:r>
        <w:rPr>
          <w:rFonts w:hint="eastAsia" w:hAnsi="宋体"/>
          <w:b/>
          <w:bCs/>
          <w:sz w:val="21"/>
        </w:rPr>
        <w:t xml:space="preserve">九、交付期、交付方式及交付地点</w:t>
      </w:r>
      <w:r/>
    </w:p>
    <w:p>
      <w:pPr>
        <w:ind w:left="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宋体" w:hAnsi="宋体" w:cs="宋体"/>
          <w:szCs w:val="21"/>
          <w:u w:val="single"/>
        </w:rPr>
        <w:t xml:space="preserve">合同签订后60日（日历天）内供货到位并安装完毕。</w:t>
      </w:r>
      <w:r/>
    </w:p>
    <w:p>
      <w:pPr>
        <w:ind w:left="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pStyle w:val="880"/>
        <w:ind w:left="420"/>
        <w:spacing w:before="120" w:after="120" w:line="360" w:lineRule="auto"/>
        <w:rPr>
          <w:rFonts w:hAnsi="宋体"/>
          <w:sz w:val="21"/>
        </w:rPr>
      </w:pPr>
      <w:r>
        <w:rPr>
          <w:rFonts w:hint="eastAsia" w:asciiTheme="minorEastAsia" w:hAnsiTheme="minorEastAsia" w:eastAsiaTheme="minorEastAsia" w:cstheme="minorEastAsia"/>
          <w:sz w:val="21"/>
          <w:szCs w:val="22"/>
        </w:rPr>
        <w:t xml:space="preserve">9.3 交付地点：</w:t>
      </w:r>
      <w:r>
        <w:rPr>
          <w:rFonts w:hint="eastAsia" w:asciiTheme="minorEastAsia" w:hAnsiTheme="minorEastAsia" w:eastAsiaTheme="minorEastAsia" w:cstheme="minorEastAsia"/>
          <w:sz w:val="21"/>
          <w:szCs w:val="22"/>
          <w:u w:val="single"/>
        </w:rPr>
        <w:t xml:space="preserve">甲方指定地点</w:t>
      </w:r>
      <w:r/>
    </w:p>
    <w:p>
      <w:pPr>
        <w:pStyle w:val="880"/>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880"/>
        <w:ind w:firstLine="420"/>
        <w:spacing w:line="440" w:lineRule="exact"/>
        <w:rPr>
          <w:rFonts w:hAnsi="宋体" w:cs="宋体"/>
          <w:sz w:val="21"/>
        </w:rPr>
      </w:pPr>
      <w:r>
        <w:rPr>
          <w:rFonts w:hint="eastAsia" w:hAnsi="宋体" w:cs="宋体"/>
          <w:sz w:val="21"/>
        </w:rPr>
        <w:t xml:space="preserve">10.3 甲方付款方式：</w:t>
      </w:r>
      <w:r>
        <w:rPr>
          <w:rFonts w:hint="eastAsia" w:asciiTheme="minorEastAsia" w:hAnsiTheme="minorEastAsia" w:eastAsiaTheme="minorEastAsia" w:cstheme="minorEastAsia"/>
          <w:sz w:val="21"/>
        </w:rPr>
        <w:t xml:space="preserve">合同签订后，乙方向甲方开具发票，甲方自收到发票后10个工作日内支付合同总价30%的预付款；货物送达甲方指定地点安装结束，验收合格无质量问题，乙方向甲方开具发票，甲方自收到发票后10个工作日内支付余款。</w:t>
      </w:r>
      <w:r/>
    </w:p>
    <w:p>
      <w:pPr>
        <w:pStyle w:val="880"/>
        <w:ind w:firstLine="422"/>
        <w:spacing w:before="120" w:after="120" w:line="360" w:lineRule="auto"/>
        <w:rPr>
          <w:rFonts w:hAnsi="宋体"/>
          <w:b/>
          <w:bCs/>
          <w:sz w:val="21"/>
        </w:rPr>
      </w:pPr>
      <w:r>
        <w:rPr>
          <w:rFonts w:hint="eastAsia" w:hAnsi="宋体"/>
          <w:b/>
          <w:bCs/>
          <w:sz w:val="21"/>
        </w:rPr>
        <w:t xml:space="preserve">十一、税费</w:t>
      </w:r>
      <w:r/>
    </w:p>
    <w:p>
      <w:pPr>
        <w:pStyle w:val="880"/>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880"/>
        <w:ind w:firstLine="422"/>
        <w:spacing w:before="120" w:after="120" w:line="360" w:lineRule="auto"/>
        <w:rPr>
          <w:rFonts w:hAnsi="宋体"/>
          <w:b/>
          <w:bCs/>
          <w:sz w:val="21"/>
        </w:rPr>
      </w:pPr>
      <w:r>
        <w:rPr>
          <w:rFonts w:hint="eastAsia" w:hAnsi="宋体"/>
          <w:b/>
          <w:bCs/>
          <w:sz w:val="21"/>
        </w:rPr>
        <w:t xml:space="preserve">十二、质量保证及售后服务</w:t>
      </w:r>
      <w:r/>
    </w:p>
    <w:p>
      <w:pPr>
        <w:pStyle w:val="880"/>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880"/>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880"/>
        <w:ind w:firstLine="420"/>
        <w:spacing w:before="120" w:after="120" w:line="360" w:lineRule="auto"/>
        <w:rPr>
          <w:rFonts w:hAnsi="宋体"/>
          <w:sz w:val="21"/>
        </w:rPr>
      </w:pPr>
      <w:r>
        <w:rPr>
          <w:rFonts w:hint="eastAsia" w:hAnsi="宋体"/>
          <w:sz w:val="21"/>
        </w:rPr>
        <w:t xml:space="preserve">⑴更换：由乙方承担所发生的全部费用。</w:t>
      </w:r>
      <w:r/>
    </w:p>
    <w:p>
      <w:pPr>
        <w:pStyle w:val="880"/>
        <w:ind w:firstLine="420"/>
        <w:spacing w:before="120" w:after="120" w:line="360" w:lineRule="auto"/>
        <w:rPr>
          <w:rFonts w:hAnsi="宋体"/>
          <w:sz w:val="21"/>
        </w:rPr>
      </w:pPr>
      <w:r>
        <w:rPr>
          <w:rFonts w:hint="eastAsia" w:hAnsi="宋体"/>
          <w:sz w:val="21"/>
        </w:rPr>
        <w:t xml:space="preserve">⑵贬值处理：由甲乙双方合议定价。</w:t>
      </w:r>
      <w:r/>
    </w:p>
    <w:p>
      <w:pPr>
        <w:pStyle w:val="880"/>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880"/>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880"/>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880"/>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u w:val="single"/>
        </w:rPr>
        <w:t xml:space="preserve">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880"/>
        <w:ind w:firstLine="422"/>
        <w:spacing w:before="120" w:after="120" w:line="360" w:lineRule="auto"/>
        <w:rPr>
          <w:rFonts w:hAnsi="宋体"/>
          <w:b/>
          <w:bCs/>
          <w:sz w:val="21"/>
        </w:rPr>
      </w:pPr>
      <w:r>
        <w:rPr>
          <w:rFonts w:hint="eastAsia" w:hAnsi="宋体"/>
          <w:b/>
          <w:bCs/>
          <w:sz w:val="21"/>
        </w:rPr>
        <w:t xml:space="preserve">十三、调试和验收</w:t>
      </w:r>
      <w:r/>
    </w:p>
    <w:p>
      <w:pPr>
        <w:pStyle w:val="880"/>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w:t>
      </w:r>
      <w:r>
        <w:rPr>
          <w:rFonts w:hint="eastAsia" w:hAnsi="宋体"/>
          <w:sz w:val="21"/>
        </w:rPr>
        <w:t xml:space="preserve">准进行现场初步验收，外观、说明书符合招标文件技术要求的，给予签收，初步验收不合格的不予签收。交付后，甲方需在五个工作日内验收。</w:t>
      </w:r>
      <w:r/>
    </w:p>
    <w:p>
      <w:pPr>
        <w:pStyle w:val="880"/>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880"/>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880"/>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880"/>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880"/>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880"/>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880"/>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880"/>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880"/>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880"/>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880"/>
        <w:ind w:firstLine="422"/>
        <w:spacing w:before="120" w:after="120" w:line="360" w:lineRule="auto"/>
        <w:rPr>
          <w:rFonts w:hAnsi="宋体"/>
          <w:b/>
          <w:bCs/>
          <w:sz w:val="21"/>
        </w:rPr>
      </w:pPr>
      <w:r>
        <w:rPr>
          <w:rFonts w:hint="eastAsia" w:hAnsi="宋体"/>
          <w:b/>
          <w:bCs/>
          <w:sz w:val="21"/>
        </w:rPr>
        <w:t xml:space="preserve">十五、违约责任</w:t>
      </w:r>
      <w:r/>
    </w:p>
    <w:p>
      <w:pPr>
        <w:pStyle w:val="880"/>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880"/>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880"/>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80"/>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w:t>
      </w:r>
      <w:r>
        <w:rPr>
          <w:rFonts w:hint="eastAsia" w:hAnsi="宋体"/>
          <w:sz w:val="21"/>
        </w:rPr>
        <w:t xml:space="preserve">方拒绝更换货物及服务的，甲方可单方面解除合同。</w:t>
      </w:r>
      <w:r/>
    </w:p>
    <w:p>
      <w:pPr>
        <w:pStyle w:val="880"/>
        <w:ind w:firstLine="422"/>
        <w:spacing w:before="120" w:after="120" w:line="360" w:lineRule="auto"/>
        <w:rPr>
          <w:rFonts w:hAnsi="宋体"/>
          <w:b/>
          <w:bCs/>
          <w:sz w:val="21"/>
        </w:rPr>
      </w:pPr>
      <w:r>
        <w:rPr>
          <w:rFonts w:hint="eastAsia" w:hAnsi="宋体"/>
          <w:b/>
          <w:bCs/>
          <w:sz w:val="21"/>
        </w:rPr>
        <w:t xml:space="preserve">十六、不可抗力事件处理</w:t>
      </w:r>
      <w:r/>
    </w:p>
    <w:p>
      <w:pPr>
        <w:pStyle w:val="880"/>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880"/>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880"/>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880"/>
        <w:ind w:firstLine="422"/>
        <w:spacing w:before="120" w:after="120" w:line="360" w:lineRule="auto"/>
        <w:rPr>
          <w:rFonts w:hAnsi="宋体"/>
          <w:b/>
          <w:bCs/>
          <w:sz w:val="21"/>
        </w:rPr>
      </w:pPr>
      <w:r>
        <w:rPr>
          <w:rFonts w:hint="eastAsia" w:hAnsi="宋体"/>
          <w:b/>
          <w:bCs/>
          <w:sz w:val="21"/>
        </w:rPr>
        <w:t xml:space="preserve">十七、诉讼</w:t>
      </w:r>
      <w:r/>
    </w:p>
    <w:p>
      <w:pPr>
        <w:pStyle w:val="880"/>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880"/>
        <w:ind w:firstLine="422"/>
        <w:spacing w:before="120" w:after="120" w:line="360" w:lineRule="auto"/>
        <w:rPr>
          <w:rFonts w:hAnsi="宋体"/>
          <w:b/>
          <w:bCs/>
          <w:sz w:val="21"/>
        </w:rPr>
      </w:pPr>
      <w:r>
        <w:rPr>
          <w:rFonts w:hint="eastAsia" w:hAnsi="宋体"/>
          <w:b/>
          <w:bCs/>
          <w:sz w:val="21"/>
        </w:rPr>
        <w:t xml:space="preserve">十九、合同生效及其它</w:t>
      </w:r>
      <w:r/>
    </w:p>
    <w:p>
      <w:pPr>
        <w:pStyle w:val="880"/>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880"/>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880"/>
        <w:ind w:firstLine="420"/>
        <w:spacing w:before="120" w:after="120" w:line="360" w:lineRule="auto"/>
        <w:rPr>
          <w:rFonts w:hAnsi="宋体"/>
          <w:sz w:val="21"/>
        </w:rPr>
      </w:pPr>
      <w:r>
        <w:rPr>
          <w:rFonts w:hint="eastAsia" w:hAnsi="宋体"/>
          <w:sz w:val="21"/>
        </w:rPr>
        <w:t xml:space="preserve">19.3</w:t>
      </w:r>
      <w:r>
        <w:rPr>
          <w:rFonts w:hint="eastAsia" w:hAnsi="宋体"/>
          <w:sz w:val="21"/>
        </w:rPr>
        <w:t xml:space="preserve">本合同正本一式伍份，具有同等法律效力，甲方贰份、乙方贰份、见证方壹份</w:t>
      </w:r>
      <w:r>
        <w:rPr>
          <w:rFonts w:hint="eastAsia" w:asciiTheme="minorEastAsia" w:hAnsiTheme="minorEastAsia" w:eastAsiaTheme="minorEastAsia" w:cstheme="minorEastAsia"/>
          <w:sz w:val="21"/>
        </w:rPr>
        <w:t xml:space="preserve">。</w:t>
      </w:r>
      <w:r>
        <w:rPr>
          <w:rFonts w:hint="eastAsia" w:hAnsi="宋体"/>
          <w:sz w:val="21"/>
        </w:rPr>
        <w:t xml:space="preserve">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spacing w:before="120" w:after="120" w:line="360" w:lineRule="auto"/>
              <w:rPr>
                <w:rFonts w:hAnsi="宋体"/>
                <w:sz w:val="21"/>
              </w:rPr>
            </w:pPr>
            <w:r>
              <w:rPr>
                <w:rFonts w:hint="eastAsia" w:hAnsi="宋体"/>
                <w:sz w:val="21"/>
              </w:rPr>
              <w:t xml:space="preserve">甲方：</w:t>
            </w:r>
            <w:r>
              <w:rPr>
                <w:rFonts w:hint="eastAsia" w:hAnsi="宋体"/>
                <w:sz w:val="21"/>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80"/>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80"/>
              <w:spacing w:before="120" w:after="120" w:line="360" w:lineRule="auto"/>
              <w:rPr>
                <w:rFonts w:hAnsi="宋体"/>
                <w:sz w:val="21"/>
              </w:rPr>
            </w:pPr>
            <w:r>
              <w:rPr>
                <w:rFonts w:hint="eastAsia" w:hAnsi="宋体"/>
                <w:sz w:val="21"/>
              </w:rPr>
              <w:t xml:space="preserve">日期：      年    月    日</w:t>
            </w:r>
            <w:r/>
          </w:p>
        </w:tc>
      </w:tr>
    </w:tbl>
    <w:p>
      <w:pPr>
        <w:pStyle w:val="880"/>
        <w:spacing w:before="120" w:after="120" w:line="360" w:lineRule="auto"/>
        <w:rPr>
          <w:rFonts w:hAnsi="宋体"/>
          <w:sz w:val="21"/>
        </w:rPr>
      </w:pPr>
      <w:r>
        <w:rPr>
          <w:rFonts w:hint="eastAsia" w:hAnsi="宋体"/>
          <w:sz w:val="21"/>
        </w:rPr>
        <w:t xml:space="preserve"> </w:t>
      </w:r>
      <w:r/>
    </w:p>
    <w:p>
      <w:pPr>
        <w:pStyle w:val="880"/>
        <w:spacing w:before="120" w:after="120" w:line="360" w:lineRule="auto"/>
        <w:rPr>
          <w:rFonts w:hAnsi="宋体"/>
          <w:sz w:val="21"/>
        </w:rPr>
      </w:pPr>
      <w:r>
        <w:rPr>
          <w:rFonts w:hint="eastAsia" w:hAnsi="宋体"/>
          <w:sz w:val="21"/>
        </w:rPr>
        <w:t xml:space="preserve">  见证方：江苏汇诚投资咨询管理有限公司</w:t>
      </w:r>
      <w:r/>
    </w:p>
    <w:p>
      <w:pPr>
        <w:pStyle w:val="880"/>
        <w:ind w:firstLine="210"/>
        <w:spacing w:before="120" w:after="120" w:line="360" w:lineRule="auto"/>
        <w:rPr>
          <w:rFonts w:hAnsi="宋体"/>
          <w:sz w:val="21"/>
        </w:rPr>
      </w:pPr>
      <w:r>
        <w:rPr>
          <w:rFonts w:hint="eastAsia" w:hAnsi="宋体"/>
          <w:sz w:val="21"/>
        </w:rPr>
        <w:t xml:space="preserve">项目经办人：</w:t>
      </w:r>
      <w:r/>
    </w:p>
    <w:p>
      <w:pPr>
        <w:pStyle w:val="880"/>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868"/>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政府采购中实施本国产品标准及相关政策</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1.本项目对采购本国产品给予政策支持，具体内容见招标文件“第五章 评标方法与评标标准”。</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4"/>
      </w:pPr>
      <w:r/>
      <w:r/>
    </w:p>
    <w:p>
      <w:pPr>
        <w:ind w:firstLine="422"/>
        <w:spacing w:line="360" w:lineRule="auto"/>
        <w:rPr>
          <w:rFonts w:ascii="宋体" w:hAnsi="宋体" w:cs="宋体"/>
          <w:b/>
        </w:rPr>
      </w:pPr>
      <w:r>
        <w:rPr>
          <w:rFonts w:hint="eastAsia" w:ascii="宋体" w:hAnsi="宋体" w:cs="宋体"/>
          <w:b/>
        </w:rPr>
        <w:t xml:space="preserve">核心产品：</w:t>
      </w:r>
      <w:r/>
    </w:p>
    <w:p>
      <w:pPr>
        <w:ind w:firstLine="422"/>
        <w:spacing w:line="360" w:lineRule="auto"/>
        <w:rPr>
          <w:rFonts w:ascii="宋体" w:hAnsi="宋体" w:cs="宋体"/>
          <w:b/>
        </w:rPr>
      </w:pPr>
      <w:r>
        <w:rPr>
          <w:rFonts w:hint="eastAsia" w:ascii="宋体" w:hAnsi="宋体" w:cs="宋体"/>
          <w:b/>
        </w:rPr>
        <w:t xml:space="preserve">包一：摔跤垫</w:t>
      </w:r>
      <w:r/>
    </w:p>
    <w:p>
      <w:pPr>
        <w:ind w:firstLine="422"/>
        <w:spacing w:line="360" w:lineRule="auto"/>
        <w:rPr>
          <w:rFonts w:ascii="宋体" w:hAnsi="宋体" w:cs="宋体"/>
          <w:b/>
        </w:rPr>
      </w:pPr>
      <w:r>
        <w:rPr>
          <w:rFonts w:hint="eastAsia" w:ascii="宋体" w:hAnsi="宋体" w:cs="宋体"/>
          <w:b/>
        </w:rPr>
        <w:t xml:space="preserve">包二：商用级跑步机</w:t>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JSZC-321000-HCZX-G2026-0017</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扬州市警务技能训练基地专业场馆训练器材及体能训练设备采购</w:t>
      </w:r>
      <w:r/>
    </w:p>
    <w:p>
      <w:pPr>
        <w:ind w:firstLine="420"/>
        <w:spacing w:line="360" w:lineRule="auto"/>
        <w:rPr>
          <w:rFonts w:ascii="宋体" w:hAnsi="宋体" w:cs="宋体"/>
        </w:rPr>
      </w:pPr>
      <w:r>
        <w:rPr>
          <w:rFonts w:hint="eastAsia" w:ascii="宋体" w:hAnsi="宋体" w:cs="宋体"/>
        </w:rPr>
        <w:t xml:space="preserve">3.预算金额：1</w:t>
      </w:r>
      <w:r>
        <w:rPr>
          <w:rFonts w:hint="eastAsia" w:ascii="宋体" w:hAnsi="宋体" w:cs="宋体"/>
        </w:rPr>
        <w:t xml:space="preserve">4</w:t>
      </w:r>
      <w:r>
        <w:rPr>
          <w:rFonts w:hint="eastAsia" w:ascii="宋体" w:hAnsi="宋体" w:cs="宋体"/>
        </w:rPr>
        <w:t xml:space="preserve">7万元</w:t>
      </w:r>
      <w:r/>
    </w:p>
    <w:p>
      <w:pPr>
        <w:ind w:firstLine="420"/>
        <w:spacing w:line="360" w:lineRule="auto"/>
        <w:rPr>
          <w:rFonts w:ascii="宋体" w:hAnsi="宋体" w:cs="宋体"/>
        </w:rPr>
      </w:pPr>
      <w:r>
        <w:rPr>
          <w:rFonts w:hint="eastAsia" w:ascii="宋体" w:hAnsi="宋体" w:cs="宋体"/>
        </w:rPr>
        <w:t xml:space="preserve">本项目共分两个包，包一为</w:t>
      </w:r>
      <w:r>
        <w:rPr>
          <w:rFonts w:hint="eastAsia" w:ascii="宋体" w:hAnsi="宋体" w:cs="宋体"/>
        </w:rPr>
        <w:t xml:space="preserve">专业场馆训练器材</w:t>
      </w:r>
      <w:r>
        <w:rPr>
          <w:rFonts w:hint="eastAsia" w:ascii="宋体" w:hAnsi="宋体" w:cs="宋体"/>
        </w:rPr>
        <w:t xml:space="preserve">，预算金额为64.4万元；包二为</w:t>
      </w:r>
      <w:r>
        <w:rPr>
          <w:rFonts w:hint="eastAsia" w:ascii="宋体" w:hAnsi="宋体" w:cs="宋体"/>
        </w:rPr>
        <w:t xml:space="preserve">体能训练设备</w:t>
      </w:r>
      <w:r>
        <w:rPr>
          <w:rFonts w:hint="eastAsia" w:ascii="宋体" w:hAnsi="宋体" w:cs="宋体"/>
        </w:rPr>
        <w:t xml:space="preserve">，预算金额为68.3万元。</w:t>
      </w:r>
      <w:r/>
    </w:p>
    <w:p>
      <w:pPr>
        <w:ind w:firstLine="420"/>
        <w:spacing w:line="360" w:lineRule="auto"/>
        <w:rPr>
          <w:rFonts w:ascii="宋体" w:hAnsi="宋体" w:cs="宋体"/>
        </w:rPr>
      </w:pPr>
      <w:r>
        <w:rPr>
          <w:rFonts w:hint="eastAsia" w:ascii="宋体" w:hAnsi="宋体" w:cs="宋体"/>
        </w:rPr>
        <w:t xml:space="preserve">本项目共有两个包，供应商可以兼投，也可以只选择其中一个包，可以兼中。</w:t>
      </w:r>
      <w:r/>
    </w:p>
    <w:p>
      <w:pPr>
        <w:ind w:firstLine="420"/>
        <w:spacing w:line="360" w:lineRule="auto"/>
        <w:rPr>
          <w:rFonts w:ascii="宋体" w:hAnsi="宋体" w:cs="宋体"/>
        </w:rPr>
      </w:pPr>
      <w:r>
        <w:rPr>
          <w:rFonts w:hint="eastAsia" w:ascii="宋体" w:hAnsi="宋体" w:cs="宋体"/>
        </w:rPr>
        <w:t xml:space="preserve">4.本项目设置最高限价，包一最高限价为64.4万元</w:t>
      </w:r>
      <w:r>
        <w:rPr>
          <w:rFonts w:hint="eastAsia" w:ascii="宋体" w:hAnsi="宋体" w:cs="宋体"/>
          <w:szCs w:val="21"/>
        </w:rPr>
        <w:t xml:space="preserve">，</w:t>
      </w:r>
      <w:r>
        <w:rPr>
          <w:rFonts w:hint="eastAsia" w:ascii="宋体" w:hAnsi="宋体" w:cs="宋体"/>
        </w:rPr>
        <w:t xml:space="preserve">包二最高限价为68.3万元</w:t>
      </w:r>
      <w:r>
        <w:rPr>
          <w:rFonts w:hint="eastAsia" w:ascii="宋体" w:hAnsi="宋体" w:cs="宋体"/>
          <w:szCs w:val="21"/>
        </w:rPr>
        <w:t xml:space="preserve">，</w:t>
      </w:r>
      <w:r>
        <w:rPr>
          <w:rFonts w:hint="eastAsia" w:ascii="宋体" w:hAnsi="宋体"/>
          <w:szCs w:val="21"/>
        </w:rPr>
        <w:t xml:space="preserve">超过</w:t>
      </w:r>
      <w:r>
        <w:rPr>
          <w:rFonts w:hint="eastAsia" w:ascii="宋体" w:hAnsi="宋体"/>
          <w:szCs w:val="21"/>
        </w:rPr>
        <w:t xml:space="preserve">最高限价为无效报价，做无效响应处理。</w:t>
      </w:r>
      <w:r/>
    </w:p>
    <w:p>
      <w:pPr>
        <w:ind w:firstLine="420"/>
        <w:spacing w:line="360" w:lineRule="auto"/>
        <w:rPr>
          <w:rFonts w:ascii="宋体" w:hAnsi="宋体" w:cs="宋体"/>
        </w:rPr>
      </w:pPr>
      <w:r>
        <w:rPr>
          <w:rFonts w:hint="eastAsia" w:ascii="宋体" w:hAnsi="宋体" w:cs="宋体"/>
        </w:rPr>
        <w:t xml:space="preserve">5.合同履行期限：</w:t>
      </w:r>
      <w:r>
        <w:rPr>
          <w:rFonts w:hint="eastAsia" w:ascii="宋体" w:hAnsi="宋体" w:cs="宋体"/>
          <w:szCs w:val="21"/>
        </w:rPr>
        <w:t xml:space="preserve">合同签订后60日（日历天）内供货到位并安装完毕。</w:t>
      </w:r>
      <w:r/>
    </w:p>
    <w:p>
      <w:pPr>
        <w:ind w:firstLine="422"/>
        <w:spacing w:line="360" w:lineRule="auto"/>
        <w:rPr>
          <w:rFonts w:ascii="宋体" w:hAnsi="宋体"/>
          <w:b/>
          <w:bCs/>
          <w:szCs w:val="21"/>
        </w:rPr>
      </w:pPr>
      <w:r>
        <w:rPr>
          <w:rFonts w:hint="eastAsia" w:asciiTheme="minorEastAsia" w:hAnsiTheme="minorEastAsia" w:eastAsiaTheme="minorEastAsia" w:cstheme="minorEastAsia"/>
          <w:b/>
          <w:bCs/>
          <w:szCs w:val="21"/>
        </w:rPr>
        <w:t xml:space="preserve">二、</w:t>
      </w:r>
      <w:r>
        <w:rPr>
          <w:rFonts w:hint="eastAsia" w:ascii="宋体" w:hAnsi="宋体"/>
          <w:b/>
          <w:bCs/>
          <w:szCs w:val="21"/>
        </w:rPr>
        <w:t xml:space="preserve">采购清单</w:t>
      </w:r>
      <w:r/>
    </w:p>
    <w:p>
      <w:pPr>
        <w:pStyle w:val="874"/>
        <w:rPr>
          <w:sz w:val="21"/>
          <w:szCs w:val="21"/>
        </w:rPr>
      </w:pPr>
      <w:r>
        <w:rPr>
          <w:rFonts w:hint="eastAsia"/>
          <w:sz w:val="21"/>
          <w:szCs w:val="21"/>
        </w:rPr>
        <w:t xml:space="preserve">包一</w:t>
      </w:r>
      <w:r>
        <w:rPr>
          <w:rFonts w:hint="eastAsia" w:ascii="宋体" w:hAnsi="宋体" w:cs="宋体"/>
          <w:sz w:val="21"/>
          <w:szCs w:val="21"/>
        </w:rPr>
        <w:t xml:space="preserve">专业场馆训练器材</w:t>
      </w:r>
      <w:r>
        <w:rPr>
          <w:rFonts w:hint="eastAsia"/>
          <w:sz w:val="21"/>
          <w:szCs w:val="21"/>
        </w:rPr>
        <w:t xml:space="preserve">采购清单</w:t>
      </w:r>
      <w:r/>
    </w:p>
    <w:tbl>
      <w:tblPr>
        <w:tblW w:w="9260" w:type="dxa"/>
        <w:jc w:val="center"/>
        <w:tblInd w:w="98" w:type="dxa"/>
        <w:tblLook w:val="04A0" w:firstRow="1" w:lastRow="0" w:firstColumn="1" w:lastColumn="0" w:noHBand="0" w:noVBand="1"/>
      </w:tblPr>
      <w:tblGrid>
        <w:gridCol w:w="426"/>
        <w:gridCol w:w="1538"/>
        <w:gridCol w:w="6516"/>
        <w:gridCol w:w="531"/>
        <w:gridCol w:w="636"/>
      </w:tblGrid>
      <w:tr>
        <w:trPr>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60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参数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拟购数量</w:t>
            </w:r>
            <w:r/>
          </w:p>
        </w:tc>
        <w:tc>
          <w:tcPr>
            <w:shd w:val="clear" w:color="auto" w:fill="auto"/>
            <w:tcBorders>
              <w:top w:val="single" w:color="auto"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r>
      <w:tr>
        <w:trPr>
          <w:jc w:val="center"/>
          <w:trHeight w:val="55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摔跤垫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材质：优质XPE发泡材质；面料：皮革；颜色可定制；卷垫式收纳方便</w:t>
            </w:r>
            <w:r>
              <w:rPr>
                <w:rFonts w:hint="eastAsia" w:ascii="宋体" w:hAnsi="宋体"/>
                <w:szCs w:val="21"/>
              </w:rPr>
              <w:br/>
              <w:t xml:space="preserve">1.场地规格：按要求定制;</w:t>
            </w:r>
            <w:r>
              <w:rPr>
                <w:rFonts w:hint="eastAsia" w:ascii="宋体" w:hAnsi="宋体"/>
                <w:szCs w:val="21"/>
              </w:rPr>
              <w:br/>
              <w:t xml:space="preserve">技术参数及功能：</w:t>
            </w:r>
            <w:r>
              <w:rPr>
                <w:rFonts w:hint="eastAsia" w:ascii="宋体" w:hAnsi="宋体"/>
                <w:szCs w:val="21"/>
              </w:rPr>
              <w:br/>
              <w:t xml:space="preserve">1、基础材料：XPE</w:t>
            </w:r>
            <w:r>
              <w:rPr>
                <w:rFonts w:hint="eastAsia" w:ascii="宋体" w:hAnsi="宋体"/>
                <w:szCs w:val="21"/>
              </w:rPr>
              <w:br/>
              <w:t xml:space="preserve">2、材质工艺：定制革和卷垫热合在一起，每卷宽幅不小于1.5米，拼接处公母粘扣固定防止卷垫起皱移位；整体厚度不小于5cm</w:t>
            </w:r>
            <w:r>
              <w:rPr>
                <w:rFonts w:hint="eastAsia" w:ascii="宋体" w:hAnsi="宋体"/>
                <w:szCs w:val="21"/>
              </w:rPr>
              <w:br/>
              <w:t xml:space="preserve">3、功能用途：武术训练、综合格斗训练比赛使用，有效保护运动员安全，</w:t>
            </w:r>
            <w:r>
              <w:rPr>
                <w:rFonts w:hint="eastAsia" w:ascii="宋体" w:hAnsi="宋体"/>
                <w:szCs w:val="21"/>
              </w:rPr>
              <w:br/>
              <w:t xml:space="preserve">4、产品标准：环保无毒，经摩擦后无静电，表面受压后无明显变形等优点，无缝拼接，清洗方便</w:t>
            </w:r>
            <w:r>
              <w:rPr>
                <w:rFonts w:hint="eastAsia" w:ascii="宋体" w:hAnsi="宋体"/>
                <w:szCs w:val="21"/>
              </w:rPr>
              <w:br/>
              <w:t xml:space="preserve">5、工艺要求：表面皮革应整洁、无明显色差，粘合平整，表面无明显凹凸感，采用魔术贴无缝拼接，应可折叠打卷，铺开平整，便于运输存储及铺装  </w:t>
            </w:r>
            <w:r>
              <w:rPr>
                <w:rFonts w:hint="eastAsia" w:ascii="宋体" w:hAnsi="宋体"/>
                <w:szCs w:val="21"/>
              </w:rPr>
              <w:br/>
              <w:t xml:space="preserve">6、复合工艺：应为热粘合工艺</w:t>
            </w:r>
            <w:r/>
          </w:p>
          <w:p>
            <w:pPr>
              <w:jc w:val="left"/>
              <w:rPr>
                <w:rFonts w:ascii="宋体" w:hAnsi="宋体"/>
                <w:szCs w:val="21"/>
              </w:rPr>
            </w:pPr>
            <w:r>
              <w:rPr>
                <w:rFonts w:hint="eastAsia" w:ascii="宋体" w:hAnsi="宋体"/>
                <w:szCs w:val="21"/>
              </w:rPr>
              <w:t xml:space="preserve">7、柔性层材质：弹性緩冲 XPE 材料 </w:t>
            </w:r>
            <w:r>
              <w:rPr>
                <w:rFonts w:hint="eastAsia" w:ascii="宋体" w:hAnsi="宋体"/>
                <w:szCs w:val="21"/>
              </w:rPr>
              <w:br/>
              <w:t xml:space="preserve">8、面料材质：应为 PVC 皮革制作</w:t>
            </w:r>
            <w:r/>
          </w:p>
          <w:p>
            <w:pPr>
              <w:jc w:val="left"/>
              <w:rPr>
                <w:rFonts w:ascii="宋体" w:hAnsi="宋体" w:cs="宋体"/>
                <w:szCs w:val="21"/>
              </w:rPr>
            </w:pPr>
            <w:r>
              <w:rPr>
                <w:rFonts w:hint="eastAsia" w:ascii="宋体" w:hAnsi="宋体"/>
                <w:szCs w:val="21"/>
              </w:rPr>
              <w:t xml:space="preserve">9、规格尺寸，宽度不小于1500上10mm   </w:t>
            </w:r>
            <w:r>
              <w:rPr>
                <w:rFonts w:hint="eastAsia" w:ascii="宋体" w:hAnsi="宋体"/>
                <w:szCs w:val="21"/>
              </w:rPr>
              <w:br/>
              <w:t xml:space="preserve">★具有CMA或CNAS资质第三方检测机构出具的国家质检部门的检测报告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平方米</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移动训练垫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规格不小于2*1m，厚度5cm                                                    1、参数：高质PVC或帆布外套，内填充高弹海绵，回弹性高，保护效果好！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拳击手靶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规格：不小于25*19*5cm                                                   1、参数：新款弧形设计，环保优质仿皮制，高回弹EVA内芯，握把处搭扣设计，佩戴更加方便，不易脱靶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散打脚靶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规格：不小于40*20*10cm                                                   1、参数：高质抗撕裂PU皮制作，内填充EVA内芯，弹性好，击打舒适，保护效果佳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散打盾靶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规格：不小于30*30*10cm                                                   1、参数：高质抗撕裂PU皮制作，内填充EVA内芯，弹性好，击打舒适，保护效果佳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拳击手套</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规格：不小于10OZ                                                        1、参数：高质抗撕裂PU皮制作，一次成型内胆填充，手掌处网眼布设计，搭扣式设计，佩戴更加舒适，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沙袋</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产品规格：不小于1.8m*50cm*80kg，                                           产品参数：高质抗撕裂PU皮制作，内衬双层帆布+反弹层，中间环保尼龙布条填充，击打手感舒适，八条铁链设计，中间带旋转器+大挂钩，安装方便，更专业，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0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散打护具</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参数：每套包含护头，护胸，护裆，护腿、护具包各一个，共计五小件                                                 </w:t>
            </w:r>
            <w:r>
              <w:rPr>
                <w:rFonts w:hint="eastAsia" w:ascii="宋体" w:hAnsi="宋体"/>
                <w:szCs w:val="21"/>
              </w:rPr>
              <w:t xml:space="preserve">        规格：大、中、小                                            1/护头：皮革面料外套与透气革内里车缝，舒适、透气；可调节双粘扣不易滑脱；多层不同硬度高效吸能泡沫、海绵复合成型内胆，有效保护耳部、颅部、后脑                                                                                                                             </w:t>
            </w:r>
            <w:r>
              <w:rPr>
                <w:rFonts w:hint="eastAsia" w:ascii="宋体" w:hAnsi="宋体"/>
                <w:szCs w:val="21"/>
              </w:rPr>
              <w:t xml:space="preserve">                                                           2/护裆:微弹PU、网布面料车缝，PP材质保护壳；内胆抗冲击；内胆抗冲；                                                                                                                            3/护胸:高质抗撕裂PU皮车缝；胶粘模压成型内胆；内胆抗冲击；内胆抗冲击；</w:t>
            </w:r>
            <w:r>
              <w:rPr>
                <w:rFonts w:hint="eastAsia" w:ascii="宋体" w:hAnsi="宋体"/>
                <w:szCs w:val="21"/>
              </w:rPr>
              <w:br/>
              <w:t xml:space="preserve">4/护腿:高质抗撕裂PU皮车缝；胶粘模压成型内胆；                         5/护具包：优质抗撕裂牛津布制作，顶部抽绳设计；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套</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海绵击打棍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棍靶主体不小于长度（不含把手）36公分，直径4公分，把手不15公分                                                      1、参数：皮革外套面料车缝，多种不同硬度泡沫、海绵复合成型内胆；PP棍芯韧性好、轻便，拳击训练使用，提高准确度、反应速度等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vMerge w:val="restart"/>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538" w:type="dxa"/>
            <w:vAlign w:val="center"/>
            <w:vMerge w:val="restart"/>
            <w:textDirection w:val="lrTb"/>
            <w:noWrap w:val="false"/>
          </w:tcPr>
          <w:p>
            <w:pPr>
              <w:jc w:val="center"/>
              <w:rPr>
                <w:rFonts w:ascii="宋体" w:hAnsi="宋体" w:cs="宋体"/>
                <w:szCs w:val="21"/>
              </w:rPr>
            </w:pPr>
            <w:r>
              <w:rPr>
                <w:rFonts w:hint="eastAsia" w:ascii="宋体" w:hAnsi="宋体"/>
                <w:szCs w:val="21"/>
              </w:rPr>
              <w:t xml:space="preserve">摔跤假人</w:t>
            </w:r>
            <w:r/>
          </w:p>
        </w:tc>
        <w:tc>
          <w:tcPr>
            <w:shd w:val="clear" w:color="auto" w:fill="auto"/>
            <w:tcBorders>
              <w:top w:val="none" w:color="000000" w:sz="4" w:space="0"/>
              <w:left w:val="single" w:color="auto" w:sz="4" w:space="0"/>
              <w:bottom w:val="single" w:color="auto" w:sz="4" w:space="0"/>
              <w:right w:val="single" w:color="auto" w:sz="4" w:space="0"/>
            </w:tcBorders>
            <w:tcW w:w="6020" w:type="dxa"/>
            <w:vAlign w:val="center"/>
            <w:vMerge w:val="restart"/>
            <w:textDirection w:val="lrTb"/>
            <w:noWrap w:val="false"/>
          </w:tcPr>
          <w:p>
            <w:pPr>
              <w:jc w:val="left"/>
              <w:rPr>
                <w:rFonts w:ascii="宋体" w:hAnsi="宋体" w:cs="宋体"/>
                <w:szCs w:val="21"/>
              </w:rPr>
            </w:pPr>
            <w:r>
              <w:rPr>
                <w:rFonts w:hint="eastAsia" w:ascii="宋体" w:hAnsi="宋体"/>
                <w:szCs w:val="21"/>
              </w:rPr>
              <w:t xml:space="preserve">规格：不小于35kg、40kg、60kg、70kg各2个                                                                  产品参数：                                                            </w:t>
            </w:r>
            <w:r>
              <w:rPr>
                <w:rFonts w:hint="eastAsia" w:ascii="宋体" w:hAnsi="宋体"/>
                <w:szCs w:val="21"/>
              </w:rPr>
              <w:br/>
              <w:t xml:space="preserve">1、高质抗撕裂PVC材质制作，内衬双层帆布+反弹层，中间环保尼龙布条填充，新款弯臂式设计，更加适合抱摔的动作训练  </w:t>
            </w:r>
            <w:r>
              <w:rPr>
                <w:rFonts w:hint="eastAsia" w:ascii="宋体" w:hAnsi="宋体"/>
                <w:szCs w:val="21"/>
              </w:rPr>
              <w:br/>
              <w:t xml:space="preserve">★具有CMA或CNAS资质第三方检测机构出具的国家质检部门的检测报告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3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1．足球执行GB/T 22892-2008中5#。圆周675—710mm，圆周差≤5mm。质量382—468g。                       2．球面材料采用不低于1.2mm厚的PU材料手缝缝制，缝制过程不漏线不变形。橡胶内胆，含胶量不低于35%，衬布用3层2*2帆布乳胶压制而成。                            3．球充气静置24h后圆周下降≤1</w:t>
            </w:r>
            <w:r>
              <w:rPr>
                <w:rFonts w:hint="eastAsia" w:ascii="宋体" w:hAnsi="宋体"/>
                <w:szCs w:val="21"/>
              </w:rPr>
              <w:t xml:space="preserve">5%。返弹高度：1150—1450mm。                                          4．外观质量应符合GB/T 22892-2008。冲击后膨胀率≤1.03，冲击后变形值≤3mm，冲击后球内压下降率≤12%，冲击后球体外观：应无破裂、内爆、脱皮、脱胶、断线和变形等现象                                          5.日常活动用足球的要求图案商标字迹清晰、图案端正；革表面花纹清晰、深浅一致，表面不允许有杂质、针孔、气泡、脱层等缺陷。</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足球门框5人制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1、移动式，尺寸不小于门宽3000mm，门高2000mm,下深1200mm,上深650mm。</w:t>
            </w:r>
            <w:r>
              <w:rPr>
                <w:rFonts w:hint="eastAsia" w:ascii="宋体" w:hAnsi="宋体"/>
                <w:szCs w:val="21"/>
              </w:rPr>
              <w:br/>
              <w:t xml:space="preserve">2.门柱和门围均采用不小于76mm×2.75mm钢管焊接。</w:t>
            </w:r>
            <w:r>
              <w:rPr>
                <w:rFonts w:hint="eastAsia" w:ascii="宋体" w:hAnsi="宋体"/>
                <w:szCs w:val="21"/>
              </w:rPr>
              <w:br/>
              <w:t xml:space="preserve">3.球门为白色表面色泽一致。</w:t>
            </w:r>
            <w:r>
              <w:rPr>
                <w:rFonts w:hint="eastAsia" w:ascii="宋体" w:hAnsi="宋体"/>
                <w:szCs w:val="21"/>
              </w:rPr>
              <w:br/>
              <w:t xml:space="preserve">4.割角焊接，接触地面部分采用不小于40mm*60mm方管，后面梯形采用42折弯成型，厚度不小于2.5mm。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足球训练背心（红蓝）</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面料：多为聚酯纤维（涤纶），具有速干、透气、轻便、耐磨的特点，手感柔软，平滑，弹性佳，不束缚球员动作，能充分发挥竞技水平。颜色多样且鲜明，两队通常采用对比色，如红与蓝、黄与绿等，方便区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件（各20件）</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电子记分牌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 不小于 1970mmx740mmx70mm</w:t>
            </w:r>
            <w:r>
              <w:rPr>
                <w:rFonts w:hint="eastAsia" w:ascii="宋体" w:hAnsi="宋体"/>
                <w:szCs w:val="21"/>
              </w:rPr>
              <w:br/>
              <w:t xml:space="preserve">显示点阵 不小于 1920mmx640mm</w:t>
            </w:r>
            <w:r>
              <w:rPr>
                <w:rFonts w:hint="eastAsia" w:ascii="宋体" w:hAnsi="宋体"/>
                <w:szCs w:val="21"/>
              </w:rPr>
              <w:br/>
              <w:t xml:space="preserve">供电方式  AC 190~250V </w:t>
            </w:r>
            <w:r>
              <w:rPr>
                <w:rFonts w:hint="eastAsia" w:ascii="宋体" w:hAnsi="宋体"/>
                <w:szCs w:val="21"/>
              </w:rPr>
              <w:br/>
              <w:t xml:space="preserve">通讯方式  无线通讯(LORA扩频433M)，多通道可变防止干扰</w:t>
            </w:r>
            <w:r>
              <w:rPr>
                <w:rFonts w:hint="eastAsia" w:ascii="宋体" w:hAnsi="宋体"/>
                <w:szCs w:val="21"/>
              </w:rPr>
              <w:br/>
              <w:t xml:space="preserve">整机功率  ≤130W</w:t>
            </w:r>
            <w:r>
              <w:rPr>
                <w:rFonts w:hint="eastAsia" w:ascii="宋体" w:hAnsi="宋体"/>
                <w:szCs w:val="21"/>
              </w:rPr>
              <w:br/>
              <w:t xml:space="preserve">结构材质  铁</w:t>
            </w:r>
            <w:r>
              <w:rPr>
                <w:rFonts w:hint="eastAsia" w:ascii="宋体" w:hAnsi="宋体"/>
                <w:szCs w:val="21"/>
              </w:rPr>
              <w:br/>
              <w:t xml:space="preserve">声音提示  ≥110dB</w:t>
            </w:r>
            <w:r>
              <w:rPr>
                <w:rFonts w:hint="eastAsia" w:ascii="宋体" w:hAnsi="宋体"/>
                <w:szCs w:val="21"/>
              </w:rPr>
              <w:br/>
              <w:t xml:space="preserve">重量不小于40Kg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手动记分牌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1.外形尺寸不小于长1230mm*宽570mm*高1560mm</w:t>
            </w:r>
            <w:r>
              <w:rPr>
                <w:rFonts w:hint="eastAsia" w:ascii="宋体" w:hAnsi="宋体"/>
                <w:szCs w:val="21"/>
              </w:rPr>
              <w:br/>
              <w:t xml:space="preserve">2.移动拆装式,由支架、翻分牌面等部分组成，通过手动拨动牌面上的数字来更新比分。</w:t>
            </w:r>
            <w:r>
              <w:rPr>
                <w:rFonts w:hint="eastAsia" w:ascii="宋体" w:hAnsi="宋体"/>
                <w:szCs w:val="21"/>
              </w:rPr>
              <w:br/>
              <w:t xml:space="preserve">3.立柱采用直径不小于30mm的优质管焊接而成</w:t>
            </w:r>
            <w:r>
              <w:rPr>
                <w:rFonts w:hint="eastAsia" w:ascii="宋体" w:hAnsi="宋体"/>
                <w:szCs w:val="21"/>
              </w:rPr>
              <w:br/>
              <w:t xml:space="preserve">4.采用优质工程塑料板做成的推动式字幕框，推动式字幕框与支架能牢固连接；</w:t>
            </w:r>
            <w:r>
              <w:rPr>
                <w:rFonts w:hint="eastAsia" w:ascii="宋体" w:hAnsi="宋体"/>
                <w:szCs w:val="21"/>
              </w:rPr>
              <w:br/>
              <w:t xml:space="preserve">5.金属架抛丸喷砂或酸洗磷化，静电喷涂。</w:t>
            </w:r>
            <w:r>
              <w:rPr>
                <w:rFonts w:hint="eastAsia" w:ascii="宋体" w:hAnsi="宋体"/>
                <w:szCs w:val="21"/>
              </w:rPr>
              <w:br/>
              <w:t xml:space="preserve">6.适用于教学训练用。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比赛用哨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塑料材质，声音响亮</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排球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1、标准5号比赛用球，采用高档PU皮质。充气气压为0.034MPa，充气后常温停放24h后，气压下降率≤15%。回弹高度1100-1400mm。               </w:t>
            </w:r>
            <w:r>
              <w:rPr>
                <w:rFonts w:hint="eastAsia" w:ascii="宋体" w:hAnsi="宋体"/>
                <w:szCs w:val="21"/>
              </w:rPr>
              <w:t xml:space="preserve">                       2、外观质量应符合GB/T 22882-2008。冲击后膨胀率≤1.03，冲击后变形值≤3mm，冲击后球内压下降率≤15%，冲击后球体外观：应无破裂、内爆、脱皮、脱胶、断线和变形等现象。                                      图案商标字迹清晰、图案端正；革表面花纹清晰、深浅一致，表面不允许有杂质、针孔、气泡、脱层等缺陷，胶片粘贴平整。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排球网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长9500mm-10000mm宽1000mm±25mm，包边，钢丝绳，抗老化，无节网</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毛片材料：鸭毛                                                                         球头材料：复合软木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桶</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球拍材质：全碳素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羽毛球栏网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规格:不小于600*76CM</w:t>
            </w:r>
            <w:r>
              <w:rPr>
                <w:rFonts w:hint="eastAsia" w:ascii="宋体" w:hAnsi="宋体"/>
                <w:szCs w:val="21"/>
              </w:rPr>
              <w:br/>
              <w:t xml:space="preserve">材质:聚酯纤维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羽毛球\排球网架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1、规  格：不小于11800×600×2100mm                               2、主要承载立柱尺寸不小于φ89×3.0mm</w:t>
            </w:r>
            <w:r>
              <w:rPr>
                <w:rFonts w:hint="eastAsia" w:ascii="宋体" w:hAnsi="宋体"/>
                <w:szCs w:val="21"/>
              </w:rPr>
              <w:br/>
              <w:t xml:space="preserve">3、比赛专用，配网、配钢绳；。</w:t>
            </w:r>
            <w:r>
              <w:rPr>
                <w:rFonts w:hint="eastAsia" w:ascii="宋体" w:hAnsi="宋体"/>
                <w:szCs w:val="21"/>
              </w:rPr>
              <w:br/>
              <w:t xml:space="preserve">4、羽排柱由两立柱、升降起构和锁紧装置组成；</w:t>
            </w:r>
            <w:r>
              <w:rPr>
                <w:rFonts w:hint="eastAsia" w:ascii="宋体" w:hAnsi="宋体"/>
                <w:szCs w:val="21"/>
              </w:rPr>
              <w:br/>
              <w:t xml:space="preserve">5、羽排柱底座设有移动轮。                                     ★6、产品需取得第三方检验机构出具的产品质量检验检测报告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5519"/>
        </w:trPr>
        <w:tc>
          <w:tcPr>
            <w:shd w:val="clear" w:color="auto" w:fill="auto"/>
            <w:tcBorders>
              <w:top w:val="none" w:color="000000" w:sz="4" w:space="0"/>
              <w:left w:val="single" w:color="auto" w:sz="4" w:space="0"/>
              <w:bottom w:val="none" w:color="000000"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23</w:t>
            </w:r>
            <w:r/>
          </w:p>
        </w:tc>
        <w:tc>
          <w:tcPr>
            <w:shd w:val="clear" w:color="auto" w:fill="auto"/>
            <w:tcBorders>
              <w:top w:val="none" w:color="000000" w:sz="4" w:space="0"/>
              <w:left w:val="none" w:color="000000" w:sz="4" w:space="0"/>
              <w:bottom w:val="none" w:color="000000"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羽毛球运动地胶</w:t>
            </w:r>
            <w:r/>
          </w:p>
        </w:tc>
        <w:tc>
          <w:tcPr>
            <w:shd w:val="clear" w:color="auto" w:fill="auto"/>
            <w:tcBorders>
              <w:top w:val="none" w:color="000000" w:sz="4" w:space="0"/>
              <w:left w:val="none" w:color="000000" w:sz="4" w:space="0"/>
              <w:bottom w:val="none" w:color="000000"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长15米，宽7.2米，每个场地108平米。纹路：沙地纹                     </w:t>
            </w:r>
            <w:r>
              <w:rPr>
                <w:rFonts w:hint="eastAsia" w:ascii="宋体" w:hAnsi="宋体"/>
                <w:szCs w:val="21"/>
              </w:rPr>
              <w:t xml:space="preserve">                                    材质：PVC                                                                        总厚度：不小于4.5mm；耐磨层厚度不小于1.3mm                                                                                                                    </w:t>
            </w:r>
            <w:r>
              <w:rPr>
                <w:rFonts w:hint="eastAsia" w:ascii="宋体" w:hAnsi="宋体"/>
                <w:szCs w:val="21"/>
              </w:rPr>
              <w:br/>
              <w:t xml:space="preserve">★1、为验证材料配方与工艺合规性，保障地板抗断裂能力，防止运动事故,供应商须提供依据国家标准GB 36246-2018检测的拉伸强度现场检测 检测报告。经自然老化一年前后前后两次检测产品拉伸强度指标始终≥0.7MPa，且变化率严格不超过5%。</w:t>
            </w:r>
            <w:r>
              <w:rPr>
                <w:rFonts w:hint="eastAsia" w:ascii="宋体" w:hAnsi="宋体"/>
                <w:szCs w:val="21"/>
              </w:rPr>
              <w:br/>
              <w:t xml:space="preserve">★2、为验证材料性能与结构设计的合规性，优化运动表现与舒适性，供应商需提供依据国家标准GB 36246-2018检测的垂直变形现场检测 检测报告。经自然老化一年前后两次检测产品垂直变形数值均≤3mm且变化率不超过5%。</w:t>
            </w:r>
            <w:r>
              <w:rPr>
                <w:rFonts w:hint="eastAsia" w:ascii="宋体" w:hAnsi="宋体"/>
                <w:szCs w:val="21"/>
              </w:rPr>
              <w:br/>
              <w:t xml:space="preserve">标注★须提供具有CMA或CNAS标识的检测报告扫描件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32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w:t>
            </w:r>
            <w:r/>
          </w:p>
        </w:tc>
        <w:tc>
          <w:tcPr>
            <w:shd w:val="clear" w:color="auto" w:fill="auto"/>
            <w:tcBorders>
              <w:top w:val="single" w:color="auto"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1圆周长749～780mm、质量567 g～665g。圆周差均需≤4</w:t>
            </w:r>
            <w:r>
              <w:rPr>
                <w:rFonts w:hint="eastAsia" w:ascii="宋体" w:hAnsi="宋体"/>
                <w:szCs w:val="21"/>
              </w:rPr>
              <w:t xml:space="preserve">.0mm。                                                       2．球体表面选用优质PU材料。内胆绕线包胶成为一体，绕线应采用一根尼龙线和两根腈纶线合绕，不能用棉纱线，重量不低于55g，含胶量不低于35%。内胆为丁基内胆，对内胆和表皮之间成支撑结构。                            3．充气气压为中学生用篮球：0.048Mpa，充气后常温停放24h后，气压下降率≤6%。反弹高度1200mm-1400mm．             </w:t>
            </w:r>
            <w:r>
              <w:rPr>
                <w:rFonts w:hint="eastAsia" w:ascii="宋体" w:hAnsi="宋体"/>
                <w:szCs w:val="21"/>
              </w:rPr>
              <w:t xml:space="preserve">                              4.图案商标字迹清晰、图案端正；革表面花纹清晰、深浅一致，表面不允许有杂质、针孔、气泡、脱层等缺陷，胶片粘贴平整，球面接缝或槽的宽度≤7.50mm,胶梗平直。                                                         5.执行GB/T22868-2008有关规定。冲击后膨胀率≤1.03，冲击后变形值≤3mm，冲击后球内压下降率≤8%，冲击后球体外观：应无破裂、内爆、脱皮、脱胶、断线和变形等现象.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篮球训练背心（红蓝）</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面料：多为聚酯纤维（涤纶），具有速干、透气、轻便、耐磨的特点，手感柔软，平滑，弹性佳，不束缚球员动作，能充分发挥竞技水平。颜色多样且鲜明，两队通常采用对比色，如红与蓝、黄与绿等，方便区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件（各20件）</w:t>
            </w:r>
            <w:r/>
          </w:p>
        </w:tc>
      </w:tr>
      <w:tr>
        <w:trPr>
          <w:jc w:val="center"/>
          <w:trHeight w:val="983"/>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室内液压型篮球架（含24秒计时器）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1.四周佩戴软体海绵护套，采用手动升降。</w:t>
            </w:r>
            <w:r>
              <w:rPr>
                <w:rFonts w:hint="eastAsia" w:ascii="宋体" w:hAnsi="宋体"/>
                <w:szCs w:val="21"/>
              </w:rPr>
              <w:br/>
              <w:t xml:space="preserve">2. 篮球架伸臂不小于2.25m，篮圈上沿离地面不小于3.05m。篮球架适用场地不小于35.4m。配重不低于450Kg。</w:t>
            </w:r>
            <w:r>
              <w:rPr>
                <w:rFonts w:hint="eastAsia" w:ascii="宋体" w:hAnsi="宋体"/>
                <w:szCs w:val="21"/>
              </w:rPr>
              <w:br/>
              <w:t xml:space="preserve">3. 篮球架底座长不小于2000mm×宽1200mm×前高980mm×后高660mm。</w:t>
            </w:r>
            <w:r>
              <w:rPr>
                <w:rFonts w:hint="eastAsia" w:ascii="宋体" w:hAnsi="宋体"/>
                <w:szCs w:val="21"/>
              </w:rPr>
              <w:br/>
              <w:t xml:space="preserve">4. 底座采用不小于100mm×3.0mm方管或者6mm铁板拼焊而成，不小于120mm×100mm×3.0mm矩形管拼焊而成；前后立柱均采用不小于100mm×3.0mm方管拼焊而成；横梁采用不小于150mm×150mm×4.0mm方管和不小于3.0mm钢板拼焊而成。</w:t>
            </w:r>
            <w:r>
              <w:rPr>
                <w:rFonts w:hint="eastAsia" w:ascii="宋体" w:hAnsi="宋体"/>
                <w:szCs w:val="21"/>
              </w:rPr>
              <w:br/>
              <w:t xml:space="preserve">5. 锁紧杆采用不小于</w:t>
            </w:r>
            <w:r>
              <w:rPr>
                <w:rFonts w:ascii="宋体" w:hAnsi="宋体" w:cs="Calibri"/>
                <w:szCs w:val="21"/>
              </w:rPr>
              <w:t xml:space="preserve">Φ</w:t>
            </w:r>
            <w:r>
              <w:rPr>
                <w:rFonts w:hint="eastAsia" w:ascii="宋体" w:hAnsi="宋体"/>
                <w:szCs w:val="21"/>
              </w:rPr>
              <w:t xml:space="preserve">48mm圆管焊接而成。</w:t>
            </w:r>
            <w:r>
              <w:rPr>
                <w:rFonts w:hint="eastAsia" w:ascii="宋体" w:hAnsi="宋体"/>
                <w:szCs w:val="21"/>
              </w:rPr>
              <w:br/>
              <w:t xml:space="preserve">6. 上拉杆采用不小于</w:t>
            </w:r>
            <w:r>
              <w:rPr>
                <w:rFonts w:ascii="宋体" w:hAnsi="宋体" w:cs="Calibri"/>
                <w:szCs w:val="21"/>
              </w:rPr>
              <w:t xml:space="preserve">Φ</w:t>
            </w:r>
            <w:r>
              <w:rPr>
                <w:rFonts w:hint="eastAsia" w:ascii="宋体" w:hAnsi="宋体"/>
                <w:szCs w:val="21"/>
              </w:rPr>
              <w:t xml:space="preserve">48mm圆管一次弯成型。</w:t>
            </w:r>
            <w:r>
              <w:rPr>
                <w:rFonts w:hint="eastAsia" w:ascii="宋体" w:hAnsi="宋体"/>
                <w:szCs w:val="21"/>
              </w:rPr>
              <w:br/>
              <w:t xml:space="preserve">7. 篮板配用国际通用的高强度安全钢化玻璃篮板规格不小于1800mmx1050mm±3m，并在篮板下沿侧面覆盖有EVA保护胶条抗老化不退色，能有效保护运动员扣篮时不受伤害。篮板外围边框采用不小于4mm±0.1mm厚，不小于40mm±0.1mm宽的铝型材经模具压制而成；篮板边框连接件、篮板与篮圈连接件、篮板与上拉杆连接件均采用铸铝工艺，内置筋板结构，使用强度高；国标安装孔距。</w:t>
            </w:r>
            <w:r>
              <w:rPr>
                <w:rFonts w:hint="eastAsia" w:ascii="宋体" w:hAnsi="宋体"/>
                <w:szCs w:val="21"/>
              </w:rPr>
              <w:br/>
              <w:t xml:space="preserve">8. 篮筐采用不小于</w:t>
            </w:r>
            <w:r>
              <w:rPr>
                <w:rFonts w:ascii="宋体" w:hAnsi="宋体" w:cs="Calibri"/>
                <w:szCs w:val="21"/>
              </w:rPr>
              <w:t xml:space="preserve">Φ</w:t>
            </w:r>
            <w:r>
              <w:rPr>
                <w:rFonts w:hint="eastAsia" w:ascii="宋体" w:hAnsi="宋体"/>
                <w:szCs w:val="21"/>
              </w:rPr>
              <w:t xml:space="preserve">19mm实心圆钢制作，三簧设计，360度，圈下均匀焊有十二个成型挂钩，间隙不大于不小于8mm，抗弯性能好。配尼龙篮球网。</w:t>
            </w:r>
            <w:r>
              <w:rPr>
                <w:rFonts w:hint="eastAsia" w:ascii="宋体" w:hAnsi="宋体"/>
                <w:szCs w:val="21"/>
              </w:rPr>
              <w:br/>
              <w:t xml:space="preserve">9.所有钢制件表面均经抛丸除锈处理，后在自动喷涂流水线上采用静电环氧基粉末喷涂完成表面处理，涂层厚度70-80um，硬度达3H+，按照盐雾实验，涂膜无变化,划格处单面腐蚀&lt;2mm，有良好的耐酸碱性、耐湿热性、抗老化等优点。</w:t>
            </w:r>
            <w:r>
              <w:rPr>
                <w:rFonts w:hint="eastAsia" w:ascii="宋体" w:hAnsi="宋体"/>
                <w:szCs w:val="21"/>
              </w:rPr>
              <w:br/>
              <w:t xml:space="preserve">10、产品结构原理：手动液压篮球架由手动操作，篮球架升降系统设置在底座内，操作杆连接油箱，手动分别操作升降伸臂油路开关或升</w:t>
            </w:r>
            <w:r>
              <w:rPr>
                <w:rFonts w:hint="eastAsia" w:ascii="宋体" w:hAnsi="宋体"/>
                <w:szCs w:val="21"/>
              </w:rPr>
              <w:t xml:space="preserve">降滚轮开关，上下按压液压系统手柄可以轻松实现对篮球架伸臂的升降和滚轮的升降。</w:t>
            </w:r>
            <w:r>
              <w:rPr>
                <w:rFonts w:hint="eastAsia" w:ascii="宋体" w:hAnsi="宋体"/>
                <w:szCs w:val="21"/>
              </w:rPr>
              <w:br/>
              <w:t xml:space="preserve">11、配单面24秒计时器。                               ★依据GB/T23176-2008 《篮球架》和CTS-CGCC-T007-2024《健身器材的功能性技术要求和试验方法》 对所投产品）篮球架振动进行测试，练习用篮球架位移超过5mm的篮板支撑装置的振动持续时间为0秒的。提供第三方权威机构出具的带有CMA和CNAS标志和微信二维码扫码查看功能的检验检测报告的复印件加盖制造商公章有效，未提供或提供不符合要求的不得分；</w:t>
            </w:r>
            <w:r>
              <w:rPr>
                <w:rFonts w:hint="eastAsia" w:ascii="宋体" w:hAnsi="宋体"/>
                <w:szCs w:val="21"/>
              </w:rPr>
              <w:br/>
              <w:t xml:space="preserve">★依据GB/T23176-2008 《篮球架》 对所投产品篮板支撑构架水平和垂直变形量进行检测，在支撑构架上施加130N静载荷，保持1min，卸载后从原位置计算支撑架构的永久性水平变形量≤10mm（实际为2mm）；在支撑构架上施加2700N静载荷，保持1min，卸载后从原位置计算支撑架构的永久性垂直变形量≤10mm（实际为2mm）。提供第三方权威机构出具的带有CMA和CNAS标志的检验检测报告的复印件加盖制造商公章有效，未提供或提供不符合要求的不得分；</w:t>
            </w:r>
            <w:r>
              <w:rPr>
                <w:rFonts w:hint="eastAsia" w:ascii="宋体" w:hAnsi="宋体"/>
                <w:szCs w:val="21"/>
              </w:rPr>
              <w:br/>
              <w:t xml:space="preserve">显示器1、显示比赛时间，显示器可实现0～99分59秒任意预置倒计时，能任意暂停，计时钟精确到0.1秒，时间终了时能发出长达3秒钟红色灯光信号及蜂鸣声音。</w:t>
            </w:r>
            <w:r>
              <w:rPr>
                <w:rFonts w:hint="eastAsia" w:ascii="宋体" w:hAnsi="宋体"/>
                <w:szCs w:val="21"/>
              </w:rPr>
              <w:br/>
              <w:t xml:space="preserve">2、二十四秒控制器可任意预制时间0～99秒，采用倒计时方式，能任意暂停、复位。计时完毕，也能发出灯光信号及蜂鸣声。</w:t>
            </w:r>
            <w:r>
              <w:rPr>
                <w:rFonts w:hint="eastAsia" w:ascii="宋体" w:hAnsi="宋体"/>
                <w:szCs w:val="21"/>
              </w:rPr>
              <w:br/>
              <w:t xml:space="preserve">3、比赛时间暂停时，24秒也自动停止，比赛继续时则24秒要手动启动。24秒违例时，比赛时间继续计时。</w:t>
            </w:r>
            <w:r>
              <w:rPr>
                <w:rFonts w:hint="eastAsia" w:ascii="宋体" w:hAnsi="宋体"/>
                <w:szCs w:val="21"/>
              </w:rPr>
              <w:br/>
              <w:t xml:space="preserve">4、本计时，二十四秒显示器提供2个串行口，使比赛时间和24秒能与计算机和电视转播同步。</w:t>
            </w:r>
            <w:r>
              <w:rPr>
                <w:rFonts w:hint="eastAsia" w:ascii="宋体" w:hAnsi="宋体"/>
                <w:szCs w:val="21"/>
              </w:rPr>
              <w:br/>
              <w:t xml:space="preserve">5、显示器外型尺寸：77×57×10cm；发光管：</w:t>
            </w:r>
            <w:r>
              <w:rPr>
                <w:rFonts w:ascii="宋体" w:hAnsi="宋体" w:cs="Calibri"/>
                <w:szCs w:val="21"/>
              </w:rPr>
              <w:t xml:space="preserve">Φ</w:t>
            </w:r>
            <w:r>
              <w:rPr>
                <w:rFonts w:hint="eastAsia" w:ascii="宋体" w:hAnsi="宋体"/>
                <w:szCs w:val="21"/>
              </w:rPr>
              <w:t xml:space="preserve">5mm高亮白发红、白发绿发光管；电压：220Ｖ±10％  ；功率：150W；此设备必须安全接地。★提供第三方权威机构出具的带有CMA和CNAS标志的检验检测报告，复印件加盖制造商公章有效。</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副（4个）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篮球框挂网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篮球网有不少于12个挂钩以便悬挂在篮圈上，网眼边长一般不小于3-4cm左右，大小要能让篮球顺畅穿过，同时又能保证一定的阻力，使球在入网时有适当的减速和停顿，重量不小于350g，圆绳直径不小于5mm，扁绳直径不小于10mm，长度不小于400-450mm，柔软有弹性，投篮入网声音清脆，材质：涤纶编织绳，球速适中不卡顿，耐磨耐晒，适用于多种场景，颜色为白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6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1．基本尺寸不小于长×宽×高270×150×70(厘米)。台面边沿四周有白线，宽度2厘米，台面中间画有细白线宽不小于0.3厘米；</w:t>
            </w:r>
            <w:r>
              <w:rPr>
                <w:rFonts w:hint="eastAsia" w:ascii="宋体" w:hAnsi="宋体"/>
                <w:szCs w:val="21"/>
              </w:rPr>
              <w:br/>
              <w:t xml:space="preserve">2．球台采用中密度板经加温加压制作。台面弹性：230-260mm，弹性均匀度≤5mm；</w:t>
            </w:r>
            <w:r>
              <w:rPr>
                <w:rFonts w:hint="eastAsia" w:ascii="宋体" w:hAnsi="宋体"/>
                <w:szCs w:val="21"/>
              </w:rPr>
              <w:br/>
              <w:t xml:space="preserve">3．球台表面以特殊配方的油漆喷涂，色彩柔和无反光。台面光泽度： ≤4 度，台面摩擦系数≤0.6；</w:t>
            </w:r>
            <w:r>
              <w:rPr>
                <w:rFonts w:hint="eastAsia" w:ascii="宋体" w:hAnsi="宋体"/>
                <w:szCs w:val="21"/>
              </w:rPr>
              <w:br/>
              <w:t xml:space="preserve">4．球台为单折移动型，球台与台脚连接机构为冲压件，台脚可折叠，翻转灵活， 台脚采用截面尺寸 50×50mm 钢管，折叠后设有限位锁紧机构，可加强球台的 稳定性，台脚底部装有高度微调机构，台面通过台脚微调支点使其达到高度要求。球台支撑脚配以带刹车功能的走轮，移动灵活，制动可靠。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胶皮:双面反胶</w:t>
            </w:r>
            <w:r>
              <w:rPr>
                <w:rFonts w:hint="eastAsia" w:ascii="宋体" w:hAnsi="宋体"/>
                <w:szCs w:val="21"/>
              </w:rPr>
              <w:br/>
              <w:t xml:space="preserve">打法:快攻结合弧圈</w:t>
            </w:r>
            <w:r>
              <w:rPr>
                <w:rFonts w:hint="eastAsia" w:ascii="宋体" w:hAnsi="宋体"/>
                <w:szCs w:val="21"/>
              </w:rPr>
              <w:br/>
              <w:t xml:space="preserve">底板:5层纯木</w:t>
            </w:r>
            <w:r>
              <w:rPr>
                <w:rFonts w:hint="eastAsia" w:ascii="宋体" w:hAnsi="宋体"/>
                <w:szCs w:val="21"/>
              </w:rPr>
              <w:br/>
              <w:t xml:space="preserve">类别:控制均衡型</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乒乓球集球网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产品重量不小于7kg</w:t>
            </w:r>
            <w:r>
              <w:rPr>
                <w:rFonts w:hint="eastAsia" w:ascii="宋体" w:hAnsi="宋体"/>
                <w:szCs w:val="21"/>
              </w:rPr>
              <w:br/>
              <w:t xml:space="preserve">产品尺寸不小于长210*宽50*高140cm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乒乓球集球盒</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高度不小于760mm</w:t>
            </w:r>
            <w:r>
              <w:rPr>
                <w:rFonts w:hint="eastAsia" w:ascii="宋体" w:hAnsi="宋体"/>
                <w:szCs w:val="21"/>
              </w:rPr>
              <w:br/>
              <w:t xml:space="preserve">重量不小于4kg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40mm+乒乓球</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盒</w:t>
            </w:r>
            <w:r/>
          </w:p>
        </w:tc>
      </w:tr>
      <w:tr>
        <w:trPr>
          <w:jc w:val="center"/>
          <w:trHeight w:val="41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乒乓球发球机</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出球旋转   九种不同旋转(包括上旋、左侧上、左旋、左侧下、下旋、右侧下、右旋、右侧上、不转球);                                    组合球 自编组合球                              </w:t>
            </w:r>
            <w:r>
              <w:rPr>
                <w:rFonts w:hint="eastAsia" w:ascii="宋体" w:hAnsi="宋体"/>
                <w:szCs w:val="21"/>
              </w:rPr>
              <w:t xml:space="preserve">                          考试模式3组、可自编落点、速度、频率、总出球次数；内置初、中、高级共30套组合球顺序组合球,一键1-30套内置组合按顺序出球；自编顺序组合球，可在30套中选取最多6套组合循环出球；无规律组合球,一键在30套内置组合球中随机抽取6套组合循环出球                                        出球频率  25-95次/分钟，分18档调节                                  出球速度  4-50公尺/</w:t>
            </w:r>
            <w:r>
              <w:rPr>
                <w:rFonts w:hint="eastAsia" w:ascii="宋体" w:hAnsi="宋体"/>
                <w:szCs w:val="21"/>
              </w:rPr>
              <w:t xml:space="preserve">秒，双轮18档调节                         出球落点  长短球各1-11个(共22个)落点任意自编                                                出球弧度  可调范围40度;                                                  总重  21.3公斤;净重: 13.3 公斤                                            机身体积  52*37*105厘米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台球水晶球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规格不小于57MM                                                              颜色：16彩色球                                                             材质：树脂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中式台球桌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球桌四周配厚度不小于12MM钢库                                                                                                  精磨青石板                                                                                     </w:t>
            </w:r>
            <w:r>
              <w:rPr>
                <w:rFonts w:hint="eastAsia" w:ascii="宋体" w:hAnsi="宋体"/>
                <w:szCs w:val="21"/>
              </w:rPr>
              <w:t xml:space="preserve">                                                                                                                                              水平微调器                                                                                               机压牛皮铜袋口       </w:t>
            </w:r>
            <w:r>
              <w:rPr>
                <w:rFonts w:hint="eastAsia" w:ascii="宋体" w:hAnsi="宋体"/>
                <w:szCs w:val="21"/>
              </w:rPr>
              <w:t xml:space="preserve">                                                                                                                      俱乐部专用台呢                                         自动集球器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材质:白蜡木                                                                                                               长度不小于145cm                                                                     </w:t>
            </w:r>
            <w:r>
              <w:rPr>
                <w:rFonts w:hint="eastAsia" w:ascii="宋体" w:hAnsi="宋体"/>
                <w:szCs w:val="21"/>
              </w:rPr>
              <w:t xml:space="preserve">     握把直径不小于29mm                                                                重量不小于19盎司                                                                             杆头尺寸不小于10mm                                                                      球杆结构:3/4杆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架杆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高、低架杆各一支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支（各2支）</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台球杆放置架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规格不小于60*17*57cm                                                  放置不少于10根球杆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台球巧克力粉套装</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【粉质】干性                                                                                        易上粉 高附着力，附着时间更久提供更大涂抹面积附着力强，不呲杆                                                      每盒不少于12粒</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套</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手动记分牌（台球）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材质：ABS</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1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室内双杠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1.移动式分底座、立柱、杠面三部分</w:t>
            </w:r>
            <w:r>
              <w:rPr>
                <w:rFonts w:hint="eastAsia" w:ascii="宋体" w:hAnsi="宋体"/>
                <w:szCs w:val="21"/>
              </w:rPr>
              <w:br/>
              <w:t xml:space="preserve">2.双杠全重量不小于170kg，可调高度1400-1800mm，两杠面间距420-620mm可调。</w:t>
            </w:r>
            <w:r>
              <w:rPr>
                <w:rFonts w:hint="eastAsia" w:ascii="宋体" w:hAnsi="宋体"/>
                <w:szCs w:val="21"/>
              </w:rPr>
              <w:br/>
              <w:t xml:space="preserve">3.杠面长不小于3500mm，重量不小于35kg，颜色为橘黄色，内附直径不小于25mm弹簧钢，外包高压聚乙烯颗粒，断面呈滴水圆形。</w:t>
            </w:r>
            <w:r>
              <w:rPr>
                <w:rFonts w:hint="eastAsia" w:ascii="宋体" w:hAnsi="宋体"/>
                <w:szCs w:val="21"/>
              </w:rPr>
              <w:br/>
              <w:t xml:space="preserve">4.立柱由铸件钢管实心钢组合而成，钢管直径不小于48mm厚不小于3mm，内升降杆为直径不小于30mm冷拔钢，长不小于600mm，镀锌。</w:t>
            </w:r>
            <w:r>
              <w:rPr>
                <w:rFonts w:hint="eastAsia" w:ascii="宋体" w:hAnsi="宋体"/>
                <w:szCs w:val="21"/>
              </w:rPr>
              <w:br/>
              <w:t xml:space="preserve">5.底座呈工字形状，由不小于50mm*100mm厚不小于4.5mm与不小于60mm*160mm厚不小于5mm的U型钢焊接而成。宽不小于1200mm，长不小于2380mm。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1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室外双杆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产品产品规格不小于地上高度1500mm 宽度0.5m 杠长3m。杠面直径不小于42mm。具有良好的耐久性和耐候性。立管采用不小于Φ114mm×3mm钢管。地埋尺寸不小于0.5m；外观：此器材由两根相同尺寸的双杠杠面组成，它们在相同的高度保持平行。两根杠面是平行的，允许预压力。</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室外单杠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1.产品规格不小于地上高度2400mm，宽2000mm，不小于￠28mm实心圆钢横杆，立柱管径不小于114mm，壁厚不小于3mm，地埋不小于500mm，优质漆。</w:t>
            </w:r>
            <w:r>
              <w:rPr>
                <w:rFonts w:hint="eastAsia" w:ascii="宋体" w:hAnsi="宋体"/>
                <w:szCs w:val="21"/>
              </w:rPr>
              <w:br/>
              <w:t xml:space="preserve">2.在横杠中心作用静载荷力不小于3600N，取消外力，永久变形≦1mm；钢管耐蚀级别不低于5级；横杠不允许有裂痕、夹渣等缺陷。</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室内移动可调节单杠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1.单杠可调范围1900-2300mm。</w:t>
            </w:r>
            <w:r>
              <w:rPr>
                <w:rFonts w:hint="eastAsia" w:ascii="宋体" w:hAnsi="宋体"/>
                <w:szCs w:val="21"/>
              </w:rPr>
              <w:br/>
              <w:t xml:space="preserve">2.杠面长不小于2000mm，直径不小于28mm。底座长不小于2400mm，宽不小于1400mm，由不小于50mm*100mmU型钢材焊接,厚不小于4.0mm；</w:t>
            </w:r>
            <w:r>
              <w:rPr>
                <w:rFonts w:hint="eastAsia" w:ascii="宋体" w:hAnsi="宋体"/>
                <w:szCs w:val="21"/>
              </w:rPr>
              <w:br/>
              <w:t xml:space="preserve">3.立柱外管长不小于1200mm、直径不小于42mm，厚不小于3.2mm。内升降杆长不小于1200mm，直径不小于28mm。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坐位体前屈测试仪 （外设）</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1.自带≥4寸显示屏幕；可触摸操控；联机后可显示测试者姓名，编号，测试成绩；可单独使用；独立存储2万条数据；</w:t>
            </w:r>
            <w:r>
              <w:rPr>
                <w:rFonts w:hint="eastAsia" w:ascii="宋体" w:hAnsi="宋体"/>
                <w:szCs w:val="21"/>
              </w:rPr>
              <w:br/>
              <w:t xml:space="preserve">2.具备推板自动回弹装置；</w:t>
            </w:r>
            <w:r>
              <w:rPr>
                <w:rFonts w:hint="eastAsia" w:ascii="宋体" w:hAnsi="宋体"/>
                <w:szCs w:val="21"/>
              </w:rPr>
              <w:br/>
              <w:t xml:space="preserve">量程：－20cm～40cm　  分度值： 0.1cm　</w:t>
            </w:r>
            <w:r>
              <w:rPr>
                <w:rFonts w:hint="eastAsia" w:ascii="宋体" w:hAnsi="宋体"/>
                <w:szCs w:val="21"/>
              </w:rPr>
              <w:br/>
              <w:t xml:space="preserve">精度：±0.2cm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4*10折返跑木块（练习款）</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原木木材：松木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室内跳远橡胶垫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PVC跳远垫长、宽不小于4mX0.9m;刻度(50cm-300cm)。厚度不小于6mm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张</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跳绳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产品材质:PVC、钢丝                                                 绳子长度不小于3M(可调节)                                                      跳绳重量不小于105G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电子计时秒表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尺寸不小于74*58*19mm                                      </w:t>
            </w:r>
            <w:r>
              <w:rPr>
                <w:rFonts w:hint="eastAsia" w:ascii="宋体" w:hAnsi="宋体"/>
                <w:szCs w:val="21"/>
              </w:rPr>
              <w:t xml:space="preserve">                准度：1/100秒                                                            记忆：三排60道                                                          显示：23位/LCD                                         功能：三排60道，可分段、总段和连续时间显示，具备时间、日历、闹铃、倒计时、节拍器功能可显示快慢和平均时间。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起跑器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主要由底座和脚踏组成，起跑器长不小于63cm，卡槽宽不小于90mm，连接板宽不小于220mm；脚踏长不小于160mm，宽不小于100mm，表面镶嵌不小于10mm厚的防滑胶垫，胶垫长不小于160mm宽90mm厚10mm,前后可调，为卡式调节。调节范围为0mm-550mm可调，高140mm-160mm六档可调；带有提手，方便携带，背面设有12个地插钉，防止移位。</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计时器电子显示屏</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6寸6位显示                                                                                   尺寸不小于80X18X4厘米                                                            含支架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副（2个）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10米盒装拉力绳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规格不小于40磅                                                                   1、材质：双层天然乳胶制成</w:t>
            </w:r>
            <w:r>
              <w:rPr>
                <w:rFonts w:hint="eastAsia" w:ascii="宋体" w:hAnsi="宋体"/>
                <w:szCs w:val="21"/>
              </w:rPr>
              <w:br/>
              <w:t xml:space="preserve">2、可根据使用环境自由裁剪成需要的长度使用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rPr>
                <w:rFonts w:ascii="宋体" w:hAnsi="宋体" w:cs="宋体"/>
                <w:szCs w:val="21"/>
              </w:rPr>
            </w:pPr>
            <w:r>
              <w:rPr>
                <w:rFonts w:hint="eastAsia" w:ascii="宋体" w:hAnsi="宋体"/>
                <w:szCs w:val="21"/>
              </w:rPr>
              <w:t xml:space="preserve">握力测试仪</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手柄采用高敏感度合金传感器，塑性好，保证重复测试的误差；</w:t>
            </w:r>
            <w:r>
              <w:rPr>
                <w:rFonts w:hint="eastAsia" w:ascii="宋体" w:hAnsi="宋体"/>
                <w:szCs w:val="21"/>
              </w:rPr>
              <w:br/>
              <w:t xml:space="preserve">充电锂电池，可大批量长时间测试</w:t>
            </w:r>
            <w:r>
              <w:rPr>
                <w:rFonts w:hint="eastAsia" w:ascii="宋体" w:hAnsi="宋体"/>
                <w:szCs w:val="21"/>
              </w:rPr>
              <w:br/>
              <w:t xml:space="preserve">量程：0-100kgf   分度值: 0.1kgf  误差: ±0.1kgf</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3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泳池比赛型出发台</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1、由出发台台面板、底座、拉手和助推板组成，拉手采用波浪凹槽设计，抓握舒适，方便选手出发；助推板可前后5档调节，适应不同出发要求；</w:t>
            </w:r>
            <w:r>
              <w:rPr>
                <w:rFonts w:hint="eastAsia" w:ascii="宋体" w:hAnsi="宋体"/>
                <w:szCs w:val="21"/>
              </w:rPr>
              <w:br/>
              <w:t xml:space="preserve">2、各项参数符合世界泳联FINA的相关规定，可满足国际、国内各种类型的比赛需求及训练需求，能够配置安装多种现代的计时装备、多种仰泳出发器，四周有清楚的泳道编号；</w:t>
            </w:r>
            <w:r>
              <w:rPr>
                <w:rFonts w:hint="eastAsia" w:ascii="宋体" w:hAnsi="宋体"/>
                <w:szCs w:val="21"/>
              </w:rPr>
              <w:br/>
              <w:t xml:space="preserve">3、配有不锈钢内胀膨胀螺栓，安装牢固、安全；</w:t>
            </w:r>
            <w:r>
              <w:rPr>
                <w:rFonts w:hint="eastAsia" w:ascii="宋体" w:hAnsi="宋体"/>
                <w:szCs w:val="21"/>
              </w:rPr>
              <w:br/>
              <w:t xml:space="preserve">4、采用SMC新型复合材料，使用寿命长；</w:t>
            </w:r>
            <w:r>
              <w:rPr>
                <w:rFonts w:hint="eastAsia" w:ascii="宋体" w:hAnsi="宋体"/>
                <w:szCs w:val="21"/>
              </w:rPr>
              <w:br/>
              <w:t xml:space="preserve">5、出发台台面板、底座、拉手和助推板采用模压工艺；台面经特殊处理，采用特殊的防滑工艺技术，坚固无弹性，脚感好且防滑性能强；</w:t>
            </w:r>
            <w:r>
              <w:rPr>
                <w:rFonts w:hint="eastAsia" w:ascii="宋体" w:hAnsi="宋体"/>
                <w:szCs w:val="21"/>
              </w:rPr>
              <w:br/>
              <w:t xml:space="preserve">6、台面板和助推板喷砂面呈海蓝色；其他均为白色；</w:t>
            </w:r>
            <w:r>
              <w:rPr>
                <w:rFonts w:hint="eastAsia" w:ascii="宋体" w:hAnsi="宋体"/>
                <w:szCs w:val="21"/>
              </w:rPr>
              <w:br/>
              <w:t xml:space="preserve">7、整体不小于600mm×800mm，台面不小于515mm×766mm；出发台前沿高度不小于400mm；台面倾斜度不小于9.5°；助推板不小于长482.5×宽200mm。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泳道分割线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1、分道线浮球为防滑伤型，直径为不小于150㎜，长度不小于50米，每米10个浮球，消波轮材料为低压聚乙烯；</w:t>
            </w:r>
            <w:r>
              <w:rPr>
                <w:rFonts w:hint="eastAsia" w:ascii="宋体" w:hAnsi="宋体"/>
                <w:szCs w:val="21"/>
              </w:rPr>
              <w:br/>
              <w:t xml:space="preserve">2、由304#不锈钢钢丝绳串成，两端分别有紧线器和挂钩固定，紧线器外部由增强尼龙制成，光滑安全；</w:t>
            </w:r>
            <w:r>
              <w:rPr>
                <w:rFonts w:hint="eastAsia" w:ascii="宋体" w:hAnsi="宋体"/>
                <w:szCs w:val="21"/>
              </w:rPr>
              <w:br/>
              <w:t xml:space="preserve">3、分道线浮球的颜色配置符合FINA或中国泳协标准。</w:t>
            </w:r>
            <w:r>
              <w:rPr>
                <w:rFonts w:hint="eastAsia" w:ascii="宋体" w:hAnsi="宋体"/>
                <w:szCs w:val="21"/>
              </w:rPr>
              <w:br/>
              <w:t xml:space="preserve">4、分道线根据水力原理，通过浮球吸收水波的能量，起到消波阻浪的作用，保持水面的平稳。</w:t>
            </w:r>
            <w:r/>
          </w:p>
          <w:p>
            <w:pPr>
              <w:pStyle w:val="874"/>
            </w:pP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64135</wp:posOffset>
                      </wp:positionH>
                      <wp:positionV relativeFrom="paragraph">
                        <wp:posOffset>99060</wp:posOffset>
                      </wp:positionV>
                      <wp:extent cx="2186940" cy="670560"/>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亚运会游泳比赛水线"/>
                              <pic:cNvPicPr>
                                <a:picLocks noChangeAspect="1"/>
                              </pic:cNvPicPr>
                              <pic:nvPr/>
                            </pic:nvPicPr>
                            <pic:blipFill>
                              <a:blip r:embed="rId14"/>
                              <a:stretch/>
                            </pic:blipFill>
                            <pic:spPr bwMode="auto">
                              <a:xfrm>
                                <a:off x="0" y="0"/>
                                <a:ext cx="2172335" cy="663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true;mso-position-horizontal-relative:text;margin-left:5.0pt;mso-position-horizontal:absolute;mso-position-vertical-relative:text;margin-top:7.8pt;mso-position-vertical:absolute;width:172.2pt;height:52.8pt;mso-wrap-distance-left:9.0pt;mso-wrap-distance-top:0.0pt;mso-wrap-distance-right:9.0pt;mso-wrap-distance-bottom:0.0pt;" stroked="f" strokeweight="0.75pt">
                      <v:path textboxrect="0,0,0,0"/>
                      <v:imagedata r:id="rId14" o:title=""/>
                    </v:shape>
                  </w:pict>
                </mc:Fallback>
              </mc:AlternateContent>
            </w:r>
            <w:r/>
          </w:p>
          <w:p>
            <w:r/>
            <w:r/>
          </w:p>
          <w:p>
            <w:pPr>
              <w:jc w:val="left"/>
              <w:rPr>
                <w:rFonts w:ascii="宋体" w:hAnsi="宋体" w:cs="宋体"/>
                <w:szCs w:val="21"/>
              </w:rPr>
            </w:pPr>
            <w:r>
              <w:rPr>
                <w:rFonts w:ascii="宋体" w:hAnsi="宋体" w:cs="宋体"/>
                <w:szCs w:val="21"/>
              </w:rPr>
            </w:r>
            <w:r/>
          </w:p>
          <w:p>
            <w:pPr>
              <w:pStyle w:val="874"/>
            </w:p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条</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全塑救生椅</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1、材质为线性高分子聚乙烯，高度不小于2000mm，不怕潮湿，耐腐，无毒，永不生锈，抗静电；</w:t>
            </w:r>
            <w:r>
              <w:rPr>
                <w:rFonts w:hint="eastAsia" w:ascii="宋体" w:hAnsi="宋体"/>
                <w:szCs w:val="21"/>
              </w:rPr>
              <w:br/>
              <w:t xml:space="preserve">2、配有挂救生杆、救生圈及茶杯的挂钩；</w:t>
            </w:r>
            <w:r>
              <w:rPr>
                <w:rFonts w:hint="eastAsia" w:ascii="宋体" w:hAnsi="宋体"/>
                <w:szCs w:val="21"/>
              </w:rPr>
              <w:br/>
              <w:t xml:space="preserve">3、救生椅踏步表面经防滑设计；</w:t>
            </w:r>
            <w:r>
              <w:rPr>
                <w:rFonts w:hint="eastAsia" w:ascii="宋体" w:hAnsi="宋体"/>
                <w:szCs w:val="21"/>
              </w:rPr>
              <w:br/>
              <w:t xml:space="preserve">4、安装简易、可拆装，安全可靠，强度高、运输方便；</w:t>
            </w:r>
            <w:r>
              <w:rPr>
                <w:rFonts w:hint="eastAsia" w:ascii="宋体" w:hAnsi="宋体"/>
                <w:szCs w:val="21"/>
              </w:rPr>
              <w:br/>
              <w:t xml:space="preserve">5、底部宽不小于1200mm，设置3级踏步，每级踏步高度不小于340mm，座椅宽度不小于500mm。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泳池痰盂收痰桶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1、材质：搪瓷；                                  </w:t>
            </w:r>
            <w:r>
              <w:rPr>
                <w:rFonts w:hint="eastAsia" w:ascii="宋体" w:hAnsi="宋体"/>
                <w:szCs w:val="21"/>
              </w:rPr>
              <w:br/>
              <w:t xml:space="preserve">2、尺寸不小于高24cm，直径19.5cm；                     </w:t>
            </w:r>
            <w:r>
              <w:rPr>
                <w:rFonts w:hint="eastAsia" w:ascii="宋体" w:hAnsi="宋体"/>
                <w:szCs w:val="21"/>
              </w:rPr>
              <w:br/>
              <w:t xml:space="preserve">3、重量：0.5kg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游泳池救生圈</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1、内径不小于42cm，外径不小于69cm；</w:t>
            </w:r>
            <w:r>
              <w:rPr>
                <w:rFonts w:hint="eastAsia" w:ascii="宋体" w:hAnsi="宋体"/>
                <w:szCs w:val="21"/>
              </w:rPr>
              <w:br/>
              <w:t xml:space="preserve">2、厚不小于6.5cm；</w:t>
            </w:r>
            <w:r>
              <w:rPr>
                <w:rFonts w:hint="eastAsia" w:ascii="宋体" w:hAnsi="宋体"/>
                <w:szCs w:val="21"/>
              </w:rPr>
              <w:br/>
              <w:t xml:space="preserve">3、材质：EVA低密度聚乙烯发泡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救生钩</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1、玻璃钢材质；                                  </w:t>
            </w:r>
            <w:r>
              <w:rPr>
                <w:rFonts w:hint="eastAsia" w:ascii="宋体" w:hAnsi="宋体"/>
                <w:szCs w:val="21"/>
              </w:rPr>
              <w:br/>
              <w:t xml:space="preserve">2、长度不小于4.5m；                                     </w:t>
            </w:r>
            <w:r>
              <w:rPr>
                <w:rFonts w:hint="eastAsia" w:ascii="宋体" w:hAnsi="宋体"/>
                <w:szCs w:val="21"/>
              </w:rPr>
              <w:br/>
              <w:t xml:space="preserve">3、可伸缩2节-3节。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1、高强度铝合金管，把手光滑圆润，适用于各类水上场所救生使用，如游泳馆、水上消防等场合；                                                     2、救生杆在使用时可根据实际需要，调节它的长度以最佳距离及时救援；</w:t>
            </w:r>
            <w:r>
              <w:rPr>
                <w:rFonts w:hint="eastAsia" w:ascii="宋体" w:hAnsi="宋体"/>
                <w:szCs w:val="21"/>
              </w:rPr>
              <w:br/>
              <w:t xml:space="preserve">3、规格不小于5m；                                                        4、可伸缩，2节-3节；</w:t>
            </w:r>
            <w:r>
              <w:rPr>
                <w:rFonts w:hint="eastAsia" w:ascii="宋体" w:hAnsi="宋体"/>
                <w:szCs w:val="21"/>
              </w:rPr>
              <w:br/>
              <w:t xml:space="preserve">5、伸缩范围1.7m-4.8m，最高能承重250kg以内的物体。</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救生衣</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1、材质：牛津布；                               </w:t>
            </w:r>
            <w:r>
              <w:rPr>
                <w:rFonts w:hint="eastAsia" w:ascii="宋体" w:hAnsi="宋体"/>
                <w:szCs w:val="21"/>
              </w:rPr>
              <w:br/>
              <w:t xml:space="preserve">2、承重不小于145公斤；                                  </w:t>
            </w:r>
            <w:r>
              <w:rPr>
                <w:rFonts w:hint="eastAsia" w:ascii="宋体" w:hAnsi="宋体"/>
                <w:szCs w:val="21"/>
              </w:rPr>
              <w:br/>
              <w:t xml:space="preserve">3、穿戴方式：五点式</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1、具有耐酸、耐碱、耐腐蚀等特性；</w:t>
            </w:r>
            <w:r>
              <w:rPr>
                <w:rFonts w:hint="eastAsia" w:ascii="宋体" w:hAnsi="宋体"/>
                <w:szCs w:val="21"/>
              </w:rPr>
              <w:br/>
              <w:t xml:space="preserve">2、材质为聚酯纤维，救生绳长不小于30m，直径不小于12mm，可以浮于水面。</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氧气袋</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1、容量不小于60L；                                   </w:t>
            </w:r>
            <w:r>
              <w:rPr>
                <w:rFonts w:hint="eastAsia" w:ascii="宋体" w:hAnsi="宋体"/>
                <w:szCs w:val="21"/>
              </w:rPr>
              <w:br/>
              <w:t xml:space="preserve">2、使用时间：充满氧气可连续使用60分钟</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急救医药箱</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1、箱体采用无毒环保型材料，设计先进，结构合理，具有防水、防震、携带方便等功能；</w:t>
            </w:r>
            <w:r>
              <w:rPr>
                <w:rFonts w:hint="eastAsia" w:ascii="宋体" w:hAnsi="宋体"/>
                <w:szCs w:val="21"/>
              </w:rPr>
              <w:br/>
              <w:t xml:space="preserve">2、内装物品实用、完备、可靠，有复苏球、手动吸痰器听诊器、血压表、绷带剪、单向阀CPR人工呼吸面罩、卡扣止血带、纱布片、PE胶带、医用手套、酒精棉片、三角巾等。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急救板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1、采用“滚塑”一次成型工艺，坚固耐用，适合各种恶劣环境抢救；</w:t>
            </w:r>
            <w:r>
              <w:rPr>
                <w:rFonts w:hint="eastAsia" w:ascii="宋体" w:hAnsi="宋体"/>
                <w:szCs w:val="21"/>
              </w:rPr>
              <w:br/>
              <w:t xml:space="preserve">2、抗碰撞性能强，防水易清洗；</w:t>
            </w:r>
            <w:r>
              <w:rPr>
                <w:rFonts w:hint="eastAsia" w:ascii="宋体" w:hAnsi="宋体"/>
                <w:szCs w:val="21"/>
              </w:rPr>
              <w:br/>
              <w:t xml:space="preserve">3、X光、MRI、CT穿透效果极佳，方便伤者检查，最大限度降低搬运过程中给病人造成的痛苦。</w:t>
            </w:r>
            <w:r>
              <w:rPr>
                <w:rFonts w:hint="eastAsia" w:ascii="宋体" w:hAnsi="宋体"/>
                <w:szCs w:val="21"/>
              </w:rPr>
              <w:br/>
              <w:t xml:space="preserve">4、不小于长180cm×宽45cm×高5cm，含头部固定器使用。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救生浮标</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1、长度不小于128*14*9cm</w:t>
            </w:r>
            <w:r>
              <w:rPr>
                <w:rFonts w:hint="eastAsia" w:ascii="宋体" w:hAnsi="宋体"/>
                <w:szCs w:val="21"/>
              </w:rPr>
              <w:br/>
              <w:t xml:space="preserve">2、材质：高倍率EVA发泡体</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泳池捞网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1、长度不小于5米；                                   </w:t>
            </w:r>
            <w:r>
              <w:rPr>
                <w:rFonts w:hint="eastAsia" w:ascii="宋体" w:hAnsi="宋体"/>
                <w:szCs w:val="21"/>
              </w:rPr>
              <w:br/>
              <w:t xml:space="preserve">2、可捞浮沫、灰尘、虫卵、树叶树枝等；                </w:t>
            </w:r>
            <w:r>
              <w:rPr>
                <w:rFonts w:hint="eastAsia" w:ascii="宋体" w:hAnsi="宋体"/>
                <w:szCs w:val="21"/>
              </w:rPr>
              <w:br/>
              <w:t xml:space="preserve">3、加密深水网</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泳池防滑垫（50m*1m、25m*1m）</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1、材质为原生料优质聚氯乙烯。</w:t>
            </w:r>
            <w:r>
              <w:rPr>
                <w:rFonts w:hint="eastAsia" w:ascii="宋体" w:hAnsi="宋体"/>
                <w:szCs w:val="21"/>
              </w:rPr>
              <w:br/>
              <w:t xml:space="preserve">2、具有抗水性、防滑性、舒适性、耐药性。</w:t>
            </w:r>
            <w:r>
              <w:rPr>
                <w:rFonts w:hint="eastAsia" w:ascii="宋体" w:hAnsi="宋体"/>
                <w:szCs w:val="21"/>
              </w:rPr>
              <w:br/>
              <w:t xml:space="preserve">3、质地柔软，折叠弯曲可达180度自由翻卷；高弹性，舒适底极佳。</w:t>
            </w:r>
            <w:r>
              <w:rPr>
                <w:rFonts w:hint="eastAsia" w:ascii="宋体" w:hAnsi="宋体"/>
                <w:szCs w:val="21"/>
              </w:rPr>
              <w:br/>
              <w:t xml:space="preserve">4、模块化设计、可反复拆装，存储方便占用空间小。</w:t>
            </w:r>
            <w:r>
              <w:rPr>
                <w:rFonts w:hint="eastAsia" w:ascii="宋体" w:hAnsi="宋体"/>
                <w:szCs w:val="21"/>
              </w:rPr>
              <w:br/>
              <w:t xml:space="preserve">5、防滑系数：≥0.7。</w:t>
            </w:r>
            <w:r>
              <w:rPr>
                <w:rFonts w:hint="eastAsia" w:ascii="宋体" w:hAnsi="宋体"/>
                <w:szCs w:val="21"/>
              </w:rPr>
              <w:br/>
              <w:t xml:space="preserve">6、防火性能达到Bf1级防火。</w:t>
            </w:r>
            <w:r>
              <w:rPr>
                <w:rFonts w:hint="eastAsia" w:ascii="宋体" w:hAnsi="宋体"/>
                <w:szCs w:val="21"/>
              </w:rPr>
              <w:br/>
              <w:t xml:space="preserve">7、规格不小于250mm*250mm*10mm。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张</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游泳脚蹼</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1、材质：热塑性橡胶；</w:t>
            </w:r>
            <w:r>
              <w:rPr>
                <w:rFonts w:hint="eastAsia" w:ascii="宋体" w:hAnsi="宋体"/>
                <w:szCs w:val="21"/>
              </w:rPr>
              <w:br/>
              <w:t xml:space="preserve">2、总长度不小于650mm；</w:t>
            </w:r>
            <w:r>
              <w:rPr>
                <w:rFonts w:hint="eastAsia" w:ascii="宋体" w:hAnsi="宋体"/>
                <w:szCs w:val="21"/>
              </w:rPr>
              <w:br/>
              <w:t xml:space="preserve">3、总宽度不小于200mm；                                 </w:t>
            </w:r>
            <w:r>
              <w:rPr>
                <w:rFonts w:hint="eastAsia" w:ascii="宋体" w:hAnsi="宋体"/>
                <w:szCs w:val="21"/>
              </w:rPr>
              <w:br/>
              <w:t xml:space="preserve">4、比赛级脚蹼。</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双</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游泳浮力板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1、浮板尺寸不小于高39cm*宽28cm*厚3cm；                      </w:t>
            </w:r>
            <w:r>
              <w:rPr>
                <w:rFonts w:hint="eastAsia" w:ascii="宋体" w:hAnsi="宋体"/>
                <w:szCs w:val="21"/>
              </w:rPr>
              <w:br/>
              <w:t xml:space="preserve">2、材质：环保EVA；                              </w:t>
            </w:r>
            <w:r>
              <w:rPr>
                <w:rFonts w:hint="eastAsia" w:ascii="宋体" w:hAnsi="宋体"/>
                <w:szCs w:val="21"/>
              </w:rPr>
              <w:br/>
              <w:t xml:space="preserve">3、性能：韧性足，不易断裂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救援皮划艇（5-6人）</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外部尺寸不小于300x140cm                                                                   内部尺寸不小于230x67cm                                                        乘坐人数:5-6人                                                   </w:t>
            </w:r>
            <w:r>
              <w:rPr>
                <w:rFonts w:hint="eastAsia" w:ascii="宋体" w:hAnsi="宋体"/>
                <w:szCs w:val="21"/>
              </w:rPr>
              <w:t xml:space="preserve">                       载重量不小于440kg                                                                                    气室不小于3个                                                                                                     材质:船身高聚合度PVC，3层夹网高密度机织。底座拉丝架构。</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艘</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折叠凳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尺寸不小于28*25*26CM，折叠后尺寸不小于28*34CM                                                                         产品材质:金属铁管、尼龙带、五金配件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把</w:t>
            </w:r>
            <w:r/>
          </w:p>
        </w:tc>
      </w:tr>
    </w:tbl>
    <w:p>
      <w:pPr>
        <w:pStyle w:val="874"/>
        <w:tabs>
          <w:tab w:val="left" w:pos="709" w:leader="none"/>
        </w:tabs>
        <w:rPr>
          <w:rFonts w:ascii="宋体" w:hAnsi="宋体" w:cs="宋体"/>
          <w:sz w:val="21"/>
          <w:szCs w:val="21"/>
        </w:rPr>
      </w:pPr>
      <w:r>
        <w:rPr>
          <w:sz w:val="21"/>
          <w:szCs w:val="21"/>
        </w:rPr>
        <w:t xml:space="preserve">包二</w:t>
      </w:r>
      <w:r>
        <w:rPr>
          <w:rFonts w:hint="eastAsia" w:ascii="宋体" w:hAnsi="宋体" w:cs="宋体"/>
          <w:sz w:val="21"/>
          <w:szCs w:val="21"/>
        </w:rPr>
        <w:t xml:space="preserve">体能训练设备</w:t>
      </w:r>
      <w:r>
        <w:rPr>
          <w:rFonts w:hint="eastAsia" w:ascii="宋体" w:hAnsi="宋体" w:cs="宋体"/>
          <w:sz w:val="21"/>
          <w:szCs w:val="21"/>
        </w:rPr>
        <w:t xml:space="preserve">采购清单</w:t>
      </w:r>
      <w:r/>
    </w:p>
    <w:tbl>
      <w:tblPr>
        <w:tblW w:w="9640" w:type="dxa"/>
        <w:jc w:val="center"/>
        <w:tblInd w:w="-601" w:type="dxa"/>
        <w:tblLook w:val="04A0" w:firstRow="1" w:lastRow="0" w:firstColumn="1" w:lastColumn="0" w:noHBand="0" w:noVBand="1"/>
      </w:tblPr>
      <w:tblGrid>
        <w:gridCol w:w="426"/>
        <w:gridCol w:w="1517"/>
        <w:gridCol w:w="6521"/>
        <w:gridCol w:w="567"/>
        <w:gridCol w:w="609"/>
      </w:tblGrid>
      <w:tr>
        <w:trPr>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42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器材名称</w:t>
            </w:r>
            <w:r/>
          </w:p>
        </w:tc>
        <w:tc>
          <w:tcPr>
            <w:shd w:val="clear" w:color="auto" w:fill="auto"/>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r>
      <w:tr>
        <w:trPr>
          <w:jc w:val="center"/>
          <w:trHeight w:val="38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商用级跑步机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2100×900×1500mm                                     2.显示屏参数  显示时间、距离、心率、速度、卡路里，坡度                                                3.速度范围不小于0.8～20km/h </w:t>
            </w:r>
            <w:r>
              <w:rPr>
                <w:rFonts w:hint="eastAsia" w:ascii="宋体" w:hAnsi="宋体"/>
                <w:szCs w:val="21"/>
              </w:rPr>
              <w:br/>
              <w:t xml:space="preserve">4.坡度范围不小于-3～15%                               5.电机参数：AC 马达;额定功率不小于 3.0CHP（2.2 kw）；峰值功率不小于 6.0HP（4.4 kw） </w:t>
            </w:r>
            <w:r>
              <w:rPr>
                <w:rFonts w:hint="eastAsia" w:ascii="宋体" w:hAnsi="宋体"/>
                <w:szCs w:val="21"/>
              </w:rPr>
              <w:br/>
              <w:t xml:space="preserve">6.减震系统：全跑台减震 </w:t>
            </w:r>
            <w:r>
              <w:rPr>
                <w:rFonts w:hint="eastAsia" w:ascii="宋体" w:hAnsi="宋体"/>
                <w:szCs w:val="21"/>
              </w:rPr>
              <w:br/>
              <w:t xml:space="preserve">7.跑台尺寸不小于580mm×1570mm </w:t>
            </w:r>
            <w:r>
              <w:rPr>
                <w:rFonts w:hint="eastAsia" w:ascii="宋体" w:hAnsi="宋体"/>
                <w:szCs w:val="21"/>
              </w:rPr>
              <w:br/>
              <w:t xml:space="preserve">8.跑板规格厚度不小于 25mm</w:t>
            </w:r>
            <w:r>
              <w:rPr>
                <w:rFonts w:hint="eastAsia" w:ascii="宋体" w:hAnsi="宋体"/>
                <w:szCs w:val="21"/>
              </w:rPr>
              <w:br/>
              <w:t xml:space="preserve">9.跑带规格厚度不小于 t2.2mm  </w:t>
            </w:r>
            <w:r>
              <w:rPr>
                <w:rFonts w:hint="eastAsia" w:ascii="宋体" w:hAnsi="宋体"/>
                <w:szCs w:val="21"/>
              </w:rPr>
              <w:br/>
              <w:t xml:space="preserve">10.最大人体质量不小于180kg </w:t>
            </w:r>
            <w:r>
              <w:rPr>
                <w:rFonts w:hint="eastAsia" w:ascii="宋体" w:hAnsi="宋体"/>
                <w:szCs w:val="21"/>
              </w:rPr>
              <w:br/>
              <w:t xml:space="preserve">★11.产品需取得第三方认证机构出具的符合产品执行标准的认证证书和第三方检验机构出具的产品质量检验检测报告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36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无动力跑步机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2300×900×1500mm                       2.显示屏参数  可显示运动时间,速度,距离,阻力档位,瓦特,心率,卡路里，电池电量等                                   </w:t>
            </w:r>
            <w:r>
              <w:rPr>
                <w:rFonts w:hint="eastAsia" w:ascii="宋体" w:hAnsi="宋体"/>
                <w:szCs w:val="21"/>
              </w:rPr>
              <w:br/>
              <w:t xml:space="preserve">3.坡度范围：固定式</w:t>
            </w:r>
            <w:r>
              <w:rPr>
                <w:rFonts w:hint="eastAsia" w:ascii="宋体" w:hAnsi="宋体"/>
                <w:szCs w:val="21"/>
              </w:rPr>
              <w:br/>
              <w:t xml:space="preserve">4.阻力型式：可调节磁阻</w:t>
            </w:r>
            <w:r>
              <w:rPr>
                <w:rFonts w:hint="eastAsia" w:ascii="宋体" w:hAnsi="宋体"/>
                <w:szCs w:val="21"/>
              </w:rPr>
              <w:br/>
              <w:t xml:space="preserve">5.阻力挡位不小于8 挡</w:t>
            </w:r>
            <w:r>
              <w:rPr>
                <w:rFonts w:hint="eastAsia" w:ascii="宋体" w:hAnsi="宋体"/>
                <w:szCs w:val="21"/>
              </w:rPr>
              <w:br/>
              <w:t xml:space="preserve">6.减震系统： 轨道式履带</w:t>
            </w:r>
            <w:r>
              <w:rPr>
                <w:rFonts w:hint="eastAsia" w:ascii="宋体" w:hAnsi="宋体"/>
                <w:szCs w:val="21"/>
              </w:rPr>
              <w:br/>
              <w:t xml:space="preserve">7.跑台尺寸不小于 1500mm×480mm</w:t>
            </w:r>
            <w:r>
              <w:rPr>
                <w:rFonts w:hint="eastAsia" w:ascii="宋体" w:hAnsi="宋体"/>
                <w:szCs w:val="21"/>
              </w:rPr>
              <w:br/>
              <w:t xml:space="preserve">8.履带厚度不小于10mm</w:t>
            </w:r>
            <w:r>
              <w:rPr>
                <w:rFonts w:hint="eastAsia" w:ascii="宋体" w:hAnsi="宋体"/>
                <w:szCs w:val="21"/>
              </w:rPr>
              <w:br/>
              <w:t xml:space="preserve">9.最大人体质量不小于180kg</w:t>
            </w:r>
            <w:r>
              <w:rPr>
                <w:rFonts w:hint="eastAsia" w:ascii="宋体" w:hAnsi="宋体"/>
                <w:szCs w:val="21"/>
              </w:rPr>
              <w:br/>
              <w:t xml:space="preserve">★10.产品需取得第三方认证机构出具的符合产品执行标准的认证证书和第三方检验机构出具的产品质量检验检测报告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商用级楼梯机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不小于1600×900×2100mm                         </w:t>
            </w:r>
            <w:r>
              <w:rPr>
                <w:rFonts w:hint="eastAsia" w:ascii="宋体" w:hAnsi="宋体"/>
                <w:szCs w:val="21"/>
              </w:rPr>
              <w:br/>
              <w:t xml:space="preserve">2.最大人体质量不小于 180kg                                     </w:t>
            </w:r>
            <w:r>
              <w:rPr>
                <w:rFonts w:hint="eastAsia" w:ascii="宋体" w:hAnsi="宋体"/>
                <w:szCs w:val="21"/>
              </w:rPr>
              <w:br/>
              <w:t xml:space="preserve">3.安全感应  红外感应，紧急停机按键</w:t>
            </w:r>
            <w:r>
              <w:rPr>
                <w:rFonts w:hint="eastAsia" w:ascii="宋体" w:hAnsi="宋体"/>
                <w:szCs w:val="21"/>
              </w:rPr>
              <w:br/>
              <w:t xml:space="preserve">4.仪表显示  时间、功率、卡路里、挡位、心率、台阶数、攀爬高度</w:t>
            </w:r>
            <w:r>
              <w:rPr>
                <w:rFonts w:hint="eastAsia" w:ascii="宋体" w:hAnsi="宋体"/>
                <w:szCs w:val="21"/>
              </w:rPr>
              <w:br/>
              <w:t xml:space="preserve">5.刹车系统  磁阻电机</w:t>
            </w:r>
            <w:r>
              <w:rPr>
                <w:rFonts w:hint="eastAsia" w:ascii="宋体" w:hAnsi="宋体"/>
                <w:szCs w:val="21"/>
              </w:rPr>
              <w:br/>
              <w:t xml:space="preserve">6.智能化  五分钟自动停机</w:t>
            </w:r>
            <w:r>
              <w:rPr>
                <w:rFonts w:hint="eastAsia" w:ascii="宋体" w:hAnsi="宋体"/>
                <w:szCs w:val="21"/>
              </w:rPr>
              <w:br/>
              <w:t xml:space="preserve">★7.产品需取得第三方认证机构出具的符合产品执行标准的认证证书和第三方检验机构出具的产品质量检验检测报告      </w:t>
            </w:r>
            <w:r>
              <w:rPr>
                <w:rFonts w:hint="eastAsia" w:ascii="宋体" w:hAnsi="宋体"/>
                <w:szCs w:val="21"/>
              </w:rPr>
              <w:b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69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商用级自发电椭圆机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不小于1900*800*1700mm                                            2.显示屏界面：时间, 距离, 卡路里, 阻力等级, 速度, RPM, 心率, 瓦特值。 </w:t>
            </w:r>
            <w:r>
              <w:rPr>
                <w:rFonts w:hint="eastAsia" w:ascii="宋体" w:hAnsi="宋体"/>
                <w:szCs w:val="21"/>
              </w:rPr>
              <w:br/>
              <w:t xml:space="preserve">3.屏幕参数：LED屏幕，白色亮光； </w:t>
            </w:r>
            <w:r>
              <w:rPr>
                <w:rFonts w:hint="eastAsia" w:ascii="宋体" w:hAnsi="宋体"/>
                <w:szCs w:val="21"/>
              </w:rPr>
              <w:br/>
              <w:t xml:space="preserve">4.系统参数：恒瓦特，心肺，间歇，燃脂                                   5.飞轮：双向磁控轮不小于12kg                     6.阻力系统：电磁控阻力系统 </w:t>
            </w:r>
            <w:r>
              <w:rPr>
                <w:rFonts w:hint="eastAsia" w:ascii="宋体" w:hAnsi="宋体"/>
                <w:szCs w:val="21"/>
              </w:rPr>
              <w:br/>
              <w:t xml:space="preserve">7.阻力段不小于30段 </w:t>
            </w:r>
            <w:r>
              <w:rPr>
                <w:rFonts w:hint="eastAsia" w:ascii="宋体" w:hAnsi="宋体"/>
                <w:szCs w:val="21"/>
              </w:rPr>
              <w:br/>
              <w:t xml:space="preserve">8.传动系统：二级传动 </w:t>
            </w:r>
            <w:r>
              <w:rPr>
                <w:rFonts w:hint="eastAsia" w:ascii="宋体" w:hAnsi="宋体"/>
                <w:szCs w:val="21"/>
              </w:rPr>
              <w:br/>
              <w:t xml:space="preserve">9.踏步跨距不小于20英寸，51cm               </w:t>
            </w:r>
            <w:r>
              <w:rPr>
                <w:rFonts w:hint="eastAsia" w:ascii="宋体" w:hAnsi="宋体"/>
                <w:szCs w:val="21"/>
              </w:rPr>
              <w:br/>
              <w:t xml:space="preserve">10、电源：自发电</w:t>
            </w:r>
            <w:r>
              <w:rPr>
                <w:rFonts w:hint="eastAsia" w:ascii="宋体" w:hAnsi="宋体"/>
                <w:szCs w:val="21"/>
              </w:rPr>
              <w:br/>
              <w:t xml:space="preserve">★11.产品需取得第三方认证机构出具的符合产品执行标准的认证证书和第三方检验机构出具的产品质量检验检测报告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6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商用级健身车</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1200×500×1200mm                               2.飞轮：不小于23kg  飞轮不小于φ460×46mm</w:t>
            </w:r>
            <w:r>
              <w:rPr>
                <w:rFonts w:hint="eastAsia" w:ascii="宋体" w:hAnsi="宋体"/>
                <w:szCs w:val="21"/>
              </w:rPr>
              <w:br/>
              <w:t xml:space="preserve">3.平台型式：前置飞轮</w:t>
            </w:r>
            <w:r>
              <w:rPr>
                <w:rFonts w:hint="eastAsia" w:ascii="宋体" w:hAnsi="宋体"/>
                <w:szCs w:val="21"/>
              </w:rPr>
              <w:br/>
              <w:t xml:space="preserve">4.阻力系统：无段式手动阻力旋钮系统</w:t>
            </w:r>
            <w:r>
              <w:rPr>
                <w:rFonts w:hint="eastAsia" w:ascii="宋体" w:hAnsi="宋体"/>
                <w:szCs w:val="21"/>
              </w:rPr>
              <w:br/>
              <w:t xml:space="preserve">5.最大人体质量不小于150kg</w:t>
            </w:r>
            <w:r>
              <w:rPr>
                <w:rFonts w:hint="eastAsia" w:ascii="宋体" w:hAnsi="宋体"/>
                <w:szCs w:val="21"/>
              </w:rPr>
              <w:br/>
              <w:t xml:space="preserve">6.水壶架：有        </w:t>
            </w:r>
            <w:r>
              <w:rPr>
                <w:rFonts w:hint="eastAsia" w:ascii="宋体" w:hAnsi="宋体"/>
                <w:szCs w:val="21"/>
              </w:rPr>
              <w:br/>
              <w:t xml:space="preserve">★7.产品需取得第三方认证机构出具的符合产品执行标准的认证证书和第三方检验机构出具的产品质量检验检测报告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商用级自发电划船器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不小于2400×450×1000mm                                                   2.显示屏 ：时间、 距离(公里或英里)、卡路里、阻力等级、速度、RPM、心率、瓦特值</w:t>
            </w:r>
            <w:r>
              <w:rPr>
                <w:rFonts w:hint="eastAsia" w:ascii="宋体" w:hAnsi="宋体"/>
                <w:szCs w:val="21"/>
              </w:rPr>
              <w:br/>
              <w:t xml:space="preserve">3.屏幕参数：不小于7英寸LCD背光屏                                     4.阻力系统：磁控+风力</w:t>
            </w:r>
            <w:r>
              <w:rPr>
                <w:rFonts w:hint="eastAsia" w:ascii="宋体" w:hAnsi="宋体"/>
                <w:szCs w:val="21"/>
              </w:rPr>
              <w:br/>
              <w:t xml:space="preserve">5.阻力等级：不小于18段阻力调整</w:t>
            </w:r>
            <w:r>
              <w:rPr>
                <w:rFonts w:hint="eastAsia" w:ascii="宋体" w:hAnsi="宋体"/>
                <w:szCs w:val="21"/>
              </w:rPr>
              <w:br/>
              <w:t xml:space="preserve">6.传动系统：皮带</w:t>
            </w:r>
            <w:r>
              <w:rPr>
                <w:rFonts w:hint="eastAsia" w:ascii="宋体" w:hAnsi="宋体"/>
                <w:szCs w:val="21"/>
              </w:rPr>
              <w:br/>
              <w:t xml:space="preserve">7.电源：自发电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82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坐式推肩训练器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1500×1300×1500mm                             2.阻力形式：配重块；总重不小于90kg；最小调节重量不小于5kg </w:t>
            </w:r>
            <w:r>
              <w:rPr>
                <w:rFonts w:hint="eastAsia" w:ascii="宋体" w:hAnsi="宋体"/>
                <w:szCs w:val="21"/>
              </w:rPr>
              <w:br/>
              <w:t xml:space="preserve">3.垫类（坐/背/胸/肘垫）：坐垫高度可调节；</w:t>
            </w:r>
            <w:r>
              <w:rPr>
                <w:rFonts w:hint="eastAsia" w:ascii="宋体" w:hAnsi="宋体"/>
                <w:szCs w:val="21"/>
              </w:rPr>
              <w:br/>
              <w:t xml:space="preserve">4.最大人体质量不小于200kg                                       5.最大训练载荷不小于200kg</w:t>
            </w:r>
            <w:r>
              <w:rPr>
                <w:rFonts w:hint="eastAsia" w:ascii="宋体" w:hAnsi="宋体"/>
                <w:szCs w:val="21"/>
              </w:rPr>
              <w:br/>
              <w:t xml:space="preserve">6.主要管材规格：龙门架平椭不小于150×50×t3.0mm，</w:t>
            </w:r>
            <w:r>
              <w:rPr>
                <w:rFonts w:hint="eastAsia" w:ascii="宋体" w:hAnsi="宋体"/>
                <w:szCs w:val="21"/>
              </w:rPr>
              <w:br/>
              <w:t xml:space="preserve">7.牵索形式：钢丝绳；                </w:t>
            </w:r>
            <w:r>
              <w:rPr>
                <w:rFonts w:hint="eastAsia" w:ascii="宋体" w:hAnsi="宋体"/>
                <w:szCs w:val="21"/>
              </w:rPr>
              <w:br/>
              <w:t xml:space="preserve">8.产品需取得第三方认证机构出具的符合产品执行标准的认证证书                                                9.产品需取得第三方检验机构出具的产品质量检验检测报告                                  ★10.此器材中钢丝绳、轴承、滑轮部件通过国标GB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69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大腿内外侧肌训练器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1700mmx1300mmx1500mm                               2.阻力形式：配重块；总重不小于80kg；最小调节重量不小于5kg</w:t>
            </w:r>
            <w:r>
              <w:rPr>
                <w:rFonts w:hint="eastAsia" w:ascii="宋体" w:hAnsi="宋体"/>
                <w:szCs w:val="21"/>
              </w:rPr>
              <w:br/>
              <w:t xml:space="preserve">3.最大人体质量不小于200kg                                       4.最大训练载荷不小于200kg</w:t>
            </w:r>
            <w:r>
              <w:rPr>
                <w:rFonts w:hint="eastAsia" w:ascii="宋体" w:hAnsi="宋体"/>
                <w:szCs w:val="21"/>
              </w:rPr>
              <w:br/>
              <w:t xml:space="preserve">5.主要管材规格：平椭不小于150×50×3.0mm，</w:t>
            </w:r>
            <w:r>
              <w:rPr>
                <w:rFonts w:hint="eastAsia" w:ascii="宋体" w:hAnsi="宋体"/>
                <w:szCs w:val="21"/>
              </w:rPr>
              <w:br/>
              <w:t xml:space="preserve">6.牵索形式：钢丝绳；                            7.产品需取得第三方认证机构出具的符合产品执行标准的认证证书                                                8.产品需取得第三方检验机构出具的产品质量检验检测报告                                   ★9.此器材中钢丝绳、轴承、滑轮部件通过国标GB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6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大腿伸展训练器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不小于1300×1050×1500mm                             2.阻力形式：配重块；总重不小于 100kg；最小调节重量 不小于5kg</w:t>
            </w:r>
            <w:r>
              <w:rPr>
                <w:rFonts w:hint="eastAsia" w:ascii="宋体" w:hAnsi="宋体"/>
                <w:szCs w:val="21"/>
              </w:rPr>
              <w:br/>
              <w:t xml:space="preserve">3.垫类（坐/背/ 胸/肘垫）：背垫前后可调节，泡棉圆筒位置可调；</w:t>
            </w:r>
            <w:r>
              <w:rPr>
                <w:rFonts w:hint="eastAsia" w:ascii="宋体" w:hAnsi="宋体"/>
                <w:szCs w:val="21"/>
              </w:rPr>
              <w:br/>
              <w:t xml:space="preserve">4.最大人体质量不小于200kg                                       5.最大训练载荷不小于200kg</w:t>
            </w:r>
            <w:r>
              <w:rPr>
                <w:rFonts w:hint="eastAsia" w:ascii="宋体" w:hAnsi="宋体"/>
                <w:szCs w:val="21"/>
              </w:rPr>
              <w:br/>
              <w:t xml:space="preserve">6.主要管材规格：龙门架平椭 不小于150×50×t3.0mm，</w:t>
            </w:r>
            <w:r>
              <w:rPr>
                <w:rFonts w:hint="eastAsia" w:ascii="宋体" w:hAnsi="宋体"/>
                <w:szCs w:val="21"/>
              </w:rPr>
              <w:br/>
              <w:t xml:space="preserve">7.牵索形式：钢丝绳；                            8.产品需取得第三方认证机构出具的符合产品执行标准的认证证书                                                9.产品需取得第三方检验机构出具的产品质量检验检测报告                                  ★10.此器材中钢丝绳、轴承、滑轮部件通过国标GB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上位蝴蝶式胸肌训练器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1200mm*1300mm*2000mm                            2.阻力形式：配重块；总重 不小于100kg；最小调节重量不小于 5kg</w:t>
            </w:r>
            <w:r>
              <w:rPr>
                <w:rFonts w:hint="eastAsia" w:ascii="宋体" w:hAnsi="宋体"/>
                <w:szCs w:val="21"/>
              </w:rPr>
              <w:br/>
              <w:t xml:space="preserve">3.垫类(坐/背/胸/ 肘垫) ：坐垫高度可调节；</w:t>
            </w:r>
            <w:r>
              <w:rPr>
                <w:rFonts w:hint="eastAsia" w:ascii="宋体" w:hAnsi="宋体"/>
                <w:szCs w:val="21"/>
              </w:rPr>
              <w:br/>
              <w:t xml:space="preserve">4.最大人体质量不小于200kg                                       5.最大训练载荷不小于200kg</w:t>
            </w:r>
            <w:r>
              <w:rPr>
                <w:rFonts w:hint="eastAsia" w:ascii="宋体" w:hAnsi="宋体"/>
                <w:szCs w:val="21"/>
              </w:rPr>
              <w:br/>
              <w:t xml:space="preserve">6.主要管材规格：龙门架平椭不小于 150*50*t3.0</w:t>
            </w:r>
            <w:r>
              <w:rPr>
                <w:rFonts w:hint="eastAsia" w:ascii="宋体" w:hAnsi="宋体"/>
                <w:szCs w:val="21"/>
              </w:rPr>
              <w:br/>
              <w:t xml:space="preserve">7.牵索形式：钢丝绳；                             8.产品需取得第三方认证机构出具的符合产品执行标准的认证证书                                                9.产品需取得第三方检验机构出具的产品质量检验检测报告                                     </w:t>
            </w:r>
            <w:r>
              <w:rPr>
                <w:rFonts w:hint="eastAsia" w:ascii="宋体" w:hAnsi="宋体"/>
                <w:szCs w:val="21"/>
              </w:rPr>
              <w:t xml:space="preserve">★10.此器材中钢丝绳、轴承、滑轮部件通过国标GB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助力单双杠训练器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1400×900×2300mm                                  2.阻力形式：配重块；总重不小于135kg；最小调节重量不小于5kg</w:t>
            </w:r>
            <w:r>
              <w:rPr>
                <w:rFonts w:hint="eastAsia" w:ascii="宋体" w:hAnsi="宋体"/>
                <w:szCs w:val="21"/>
              </w:rPr>
              <w:br/>
              <w:t xml:space="preserve">3.最大人体质量不小于200kg                                       4.最大训练载荷不小于200kg                         </w:t>
            </w:r>
            <w:r>
              <w:rPr>
                <w:rFonts w:hint="eastAsia" w:ascii="宋体" w:hAnsi="宋体"/>
                <w:szCs w:val="21"/>
              </w:rPr>
              <w:br/>
              <w:t xml:space="preserve">5.主要管材规格：龙门架平椭不小于150×50×3.0mm</w:t>
            </w:r>
            <w:r>
              <w:rPr>
                <w:rFonts w:hint="eastAsia" w:ascii="宋体" w:hAnsi="宋体"/>
                <w:szCs w:val="21"/>
              </w:rPr>
              <w:br/>
              <w:t xml:space="preserve">6.牵索形式</w:t>
            </w:r>
            <w:r>
              <w:rPr>
                <w:rFonts w:hint="eastAsia" w:ascii="宋体" w:hAnsi="宋体"/>
                <w:szCs w:val="21"/>
              </w:rPr>
              <w:t xml:space="preserve">：钢丝绳；                                       7.产品需取得第三方认证机构出具的符合产品执行标准的认证证书                                                8.产品需取得第三方检验机构出具的产品质量检验检测报告                                ★9.此器材中钢丝绳、轴承、滑轮部件通过国标GB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54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高低拉训练器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不小于1700×900×2200mm                              2.阻力形式：配重块</w:t>
            </w:r>
            <w:r>
              <w:rPr>
                <w:rFonts w:hint="eastAsia" w:ascii="宋体" w:hAnsi="宋体"/>
                <w:szCs w:val="21"/>
              </w:rPr>
              <w:br/>
              <w:t xml:space="preserve">3.最大人体质量不小于200kg                                       4.最大训练载荷不小于200kg </w:t>
            </w:r>
            <w:r>
              <w:rPr>
                <w:rFonts w:hint="eastAsia" w:ascii="宋体" w:hAnsi="宋体"/>
                <w:szCs w:val="21"/>
              </w:rPr>
              <w:br/>
              <w:t xml:space="preserve">5.主要管材规格：龙门架平椭不小于150×50×3.0mm</w:t>
            </w:r>
            <w:r>
              <w:rPr>
                <w:rFonts w:hint="eastAsia" w:ascii="宋体" w:hAnsi="宋体"/>
                <w:szCs w:val="21"/>
              </w:rPr>
              <w:br/>
              <w:t xml:space="preserve">6.</w:t>
            </w:r>
            <w:r>
              <w:rPr>
                <w:rFonts w:hint="eastAsia" w:ascii="宋体" w:hAnsi="宋体"/>
                <w:szCs w:val="21"/>
              </w:rPr>
              <w:t xml:space="preserve">牵索形式：钢丝绳                                  7.产品需取得第三方认证机构出具的符合产品执行标准的认证证书                                                8.产品需取得第三方检验机构出具的产品质量检验检测报告                                  ★9.此器材中钢丝绳、轴承、滑轮部件通过国标GB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11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史密斯机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2150×1500×2450mm                                 2.阻力形式：杠铃片；                                       3.最大训练载荷不小于400kg</w:t>
            </w:r>
            <w:r>
              <w:rPr>
                <w:rFonts w:hint="eastAsia" w:ascii="宋体" w:hAnsi="宋体"/>
                <w:szCs w:val="21"/>
              </w:rPr>
              <w:br/>
              <w:t xml:space="preserve">4.主要管材规格：主弯管平椭不小于120×50×3.0mm，立管不小于￠114×3.0mmm</w:t>
            </w:r>
            <w:r>
              <w:rPr>
                <w:rFonts w:hint="eastAsia" w:ascii="宋体" w:hAnsi="宋体"/>
                <w:szCs w:val="21"/>
              </w:rPr>
              <w:br/>
              <w:t xml:space="preserve">5.牵索形式：钢丝绳 </w:t>
            </w:r>
            <w:r>
              <w:rPr>
                <w:rFonts w:hint="eastAsia" w:ascii="宋体" w:hAnsi="宋体"/>
                <w:szCs w:val="21"/>
              </w:rPr>
              <w:br/>
              <w:t xml:space="preserve">6.含杠铃片5KG/10KG/15KG//20KG各两片；共计100KG   </w:t>
            </w:r>
            <w:r>
              <w:rPr>
                <w:rFonts w:hint="eastAsia" w:ascii="宋体" w:hAnsi="宋体"/>
                <w:szCs w:val="21"/>
              </w:rPr>
              <w:t xml:space="preserve">                                            7.产品需取得第三方认证机构出具的符合产品执行标准的认证证书                                                8.产品需取得第三方检验机构出具的产品质量检验检测报告                                ★9.此器材中钢丝绳、轴承、滑轮部件通过国标GB 17498.2-2008进行≥35万次耐久性检验测试。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7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平卧举重床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不小于1700×1550×1150mm                          2.最大训练载荷不小于420kg</w:t>
            </w:r>
            <w:r>
              <w:rPr>
                <w:rFonts w:hint="eastAsia" w:ascii="宋体" w:hAnsi="宋体"/>
                <w:szCs w:val="21"/>
              </w:rPr>
              <w:br/>
              <w:t xml:space="preserve">3.最大人体质量不小于200kg</w:t>
            </w:r>
            <w:r>
              <w:rPr>
                <w:rFonts w:hint="eastAsia" w:ascii="宋体" w:hAnsi="宋体"/>
                <w:szCs w:val="21"/>
              </w:rPr>
              <w:br/>
              <w:t xml:space="preserve">4.主要管材规格：平椭不小于120×40×3.0mm、120×50×3.0mm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下斜举重床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1900×1700×1200mm                                     2.最大训练载荷不小于420kg</w:t>
            </w:r>
            <w:r>
              <w:rPr>
                <w:rFonts w:hint="eastAsia" w:ascii="宋体" w:hAnsi="宋体"/>
                <w:szCs w:val="21"/>
              </w:rPr>
              <w:br/>
              <w:t xml:space="preserve">3.最大人体质量不小于200kg</w:t>
            </w:r>
            <w:r>
              <w:rPr>
                <w:rFonts w:hint="eastAsia" w:ascii="宋体" w:hAnsi="宋体"/>
                <w:szCs w:val="21"/>
              </w:rPr>
              <w:br/>
              <w:t xml:space="preserve">4.主要管材规格：平椭不小于120×40×3.0mm、120×50×3.0mm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上斜举重床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1700×1400×1300mm                                  2.最大训练载荷不小于420kg</w:t>
            </w:r>
            <w:r>
              <w:rPr>
                <w:rFonts w:hint="eastAsia" w:ascii="宋体" w:hAnsi="宋体"/>
                <w:szCs w:val="21"/>
              </w:rPr>
              <w:br/>
              <w:t xml:space="preserve">3.最大人体质量不小于200kg</w:t>
            </w:r>
            <w:r>
              <w:rPr>
                <w:rFonts w:hint="eastAsia" w:ascii="宋体" w:hAnsi="宋体"/>
                <w:szCs w:val="21"/>
              </w:rPr>
              <w:br/>
              <w:t xml:space="preserve">4.主要管材规格：平椭不小于120×40×3.0mm、120×50×3.0mm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倒蹬训练器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不小于2100×1000×1400mm                          2.阻力形式：杠铃片</w:t>
            </w:r>
            <w:r/>
          </w:p>
          <w:p>
            <w:pPr>
              <w:jc w:val="left"/>
              <w:rPr>
                <w:rFonts w:ascii="宋体" w:hAnsi="宋体" w:cs="宋体"/>
                <w:szCs w:val="21"/>
              </w:rPr>
            </w:pPr>
            <w:r>
              <w:rPr>
                <w:rFonts w:hint="eastAsia" w:ascii="宋体" w:hAnsi="宋体"/>
                <w:szCs w:val="21"/>
              </w:rPr>
              <w:t xml:space="preserve">3.最大训练载荷不小于500kg</w:t>
            </w:r>
            <w:r>
              <w:rPr>
                <w:rFonts w:hint="eastAsia" w:ascii="宋体" w:hAnsi="宋体"/>
                <w:szCs w:val="21"/>
              </w:rPr>
              <w:br/>
              <w:t xml:space="preserve">4.最大人体质量不小于200kg</w:t>
            </w:r>
            <w:r>
              <w:rPr>
                <w:rFonts w:hint="eastAsia" w:ascii="宋体" w:hAnsi="宋体"/>
                <w:szCs w:val="21"/>
              </w:rPr>
              <w:br/>
              <w:t xml:space="preserve">5.主要管材规格不小于平椭150×50×3.0mm；</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9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坐姿推胸训练器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 1700×1400×1900mm </w:t>
            </w:r>
            <w:r/>
          </w:p>
          <w:p>
            <w:pPr>
              <w:jc w:val="left"/>
              <w:rPr>
                <w:rFonts w:ascii="宋体" w:hAnsi="宋体" w:cs="宋体"/>
                <w:szCs w:val="21"/>
              </w:rPr>
            </w:pPr>
            <w:r>
              <w:rPr>
                <w:rFonts w:hint="eastAsia" w:ascii="宋体" w:hAnsi="宋体"/>
                <w:szCs w:val="21"/>
              </w:rPr>
              <w:t xml:space="preserve">2.阻力形式：配重片                                            3.最大训练载荷不小于360kg</w:t>
            </w:r>
            <w:r>
              <w:rPr>
                <w:rFonts w:hint="eastAsia" w:ascii="宋体" w:hAnsi="宋体"/>
                <w:szCs w:val="21"/>
              </w:rPr>
              <w:br/>
              <w:t xml:space="preserve">4.最大人体质量不小于200kg</w:t>
            </w:r>
            <w:r>
              <w:rPr>
                <w:rFonts w:hint="eastAsia" w:ascii="宋体" w:hAnsi="宋体"/>
                <w:szCs w:val="21"/>
              </w:rPr>
              <w:br/>
              <w:t xml:space="preserve">5.主要管材规格：材质Q235A；主架不小于120×50×t3.0mm平椭圆管</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88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坐姿划船训练器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不小于1250×1100×1200mm                          2.阻力形式：配重片</w:t>
            </w:r>
            <w:r/>
          </w:p>
          <w:p>
            <w:pPr>
              <w:jc w:val="left"/>
              <w:rPr>
                <w:rFonts w:ascii="宋体" w:hAnsi="宋体" w:cs="宋体"/>
                <w:szCs w:val="21"/>
              </w:rPr>
            </w:pPr>
            <w:r>
              <w:rPr>
                <w:rFonts w:hint="eastAsia" w:ascii="宋体" w:hAnsi="宋体"/>
                <w:szCs w:val="21"/>
              </w:rPr>
              <w:t xml:space="preserve">3.最大训练载荷不小于360kg</w:t>
            </w:r>
            <w:r>
              <w:rPr>
                <w:rFonts w:hint="eastAsia" w:ascii="宋体" w:hAnsi="宋体"/>
                <w:szCs w:val="21"/>
              </w:rPr>
              <w:br/>
              <w:t xml:space="preserve">4.最大人体质量不小于200kg</w:t>
            </w:r>
            <w:r>
              <w:rPr>
                <w:rFonts w:hint="eastAsia" w:ascii="宋体" w:hAnsi="宋体"/>
                <w:szCs w:val="21"/>
              </w:rPr>
              <w:br/>
              <w:t xml:space="preserve">5.主要管材规格：材质Q235A；主架不小于120×50×t3.0mm平椭圆管</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31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哈克深蹲训练器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不小于1700×1400×1600mm                           2.阻力形式：配重片</w:t>
            </w:r>
            <w:r/>
          </w:p>
          <w:p>
            <w:pPr>
              <w:jc w:val="left"/>
              <w:rPr>
                <w:rFonts w:ascii="宋体" w:hAnsi="宋体" w:cs="宋体"/>
                <w:szCs w:val="21"/>
              </w:rPr>
            </w:pPr>
            <w:r>
              <w:rPr>
                <w:rFonts w:hint="eastAsia" w:ascii="宋体" w:hAnsi="宋体"/>
                <w:szCs w:val="21"/>
              </w:rPr>
              <w:t xml:space="preserve">3.最大训练载荷不小于360kg</w:t>
            </w:r>
            <w:r>
              <w:rPr>
                <w:rFonts w:hint="eastAsia" w:ascii="宋体" w:hAnsi="宋体"/>
                <w:szCs w:val="21"/>
              </w:rPr>
              <w:br/>
              <w:t xml:space="preserve">4.最大人体质量不小于200kg</w:t>
            </w:r>
            <w:r>
              <w:rPr>
                <w:rFonts w:hint="eastAsia" w:ascii="宋体" w:hAnsi="宋体"/>
                <w:szCs w:val="21"/>
              </w:rPr>
              <w:br/>
              <w:t xml:space="preserve">5.主要管材规格：材质Q235A；主架不小于120×50×t3.0mm平椭圆管</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46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val="false"/>
          </w:tcPr>
          <w:p>
            <w:pPr>
              <w:jc w:val="center"/>
              <w:rPr>
                <w:rFonts w:ascii="宋体" w:hAnsi="宋体" w:cs="宋体"/>
                <w:szCs w:val="21"/>
              </w:rPr>
            </w:pPr>
            <w:r>
              <w:rPr>
                <w:rFonts w:hint="eastAsia" w:ascii="宋体" w:hAnsi="宋体"/>
                <w:szCs w:val="21"/>
              </w:rPr>
              <w:t xml:space="preserve">力量训练架（配套40mm举重台）</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1.训练架尺寸  不小于1500×1600×2400mm                          </w:t>
            </w:r>
            <w:r>
              <w:rPr>
                <w:rFonts w:hint="eastAsia" w:ascii="宋体" w:hAnsi="宋体"/>
                <w:szCs w:val="21"/>
              </w:rPr>
              <w:br/>
              <w:t xml:space="preserve">2.阻力形式：杠铃片</w:t>
            </w:r>
            <w:r/>
          </w:p>
          <w:p>
            <w:pPr>
              <w:jc w:val="left"/>
              <w:rPr>
                <w:rFonts w:ascii="宋体" w:hAnsi="宋体"/>
                <w:szCs w:val="21"/>
              </w:rPr>
            </w:pPr>
            <w:r>
              <w:rPr>
                <w:rFonts w:hint="eastAsia" w:ascii="宋体" w:hAnsi="宋体"/>
                <w:szCs w:val="21"/>
              </w:rPr>
              <w:t xml:space="preserve">3.最大训练载荷不小于650kg</w:t>
            </w:r>
            <w:r>
              <w:rPr>
                <w:rFonts w:hint="eastAsia" w:ascii="宋体" w:hAnsi="宋体"/>
                <w:szCs w:val="21"/>
              </w:rPr>
              <w:br/>
              <w:t xml:space="preserve">4.最大人体质量不小于260kg</w:t>
            </w:r>
            <w:r>
              <w:rPr>
                <w:rFonts w:hint="eastAsia" w:ascii="宋体" w:hAnsi="宋体"/>
                <w:szCs w:val="21"/>
              </w:rPr>
              <w:br/>
              <w:t xml:space="preserve">5.主要管材规格：材质：Q235A；矩形管不小于125×75×t4.0mm                                       6.举重平台规格厚度不小于40mm，主体黑砂纹/榉木板原木色，橡胶垫厚度不小于30mm</w:t>
            </w:r>
            <w:r>
              <w:rPr>
                <w:rFonts w:hint="eastAsia" w:ascii="宋体" w:hAnsi="宋体"/>
                <w:szCs w:val="21"/>
              </w:rPr>
              <w:br/>
              <w:t xml:space="preserve">7.举重平台尺寸：（1）管材不小于80×40×2mm；（2）橡胶垫不小于500×500×30mm；（3）榉木板不小于2000×1000×40mm、1840×1122×40mm、2000×750×10mm×2块</w:t>
            </w:r>
            <w:r>
              <w:rPr>
                <w:rFonts w:hint="eastAsia" w:ascii="宋体" w:hAnsi="宋体"/>
                <w:szCs w:val="21"/>
              </w:rPr>
              <w:br/>
              <w:t xml:space="preserve">8.含2.2米奥杆一根</w:t>
            </w:r>
            <w:r>
              <w:rPr>
                <w:rFonts w:hint="eastAsia" w:ascii="宋体" w:hAnsi="宋体"/>
                <w:szCs w:val="21"/>
              </w:rPr>
              <w:br/>
              <w:t xml:space="preserve">9.含杠铃片5KG/10KG/15KG//20KG各两片；共计100KG                                              10.训练架需取得第三方认证机构出具的符合产品执行标准的认证证书 </w:t>
            </w:r>
            <w:r/>
          </w:p>
          <w:p>
            <w:pPr>
              <w:jc w:val="left"/>
              <w:rPr>
                <w:rFonts w:ascii="宋体" w:hAnsi="宋体" w:cs="宋体"/>
                <w:szCs w:val="21"/>
              </w:rPr>
            </w:pPr>
            <w:r>
              <w:rPr>
                <w:rFonts w:hint="eastAsia" w:ascii="宋体" w:hAnsi="宋体"/>
                <w:szCs w:val="21"/>
              </w:rPr>
              <w:t xml:space="preserve">11.训练架需取得第三方检验机构出具的产品质量检验检测报告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39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杠铃架+小杠铃</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1.杠铃架产品尺寸 不小于 750×800×1400mm                     2.最大训练载荷不小于1000kg</w:t>
            </w:r>
            <w:r>
              <w:rPr>
                <w:rFonts w:hint="eastAsia" w:ascii="宋体" w:hAnsi="宋体"/>
                <w:szCs w:val="21"/>
              </w:rPr>
              <w:br/>
              <w:t xml:space="preserve">3.主要管材规格：平椭不小于120×40×3.0mm</w:t>
            </w:r>
            <w:r>
              <w:rPr>
                <w:rFonts w:hint="eastAsia" w:ascii="宋体" w:hAnsi="宋体"/>
                <w:szCs w:val="21"/>
              </w:rPr>
              <w:br/>
              <w:t xml:space="preserve">4.直杆：10KG ；15KG ；20KG；25KG ；30KG各1根；   </w:t>
            </w:r>
            <w:r>
              <w:rPr>
                <w:rFonts w:hint="eastAsia" w:ascii="宋体" w:hAnsi="宋体"/>
                <w:szCs w:val="21"/>
              </w:rPr>
              <w:br/>
              <w:t xml:space="preserve">5.曲杆：10KG ；15KG ；20KG；25KG ；30KG各1根                                             6.杠铃架需取得第三方认证机构出具的符合产品执行标准的认证证书                                                7.杠铃架需取得第三方检验机构出具的产品质量检验检测报告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88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二头肌练习器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 1050×800×900mm                          </w:t>
            </w:r>
            <w:r>
              <w:rPr>
                <w:rFonts w:hint="eastAsia" w:ascii="宋体" w:hAnsi="宋体"/>
                <w:szCs w:val="21"/>
              </w:rPr>
              <w:br/>
              <w:t xml:space="preserve">2.最大人体质量不小于200kg                                  3.最大训练载荷不小于350kg</w:t>
            </w:r>
            <w:r>
              <w:rPr>
                <w:rFonts w:hint="eastAsia" w:ascii="宋体" w:hAnsi="宋体"/>
                <w:szCs w:val="21"/>
              </w:rPr>
              <w:br/>
              <w:t xml:space="preserve">4.主要管材规格：平椭不小于100×40×t3.0mm</w:t>
            </w:r>
            <w:r>
              <w:rPr>
                <w:rFonts w:hint="eastAsia" w:ascii="宋体" w:hAnsi="宋体"/>
                <w:szCs w:val="21"/>
              </w:rPr>
              <w:br/>
              <w:t xml:space="preserve">5.含1.2米杠铃杆一根</w:t>
            </w:r>
            <w:r/>
          </w:p>
          <w:p>
            <w:pPr>
              <w:jc w:val="left"/>
              <w:rPr>
                <w:rFonts w:ascii="宋体" w:hAnsi="宋体" w:cs="宋体"/>
                <w:szCs w:val="21"/>
              </w:rPr>
            </w:pPr>
            <w:r>
              <w:rPr>
                <w:rFonts w:hint="eastAsia" w:ascii="宋体" w:hAnsi="宋体"/>
                <w:szCs w:val="21"/>
              </w:rPr>
              <w:t xml:space="preserve">6.含杠铃片5KG/10KG/15KG//20KG各两片；共计100KG                                              7.产品需取得第三方认证机构出具的符合产品执行标准的认证证书                                                8.产品需取得第三方检验机构出具的产品质量检验检测报告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35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哑铃架+哑铃</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不小于2300×650×850mm                          2.最大载荷不小于840kg</w:t>
            </w:r>
            <w:r>
              <w:rPr>
                <w:rFonts w:hint="eastAsia" w:ascii="宋体" w:hAnsi="宋体"/>
                <w:szCs w:val="21"/>
              </w:rPr>
              <w:br/>
              <w:t xml:space="preserve">3.主要管材规格：平椭不小于120×40×3.0mm</w:t>
            </w:r>
            <w:r>
              <w:rPr>
                <w:rFonts w:hint="eastAsia" w:ascii="宋体" w:hAnsi="宋体"/>
                <w:szCs w:val="21"/>
              </w:rPr>
              <w:br/>
            </w:r>
            <w:r>
              <w:rPr>
                <w:rFonts w:hint="eastAsia" w:ascii="宋体" w:hAnsi="宋体"/>
                <w:szCs w:val="21"/>
              </w:rPr>
              <w:t xml:space="preserve">4.哑铃规格：2.5kg、5kg、7.5kg、10kg、12.5kg、15kg、17.5kg、20kg、22.5kg、25kg各1副共计275KG                                                                         5.哑铃架需取得第三方认证机构出具的符合产品执行标准的认证证书                                                6.哑铃架和哑铃需取得第三方检验机构出具的产品质量检验检测报告</w:t>
            </w:r>
            <w:r>
              <w:rPr>
                <w:rFonts w:hint="eastAsia" w:ascii="宋体" w:hAnsi="宋体"/>
                <w:b/>
                <w:bCs/>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833"/>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调节哑铃凳</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1600×600×400mm                                             2.最大训练载荷不小于320kg</w:t>
            </w:r>
            <w:r>
              <w:rPr>
                <w:rFonts w:hint="eastAsia" w:ascii="宋体" w:hAnsi="宋体"/>
                <w:szCs w:val="21"/>
              </w:rPr>
              <w:br/>
              <w:t xml:space="preserve">3.最大人体质量不小于200kg</w:t>
            </w:r>
            <w:r>
              <w:rPr>
                <w:rFonts w:hint="eastAsia" w:ascii="宋体" w:hAnsi="宋体"/>
                <w:szCs w:val="21"/>
              </w:rPr>
              <w:br/>
              <w:t xml:space="preserve">4.主要管材规格：平椭不小于120×40×3.0mm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08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多重可调节练习椅</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1300×500×400mm                                     2.最大训练载荷不小于280kg</w:t>
            </w:r>
            <w:r>
              <w:rPr>
                <w:rFonts w:hint="eastAsia" w:ascii="宋体" w:hAnsi="宋体"/>
                <w:szCs w:val="21"/>
              </w:rPr>
              <w:br/>
              <w:t xml:space="preserve">3.最大人体质量不小于200kg</w:t>
            </w:r>
            <w:r>
              <w:rPr>
                <w:rFonts w:hint="eastAsia" w:ascii="宋体" w:hAnsi="宋体"/>
                <w:szCs w:val="21"/>
              </w:rPr>
              <w:br/>
              <w:t xml:space="preserve">4.主要管材规格：平椭不小于80×40×3.0mm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97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罗马凳</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不小于1200×900×800mm                                 2.最大训练载荷不小于210kg</w:t>
            </w:r>
            <w:r>
              <w:rPr>
                <w:rFonts w:hint="eastAsia" w:ascii="宋体" w:hAnsi="宋体"/>
                <w:szCs w:val="21"/>
              </w:rPr>
              <w:br/>
              <w:t xml:space="preserve">3.最大人体质量不小于200kg</w:t>
            </w:r>
            <w:r>
              <w:rPr>
                <w:rFonts w:hint="eastAsia" w:ascii="宋体" w:hAnsi="宋体"/>
                <w:szCs w:val="21"/>
              </w:rPr>
              <w:br/>
              <w:t xml:space="preserve">4.主要管材规格、平椭不小于100×40×3.0mm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83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可调腹肌训练器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1.产品尺寸不小于  1700×700×900mm                                 2.最大训练载荷不小于300kg</w:t>
            </w:r>
            <w:r>
              <w:rPr>
                <w:rFonts w:hint="eastAsia" w:ascii="宋体" w:hAnsi="宋体"/>
                <w:szCs w:val="21"/>
              </w:rPr>
              <w:br/>
              <w:t xml:space="preserve">3.最大人体质量不小于200kg</w:t>
            </w:r>
            <w:r>
              <w:rPr>
                <w:rFonts w:hint="eastAsia" w:ascii="宋体" w:hAnsi="宋体"/>
                <w:szCs w:val="21"/>
              </w:rPr>
              <w:br/>
              <w:t xml:space="preserve">4.主要管材规格不小于平椭120×40×3.0mm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661"/>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拉伸机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不小于1800×1100×1000mm                           </w:t>
            </w:r>
            <w:r>
              <w:rPr>
                <w:rFonts w:hint="eastAsia" w:ascii="宋体" w:hAnsi="宋体"/>
                <w:szCs w:val="21"/>
              </w:rPr>
              <w:br/>
              <w:t xml:space="preserve">2.最大人体质量不小于200kg</w:t>
            </w:r>
            <w:r>
              <w:rPr>
                <w:rFonts w:hint="eastAsia" w:ascii="宋体" w:hAnsi="宋体"/>
                <w:szCs w:val="21"/>
              </w:rPr>
              <w:br/>
              <w:t xml:space="preserve">3.主要管材规格：材质Q235A；主架不小于80×40×t2.0</w:t>
            </w:r>
            <w:r>
              <w:rPr>
                <w:rFonts w:hint="eastAsia" w:ascii="宋体" w:hAnsi="宋体"/>
                <w:szCs w:val="21"/>
              </w:rPr>
              <w:br/>
              <w:t xml:space="preserve">4.产品需取得第三方认证机构出具的符合产品执行标准的认证证书                                                5.产品需取得第三方检验机构出具的产品质量检验检测报告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6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智能体测仪</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1.产品尺寸不小于 400*600*1100mm                              2.显示屏参数 不小于 11.6英寸 </w:t>
            </w:r>
            <w:r>
              <w:rPr>
                <w:rFonts w:hint="eastAsia" w:ascii="宋体" w:hAnsi="宋体"/>
                <w:szCs w:val="21"/>
              </w:rPr>
              <w:br/>
              <w:t xml:space="preserve">3.测量项目分别在5个节段（右上肢，左上肢，躯干，右下肢，左下肢）进行15个电阻抗测量</w:t>
            </w:r>
            <w:r>
              <w:rPr>
                <w:rFonts w:hint="eastAsia" w:ascii="宋体" w:hAnsi="宋体"/>
                <w:szCs w:val="21"/>
              </w:rPr>
              <w:br/>
              <w:t xml:space="preserve">4.主要功能   人体成分分析： 体重、去脂体重、肌肉量、脂肪量、骨骼肌含量、蛋白质、无机盐、身体总水分、内脏脂肪（等 级）、 身体质量（BMI）、体型判定、体脂百分比、健壮指数、节段肌肉（四肢躯干）、节段脂肪 （四肢躯干）、历史对比（体重，脂肪量，肌肉量）、调节建议（脂肪量，肌肉量）</w:t>
            </w:r>
            <w:r>
              <w:rPr>
                <w:rFonts w:hint="eastAsia" w:ascii="宋体" w:hAnsi="宋体"/>
                <w:szCs w:val="21"/>
              </w:rPr>
              <w:br/>
              <w:t xml:space="preserve">5.人体姿态评估： 颈椎前倾、颈椎侧倾、圆肩、高低肩、骨盆前/后倾、骨盆侧倾、X/O腿、膝超伸                                            ★6.产品具有第三方检验机构出具的产品质量检验检测报告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25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CF综合体能训练架</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1.加厚碳钢</w:t>
            </w:r>
            <w:r/>
          </w:p>
          <w:p>
            <w:pPr>
              <w:jc w:val="left"/>
              <w:rPr>
                <w:rFonts w:ascii="宋体" w:hAnsi="宋体"/>
                <w:szCs w:val="21"/>
              </w:rPr>
            </w:pPr>
            <w:r>
              <w:rPr>
                <w:rFonts w:hint="eastAsia" w:ascii="宋体" w:hAnsi="宋体"/>
                <w:szCs w:val="21"/>
              </w:rPr>
              <w:t xml:space="preserve">2.规格：不小于长5000*宽1250*高2750mm                               3.厚度：不小于3.0mm</w:t>
            </w:r>
            <w:r/>
          </w:p>
          <w:p>
            <w:pPr>
              <w:jc w:val="left"/>
              <w:rPr>
                <w:rFonts w:ascii="宋体" w:hAnsi="宋体" w:cs="宋体"/>
                <w:szCs w:val="21"/>
              </w:rPr>
            </w:pPr>
            <w:r>
              <w:rPr>
                <w:rFonts w:hint="eastAsia" w:ascii="宋体" w:hAnsi="宋体"/>
                <w:szCs w:val="21"/>
              </w:rPr>
              <w:t xml:space="preserve">4.立柱8根（不小于2.75米），横梁4根（不小于1.8米），横梁*2根（不小于1.1米），纵向横梁4根（不小于1.1米），爬杆13根（不小于1.1米），三角架1个（不小于1.1米），挂钩1对，保护支架1对</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vMerge w:val="restart"/>
            <w:textDirection w:val="lrTb"/>
            <w:noWrap/>
          </w:tcPr>
          <w:p>
            <w:pPr>
              <w:jc w:val="center"/>
              <w:rPr>
                <w:rFonts w:ascii="宋体" w:hAnsi="宋体" w:cs="宋体"/>
                <w:szCs w:val="21"/>
              </w:rPr>
            </w:pPr>
            <w:r>
              <w:rPr>
                <w:rFonts w:hint="eastAsia" w:ascii="宋体" w:hAnsi="宋体"/>
                <w:szCs w:val="21"/>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rPr>
                <w:rFonts w:ascii="宋体" w:hAnsi="宋体" w:cs="宋体"/>
                <w:szCs w:val="21"/>
              </w:rPr>
            </w:pPr>
            <w:r>
              <w:rPr>
                <w:rFonts w:hint="eastAsia" w:ascii="宋体" w:hAnsi="宋体"/>
                <w:szCs w:val="21"/>
              </w:rPr>
              <w:t xml:space="preserve">健身小件+存储架</w:t>
            </w:r>
            <w:r/>
          </w:p>
        </w:tc>
        <w:tc>
          <w:tcPr>
            <w:shd w:val="clear" w:color="auto" w:fill="auto"/>
            <w:tcBorders>
              <w:top w:val="none" w:color="000000" w:sz="4" w:space="0"/>
              <w:left w:val="single" w:color="auto" w:sz="4" w:space="0"/>
              <w:bottom w:val="single" w:color="auto" w:sz="4" w:space="0"/>
              <w:right w:val="single" w:color="auto" w:sz="4" w:space="0"/>
            </w:tcBorders>
            <w:tcW w:w="6521" w:type="dxa"/>
            <w:vAlign w:val="center"/>
            <w:vMerge w:val="restart"/>
            <w:textDirection w:val="lrTb"/>
            <w:noWrap w:val="false"/>
          </w:tcPr>
          <w:p>
            <w:pPr>
              <w:jc w:val="left"/>
              <w:rPr>
                <w:rFonts w:ascii="宋体" w:hAnsi="宋体"/>
                <w:szCs w:val="21"/>
              </w:rPr>
            </w:pPr>
            <w:r>
              <w:rPr>
                <w:rFonts w:hint="eastAsia" w:ascii="宋体" w:hAnsi="宋体"/>
                <w:szCs w:val="21"/>
              </w:rPr>
              <w:t xml:space="preserve">1、存储架材质：碳素结构钢，管材厚度不小于2.5mm,板材厚度不小于6mm</w:t>
            </w:r>
            <w:r>
              <w:rPr>
                <w:rFonts w:hint="eastAsia" w:ascii="宋体" w:hAnsi="宋体"/>
                <w:szCs w:val="21"/>
              </w:rPr>
              <w:br/>
              <w:t xml:space="preserve">2、存储架尺寸：宽不小于2750mm 高不小于2300mm 存储纵深不小于530mm                                       </w:t>
            </w:r>
            <w:r>
              <w:rPr>
                <w:rFonts w:hint="eastAsia" w:ascii="宋体" w:hAnsi="宋体"/>
                <w:szCs w:val="21"/>
              </w:rPr>
              <w:br/>
            </w:r>
            <w:r>
              <w:rPr>
                <w:rFonts w:hint="eastAsia" w:ascii="宋体" w:hAnsi="宋体"/>
                <w:szCs w:val="21"/>
              </w:rPr>
              <w:t xml:space="preserve">3</w:t>
            </w:r>
            <w:r>
              <w:rPr>
                <w:rFonts w:hint="eastAsia" w:ascii="宋体" w:hAnsi="宋体"/>
                <w:szCs w:val="21"/>
              </w:rPr>
              <w:t xml:space="preserve">、含</w:t>
            </w:r>
            <w:r>
              <w:rPr>
                <w:rFonts w:hint="eastAsia" w:ascii="宋体" w:hAnsi="宋体"/>
                <w:b/>
                <w:bCs/>
                <w:szCs w:val="21"/>
              </w:rPr>
              <w:t xml:space="preserve">健身球10个</w:t>
            </w:r>
            <w:r>
              <w:rPr>
                <w:rFonts w:hint="eastAsia" w:ascii="宋体" w:hAnsi="宋体"/>
                <w:szCs w:val="21"/>
              </w:rPr>
              <w:t xml:space="preserve">（1、材质：环保PVC材质。</w:t>
            </w:r>
            <w:r/>
          </w:p>
          <w:p>
            <w:pPr>
              <w:jc w:val="left"/>
              <w:rPr>
                <w:rFonts w:ascii="宋体" w:hAnsi="宋体"/>
                <w:szCs w:val="21"/>
              </w:rPr>
            </w:pPr>
            <w:r>
              <w:rPr>
                <w:rFonts w:hint="eastAsia" w:ascii="宋体" w:hAnsi="宋体"/>
                <w:szCs w:val="21"/>
              </w:rPr>
              <w:t xml:space="preserve">4</w:t>
            </w:r>
            <w:r>
              <w:rPr>
                <w:rFonts w:hint="eastAsia" w:ascii="宋体" w:hAnsi="宋体"/>
                <w:szCs w:val="21"/>
              </w:rPr>
              <w:t xml:space="preserve">、规格:不小于65cm 2000克 球皮浅色。产品配备有气筒，气拔，气塞）。 </w:t>
            </w:r>
            <w:r/>
          </w:p>
          <w:p>
            <w:pPr>
              <w:jc w:val="left"/>
              <w:rPr>
                <w:rFonts w:ascii="宋体" w:hAnsi="宋体" w:cs="宋体"/>
                <w:szCs w:val="21"/>
              </w:rPr>
            </w:pPr>
            <w:r>
              <w:rPr>
                <w:rFonts w:hint="eastAsia" w:ascii="宋体" w:hAnsi="宋体"/>
                <w:b/>
                <w:bCs/>
                <w:szCs w:val="21"/>
              </w:rPr>
              <w:t xml:space="preserve">墙球9个</w:t>
            </w:r>
            <w:r>
              <w:rPr>
                <w:rFonts w:hint="eastAsia" w:ascii="宋体" w:hAnsi="宋体"/>
                <w:szCs w:val="21"/>
              </w:rPr>
              <w:t xml:space="preserve">（1、材质：1）外皮最外层凯夫拉面料，防滑以及耐用性更强。 2）外皮中层EVA材料（用于增加抓握感）3）外皮内层牛津布，主要增</w:t>
            </w:r>
            <w:r>
              <w:rPr>
                <w:rFonts w:hint="eastAsia" w:ascii="宋体" w:hAnsi="宋体"/>
                <w:szCs w:val="21"/>
              </w:rPr>
              <w:t xml:space="preserve">加强度和面料板型。4）内部填橡胶颗粒和PP棉，用于保持中心的稳定。5）缝线：丝光线，坚韧性更强。2、产品特点：a.超强材料，抗拉，耐磨，可在室外使用，b.材料表面摩擦力强，使用不易脱手，打滑。c.充足的填充物，以及一定弹性强度的外皮，保证球在摔打后，有一定的弹性。d.高强度的缝线保证球的耐用性。e.球直径较小，双手抓更容易发力，做爆发、力量摔砸投训练。3.规格：4LB、6LB、8LB、10LB、12LB、14LB、16LB、18LB、20LB各1个）。                            </w:t>
            </w:r>
            <w:r>
              <w:rPr>
                <w:rFonts w:hint="eastAsia" w:ascii="宋体" w:hAnsi="宋体"/>
                <w:b/>
                <w:bCs/>
                <w:szCs w:val="21"/>
              </w:rPr>
              <w:t xml:space="preserve">半圆平衡球4个</w:t>
            </w:r>
            <w:r>
              <w:rPr>
                <w:rFonts w:hint="eastAsia" w:ascii="宋体" w:hAnsi="宋体"/>
                <w:szCs w:val="21"/>
              </w:rPr>
              <w:t xml:space="preserve">（1、材质：球皮环保PVC材质，边框ABS材质，底盘PP+玻纤+TPR材质。2、规格：底部圆直径不小于60cm，底部要求粘贴TPR防滑皮，贴皮面积不小50cm,球皮最大可充气高度不小20cm）。                                </w:t>
            </w:r>
            <w:r>
              <w:rPr>
                <w:rFonts w:hint="eastAsia" w:ascii="宋体" w:hAnsi="宋体"/>
                <w:b/>
                <w:bCs/>
                <w:szCs w:val="21"/>
              </w:rPr>
              <w:t xml:space="preserve">能量包5个</w:t>
            </w:r>
            <w:r>
              <w:rPr>
                <w:rFonts w:hint="eastAsia" w:ascii="宋体" w:hAnsi="宋体"/>
                <w:szCs w:val="21"/>
              </w:rPr>
              <w:t xml:space="preserve">（1、材质：外皮：1.4mm厚PVC（背部附脊布），把手：</w:t>
            </w:r>
            <w:r>
              <w:rPr>
                <w:rFonts w:hint="eastAsia" w:ascii="宋体" w:hAnsi="宋体"/>
                <w:szCs w:val="21"/>
              </w:rPr>
              <w:t xml:space="preserve">1.2mm厚PU，内部填充三维中空棉，织带：5cm宽丙纶（双层缝纫），内部固定筒：植物性纤维，缓冲填充棉：EPE珍珠棉，负重填充物：铁砂。</w:t>
            </w:r>
            <w:r>
              <w:rPr>
                <w:rFonts w:hint="eastAsia" w:ascii="宋体" w:hAnsi="宋体"/>
                <w:szCs w:val="21"/>
              </w:rPr>
              <w:br/>
              <w:t xml:space="preserve">2、规格：产品直径不小于20cm，不小于长度50cm，把手长度不小于14cm。  3、规格：5kg、10kg、15kg、20kg、25kg各1个 ）。                                            </w:t>
            </w:r>
            <w:r>
              <w:rPr>
                <w:rFonts w:hint="eastAsia" w:ascii="宋体" w:hAnsi="宋体"/>
                <w:b/>
                <w:bCs/>
                <w:szCs w:val="21"/>
              </w:rPr>
              <w:t xml:space="preserve">肌肉放松轴10个</w:t>
            </w:r>
            <w:r>
              <w:rPr>
                <w:rFonts w:hint="eastAsia" w:ascii="宋体" w:hAnsi="宋体"/>
                <w:szCs w:val="21"/>
              </w:rPr>
              <w:t xml:space="preserve">（1、材质：主体内管ABS工程塑料，表皮环保EVA材质，</w:t>
            </w:r>
            <w:r>
              <w:rPr>
                <w:rFonts w:hint="eastAsia" w:ascii="宋体" w:hAnsi="宋体"/>
                <w:szCs w:val="21"/>
              </w:rPr>
              <w:br/>
              <w:t xml:space="preserve">2、规格：长度不小于55cm，直径不小于14.5cm 内管厚≧3mm ）。                                                  </w:t>
            </w:r>
            <w:r>
              <w:rPr>
                <w:rFonts w:hint="eastAsia" w:ascii="宋体" w:hAnsi="宋体"/>
                <w:b/>
                <w:bCs/>
                <w:szCs w:val="21"/>
              </w:rPr>
              <w:t xml:space="preserve">瑜伽垫20个</w:t>
            </w:r>
            <w:r>
              <w:rPr>
                <w:rFonts w:hint="eastAsia" w:ascii="宋体" w:hAnsi="宋体"/>
                <w:szCs w:val="21"/>
              </w:rPr>
              <w:t xml:space="preserve">（1.材质：TPE。2.规格：尺寸不小于185x80x0.7cm 重量1000G±50g                                                           </w:t>
            </w:r>
            <w:r>
              <w:rPr>
                <w:rFonts w:hint="eastAsia" w:ascii="宋体" w:hAnsi="宋体"/>
                <w:b/>
                <w:bCs/>
                <w:szCs w:val="21"/>
              </w:rPr>
              <w:t xml:space="preserve">硬式壶铃1套</w:t>
            </w:r>
            <w:r>
              <w:rPr>
                <w:rFonts w:hint="eastAsia" w:ascii="宋体" w:hAnsi="宋体"/>
                <w:szCs w:val="21"/>
              </w:rPr>
              <w:t xml:space="preserve">（1、材质：铸铁材质，表面要求平滑干净，覆精细膜砂，重量标识要求明亮清晰。</w:t>
            </w:r>
            <w:r>
              <w:rPr>
                <w:rFonts w:hint="eastAsia" w:ascii="宋体" w:hAnsi="宋体"/>
                <w:szCs w:val="21"/>
              </w:rPr>
              <w:br/>
              <w:t xml:space="preserve">2、规格：把手中部下端与球体中部上端间距64mm</w:t>
            </w:r>
            <w:r>
              <w:rPr>
                <w:rFonts w:hint="eastAsia" w:ascii="宋体" w:hAnsi="宋体"/>
                <w:szCs w:val="21"/>
              </w:rPr>
              <w:br/>
              <w:t xml:space="preserve">3、产品特点：可以做各种推、举、提、抛和蹲跳等练习，通过锻炼可以有效地增强上肢、躯干及下肢等肌肉的力量。4、规格：4kg、6kg、8kg、12kg、16kg、20kg、24kg各1个）</w:t>
            </w:r>
            <w:r/>
          </w:p>
        </w:tc>
        <w:tc>
          <w:tcPr>
            <w:shd w:val="clear" w:color="auto" w:fill="auto"/>
            <w:tcBorders>
              <w:top w:val="none" w:color="000000" w:sz="4" w:space="0"/>
              <w:left w:val="single" w:color="auto" w:sz="4" w:space="0"/>
              <w:bottom w:val="single" w:color="000000" w:sz="4" w:space="0"/>
              <w:right w:val="single" w:color="auto" w:sz="4" w:space="0"/>
            </w:tcBorders>
            <w:tcW w:w="567" w:type="dxa"/>
            <w:vAlign w:val="center"/>
            <w:vMerge w:val="restart"/>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609" w:type="dxa"/>
            <w:vAlign w:val="center"/>
            <w:vMerge w:val="restart"/>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橡胶减震垫</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1.材质：高弹性聚合物</w:t>
            </w:r>
            <w:r>
              <w:rPr>
                <w:rFonts w:hint="eastAsia" w:ascii="宋体" w:hAnsi="宋体"/>
                <w:szCs w:val="21"/>
              </w:rPr>
              <w:br/>
              <w:t xml:space="preserve">2.规格不小于100*100cm</w:t>
            </w:r>
            <w:r>
              <w:rPr>
                <w:rFonts w:hint="eastAsia" w:ascii="宋体" w:hAnsi="宋体"/>
                <w:szCs w:val="21"/>
              </w:rPr>
              <w:br/>
              <w:t xml:space="preserve">3.厚度不小于2.0cm</w:t>
            </w:r>
            <w:r>
              <w:rPr>
                <w:rFonts w:hint="eastAsia" w:ascii="宋体" w:hAnsi="宋体"/>
                <w:szCs w:val="21"/>
              </w:rPr>
              <w:br/>
              <w:t xml:space="preserve">★4.橡胶地垫原料-胶水等有害物质含量检测，检测结果为未检出；（需提供第三方检验机构出具的检测报告）</w:t>
            </w:r>
            <w:r>
              <w:rPr>
                <w:rFonts w:hint="eastAsia" w:ascii="宋体" w:hAnsi="宋体"/>
                <w:szCs w:val="21"/>
              </w:rPr>
              <w:br/>
              <w:t xml:space="preserve">★5.橡胶地垫原料橡胶颗粒二苯甲酮迁移量检测，检测结果为未检出；（需提供第三方检验机构出具的检测报告）</w:t>
            </w:r>
            <w:r>
              <w:rPr>
                <w:rFonts w:hint="eastAsia" w:ascii="宋体" w:hAnsi="宋体"/>
                <w:szCs w:val="21"/>
              </w:rPr>
              <w:br/>
              <w:t xml:space="preserve">★6.产品需通过防火B2等级检测（需提供第三方检验机构出具的检测报告）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23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人造绿色草坪</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1.簇密度不小于63000                                           2.纤度不小于5500</w:t>
            </w:r>
            <w:r/>
          </w:p>
          <w:p>
            <w:pPr>
              <w:jc w:val="left"/>
              <w:rPr>
                <w:rFonts w:ascii="宋体" w:hAnsi="宋体" w:cs="宋体"/>
                <w:szCs w:val="21"/>
              </w:rPr>
            </w:pPr>
            <w:r>
              <w:rPr>
                <w:rFonts w:hint="eastAsia" w:ascii="宋体" w:hAnsi="宋体"/>
                <w:szCs w:val="21"/>
              </w:rPr>
              <w:t xml:space="preserve">3.材质：PE                                                        4.草高不小于15mm                                             </w:t>
            </w:r>
            <w:r>
              <w:rPr>
                <w:rFonts w:hint="eastAsia" w:ascii="宋体" w:hAnsi="宋体"/>
                <w:szCs w:val="21"/>
              </w:rPr>
              <w:br/>
              <w:t xml:space="preserve">★5.人造草坪产品需通过SGS出具的有害有毒化学物质检测报告。                         </w:t>
            </w:r>
            <w:r>
              <w:rPr>
                <w:rFonts w:hint="eastAsia" w:ascii="宋体" w:hAnsi="宋体"/>
                <w:szCs w:val="21"/>
              </w:rPr>
              <w:br/>
              <w:t xml:space="preserve">★6.人造草坪产品通过第三方检测部门出具的抗老化检测，检测时长为5000小时的检测报告。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307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PVC防滑功能训练地胶</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1.材质:防滑PVC材质</w:t>
            </w:r>
            <w:r>
              <w:rPr>
                <w:rFonts w:hint="eastAsia" w:ascii="宋体" w:hAnsi="宋体"/>
                <w:szCs w:val="21"/>
              </w:rPr>
              <w:br/>
              <w:t xml:space="preserve">2.尺寸厚度不小于8mm，宽度不小于1.5米，长度不限</w:t>
            </w:r>
            <w:r>
              <w:rPr>
                <w:rFonts w:hint="eastAsia" w:ascii="宋体" w:hAnsi="宋体"/>
                <w:szCs w:val="21"/>
              </w:rPr>
              <w:br/>
              <w:t xml:space="preserve">3.功能训练地胶，根据不同场地大小定制不同图案和颜色</w:t>
            </w:r>
            <w:r>
              <w:rPr>
                <w:rFonts w:hint="eastAsia" w:ascii="宋体" w:hAnsi="宋体"/>
                <w:szCs w:val="21"/>
              </w:rPr>
              <w:br/>
              <w:t xml:space="preserve">★4.产品需符合建筑材料及制品燃烧性能分级B1级的检测标准（须提供带“CMA”或“CNAS”标志检测报告）                                           ★5.产品需符合合成材料运动场地面层有害物质释放量的检测标准（须提供带“CMA”或“CNAS”标志检测报告）                                   ★6.产品需符合合成材料运动场地面层冲击吸收性能的检测标准（须提供带“CMA”或“CNAS”标志检测报告）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139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健身专用镜</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1.厚度不小于6mm</w:t>
            </w:r>
            <w:r>
              <w:rPr>
                <w:rFonts w:hint="eastAsia" w:ascii="宋体" w:hAnsi="宋体"/>
                <w:szCs w:val="21"/>
              </w:rPr>
              <w:br/>
              <w:t xml:space="preserve">2.采用厚层浮法玻璃和精准固定工艺，确保图像不变形，真实还原人体轮廓和动作细节</w:t>
            </w:r>
            <w:r>
              <w:rPr>
                <w:rFonts w:hint="eastAsia" w:ascii="宋体" w:hAnsi="宋体"/>
                <w:szCs w:val="21"/>
              </w:rPr>
              <w:br/>
              <w:t xml:space="preserve">3.需符合国家安全标准，具备防爆、防碎特性</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普拉提核心床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白枫木，产品尺寸不小于220X60X30CM,包含双环拉带1对，长绳1对，套脚带1条，软海绵小板1个</w:t>
            </w:r>
            <w:r>
              <w:rPr>
                <w:rFonts w:hint="eastAsia" w:ascii="宋体" w:hAnsi="宋体"/>
                <w:szCs w:val="21"/>
              </w:rPr>
              <w:br/>
              <w:t xml:space="preserve">弹簧（5个），含盒子，脚踏板，软海绵小板</w:t>
            </w:r>
            <w:r>
              <w:rPr>
                <w:rFonts w:hint="eastAsia" w:ascii="宋体" w:hAnsi="宋体"/>
                <w:szCs w:val="21"/>
              </w:rPr>
              <w:br/>
              <w:t xml:space="preserve">不可加装半高架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32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普拉提凯迪拉克床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白枫木，产品尺寸不小于220X60X50CM,包含单环拉带，</w:t>
            </w:r>
            <w:r>
              <w:rPr>
                <w:rFonts w:hint="eastAsia" w:ascii="宋体" w:hAnsi="宋体"/>
                <w:szCs w:val="21"/>
              </w:rPr>
              <w:br/>
              <w:t xml:space="preserve">安全带，捆带，悬挂塔架高度221.5CM</w:t>
            </w:r>
            <w:r>
              <w:rPr>
                <w:rFonts w:hint="eastAsia" w:ascii="宋体" w:hAnsi="宋体"/>
                <w:szCs w:val="21"/>
              </w:rPr>
              <w:br/>
              <w:t xml:space="preserve">8个弹簧（2黄短，2黄长，2绿短，2绿长）</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bl>
    <w:p>
      <w:pPr>
        <w:ind w:firstLine="422"/>
        <w:spacing w:line="440" w:lineRule="exact"/>
        <w:rPr>
          <w:rFonts w:ascii="宋体" w:hAnsi="宋体" w:cs="宋体"/>
          <w:b/>
          <w:szCs w:val="21"/>
        </w:rPr>
      </w:pPr>
      <w:r/>
      <w:bookmarkStart w:id="59" w:name="_Toc191970193"/>
      <w:r/>
      <w:bookmarkStart w:id="60" w:name="_Toc55204181"/>
      <w:r>
        <w:rPr>
          <w:rFonts w:hint="eastAsia" w:ascii="宋体" w:hAnsi="宋体" w:cs="宋体"/>
          <w:b/>
          <w:bCs/>
          <w:szCs w:val="21"/>
        </w:rPr>
        <w:t xml:space="preserve">三</w:t>
      </w:r>
      <w:r>
        <w:rPr>
          <w:rFonts w:hint="eastAsia" w:ascii="宋体" w:hAnsi="宋体" w:cs="宋体"/>
          <w:b/>
          <w:bCs/>
          <w:szCs w:val="21"/>
        </w:rPr>
        <w:t xml:space="preserve">、</w:t>
      </w:r>
      <w:r>
        <w:rPr>
          <w:rFonts w:hint="eastAsia" w:ascii="宋体" w:hAnsi="宋体" w:cs="宋体"/>
          <w:b/>
          <w:szCs w:val="21"/>
        </w:rPr>
        <w:t xml:space="preserve">项目实施及相关服务要求</w:t>
      </w:r>
      <w:r/>
    </w:p>
    <w:p>
      <w:pPr>
        <w:ind w:firstLine="480"/>
        <w:spacing w:line="440" w:lineRule="exact"/>
        <w:rPr>
          <w:rFonts w:ascii="宋体" w:hAnsi="宋体" w:cs="宋体"/>
          <w:szCs w:val="21"/>
        </w:rPr>
      </w:pPr>
      <w:r>
        <w:rPr>
          <w:rFonts w:hint="eastAsia" w:ascii="宋体" w:hAnsi="宋体" w:cs="宋体"/>
          <w:szCs w:val="21"/>
        </w:rPr>
        <w:t xml:space="preserve">（一）生产工艺及管理要求</w:t>
      </w:r>
      <w:r/>
    </w:p>
    <w:p>
      <w:pPr>
        <w:ind w:firstLine="480"/>
        <w:spacing w:line="440" w:lineRule="exact"/>
        <w:rPr>
          <w:rFonts w:ascii="宋体" w:hAnsi="宋体" w:cs="宋体"/>
          <w:szCs w:val="21"/>
        </w:rPr>
      </w:pPr>
      <w:r>
        <w:rPr>
          <w:rFonts w:hint="eastAsia" w:ascii="宋体" w:hAnsi="宋体" w:cs="宋体"/>
          <w:szCs w:val="21"/>
        </w:rPr>
        <w:t xml:space="preserve">1、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产品的使用寿命和稳定性，制造时应该进行强度测试，评估产品的负载能力和稳定性达到法规标准。</w:t>
      </w:r>
      <w:r/>
    </w:p>
    <w:p>
      <w:pPr>
        <w:ind w:firstLine="480"/>
        <w:spacing w:line="440" w:lineRule="exact"/>
        <w:rPr>
          <w:rFonts w:ascii="宋体" w:hAnsi="宋体" w:cs="宋体"/>
          <w:szCs w:val="21"/>
        </w:rPr>
      </w:pPr>
      <w:r>
        <w:rPr>
          <w:rFonts w:hint="eastAsia" w:ascii="宋体" w:hAnsi="宋体" w:cs="宋体"/>
          <w:szCs w:val="21"/>
        </w:rPr>
        <w:t xml:space="preserve">2、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firstLine="480"/>
        <w:spacing w:line="440" w:lineRule="exact"/>
        <w:rPr>
          <w:rFonts w:ascii="宋体" w:hAnsi="宋体" w:cs="宋体"/>
          <w:szCs w:val="21"/>
        </w:rPr>
      </w:pPr>
      <w:r>
        <w:rPr>
          <w:rFonts w:hint="eastAsia" w:ascii="宋体" w:hAnsi="宋体" w:cs="宋体"/>
          <w:szCs w:val="21"/>
        </w:rPr>
        <w:t xml:space="preserve">3、货物发运前对其进行满足运输距离、防潮、防震、防锈和防破损装卸等要求包装，以保证货物安全运达校方指定地点。验收交货前存放及保管概由中标人负责。产品材料的包装均应有良好的防湿、防锈、防潮、防雨、防腐及防碰撞的措施。凡由于包装不良造成的损失和由此产生的费用均由中标人承担。</w:t>
      </w:r>
      <w:r/>
    </w:p>
    <w:p>
      <w:pPr>
        <w:ind w:firstLine="480"/>
        <w:jc w:val="left"/>
        <w:spacing w:line="440" w:lineRule="exact"/>
        <w:rPr>
          <w:rFonts w:ascii="宋体" w:hAnsi="宋体" w:cs="宋体"/>
          <w:szCs w:val="21"/>
        </w:rPr>
      </w:pPr>
      <w:r>
        <w:rPr>
          <w:rFonts w:hint="eastAsia" w:ascii="宋体" w:hAnsi="宋体" w:cs="宋体"/>
          <w:szCs w:val="21"/>
        </w:rPr>
        <w:t xml:space="preserve">（二）供货安装实施要求</w:t>
      </w:r>
      <w:r/>
    </w:p>
    <w:p>
      <w:pPr>
        <w:ind w:firstLine="480"/>
        <w:jc w:val="left"/>
        <w:spacing w:line="440" w:lineRule="exact"/>
        <w:rPr>
          <w:rFonts w:ascii="宋体" w:hAnsi="宋体" w:cs="宋体"/>
          <w:szCs w:val="21"/>
        </w:rPr>
      </w:pPr>
      <w:r>
        <w:rPr>
          <w:rFonts w:hint="eastAsia" w:ascii="宋体" w:hAnsi="宋体" w:cs="宋体"/>
          <w:szCs w:val="21"/>
        </w:rPr>
        <w:t xml:space="preserve">1、针对本项目制定安全管理制度和操作规程，中标人应遵守采购人各项规章制度，文明施工。进入项目现场的车辆、设备按指定地点停放，及时清理现场垃圾，如造成地面、墙面、门窗等损坏，需恢复原状或赔偿相应损失。</w:t>
      </w:r>
      <w:r/>
    </w:p>
    <w:p>
      <w:pPr>
        <w:ind w:firstLine="480"/>
        <w:jc w:val="left"/>
        <w:spacing w:line="440" w:lineRule="exact"/>
        <w:rPr>
          <w:rFonts w:ascii="宋体" w:hAnsi="宋体" w:cs="宋体"/>
          <w:szCs w:val="21"/>
        </w:rPr>
      </w:pPr>
      <w:r>
        <w:rPr>
          <w:rFonts w:hint="eastAsia" w:ascii="宋体" w:hAnsi="宋体" w:cs="宋体"/>
          <w:szCs w:val="21"/>
        </w:rPr>
        <w:t xml:space="preserve">2、在项目实施期间，如发生安全事故、人身伤害和其它财产安全事故，由中标人全权负责处理，并承担全部责任。</w:t>
      </w:r>
      <w:r/>
    </w:p>
    <w:p>
      <w:pPr>
        <w:ind w:firstLine="480"/>
        <w:jc w:val="left"/>
        <w:spacing w:line="440" w:lineRule="exact"/>
        <w:rPr>
          <w:rFonts w:ascii="宋体" w:hAnsi="宋体" w:cs="宋体"/>
          <w:szCs w:val="21"/>
        </w:rPr>
      </w:pPr>
      <w:r>
        <w:rPr>
          <w:rFonts w:hint="eastAsia" w:ascii="宋体" w:hAnsi="宋体" w:cs="宋体"/>
          <w:szCs w:val="21"/>
        </w:rPr>
        <w:t xml:space="preserve">3、在产品使用过程中，如因产品质量引发安全事故、人身伤害和其它财产安全事故，</w:t>
      </w:r>
      <w:r>
        <w:rPr>
          <w:rFonts w:hint="eastAsia" w:ascii="宋体" w:hAnsi="宋体" w:cs="宋体"/>
          <w:szCs w:val="21"/>
        </w:rPr>
        <w:t xml:space="preserve">由中标人全权负责处理，并承担全部责任。</w:t>
      </w:r>
      <w:r/>
    </w:p>
    <w:p>
      <w:pPr>
        <w:ind w:firstLine="480"/>
        <w:jc w:val="left"/>
        <w:spacing w:line="440" w:lineRule="exact"/>
        <w:rPr>
          <w:rFonts w:ascii="宋体" w:hAnsi="宋体" w:cs="宋体"/>
          <w:szCs w:val="21"/>
        </w:rPr>
      </w:pPr>
      <w:r>
        <w:rPr>
          <w:rFonts w:hint="eastAsia" w:ascii="宋体" w:hAnsi="宋体" w:cs="宋体"/>
          <w:szCs w:val="21"/>
        </w:rPr>
        <w:t xml:space="preserve">4、交货时间：确保在合同签订后60日（日历天）内供货到位并安装完毕，投标人应按照招标需求合理安排时间，制定科学、合理、有针对性的具体措施。</w:t>
      </w:r>
      <w:r/>
    </w:p>
    <w:p>
      <w:pPr>
        <w:ind w:firstLine="480"/>
        <w:jc w:val="left"/>
        <w:spacing w:line="440" w:lineRule="exact"/>
        <w:rPr>
          <w:rFonts w:ascii="宋体" w:hAnsi="宋体" w:cs="宋体"/>
          <w:szCs w:val="21"/>
        </w:rPr>
      </w:pPr>
      <w:r>
        <w:rPr>
          <w:rFonts w:hint="eastAsia" w:ascii="宋体" w:hAnsi="宋体" w:cs="宋体"/>
          <w:szCs w:val="21"/>
        </w:rPr>
        <w:t xml:space="preserve">5、交货地点：采购人指定地点。</w:t>
      </w:r>
      <w:r/>
    </w:p>
    <w:p>
      <w:pPr>
        <w:ind w:firstLine="480"/>
        <w:jc w:val="left"/>
        <w:spacing w:line="440" w:lineRule="exact"/>
        <w:rPr>
          <w:rFonts w:ascii="宋体" w:hAnsi="宋体" w:cs="宋体"/>
          <w:szCs w:val="21"/>
        </w:rPr>
      </w:pPr>
      <w:r>
        <w:rPr>
          <w:rFonts w:hint="eastAsia" w:ascii="宋体" w:hAnsi="宋体" w:cs="宋体"/>
          <w:szCs w:val="21"/>
        </w:rPr>
        <w:t xml:space="preserve">6、货物的包装应有良好的防潮、防雨及防碰撞措施，中标人应保证货物安全运达采购人指定地点，货物在交付前发生的风险均由中标人负责。</w:t>
      </w:r>
      <w:r/>
    </w:p>
    <w:p>
      <w:pPr>
        <w:ind w:firstLine="480"/>
        <w:jc w:val="left"/>
        <w:spacing w:line="440" w:lineRule="exact"/>
        <w:rPr>
          <w:rFonts w:ascii="宋体" w:hAnsi="宋体" w:cs="宋体"/>
          <w:szCs w:val="21"/>
        </w:rPr>
      </w:pPr>
      <w:r>
        <w:rPr>
          <w:rFonts w:hint="eastAsia" w:ascii="宋体" w:hAnsi="宋体" w:cs="宋体"/>
          <w:szCs w:val="21"/>
        </w:rPr>
        <w:t xml:space="preserve">7、制定本项目搬运安装方案，确保指挥有序，安装规范，摆放准确。</w:t>
      </w:r>
      <w:r/>
    </w:p>
    <w:p>
      <w:pPr>
        <w:ind w:firstLine="480"/>
        <w:jc w:val="left"/>
        <w:spacing w:line="440" w:lineRule="exact"/>
        <w:rPr>
          <w:rFonts w:ascii="宋体" w:hAnsi="宋体" w:cs="宋体"/>
          <w:szCs w:val="21"/>
        </w:rPr>
      </w:pPr>
      <w:r>
        <w:rPr>
          <w:rFonts w:hint="eastAsia" w:ascii="宋体" w:hAnsi="宋体" w:cs="宋体"/>
          <w:szCs w:val="21"/>
        </w:rPr>
        <w:t xml:space="preserve">8、所有货物进场前需经采购人确认，并提供原厂物流发货单，确认无误后由中标人运至采购人指定地点，验收交货前存放及保管概由中标人负责。未经采购人确认或经采购人确认参数等与招标文件要求和响应文件承诺不符的，不得进场，因此产生的延期或退换货等风险及相关费用，由中标人自行承担。</w:t>
      </w:r>
      <w:r/>
    </w:p>
    <w:p>
      <w:pPr>
        <w:ind w:firstLine="480"/>
        <w:spacing w:line="440" w:lineRule="exact"/>
        <w:rPr>
          <w:rFonts w:ascii="宋体" w:hAnsi="宋体" w:cs="宋体"/>
          <w:szCs w:val="21"/>
        </w:rPr>
      </w:pPr>
      <w:r>
        <w:rPr>
          <w:rFonts w:hint="eastAsia" w:ascii="宋体" w:hAnsi="宋体" w:cs="宋体"/>
          <w:szCs w:val="21"/>
        </w:rPr>
        <w:t xml:space="preserve">9、供货时，中标人须提供同批次合格产品（所有品种）的检验检测报告，学校派专人进行核查。</w:t>
      </w:r>
      <w:r/>
    </w:p>
    <w:p>
      <w:pPr>
        <w:ind w:firstLine="480"/>
        <w:jc w:val="left"/>
        <w:spacing w:line="440" w:lineRule="exact"/>
        <w:rPr>
          <w:rFonts w:ascii="宋体" w:hAnsi="宋体" w:cs="宋体"/>
          <w:szCs w:val="21"/>
        </w:rPr>
      </w:pPr>
      <w:r>
        <w:rPr>
          <w:rFonts w:hint="eastAsia" w:ascii="宋体" w:hAnsi="宋体" w:cs="宋体"/>
          <w:szCs w:val="21"/>
        </w:rPr>
        <w:t xml:space="preserve">（三）售后服务要求</w:t>
      </w:r>
      <w:r/>
    </w:p>
    <w:p>
      <w:pPr>
        <w:ind w:firstLine="480"/>
        <w:jc w:val="left"/>
        <w:spacing w:line="440" w:lineRule="exact"/>
        <w:rPr>
          <w:rFonts w:ascii="宋体" w:hAnsi="宋体" w:cs="宋体"/>
          <w:szCs w:val="21"/>
        </w:rPr>
      </w:pPr>
      <w:r>
        <w:rPr>
          <w:rFonts w:hint="eastAsia" w:ascii="宋体" w:hAnsi="宋体" w:cs="宋体"/>
          <w:szCs w:val="21"/>
        </w:rPr>
        <w:t xml:space="preserve">1、本项目免费质保期3年（自验收合格之日起计）。</w:t>
      </w:r>
      <w:r/>
    </w:p>
    <w:p>
      <w:pPr>
        <w:ind w:firstLine="480"/>
        <w:jc w:val="left"/>
        <w:spacing w:line="440" w:lineRule="exact"/>
        <w:rPr>
          <w:rFonts w:ascii="宋体" w:hAnsi="宋体" w:cs="宋体"/>
          <w:szCs w:val="21"/>
        </w:rPr>
      </w:pPr>
      <w:r>
        <w:rPr>
          <w:rFonts w:hint="eastAsia" w:ascii="宋体" w:hAnsi="宋体" w:cs="宋体"/>
          <w:szCs w:val="21"/>
        </w:rPr>
        <w:t xml:space="preserve">2、中标人能提供及时有效的售后服务，拥有固定的售后服务机构和固定的售后服务人员，如在使用过程中发生质量问题，在接到采购人通知后2小时内到达采购人现场。</w:t>
      </w:r>
      <w:r/>
    </w:p>
    <w:p>
      <w:pPr>
        <w:ind w:firstLine="480"/>
        <w:spacing w:line="440" w:lineRule="exact"/>
        <w:rPr>
          <w:rFonts w:ascii="宋体" w:hAnsi="宋体" w:cs="宋体"/>
          <w:szCs w:val="21"/>
        </w:rPr>
      </w:pPr>
      <w:r>
        <w:rPr>
          <w:rFonts w:hint="eastAsia" w:ascii="宋体" w:hAnsi="宋体" w:cs="宋体"/>
          <w:szCs w:val="21"/>
        </w:rPr>
        <w:t xml:space="preserve">3、投标人应在投标文件中明确售后服务能力（包括交货期、保修期时限、售后服务、维护响应时间等）。</w:t>
      </w:r>
      <w:r/>
    </w:p>
    <w:p>
      <w:pPr>
        <w:ind w:firstLine="480"/>
        <w:spacing w:line="440" w:lineRule="exact"/>
        <w:rPr>
          <w:rFonts w:ascii="宋体" w:hAnsi="宋体" w:cs="宋体"/>
          <w:szCs w:val="21"/>
        </w:rPr>
      </w:pPr>
      <w:r>
        <w:rPr>
          <w:rFonts w:hint="eastAsia" w:ascii="宋体" w:hAnsi="宋体" w:cs="宋体"/>
          <w:szCs w:val="21"/>
        </w:rPr>
        <w:t xml:space="preserve">4、质保期内全免费上门质保，同一材料、同一质量问题连续两次维修仍无法正常使用，中标人应无条件给予全套更新或退货（所有产品质保时间为自验收合格之日起计）。中标人应对货物出现的质量及安全问题负责处理解决并承担一切费用。</w:t>
      </w:r>
      <w:r/>
    </w:p>
    <w:p>
      <w:pPr>
        <w:ind w:firstLine="480"/>
        <w:spacing w:line="440" w:lineRule="exact"/>
        <w:rPr>
          <w:rFonts w:ascii="宋体" w:hAnsi="宋体" w:cs="宋体"/>
          <w:szCs w:val="21"/>
        </w:rPr>
      </w:pPr>
      <w:r>
        <w:rPr>
          <w:rFonts w:hint="eastAsia" w:ascii="宋体" w:hAnsi="宋体" w:cs="宋体"/>
          <w:szCs w:val="21"/>
        </w:rPr>
        <w:t xml:space="preserve">5、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firstLine="480"/>
        <w:spacing w:line="440" w:lineRule="exact"/>
        <w:rPr>
          <w:rFonts w:ascii="宋体" w:hAnsi="宋体" w:cs="宋体"/>
          <w:szCs w:val="21"/>
        </w:rPr>
      </w:pPr>
      <w:r>
        <w:rPr>
          <w:rFonts w:hint="eastAsia" w:ascii="宋体" w:hAnsi="宋体" w:cs="宋体"/>
          <w:szCs w:val="21"/>
        </w:rPr>
        <w:t xml:space="preserve">6、中标人应免费对采购人技术人员进行操作、保养、维修等方面的培训，并且提供免费的技术咨询服务。</w:t>
      </w:r>
      <w:r/>
    </w:p>
    <w:p>
      <w:pPr>
        <w:ind w:firstLine="480"/>
        <w:spacing w:line="440" w:lineRule="exact"/>
        <w:rPr>
          <w:rFonts w:ascii="宋体" w:hAnsi="宋体" w:cs="宋体"/>
          <w:szCs w:val="21"/>
        </w:rPr>
      </w:pPr>
      <w:r>
        <w:rPr>
          <w:rFonts w:hint="eastAsia" w:ascii="宋体" w:hAnsi="宋体" w:cs="宋体"/>
          <w:szCs w:val="21"/>
        </w:rPr>
        <w:t xml:space="preserve">（四）验收要求</w:t>
      </w:r>
      <w:r/>
    </w:p>
    <w:p>
      <w:pPr>
        <w:ind w:firstLine="480"/>
        <w:spacing w:line="440" w:lineRule="exact"/>
        <w:rPr>
          <w:rFonts w:ascii="宋体" w:hAnsi="宋体" w:cs="宋体"/>
          <w:szCs w:val="21"/>
        </w:rPr>
      </w:pPr>
      <w:r>
        <w:rPr>
          <w:rFonts w:hint="eastAsia" w:ascii="宋体" w:hAnsi="宋体" w:cs="宋体"/>
          <w:szCs w:val="21"/>
        </w:rPr>
        <w:t xml:space="preserve">1、货到采购人指定地点后，采购人须在10日内清点核对，采购人对货物依据招标文件上的技术规格要求和国家有关质量标准进行现场初步核对，外观、说明书、包装符合招标文件技术要求的，给予签收，不合格的不予签收。</w:t>
      </w:r>
      <w:r/>
    </w:p>
    <w:p>
      <w:pPr>
        <w:ind w:firstLine="480"/>
        <w:spacing w:line="440" w:lineRule="exact"/>
        <w:rPr>
          <w:rFonts w:ascii="宋体" w:hAnsi="宋体" w:cs="宋体"/>
          <w:szCs w:val="21"/>
        </w:rPr>
      </w:pPr>
      <w:r>
        <w:rPr>
          <w:rFonts w:hint="eastAsia" w:ascii="宋体" w:hAnsi="宋体" w:cs="宋体"/>
          <w:szCs w:val="21"/>
        </w:rPr>
        <w:t xml:space="preserve">2、中标人按照招标文件要求负责产品安装并与采购人使用人员交接使用事宜，使用一段时间（不少于一个月）后，采购人组织最终验收。</w:t>
      </w:r>
      <w:r/>
    </w:p>
    <w:p>
      <w:pPr>
        <w:ind w:firstLine="420"/>
        <w:spacing w:line="440" w:lineRule="exact"/>
        <w:rPr>
          <w:rFonts w:ascii="宋体" w:hAnsi="宋体" w:cs="宋体"/>
          <w:szCs w:val="21"/>
        </w:rPr>
      </w:pPr>
      <w:r>
        <w:rPr>
          <w:rFonts w:hint="eastAsia" w:ascii="宋体" w:hAnsi="宋体" w:cs="宋体"/>
          <w:szCs w:val="21"/>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22"/>
        <w:spacing w:line="440" w:lineRule="exact"/>
        <w:rPr>
          <w:rFonts w:ascii="宋体" w:hAnsi="宋体" w:cs="宋体"/>
          <w:b/>
          <w:bCs/>
          <w:szCs w:val="21"/>
        </w:rPr>
      </w:pPr>
      <w:r>
        <w:rPr>
          <w:rFonts w:hint="eastAsia" w:ascii="宋体" w:hAnsi="宋体" w:cs="宋体"/>
          <w:b/>
          <w:bCs/>
          <w:szCs w:val="21"/>
        </w:rPr>
        <w:t xml:space="preserve">四、其他要求：</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所有产品中标人在货物提供给甲方同时提供产品出厂检验合格证，不接受试制品或不成熟、未定型的货物。 </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投标人须对项目建设的要求及方案具备充分的理解，需要投标人在投标前对本项目自行进行实地调研，做好配置、部署预备方案。</w:t>
      </w:r>
      <w:r/>
    </w:p>
    <w:p>
      <w:pPr>
        <w:numPr>
          <w:ilvl w:val="0"/>
          <w:numId w:val="9"/>
        </w:numPr>
        <w:ind w:firstLine="420"/>
        <w:spacing w:line="440" w:lineRule="exact"/>
        <w:rPr>
          <w:rFonts w:ascii="宋体" w:hAnsi="宋体" w:cs="宋体"/>
          <w:szCs w:val="21"/>
        </w:rPr>
      </w:pPr>
      <w:r>
        <w:rPr>
          <w:rFonts w:hint="eastAsia" w:ascii="宋体" w:hAnsi="宋体" w:cs="宋体"/>
          <w:szCs w:val="21"/>
        </w:rPr>
        <w:t xml:space="preserve">所有参数除偏离情况应如实填写，明确要求提供相应资料证明的应提供相关证明文件进行证明。采购人在合同签订前保留所有产品测试权力，如存在虚假应标的行为，有权拒签合同。</w:t>
      </w:r>
      <w:r/>
    </w:p>
    <w:p>
      <w:pPr>
        <w:numPr>
          <w:ilvl w:val="0"/>
          <w:numId w:val="9"/>
        </w:numPr>
        <w:contextualSpacing/>
        <w:ind w:firstLine="420"/>
        <w:spacing w:line="440" w:lineRule="exact"/>
        <w:rPr>
          <w:rFonts w:ascii="宋体" w:hAnsi="宋体" w:cs="宋体"/>
          <w:szCs w:val="21"/>
        </w:rPr>
      </w:pPr>
      <w:r>
        <w:rPr>
          <w:rFonts w:hint="eastAsia" w:ascii="宋体" w:hAnsi="宋体" w:cs="宋体"/>
          <w:szCs w:val="21"/>
        </w:rPr>
        <w:t xml:space="preserve">所有项目均需安装调试到位，报价含安装、培训、运费、税金等一切费用，应为项目验收完毕交钥匙价。请各投标人认真考虑其各种风险，除合同另有规定之外，伴随服务的费用均已含在合同价款中，采购人不再另行支付。</w:t>
      </w:r>
      <w:r/>
    </w:p>
    <w:p>
      <w:pPr>
        <w:ind w:firstLine="420"/>
        <w:spacing w:line="440" w:lineRule="exact"/>
        <w:rPr>
          <w:rFonts w:asciiTheme="minorEastAsia" w:hAnsiTheme="minorEastAsia" w:eastAsiaTheme="minorEastAsia" w:cstheme="minorEastAsia"/>
          <w:bCs/>
        </w:rPr>
        <w:sectPr>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Cs/>
        </w:rPr>
      </w:r>
      <w:r/>
    </w:p>
    <w:p>
      <w:pPr>
        <w:pStyle w:val="868"/>
        <w:jc w:val="center"/>
        <w:spacing w:line="360" w:lineRule="auto"/>
        <w:rPr>
          <w:rFonts w:ascii="宋体" w:hAnsi="宋体"/>
        </w:rPr>
      </w:pPr>
      <w:r>
        <w:rPr>
          <w:rFonts w:hint="eastAsia" w:ascii="宋体" w:hAnsi="宋体"/>
        </w:rPr>
        <w:t xml:space="preserve">第五章 评标方法及评标标准</w:t>
      </w:r>
      <w:bookmarkEnd w:id="59"/>
      <w:r/>
      <w:bookmarkEnd w:id="60"/>
      <w:r/>
      <w:r/>
    </w:p>
    <w:p>
      <w:pPr>
        <w:pStyle w:val="893"/>
        <w:ind w:firstLine="422"/>
        <w:rPr>
          <w:rFonts w:ascii="宋体" w:hAnsi="宋体"/>
          <w:b/>
          <w:sz w:val="21"/>
          <w:szCs w:val="21"/>
        </w:rPr>
      </w:pPr>
      <w:r>
        <w:rPr>
          <w:rFonts w:hint="eastAsia" w:ascii="宋体" w:hAnsi="宋体"/>
          <w:b/>
          <w:sz w:val="21"/>
          <w:szCs w:val="21"/>
        </w:rPr>
        <w:t xml:space="preserve">一、评标方法</w:t>
      </w:r>
      <w:r/>
    </w:p>
    <w:p>
      <w:pPr>
        <w:pStyle w:val="893"/>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1" w:name="_Toc449016388"/>
      <w:r/>
      <w:bookmarkStart w:id="62" w:name="_Toc449017024"/>
      <w:r>
        <w:rPr>
          <w:rFonts w:ascii="宋体" w:hAnsi="宋体"/>
          <w:b/>
          <w:szCs w:val="21"/>
        </w:rPr>
        <w:t xml:space="preserve">二、</w:t>
      </w:r>
      <w:r>
        <w:rPr>
          <w:rFonts w:hint="eastAsia" w:ascii="宋体" w:hAnsi="宋体"/>
          <w:b/>
          <w:szCs w:val="21"/>
        </w:rPr>
        <w:t xml:space="preserve">政府采购政策功能落实</w:t>
      </w:r>
      <w:bookmarkEnd w:id="61"/>
      <w:r/>
      <w:bookmarkEnd w:id="62"/>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93"/>
        <w:ind w:firstLine="420"/>
        <w:spacing w:before="0" w:after="0"/>
        <w:rPr>
          <w:rFonts w:ascii="宋体" w:hAnsi="宋体"/>
          <w:sz w:val="21"/>
          <w:szCs w:val="21"/>
        </w:rPr>
      </w:pPr>
      <w:r>
        <w:rPr>
          <w:rFonts w:ascii="宋体" w:hAnsi="宋体"/>
          <w:sz w:val="21"/>
          <w:szCs w:val="21"/>
        </w:rPr>
        <w:t xml:space="preserve">1、小微型企业价格扣除</w:t>
      </w:r>
      <w:r/>
    </w:p>
    <w:p>
      <w:pPr>
        <w:pStyle w:val="893"/>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893"/>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893"/>
        <w:ind w:firstLine="420"/>
        <w:spacing w:before="0" w:after="0"/>
        <w:rPr>
          <w:rFonts w:ascii="宋体" w:hAnsi="宋体"/>
          <w:sz w:val="21"/>
          <w:szCs w:val="21"/>
        </w:rPr>
      </w:pPr>
      <w:r>
        <w:rPr>
          <w:rFonts w:ascii="宋体" w:hAnsi="宋体"/>
          <w:sz w:val="21"/>
          <w:szCs w:val="21"/>
        </w:rPr>
        <w:t xml:space="preserve">2、残疾人福利单位价格扣除</w:t>
      </w:r>
      <w:r/>
    </w:p>
    <w:p>
      <w:pPr>
        <w:pStyle w:val="893"/>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3"/>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893"/>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893"/>
        <w:ind w:firstLine="420"/>
        <w:spacing w:before="0" w:after="0"/>
        <w:rPr>
          <w:rFonts w:ascii="宋体" w:hAnsi="宋体"/>
          <w:sz w:val="21"/>
          <w:szCs w:val="21"/>
        </w:rPr>
      </w:pPr>
      <w:r>
        <w:rPr>
          <w:rFonts w:ascii="宋体" w:hAnsi="宋体"/>
          <w:sz w:val="21"/>
          <w:szCs w:val="21"/>
        </w:rPr>
        <w:t xml:space="preserve">3、监狱和戒毒企业价格扣除</w:t>
      </w:r>
      <w:r/>
    </w:p>
    <w:p>
      <w:pPr>
        <w:pStyle w:val="893"/>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893"/>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3"/>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893"/>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893"/>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893"/>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893"/>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893"/>
        <w:ind w:firstLine="422"/>
        <w:spacing w:before="0" w:after="0"/>
        <w:rPr>
          <w:rFonts w:ascii="宋体" w:hAnsi="宋体"/>
          <w:b/>
          <w:sz w:val="21"/>
          <w:szCs w:val="21"/>
        </w:rPr>
      </w:pPr>
      <w:r>
        <w:rPr>
          <w:rFonts w:hint="eastAsia" w:ascii="宋体" w:hAnsi="宋体"/>
          <w:b/>
          <w:sz w:val="21"/>
          <w:szCs w:val="21"/>
        </w:rPr>
        <w:t xml:space="preserve">三、采购本国产品的支持政策</w:t>
      </w:r>
      <w:r/>
    </w:p>
    <w:p>
      <w:pPr>
        <w:pStyle w:val="893"/>
        <w:ind w:firstLine="422"/>
        <w:spacing w:before="0" w:after="0"/>
        <w:rPr>
          <w:rFonts w:ascii="宋体" w:hAnsi="宋体"/>
          <w:b/>
          <w:sz w:val="21"/>
          <w:szCs w:val="21"/>
        </w:rPr>
      </w:pPr>
      <w:r>
        <w:rPr>
          <w:rFonts w:hint="eastAsia" w:ascii="宋体" w:hAnsi="宋体"/>
          <w:b/>
          <w:sz w:val="21"/>
          <w:szCs w:val="21"/>
        </w:rPr>
        <w:t xml:space="preserve">3.1 本项目政府采购活动中既有本国产品又有非本国产品参与竞争的，依法对本国产品给予价格评审优惠，对本国产品的报价给予20%的价格扣除，用扣除后的价格参与评审。</w:t>
      </w:r>
      <w:r/>
    </w:p>
    <w:p>
      <w:pPr>
        <w:pStyle w:val="893"/>
        <w:ind w:firstLine="422"/>
        <w:spacing w:before="0" w:after="0"/>
        <w:rPr>
          <w:rFonts w:ascii="宋体" w:hAnsi="宋体"/>
          <w:b/>
          <w:sz w:val="21"/>
          <w:szCs w:val="21"/>
        </w:rPr>
      </w:pPr>
      <w:r>
        <w:rPr>
          <w:rFonts w:hint="eastAsia" w:ascii="宋体" w:hAnsi="宋体"/>
          <w:b/>
          <w:sz w:val="21"/>
          <w:szCs w:val="21"/>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3"/>
        <w:ind w:firstLine="422"/>
        <w:spacing w:before="0" w:after="0"/>
        <w:rPr>
          <w:rFonts w:ascii="宋体" w:hAnsi="宋体"/>
          <w:b/>
          <w:sz w:val="21"/>
          <w:szCs w:val="21"/>
        </w:rPr>
      </w:pPr>
      <w:r>
        <w:rPr>
          <w:rFonts w:hint="eastAsia" w:ascii="宋体" w:hAnsi="宋体"/>
          <w:b/>
          <w:sz w:val="21"/>
          <w:szCs w:val="21"/>
        </w:rPr>
        <w:t xml:space="preserve">3.3 供应商需按照招标文件的要求提供《关于符合本国产品标准的声明函》（以下简称《声明函》），如不提供将不享受本国产品价格评审优惠。</w:t>
      </w:r>
      <w:r/>
    </w:p>
    <w:p>
      <w:pPr>
        <w:pStyle w:val="893"/>
        <w:ind w:firstLine="422"/>
        <w:spacing w:before="0" w:after="0"/>
        <w:rPr>
          <w:rFonts w:ascii="宋体" w:hAnsi="宋体"/>
          <w:b/>
          <w:sz w:val="21"/>
          <w:szCs w:val="21"/>
        </w:rPr>
      </w:pPr>
      <w:r>
        <w:rPr>
          <w:rFonts w:hint="eastAsia" w:ascii="宋体" w:hAnsi="宋体"/>
          <w:b/>
          <w:sz w:val="21"/>
          <w:szCs w:val="21"/>
        </w:rPr>
        <w:t xml:space="preserve">3.4 供应商需在《声明函》中逐一、</w:t>
      </w:r>
      <w:r>
        <w:rPr>
          <w:rFonts w:ascii="宋体" w:hAnsi="宋体"/>
          <w:b/>
          <w:sz w:val="21"/>
          <w:szCs w:val="21"/>
        </w:rPr>
        <w:t xml:space="preserve">准确</w:t>
      </w:r>
      <w:r>
        <w:rPr>
          <w:rFonts w:hint="eastAsia" w:ascii="宋体" w:hAnsi="宋体"/>
          <w:b/>
          <w:sz w:val="21"/>
          <w:szCs w:val="21"/>
        </w:rPr>
        <w:t xml:space="preserve">填写产品名称、厂名、生产厂址三项信息（《声明函》中用斜线划除的地方无需填写），三</w:t>
      </w:r>
      <w:r>
        <w:rPr>
          <w:rFonts w:ascii="宋体" w:hAnsi="宋体"/>
          <w:b/>
          <w:sz w:val="21"/>
          <w:szCs w:val="21"/>
        </w:rPr>
        <w:t xml:space="preserve">项信息中</w:t>
      </w:r>
      <w:r>
        <w:rPr>
          <w:rFonts w:hint="eastAsia" w:ascii="宋体" w:hAnsi="宋体"/>
          <w:b/>
          <w:sz w:val="21"/>
          <w:szCs w:val="21"/>
        </w:rPr>
        <w:t xml:space="preserve">任意一项未填写的视为该项产品不符合本国产品标准，不享受本国产品价格评审优惠。</w:t>
      </w:r>
      <w:r/>
    </w:p>
    <w:p>
      <w:pPr>
        <w:pStyle w:val="893"/>
        <w:ind w:firstLine="422"/>
        <w:spacing w:before="0" w:after="0"/>
        <w:rPr>
          <w:rFonts w:ascii="宋体" w:hAnsi="宋体"/>
          <w:b/>
          <w:sz w:val="21"/>
          <w:szCs w:val="21"/>
        </w:rPr>
      </w:pPr>
      <w:r>
        <w:rPr>
          <w:rFonts w:hint="eastAsia" w:ascii="宋体" w:hAnsi="宋体"/>
          <w:b/>
          <w:sz w:val="21"/>
          <w:szCs w:val="21"/>
        </w:rPr>
        <w:t xml:space="preserve">3.5 评标过程中，如发现供应商在《声明函》内容</w:t>
      </w:r>
      <w:r>
        <w:rPr>
          <w:rFonts w:ascii="宋体" w:hAnsi="宋体"/>
          <w:b/>
          <w:sz w:val="21"/>
          <w:szCs w:val="21"/>
        </w:rPr>
        <w:t xml:space="preserve">含义不明确、同类事项与投</w:t>
      </w:r>
      <w:r>
        <w:rPr>
          <w:rFonts w:hint="eastAsia" w:ascii="宋体" w:hAnsi="宋体"/>
          <w:b/>
          <w:sz w:val="21"/>
          <w:szCs w:val="21"/>
        </w:rPr>
        <w:t xml:space="preserve">标</w:t>
      </w:r>
      <w:r>
        <w:rPr>
          <w:rFonts w:ascii="宋体" w:hAnsi="宋体"/>
          <w:b/>
          <w:sz w:val="21"/>
          <w:szCs w:val="21"/>
        </w:rPr>
        <w:t xml:space="preserve">（</w:t>
      </w:r>
      <w:r>
        <w:rPr>
          <w:rFonts w:hint="eastAsia" w:ascii="宋体" w:hAnsi="宋体"/>
          <w:b/>
          <w:sz w:val="21"/>
          <w:szCs w:val="21"/>
        </w:rPr>
        <w:t xml:space="preserve">响应</w:t>
      </w:r>
      <w:r>
        <w:rPr>
          <w:rFonts w:ascii="宋体" w:hAnsi="宋体"/>
          <w:b/>
          <w:sz w:val="21"/>
          <w:szCs w:val="21"/>
        </w:rPr>
        <w:t xml:space="preserve">）</w:t>
      </w:r>
      <w:r>
        <w:rPr>
          <w:rFonts w:hint="eastAsia" w:ascii="宋体" w:hAnsi="宋体"/>
          <w:b/>
          <w:sz w:val="21"/>
          <w:szCs w:val="21"/>
        </w:rPr>
        <w:t xml:space="preserve">文件</w:t>
      </w:r>
      <w:r>
        <w:rPr>
          <w:rFonts w:ascii="宋体" w:hAnsi="宋体"/>
          <w:b/>
          <w:sz w:val="21"/>
          <w:szCs w:val="21"/>
        </w:rPr>
        <w:t xml:space="preserve">表述不一致或者有</w:t>
      </w:r>
      <w:r>
        <w:rPr>
          <w:rFonts w:hint="eastAsia" w:ascii="宋体" w:hAnsi="宋体"/>
          <w:b/>
          <w:sz w:val="21"/>
          <w:szCs w:val="21"/>
        </w:rPr>
        <w:t xml:space="preserve">明显</w:t>
      </w:r>
      <w:r>
        <w:rPr>
          <w:rFonts w:ascii="宋体" w:hAnsi="宋体"/>
          <w:b/>
          <w:sz w:val="21"/>
          <w:szCs w:val="21"/>
        </w:rPr>
        <w:t xml:space="preserve">文字错误等情况的</w:t>
      </w:r>
      <w:r>
        <w:rPr>
          <w:rFonts w:hint="eastAsia" w:ascii="宋体" w:hAnsi="宋体"/>
          <w:b/>
          <w:sz w:val="21"/>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93"/>
        <w:ind w:firstLine="422"/>
        <w:rPr>
          <w:rFonts w:ascii="宋体" w:hAnsi="宋体"/>
          <w:b/>
          <w:sz w:val="21"/>
          <w:szCs w:val="21"/>
        </w:rPr>
        <w:outlineLvl w:val="1"/>
      </w:pPr>
      <w:r>
        <w:rPr>
          <w:rFonts w:hint="eastAsia" w:ascii="宋体" w:hAnsi="宋体"/>
          <w:b/>
          <w:sz w:val="21"/>
          <w:szCs w:val="21"/>
        </w:rPr>
        <w:t xml:space="preserve">四</w:t>
      </w:r>
      <w:r>
        <w:rPr>
          <w:rFonts w:hint="eastAsia" w:ascii="宋体" w:hAnsi="宋体"/>
          <w:b/>
          <w:sz w:val="21"/>
          <w:szCs w:val="21"/>
        </w:rPr>
        <w:t xml:space="preserve">、评标标准</w:t>
      </w:r>
      <w:r/>
    </w:p>
    <w:p>
      <w:pPr>
        <w:pStyle w:val="893"/>
        <w:ind w:firstLine="420"/>
        <w:rPr>
          <w:sz w:val="21"/>
          <w:szCs w:val="21"/>
        </w:rPr>
        <w:outlineLvl w:val="1"/>
      </w:pPr>
      <w:r>
        <w:rPr>
          <w:rFonts w:hint="eastAsia"/>
          <w:sz w:val="21"/>
          <w:szCs w:val="21"/>
        </w:rPr>
        <w:t xml:space="preserve">包一</w:t>
      </w:r>
      <w:r>
        <w:rPr>
          <w:rFonts w:hint="eastAsia" w:ascii="宋体" w:hAnsi="宋体" w:cs="宋体"/>
          <w:sz w:val="21"/>
          <w:szCs w:val="21"/>
        </w:rPr>
        <w:t xml:space="preserve">专业场馆训练器材</w:t>
      </w:r>
      <w:r>
        <w:rPr>
          <w:rFonts w:hint="eastAsia"/>
          <w:sz w:val="21"/>
          <w:szCs w:val="21"/>
        </w:rPr>
        <w:t xml:space="preserve">评分标准</w:t>
      </w:r>
      <w:r/>
    </w:p>
    <w:tbl>
      <w:tblPr>
        <w:tblW w:w="100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06"/>
        <w:gridCol w:w="1816"/>
        <w:gridCol w:w="6662"/>
        <w:gridCol w:w="905"/>
      </w:tblGrid>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评审内容</w:t>
            </w:r>
            <w:r/>
          </w:p>
        </w:tc>
        <w:tc>
          <w:tcPr>
            <w:tcW w:w="666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说明</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分值</w:t>
            </w:r>
            <w:r/>
          </w:p>
        </w:tc>
      </w:tr>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投标价格</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w:t>
            </w:r>
            <w:r/>
          </w:p>
          <w:p>
            <w:pPr>
              <w:spacing w:line="288" w:lineRule="auto"/>
              <w:rPr>
                <w:rFonts w:ascii="宋体" w:hAnsi="宋体" w:cs="宋体"/>
                <w:szCs w:val="21"/>
              </w:rPr>
            </w:pPr>
            <w:r>
              <w:rPr>
                <w:rFonts w:hint="eastAsia" w:ascii="宋体" w:hAnsi="宋体" w:cs="宋体"/>
                <w:szCs w:val="21"/>
              </w:rPr>
              <w:t xml:space="preserve">其他投标人的价格分统一按照下列公式计算：投标报价得分=(评标基准价／投标报价)×30（小数点保留一位）</w:t>
            </w:r>
            <w:r/>
          </w:p>
          <w:p>
            <w:pPr>
              <w:jc w:val="left"/>
              <w:spacing w:line="312" w:lineRule="auto"/>
              <w:rPr>
                <w:rFonts w:ascii="宋体" w:hAnsi="宋体" w:cs="宋体"/>
                <w:szCs w:val="21"/>
              </w:rPr>
            </w:pPr>
            <w:r>
              <w:rPr>
                <w:rFonts w:hint="eastAsia" w:ascii="宋体" w:hAnsi="宋体" w:cs="宋体"/>
                <w:b/>
                <w:bCs/>
                <w:szCs w:val="21"/>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30分</w:t>
            </w:r>
            <w:r/>
          </w:p>
        </w:tc>
      </w:tr>
      <w:tr>
        <w:trPr>
          <w:jc w:val="center"/>
          <w:trHeight w:val="55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产品参数</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投标产品满足技术参数需求条款，完全响应技术条款的得18分，带★号的条款为重要指标，有一项不能满足技术参数条款的，扣1.5分，扣完为止。</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18分</w:t>
            </w:r>
            <w:r/>
          </w:p>
        </w:tc>
      </w:tr>
      <w:tr>
        <w:trPr>
          <w:jc w:val="center"/>
          <w:trHeight w:val="55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类似业绩</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投标人或投标品牌提供自近三年类似项目业绩每个得3分，最高得15分。（须提供合同复印件及对应的发票，时间以合同签订时间为准）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15分</w:t>
            </w:r>
            <w:r/>
          </w:p>
        </w:tc>
      </w:tr>
      <w:tr>
        <w:trPr>
          <w:jc w:val="center"/>
          <w:trHeight w:val="82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产品保险 </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投标人或投标品牌所投篮球架已投保或承诺中标后投保产品质量险、产品责任险、公众责任险及团体意外伤害保险的，每提供1个得1分，最高得4分</w:t>
            </w:r>
            <w:r/>
          </w:p>
          <w:p>
            <w:pPr>
              <w:spacing w:line="288" w:lineRule="auto"/>
              <w:rPr>
                <w:rFonts w:ascii="宋体" w:hAnsi="宋体" w:cs="宋体"/>
                <w:szCs w:val="21"/>
              </w:rPr>
            </w:pPr>
            <w:r>
              <w:rPr>
                <w:rFonts w:hint="eastAsia" w:ascii="宋体" w:hAnsi="宋体" w:cs="宋体"/>
                <w:b/>
                <w:bCs/>
                <w:szCs w:val="21"/>
              </w:rPr>
              <w:t xml:space="preserve">（已投保的提供有效期内的保单证书复印件或者承诺书原件加盖投标人公章，承诺书格式自拟。）</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项目实施方案</w:t>
            </w:r>
            <w:r/>
          </w:p>
        </w:tc>
        <w:tc>
          <w:tcPr>
            <w:tcW w:w="666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项目实施总体方案的完整、合理，应包含完善可行的项目实施计划、进度保证措施、运输、安装、调试验收、应急措施等方案。</w:t>
            </w:r>
            <w:r/>
          </w:p>
          <w:p>
            <w:pPr>
              <w:jc w:val="left"/>
              <w:widowControl/>
              <w:rPr>
                <w:rFonts w:ascii="宋体" w:hAnsi="宋体" w:cs="宋体"/>
                <w:szCs w:val="21"/>
              </w:rPr>
            </w:pPr>
            <w:r>
              <w:rPr>
                <w:rFonts w:hint="eastAsia" w:ascii="宋体" w:hAnsi="宋体" w:cs="宋体"/>
                <w:szCs w:val="21"/>
              </w:rPr>
              <w:t xml:space="preserve">方案完整详实不漏项缺项、科学合理、具备针对性且切实可行、满足采购人实际需求的得8分；</w:t>
            </w:r>
            <w:r/>
          </w:p>
          <w:p>
            <w:pPr>
              <w:jc w:val="left"/>
              <w:widowControl/>
              <w:rPr>
                <w:rFonts w:ascii="宋体" w:hAnsi="宋体" w:cs="宋体"/>
                <w:szCs w:val="21"/>
              </w:rPr>
            </w:pPr>
            <w:r>
              <w:rPr>
                <w:rFonts w:hint="eastAsia" w:ascii="宋体" w:hAnsi="宋体" w:cs="宋体"/>
                <w:szCs w:val="21"/>
              </w:rPr>
              <w:t xml:space="preserve">方案较完整详实不漏项缺项、较科学合理、针对性一般，基本满足采购人实际需求的得6分；</w:t>
            </w:r>
            <w:r/>
          </w:p>
          <w:p>
            <w:pPr>
              <w:jc w:val="left"/>
              <w:widowControl/>
              <w:rPr>
                <w:rFonts w:ascii="宋体" w:hAnsi="宋体" w:cs="宋体"/>
                <w:szCs w:val="21"/>
              </w:rPr>
            </w:pPr>
            <w:r>
              <w:rPr>
                <w:rFonts w:hint="eastAsia" w:ascii="宋体" w:hAnsi="宋体" w:cs="宋体"/>
                <w:szCs w:val="21"/>
              </w:rPr>
              <w:t xml:space="preserve">方案基本完整但有缺项漏项、可行性较差，基本满足采购人实际需求的得4分；</w:t>
            </w:r>
            <w:r/>
          </w:p>
          <w:p>
            <w:pPr>
              <w:jc w:val="left"/>
              <w:widowControl/>
              <w:rPr>
                <w:rFonts w:ascii="宋体" w:hAnsi="宋体" w:cs="宋体"/>
                <w:szCs w:val="21"/>
              </w:rPr>
            </w:pPr>
            <w:r>
              <w:rPr>
                <w:rFonts w:hint="eastAsia" w:ascii="宋体" w:hAnsi="宋体" w:cs="宋体"/>
                <w:szCs w:val="21"/>
              </w:rPr>
              <w:t xml:space="preserve">方案基本完整但有缺项漏项、工艺粗糙、可行性较差，得2分；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2507"/>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W w:w="1816" w:type="dxa"/>
            <w:vAlign w:val="center"/>
            <w:textDirection w:val="lrTb"/>
            <w:noWrap w:val="false"/>
          </w:tcPr>
          <w:p>
            <w:pPr>
              <w:contextualSpacing/>
              <w:jc w:val="center"/>
              <w:spacing w:line="360" w:lineRule="auto"/>
              <w:rPr>
                <w:rFonts w:ascii="宋体" w:hAnsi="宋体" w:cs="宋体"/>
                <w:szCs w:val="21"/>
              </w:rPr>
            </w:pPr>
            <w:r>
              <w:rPr>
                <w:rFonts w:hint="eastAsia" w:ascii="宋体" w:hAnsi="宋体" w:cs="宋体"/>
                <w:szCs w:val="21"/>
              </w:rPr>
              <w:t xml:space="preserve">质量保证措施</w:t>
            </w:r>
            <w:r/>
          </w:p>
          <w:p>
            <w:pPr>
              <w:jc w:val="center"/>
              <w:spacing w:line="312" w:lineRule="auto"/>
              <w:rPr>
                <w:rFonts w:ascii="宋体" w:hAnsi="宋体" w:cs="宋体"/>
                <w:szCs w:val="21"/>
              </w:rPr>
            </w:pPr>
            <w:r>
              <w:rPr>
                <w:rFonts w:ascii="宋体" w:hAnsi="宋体" w:cs="宋体"/>
                <w:szCs w:val="21"/>
              </w:rPr>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投标人编制针对本项目的质量保证措施进行综合评价：</w:t>
            </w:r>
            <w:r/>
          </w:p>
          <w:p>
            <w:pPr>
              <w:jc w:val="left"/>
              <w:rPr>
                <w:rFonts w:ascii="宋体" w:hAnsi="宋体" w:cs="宋体"/>
                <w:szCs w:val="21"/>
              </w:rPr>
            </w:pPr>
            <w:r>
              <w:rPr>
                <w:rFonts w:hint="eastAsia" w:ascii="宋体" w:hAnsi="宋体" w:cs="宋体"/>
                <w:szCs w:val="21"/>
              </w:rPr>
              <w:t xml:space="preserve">方案详细、全面，可操作性强，完全满足要求的得8分；</w:t>
            </w:r>
            <w:r/>
          </w:p>
          <w:p>
            <w:pPr>
              <w:jc w:val="left"/>
              <w:rPr>
                <w:rFonts w:ascii="宋体" w:hAnsi="宋体" w:cs="宋体"/>
                <w:szCs w:val="21"/>
              </w:rPr>
            </w:pPr>
            <w:r>
              <w:rPr>
                <w:rFonts w:hint="eastAsia" w:ascii="宋体" w:hAnsi="宋体" w:cs="宋体"/>
                <w:szCs w:val="21"/>
              </w:rPr>
              <w:t xml:space="preserve">方案详细程度及可操作性，内容完整性较强的，得6分；</w:t>
            </w:r>
            <w:r/>
          </w:p>
          <w:p>
            <w:pPr>
              <w:rPr>
                <w:rFonts w:ascii="宋体" w:hAnsi="宋体" w:cs="宋体"/>
                <w:szCs w:val="21"/>
              </w:rPr>
            </w:pPr>
            <w:r>
              <w:rPr>
                <w:rFonts w:hint="eastAsia" w:ascii="宋体" w:hAnsi="宋体" w:cs="宋体"/>
                <w:szCs w:val="21"/>
              </w:rPr>
              <w:t xml:space="preserve">方案详细程度及可操作性，内容完整性略有瑕疵但不影响项目实施的，得4分；</w:t>
            </w:r>
            <w:r/>
          </w:p>
          <w:p>
            <w:pPr>
              <w:jc w:val="left"/>
              <w:widowControl/>
              <w:rPr>
                <w:rFonts w:ascii="宋体" w:hAnsi="宋体" w:cs="宋体"/>
                <w:szCs w:val="21"/>
              </w:rPr>
            </w:pPr>
            <w:r>
              <w:rPr>
                <w:rFonts w:hint="eastAsia" w:ascii="宋体" w:hAnsi="宋体" w:cs="宋体"/>
                <w:szCs w:val="21"/>
              </w:rPr>
              <w:t xml:space="preserve">方案全面性、可操作性及内容完存在不合理的，得2分。</w:t>
            </w:r>
            <w:r/>
          </w:p>
          <w:p>
            <w:pPr>
              <w:jc w:val="left"/>
              <w:rPr>
                <w:rFonts w:ascii="宋体" w:hAnsi="宋体" w:cs="宋体"/>
                <w:szCs w:val="21"/>
              </w:rPr>
            </w:pPr>
            <w:r>
              <w:rPr>
                <w:rFonts w:hint="eastAsia" w:ascii="宋体" w:hAnsi="宋体" w:cs="宋体"/>
                <w:szCs w:val="21"/>
              </w:rPr>
              <w:t xml:space="preserve">不提供不得分。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W w:w="1816"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售后服务</w:t>
            </w:r>
            <w:r/>
          </w:p>
        </w:tc>
        <w:tc>
          <w:tcPr>
            <w:tcW w:w="6662"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根据投标人提供的售后服务方案（如服务体系、技术培训、质保期内外的服务、响应及排除故障时间、故障解决方案、备品备件等方面进行打分。综合评分：</w:t>
            </w:r>
            <w:r/>
          </w:p>
          <w:p>
            <w:pPr>
              <w:spacing w:line="400" w:lineRule="exact"/>
              <w:rPr>
                <w:rFonts w:ascii="宋体" w:hAnsi="宋体" w:cs="宋体"/>
                <w:szCs w:val="21"/>
              </w:rPr>
            </w:pPr>
            <w:r>
              <w:rPr>
                <w:rFonts w:hint="eastAsia" w:ascii="宋体" w:hAnsi="宋体" w:cs="宋体"/>
                <w:szCs w:val="21"/>
              </w:rPr>
              <w:t xml:space="preserve">方案科学合理、可操作性强、完全响应采购需求的得 8分；</w:t>
            </w:r>
            <w:r/>
          </w:p>
          <w:p>
            <w:pPr>
              <w:spacing w:line="400" w:lineRule="exact"/>
              <w:rPr>
                <w:rFonts w:ascii="宋体" w:hAnsi="宋体" w:cs="宋体"/>
                <w:szCs w:val="21"/>
              </w:rPr>
            </w:pPr>
            <w:r>
              <w:rPr>
                <w:rFonts w:hint="eastAsia" w:ascii="宋体" w:hAnsi="宋体" w:cs="宋体"/>
                <w:szCs w:val="21"/>
              </w:rPr>
              <w:t xml:space="preserve">方案较科学合理、可操作性较强，基本响应采购需求的得 6分；</w:t>
            </w:r>
            <w:r/>
          </w:p>
          <w:p>
            <w:pPr>
              <w:spacing w:line="400" w:lineRule="exact"/>
              <w:rPr>
                <w:rFonts w:ascii="宋体" w:hAnsi="宋体" w:cs="宋体"/>
                <w:szCs w:val="21"/>
              </w:rPr>
            </w:pPr>
            <w:r>
              <w:rPr>
                <w:rFonts w:hint="eastAsia" w:ascii="宋体" w:hAnsi="宋体" w:cs="宋体"/>
                <w:szCs w:val="21"/>
              </w:rPr>
              <w:t xml:space="preserve">方案可操作性一般，操作存在一定难度的得4 分；</w:t>
            </w:r>
            <w:r/>
          </w:p>
          <w:p>
            <w:pPr>
              <w:spacing w:line="400" w:lineRule="exact"/>
              <w:rPr>
                <w:rFonts w:ascii="宋体" w:hAnsi="宋体" w:cs="宋体"/>
                <w:szCs w:val="21"/>
              </w:rPr>
            </w:pPr>
            <w:r>
              <w:rPr>
                <w:rFonts w:hint="eastAsia" w:ascii="宋体" w:hAnsi="宋体" w:cs="宋体"/>
                <w:szCs w:val="21"/>
              </w:rPr>
              <w:t xml:space="preserve">方案操作性较差，存在少量欠缺项的得 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790"/>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W w:w="181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样品评比</w:t>
            </w:r>
            <w:r/>
          </w:p>
        </w:tc>
        <w:tc>
          <w:tcPr>
            <w:tcW w:w="6662" w:type="dxa"/>
            <w:vAlign w:val="center"/>
            <w:textDirection w:val="lrTb"/>
            <w:noWrap w:val="false"/>
          </w:tcPr>
          <w:p>
            <w:pPr>
              <w:spacing w:line="288" w:lineRule="auto"/>
              <w:rPr>
                <w:rFonts w:ascii="Times New Roman" w:hAnsi="Times New Roman"/>
                <w:szCs w:val="21"/>
              </w:rPr>
            </w:pPr>
            <w:r>
              <w:rPr>
                <w:rFonts w:hint="eastAsia" w:ascii="Times New Roman" w:hAnsi="Times New Roman"/>
                <w:szCs w:val="21"/>
              </w:rPr>
              <w:t xml:space="preserve">本项目评比需提供</w:t>
            </w:r>
            <w:r>
              <w:rPr>
                <w:rFonts w:hint="eastAsia" w:ascii="Times New Roman" w:hAnsi="Times New Roman"/>
                <w:szCs w:val="21"/>
              </w:rPr>
              <w:t xml:space="preserve">1</w:t>
            </w:r>
            <w:r>
              <w:rPr>
                <w:rFonts w:hint="eastAsia" w:ascii="Times New Roman" w:hAnsi="Times New Roman"/>
                <w:szCs w:val="21"/>
              </w:rPr>
              <w:t xml:space="preserve">套拳击产品（包含拳击手靶、散打脚靶、散打盾靶）为样品，</w:t>
            </w:r>
            <w:r>
              <w:t xml:space="preserve">在符合采购需求的基础上，根据样品外观搭配是否美观，整体设计结构是否合理，功能是否齐全，配件品质情</w:t>
            </w:r>
            <w:r>
              <w:rPr>
                <w:rFonts w:ascii="Times New Roman" w:hAnsi="Times New Roman"/>
                <w:szCs w:val="21"/>
              </w:rPr>
              <w:t xml:space="preserve">况进行打分。</w:t>
            </w:r>
            <w:r/>
          </w:p>
          <w:p>
            <w:pPr>
              <w:spacing w:line="288" w:lineRule="auto"/>
              <w:rPr>
                <w:rFonts w:ascii="Times New Roman" w:hAnsi="Times New Roman"/>
                <w:szCs w:val="21"/>
              </w:rPr>
            </w:pPr>
            <w:r>
              <w:rPr>
                <w:rFonts w:ascii="Times New Roman" w:hAnsi="Times New Roman"/>
                <w:szCs w:val="21"/>
              </w:rPr>
              <w:t xml:space="preserve">外观搭配美观，整体设计结构合理，</w:t>
            </w:r>
            <w:r>
              <w:rPr>
                <w:rFonts w:hint="eastAsia" w:ascii="Times New Roman" w:hAnsi="Times New Roman"/>
                <w:szCs w:val="21"/>
              </w:rPr>
              <w:t xml:space="preserve">材质优良、工艺精湛、做工精细、无明显瑕疵的，得</w:t>
            </w:r>
            <w:r>
              <w:rPr>
                <w:rFonts w:hint="eastAsia" w:ascii="Times New Roman" w:hAnsi="Times New Roman"/>
                <w:szCs w:val="21"/>
              </w:rPr>
              <w:t xml:space="preserve">9</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外观搭配较美观，整体设计结构较合理，</w:t>
            </w:r>
            <w:r>
              <w:rPr>
                <w:rFonts w:hint="eastAsia" w:ascii="Times New Roman" w:hAnsi="Times New Roman"/>
                <w:szCs w:val="21"/>
              </w:rPr>
              <w:t xml:space="preserve">材质一般、工艺普通、存在轻微瑕疵的，酌得</w:t>
            </w:r>
            <w:r>
              <w:rPr>
                <w:rFonts w:hint="eastAsia" w:ascii="Times New Roman" w:hAnsi="Times New Roman"/>
                <w:szCs w:val="21"/>
              </w:rPr>
              <w:t xml:space="preserve">6</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外观搭配不太美观，整体设计结构不太合理，</w:t>
            </w:r>
            <w:r>
              <w:rPr>
                <w:rFonts w:hint="eastAsia" w:ascii="Times New Roman" w:hAnsi="Times New Roman"/>
                <w:szCs w:val="21"/>
              </w:rPr>
              <w:t xml:space="preserve">材质较差、质量较差、做工粗糙的，得</w:t>
            </w:r>
            <w:r>
              <w:rPr>
                <w:rFonts w:hint="eastAsia" w:ascii="Times New Roman" w:hAnsi="Times New Roman"/>
                <w:szCs w:val="21"/>
              </w:rPr>
              <w:t xml:space="preserve">3</w:t>
            </w:r>
            <w:r>
              <w:rPr>
                <w:rFonts w:hint="eastAsia" w:ascii="Times New Roman" w:hAnsi="Times New Roman"/>
                <w:szCs w:val="21"/>
              </w:rPr>
              <w:t xml:space="preserve">分；</w:t>
            </w:r>
            <w:r/>
          </w:p>
          <w:p>
            <w:pPr>
              <w:spacing w:line="288" w:lineRule="auto"/>
              <w:rPr>
                <w:rFonts w:ascii="Times New Roman" w:hAnsi="Times New Roman"/>
                <w:szCs w:val="20"/>
              </w:rPr>
            </w:pPr>
            <w:r>
              <w:rPr>
                <w:rFonts w:ascii="Times New Roman" w:hAnsi="Times New Roman"/>
                <w:szCs w:val="21"/>
              </w:rPr>
              <w:t xml:space="preserve">不满足或未提供的不得分。</w:t>
            </w:r>
            <w:r/>
          </w:p>
        </w:tc>
        <w:tc>
          <w:tcPr>
            <w:tcW w:w="90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9分</w:t>
            </w:r>
            <w:r/>
          </w:p>
        </w:tc>
      </w:tr>
    </w:tbl>
    <w:p>
      <w:pPr>
        <w:pStyle w:val="893"/>
        <w:ind w:firstLine="420"/>
        <w:rPr>
          <w:rFonts w:ascii="宋体" w:hAnsi="宋体" w:cs="宋体"/>
          <w:sz w:val="21"/>
          <w:szCs w:val="21"/>
        </w:rPr>
        <w:outlineLvl w:val="1"/>
      </w:pPr>
      <w:r>
        <w:rPr>
          <w:rFonts w:ascii="宋体" w:hAnsi="宋体" w:cs="宋体"/>
          <w:sz w:val="21"/>
          <w:szCs w:val="21"/>
        </w:rPr>
        <w:t xml:space="preserve">包二</w:t>
      </w:r>
      <w:r>
        <w:rPr>
          <w:rFonts w:hint="eastAsia" w:ascii="宋体" w:hAnsi="宋体" w:cs="宋体"/>
          <w:sz w:val="21"/>
          <w:szCs w:val="21"/>
        </w:rPr>
        <w:t xml:space="preserve">体能训练设备</w:t>
      </w:r>
      <w:r>
        <w:rPr>
          <w:rFonts w:hint="eastAsia" w:ascii="宋体" w:hAnsi="宋体" w:cs="宋体"/>
          <w:sz w:val="21"/>
          <w:szCs w:val="21"/>
        </w:rPr>
        <w:t xml:space="preserve">评分标准</w:t>
      </w:r>
      <w:r/>
    </w:p>
    <w:tbl>
      <w:tblPr>
        <w:tblW w:w="100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06"/>
        <w:gridCol w:w="1816"/>
        <w:gridCol w:w="6662"/>
        <w:gridCol w:w="905"/>
      </w:tblGrid>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评审内容</w:t>
            </w:r>
            <w:r/>
          </w:p>
        </w:tc>
        <w:tc>
          <w:tcPr>
            <w:tcW w:w="666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说明</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分值</w:t>
            </w:r>
            <w:r/>
          </w:p>
        </w:tc>
      </w:tr>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投标价格</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w:t>
            </w:r>
            <w:r/>
          </w:p>
          <w:p>
            <w:pPr>
              <w:spacing w:line="288" w:lineRule="auto"/>
              <w:rPr>
                <w:rFonts w:ascii="宋体" w:hAnsi="宋体" w:cs="宋体"/>
                <w:szCs w:val="21"/>
              </w:rPr>
            </w:pPr>
            <w:r>
              <w:rPr>
                <w:rFonts w:hint="eastAsia" w:ascii="宋体" w:hAnsi="宋体" w:cs="宋体"/>
                <w:szCs w:val="21"/>
              </w:rPr>
              <w:t xml:space="preserve">其他投标人的价格分统一按照下列公式计算：投标报价得分=(评标基准价／投标报价)×30（小数点保留一位）</w:t>
            </w:r>
            <w:r/>
          </w:p>
          <w:p>
            <w:pPr>
              <w:jc w:val="left"/>
              <w:spacing w:line="312" w:lineRule="auto"/>
              <w:rPr>
                <w:rFonts w:ascii="宋体" w:hAnsi="宋体" w:cs="宋体"/>
                <w:szCs w:val="21"/>
              </w:rPr>
            </w:pPr>
            <w:r>
              <w:rPr>
                <w:rFonts w:hint="eastAsia" w:ascii="宋体" w:hAnsi="宋体" w:cs="宋体"/>
                <w:b/>
                <w:bCs/>
                <w:szCs w:val="21"/>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30分</w:t>
            </w:r>
            <w:r/>
          </w:p>
        </w:tc>
      </w:tr>
      <w:tr>
        <w:trPr>
          <w:jc w:val="center"/>
          <w:trHeight w:val="1154"/>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技术参数</w:t>
            </w:r>
            <w:r/>
          </w:p>
        </w:tc>
        <w:tc>
          <w:tcPr>
            <w:tcW w:w="6662" w:type="dxa"/>
            <w:vAlign w:val="center"/>
            <w:textDirection w:val="lrTb"/>
            <w:noWrap w:val="false"/>
          </w:tcPr>
          <w:p>
            <w:pPr>
              <w:spacing w:line="288" w:lineRule="auto"/>
              <w:rPr>
                <w:rFonts w:ascii="Times New Roman" w:hAnsi="Times New Roman"/>
                <w:szCs w:val="20"/>
              </w:rPr>
            </w:pPr>
            <w:r>
              <w:rPr>
                <w:rFonts w:hint="eastAsia" w:ascii="宋体" w:hAnsi="宋体" w:cs="宋体"/>
                <w:szCs w:val="21"/>
              </w:rPr>
              <w:t xml:space="preserve">投标产品满足技术参数需求条款，完全响应技术条款的得33分，带★号的条款为重要指标，有一项不能满足技术参数条款的，扣1.5分，扣完为止。</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33分</w:t>
            </w:r>
            <w:r/>
          </w:p>
        </w:tc>
      </w:tr>
      <w:tr>
        <w:trPr>
          <w:jc w:val="center"/>
          <w:trHeight w:val="898"/>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产品保险  </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投标人或投标品牌所投健身器材已投保或承诺中标后投保的产品质量险、产品责任险、公众责任险及团体意外伤害保险的，每提供1个得1分，最高得4分</w:t>
            </w:r>
            <w:r/>
          </w:p>
          <w:p>
            <w:pPr>
              <w:rPr>
                <w:rFonts w:ascii="宋体" w:hAnsi="宋体" w:cs="宋体"/>
                <w:szCs w:val="21"/>
              </w:rPr>
            </w:pPr>
            <w:r>
              <w:rPr>
                <w:rFonts w:hint="eastAsia" w:ascii="宋体" w:hAnsi="宋体" w:cs="宋体"/>
                <w:b/>
                <w:bCs/>
                <w:szCs w:val="21"/>
              </w:rPr>
              <w:t xml:space="preserve">（已投保的提供有效期内的保单证书复印件或者承诺书原件加盖投标人公章，承诺书格式自拟。）</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项目实施方案</w:t>
            </w:r>
            <w:r/>
          </w:p>
        </w:tc>
        <w:tc>
          <w:tcPr>
            <w:tcW w:w="6662" w:type="dxa"/>
            <w:vAlign w:val="center"/>
            <w:textDirection w:val="lrTb"/>
            <w:noWrap w:val="false"/>
          </w:tcPr>
          <w:p>
            <w:pPr>
              <w:jc w:val="left"/>
              <w:rPr>
                <w:rFonts w:ascii="宋体" w:hAnsi="宋体" w:cs="宋体"/>
                <w:szCs w:val="21"/>
              </w:rPr>
            </w:pPr>
            <w:r>
              <w:rPr>
                <w:rFonts w:hint="eastAsia" w:ascii="宋体" w:hAnsi="宋体" w:cs="宋体"/>
                <w:szCs w:val="21"/>
              </w:rPr>
              <w:t xml:space="preserve">项目实施总体方案的完整、合理，应包含完善可行的项目实施计划、进度保证措施、运输、安装、调试验收、应急措施等方案。</w:t>
            </w:r>
            <w:r/>
          </w:p>
          <w:p>
            <w:pPr>
              <w:jc w:val="left"/>
              <w:rPr>
                <w:rFonts w:ascii="宋体" w:hAnsi="宋体" w:cs="宋体"/>
                <w:szCs w:val="21"/>
              </w:rPr>
            </w:pPr>
            <w:r>
              <w:rPr>
                <w:rFonts w:hint="eastAsia" w:ascii="宋体" w:hAnsi="宋体" w:cs="宋体"/>
                <w:szCs w:val="21"/>
              </w:rPr>
              <w:t xml:space="preserve">方案完整详实不漏项缺项、科学合理、具备针对性且切实可行、满足采购人实际需求的得8分；</w:t>
            </w:r>
            <w:r/>
          </w:p>
          <w:p>
            <w:pPr>
              <w:jc w:val="left"/>
              <w:rPr>
                <w:rFonts w:ascii="宋体" w:hAnsi="宋体" w:cs="宋体"/>
                <w:szCs w:val="21"/>
              </w:rPr>
            </w:pPr>
            <w:r>
              <w:rPr>
                <w:rFonts w:hint="eastAsia" w:ascii="宋体" w:hAnsi="宋体" w:cs="宋体"/>
                <w:szCs w:val="21"/>
              </w:rPr>
              <w:t xml:space="preserve">方案较完整详实不漏项缺项、较科学合理、针对性一般，基本满足采购人实际需求的得6分；</w:t>
            </w:r>
            <w:r/>
          </w:p>
          <w:p>
            <w:pPr>
              <w:jc w:val="left"/>
              <w:rPr>
                <w:rFonts w:ascii="宋体" w:hAnsi="宋体" w:cs="宋体"/>
                <w:szCs w:val="21"/>
              </w:rPr>
            </w:pPr>
            <w:r>
              <w:rPr>
                <w:rFonts w:hint="eastAsia" w:ascii="宋体" w:hAnsi="宋体" w:cs="宋体"/>
                <w:szCs w:val="21"/>
              </w:rPr>
              <w:t xml:space="preserve">方案基本完整但有缺项漏项、可行性较差，基本满足采购人实际需求的得4分；</w:t>
            </w:r>
            <w:r/>
          </w:p>
          <w:p>
            <w:pPr>
              <w:jc w:val="left"/>
              <w:rPr>
                <w:rFonts w:ascii="宋体" w:hAnsi="宋体" w:cs="宋体"/>
                <w:szCs w:val="21"/>
              </w:rPr>
            </w:pPr>
            <w:r>
              <w:rPr>
                <w:rFonts w:hint="eastAsia" w:ascii="宋体" w:hAnsi="宋体" w:cs="宋体"/>
                <w:szCs w:val="21"/>
              </w:rPr>
              <w:t xml:space="preserve">方案基本完整但有缺项漏项、工艺粗糙、可行性较差，得2分；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2507"/>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W w:w="1816" w:type="dxa"/>
            <w:vAlign w:val="center"/>
            <w:textDirection w:val="lrTb"/>
            <w:noWrap w:val="false"/>
          </w:tcPr>
          <w:p>
            <w:pPr>
              <w:contextualSpacing/>
              <w:jc w:val="center"/>
              <w:spacing w:line="360" w:lineRule="auto"/>
              <w:rPr>
                <w:rFonts w:ascii="宋体" w:hAnsi="宋体" w:cs="宋体"/>
                <w:szCs w:val="21"/>
              </w:rPr>
            </w:pPr>
            <w:r>
              <w:rPr>
                <w:rFonts w:hint="eastAsia" w:ascii="宋体" w:hAnsi="宋体" w:cs="宋体"/>
                <w:szCs w:val="21"/>
              </w:rPr>
              <w:t xml:space="preserve">质量保证措施</w:t>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投标人编制针对本项目的质量保证措施进行综合评价：</w:t>
            </w:r>
            <w:r/>
          </w:p>
          <w:p>
            <w:pPr>
              <w:jc w:val="left"/>
              <w:rPr>
                <w:rFonts w:ascii="宋体" w:hAnsi="宋体" w:cs="宋体"/>
                <w:szCs w:val="21"/>
              </w:rPr>
            </w:pPr>
            <w:r>
              <w:rPr>
                <w:rFonts w:hint="eastAsia" w:ascii="宋体" w:hAnsi="宋体" w:cs="宋体"/>
                <w:szCs w:val="21"/>
              </w:rPr>
              <w:t xml:space="preserve">方案详细、全面，可操作性强，完全满足要求的得8分；</w:t>
            </w:r>
            <w:r/>
          </w:p>
          <w:p>
            <w:pPr>
              <w:jc w:val="left"/>
              <w:rPr>
                <w:rFonts w:ascii="宋体" w:hAnsi="宋体" w:cs="宋体"/>
                <w:szCs w:val="21"/>
              </w:rPr>
            </w:pPr>
            <w:r>
              <w:rPr>
                <w:rFonts w:hint="eastAsia" w:ascii="宋体" w:hAnsi="宋体" w:cs="宋体"/>
                <w:szCs w:val="21"/>
              </w:rPr>
              <w:t xml:space="preserve">方案详细程度及可操作性，内容完整性较强的，得6分；</w:t>
            </w:r>
            <w:r/>
          </w:p>
          <w:p>
            <w:pPr>
              <w:rPr>
                <w:rFonts w:ascii="宋体" w:hAnsi="宋体" w:cs="宋体"/>
                <w:szCs w:val="21"/>
              </w:rPr>
            </w:pPr>
            <w:r>
              <w:rPr>
                <w:rFonts w:hint="eastAsia" w:ascii="宋体" w:hAnsi="宋体" w:cs="宋体"/>
                <w:szCs w:val="21"/>
              </w:rPr>
              <w:t xml:space="preserve">方案详细程度及可操作性，内容完整性略有瑕疵但不影响项目实施的，得4分；</w:t>
            </w:r>
            <w:r/>
          </w:p>
          <w:p>
            <w:pPr>
              <w:jc w:val="left"/>
              <w:widowControl/>
              <w:rPr>
                <w:rFonts w:ascii="宋体" w:hAnsi="宋体" w:cs="宋体"/>
                <w:szCs w:val="21"/>
              </w:rPr>
            </w:pPr>
            <w:r>
              <w:rPr>
                <w:rFonts w:hint="eastAsia" w:ascii="宋体" w:hAnsi="宋体" w:cs="宋体"/>
                <w:szCs w:val="21"/>
              </w:rPr>
              <w:t xml:space="preserve">方案全面性、可操作性及内容完存在不合理的，得2分。</w:t>
            </w:r>
            <w:r/>
          </w:p>
          <w:p>
            <w:pPr>
              <w:jc w:val="left"/>
              <w:rPr>
                <w:rFonts w:ascii="宋体" w:hAnsi="宋体" w:cs="宋体"/>
                <w:szCs w:val="21"/>
              </w:rPr>
            </w:pPr>
            <w:r>
              <w:rPr>
                <w:rFonts w:hint="eastAsia" w:ascii="宋体" w:hAnsi="宋体" w:cs="宋体"/>
                <w:szCs w:val="21"/>
              </w:rPr>
              <w:t xml:space="preserve">不提供不得分。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W w:w="1816"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售后服务</w:t>
            </w:r>
            <w:r/>
          </w:p>
        </w:tc>
        <w:tc>
          <w:tcPr>
            <w:tcW w:w="6662"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根据投标人提供的售后服务方案（如服务体系、技术培训、质保期内外的服务、响应及排除故障时间、故障解决方案、备品备件等方面进行打分。综合评分：</w:t>
            </w:r>
            <w:r/>
          </w:p>
          <w:p>
            <w:pPr>
              <w:spacing w:line="400" w:lineRule="exact"/>
              <w:rPr>
                <w:rFonts w:ascii="宋体" w:hAnsi="宋体" w:cs="宋体"/>
                <w:szCs w:val="21"/>
              </w:rPr>
            </w:pPr>
            <w:r>
              <w:rPr>
                <w:rFonts w:hint="eastAsia" w:ascii="宋体" w:hAnsi="宋体" w:cs="宋体"/>
                <w:szCs w:val="21"/>
              </w:rPr>
              <w:t xml:space="preserve">方案科学合理、可操作性强、完全响应采购需求的得 8分；</w:t>
            </w:r>
            <w:r/>
          </w:p>
          <w:p>
            <w:pPr>
              <w:spacing w:line="400" w:lineRule="exact"/>
              <w:rPr>
                <w:rFonts w:ascii="宋体" w:hAnsi="宋体" w:cs="宋体"/>
                <w:szCs w:val="21"/>
              </w:rPr>
            </w:pPr>
            <w:r>
              <w:rPr>
                <w:rFonts w:hint="eastAsia" w:ascii="宋体" w:hAnsi="宋体" w:cs="宋体"/>
                <w:szCs w:val="21"/>
              </w:rPr>
              <w:t xml:space="preserve">方案较科学合理、可操作性较强，基本响应采购需求的得 6分；</w:t>
            </w:r>
            <w:r/>
          </w:p>
          <w:p>
            <w:pPr>
              <w:spacing w:line="400" w:lineRule="exact"/>
              <w:rPr>
                <w:rFonts w:ascii="宋体" w:hAnsi="宋体" w:cs="宋体"/>
                <w:szCs w:val="21"/>
              </w:rPr>
            </w:pPr>
            <w:r>
              <w:rPr>
                <w:rFonts w:hint="eastAsia" w:ascii="宋体" w:hAnsi="宋体" w:cs="宋体"/>
                <w:szCs w:val="21"/>
              </w:rPr>
              <w:t xml:space="preserve">方案可操作性一般，操作存在一定难度的得4 分；</w:t>
            </w:r>
            <w:r/>
          </w:p>
          <w:p>
            <w:pPr>
              <w:spacing w:line="400" w:lineRule="exact"/>
              <w:rPr>
                <w:rFonts w:ascii="宋体" w:hAnsi="宋体" w:cs="宋体"/>
                <w:szCs w:val="21"/>
              </w:rPr>
            </w:pPr>
            <w:r>
              <w:rPr>
                <w:rFonts w:hint="eastAsia" w:ascii="宋体" w:hAnsi="宋体" w:cs="宋体"/>
                <w:szCs w:val="21"/>
              </w:rPr>
              <w:t xml:space="preserve">方案操作性较差，存在少量欠缺项的得 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790"/>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W w:w="181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样品评比</w:t>
            </w:r>
            <w:r/>
          </w:p>
        </w:tc>
        <w:tc>
          <w:tcPr>
            <w:tcW w:w="6662" w:type="dxa"/>
            <w:vAlign w:val="center"/>
            <w:textDirection w:val="lrTb"/>
            <w:noWrap w:val="false"/>
          </w:tcPr>
          <w:p>
            <w:pPr>
              <w:spacing w:line="288" w:lineRule="auto"/>
              <w:rPr>
                <w:rFonts w:ascii="Times New Roman" w:hAnsi="Times New Roman"/>
                <w:szCs w:val="21"/>
              </w:rPr>
            </w:pPr>
            <w:r>
              <w:rPr>
                <w:rFonts w:hint="eastAsia" w:ascii="Times New Roman" w:hAnsi="Times New Roman"/>
                <w:szCs w:val="21"/>
              </w:rPr>
              <w:t xml:space="preserve">本项目评比需提供商用级自发电椭圆机</w:t>
            </w:r>
            <w:r>
              <w:rPr>
                <w:rFonts w:hint="eastAsia" w:ascii="Times New Roman" w:hAnsi="Times New Roman"/>
                <w:szCs w:val="21"/>
              </w:rPr>
              <w:t xml:space="preserve">1</w:t>
            </w:r>
            <w:r>
              <w:rPr>
                <w:rFonts w:hint="eastAsia" w:ascii="Times New Roman" w:hAnsi="Times New Roman"/>
                <w:szCs w:val="21"/>
              </w:rPr>
              <w:t xml:space="preserve">件样品，</w:t>
            </w:r>
            <w:r>
              <w:t xml:space="preserve">在符合采购需求的基础上，根据样品外观搭配是否美观，整体设计结构是否合理，功能是否齐全，配件品质情</w:t>
            </w:r>
            <w:r>
              <w:rPr>
                <w:rFonts w:ascii="Times New Roman" w:hAnsi="Times New Roman"/>
                <w:szCs w:val="21"/>
              </w:rPr>
              <w:t xml:space="preserve">况进行打分。</w:t>
            </w:r>
            <w:r/>
          </w:p>
          <w:p>
            <w:pPr>
              <w:spacing w:line="288" w:lineRule="auto"/>
              <w:rPr>
                <w:rFonts w:ascii="Times New Roman" w:hAnsi="Times New Roman"/>
                <w:szCs w:val="21"/>
              </w:rPr>
            </w:pPr>
            <w:r>
              <w:rPr>
                <w:rFonts w:ascii="Times New Roman" w:hAnsi="Times New Roman"/>
                <w:szCs w:val="21"/>
              </w:rPr>
              <w:t xml:space="preserve">外观搭配美观，整体设计结构合理，</w:t>
            </w:r>
            <w:r>
              <w:rPr>
                <w:rFonts w:hint="eastAsia" w:ascii="Times New Roman" w:hAnsi="Times New Roman"/>
                <w:szCs w:val="21"/>
              </w:rPr>
              <w:t xml:space="preserve">材质优良、工艺精湛、做工精细、无明显瑕疵的，得</w:t>
            </w:r>
            <w:r>
              <w:rPr>
                <w:rFonts w:hint="eastAsia" w:ascii="Times New Roman" w:hAnsi="Times New Roman"/>
                <w:szCs w:val="21"/>
              </w:rPr>
              <w:t xml:space="preserve">9</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外观搭配较美观，整体设计结构较合理，</w:t>
            </w:r>
            <w:r>
              <w:rPr>
                <w:rFonts w:hint="eastAsia" w:ascii="Times New Roman" w:hAnsi="Times New Roman"/>
                <w:szCs w:val="21"/>
              </w:rPr>
              <w:t xml:space="preserve">材质一般、工艺普通、存在轻微瑕疵的，酌得</w:t>
            </w:r>
            <w:r>
              <w:rPr>
                <w:rFonts w:hint="eastAsia" w:ascii="Times New Roman" w:hAnsi="Times New Roman"/>
                <w:szCs w:val="21"/>
              </w:rPr>
              <w:t xml:space="preserve">6</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外观搭配不太美观，整体设计结构不太合理，</w:t>
            </w:r>
            <w:r>
              <w:rPr>
                <w:rFonts w:hint="eastAsia" w:ascii="Times New Roman" w:hAnsi="Times New Roman"/>
                <w:szCs w:val="21"/>
              </w:rPr>
              <w:t xml:space="preserve">材质较差、质量较差、做工粗糙的，得</w:t>
            </w:r>
            <w:r>
              <w:rPr>
                <w:rFonts w:hint="eastAsia" w:ascii="Times New Roman" w:hAnsi="Times New Roman"/>
                <w:szCs w:val="21"/>
              </w:rPr>
              <w:t xml:space="preserve">3</w:t>
            </w:r>
            <w:r>
              <w:rPr>
                <w:rFonts w:hint="eastAsia" w:ascii="Times New Roman" w:hAnsi="Times New Roman"/>
                <w:szCs w:val="21"/>
              </w:rPr>
              <w:t xml:space="preserve">分；</w:t>
            </w:r>
            <w:r/>
          </w:p>
          <w:p>
            <w:pPr>
              <w:spacing w:line="288" w:lineRule="auto"/>
              <w:rPr>
                <w:rFonts w:ascii="Times New Roman" w:hAnsi="Times New Roman"/>
                <w:szCs w:val="20"/>
              </w:rPr>
            </w:pPr>
            <w:r>
              <w:rPr>
                <w:rFonts w:ascii="Times New Roman" w:hAnsi="Times New Roman"/>
                <w:szCs w:val="21"/>
              </w:rPr>
              <w:t xml:space="preserve">不满足或未提供的不得分。</w:t>
            </w:r>
            <w:r/>
          </w:p>
        </w:tc>
        <w:tc>
          <w:tcPr>
            <w:tcW w:w="90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9分</w:t>
            </w:r>
            <w:r/>
          </w:p>
        </w:tc>
      </w:tr>
    </w:tbl>
    <w:p>
      <w:pPr>
        <w:pStyle w:val="893"/>
        <w:ind w:firstLine="420"/>
        <w:rPr>
          <w:rFonts w:ascii="宋体" w:hAnsi="宋体" w:cs="宋体"/>
          <w:sz w:val="21"/>
          <w:szCs w:val="21"/>
        </w:rPr>
        <w:outlineLvl w:val="1"/>
      </w:pPr>
      <w:r>
        <w:rPr>
          <w:rFonts w:ascii="宋体" w:hAnsi="宋体" w:cs="宋体"/>
          <w:sz w:val="21"/>
          <w:szCs w:val="21"/>
        </w:rPr>
        <w:t xml:space="preserve">五、样品要求</w:t>
      </w:r>
      <w:r/>
    </w:p>
    <w:p>
      <w:pPr>
        <w:pStyle w:val="893"/>
        <w:ind w:firstLine="420"/>
        <w:rPr>
          <w:rFonts w:ascii="宋体" w:hAnsi="宋体" w:cs="宋体"/>
          <w:sz w:val="21"/>
          <w:szCs w:val="21"/>
        </w:rPr>
        <w:outlineLvl w:val="1"/>
      </w:pPr>
      <w:r>
        <w:rPr>
          <w:rFonts w:hint="eastAsia" w:ascii="宋体" w:hAnsi="宋体" w:cs="宋体"/>
          <w:sz w:val="21"/>
          <w:szCs w:val="21"/>
        </w:rPr>
        <w:t xml:space="preserve">1.样品送达时间及安装规定：样品须在</w:t>
      </w:r>
      <w:r>
        <w:rPr>
          <w:rFonts w:hint="eastAsia" w:ascii="宋体" w:hAnsi="宋体" w:cs="宋体"/>
          <w:sz w:val="21"/>
          <w:szCs w:val="21"/>
        </w:rPr>
        <w:t xml:space="preserve">提交投标文件截止时间</w:t>
      </w:r>
      <w:r>
        <w:rPr>
          <w:rFonts w:hint="eastAsia" w:ascii="宋体" w:hAnsi="宋体" w:cs="宋体"/>
          <w:sz w:val="21"/>
          <w:szCs w:val="21"/>
        </w:rPr>
        <w:t xml:space="preserve">前（逾期不予接收）送至扬州市邗江北路68号旺角西入口三楼江苏汇诚投资咨询管理有限公司样品展示区，并安装摆放整齐。样品安装结束后，开标前由代理公司工作人员及监督人员统一进行编号、封号，开标后投标人必须退出样品现场，直至样品打分结束。</w:t>
      </w:r>
      <w:r/>
    </w:p>
    <w:p>
      <w:pPr>
        <w:pStyle w:val="893"/>
        <w:ind w:firstLine="420"/>
        <w:rPr>
          <w:rFonts w:ascii="宋体" w:hAnsi="宋体" w:cs="宋体"/>
          <w:sz w:val="21"/>
          <w:szCs w:val="21"/>
        </w:rPr>
        <w:outlineLvl w:val="1"/>
      </w:pPr>
      <w:r>
        <w:rPr>
          <w:rFonts w:hint="eastAsia" w:ascii="宋体" w:hAnsi="宋体" w:cs="宋体"/>
          <w:sz w:val="21"/>
          <w:szCs w:val="21"/>
        </w:rPr>
        <w:t xml:space="preserve">2.样品费用：样品的制作、运输、安装、退场等费用均由投标人承担。</w:t>
      </w:r>
      <w:r/>
    </w:p>
    <w:p>
      <w:pPr>
        <w:pStyle w:val="893"/>
        <w:ind w:firstLine="420"/>
        <w:rPr>
          <w:rFonts w:ascii="宋体" w:hAnsi="宋体" w:cs="宋体"/>
          <w:sz w:val="21"/>
          <w:szCs w:val="21"/>
        </w:rPr>
        <w:outlineLvl w:val="1"/>
      </w:pPr>
      <w:r>
        <w:rPr>
          <w:rFonts w:hint="eastAsia" w:ascii="宋体" w:hAnsi="宋体" w:cs="宋体"/>
          <w:sz w:val="21"/>
          <w:szCs w:val="21"/>
        </w:rPr>
        <w:t xml:space="preserve">3.样品标识：所有样品都不应含有或隐去投标人单位名称、品牌、商标等能标明具体投标人的标识。</w:t>
      </w:r>
      <w:r/>
    </w:p>
    <w:p>
      <w:pPr>
        <w:pStyle w:val="893"/>
        <w:ind w:firstLine="420"/>
        <w:rPr>
          <w:rFonts w:ascii="宋体" w:hAnsi="宋体" w:cs="宋体"/>
          <w:sz w:val="21"/>
          <w:szCs w:val="21"/>
        </w:rPr>
        <w:outlineLvl w:val="1"/>
      </w:pPr>
      <w:r>
        <w:rPr>
          <w:rFonts w:hint="eastAsia" w:ascii="宋体" w:hAnsi="宋体" w:cs="宋体"/>
          <w:sz w:val="21"/>
          <w:szCs w:val="21"/>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893"/>
        <w:ind w:firstLine="420"/>
        <w:rPr>
          <w:rFonts w:ascii="宋体" w:hAnsi="宋体" w:cs="宋体"/>
          <w:sz w:val="21"/>
          <w:szCs w:val="21"/>
        </w:rPr>
        <w:outlineLvl w:val="1"/>
      </w:pPr>
      <w:r>
        <w:rPr>
          <w:rFonts w:ascii="宋体" w:hAnsi="宋体" w:cs="宋体"/>
          <w:sz w:val="21"/>
          <w:szCs w:val="21"/>
        </w:rPr>
      </w:r>
      <w:r/>
    </w:p>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sz w:val="44"/>
        </w:rPr>
      </w:r>
      <w:r/>
    </w:p>
    <w:p>
      <w:pPr>
        <w:pStyle w:val="868"/>
        <w:jc w:val="center"/>
        <w:spacing w:line="360" w:lineRule="auto"/>
        <w:rPr>
          <w:rFonts w:ascii="宋体" w:hAnsi="宋体"/>
        </w:rPr>
      </w:pPr>
      <w:r/>
      <w:bookmarkStart w:id="63" w:name="_Toc191970194"/>
      <w:r/>
      <w:r/>
    </w:p>
    <w:p>
      <w:pPr>
        <w:pStyle w:val="868"/>
        <w:jc w:val="center"/>
        <w:spacing w:line="360" w:lineRule="auto"/>
        <w:rPr>
          <w:rFonts w:ascii="宋体" w:hAnsi="宋体"/>
        </w:rPr>
      </w:pPr>
      <w:r>
        <w:rPr>
          <w:rFonts w:hint="eastAsia" w:ascii="宋体" w:hAnsi="宋体"/>
        </w:rPr>
        <w:t xml:space="preserve">第六章 投标文件格式</w:t>
      </w:r>
      <w:bookmarkEnd w:id="63"/>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869"/>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4" w:name="_Toc191970195"/>
      <w:r>
        <w:rPr>
          <w:rFonts w:hint="eastAsia" w:asciiTheme="minorEastAsia" w:hAnsiTheme="minorEastAsia" w:eastAsiaTheme="minorEastAsia"/>
          <w:sz w:val="32"/>
        </w:rPr>
        <w:t xml:space="preserve">一、资格审查响应对照表</w:t>
      </w:r>
      <w:bookmarkEnd w:id="64"/>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jc w:val="left"/>
              <w:spacing w:line="360" w:lineRule="auto"/>
            </w:pPr>
            <w:r>
              <w:rPr>
                <w:rFonts w:hint="eastAsia"/>
                <w:i/>
                <w:iCs/>
                <w:szCs w:val="21"/>
                <w:u w:val="single"/>
                <w:shd w:val="clear" w:color="auto" w:fill="ffffff"/>
              </w:rPr>
              <w:t xml:space="preserve">本</w:t>
            </w:r>
            <w:r>
              <w:rPr>
                <w:rFonts w:hint="eastAsia" w:ascii="宋体" w:hAnsi="宋体" w:cs="宋体"/>
                <w:i/>
                <w:iCs/>
                <w:szCs w:val="21"/>
                <w:u w:val="single"/>
              </w:rPr>
              <w:t xml:space="preserve">项目专门面向中小企业采购。供应商须提供《中小企业声明函》。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i/>
                <w:iCs/>
                <w:szCs w:val="21"/>
                <w:u w:val="single"/>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pStyle w:val="874"/>
      </w:pPr>
      <w:r/>
      <w:r/>
    </w:p>
    <w:p>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89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893"/>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89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89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89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89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89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89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893"/>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89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893"/>
        <w:ind w:firstLine="479"/>
        <w:spacing w:before="0" w:after="0"/>
        <w:rPr>
          <w:rFonts w:ascii="宋体" w:hAnsi="宋体"/>
          <w:sz w:val="21"/>
          <w:szCs w:val="21"/>
        </w:rPr>
      </w:pPr>
      <w:r>
        <w:rPr>
          <w:rFonts w:hint="eastAsia" w:ascii="宋体" w:hAnsi="宋体"/>
          <w:sz w:val="21"/>
          <w:szCs w:val="21"/>
        </w:rPr>
        <w:t xml:space="preserve">地 址：</w:t>
      </w:r>
      <w:r/>
    </w:p>
    <w:p>
      <w:pPr>
        <w:pStyle w:val="893"/>
        <w:ind w:firstLine="479"/>
        <w:spacing w:before="0" w:after="0"/>
        <w:rPr>
          <w:rFonts w:ascii="宋体" w:hAnsi="宋体"/>
          <w:sz w:val="21"/>
          <w:szCs w:val="21"/>
        </w:rPr>
      </w:pPr>
      <w:r>
        <w:rPr>
          <w:rFonts w:hint="eastAsia" w:ascii="宋体" w:hAnsi="宋体"/>
          <w:sz w:val="21"/>
          <w:szCs w:val="21"/>
        </w:rPr>
        <w:t xml:space="preserve">邮 编：</w:t>
      </w:r>
      <w:r/>
    </w:p>
    <w:p>
      <w:pPr>
        <w:pStyle w:val="893"/>
        <w:ind w:firstLine="479"/>
        <w:spacing w:before="0" w:after="0"/>
        <w:rPr>
          <w:rFonts w:ascii="宋体" w:hAnsi="宋体"/>
          <w:sz w:val="21"/>
          <w:szCs w:val="21"/>
        </w:rPr>
      </w:pPr>
      <w:r>
        <w:rPr>
          <w:rFonts w:hint="eastAsia" w:ascii="宋体" w:hAnsi="宋体"/>
          <w:sz w:val="21"/>
          <w:szCs w:val="21"/>
        </w:rPr>
        <w:t xml:space="preserve">电 话： </w:t>
      </w:r>
      <w:r/>
    </w:p>
    <w:p>
      <w:pPr>
        <w:pStyle w:val="893"/>
        <w:ind w:firstLine="479"/>
        <w:spacing w:before="0" w:after="0"/>
        <w:rPr>
          <w:rFonts w:ascii="宋体" w:hAnsi="宋体"/>
          <w:sz w:val="21"/>
          <w:szCs w:val="21"/>
        </w:rPr>
      </w:pPr>
      <w:r>
        <w:rPr>
          <w:rFonts w:hint="eastAsia" w:ascii="宋体" w:hAnsi="宋体"/>
          <w:sz w:val="21"/>
          <w:szCs w:val="21"/>
        </w:rPr>
        <w:t xml:space="preserve">传 真： </w:t>
      </w:r>
      <w:r/>
    </w:p>
    <w:p>
      <w:pPr>
        <w:pStyle w:val="893"/>
        <w:ind w:firstLine="479"/>
        <w:spacing w:before="0" w:after="0"/>
        <w:rPr>
          <w:rFonts w:ascii="宋体" w:hAnsi="宋体"/>
          <w:sz w:val="21"/>
          <w:szCs w:val="21"/>
        </w:rPr>
      </w:pPr>
      <w:r>
        <w:rPr>
          <w:rFonts w:hint="eastAsia" w:ascii="宋体" w:hAnsi="宋体"/>
          <w:sz w:val="21"/>
          <w:szCs w:val="21"/>
        </w:rPr>
        <w:t xml:space="preserve">投标人开户行：</w:t>
      </w:r>
      <w:r/>
    </w:p>
    <w:p>
      <w:pPr>
        <w:pStyle w:val="893"/>
        <w:ind w:firstLine="479"/>
        <w:spacing w:before="0" w:after="0"/>
        <w:rPr>
          <w:rFonts w:ascii="宋体" w:hAnsi="宋体"/>
          <w:sz w:val="21"/>
          <w:szCs w:val="21"/>
        </w:rPr>
      </w:pPr>
      <w:r>
        <w:rPr>
          <w:rFonts w:hint="eastAsia" w:ascii="宋体" w:hAnsi="宋体"/>
          <w:sz w:val="21"/>
          <w:szCs w:val="21"/>
        </w:rPr>
        <w:t xml:space="preserve">账 户： </w:t>
      </w:r>
      <w:r/>
    </w:p>
    <w:p>
      <w:pPr>
        <w:pStyle w:val="893"/>
        <w:ind w:firstLine="479"/>
        <w:spacing w:before="0" w:after="0"/>
        <w:rPr>
          <w:rFonts w:ascii="宋体" w:hAnsi="宋体"/>
          <w:sz w:val="21"/>
          <w:szCs w:val="21"/>
        </w:rPr>
      </w:pPr>
      <w:r>
        <w:rPr>
          <w:rFonts w:hint="eastAsia" w:ascii="宋体" w:hAnsi="宋体"/>
          <w:sz w:val="21"/>
          <w:szCs w:val="21"/>
        </w:rPr>
        <w:t xml:space="preserve">行 号：</w:t>
      </w:r>
      <w:r/>
    </w:p>
    <w:p>
      <w:pPr>
        <w:pStyle w:val="893"/>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894"/>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89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89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894"/>
        <w:ind w:firstLine="0"/>
        <w:spacing w:line="360" w:lineRule="auto"/>
        <w:rPr>
          <w:rFonts w:ascii="宋体" w:hAnsi="宋体"/>
          <w:sz w:val="21"/>
          <w:szCs w:val="21"/>
        </w:rPr>
      </w:pPr>
      <w:r>
        <w:rPr>
          <w:rFonts w:ascii="宋体" w:hAnsi="宋体"/>
          <w:sz w:val="21"/>
          <w:szCs w:val="21"/>
        </w:rPr>
        <w:t xml:space="preserve">    </w:t>
      </w:r>
      <w:r/>
    </w:p>
    <w:p>
      <w:pPr>
        <w:pStyle w:val="894"/>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89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89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89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89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869"/>
        <w:spacing w:line="360" w:lineRule="auto"/>
        <w:rPr>
          <w:rFonts w:asciiTheme="minorEastAsia" w:hAnsiTheme="minorEastAsia" w:eastAsiaTheme="minorEastAsia"/>
          <w:sz w:val="32"/>
        </w:rPr>
      </w:pPr>
      <w:r/>
      <w:bookmarkStart w:id="65" w:name="_Toc191970196"/>
      <w:r>
        <w:rPr>
          <w:rFonts w:hint="eastAsia" w:asciiTheme="minorEastAsia" w:hAnsiTheme="minorEastAsia" w:eastAsiaTheme="minorEastAsia"/>
          <w:sz w:val="32"/>
        </w:rPr>
        <w:t xml:space="preserve">二、符合性审查响应对照表</w:t>
      </w:r>
      <w:bookmarkEnd w:id="65"/>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869"/>
        <w:spacing w:line="360" w:lineRule="auto"/>
        <w:rPr>
          <w:rFonts w:asciiTheme="minorEastAsia" w:hAnsiTheme="minorEastAsia" w:eastAsiaTheme="minorEastAsia"/>
          <w:sz w:val="32"/>
        </w:rPr>
      </w:pPr>
      <w:r/>
      <w:bookmarkStart w:id="66" w:name="_Toc191970197"/>
      <w:r>
        <w:rPr>
          <w:rFonts w:hint="eastAsia" w:asciiTheme="minorEastAsia" w:hAnsiTheme="minorEastAsia" w:eastAsiaTheme="minorEastAsia"/>
          <w:sz w:val="32"/>
        </w:rPr>
        <w:t xml:space="preserve">三、非实质性响应对照表</w:t>
      </w:r>
      <w:bookmarkEnd w:id="66"/>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szCs w:val="21"/>
              </w:rPr>
            </w:pPr>
            <w:r>
              <w:rPr>
                <w:rFonts w:hint="eastAsia" w:ascii="宋体" w:hAnsi="宋体"/>
                <w:szCs w:val="21"/>
              </w:rPr>
              <w:t xml:space="preserve">《关于符合本国产品标准的声明函》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890"/>
          <w:rFonts w:ascii="宋体" w:hAnsi="宋体" w:cs="仿宋"/>
          <w:szCs w:val="21"/>
        </w:rPr>
      </w:pPr>
      <w:r>
        <w:rPr>
          <w:rFonts w:ascii="宋体" w:hAnsi="宋体" w:cs="仿宋"/>
          <w:szCs w:val="21"/>
        </w:rPr>
      </w:r>
      <w:r/>
    </w:p>
    <w:p>
      <w:pPr>
        <w:jc w:val="center"/>
        <w:rPr>
          <w:rStyle w:val="890"/>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890"/>
          <w:rFonts w:ascii="Times New Roman" w:hAnsi="Times New Roman" w:cs="仿宋"/>
          <w:szCs w:val="21"/>
        </w:rPr>
      </w:pPr>
      <w:r>
        <w:rPr>
          <w:rStyle w:val="890"/>
          <w:rFonts w:hint="eastAsia" w:ascii="Times New Roman" w:hAnsi="Times New Roman" w:cs="仿宋"/>
          <w:szCs w:val="21"/>
        </w:rPr>
        <w:t xml:space="preserve">中小微企业划型标准</w:t>
      </w:r>
      <w:r/>
    </w:p>
    <w:p>
      <w:pPr>
        <w:pStyle w:val="887"/>
        <w:ind w:firstLine="420"/>
        <w:spacing w:line="360" w:lineRule="auto"/>
        <w:widowControl/>
        <w:rPr>
          <w:sz w:val="21"/>
          <w:szCs w:val="21"/>
        </w:rPr>
      </w:pPr>
      <w:r>
        <w:rPr>
          <w:rFonts w:hint="eastAsia" w:cs="仿宋"/>
          <w:sz w:val="21"/>
          <w:szCs w:val="21"/>
        </w:rPr>
        <w:t xml:space="preserve">    </w:t>
      </w:r>
      <w:r>
        <w:rPr>
          <w:rStyle w:val="890"/>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6000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资产总额（</w:t>
            </w:r>
            <w:r>
              <w:rPr>
                <w:rStyle w:val="890"/>
                <w:rFonts w:hint="eastAsia" w:cs="仿宋"/>
                <w:sz w:val="21"/>
                <w:szCs w:val="21"/>
              </w:rPr>
              <w:t xml:space="preserve">Z</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5000</w:t>
            </w:r>
            <w:r>
              <w:rPr>
                <w:rStyle w:val="890"/>
                <w:rFonts w:hint="eastAsia" w:cs="仿宋"/>
                <w:sz w:val="21"/>
                <w:szCs w:val="21"/>
              </w:rPr>
              <w:t xml:space="preserve">≤</w:t>
            </w: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ind w:firstLine="420"/>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资产总额（</w:t>
            </w:r>
            <w:r>
              <w:rPr>
                <w:rStyle w:val="890"/>
                <w:rFonts w:hint="eastAsia" w:cs="仿宋"/>
                <w:sz w:val="21"/>
                <w:szCs w:val="21"/>
              </w:rPr>
              <w:t xml:space="preserve">Z</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5000</w:t>
            </w:r>
            <w:r>
              <w:rPr>
                <w:rStyle w:val="890"/>
                <w:rFonts w:hint="eastAsia" w:cs="仿宋"/>
                <w:sz w:val="21"/>
                <w:szCs w:val="21"/>
              </w:rPr>
              <w:t xml:space="preserve">≤</w:t>
            </w: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2000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300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营业收入（</w:t>
            </w:r>
            <w:r>
              <w:rPr>
                <w:rStyle w:val="890"/>
                <w:rFonts w:hint="eastAsia" w:cs="仿宋"/>
                <w:sz w:val="21"/>
                <w:szCs w:val="21"/>
              </w:rPr>
              <w:t xml:space="preserve">Y</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500</w:t>
            </w:r>
            <w:r>
              <w:rPr>
                <w:rStyle w:val="890"/>
                <w:rFonts w:hint="eastAsia" w:cs="仿宋"/>
                <w:sz w:val="21"/>
                <w:szCs w:val="21"/>
              </w:rPr>
              <w:t xml:space="preserve">≤</w:t>
            </w: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887"/>
              <w:jc w:val="center"/>
              <w:spacing w:line="360" w:lineRule="auto"/>
              <w:widowControl/>
              <w:rPr>
                <w:sz w:val="21"/>
                <w:szCs w:val="21"/>
              </w:rPr>
            </w:pPr>
            <w:r>
              <w:rPr>
                <w:rStyle w:val="890"/>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资产总额（</w:t>
            </w:r>
            <w:r>
              <w:rPr>
                <w:rStyle w:val="890"/>
                <w:rFonts w:hint="eastAsia" w:cs="仿宋"/>
                <w:sz w:val="21"/>
                <w:szCs w:val="21"/>
              </w:rPr>
              <w:t xml:space="preserve">Z</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8000</w:t>
            </w:r>
            <w:r>
              <w:rPr>
                <w:rStyle w:val="890"/>
                <w:rFonts w:hint="eastAsia" w:cs="仿宋"/>
                <w:sz w:val="21"/>
                <w:szCs w:val="21"/>
              </w:rPr>
              <w:t xml:space="preserve">≤</w:t>
            </w: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Z</w:t>
            </w:r>
            <w:r>
              <w:rPr>
                <w:rStyle w:val="890"/>
                <w:rFonts w:hint="eastAsia" w:cs="仿宋"/>
                <w:sz w:val="21"/>
                <w:szCs w:val="21"/>
              </w:rPr>
              <w:t xml:space="preserve">＜</w:t>
            </w:r>
            <w:r>
              <w:rPr>
                <w:rStyle w:val="890"/>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Y</w:t>
            </w:r>
            <w:r>
              <w:rPr>
                <w:rStyle w:val="890"/>
                <w:rFonts w:hint="eastAsia" w:cs="仿宋"/>
                <w:sz w:val="21"/>
                <w:szCs w:val="21"/>
              </w:rPr>
              <w:t xml:space="preserve">＜</w:t>
            </w:r>
            <w:r>
              <w:rPr>
                <w:rStyle w:val="890"/>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从业人员（</w:t>
            </w:r>
            <w:r>
              <w:rPr>
                <w:rStyle w:val="890"/>
                <w:rFonts w:hint="eastAsia" w:cs="仿宋"/>
                <w:sz w:val="21"/>
                <w:szCs w:val="21"/>
              </w:rPr>
              <w:t xml:space="preserve">X</w:t>
            </w:r>
            <w:r>
              <w:rPr>
                <w:rStyle w:val="890"/>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10</w:t>
            </w:r>
            <w:r>
              <w:rPr>
                <w:rStyle w:val="890"/>
                <w:rFonts w:hint="eastAsia" w:cs="仿宋"/>
                <w:sz w:val="21"/>
                <w:szCs w:val="21"/>
              </w:rPr>
              <w:t xml:space="preserve">≤</w:t>
            </w: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887"/>
              <w:jc w:val="center"/>
              <w:spacing w:line="360" w:lineRule="auto"/>
              <w:widowControl/>
              <w:rPr>
                <w:sz w:val="21"/>
                <w:szCs w:val="21"/>
              </w:rPr>
            </w:pPr>
            <w:r>
              <w:rPr>
                <w:rStyle w:val="890"/>
                <w:rFonts w:hint="eastAsia" w:cs="仿宋"/>
                <w:sz w:val="21"/>
                <w:szCs w:val="21"/>
              </w:rPr>
              <w:t xml:space="preserve">X</w:t>
            </w:r>
            <w:r>
              <w:rPr>
                <w:rStyle w:val="890"/>
                <w:rFonts w:hint="eastAsia" w:cs="仿宋"/>
                <w:sz w:val="21"/>
                <w:szCs w:val="21"/>
              </w:rPr>
              <w:t xml:space="preserve">＜</w:t>
            </w:r>
            <w:r>
              <w:rPr>
                <w:rStyle w:val="890"/>
                <w:rFonts w:hint="eastAsia" w:cs="仿宋"/>
                <w:sz w:val="21"/>
                <w:szCs w:val="21"/>
              </w:rPr>
              <w:t xml:space="preserve">10</w:t>
            </w:r>
            <w:r/>
          </w:p>
        </w:tc>
      </w:tr>
    </w:tbl>
    <w:p>
      <w:pPr>
        <w:pStyle w:val="887"/>
        <w:ind w:firstLine="810"/>
        <w:spacing w:line="360" w:lineRule="auto"/>
        <w:widowControl/>
        <w:rPr>
          <w:rStyle w:val="890"/>
          <w:rFonts w:cs="仿宋"/>
          <w:sz w:val="21"/>
          <w:szCs w:val="21"/>
        </w:rPr>
      </w:pPr>
      <w:r>
        <w:rPr>
          <w:rStyle w:val="890"/>
          <w:rFonts w:hint="eastAsia" w:cs="仿宋"/>
          <w:sz w:val="21"/>
          <w:szCs w:val="21"/>
        </w:rPr>
        <w:t xml:space="preserve">说明：上述标准参照《关于印发中小企业划型标准规定的通知》（工信部联企业</w:t>
      </w:r>
      <w:r>
        <w:rPr>
          <w:rStyle w:val="890"/>
          <w:rFonts w:hint="eastAsia" w:cs="仿宋"/>
          <w:sz w:val="21"/>
          <w:szCs w:val="21"/>
        </w:rPr>
        <w:t xml:space="preserve">[2011]300</w:t>
      </w:r>
      <w:r>
        <w:rPr>
          <w:rStyle w:val="890"/>
          <w:rFonts w:hint="eastAsia" w:cs="仿宋"/>
          <w:sz w:val="21"/>
          <w:szCs w:val="21"/>
        </w:rPr>
        <w:t xml:space="preserve">号），大型、中型和小型企业须同时满足所列指标的下限，否则下划一档；微型企业只须满足所列指标中的一项即可。</w:t>
      </w:r>
      <w:r/>
    </w:p>
    <w:p>
      <w:pPr>
        <w:pStyle w:val="870"/>
        <w:spacing w:line="360" w:lineRule="auto"/>
        <w:rPr>
          <w:rStyle w:val="890"/>
          <w:rFonts w:cs="仿宋"/>
          <w:sz w:val="21"/>
          <w:szCs w:val="21"/>
        </w:rPr>
      </w:pPr>
      <w:r>
        <w:rPr>
          <w:rStyle w:val="890"/>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Arial"/>
          <w:b/>
          <w:bCs/>
        </w:rPr>
      </w:r>
      <w:r/>
    </w:p>
    <w:p>
      <w:pPr>
        <w:jc w:val="center"/>
        <w:rPr>
          <w:rFonts w:ascii="宋体" w:hAnsi="宋体" w:cs="方正魏碑_GBK"/>
          <w:sz w:val="24"/>
          <w:szCs w:val="24"/>
        </w:rPr>
      </w:pPr>
      <w:r>
        <w:rPr>
          <w:rFonts w:hint="eastAsia" w:ascii="宋体" w:hAnsi="宋体" w:cs="方正魏碑_GBK"/>
          <w:b/>
          <w:sz w:val="24"/>
          <w:szCs w:val="24"/>
        </w:rPr>
        <w:t xml:space="preserve">关于符合本国产品标准的声明函（采购包号：**）</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360" w:lineRule="auto"/>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4057650</wp:posOffset>
                </wp:positionH>
                <wp:positionV relativeFrom="paragraph">
                  <wp:posOffset>124460</wp:posOffset>
                </wp:positionV>
                <wp:extent cx="86995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995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319.5pt;mso-position-horizontal:absolute;mso-position-vertical-relative:text;margin-top:9.8pt;mso-position-vertical:absolute;width:68.5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3735705</wp:posOffset>
                </wp:positionH>
                <wp:positionV relativeFrom="paragraph">
                  <wp:posOffset>433070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294.1pt;mso-position-horizontal:absolute;mso-position-vertical-relative:text;margin-top:3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2721610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14.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396875</wp:posOffset>
                </wp:positionV>
                <wp:extent cx="772160" cy="1397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2160" cy="1397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8480;o:allowoverlap:true;o:allowincell:true;mso-position-horizontal-relative:text;margin-left:136.5pt;mso-position-horizontal:absolute;mso-position-vertical-relative:text;margin-top:31.2pt;mso-position-vertical:absolute;width:60.8pt;height:11.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1445895</wp:posOffset>
                </wp:positionH>
                <wp:positionV relativeFrom="paragraph">
                  <wp:posOffset>666115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113.8pt;mso-position-horizontal:absolute;mso-position-vertical-relative:text;margin-top:52.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393700</wp:posOffset>
                </wp:positionH>
                <wp:positionV relativeFrom="paragraph">
                  <wp:posOffset>693420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31.0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rPr>
        <w:t xml:space="preserve">（产品名称1）</w:t>
      </w:r>
      <w:r>
        <w:rPr>
          <w:rFonts w:hint="eastAsia" w:ascii="宋体" w:hAnsi="宋体" w:cs="方正魏碑_GBK"/>
          <w:szCs w:val="21"/>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szCs w:val="21"/>
          <w:u w:val="single"/>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1027430</wp:posOffset>
                </wp:positionH>
                <wp:positionV relativeFrom="paragraph">
                  <wp:posOffset>674370</wp:posOffset>
                </wp:positionV>
                <wp:extent cx="756920" cy="1066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692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80.9pt;mso-position-horizontal:absolute;mso-position-vertical-relative:text;margin-top:53.1pt;mso-position-vertical:absolute;width:59.6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706120</wp:posOffset>
                </wp:positionV>
                <wp:extent cx="844550" cy="1066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455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4624;o:allowoverlap:true;o:allowincell:true;mso-position-horizontal-relative:text;margin-left:1.0pt;mso-position-horizontal:absolute;mso-position-vertical-relative:text;margin-top:55.6pt;mso-position-vertical:absolute;width:66.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2506345</wp:posOffset>
                </wp:positionH>
                <wp:positionV relativeFrom="paragraph">
                  <wp:posOffset>397510</wp:posOffset>
                </wp:positionV>
                <wp:extent cx="776605" cy="857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76605"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97.3pt;mso-position-horizontal:absolute;mso-position-vertical-relative:text;margin-top:31.3pt;mso-position-vertical:absolute;width:61.1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3444875</wp:posOffset>
                </wp:positionH>
                <wp:positionV relativeFrom="paragraph">
                  <wp:posOffset>363220</wp:posOffset>
                </wp:positionV>
                <wp:extent cx="688975"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8897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271.2pt;mso-position-horizontal:absolute;mso-position-vertical-relative:text;margin-top:28.6pt;mso-position-vertical:absolute;width:54.2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1593850</wp:posOffset>
                </wp:positionH>
                <wp:positionV relativeFrom="paragraph">
                  <wp:posOffset>397510</wp:posOffset>
                </wp:positionV>
                <wp:extent cx="755650" cy="10858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5650"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3600;o:allowoverlap:true;o:allowincell:true;mso-position-horizontal-relative:text;margin-left:125.5pt;mso-position-horizontal:absolute;mso-position-vertical-relative:text;margin-top:31.3pt;mso-position-vertical:absolute;width:59.5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3980815</wp:posOffset>
                </wp:positionH>
                <wp:positionV relativeFrom="paragraph">
                  <wp:posOffset>71120</wp:posOffset>
                </wp:positionV>
                <wp:extent cx="889635" cy="1308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963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313.4pt;mso-position-horizontal:absolute;mso-position-vertical-relative:text;margin-top:5.6pt;mso-position-vertical:absolute;width:70.0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方正魏碑_GBK"/>
          <w:szCs w:val="21"/>
        </w:rPr>
      </w:pPr>
      <w:r>
        <w:rPr>
          <w:rFonts w:ascii="宋体" w:hAnsi="宋体" w:cs="方正魏碑_GBK"/>
          <w:szCs w:val="21"/>
        </w:rPr>
      </w:r>
      <w:r/>
    </w:p>
    <w:p>
      <w:pPr>
        <w:ind w:right="480" w:firstLine="3255"/>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公司（单位）名称（盖章）：　</w:t>
      </w:r>
      <w:r>
        <w:rPr>
          <w:rFonts w:hint="eastAsia" w:ascii="宋体" w:hAnsi="宋体" w:eastAsia="方正魏碑_GBK" w:cs="方正魏碑_GBK"/>
          <w:szCs w:val="21"/>
          <w:shd w:val="clear" w:color="auto" w:fill="ffffff"/>
        </w:rPr>
        <w:t xml:space="preserve">        </w:t>
      </w:r>
      <w:r/>
    </w:p>
    <w:p>
      <w:pPr>
        <w:jc w:val="center"/>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年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月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日</w:t>
      </w:r>
      <w:r>
        <w:rPr>
          <w:rFonts w:hint="eastAsia" w:ascii="宋体" w:hAnsi="宋体" w:eastAsia="方正魏碑_GBK" w:cs="方正魏碑_GBK"/>
          <w:szCs w:val="21"/>
          <w:shd w:val="clear" w:color="auto" w:fill="ffffff"/>
        </w:rPr>
        <w:t xml:space="preserve">         </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__________________</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jc w:val="left"/>
        <w:spacing w:line="360" w:lineRule="auto"/>
        <w:widowControl/>
        <w:rPr>
          <w:rFonts w:ascii="宋体" w:hAnsi="宋体" w:cs="Arial"/>
          <w:b/>
          <w:bCs/>
          <w:szCs w:val="21"/>
        </w:rPr>
      </w:pPr>
      <w:r>
        <w:rPr>
          <w:rFonts w:ascii="宋体" w:hAnsi="宋体" w:cs="Arial"/>
          <w:b/>
          <w:bCs/>
          <w:szCs w:val="21"/>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869"/>
        <w:spacing w:line="360" w:lineRule="auto"/>
        <w:rPr>
          <w:rFonts w:asciiTheme="minorEastAsia" w:hAnsiTheme="minorEastAsia" w:eastAsiaTheme="minorEastAsia"/>
          <w:sz w:val="32"/>
        </w:rPr>
      </w:pPr>
      <w:r/>
      <w:bookmarkStart w:id="67" w:name="_Toc191970198"/>
      <w:r>
        <w:rPr>
          <w:rFonts w:hint="eastAsia" w:asciiTheme="minorEastAsia" w:hAnsiTheme="minorEastAsia" w:eastAsiaTheme="minorEastAsia"/>
          <w:sz w:val="32"/>
        </w:rPr>
        <w:t xml:space="preserve">四、开标一览表</w:t>
      </w:r>
      <w:bookmarkEnd w:id="67"/>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78"/>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878"/>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893"/>
              <w:ind w:firstLine="0"/>
              <w:spacing w:before="0" w:after="0"/>
              <w:rPr>
                <w:rFonts w:ascii="宋体" w:hAnsi="宋体" w:cs="宋体"/>
                <w:sz w:val="21"/>
                <w:szCs w:val="21"/>
              </w:rPr>
            </w:pPr>
            <w:r>
              <w:rPr>
                <w:rFonts w:hint="eastAsia" w:ascii="宋体" w:hAnsi="宋体" w:cs="宋体"/>
                <w:sz w:val="21"/>
                <w:szCs w:val="21"/>
              </w:rPr>
              <w:t xml:space="preserve">大写：</w:t>
            </w:r>
            <w:r/>
          </w:p>
          <w:p>
            <w:pPr>
              <w:pStyle w:val="893"/>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893"/>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893"/>
              <w:ind w:firstLine="0"/>
              <w:spacing w:before="0" w:after="0"/>
              <w:rPr>
                <w:rFonts w:ascii="宋体" w:hAnsi="宋体" w:cs="宋体"/>
                <w:sz w:val="21"/>
                <w:szCs w:val="21"/>
              </w:rPr>
            </w:pPr>
            <w:r>
              <w:rPr>
                <w:rFonts w:ascii="宋体" w:hAnsi="宋体" w:cs="宋体"/>
                <w:sz w:val="21"/>
                <w:szCs w:val="21"/>
              </w:rPr>
            </w:r>
            <w:r/>
          </w:p>
        </w:tc>
      </w:tr>
    </w:tbl>
    <w:p>
      <w:pPr>
        <w:pStyle w:val="905"/>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874"/>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876"/>
        <w:ind w:firstLine="640"/>
        <w:spacing w:line="360" w:lineRule="auto"/>
        <w:rPr>
          <w:rFonts w:ascii="宋体" w:hAnsi="宋体"/>
          <w:sz w:val="32"/>
          <w:szCs w:val="32"/>
        </w:rPr>
      </w:pPr>
      <w:r>
        <w:rPr>
          <w:rFonts w:ascii="宋体" w:hAnsi="宋体"/>
          <w:sz w:val="32"/>
          <w:szCs w:val="32"/>
        </w:rPr>
      </w:r>
      <w:r/>
    </w:p>
    <w:p>
      <w:pPr>
        <w:pStyle w:val="876"/>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869"/>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8" w:name="_Toc191970199"/>
      <w:r>
        <w:rPr>
          <w:rFonts w:hint="eastAsia" w:asciiTheme="minorEastAsia" w:hAnsiTheme="minorEastAsia" w:eastAsiaTheme="minorEastAsia"/>
          <w:sz w:val="32"/>
        </w:rPr>
        <w:t xml:space="preserve">五、投标产品配置及分项报价表</w:t>
      </w:r>
      <w:bookmarkEnd w:id="68"/>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69"/>
        <w:spacing w:line="360" w:lineRule="auto"/>
        <w:rPr>
          <w:rFonts w:asciiTheme="minorEastAsia" w:hAnsiTheme="minorEastAsia" w:eastAsiaTheme="minorEastAsia"/>
          <w:sz w:val="32"/>
        </w:rPr>
      </w:pPr>
      <w:r/>
      <w:bookmarkStart w:id="69" w:name="_Toc191970200"/>
      <w:r>
        <w:rPr>
          <w:rFonts w:hint="eastAsia" w:asciiTheme="minorEastAsia" w:hAnsiTheme="minorEastAsia" w:eastAsiaTheme="minorEastAsia"/>
          <w:sz w:val="32"/>
        </w:rPr>
        <w:t xml:space="preserve">六、技术参数响应及偏离表</w:t>
      </w:r>
      <w:bookmarkEnd w:id="69"/>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869"/>
        <w:spacing w:line="360" w:lineRule="auto"/>
        <w:rPr>
          <w:rFonts w:asciiTheme="minorEastAsia" w:hAnsiTheme="minorEastAsia" w:eastAsiaTheme="minorEastAsia"/>
          <w:sz w:val="32"/>
        </w:rPr>
      </w:pPr>
      <w:r/>
      <w:bookmarkStart w:id="70" w:name="_Hlt26955054"/>
      <w:r/>
      <w:bookmarkStart w:id="71" w:name="_Toc191970201"/>
      <w:r/>
      <w:bookmarkEnd w:id="70"/>
      <w:r>
        <w:rPr>
          <w:rFonts w:hint="eastAsia" w:asciiTheme="minorEastAsia" w:hAnsiTheme="minorEastAsia" w:eastAsiaTheme="minorEastAsia"/>
          <w:sz w:val="32"/>
        </w:rPr>
        <w:t xml:space="preserve">七、商务条款响应及偏离表</w:t>
      </w:r>
      <w:bookmarkEnd w:id="71"/>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2" w:name="_Hlt26671343"/>
            <w:r/>
            <w:bookmarkStart w:id="73" w:name="_Hlt26955056"/>
            <w:r/>
            <w:bookmarkStart w:id="74" w:name="_Hlt26609391"/>
            <w:r/>
            <w:bookmarkStart w:id="75" w:name="_Hlt26580838"/>
            <w:r/>
            <w:bookmarkStart w:id="76" w:name="_Hlt26671372"/>
            <w:r/>
            <w:bookmarkStart w:id="77" w:name="_Hlt24879081"/>
            <w:r/>
            <w:bookmarkStart w:id="78" w:name="_Hlt26782999"/>
            <w:r/>
            <w:bookmarkStart w:id="79" w:name="_Hlt26955064"/>
            <w:r/>
            <w:bookmarkEnd w:id="72"/>
            <w:r/>
            <w:bookmarkEnd w:id="73"/>
            <w:r/>
            <w:bookmarkEnd w:id="74"/>
            <w:r/>
            <w:bookmarkEnd w:id="75"/>
            <w:r/>
            <w:bookmarkEnd w:id="76"/>
            <w:r/>
            <w:bookmarkEnd w:id="77"/>
            <w:r/>
            <w:bookmarkEnd w:id="78"/>
            <w:r/>
            <w:bookmarkEnd w:id="79"/>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876"/>
        <w:ind w:firstLine="480"/>
        <w:spacing w:line="360" w:lineRule="auto"/>
        <w:rPr>
          <w:rFonts w:ascii="宋体" w:hAnsi="宋体"/>
          <w:sz w:val="24"/>
        </w:rPr>
      </w:pPr>
      <w:r/>
      <w:bookmarkStart w:id="80" w:name="_Hlt26671374"/>
      <w:r/>
      <w:bookmarkStart w:id="81" w:name="_Hlt26955066"/>
      <w:r/>
      <w:bookmarkStart w:id="82" w:name="_Hlt26609389"/>
      <w:r/>
      <w:bookmarkStart w:id="83" w:name="_Toc462564146"/>
      <w:r/>
      <w:bookmarkEnd w:id="80"/>
      <w:r/>
      <w:bookmarkEnd w:id="81"/>
      <w:r/>
      <w:bookmarkEnd w:id="82"/>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hint="eastAsia" w:ascii="宋体" w:hAnsi="宋体"/>
          <w:sz w:val="24"/>
        </w:rPr>
        <w:t xml:space="preserve">.</w:t>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pStyle w:val="876"/>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4" w:name="_格式2__法定代表人授权书"/>
      <w:r/>
      <w:bookmarkEnd w:id="83"/>
      <w:r/>
      <w:bookmarkEnd w:id="84"/>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Pr>
    <w:r>
      <w:rPr>
        <w:rFonts w:hint="eastAsia"/>
      </w:rPr>
      <w:t xml:space="preserve">JSZC-321000-HCZX-G2026-0017</w:t>
    </w:r>
    <w:r>
      <w:rPr>
        <w:rFonts w:hint="eastAsia"/>
      </w:rPr>
      <w:t xml:space="preserve">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rFonts w:hint="eastAsia"/>
      </w:rPr>
      <w:t xml:space="preserve">JSZC-321000-HCZX-G2026-0022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87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0"/>
  </w:num>
  <w:num w:numId="5">
    <w:abstractNumId w:val="7"/>
  </w:num>
  <w:num w:numId="6">
    <w:abstractNumId w:val="5"/>
  </w:num>
  <w:num w:numId="7">
    <w:abstractNumId w:val="11"/>
  </w:num>
  <w:num w:numId="8">
    <w:abstractNumId w:val="10"/>
  </w:num>
  <w:num w:numId="9">
    <w:abstractNumId w:val="9"/>
  </w:num>
  <w:num w:numId="10">
    <w:abstractNumId w:val="1"/>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1"/>
    <w:link w:val="868"/>
    <w:uiPriority w:val="9"/>
    <w:rPr>
      <w:rFonts w:ascii="Arial" w:hAnsi="Arial" w:eastAsia="Arial" w:cs="Arial"/>
      <w:sz w:val="40"/>
      <w:szCs w:val="40"/>
    </w:rPr>
  </w:style>
  <w:style w:type="character" w:styleId="700">
    <w:name w:val="Heading 2 Char"/>
    <w:basedOn w:val="871"/>
    <w:link w:val="869"/>
    <w:uiPriority w:val="9"/>
    <w:rPr>
      <w:rFonts w:ascii="Arial" w:hAnsi="Arial" w:eastAsia="Arial" w:cs="Arial"/>
      <w:sz w:val="34"/>
    </w:rPr>
  </w:style>
  <w:style w:type="character" w:styleId="701">
    <w:name w:val="Heading 3 Char"/>
    <w:basedOn w:val="871"/>
    <w:link w:val="870"/>
    <w:uiPriority w:val="9"/>
    <w:rPr>
      <w:rFonts w:ascii="Arial" w:hAnsi="Arial" w:eastAsia="Arial" w:cs="Arial"/>
      <w:sz w:val="30"/>
      <w:szCs w:val="30"/>
    </w:rPr>
  </w:style>
  <w:style w:type="paragraph" w:styleId="702">
    <w:name w:val="Heading 4"/>
    <w:basedOn w:val="867"/>
    <w:next w:val="867"/>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basedOn w:val="871"/>
    <w:link w:val="702"/>
    <w:uiPriority w:val="9"/>
    <w:rPr>
      <w:rFonts w:ascii="Arial" w:hAnsi="Arial" w:eastAsia="Arial" w:cs="Arial"/>
      <w:b/>
      <w:bCs/>
      <w:sz w:val="26"/>
      <w:szCs w:val="26"/>
    </w:rPr>
  </w:style>
  <w:style w:type="paragraph" w:styleId="704">
    <w:name w:val="Heading 5"/>
    <w:basedOn w:val="867"/>
    <w:next w:val="867"/>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basedOn w:val="871"/>
    <w:link w:val="704"/>
    <w:uiPriority w:val="9"/>
    <w:rPr>
      <w:rFonts w:ascii="Arial" w:hAnsi="Arial" w:eastAsia="Arial" w:cs="Arial"/>
      <w:b/>
      <w:bCs/>
      <w:sz w:val="24"/>
      <w:szCs w:val="24"/>
    </w:rPr>
  </w:style>
  <w:style w:type="paragraph" w:styleId="706">
    <w:name w:val="Heading 6"/>
    <w:basedOn w:val="867"/>
    <w:next w:val="867"/>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basedOn w:val="871"/>
    <w:link w:val="706"/>
    <w:uiPriority w:val="9"/>
    <w:rPr>
      <w:rFonts w:ascii="Arial" w:hAnsi="Arial" w:eastAsia="Arial" w:cs="Arial"/>
      <w:b/>
      <w:bCs/>
      <w:sz w:val="22"/>
      <w:szCs w:val="22"/>
    </w:rPr>
  </w:style>
  <w:style w:type="paragraph" w:styleId="708">
    <w:name w:val="Heading 7"/>
    <w:basedOn w:val="867"/>
    <w:next w:val="867"/>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basedOn w:val="871"/>
    <w:link w:val="708"/>
    <w:uiPriority w:val="9"/>
    <w:rPr>
      <w:rFonts w:ascii="Arial" w:hAnsi="Arial" w:eastAsia="Arial" w:cs="Arial"/>
      <w:b/>
      <w:bCs/>
      <w:i/>
      <w:iCs/>
      <w:sz w:val="22"/>
      <w:szCs w:val="22"/>
    </w:rPr>
  </w:style>
  <w:style w:type="paragraph" w:styleId="710">
    <w:name w:val="Heading 8"/>
    <w:basedOn w:val="867"/>
    <w:next w:val="867"/>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basedOn w:val="871"/>
    <w:link w:val="710"/>
    <w:uiPriority w:val="9"/>
    <w:rPr>
      <w:rFonts w:ascii="Arial" w:hAnsi="Arial" w:eastAsia="Arial" w:cs="Arial"/>
      <w:i/>
      <w:iCs/>
      <w:sz w:val="22"/>
      <w:szCs w:val="22"/>
    </w:rPr>
  </w:style>
  <w:style w:type="paragraph" w:styleId="712">
    <w:name w:val="Heading 9"/>
    <w:basedOn w:val="867"/>
    <w:next w:val="867"/>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basedOn w:val="871"/>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67"/>
    <w:next w:val="867"/>
    <w:link w:val="716"/>
    <w:uiPriority w:val="10"/>
    <w:qFormat/>
    <w:pPr>
      <w:contextualSpacing/>
      <w:spacing w:before="300" w:after="200"/>
    </w:pPr>
    <w:rPr>
      <w:sz w:val="48"/>
      <w:szCs w:val="48"/>
    </w:rPr>
  </w:style>
  <w:style w:type="character" w:styleId="716">
    <w:name w:val="Title Char"/>
    <w:basedOn w:val="871"/>
    <w:link w:val="715"/>
    <w:uiPriority w:val="10"/>
    <w:rPr>
      <w:sz w:val="48"/>
      <w:szCs w:val="48"/>
    </w:rPr>
  </w:style>
  <w:style w:type="paragraph" w:styleId="717">
    <w:name w:val="Subtitle"/>
    <w:basedOn w:val="867"/>
    <w:next w:val="867"/>
    <w:link w:val="718"/>
    <w:uiPriority w:val="11"/>
    <w:qFormat/>
    <w:pPr>
      <w:spacing w:before="200" w:after="200"/>
    </w:pPr>
    <w:rPr>
      <w:sz w:val="24"/>
      <w:szCs w:val="24"/>
    </w:rPr>
  </w:style>
  <w:style w:type="character" w:styleId="718">
    <w:name w:val="Subtitle Char"/>
    <w:basedOn w:val="871"/>
    <w:link w:val="717"/>
    <w:uiPriority w:val="11"/>
    <w:rPr>
      <w:sz w:val="24"/>
      <w:szCs w:val="24"/>
    </w:rPr>
  </w:style>
  <w:style w:type="paragraph" w:styleId="719">
    <w:name w:val="Quote"/>
    <w:basedOn w:val="867"/>
    <w:next w:val="867"/>
    <w:link w:val="720"/>
    <w:uiPriority w:val="29"/>
    <w:qFormat/>
    <w:pPr>
      <w:ind w:left="720" w:right="720"/>
    </w:pPr>
    <w:rPr>
      <w:i/>
    </w:rPr>
  </w:style>
  <w:style w:type="character" w:styleId="720">
    <w:name w:val="Quote Char"/>
    <w:link w:val="719"/>
    <w:uiPriority w:val="29"/>
    <w:rPr>
      <w:i/>
    </w:rPr>
  </w:style>
  <w:style w:type="paragraph" w:styleId="721">
    <w:name w:val="Intense Quote"/>
    <w:basedOn w:val="867"/>
    <w:next w:val="86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71"/>
    <w:link w:val="884"/>
    <w:uiPriority w:val="99"/>
  </w:style>
  <w:style w:type="character" w:styleId="724">
    <w:name w:val="Footer Char"/>
    <w:basedOn w:val="871"/>
    <w:link w:val="883"/>
    <w:uiPriority w:val="99"/>
  </w:style>
  <w:style w:type="paragraph" w:styleId="725">
    <w:name w:val="Caption"/>
    <w:basedOn w:val="867"/>
    <w:next w:val="867"/>
    <w:uiPriority w:val="35"/>
    <w:semiHidden/>
    <w:unhideWhenUsed/>
    <w:qFormat/>
    <w:pPr>
      <w:spacing w:line="276" w:lineRule="auto"/>
    </w:pPr>
    <w:rPr>
      <w:b/>
      <w:bCs/>
      <w:color w:val="4f81bd" w:themeColor="accent1"/>
      <w:sz w:val="18"/>
      <w:szCs w:val="18"/>
    </w:rPr>
  </w:style>
  <w:style w:type="character" w:styleId="726">
    <w:name w:val="Caption Char"/>
    <w:basedOn w:val="725"/>
    <w:link w:val="883"/>
    <w:uiPriority w:val="99"/>
  </w:style>
  <w:style w:type="table" w:styleId="727">
    <w:name w:val="Table Grid Light"/>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3">
    <w:name w:val="Grid Table 5 Dark - Accent 2"/>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4">
    <w:name w:val="Grid Table 5 Dark - Accent 3"/>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5">
    <w:name w:val="Grid Table 5 Dark- Accent 4"/>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6">
    <w:name w:val="Grid Table 5 Dark - Accent 5"/>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7">
    <w:name w:val="Grid Table 5 Dark - Accent 6"/>
    <w:basedOn w:val="8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8">
    <w:name w:val="Grid Table 6 Colorful"/>
    <w:basedOn w:val="8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5">
    <w:name w:val="Grid Table 7 Colorful"/>
    <w:basedOn w:val="8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7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7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7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7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7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7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3 - Accent 2"/>
    <w:basedOn w:val="8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9">
    <w:name w:val="List Table 3 - Accent 3"/>
    <w:basedOn w:val="8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0">
    <w:name w:val="List Table 3 - Accent 4"/>
    <w:basedOn w:val="8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1">
    <w:name w:val="List Table 3 - Accent 5"/>
    <w:basedOn w:val="8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2">
    <w:name w:val="List Table 3 - Accent 6"/>
    <w:basedOn w:val="8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3">
    <w:name w:val="List Table 4"/>
    <w:basedOn w:val="8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5">
    <w:name w:val="List Table 4 - Accent 2"/>
    <w:basedOn w:val="8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6">
    <w:name w:val="List Table 4 - Accent 3"/>
    <w:basedOn w:val="8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7">
    <w:name w:val="List Table 4 - Accent 4"/>
    <w:basedOn w:val="8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8">
    <w:name w:val="List Table 4 - Accent 5"/>
    <w:basedOn w:val="8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9">
    <w:name w:val="List Table 4 - Accent 6"/>
    <w:basedOn w:val="8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0">
    <w:name w:val="List Table 5 Dark"/>
    <w:basedOn w:val="8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9">
    <w:name w:val="List Table 6 Colorful - Accent 2"/>
    <w:basedOn w:val="8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0">
    <w:name w:val="List Table 6 Colorful - Accent 3"/>
    <w:basedOn w:val="8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1">
    <w:name w:val="List Table 6 Colorful - Accent 4"/>
    <w:basedOn w:val="8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2">
    <w:name w:val="List Table 6 Colorful - Accent 5"/>
    <w:basedOn w:val="8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3">
    <w:name w:val="List Table 6 Colorful - Accent 6"/>
    <w:basedOn w:val="8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4">
    <w:name w:val="List Table 7 Colorful"/>
    <w:basedOn w:val="8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6">
    <w:name w:val="List Table 7 Colorful - Accent 2"/>
    <w:basedOn w:val="8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7">
    <w:name w:val="List Table 7 Colorful - Accent 3"/>
    <w:basedOn w:val="8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8">
    <w:name w:val="List Table 7 Colorful - Accent 4"/>
    <w:basedOn w:val="8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9">
    <w:name w:val="List Table 7 Colorful - Accent 5"/>
    <w:basedOn w:val="8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0">
    <w:name w:val="List Table 7 Colorful - Accent 6"/>
    <w:basedOn w:val="8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1">
    <w:name w:val="Lined - Accent"/>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Lined - Accent 2"/>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Lined - Accent 3"/>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Lined - Accent 4"/>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Lined - Accent 5"/>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Lined - Accent 6"/>
    <w:basedOn w:val="8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amp; Lined - Accent"/>
    <w:basedOn w:val="8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0">
    <w:name w:val="Bordered &amp; Lined - Accent 2"/>
    <w:basedOn w:val="8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Bordered &amp; Lined - Accent 3"/>
    <w:basedOn w:val="8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Bordered &amp; Lined - Accent 4"/>
    <w:basedOn w:val="8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Bordered &amp; Lined - Accent 5"/>
    <w:basedOn w:val="8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4">
    <w:name w:val="Bordered &amp; Lined - Accent 6"/>
    <w:basedOn w:val="8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w:basedOn w:val="8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2">
    <w:name w:val="footnote text"/>
    <w:basedOn w:val="867"/>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basedOn w:val="871"/>
    <w:uiPriority w:val="99"/>
    <w:unhideWhenUsed/>
    <w:rPr>
      <w:vertAlign w:val="superscript"/>
    </w:rPr>
  </w:style>
  <w:style w:type="paragraph" w:styleId="855">
    <w:name w:val="endnote text"/>
    <w:basedOn w:val="867"/>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basedOn w:val="871"/>
    <w:uiPriority w:val="99"/>
    <w:semiHidden/>
    <w:unhideWhenUsed/>
    <w:rPr>
      <w:vertAlign w:val="superscript"/>
    </w:r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4"/>
    <w:qFormat/>
    <w:pPr>
      <w:jc w:val="both"/>
      <w:widowControl w:val="off"/>
    </w:pPr>
    <w:rPr>
      <w:rFonts w:ascii="Calibri" w:hAnsi="Calibri"/>
      <w:sz w:val="21"/>
      <w:szCs w:val="22"/>
    </w:rPr>
  </w:style>
  <w:style w:type="paragraph" w:styleId="868">
    <w:name w:val="Heading 1"/>
    <w:basedOn w:val="867"/>
    <w:next w:val="867"/>
    <w:link w:val="911"/>
    <w:uiPriority w:val="9"/>
    <w:qFormat/>
    <w:pPr>
      <w:keepLines/>
      <w:keepNext/>
      <w:spacing w:before="340" w:after="330" w:line="578" w:lineRule="auto"/>
      <w:outlineLvl w:val="0"/>
    </w:pPr>
    <w:rPr>
      <w:b/>
      <w:bCs/>
      <w:sz w:val="44"/>
      <w:szCs w:val="44"/>
    </w:rPr>
  </w:style>
  <w:style w:type="paragraph" w:styleId="869">
    <w:name w:val="Heading 2"/>
    <w:basedOn w:val="867"/>
    <w:next w:val="867"/>
    <w:qFormat/>
    <w:pPr>
      <w:jc w:val="center"/>
      <w:keepLines/>
      <w:keepNext/>
      <w:spacing w:before="260" w:after="260" w:line="416" w:lineRule="auto"/>
      <w:outlineLvl w:val="1"/>
    </w:pPr>
    <w:rPr>
      <w:rFonts w:ascii="Arial" w:hAnsi="Arial" w:eastAsia="幼圆" w:cs="Arial"/>
      <w:b/>
      <w:bCs/>
      <w:sz w:val="44"/>
      <w:szCs w:val="44"/>
    </w:rPr>
  </w:style>
  <w:style w:type="paragraph" w:styleId="870">
    <w:name w:val="Heading 3"/>
    <w:basedOn w:val="867"/>
    <w:next w:val="867"/>
    <w:qFormat/>
    <w:pPr>
      <w:keepLines/>
      <w:keepNext/>
      <w:spacing w:before="260" w:after="260" w:line="416" w:lineRule="auto"/>
      <w:outlineLvl w:val="2"/>
    </w:pPr>
    <w:rPr>
      <w:b/>
      <w:bCs/>
      <w:sz w:val="32"/>
      <w:szCs w:val="32"/>
    </w:rPr>
  </w:style>
  <w:style w:type="character" w:styleId="871" w:default="1">
    <w:name w:val="Default Paragraph Font"/>
    <w:uiPriority w:val="1"/>
    <w:semiHidden/>
    <w:unhideWhenUsed/>
  </w:style>
  <w:style w:type="table" w:styleId="872" w:default="1">
    <w:name w:val="Normal Table"/>
    <w:uiPriority w:val="99"/>
    <w:semiHidden/>
    <w:unhideWhenUsed/>
    <w:qFormat/>
    <w:tblPr>
      <w:tblInd w:w="0" w:type="dxa"/>
      <w:tblCellMar>
        <w:left w:w="108" w:type="dxa"/>
        <w:top w:w="0" w:type="dxa"/>
        <w:right w:w="108" w:type="dxa"/>
        <w:bottom w:w="0" w:type="dxa"/>
      </w:tblCellMar>
    </w:tblPr>
  </w:style>
  <w:style w:type="numbering" w:styleId="873" w:default="1">
    <w:name w:val="No List"/>
    <w:uiPriority w:val="99"/>
    <w:semiHidden/>
    <w:unhideWhenUsed/>
  </w:style>
  <w:style w:type="paragraph" w:styleId="874">
    <w:name w:val="Body Text Indent"/>
    <w:basedOn w:val="867"/>
    <w:next w:val="867"/>
    <w:uiPriority w:val="99"/>
    <w:qFormat/>
    <w:pPr>
      <w:ind w:left="420"/>
      <w:spacing w:after="120"/>
    </w:pPr>
    <w:rPr>
      <w:sz w:val="20"/>
      <w:szCs w:val="24"/>
    </w:rPr>
  </w:style>
  <w:style w:type="paragraph" w:styleId="875">
    <w:name w:val="table of authorities"/>
    <w:basedOn w:val="867"/>
    <w:next w:val="867"/>
    <w:qFormat/>
    <w:pPr>
      <w:ind w:left="420" w:firstLine="200"/>
      <w:spacing w:line="360" w:lineRule="auto"/>
    </w:pPr>
    <w:rPr>
      <w:rFonts w:ascii="Times New Roman" w:hAnsi="Times New Roman"/>
      <w:sz w:val="24"/>
      <w:szCs w:val="24"/>
    </w:rPr>
  </w:style>
  <w:style w:type="paragraph" w:styleId="876">
    <w:name w:val="Normal Indent"/>
    <w:basedOn w:val="867"/>
    <w:unhideWhenUsed/>
    <w:qFormat/>
    <w:pPr>
      <w:ind w:firstLine="420"/>
    </w:pPr>
  </w:style>
  <w:style w:type="paragraph" w:styleId="877">
    <w:name w:val="annotation text"/>
    <w:basedOn w:val="867"/>
    <w:link w:val="907"/>
    <w:qFormat/>
    <w:pPr>
      <w:jc w:val="left"/>
    </w:pPr>
  </w:style>
  <w:style w:type="paragraph" w:styleId="878">
    <w:name w:val="Body Text"/>
    <w:basedOn w:val="867"/>
    <w:link w:val="912"/>
    <w:qFormat/>
    <w:rPr>
      <w:rFonts w:ascii="楷体_GB2312" w:hAnsi="Arial" w:eastAsia="楷体_GB2312"/>
      <w:sz w:val="28"/>
      <w:szCs w:val="28"/>
    </w:rPr>
  </w:style>
  <w:style w:type="paragraph" w:styleId="879">
    <w:name w:val="List Bullet 2"/>
    <w:basedOn w:val="867"/>
    <w:qFormat/>
    <w:pPr>
      <w:numPr>
        <w:numId w:val="1"/>
      </w:numPr>
    </w:pPr>
  </w:style>
  <w:style w:type="paragraph" w:styleId="880">
    <w:name w:val="Plain Text"/>
    <w:basedOn w:val="867"/>
    <w:uiPriority w:val="99"/>
    <w:qFormat/>
    <w:rPr>
      <w:rFonts w:ascii="宋体" w:hAnsi="Courier New"/>
      <w:sz w:val="20"/>
      <w:szCs w:val="21"/>
    </w:rPr>
  </w:style>
  <w:style w:type="paragraph" w:styleId="881">
    <w:name w:val="Body Text Indent 2"/>
    <w:basedOn w:val="867"/>
    <w:link w:val="910"/>
    <w:semiHidden/>
    <w:unhideWhenUsed/>
    <w:qFormat/>
    <w:pPr>
      <w:ind w:left="420"/>
      <w:spacing w:after="120" w:line="480" w:lineRule="auto"/>
    </w:pPr>
  </w:style>
  <w:style w:type="paragraph" w:styleId="882">
    <w:name w:val="Balloon Text"/>
    <w:basedOn w:val="867"/>
    <w:link w:val="895"/>
    <w:qFormat/>
    <w:rPr>
      <w:sz w:val="18"/>
      <w:szCs w:val="18"/>
    </w:rPr>
  </w:style>
  <w:style w:type="paragraph" w:styleId="883">
    <w:name w:val="Footer"/>
    <w:basedOn w:val="867"/>
    <w:uiPriority w:val="99"/>
    <w:unhideWhenUsed/>
    <w:qFormat/>
    <w:pPr>
      <w:jc w:val="left"/>
      <w:tabs>
        <w:tab w:val="center" w:pos="4153" w:leader="none"/>
        <w:tab w:val="right" w:pos="8306" w:leader="none"/>
      </w:tabs>
    </w:pPr>
    <w:rPr>
      <w:sz w:val="18"/>
      <w:szCs w:val="18"/>
    </w:rPr>
  </w:style>
  <w:style w:type="paragraph" w:styleId="884">
    <w:name w:val="Header"/>
    <w:basedOn w:val="86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67"/>
    <w:next w:val="867"/>
    <w:uiPriority w:val="39"/>
    <w:unhideWhenUsed/>
    <w:qFormat/>
  </w:style>
  <w:style w:type="paragraph" w:styleId="886">
    <w:name w:val="toc 2"/>
    <w:basedOn w:val="867"/>
    <w:next w:val="867"/>
    <w:uiPriority w:val="39"/>
    <w:qFormat/>
    <w:pPr>
      <w:ind w:left="420"/>
    </w:pPr>
  </w:style>
  <w:style w:type="paragraph" w:styleId="887">
    <w:name w:val="Normal (Web)"/>
    <w:basedOn w:val="867"/>
    <w:qFormat/>
    <w:rPr>
      <w:rFonts w:ascii="Times New Roman" w:hAnsi="Times New Roman"/>
      <w:sz w:val="24"/>
    </w:rPr>
  </w:style>
  <w:style w:type="paragraph" w:styleId="888">
    <w:name w:val="annotation subject"/>
    <w:basedOn w:val="877"/>
    <w:next w:val="877"/>
    <w:link w:val="908"/>
    <w:semiHidden/>
    <w:unhideWhenUsed/>
    <w:qFormat/>
    <w:rPr>
      <w:b/>
      <w:bCs/>
    </w:rPr>
  </w:style>
  <w:style w:type="table" w:styleId="889">
    <w:name w:val="Table Grid"/>
    <w:basedOn w:val="872"/>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Strong"/>
    <w:qFormat/>
    <w:rPr>
      <w:b/>
    </w:rPr>
  </w:style>
  <w:style w:type="character" w:styleId="891">
    <w:name w:val="Hyperlink"/>
    <w:basedOn w:val="871"/>
    <w:qFormat/>
    <w:rPr>
      <w:color w:val="0563c1" w:themeColor="hyperlink"/>
      <w:u w:val="single"/>
    </w:rPr>
  </w:style>
  <w:style w:type="character" w:styleId="892">
    <w:name w:val="annotation reference"/>
    <w:basedOn w:val="871"/>
    <w:uiPriority w:val="99"/>
    <w:qFormat/>
    <w:rPr>
      <w:sz w:val="21"/>
      <w:szCs w:val="21"/>
    </w:rPr>
  </w:style>
  <w:style w:type="paragraph" w:styleId="893" w:customStyle="1">
    <w:name w:val="普通正文"/>
    <w:basedOn w:val="867"/>
    <w:qFormat/>
    <w:pPr>
      <w:ind w:firstLine="480"/>
      <w:jc w:val="left"/>
      <w:spacing w:before="120" w:after="120" w:line="360" w:lineRule="auto"/>
    </w:pPr>
    <w:rPr>
      <w:rFonts w:ascii="Arial" w:hAnsi="Arial"/>
      <w:sz w:val="24"/>
      <w:szCs w:val="24"/>
    </w:rPr>
  </w:style>
  <w:style w:type="paragraph" w:styleId="894" w:customStyle="1">
    <w:name w:val="Char"/>
    <w:basedOn w:val="867"/>
    <w:qFormat/>
    <w:pPr>
      <w:ind w:firstLine="200"/>
      <w:tabs>
        <w:tab w:val="left" w:pos="360" w:leader="none"/>
      </w:tabs>
    </w:pPr>
    <w:rPr>
      <w:rFonts w:ascii="Times New Roman" w:hAnsi="Times New Roman"/>
      <w:sz w:val="28"/>
      <w:szCs w:val="30"/>
    </w:rPr>
  </w:style>
  <w:style w:type="character" w:styleId="895" w:customStyle="1">
    <w:name w:val="批注框文本 Char"/>
    <w:basedOn w:val="871"/>
    <w:link w:val="882"/>
    <w:qFormat/>
    <w:rPr>
      <w:sz w:val="18"/>
      <w:szCs w:val="18"/>
    </w:rPr>
  </w:style>
  <w:style w:type="paragraph" w:styleId="896" w:customStyle="1">
    <w:name w:val="正文1"/>
    <w:basedOn w:val="867"/>
    <w:next w:val="897"/>
    <w:qFormat/>
    <w:pPr>
      <w:jc w:val="left"/>
      <w:spacing w:line="360" w:lineRule="atLeast"/>
    </w:pPr>
    <w:rPr>
      <w:rFonts w:ascii="宋体" w:hAnsiTheme="minorHAnsi" w:eastAsiaTheme="minorEastAsia" w:cstheme="minorBidi"/>
      <w:sz w:val="24"/>
      <w:szCs w:val="20"/>
    </w:rPr>
  </w:style>
  <w:style w:type="paragraph" w:styleId="897" w:customStyle="1">
    <w:name w:val="正文文本1"/>
    <w:basedOn w:val="896"/>
    <w:next w:val="898"/>
    <w:qFormat/>
    <w:pPr>
      <w:spacing w:after="120"/>
    </w:pPr>
    <w:rPr>
      <w:lang w:eastAsia="en-US"/>
    </w:rPr>
  </w:style>
  <w:style w:type="paragraph" w:styleId="898" w:customStyle="1">
    <w:name w:val="一级条标题"/>
    <w:basedOn w:val="899"/>
    <w:next w:val="900"/>
    <w:qFormat/>
    <w:pPr>
      <w:ind w:left="907" w:hanging="907"/>
      <w:spacing w:before="0" w:after="0"/>
      <w:tabs>
        <w:tab w:val="left" w:pos="907" w:leader="none"/>
      </w:tabs>
      <w:outlineLvl w:val="2"/>
    </w:pPr>
    <w:rPr>
      <w:rFonts w:hAnsi="宋体"/>
      <w:sz w:val="20"/>
      <w:szCs w:val="20"/>
    </w:rPr>
  </w:style>
  <w:style w:type="paragraph" w:styleId="899" w:customStyle="1">
    <w:name w:val="章标题"/>
    <w:next w:val="867"/>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00" w:customStyle="1">
    <w:name w:val="段"/>
    <w:basedOn w:val="896"/>
    <w:next w:val="867"/>
    <w:qFormat/>
    <w:pPr>
      <w:ind w:firstLine="200"/>
      <w:widowControl/>
    </w:pPr>
    <w:rPr>
      <w:sz w:val="20"/>
    </w:rPr>
  </w:style>
  <w:style w:type="character" w:styleId="901" w:customStyle="1">
    <w:name w:val="NormalCharacter"/>
    <w:qFormat/>
    <w:rPr>
      <w:rFonts w:ascii="Calibri" w:hAnsi="Calibri" w:eastAsia="宋体" w:cs="Times New Roman"/>
      <w:sz w:val="21"/>
      <w:szCs w:val="22"/>
      <w:lang w:val="en-US" w:eastAsia="zh-CN" w:bidi="ar-SA"/>
    </w:rPr>
  </w:style>
  <w:style w:type="paragraph" w:styleId="902" w:customStyle="1">
    <w:name w:val="p0"/>
    <w:basedOn w:val="867"/>
    <w:qFormat/>
    <w:pPr>
      <w:widowControl/>
    </w:pPr>
    <w:rPr>
      <w:rFonts w:ascii="Times New Roman" w:hAnsi="Times New Roman"/>
      <w:szCs w:val="21"/>
    </w:rPr>
  </w:style>
  <w:style w:type="paragraph" w:styleId="903">
    <w:name w:val="List Paragraph"/>
    <w:basedOn w:val="867"/>
    <w:uiPriority w:val="34"/>
    <w:qFormat/>
    <w:pPr>
      <w:ind w:firstLine="420"/>
    </w:pPr>
  </w:style>
  <w:style w:type="paragraph" w:styleId="904" w:customStyle="1">
    <w:name w:val="Table Paragraph"/>
    <w:basedOn w:val="867"/>
    <w:uiPriority w:val="1"/>
    <w:qFormat/>
    <w:rPr>
      <w:rFonts w:ascii="Noto Sans CJK JP Regular" w:hAnsi="Noto Sans CJK JP Regular" w:eastAsia="Noto Sans CJK JP Regular" w:cs="Noto Sans CJK JP Regular"/>
      <w:lang w:eastAsia="en-US"/>
    </w:rPr>
  </w:style>
  <w:style w:type="paragraph" w:styleId="905" w:customStyle="1">
    <w:name w:val="纯文本1"/>
    <w:basedOn w:val="867"/>
    <w:qFormat/>
    <w:rPr>
      <w:rFonts w:ascii="宋体" w:hAnsi="Courier New" w:eastAsia="楷体_GB2312"/>
      <w:sz w:val="28"/>
      <w:szCs w:val="20"/>
    </w:rPr>
  </w:style>
  <w:style w:type="table" w:styleId="906" w:customStyle="1">
    <w:name w:val="网格型1"/>
    <w:basedOn w:val="872"/>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customStyle="1">
    <w:name w:val="批注文字 Char"/>
    <w:basedOn w:val="871"/>
    <w:link w:val="877"/>
    <w:qFormat/>
    <w:rPr>
      <w:rFonts w:ascii="Calibri" w:hAnsi="Calibri"/>
      <w:sz w:val="21"/>
      <w:szCs w:val="22"/>
    </w:rPr>
  </w:style>
  <w:style w:type="character" w:styleId="908" w:customStyle="1">
    <w:name w:val="批注主题 Char"/>
    <w:basedOn w:val="907"/>
    <w:link w:val="888"/>
    <w:semiHidden/>
    <w:qFormat/>
    <w:rPr>
      <w:rFonts w:ascii="Calibri" w:hAnsi="Calibri"/>
      <w:b/>
      <w:bCs/>
      <w:sz w:val="21"/>
      <w:szCs w:val="22"/>
    </w:rPr>
  </w:style>
  <w:style w:type="table" w:styleId="909" w:customStyle="1">
    <w:name w:val="网格型2"/>
    <w:basedOn w:val="87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customStyle="1">
    <w:name w:val="正文文本缩进 2 Char"/>
    <w:basedOn w:val="871"/>
    <w:link w:val="881"/>
    <w:semiHidden/>
    <w:qFormat/>
    <w:rPr>
      <w:rFonts w:ascii="Calibri" w:hAnsi="Calibri"/>
      <w:sz w:val="21"/>
      <w:szCs w:val="22"/>
    </w:rPr>
  </w:style>
  <w:style w:type="character" w:styleId="911" w:customStyle="1">
    <w:name w:val="标题 1 Char"/>
    <w:link w:val="868"/>
    <w:uiPriority w:val="9"/>
    <w:rPr>
      <w:rFonts w:ascii="Calibri" w:hAnsi="Calibri"/>
      <w:b/>
      <w:bCs/>
      <w:sz w:val="44"/>
      <w:szCs w:val="44"/>
    </w:rPr>
  </w:style>
  <w:style w:type="character" w:styleId="912" w:customStyle="1">
    <w:name w:val="正文文本 Char"/>
    <w:link w:val="878"/>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29789C-F617-413D-8C48-C93DF20FF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179</cp:revision>
  <dcterms:created xsi:type="dcterms:W3CDTF">2014-10-29T12:08:00Z</dcterms:created>
  <dcterms:modified xsi:type="dcterms:W3CDTF">2026-05-14T08:53:55Z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54A99AEABCDC4E2D84F064E854AA3A04_13</vt:lpwstr>
  </property>
  <property fmtid="{D5CDD505-2E9C-101B-9397-08002B2CF9AE}" pid="4" name="KSOTemplateDocerSaveRecord">
    <vt:lpwstr>eyJoZGlkIjoiNmY5MWM4MDI0NmYxMWY1YzA5ZWQ3MjU5N2MzNDVmYmUiLCJ1c2VySWQiOiI2NjU5NTU5NjIifQ==</vt:lpwstr>
  </property>
</Properties>
</file>