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2"/>
          <w:szCs w:val="32"/>
          <w:highlight w:val="none"/>
          <w:lang w:val="en-US" w:eastAsia="zh-CN"/>
        </w:rPr>
        <w:t xml:space="preserve">JSZC-321000-JSZX-G2026-0003</w:t>
      </w:r>
      <w:r>
        <w:rPr>
          <w:rFonts w:hint="eastAsia" w:ascii="宋体" w:hAnsi="宋体" w:eastAsia="宋体" w:cs="宋体"/>
          <w:b/>
          <w:bCs/>
          <w:color w:val="auto"/>
          <w:sz w:val="32"/>
          <w:szCs w:val="32"/>
          <w:highlight w:val="none"/>
        </w:rPr>
        <w:t xml:space="preserve">号</w:t>
      </w:r>
      <w:r/>
    </w:p>
    <w:p>
      <w:pPr>
        <w:jc w:val="right"/>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苏北人民医院医用织物洗涤服务及配套智能管理项目</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公开招标文件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8"/>
          <w:highlight w:val="none"/>
        </w:rPr>
        <mc:AlternateContent>
          <mc:Choice Requires="wpg">
            <w:drawing>
              <wp:inline xmlns:wp="http://schemas.openxmlformats.org/drawingml/2006/wordprocessingDrawing" distT="0" distB="0" distL="0" distR="0">
                <wp:extent cx="5273040" cy="2970530"/>
                <wp:effectExtent l="0" t="0" r="3810" b="1270"/>
                <wp:docPr id="3" name="图片 1" descr="1c7e1d23248204d55c64632e4af06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c7e1d23248204d55c64632e4af063b"/>
                        <pic:cNvPicPr>
                          <a:picLocks noChangeAspect="1"/>
                        </pic:cNvPicPr>
                        <pic:nvPr/>
                      </pic:nvPicPr>
                      <pic:blipFill>
                        <a:blip r:embed="rId14"/>
                        <a:stretch/>
                      </pic:blipFill>
                      <pic:spPr bwMode="auto">
                        <a:xfrm>
                          <a:off x="0" y="0"/>
                          <a:ext cx="5273040" cy="2970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2pt;height:233.9pt;mso-wrap-distance-left:0.0pt;mso-wrap-distance-top:0.0pt;mso-wrap-distance-right:0.0pt;mso-wrap-distance-bottom:0.0pt;" stroked="f">
                <v:path textboxrect="0,0,0,0"/>
                <v:imagedata r:id="rId14" o:title=""/>
              </v:shape>
            </w:pict>
          </mc:Fallback>
        </mc:AlternateConten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ind w:firstLine="130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人：苏北人民医院</w:t>
      </w:r>
      <w:r/>
    </w:p>
    <w:p>
      <w:pPr>
        <w:ind w:firstLine="1302"/>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采购代理机构（章）：江苏中鑫项目管理有限公司</w:t>
      </w:r>
      <w:r/>
    </w:p>
    <w:p>
      <w:pPr>
        <w:ind w:firstLine="1287"/>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发 放 日 期：</w:t>
      </w:r>
      <w:bookmarkStart w:id="0" w:name="EB59c3faf64f2a4bd092a206fb1d0c3c03"/>
      <w:r>
        <w:rPr>
          <w:rFonts w:hint="eastAsia" w:ascii="宋体" w:hAnsi="宋体" w:eastAsia="宋体" w:cs="宋体"/>
          <w:b/>
          <w:bCs/>
          <w:color w:val="auto"/>
          <w:sz w:val="32"/>
          <w:szCs w:val="32"/>
          <w:highlight w:val="none"/>
        </w:rPr>
        <w:t xml:space="preserve">2026年</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月</w:t>
      </w:r>
      <w:bookmarkEnd w:id="0"/>
      <w:r>
        <w:rPr>
          <w:rFonts w:hint="eastAsia" w:ascii="宋体" w:hAnsi="宋体" w:eastAsia="宋体" w:cs="宋体"/>
          <w:b/>
          <w:bCs/>
          <w:color w:val="auto"/>
          <w:sz w:val="32"/>
          <w:szCs w:val="32"/>
          <w:highlight w:val="none"/>
          <w:lang w:val="en-US" w:eastAsia="zh-CN"/>
        </w:rPr>
        <w:t xml:space="preserve">28</w:t>
      </w:r>
      <w:r>
        <w:rPr>
          <w:rFonts w:hint="eastAsia" w:ascii="宋体" w:hAnsi="宋体" w:eastAsia="宋体" w:cs="宋体"/>
          <w:b/>
          <w:bCs/>
          <w:color w:val="auto"/>
          <w:sz w:val="32"/>
          <w:szCs w:val="32"/>
          <w:highlight w:val="none"/>
        </w:rPr>
        <w:t xml:space="preserve">日</w:t>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 xml:space="preserve">目  录</w:t>
      </w:r>
      <w:r/>
    </w:p>
    <w:p>
      <w:pPr>
        <w:pStyle w:val="78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fldChar w:fldCharType="begin"/>
      </w:r>
      <w:r>
        <w:rPr>
          <w:rFonts w:hint="eastAsia" w:ascii="宋体" w:hAnsi="宋体" w:eastAsia="宋体" w:cs="宋体"/>
          <w:b/>
          <w:bCs/>
          <w:color w:val="auto"/>
          <w:sz w:val="24"/>
          <w:szCs w:val="24"/>
          <w:highlight w:val="none"/>
        </w:rPr>
        <w:instrText xml:space="preserve"> TOC \o "1-3" \f </w:instrText>
      </w:r>
      <w:r>
        <w:rPr>
          <w:rFonts w:hint="eastAsia" w:ascii="宋体" w:hAnsi="宋体" w:eastAsia="宋体" w:cs="宋体"/>
          <w:b/>
          <w:bCs/>
          <w:color w:val="auto"/>
          <w:sz w:val="24"/>
          <w:szCs w:val="24"/>
          <w:highlight w:val="none"/>
        </w:rPr>
        <w:fldChar w:fldCharType="separate"/>
      </w:r>
      <w:r>
        <w:rPr>
          <w:rFonts w:hint="eastAsia" w:ascii="宋体" w:hAnsi="宋体" w:eastAsia="宋体" w:cs="宋体"/>
          <w:b/>
          <w:bCs/>
          <w:color w:val="auto"/>
          <w:sz w:val="24"/>
          <w:szCs w:val="24"/>
          <w:highlight w:val="none"/>
        </w:rPr>
        <w:t xml:space="preserve">第一章 投标邀请</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3</w:t>
      </w:r>
      <w:r/>
    </w:p>
    <w:p>
      <w:pPr>
        <w:pStyle w:val="786"/>
        <w:spacing w:line="360" w:lineRule="auto"/>
        <w:tabs>
          <w:tab w:val="right" w:pos="8296" w:leader="dot"/>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第二章 投标人须知</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6</w:t>
      </w:r>
      <w:r/>
    </w:p>
    <w:p>
      <w:pPr>
        <w:pStyle w:val="786"/>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第三章 合同条款及格式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5</w:t>
      </w:r>
      <w:r/>
    </w:p>
    <w:p>
      <w:pPr>
        <w:pStyle w:val="786"/>
        <w:spacing w:line="360" w:lineRule="auto"/>
        <w:tabs>
          <w:tab w:val="right" w:pos="8296" w:leader="dot"/>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第四章 采购需求</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 xml:space="preserve">19</w:t>
      </w:r>
      <w:r/>
    </w:p>
    <w:p>
      <w:pPr>
        <w:pStyle w:val="786"/>
        <w:spacing w:line="360" w:lineRule="auto"/>
        <w:tabs>
          <w:tab w:val="right" w:pos="8296" w:leader="dot"/>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第五章 评标方法及评标标准</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 xml:space="preserve">32</w:t>
      </w:r>
      <w:r/>
    </w:p>
    <w:p>
      <w:pPr>
        <w:pStyle w:val="786"/>
        <w:spacing w:line="360" w:lineRule="auto"/>
        <w:tabs>
          <w:tab w:val="right" w:pos="8296" w:leader="dot"/>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第六章 投标文件格式</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lang w:val="en-US" w:eastAsia="zh-CN"/>
        </w:rPr>
        <w:t xml:space="preserve">36</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1"/>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fldChar w:fldCharType="end"/>
      </w:r>
      <w:r>
        <w:rPr>
          <w:rStyle w:val="987"/>
          <w:rFonts w:hint="eastAsia" w:ascii="宋体" w:hAnsi="宋体" w:eastAsia="宋体" w:cs="宋体"/>
          <w:color w:val="auto"/>
          <w:highlight w:val="none"/>
        </w:rPr>
        <w:t xml:space="preserve">第一章 投标邀请</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受江苏省苏北人民医院的委托，江苏中鑫项目管理有限公司就</w:t>
      </w:r>
      <w:r>
        <w:rPr>
          <w:rFonts w:hint="eastAsia" w:ascii="宋体" w:hAnsi="宋体" w:eastAsia="宋体" w:cs="宋体"/>
          <w:color w:val="auto"/>
          <w:highlight w:val="none"/>
          <w:lang w:eastAsia="zh-CN"/>
        </w:rPr>
        <w:t xml:space="preserve">苏北人民医院医用织物洗涤及智能管理项目</w:t>
      </w:r>
      <w:r>
        <w:rPr>
          <w:rFonts w:hint="eastAsia" w:ascii="宋体" w:hAnsi="宋体" w:eastAsia="宋体" w:cs="宋体"/>
          <w:color w:val="auto"/>
          <w:highlight w:val="none"/>
        </w:rPr>
        <w:t xml:space="preserve">进行公开招标采购，欢迎符合条件的供应商投标。</w:t>
      </w:r>
      <w:r/>
    </w:p>
    <w:p>
      <w:pPr>
        <w:ind w:firstLine="211"/>
        <w:spacing w:line="360" w:lineRule="auto"/>
        <w:rPr>
          <w:rFonts w:hint="eastAsia" w:ascii="宋体" w:hAnsi="宋体"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auto"/>
          <w:highlight w:val="none"/>
        </w:rPr>
        <w:t xml:space="preserve">项目概况</w:t>
      </w:r>
      <w:r/>
    </w:p>
    <w:p>
      <w:pPr>
        <w:ind w:firstLine="210"/>
        <w:spacing w:line="360" w:lineRule="auto"/>
        <w:rPr>
          <w:rFonts w:hint="eastAsia" w:ascii="宋体" w:hAnsi="宋体"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highlight w:val="none"/>
          <w:u w:val="single"/>
          <w:lang w:eastAsia="zh-CN"/>
        </w:rPr>
        <w:t xml:space="preserve">苏北人民医院医用织物洗涤及智能管理项目</w:t>
      </w:r>
      <w:r>
        <w:rPr>
          <w:rFonts w:hint="eastAsia" w:ascii="宋体" w:hAnsi="宋体" w:eastAsia="宋体" w:cs="宋体"/>
          <w:color w:val="auto"/>
          <w:highlight w:val="none"/>
        </w:rPr>
        <w:t xml:space="preserve">的潜在投标人可在</w:t>
      </w:r>
      <w:r>
        <w:rPr>
          <w:rFonts w:hint="eastAsia" w:ascii="宋体" w:hAnsi="宋体" w:eastAsia="宋体" w:cs="宋体"/>
          <w:color w:val="auto"/>
          <w:highlight w:val="none"/>
          <w:u w:val="single"/>
        </w:rPr>
        <w:t xml:space="preserve"> “扬州市政府采购网”“江苏省政府采购网”</w:t>
      </w:r>
      <w:r>
        <w:rPr>
          <w:rFonts w:hint="eastAsia" w:ascii="宋体" w:hAnsi="宋体" w:eastAsia="宋体" w:cs="宋体"/>
          <w:color w:val="auto"/>
          <w:highlight w:val="none"/>
        </w:rPr>
        <w:t xml:space="preserve">获取招标文件，并于</w:t>
      </w:r>
      <w:r>
        <w:rPr>
          <w:rFonts w:hint="eastAsia" w:ascii="宋体" w:hAnsi="宋体" w:eastAsia="宋体" w:cs="宋体"/>
          <w:b/>
          <w:bCs/>
          <w:color w:val="auto"/>
          <w:highlight w:val="none"/>
          <w:u w:val="single"/>
        </w:rPr>
        <w:t xml:space="preserve">2026年</w:t>
      </w:r>
      <w:r>
        <w:rPr>
          <w:rFonts w:hint="eastAsia" w:ascii="宋体" w:hAnsi="宋体" w:eastAsia="宋体" w:cs="宋体"/>
          <w:b/>
          <w:bCs/>
          <w:color w:val="auto"/>
          <w:highlight w:val="none"/>
          <w:u w:val="single"/>
          <w:lang w:val="en-US" w:eastAsia="zh-CN"/>
        </w:rPr>
        <w:t xml:space="preserve">5</w:t>
      </w:r>
      <w:r>
        <w:rPr>
          <w:rFonts w:hint="eastAsia" w:ascii="宋体" w:hAnsi="宋体" w:eastAsia="宋体" w:cs="宋体"/>
          <w:b/>
          <w:bCs/>
          <w:color w:val="auto"/>
          <w:highlight w:val="none"/>
          <w:u w:val="single"/>
        </w:rPr>
        <w:t xml:space="preserve">月</w:t>
      </w:r>
      <w:r>
        <w:rPr>
          <w:rFonts w:hint="eastAsia" w:ascii="宋体" w:hAnsi="宋体" w:eastAsia="宋体" w:cs="宋体"/>
          <w:b/>
          <w:bCs/>
          <w:color w:val="auto"/>
          <w:highlight w:val="none"/>
          <w:u w:val="single"/>
          <w:lang w:val="en-US" w:eastAsia="zh-CN"/>
        </w:rPr>
        <w:t xml:space="preserve">19</w:t>
      </w:r>
      <w:r>
        <w:rPr>
          <w:rFonts w:hint="eastAsia" w:ascii="宋体" w:hAnsi="宋体" w:eastAsia="宋体" w:cs="宋体"/>
          <w:b/>
          <w:bCs/>
          <w:color w:val="auto"/>
          <w:highlight w:val="none"/>
          <w:u w:val="single"/>
        </w:rPr>
        <w:t xml:space="preserve">日9:30</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ind w:firstLine="422"/>
        <w:spacing w:line="360" w:lineRule="auto"/>
        <w:tabs>
          <w:tab w:val="left" w:pos="266" w:leader="none"/>
        </w:tabs>
        <w:rPr>
          <w:rFonts w:hint="eastAsia" w:ascii="宋体" w:hAnsi="宋体" w:eastAsia="宋体" w:cs="宋体"/>
          <w:b/>
          <w:bCs/>
          <w:color w:val="auto"/>
          <w:highlight w:val="none"/>
        </w:rPr>
      </w:pPr>
      <w:r/>
      <w:bookmarkStart w:id="1" w:name="_Toc35393790"/>
      <w:r/>
      <w:bookmarkStart w:id="2" w:name="_Toc35393621"/>
      <w:r/>
      <w:bookmarkStart w:id="3" w:name="_Toc28359079"/>
      <w:r/>
      <w:bookmarkStart w:id="4" w:name="_Toc28359002"/>
      <w:r/>
      <w:bookmarkStart w:id="5" w:name="_Toc38985263"/>
      <w:r/>
      <w:bookmarkStart w:id="6" w:name="_Hlk24379207"/>
      <w:r>
        <w:rPr>
          <w:rFonts w:hint="eastAsia" w:ascii="宋体" w:hAnsi="宋体" w:eastAsia="宋体" w:cs="宋体"/>
          <w:b/>
          <w:bCs/>
          <w:color w:val="auto"/>
          <w:highlight w:val="none"/>
        </w:rPr>
        <w:t xml:space="preserve">一、项目基本情况</w:t>
      </w:r>
      <w:bookmarkEnd w:id="1"/>
      <w:r/>
      <w:bookmarkEnd w:id="2"/>
      <w:r/>
      <w:bookmarkEnd w:id="3"/>
      <w:r/>
      <w:bookmarkEnd w:id="4"/>
      <w:r/>
      <w:bookmarkEnd w:id="5"/>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1.项目编号：JSZC-321000-JSZX-G2026-0003；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2.项目名称：</w:t>
      </w:r>
      <w:r>
        <w:rPr>
          <w:rFonts w:hint="eastAsia" w:ascii="宋体" w:hAnsi="宋体" w:eastAsia="宋体" w:cs="宋体"/>
          <w:color w:val="auto"/>
          <w:highlight w:val="none"/>
          <w:lang w:eastAsia="zh-CN"/>
        </w:rPr>
        <w:t xml:space="preserve">苏北人民医院医用织物洗涤</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lang w:eastAsia="zh-CN"/>
        </w:rPr>
        <w:t xml:space="preserve">及</w:t>
      </w:r>
      <w:r>
        <w:rPr>
          <w:rFonts w:hint="eastAsia" w:ascii="宋体" w:hAnsi="宋体" w:eastAsia="宋体" w:cs="宋体"/>
          <w:color w:val="auto"/>
          <w:highlight w:val="none"/>
          <w:lang w:val="en-US" w:eastAsia="zh-CN"/>
        </w:rPr>
        <w:t xml:space="preserve">配套</w:t>
      </w:r>
      <w:r>
        <w:rPr>
          <w:rFonts w:hint="eastAsia" w:ascii="宋体" w:hAnsi="宋体" w:eastAsia="宋体" w:cs="宋体"/>
          <w:color w:val="auto"/>
          <w:highlight w:val="none"/>
          <w:lang w:eastAsia="zh-CN"/>
        </w:rPr>
        <w:t xml:space="preserve">智能管理项目</w:t>
      </w:r>
      <w:r>
        <w:rPr>
          <w:rFonts w:hint="eastAsia" w:ascii="宋体" w:hAnsi="宋体" w:eastAsia="宋体" w:cs="宋体"/>
          <w:color w:val="auto"/>
          <w:highlight w:val="none"/>
        </w:rPr>
        <w:t xml:space="preserve">；</w:t>
      </w:r>
      <w:bookmarkEnd w:id="6"/>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bookmarkStart w:id="7" w:name="_Hlk164694237"/>
      <w:r>
        <w:rPr>
          <w:rFonts w:hint="eastAsia" w:ascii="宋体" w:hAnsi="宋体" w:eastAsia="宋体" w:cs="宋体"/>
          <w:color w:val="auto"/>
          <w:highlight w:val="none"/>
          <w:lang w:eastAsia="zh-CN"/>
        </w:rPr>
        <w:t xml:space="preserve">750万元/年</w:t>
      </w:r>
      <w:r>
        <w:rPr>
          <w:rFonts w:hint="eastAsia" w:ascii="宋体" w:hAnsi="宋体" w:eastAsia="宋体" w:cs="宋体"/>
          <w:color w:val="auto"/>
          <w:highlight w:val="none"/>
        </w:rPr>
        <w:t xml:space="preserve">；</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w:t>
      </w:r>
      <w:r>
        <w:rPr>
          <w:rFonts w:hint="eastAsia" w:ascii="宋体" w:hAnsi="宋体" w:eastAsia="宋体" w:cs="宋体"/>
          <w:color w:val="auto"/>
          <w:highlight w:val="none"/>
          <w:lang w:eastAsia="zh-CN"/>
        </w:rPr>
        <w:t xml:space="preserve">700万元/年，报价超过最高限价按无效投标文件处理</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5.采购需求：详见</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文件第四章；</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服务期：3年</w:t>
      </w:r>
      <w:r>
        <w:rPr>
          <w:rFonts w:hint="eastAsia" w:ascii="宋体" w:hAnsi="宋体" w:eastAsia="宋体" w:cs="宋体"/>
          <w:color w:val="auto"/>
          <w:highlight w:val="none"/>
          <w:lang w:eastAsia="zh-CN"/>
        </w:rPr>
        <w:t xml:space="preserve">（自合同签订之日起，月度得分低于80分累计达到2次的，采购人有权终止服务合同）。</w:t>
      </w:r>
      <w:r/>
    </w:p>
    <w:p>
      <w:pPr>
        <w:ind w:firstLine="422"/>
        <w:spacing w:line="360" w:lineRule="auto"/>
        <w:tabs>
          <w:tab w:val="left" w:pos="266" w:leader="none"/>
        </w:tabs>
        <w:rPr>
          <w:rFonts w:hint="eastAsia" w:ascii="宋体" w:hAnsi="宋体" w:eastAsia="宋体" w:cs="宋体"/>
          <w:b/>
          <w:bCs/>
          <w:color w:val="auto"/>
          <w:highlight w:val="none"/>
        </w:rPr>
      </w:pPr>
      <w:r/>
      <w:bookmarkStart w:id="8" w:name="_Toc35393622"/>
      <w:r/>
      <w:bookmarkStart w:id="9" w:name="_Toc28359080"/>
      <w:r/>
      <w:bookmarkStart w:id="10" w:name="_Toc38985264"/>
      <w:r/>
      <w:bookmarkStart w:id="11" w:name="_Toc28359003"/>
      <w:r/>
      <w:bookmarkStart w:id="12" w:name="_Toc35393791"/>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color w:val="auto"/>
          <w:highlight w:val="none"/>
        </w:rPr>
      </w:pPr>
      <w:r/>
      <w:bookmarkStart w:id="13" w:name="_Toc28359004"/>
      <w:r/>
      <w:bookmarkStart w:id="14" w:name="_Toc35393623"/>
      <w:r/>
      <w:bookmarkStart w:id="15" w:name="_Toc38985265"/>
      <w:r/>
      <w:bookmarkStart w:id="16" w:name="_Toc35393792"/>
      <w:r/>
      <w:bookmarkStart w:id="17" w:name="_Toc28359081"/>
      <w:r>
        <w:rPr>
          <w:rFonts w:hint="eastAsia" w:ascii="宋体" w:hAnsi="宋体" w:eastAsia="宋体" w:cs="宋体"/>
          <w:color w:val="auto"/>
          <w:highlight w:val="none"/>
        </w:rPr>
        <w:t xml:space="preserve">（一）通用资格要求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法人或者其他组织的营业执照等证明文件，自然人的身份证明；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 </w:t>
      </w:r>
      <w:r>
        <w:rPr>
          <w:rFonts w:hint="eastAsia" w:ascii="宋体" w:hAnsi="宋体" w:eastAsia="宋体" w:cs="宋体"/>
          <w:color w:val="auto"/>
          <w:szCs w:val="18"/>
          <w:highlight w:val="none"/>
        </w:rPr>
        <w:t xml:space="preserve">2024或2025年度</w:t>
      </w:r>
      <w:r>
        <w:rPr>
          <w:rFonts w:hint="eastAsia" w:ascii="宋体" w:hAnsi="宋体" w:eastAsia="宋体" w:cs="宋体"/>
          <w:color w:val="auto"/>
          <w:highlight w:val="none"/>
        </w:rPr>
        <w:t xml:space="preserve">的财务状况报告（成立不满一年无需提供）；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1.3 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 具备履行合同所必需的设备和专业技术能力的书面声明；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 参加政府采购活动前3年内在经营活动中没有重大违法记录的书面声明；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 供应商信用承诺函。</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2.未被“信用中国”网站（www.creditchina.gov.cn）、“中国政府采购网”www.ccgp.gov.cn）列入失信被执行人、重大税收违法案件当事人名单、政府采购严重违法失信行为记录名单。</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w:t>
      </w:r>
      <w:bookmarkStart w:id="18" w:name="OLE_LINK16"/>
      <w:r/>
      <w:bookmarkStart w:id="19" w:name="OLE_LINK17"/>
      <w:r>
        <w:rPr>
          <w:rFonts w:hint="eastAsia" w:ascii="宋体" w:hAnsi="宋体" w:eastAsia="宋体" w:cs="宋体"/>
          <w:color w:val="auto"/>
          <w:highlight w:val="none"/>
        </w:rPr>
        <w:t xml:space="preserve">.</w:t>
      </w:r>
      <w:bookmarkEnd w:id="18"/>
      <w:r/>
      <w:bookmarkEnd w:id="19"/>
      <w:r>
        <w:rPr>
          <w:rFonts w:hint="eastAsia" w:ascii="宋体" w:hAnsi="宋体" w:eastAsia="宋体" w:cs="宋体"/>
          <w:color w:val="auto"/>
          <w:highlight w:val="none"/>
        </w:rPr>
        <w:t xml:space="preserve">落实政府采购政策须满足的资格要求：</w:t>
      </w:r>
      <w:r>
        <w:rPr>
          <w:rFonts w:hint="eastAsia" w:ascii="宋体" w:hAnsi="宋体" w:eastAsia="宋体" w:cs="宋体"/>
          <w:color w:val="auto"/>
          <w:highlight w:val="none"/>
          <w:lang w:val="en-US" w:eastAsia="zh-CN"/>
        </w:rPr>
        <w:t xml:space="preserve">本项目专门面向中小企业采购。投标人须提供《中小企业声明函》，《中小企业声明函》不符合要求或未提供的，投标文件无效。</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4.本项目不接受联合体投标。</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5.本项目不接受进口产品投标。</w:t>
      </w:r>
      <w:r/>
    </w:p>
    <w:p>
      <w:pPr>
        <w:ind w:firstLine="420"/>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color w:val="auto"/>
          <w:highlight w:val="none"/>
        </w:rPr>
        <w:t xml:space="preserve">（二）本项目的特定资格要求：无。</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420"/>
        <w:spacing w:line="360" w:lineRule="auto"/>
        <w:rPr>
          <w:rFonts w:hint="eastAsia" w:ascii="宋体" w:hAnsi="宋体" w:eastAsia="宋体" w:cs="宋体"/>
          <w:color w:val="auto"/>
          <w:highlight w:val="none"/>
        </w:rPr>
      </w:pPr>
      <w:r/>
      <w:bookmarkStart w:id="20" w:name="_Toc28359082"/>
      <w:r/>
      <w:bookmarkStart w:id="21" w:name="_Toc35393793"/>
      <w:r/>
      <w:bookmarkStart w:id="22" w:name="_Toc35393624"/>
      <w:r/>
      <w:bookmarkStart w:id="23" w:name="_Toc38985266"/>
      <w:r/>
      <w:bookmarkStart w:id="24" w:name="_Toc28359005"/>
      <w:r>
        <w:rPr>
          <w:rFonts w:hint="eastAsia" w:ascii="宋体" w:hAnsi="宋体" w:eastAsia="宋体" w:cs="宋体"/>
          <w:color w:val="auto"/>
          <w:highlight w:val="none"/>
        </w:rPr>
        <w:t xml:space="preserve">1.时间：自招标文件公告发布之日起5个工作日。</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2.获取方式：本项目采用网上注册登记方式。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3.潜在投标人访问政府采购管理交易系统（苏采云）的网络地址和方法：</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color w:val="auto"/>
          <w:highlight w:val="none"/>
          <w:shd w:val="clear" w:color="auto" w:fill="ffffff"/>
          <w:lang w:bidi="ar"/>
        </w:rPr>
        <w:t xml:space="preserve">（</w:t>
      </w:r>
      <w:r>
        <w:rPr>
          <w:rFonts w:hint="eastAsia" w:ascii="宋体" w:hAnsi="宋体" w:eastAsia="宋体" w:cs="宋体"/>
          <w:b/>
          <w:bCs/>
          <w:color w:val="auto"/>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（3）“CA数字证书”的办理材料以及供应商操作手册详见：</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http://zfcq.yanqzhou.qov.cn/xzzx/art/2023/art_4d7de1f7865f4a2894fc22bc452f94d8.html。潜在供应商访问“苏采云”系统的网络地址和方法：“苏采云”系统的网址：http：//jszfcg.jsczt.cn/。</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（6）招标代理机构（采购代理机构）将数据电文形式的采购文件加载至“苏采云”系统，供潜在供应商下载或者查阅。</w:t>
      </w:r>
      <w:r/>
    </w:p>
    <w:p>
      <w:pPr>
        <w:ind w:firstLine="422"/>
        <w:spacing w:line="360" w:lineRule="auto"/>
        <w:shd w:val="clear" w:color="auto" w:fill="ffff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（7）苏采云系统使用谷歌浏览器参与不见面开标。</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w:t>
      </w:r>
      <w:bookmarkEnd w:id="20"/>
      <w:r/>
      <w:bookmarkEnd w:id="21"/>
      <w:r/>
      <w:bookmarkEnd w:id="22"/>
      <w:r/>
      <w:bookmarkEnd w:id="23"/>
      <w:r/>
      <w:bookmarkEnd w:id="24"/>
      <w:r>
        <w:rPr>
          <w:rFonts w:hint="eastAsia" w:ascii="宋体" w:hAnsi="宋体" w:eastAsia="宋体" w:cs="宋体"/>
          <w:b/>
          <w:bCs/>
          <w:color w:val="auto"/>
          <w:highlight w:val="none"/>
        </w:rPr>
        <w:t xml:space="preserve">提交投标文件截止时间、开标时间和地点</w:t>
      </w:r>
      <w:r/>
    </w:p>
    <w:p>
      <w:pPr>
        <w:ind w:firstLine="420"/>
        <w:spacing w:line="360" w:lineRule="auto"/>
        <w:rPr>
          <w:rFonts w:hint="eastAsia" w:ascii="宋体" w:hAnsi="宋体" w:eastAsia="宋体" w:cs="宋体"/>
          <w:iCs/>
          <w:color w:val="auto"/>
          <w:highlight w:val="none"/>
          <w:u w:val="single"/>
        </w:rPr>
      </w:pPr>
      <w:r>
        <w:rPr>
          <w:rFonts w:hint="eastAsia" w:ascii="宋体" w:hAnsi="宋体" w:eastAsia="宋体" w:cs="宋体"/>
          <w:color w:val="auto"/>
          <w:highlight w:val="none"/>
        </w:rPr>
        <w:t xml:space="preserve">1.时间</w:t>
      </w:r>
      <w:r>
        <w:rPr>
          <w:rFonts w:hint="eastAsia" w:ascii="宋体" w:hAnsi="宋体" w:eastAsia="宋体" w:cs="宋体"/>
          <w:b/>
          <w:bCs/>
          <w:color w:val="auto"/>
          <w:highlight w:val="none"/>
        </w:rPr>
        <w:t xml:space="preserve">：2026年</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月</w:t>
      </w:r>
      <w:r>
        <w:rPr>
          <w:rFonts w:hint="eastAsia" w:ascii="宋体" w:hAnsi="宋体" w:eastAsia="宋体" w:cs="宋体"/>
          <w:b/>
          <w:bCs/>
          <w:color w:val="auto"/>
          <w:highlight w:val="none"/>
          <w:lang w:val="en-US" w:eastAsia="zh-CN"/>
        </w:rPr>
        <w:t xml:space="preserve">19</w:t>
      </w:r>
      <w:r>
        <w:rPr>
          <w:rFonts w:hint="eastAsia" w:ascii="宋体" w:hAnsi="宋体" w:eastAsia="宋体" w:cs="宋体"/>
          <w:b/>
          <w:bCs/>
          <w:color w:val="auto"/>
          <w:highlight w:val="none"/>
        </w:rPr>
        <w:t xml:space="preserve">日9点30分</w:t>
      </w:r>
      <w:r>
        <w:rPr>
          <w:rFonts w:hint="eastAsia" w:ascii="宋体" w:hAnsi="宋体" w:eastAsia="宋体" w:cs="宋体"/>
          <w:bCs/>
          <w:color w:val="auto"/>
          <w:highlight w:val="none"/>
        </w:rPr>
        <w:t xml:space="preserve">（北京时间）</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color w:val="auto"/>
          <w:highlight w:val="none"/>
        </w:rPr>
        <w:t xml:space="preserve">“苏采云”系统（网址：http://jszfcg.jsczt.cn/）“开标大厅”</w:t>
      </w:r>
      <w:r/>
    </w:p>
    <w:p>
      <w:pPr>
        <w:ind w:firstLine="422"/>
        <w:spacing w:line="360" w:lineRule="auto"/>
        <w:tabs>
          <w:tab w:val="left" w:pos="266" w:leader="none"/>
        </w:tabs>
        <w:rPr>
          <w:rFonts w:hint="eastAsia" w:ascii="宋体" w:hAnsi="宋体" w:eastAsia="宋体" w:cs="宋体"/>
          <w:b/>
          <w:bCs/>
          <w:color w:val="auto"/>
          <w:highlight w:val="none"/>
        </w:rPr>
      </w:pPr>
      <w:r/>
      <w:bookmarkStart w:id="25" w:name="_Toc35393625"/>
      <w:r/>
      <w:bookmarkStart w:id="26" w:name="_Toc28359007"/>
      <w:r/>
      <w:bookmarkStart w:id="27" w:name="_Toc28359084"/>
      <w:r/>
      <w:bookmarkStart w:id="28" w:name="_Toc38985267"/>
      <w:r/>
      <w:bookmarkStart w:id="29" w:name="_Toc35393794"/>
      <w:r>
        <w:rPr>
          <w:rFonts w:hint="eastAsia" w:ascii="宋体" w:hAnsi="宋体" w:eastAsia="宋体" w:cs="宋体"/>
          <w:b/>
          <w:bCs/>
          <w:color w:val="auto"/>
          <w:highlight w:val="none"/>
        </w:rPr>
        <w:t xml:space="preserve">五、公告期限</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自本公告发布之日起5个工作日。</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w:t>
      </w:r>
      <w:bookmarkEnd w:id="25"/>
      <w:r/>
      <w:bookmarkEnd w:id="26"/>
      <w:r/>
      <w:bookmarkEnd w:id="27"/>
      <w:r/>
      <w:bookmarkEnd w:id="28"/>
      <w:r/>
      <w:bookmarkEnd w:id="29"/>
      <w:r/>
      <w:bookmarkStart w:id="30" w:name="_Toc35393626"/>
      <w:r/>
      <w:bookmarkStart w:id="31" w:name="_Toc35393795"/>
      <w:r/>
      <w:bookmarkStart w:id="32" w:name="_Toc38985268"/>
      <w:r>
        <w:rPr>
          <w:rFonts w:hint="eastAsia" w:ascii="宋体" w:hAnsi="宋体" w:eastAsia="宋体" w:cs="宋体"/>
          <w:b/>
          <w:bCs/>
          <w:color w:val="auto"/>
          <w:highlight w:val="none"/>
        </w:rPr>
        <w:t xml:space="preserve">其他补充事宜</w:t>
      </w:r>
      <w:bookmarkEnd w:id="30"/>
      <w:r/>
      <w:bookmarkEnd w:id="31"/>
      <w:r/>
      <w:bookmarkEnd w:id="32"/>
      <w:r/>
      <w:r/>
    </w:p>
    <w:p>
      <w:pPr>
        <w:ind w:firstLine="420"/>
        <w:spacing w:line="360" w:lineRule="auto"/>
        <w:tabs>
          <w:tab w:val="left" w:pos="266" w:leader="none"/>
        </w:tabs>
        <w:rPr>
          <w:rFonts w:hint="eastAsia" w:ascii="宋体" w:hAnsi="宋体" w:eastAsia="宋体" w:cs="宋体"/>
          <w:color w:val="auto"/>
          <w:highlight w:val="none"/>
        </w:rPr>
      </w:pPr>
      <w:r/>
      <w:bookmarkStart w:id="33" w:name="_Toc38985269"/>
      <w:r/>
      <w:bookmarkStart w:id="34" w:name="_Toc28359085"/>
      <w:r/>
      <w:bookmarkStart w:id="35" w:name="_Toc35393796"/>
      <w:r/>
      <w:bookmarkStart w:id="36" w:name="_Toc28359008"/>
      <w:r/>
      <w:bookmarkStart w:id="37" w:name="_Toc35393627"/>
      <w:r>
        <w:rPr>
          <w:rFonts w:hint="eastAsia" w:ascii="宋体" w:hAnsi="宋体" w:eastAsia="宋体" w:cs="宋体"/>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3.本次招标不收取投标保证金。</w:t>
      </w:r>
      <w:r/>
    </w:p>
    <w:p>
      <w:pPr>
        <w:ind w:firstLine="420"/>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4.有关本次招标的事项若存在变动或修改，敬请及时关注“扬州市政府采购网”“江苏省政府采购网”发布的信息。</w:t>
      </w:r>
      <w:r/>
    </w:p>
    <w:p>
      <w:pPr>
        <w:ind w:firstLine="422"/>
        <w:spacing w:line="360" w:lineRule="auto"/>
        <w:tabs>
          <w:tab w:val="left" w:pos="266" w:leader="none"/>
        </w:tabs>
        <w:rPr>
          <w:rFonts w:hint="eastAsia" w:ascii="宋体" w:hAnsi="宋体" w:eastAsia="宋体" w:cs="宋体"/>
          <w:color w:val="auto"/>
          <w:highlight w:val="none"/>
        </w:rPr>
      </w:pPr>
      <w:r>
        <w:rPr>
          <w:rFonts w:hint="eastAsia" w:ascii="宋体" w:hAnsi="宋体" w:eastAsia="宋体" w:cs="宋体"/>
          <w:b/>
          <w:bCs/>
          <w:color w:val="auto"/>
          <w:highlight w:val="none"/>
        </w:rPr>
        <w:t xml:space="preserve">5.本项目招标文件中所有斜体下划线部分为实质性条款，如不满足，则为无效投标。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6.潜在投标人对采购文件项目需求部分的询问、质疑向采购人提出，由采购人负责答复。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7.如在开标时间发生系统崩溃等不可预见的情况，造成开评标活动无法正常进行的，将延迟开评标，具体开评标时间另行通知。</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8.集中考察或召开答疑会：</w:t>
      </w:r>
      <w:r>
        <w:rPr>
          <w:rFonts w:hint="eastAsia" w:ascii="宋体" w:hAnsi="宋体" w:eastAsia="宋体" w:cs="宋体"/>
          <w:bCs/>
          <w:color w:val="auto"/>
          <w:highlight w:val="none"/>
          <w:lang w:val="en-US" w:eastAsia="zh-CN"/>
        </w:rPr>
        <w:t xml:space="preserve">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9.为落实好政府采购履约资金扶持政策，中标/</w:t>
      </w:r>
      <w:r>
        <w:rPr>
          <w:rFonts w:hint="eastAsia" w:ascii="宋体" w:hAnsi="宋体" w:eastAsia="宋体" w:cs="宋体"/>
          <w:bCs/>
          <w:color w:val="auto"/>
          <w:highlight w:val="none"/>
          <w:lang w:eastAsia="zh-CN"/>
        </w:rPr>
        <w:t xml:space="preserve">中标人</w:t>
      </w:r>
      <w:r>
        <w:rPr>
          <w:rFonts w:hint="eastAsia" w:ascii="宋体" w:hAnsi="宋体" w:eastAsia="宋体" w:cs="宋体"/>
          <w:bCs/>
          <w:color w:val="auto"/>
          <w:highlight w:val="none"/>
        </w:rPr>
        <w:t xml:space="preserve">可凭政府采购合同办理融资 贷款，详见江苏政府采购网“政采贷”专栏。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10.供应商对于所投产品的包装应按照“财办库〔2020〕123号《关于印发商品包装政府采购需求标准（试行）》《快递包装政府采购需求标准（试行）的通知》”执行。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七、本次招标联系方式</w:t>
      </w:r>
      <w:bookmarkEnd w:id="33"/>
      <w:r/>
      <w:bookmarkEnd w:id="34"/>
      <w:r/>
      <w:bookmarkEnd w:id="35"/>
      <w:r/>
      <w:bookmarkEnd w:id="36"/>
      <w:r/>
      <w:bookmarkEnd w:id="37"/>
      <w:r/>
      <w:r/>
    </w:p>
    <w:p>
      <w:pPr>
        <w:ind w:firstLine="420"/>
        <w:spacing w:line="360" w:lineRule="auto"/>
        <w:widowControl/>
        <w:rPr>
          <w:rFonts w:hint="eastAsia" w:ascii="宋体" w:hAnsi="宋体" w:eastAsia="宋体" w:cs="宋体"/>
          <w:color w:val="auto"/>
          <w:highlight w:val="none"/>
        </w:rPr>
      </w:pPr>
      <w:r/>
      <w:bookmarkStart w:id="38" w:name="_Toc28359086"/>
      <w:r/>
      <w:bookmarkStart w:id="39" w:name="_Toc28359009"/>
      <w:r>
        <w:rPr>
          <w:rFonts w:hint="eastAsia" w:ascii="宋体" w:hAnsi="宋体" w:eastAsia="宋体" w:cs="宋体"/>
          <w:color w:val="auto"/>
          <w:highlight w:val="none"/>
        </w:rPr>
        <w:t xml:space="preserve">1.采购人信息</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称：江苏省苏北人民医院</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址：江苏省扬州市南通西路98号</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lang w:val="en-US" w:eastAsia="zh-CN"/>
        </w:rPr>
        <w:t xml:space="preserve">吴</w:t>
      </w:r>
      <w:r>
        <w:rPr>
          <w:rFonts w:hint="eastAsia" w:ascii="宋体" w:hAnsi="宋体" w:eastAsia="宋体" w:cs="宋体"/>
          <w:color w:val="auto"/>
          <w:highlight w:val="none"/>
        </w:rPr>
        <w:t xml:space="preserve">老师</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联系方式：0514-87373493</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8"/>
      <w:r/>
      <w:bookmarkEnd w:id="39"/>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称：江苏中鑫项目管理有限公司</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址：扬州市京华城路8号五彩世界B座19楼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联系人：高工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w:t>
      </w:r>
      <w:bookmarkStart w:id="40" w:name="_Toc28359087"/>
      <w:r/>
      <w:bookmarkStart w:id="41" w:name="_Toc28359010"/>
      <w:r>
        <w:rPr>
          <w:rFonts w:hint="eastAsia" w:ascii="宋体" w:hAnsi="宋体" w:eastAsia="宋体" w:cs="宋体"/>
          <w:color w:val="auto"/>
          <w:highlight w:val="none"/>
        </w:rPr>
        <w:t xml:space="preserve">18912120715</w:t>
      </w:r>
      <w:bookmarkEnd w:id="40"/>
      <w:r/>
      <w:bookmarkEnd w:id="41"/>
      <w:r/>
      <w:r/>
    </w:p>
    <w:p>
      <w:pPr>
        <w:ind w:right="8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76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第二章 投标人须知</w:t>
      </w:r>
      <w:r/>
    </w:p>
    <w:p>
      <w:pPr>
        <w:ind w:firstLine="422"/>
        <w:spacing w:line="360" w:lineRule="auto"/>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 xml:space="preserve">一、总则</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1、招标方式</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1.1本次招标采取公开招标方式，本招标文件仅适用于此项目。</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2、合格的投标人</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2.1满足招标公告中供应商的资格要求的规定。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2.2满足本文件实质性要求的规定。。</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3、适用法律</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3.1本次招标及由此产生的合同受中华人民共和国有关的法律法规制约和保护。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4、投标费用</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4.1投标人应自行承担所有与参加投标有关的费用，无论投标过程中的做法和结果如何，代理机构在任何情况下均无义务和责任承担这些费用。 </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4.2本次招标代理费参照《招标采购代理规范》标准的肆折计取，不足叁仟按叁仟元，由</w:t>
      </w:r>
      <w:r>
        <w:rPr>
          <w:rFonts w:hint="eastAsia" w:ascii="宋体" w:hAnsi="宋体" w:eastAsia="宋体" w:cs="宋体"/>
          <w:bCs/>
          <w:color w:val="auto"/>
          <w:highlight w:val="none"/>
          <w:lang w:eastAsia="zh-CN"/>
        </w:rPr>
        <w:t xml:space="preserve">中标人</w:t>
      </w:r>
      <w:r>
        <w:rPr>
          <w:rFonts w:hint="eastAsia" w:ascii="宋体" w:hAnsi="宋体" w:eastAsia="宋体" w:cs="宋体"/>
          <w:bCs/>
          <w:color w:val="auto"/>
          <w:highlight w:val="none"/>
        </w:rPr>
        <w:t xml:space="preserve">在领取中标通知书前一次性支付给招标代理机构</w:t>
      </w:r>
      <w:r>
        <w:rPr>
          <w:rFonts w:hint="eastAsia" w:ascii="宋体" w:hAnsi="宋体" w:eastAsia="宋体" w:cs="宋体"/>
          <w:bCs/>
          <w:color w:val="auto"/>
          <w:highlight w:val="none"/>
          <w:lang w:val="en-US" w:eastAsia="zh-CN"/>
        </w:rPr>
        <w:t xml:space="preserve">3年计算的</w:t>
      </w:r>
      <w:r>
        <w:rPr>
          <w:rFonts w:hint="eastAsia" w:ascii="宋体" w:hAnsi="宋体" w:eastAsia="宋体" w:cs="宋体"/>
          <w:bCs/>
          <w:color w:val="auto"/>
          <w:highlight w:val="none"/>
        </w:rPr>
        <w:t xml:space="preserve">服务费。</w:t>
      </w:r>
      <w:r>
        <w:rPr>
          <w:rFonts w:hint="eastAsia" w:ascii="宋体" w:hAnsi="宋体" w:eastAsia="宋体" w:cs="宋体"/>
          <w:bCs/>
          <w:color w:val="auto"/>
          <w:highlight w:val="none"/>
          <w:lang w:val="en-US" w:eastAsia="zh-CN"/>
        </w:rPr>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w:t>
      </w:r>
      <w:r/>
    </w:p>
    <w:tbl>
      <w:tblPr>
        <w:tblStyle w:val="770"/>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9169"/>
      </w:tblGrid>
      <w:tr>
        <w:trPr>
          <w:jc w:val="center"/>
          <w:trHeight w:val="367"/>
        </w:trPr>
        <w:tc>
          <w:tcPr>
            <w:tcW w:w="5000" w:type="pct"/>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户  名：江苏中鑫项目管理有限公司</w:t>
            </w:r>
            <w:r/>
          </w:p>
        </w:tc>
      </w:tr>
      <w:tr>
        <w:trPr>
          <w:jc w:val="center"/>
          <w:trHeight w:val="521"/>
        </w:trPr>
        <w:tc>
          <w:tcPr>
            <w:tcW w:w="5000" w:type="pct"/>
            <w:textDirection w:val="lrTb"/>
            <w:noWrap w:val="false"/>
          </w:tcPr>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开户行：中国建设银行股份有限公司扬州曲江分理处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  号：32050174473600000049</w:t>
            </w:r>
            <w:r/>
          </w:p>
        </w:tc>
      </w:tr>
    </w:tbl>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5、招标文件的约束力</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5.1投标人一旦参加本项目采购活动，即被认为接受了本招标文件的规定和约束。</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二、招标文件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6、招标文件构成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6.1 招标文件由以下部分组成：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（1）投标邀请</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（2）投标人须知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（3）合同文本</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（4）采购需求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（5）评标方法与评标标准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（6）投标文件格式</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7、招标文件的修改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7.1在投标截止时间前，代理机构可以对招标文件进行修改。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7.3招标文件的修改将在“扬州市政府采购网”“江苏省政府采购网”公布，补充文件将作为招标文件的组成部分，并对投标人具有约束力。</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三、投标文件的编制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8、投标文件的语言、度量衡单位、货币</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8.2 除技术性能另有规定外，投标文件所使用的度量衡单位，均须采用国家法定计量单位。</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9、投标文件构成</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投标人编写的投标文件应包括基本目录、资格审查内容、符合性审查内容、价格扣除证明文件等部分。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9.2 如标书制作工具中格式和内容与“江苏政府采购网、扬州市政府采购网”发布的招标文件不一致，请以“江苏政府采购网、扬州市政府采购网”发布的招标文件为准。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10、证明投标人资格及符合招标文件规定的文件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10.1 投标人应按照招标文件要求提交证明文件，证明其投标标的符合招标文件规定。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10.2招标文件对证明文件无明确形式要求的，证明文件可以以文字资料、图纸和数据等形式提交。</w:t>
      </w:r>
      <w:r/>
    </w:p>
    <w:p>
      <w:pPr>
        <w:ind w:firstLine="42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11、投标分项报价表</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11.1 投标人按照招标文件规定格式填报投标分项报价表。</w:t>
      </w:r>
      <w:r/>
    </w:p>
    <w:p>
      <w:pPr>
        <w:ind w:firstLine="420"/>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11.2投标货币。投标文件中的单价和总价无特殊规定的采用人民币报价，以元为单位标注。招标文件中另有规定的按规定执行。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、技术参数响应及偏离表、商务条款响应及偏离表及投标货物说明</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12.1 投标人需对招标文件中的技术要求与商务要求逐项作出响应或偏离，并说明原因。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12.2 投标人需按照招标文件要求，在投标文件中提供与技术要求和商务要求相关的证明材料。</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3</w:t>
      </w:r>
      <w:r>
        <w:rPr>
          <w:rFonts w:hint="eastAsia" w:ascii="宋体" w:hAnsi="宋体" w:eastAsia="宋体" w:cs="宋体"/>
          <w:b/>
          <w:color w:val="auto"/>
          <w:highlight w:val="none"/>
        </w:rPr>
        <w:t xml:space="preserve">、投标函和开标一览表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13.1 投标人应按照招标文件中提供的格式完整、正确填写投标函、开标一览表。</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13.2 对于采用货币报价的项目，开标一览表中的投标总报价应与投标分项报价表中的投标总报价一致，如不一致，不作为无效投标处理，但评标时按开标一览表中价格为准。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14、投标有效期</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14.1投标有效期为开标之日起六十（60）天。投标有效期比规定短的将被视为非响应性投标而予以拒绝。</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15.投标有效期的延长</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15.1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highlight w:val="none"/>
        </w:rPr>
      </w:pPr>
      <w:r/>
      <w:bookmarkStart w:id="42" w:name="_Toc513029226"/>
      <w:r/>
      <w:bookmarkStart w:id="43" w:name="_Toc16938542"/>
      <w:r/>
      <w:bookmarkStart w:id="44" w:name="_Toc20823298"/>
      <w:r>
        <w:rPr>
          <w:rFonts w:hint="eastAsia" w:ascii="宋体" w:hAnsi="宋体" w:eastAsia="宋体" w:cs="宋体"/>
          <w:b/>
          <w:color w:val="auto"/>
          <w:highlight w:val="none"/>
        </w:rPr>
        <w:t xml:space="preserve">四、投标文件的递交</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16、电子投标文件的递交</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16.1电子投标文件的递交投标人应当按照《操作手册》规定，在投标截止时间前制作并上传电子投标文件。</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16.2</w:t>
      </w:r>
      <w:r>
        <w:rPr>
          <w:rFonts w:hint="eastAsia" w:ascii="宋体" w:hAnsi="宋体" w:eastAsia="宋体" w:cs="宋体"/>
          <w:b/>
          <w:bCs/>
          <w:color w:val="auto"/>
          <w:highlight w:val="none"/>
        </w:rPr>
        <w:t xml:space="preserve">政府采购管理交易系统（苏采云）</w:t>
      </w:r>
      <w:r>
        <w:rPr>
          <w:rFonts w:hint="eastAsia" w:ascii="宋体" w:hAnsi="宋体" w:eastAsia="宋体" w:cs="宋体"/>
          <w:b/>
          <w:color w:val="auto"/>
          <w:highlight w:val="none"/>
        </w:rPr>
        <w:t xml:space="preserve">相关要求是本招标文件的组成部分。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.3投标人应对 CA 证书妥善保管，如被他人盗用投标，因此带来的后果均由投标人自行承担。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.7各投标人应在规定时间内凭CA证书进行网上解密。</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17、投标截止日期</w:t>
      </w:r>
      <w:r/>
    </w:p>
    <w:p>
      <w:pPr>
        <w:ind w:firstLine="420"/>
        <w:spacing w:line="360" w:lineRule="auto"/>
        <w:rPr>
          <w:rFonts w:hint="eastAsia" w:ascii="宋体" w:hAnsi="宋体" w:eastAsia="宋体" w:cs="宋体"/>
          <w:bCs/>
          <w:iCs/>
          <w:color w:val="auto"/>
          <w:highlight w:val="none"/>
        </w:rPr>
      </w:pPr>
      <w:r>
        <w:rPr>
          <w:rFonts w:hint="eastAsia" w:ascii="宋体" w:hAnsi="宋体" w:eastAsia="宋体" w:cs="宋体"/>
          <w:bCs/>
          <w:iCs/>
          <w:color w:val="auto"/>
          <w:highlight w:val="none"/>
        </w:rPr>
        <w:t xml:space="preserve">1</w:t>
      </w:r>
      <w:r>
        <w:rPr>
          <w:rFonts w:hint="eastAsia" w:ascii="宋体" w:hAnsi="宋体" w:eastAsia="宋体" w:cs="宋体"/>
          <w:b/>
          <w:bCs/>
          <w:iCs/>
          <w:color w:val="auto"/>
          <w:highlight w:val="none"/>
        </w:rPr>
        <w:t xml:space="preserve">7.1 投标人上传电子投标文件的时间不得迟于招标公告中规定的投标截止时间。</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投标人应充分考虑网络环境、网络宽带等风险因素，如因投标人自身原因造成的电子投标文件上传不成功由投标人自行承担全部责任。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7</w:t>
      </w:r>
      <w:r>
        <w:rPr>
          <w:rFonts w:hint="eastAsia" w:ascii="宋体" w:hAnsi="宋体" w:eastAsia="宋体" w:cs="宋体"/>
          <w:bCs/>
          <w:color w:val="auto"/>
          <w:highlight w:val="none"/>
        </w:rPr>
        <w:t xml:space="preserve">.2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highlight w:val="none"/>
        </w:rPr>
      </w:pPr>
      <w:r/>
      <w:bookmarkStart w:id="45" w:name="_Toc20823299"/>
      <w:r/>
      <w:bookmarkStart w:id="46" w:name="_Toc513029227"/>
      <w:r/>
      <w:bookmarkStart w:id="47" w:name="_Toc16938543"/>
      <w:r>
        <w:rPr>
          <w:rFonts w:hint="eastAsia" w:ascii="宋体" w:hAnsi="宋体" w:eastAsia="宋体" w:cs="宋体"/>
          <w:b/>
          <w:color w:val="auto"/>
          <w:highlight w:val="none"/>
        </w:rPr>
        <w:t xml:space="preserve">18、投标文件</w:t>
      </w:r>
      <w:bookmarkEnd w:id="45"/>
      <w:r/>
      <w:bookmarkEnd w:id="46"/>
      <w:r/>
      <w:bookmarkEnd w:id="47"/>
      <w:r>
        <w:rPr>
          <w:rFonts w:hint="eastAsia" w:ascii="宋体" w:hAnsi="宋体" w:eastAsia="宋体" w:cs="宋体"/>
          <w:b/>
          <w:color w:val="auto"/>
          <w:highlight w:val="none"/>
        </w:rPr>
        <w:t xml:space="preserve">的拒收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8</w:t>
      </w:r>
      <w:r>
        <w:rPr>
          <w:rFonts w:hint="eastAsia" w:ascii="宋体" w:hAnsi="宋体" w:eastAsia="宋体" w:cs="宋体"/>
          <w:bCs/>
          <w:color w:val="auto"/>
          <w:highlight w:val="none"/>
        </w:rPr>
        <w:t xml:space="preserve">.1代理机构拒绝接收在其规定的投标截止时间后上传的任何投标文件。 </w:t>
      </w:r>
      <w:r/>
    </w:p>
    <w:p>
      <w:pPr>
        <w:ind w:firstLine="422"/>
        <w:spacing w:line="360" w:lineRule="auto"/>
        <w:rPr>
          <w:rFonts w:hint="eastAsia" w:ascii="宋体" w:hAnsi="宋体" w:eastAsia="宋体" w:cs="宋体"/>
          <w:b/>
          <w:color w:val="auto"/>
          <w:highlight w:val="none"/>
        </w:rPr>
      </w:pPr>
      <w:r/>
      <w:bookmarkStart w:id="48" w:name="_Toc20823300"/>
      <w:r/>
      <w:bookmarkStart w:id="49" w:name="_Toc513029228"/>
      <w:r/>
      <w:bookmarkStart w:id="50" w:name="_Toc16938544"/>
      <w:r>
        <w:rPr>
          <w:rFonts w:hint="eastAsia" w:ascii="宋体" w:hAnsi="宋体" w:eastAsia="宋体" w:cs="宋体"/>
          <w:b/>
          <w:color w:val="auto"/>
          <w:highlight w:val="none"/>
        </w:rPr>
        <w:t xml:space="preserve">19、投标文件的撤回和修改</w:t>
      </w:r>
      <w:bookmarkEnd w:id="48"/>
      <w:r/>
      <w:bookmarkEnd w:id="49"/>
      <w:r/>
      <w:bookmarkEnd w:id="50"/>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 投标文件的撤回</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19.1.1 电子投标文件的撤回</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19.1.2 投标人撤回电子投标文件，则认为其不再参与本项目投标活动。</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 投标文件的修改</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19.2.1投标人可在投标截止时间前，对其电子投标文件进行修改，具体操作方法见《操作手册》。</w:t>
      </w:r>
      <w:r/>
    </w:p>
    <w:p>
      <w:pPr>
        <w:ind w:firstLine="420"/>
        <w:spacing w:line="360" w:lineRule="auto"/>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19.2.2 在投标截止时间之后，投标人不得对其电子投标文件作任何修改。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19.3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五、开标与评标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20、开标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20.1代理机构将在招标公告中规定的时间和地点组织公开开标。投标人应当按照《操作手册》规定，参加开标活动。投标人未参加开标的，视同认可开标结果。</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0</w:t>
      </w:r>
      <w:r>
        <w:rPr>
          <w:rFonts w:hint="eastAsia" w:ascii="宋体" w:hAnsi="宋体" w:eastAsia="宋体" w:cs="宋体"/>
          <w:b/>
          <w:color w:val="auto"/>
          <w:highlight w:val="none"/>
        </w:rPr>
        <w:t xml:space="preserve">.2开标仪式由代理机构组织。苏采云系统将自动对项目进行开标，并宣读各投标人的《开标一览表》。</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0</w:t>
      </w:r>
      <w:r>
        <w:rPr>
          <w:rFonts w:hint="eastAsia" w:ascii="宋体" w:hAnsi="宋体" w:eastAsia="宋体" w:cs="宋体"/>
          <w:bCs/>
          <w:color w:val="auto"/>
          <w:highlight w:val="none"/>
        </w:rPr>
        <w:t xml:space="preserve">.3投标人在开标过程中涉及的投标文件解密、开标结果确认等工作，应按照《操作手册》规定执行。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0</w:t>
      </w:r>
      <w:r>
        <w:rPr>
          <w:rFonts w:hint="eastAsia" w:ascii="宋体" w:hAnsi="宋体" w:eastAsia="宋体" w:cs="宋体"/>
          <w:bCs/>
          <w:color w:val="auto"/>
          <w:highlight w:val="none"/>
        </w:rPr>
        <w:t xml:space="preserve">.4投标人如果对开标过程和开标记录有疑义，应当根据《操作手册》规定提出，</w:t>
      </w:r>
      <w:r>
        <w:rPr>
          <w:rFonts w:hint="eastAsia" w:ascii="宋体" w:hAnsi="宋体" w:eastAsia="宋体" w:cs="宋体"/>
          <w:bCs/>
          <w:color w:val="auto"/>
          <w:highlight w:val="none"/>
          <w:lang w:val="en-US" w:eastAsia="zh-CN"/>
        </w:rPr>
        <w:t xml:space="preserve">如</w:t>
      </w:r>
      <w:r>
        <w:rPr>
          <w:rFonts w:hint="eastAsia" w:ascii="宋体" w:hAnsi="宋体" w:eastAsia="宋体" w:cs="宋体"/>
          <w:bCs/>
          <w:color w:val="auto"/>
          <w:highlight w:val="none"/>
          <w:lang w:eastAsia="zh-CN"/>
        </w:rPr>
        <w:t xml:space="preserve">苏采云系统</w:t>
      </w:r>
      <w:r>
        <w:rPr>
          <w:rFonts w:hint="eastAsia" w:ascii="宋体" w:hAnsi="宋体" w:eastAsia="宋体" w:cs="宋体"/>
          <w:bCs/>
          <w:color w:val="auto"/>
          <w:highlight w:val="none"/>
        </w:rPr>
        <w:t xml:space="preserve">中《开标记录表》宣布后5分钟内未提出的，视同认可开标结果。</w:t>
      </w:r>
      <w:bookmarkEnd w:id="42"/>
      <w:r/>
      <w:bookmarkEnd w:id="43"/>
      <w:r/>
      <w:bookmarkEnd w:id="44"/>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21、评标委员会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.1 开标后，代理机构将立即组织评标委员会（以下简称评委会）进行评标。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.2 评委会由采购人代表和有关技术、经济等方面的专家组成，且人员构成符合政府采购有关规定。</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1</w:t>
      </w:r>
      <w:r>
        <w:rPr>
          <w:rFonts w:hint="eastAsia" w:ascii="宋体" w:hAnsi="宋体" w:eastAsia="宋体" w:cs="宋体"/>
          <w:bCs/>
          <w:color w:val="auto"/>
          <w:highlight w:val="none"/>
        </w:rPr>
        <w:t xml:space="preserve">.3评委会独立工作，负责评审所有投标文件并确定中标候选人。</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w:t>
      </w:r>
      <w:r>
        <w:rPr>
          <w:rFonts w:hint="eastAsia" w:ascii="宋体" w:hAnsi="宋体" w:eastAsia="宋体" w:cs="宋体"/>
          <w:b/>
          <w:color w:val="auto"/>
          <w:highlight w:val="none"/>
          <w:lang w:val="en-US" w:eastAsia="zh-CN"/>
        </w:rPr>
        <w:t xml:space="preserve">2</w:t>
      </w:r>
      <w:r>
        <w:rPr>
          <w:rFonts w:hint="eastAsia" w:ascii="宋体" w:hAnsi="宋体" w:eastAsia="宋体" w:cs="宋体"/>
          <w:b/>
          <w:color w:val="auto"/>
          <w:highlight w:val="none"/>
        </w:rPr>
        <w:t xml:space="preserve">、评标过程的保密与公正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.1凡是与审查、澄清、评价和比较投标的有关资料以及授标建议等，采购人、评委、代理机构工作人员均不得向投标人或与评标无关的其他人员透露。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.3代理机构和评委会不向未中标的投标人解释未中标原因，也不公布评标过程中的相关细节。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2</w:t>
      </w:r>
      <w:r>
        <w:rPr>
          <w:rFonts w:hint="eastAsia" w:ascii="宋体" w:hAnsi="宋体" w:eastAsia="宋体" w:cs="宋体"/>
          <w:bCs/>
          <w:color w:val="auto"/>
          <w:highlight w:val="none"/>
        </w:rPr>
        <w:t xml:space="preserve">.4采用综合评分法的项目，未中标的投标人可于中标结果公告期限届满之日起通过苏采云系统查看自己的评审得分及排序情况。</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23、投标的澄清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23.1评标期间，评委会对投标文件中含义不明确、同类问题表述不一致或者有明显文字和计算错误的内容，有权要求投标人作出必要的澄清、说明或者补正。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评委会并非对每个投标人都做澄清要求。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23.3接到评委会澄清、说明和补正要求的投标人如未按规定做出澄清、说明和补正，其风险由投标人自行承担。</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24、对投标文件的初审</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24.1投标文件初审分为资格审查和符合性审查。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24.1.1 资格审查：依据法律法规和招标文件的规定，由采购人对投标文件中的资格证明文件进行审查。资格审查的结论，采购人以书面形式向评委会进行反馈。</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24.1.2 符合性审查：依据招标文件的规定，由评委会从投标文件的有效性、完整性和对招标文件的响应程度进行审查，以确定是否对招标文件的实质性要求作出响应。</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24.1.3 未通过资格审查或符合性审查的投标人，</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将在苏采云系统中告知未通过资格审查或符合性审查的原因，评审结束后，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将不再告知未通过资格审查或符合性审查的原因。</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24.3如果投标文件实质上没有响应招标文件的要求，评委会将予以拒绝，投标人不得通过修改或撤销不合要求的偏离或保留而使其投标成为实质性响应的投标。</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24.4评委会将对确定为实质性响应的投标进行进一步审核，是否有计算上或累加上的算术错误，修正错误的原则如下：</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（1）投标文件中开标一览表内容与投标文件中相应内容不一致的，以开标一览表为准。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（2）大写金额和小写金额不一致的，以大写金额为准。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（3）单价金额小数点或者百分比有明显错位的，以开标一览表的总价为准，并修改单价。</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（4）总价金额与按单价汇总金额不一致的，以单价金额计算结果为准。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同时出现两种以上错误的，按照前款规定的顺序修正。</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24.6投标人在开、评标全过程中应保持通讯畅通，及时登录苏采云系统查阅、答复相关信息，并安排专人与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及评委会联系。</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25、无效投标、废标及投标人不足三家的处理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25.1无效投标条款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 投标人在苏采云系统规定的时间内未成功解密电子投标文件的。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25.1.2 投标人未按照招标文件要求上传电子投标文件的。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25.1.3 投标人同一采购包提交两个（含两个）以上不同的投标报价的。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25.1.4投标人不具备招标文件中规定资格要求的。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25.1.5投标人的报价超过了采购预算或最高限价的。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25.1.6未通过符合性审查的。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25.1.7不符合招标文件中规定的实质性要求的（本招标文件中斜体且有下划线部分为实质性要求）</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25.1.9 投标文件含有采购人不能接受的附加条件的。</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 异常低价投标（响应）</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25.1.10.1投标（响应）报价低于全部通过符合性审查供应商投标（响应）报价平均值50%的，即投标（响应）报价&lt;全部通过符合性审查供应商投标（响应）报价平均值×50%；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25.1.10.2投标（响应）报价低于通过符合性审查的次低报价供应商投标（响应）报价50%的，即投标（响应）报价&lt;通过符合性审查的次低报价供应商投标（响应）报价×50%；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25.1.10.3投标（响应）报价低于采购项目最高限价 45% 的，即投标（响应）报价&lt;采购项目最高限价×45% ；</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25.1.10.4评审委员会认定的供应商报价过低、有可能影响产品质量或者不能诚信履约的其他情形。</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25.1.10.5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
          <w:bCs w:val="0"/>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25.1.11 投标文件未按照招标文件要求加盖CA电子公章的。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25.1.12其他法律、法规及本招标文件规定的属无效投标的情形。</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25.2废标条款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25.2.1符合专业条件的供应商或者对招标文件作实质响应的供应商不足三家的。25.2.2出现影响采购公正的违法、违规行为的。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25.2.3因重大变故，采购任务取消的。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25.2.4评委会认定招标文件存在歧义、重大缺陷导致评审工作无法进行。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25.2.5 因苏采云系统系统故障原因造成开标不成功的。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25.3 投标截止时间结束后参加投标的供应商不足三家的处理：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25.3.1如出现投标截止时间结束后参加投标的供应商或者在评标期间对招标文件做出实质响应的供应商不足三家情况，按政府采购相关规定执行。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六、定标</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26、确定中标单位</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26.1中标候选人的选取原则和数量见招标文件第五章规定。</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26.2 采购人应根据评委会推荐的中标候选人确定中标供应商。</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26.3 </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将在“江苏政府采购网、扬州市政府采购网”发布中标公告，公告期限为1个工作日。</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 若有充分证据证明，中标供应商出现下列情况之一的，一经查实，将被取消中标资格：</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26.4.1提供虚假材料谋取中标的。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26.4.2向采购人、</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行贿或者提供其他不正当利益的。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26.4.3属于本文件规定的无效条件，但在评标过程中又未被评委会发现的。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26.4.4与采购人或者其他供应商恶意串通的。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26.4.5采取不正当手段诋毁、排挤其他供应商的。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 有下列情形之一的，视为投标人串通投标，投标无效：</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26.5.1不同投标人的投标文件由同一单位或者个人编制。</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26.5.2不同投标人委托同一单位或者个人办理投标事宜。</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26.5.3 不同投标人的投标文件载明的项目管理成员或者联系人员为同一人。</w:t>
      </w:r>
      <w:r/>
    </w:p>
    <w:p>
      <w:pPr>
        <w:ind w:firstLine="422"/>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26.5.4不同投标人的投标文件异常一致或者投标报价呈规律性差异。</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27、质疑处理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27.2供应商认为采购文件、采购过程和采购结果使自己的权益受到损害的，可以在知道或应知其权益受到损害之日起七个工作日内，以书面形式根据下述27.4条款的规定向</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或采购人提出质疑。上述应知其权益受到损害之日，是指：</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27.2.1对可以质疑的采购文件提出质疑的，为收到采购文件之日或者采购文件公告期限届满之日；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27.2.2对采购过程提出质疑的，为各采购程序环节结束之日；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27.2.3对中标或者成交结果提出质疑的，为中标或者成交结果公告期限届满之日。</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、采购人将只对供应商第一次质疑作出答复。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提出，由</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采购人及</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只接收以纸质原件形式送达的质疑,建议供应商尽量通过邮寄方式提交质疑（采购人和</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不接受无快递运单号的快递）。</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质疑接收人及联系方式见招标文件第一章。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 以下情形的质疑不予受理</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27.5.1 内容不符合《政府采购质疑和投诉办法》第十二条规定的质疑。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27.5.2 超出政府采购法定期限的质疑。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27.5.3 以传真、电子邮件等方式递交的非原件形式的质疑。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27.5.5供应商组成联合体参加投标，联合体中任何一方或多方未按要求签字、盖章、加盖公章的质疑。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27.6 供应商提出书面质疑必须有理、有据，不得捏造事实、提供虚假材料进行恶意质疑。否则，一经查实，</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有权依据政府采购的有关规定，报请政府采购监管部门对该供应商进行相应的行政处罚和记录该供应商的失信信息。</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28、中标通知书</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28.l 中标结果确定后，</w:t>
      </w:r>
      <w:r>
        <w:rPr>
          <w:rFonts w:hint="eastAsia" w:ascii="宋体" w:hAnsi="宋体" w:eastAsia="宋体" w:cs="宋体"/>
          <w:bCs/>
          <w:color w:val="auto"/>
          <w:highlight w:val="none"/>
          <w:lang w:eastAsia="zh-CN"/>
        </w:rPr>
        <w:t xml:space="preserve">代理机构</w:t>
      </w:r>
      <w:r>
        <w:rPr>
          <w:rFonts w:hint="eastAsia" w:ascii="宋体" w:hAnsi="宋体" w:eastAsia="宋体" w:cs="宋体"/>
          <w:bCs/>
          <w:color w:val="auto"/>
          <w:highlight w:val="none"/>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七、授予合同</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29、签订合同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29.l中标供应商应当在中标通知书发出之日起三十日内，按照招标文件确定的事项与采购人签订政府采购合同。</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29.2 招标文件、中标供应商的投标文件及招标过程中有关澄清、承诺文件均应作为合同附件。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2"/>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30、政府采购履约资金扶持政策</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中标供应商可凭政府采购合同办理融资贷款，详情请见江苏政府采购网“政采贷”专栏。</w:t>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6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pStyle w:val="76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第三章 合同文本</w:t>
      </w:r>
      <w:r/>
    </w:p>
    <w:p>
      <w:pPr>
        <w:spacing w:before="145" w:after="14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 </w:t>
      </w:r>
      <w:r/>
    </w:p>
    <w:p>
      <w:pPr>
        <w:jc w:val="center"/>
        <w:spacing w:before="145" w:after="14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江苏省政府采购合同（服务）（合同编号）</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项目名称：*****                   </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项目编号：*****             </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甲方：（买方/采购人）_________</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乙方：（卖方/中标投标人）_________</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甲、乙双方根据江苏中鑫项目管理有限公司</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项目公开招标的结果，签署本合同。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一、合同内容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 标的名称：</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1.2标的质量：</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1.3 标的数量（规模）：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 履行时间（期限）：</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1.5 履行地点：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1.6 履行方式：</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二、合同金额</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2.1 本合同金额为（大写）：________圆（________元）人民币或其他币种。</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三、技术资料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3.1乙方应按招标文件规定的时间向甲方提供服务（包含与服务相关的货物）的有关技术资料。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四、知识产权</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4.2乙方为履行本合同所专门创造、开发并交付给甲方的所有工作成果（包括但不限于软件源代码、目标代码、技术文档、设计图纸等，以下简称“交付成果”）的知识产权（包括但不限于著作权、专利权、专利申请权及技术秘密），自该成果产生之日起即全部归甲方所有。乙方应提供一切必要协助，配合甲方办理相关权利的登记或备案手续。</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五、产权担保</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5.1 乙方保证所交付的服务（包含与服务相关的货物）的所有权完全属于乙方且无任何抵押、查封等产权瑕疵。</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六、履约保证金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6.1 乙方交纳人民币___</w:t>
      </w:r>
      <w:r>
        <w:rPr>
          <w:rFonts w:hint="eastAsia" w:ascii="宋体" w:hAnsi="宋体" w:eastAsia="宋体" w:cs="宋体"/>
          <w:color w:val="auto"/>
          <w:highlight w:val="none"/>
          <w:u w:val="single"/>
        </w:rPr>
        <w:t xml:space="preserve">零</w:t>
      </w:r>
      <w:r>
        <w:rPr>
          <w:rFonts w:hint="eastAsia" w:ascii="宋体" w:hAnsi="宋体" w:eastAsia="宋体" w:cs="宋体"/>
          <w:color w:val="auto"/>
          <w:highlight w:val="none"/>
        </w:rPr>
        <w:t xml:space="preserve">______元作为本合同的履约保证金。（不得超过合同金额的10%）</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6.2合同履行结束后，甲方应及时退还交纳的履约保证金。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6.2.1履约保证金退还方式：无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6.2.2履约保证金退还时间：无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6.2.3履约保证金退还条件：无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6.2.4履约保证金不予退还的情形：无</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6.2.5履约保证金逾期退还的违约责任：无</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七、合同转包或分包</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7.1乙方不得将合同标的转包给他人履行。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7.2乙方不得将合同标的分包给他人履行。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7.3乙方如有转包或未经甲方同意的分包行为，甲方有权解除合同。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八、合同款项支付</w:t>
      </w:r>
      <w:r/>
    </w:p>
    <w:p>
      <w:pPr>
        <w:ind w:firstLine="422"/>
        <w:spacing w:line="360" w:lineRule="auto"/>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合同签订后，甲方自收到发票之日起10个工作日内支付合同价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b/>
          <w:color w:val="auto"/>
          <w:highlight w:val="none"/>
          <w:lang w:val="en-US" w:eastAsia="zh-CN"/>
        </w:rPr>
        <w:t xml:space="preserve">的预付款，在第二个月支付第一个月费用时，扣除预付款，按差额付款（多款留抵，少款补齐），后续服务费按实际使用床位数按月结算。乙方应于每月初向采购人提交上月服务费发票，甲方在确认服务内容且收到发票支付上月服务费。</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九、税费</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9.1本合同执行中相关的一切税费均由乙方负担。</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十、项目验收</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10.1甲方依法组织履约验收工作。</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10.3对于实际使用人和甲方分离的项目，甲方邀请实际使用人参与验收。</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10.4如有必要，甲方邀请参加本项目的其他投标人或第三方专业机构及专家参与验收，相关意见将作为验收书的参考资料。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十一、违约责任</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11.1甲方无正当理由拒绝接受乙方提供服务的，甲方向乙方偿付拒绝接受服务合同价款总值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11.2甲方无故逾期验收和办理合同款项支付手续的,甲方应按逾期付款总额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每日向乙方支付违约金。</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highlight w:val="none"/>
          <w:u w:val="single"/>
        </w:rPr>
        <w:t xml:space="preserve">10%</w:t>
      </w:r>
      <w:r>
        <w:rPr>
          <w:rFonts w:hint="eastAsia" w:ascii="宋体" w:hAnsi="宋体" w:eastAsia="宋体" w:cs="宋体"/>
          <w:color w:val="auto"/>
          <w:highlight w:val="none"/>
        </w:rPr>
        <w:t xml:space="preserve">的违约金，如造成甲方损失超过违约金的，超出部分由乙方继续承担赔偿责11.4 乙方所提供服务的标准不符合合同规定及招标文件规定标准的，</w:t>
      </w:r>
      <w:bookmarkStart w:id="51" w:name="OLE_LINK7"/>
      <w:r>
        <w:rPr>
          <w:rFonts w:hint="eastAsia" w:ascii="宋体" w:hAnsi="宋体" w:eastAsia="宋体" w:cs="宋体"/>
          <w:color w:val="auto"/>
          <w:highlight w:val="none"/>
        </w:rPr>
        <w:t xml:space="preserve">甲方有权拒绝接受服务，并可单方面解除合同</w:t>
      </w:r>
      <w:bookmarkEnd w:id="51"/>
      <w:r>
        <w:rPr>
          <w:rFonts w:hint="eastAsia" w:ascii="宋体" w:hAnsi="宋体" w:eastAsia="宋体" w:cs="宋体"/>
          <w:color w:val="auto"/>
          <w:highlight w:val="none"/>
        </w:rPr>
        <w:t xml:space="preserve">。</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十二、不可抗力事件处理</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12.1在合同有效期内，任何一方因不可抗力事件导致不能履行合同，则合同履行期可延长，其延长期与不可抗力影响期相同。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12.2不可抗力事件发生后，应立即通知对方，并寄送有关权威机构出具的证明。</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12.3不可抗力事件延续120天以上，双方应通过友好协商，确定是否继续履行合同。</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十三、解决争议的方法</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13.1双方在签订、履行合同中所发生的一切争议，应通过友好协商解决。如协商不成，由甲方住所地人民法院管辖。</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十四、合同生效及其它</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14.1合同经双方法定代表人或授权委托代表人签字并加盖单位公章后生效。</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14.2本合同未尽事宜，遵照中华人民共和国现行法律法规有关条文执行。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14.3本合同正本一式两份，具有同等法律效力，甲方、乙方各执一份。</w:t>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bl>
      <w:tblPr>
        <w:tblStyle w:val="7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联系电话：</w:t>
            </w:r>
            <w:r/>
          </w:p>
        </w:tc>
      </w:tr>
    </w:tbl>
    <w:p>
      <w:pPr>
        <w:jc w:val="center"/>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righ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jc w:val="left"/>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签订日期：  年  月 日</w:t>
      </w:r>
      <w:r>
        <w:rPr>
          <w:rFonts w:hint="eastAsia" w:ascii="宋体" w:hAnsi="宋体" w:eastAsia="宋体" w:cs="宋体"/>
          <w:color w:val="auto"/>
          <w:sz w:val="24"/>
          <w:highlight w:val="none"/>
        </w:rPr>
        <w:br w:type="page" w:clear="all"/>
      </w:r>
      <w:r/>
    </w:p>
    <w:p>
      <w:pPr>
        <w:pStyle w:val="760"/>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第四章 采购需求</w:t>
      </w:r>
      <w:r/>
    </w:p>
    <w:p>
      <w:pPr>
        <w:pStyle w:val="761"/>
        <w:spacing w:before="0" w:after="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一、项目属性:服务类项目</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2.投标人对于投标产品的包装应按照“财办库〔2020〕123号《关于印发《商品包装政府采购需求标准（试行）》、《快递包装政府采购需求标准（试行）》的通知》”执行。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3.采购标的清单</w:t>
      </w:r>
      <w:r/>
    </w:p>
    <w:tbl>
      <w:tblPr>
        <w:tblStyle w:val="797"/>
        <w:tblW w:w="87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3895"/>
        <w:gridCol w:w="3647"/>
      </w:tblGrid>
      <w:tr>
        <w:trPr>
          <w:jc w:val="center"/>
          <w:trHeight w:val="51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7" w:type="dxa"/>
            <w:vAlign w:val="center"/>
            <w:textDirection w:val="lrTb"/>
            <w:noWrap w:val="false"/>
          </w:tcPr>
          <w:p>
            <w:pPr>
              <w:jc w:val="center"/>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对应中小企业划分标准所属行业</w:t>
            </w:r>
            <w:r/>
          </w:p>
        </w:tc>
      </w:tr>
      <w:tr>
        <w:trPr>
          <w:jc w:val="cente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5"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t xml:space="preserve">苏北人民医院医用织物洗涤服务及配套智能管理项目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7" w:type="dxa"/>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eastAsia="zh-CN"/>
              </w:rPr>
              <w:t xml:space="preserve">其他未列明</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二、技术要求</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技术要求是指对采购标的功能和质量要求，包括性能、材料、结构、外观、安全，或者服务内容和标准等。其中</w:t>
      </w:r>
      <w:r>
        <w:rPr>
          <w:rFonts w:hint="eastAsia" w:ascii="宋体" w:hAnsi="宋体" w:eastAsia="宋体" w:cs="宋体"/>
          <w:b/>
          <w:i/>
          <w:color w:val="auto"/>
          <w:highlight w:val="none"/>
          <w:u w:val="single"/>
        </w:rPr>
        <w:t xml:space="preserve">斜体且有下划线部分</w:t>
      </w:r>
      <w:r>
        <w:rPr>
          <w:rFonts w:hint="eastAsia" w:ascii="宋体" w:hAnsi="宋体" w:eastAsia="宋体" w:cs="宋体"/>
          <w:b/>
          <w:color w:val="auto"/>
          <w:highlight w:val="none"/>
        </w:rPr>
        <w:t xml:space="preserve">为实质性要求。</w:t>
      </w:r>
      <w:r/>
    </w:p>
    <w:p>
      <w:pPr>
        <w:keepLines w:val="0"/>
        <w:keepNext w:val="0"/>
        <w:pageBreakBefore w:val="0"/>
        <w:spacing w:line="360" w:lineRule="auto"/>
        <w:rPr>
          <w:rFonts w:hint="eastAsia" w:ascii="宋体" w:hAnsi="宋体" w:eastAsia="宋体" w:cs="宋体"/>
          <w:b/>
          <w:color w:val="auto"/>
          <w:highlight w:val="none"/>
        </w:rPr>
      </w:pPr>
      <w:r/>
      <w:bookmarkStart w:id="52" w:name="_Toc101395701"/>
      <w:r>
        <w:rPr>
          <w:rFonts w:hint="eastAsia" w:ascii="宋体" w:hAnsi="宋体" w:eastAsia="宋体" w:cs="宋体"/>
          <w:b/>
          <w:bCs/>
          <w:color w:val="auto"/>
          <w:sz w:val="21"/>
          <w:highlight w:val="none"/>
        </w:rPr>
        <w:t xml:space="preserve">三、</w:t>
      </w:r>
      <w:bookmarkEnd w:id="52"/>
      <w:r>
        <w:rPr>
          <w:rFonts w:hint="eastAsia" w:ascii="宋体" w:hAnsi="宋体" w:eastAsia="宋体" w:cs="宋体"/>
          <w:b/>
          <w:color w:val="auto"/>
          <w:highlight w:val="none"/>
        </w:rPr>
        <w:t xml:space="preserve">项目说明</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1.项目背景</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江苏省苏北人民医院</w:t>
      </w:r>
      <w:r>
        <w:rPr>
          <w:rFonts w:hint="eastAsia" w:ascii="宋体" w:hAnsi="宋体" w:eastAsia="宋体" w:cs="宋体"/>
          <w:color w:val="auto"/>
          <w:highlight w:val="none"/>
          <w:lang w:val="en-US" w:eastAsia="zh-CN"/>
        </w:rPr>
        <w:t xml:space="preserve">是一所</w:t>
      </w:r>
      <w:r>
        <w:rPr>
          <w:rFonts w:hint="eastAsia" w:ascii="宋体" w:hAnsi="宋体" w:eastAsia="宋体" w:cs="宋体"/>
          <w:color w:val="auto"/>
          <w:highlight w:val="none"/>
        </w:rPr>
        <w:t xml:space="preserve">三级甲等综合性医院</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lang w:val="en-US" w:eastAsia="zh-CN"/>
        </w:rPr>
        <w:t xml:space="preserve">医护人员</w:t>
      </w:r>
      <w:r>
        <w:rPr>
          <w:rFonts w:hint="eastAsia" w:ascii="宋体" w:hAnsi="宋体" w:eastAsia="宋体" w:cs="宋体"/>
          <w:color w:val="auto"/>
          <w:highlight w:val="none"/>
          <w:lang w:val="en-US" w:eastAsia="zh-CN"/>
        </w:rPr>
        <w:t xml:space="preserve">总共约4</w:t>
      </w:r>
      <w:r>
        <w:rPr>
          <w:rFonts w:hint="eastAsia" w:ascii="宋体" w:hAnsi="宋体" w:eastAsia="宋体" w:cs="宋体"/>
          <w:color w:val="auto"/>
          <w:highlight w:val="none"/>
          <w:lang w:val="en-US" w:eastAsia="zh-CN"/>
        </w:rPr>
        <w:t xml:space="preserve">300余人</w:t>
      </w:r>
      <w:r>
        <w:rPr>
          <w:rFonts w:hint="eastAsia" w:ascii="宋体" w:hAnsi="宋体" w:eastAsia="宋体" w:cs="宋体"/>
          <w:color w:val="auto"/>
          <w:highlight w:val="none"/>
          <w:lang w:val="en-US" w:eastAsia="zh-CN"/>
        </w:rPr>
        <w:t xml:space="preserve">，其中在职医护人员约3300人，实习生、委培生约1000人</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目前医院有50个病区，</w:t>
      </w:r>
      <w:r>
        <w:rPr>
          <w:rFonts w:hint="eastAsia" w:ascii="宋体" w:hAnsi="宋体" w:eastAsia="宋体" w:cs="宋体"/>
          <w:color w:val="auto"/>
          <w:highlight w:val="none"/>
        </w:rPr>
        <w:t xml:space="preserve">编制床位2</w:t>
      </w:r>
      <w:r>
        <w:rPr>
          <w:rFonts w:hint="eastAsia" w:ascii="宋体" w:hAnsi="宋体" w:eastAsia="宋体" w:cs="宋体"/>
          <w:color w:val="auto"/>
          <w:highlight w:val="none"/>
          <w:lang w:val="en-US" w:eastAsia="zh-CN"/>
        </w:rPr>
        <w:t xml:space="preserve">521</w:t>
      </w:r>
      <w:r>
        <w:rPr>
          <w:rFonts w:hint="eastAsia" w:ascii="宋体" w:hAnsi="宋体" w:eastAsia="宋体" w:cs="宋体"/>
          <w:color w:val="auto"/>
          <w:highlight w:val="none"/>
        </w:rPr>
        <w:t xml:space="preserve">张</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实际开放床位</w:t>
      </w:r>
      <w:r>
        <w:rPr>
          <w:rFonts w:hint="eastAsia" w:ascii="宋体" w:hAnsi="宋体" w:eastAsia="宋体" w:cs="宋体"/>
          <w:color w:val="auto"/>
          <w:highlight w:val="none"/>
          <w:lang w:val="en-US" w:eastAsia="zh-CN"/>
        </w:rPr>
        <w:t xml:space="preserve">约</w:t>
      </w: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00</w:t>
      </w:r>
      <w:r>
        <w:rPr>
          <w:rFonts w:hint="eastAsia" w:ascii="宋体" w:hAnsi="宋体" w:eastAsia="宋体" w:cs="宋体"/>
          <w:color w:val="auto"/>
          <w:highlight w:val="none"/>
        </w:rPr>
        <w:t xml:space="preserve">张</w:t>
      </w:r>
      <w:r>
        <w:rPr>
          <w:rFonts w:hint="eastAsia" w:ascii="宋体" w:hAnsi="宋体" w:eastAsia="宋体" w:cs="宋体"/>
          <w:color w:val="auto"/>
          <w:highlight w:val="none"/>
          <w:lang w:val="en-US" w:eastAsia="zh-CN"/>
        </w:rPr>
        <w:t xml:space="preserve">，每天实占床位约2500</w:t>
      </w:r>
      <w:r>
        <w:rPr>
          <w:rFonts w:hint="eastAsia" w:ascii="宋体" w:hAnsi="宋体" w:eastAsia="宋体" w:cs="宋体"/>
          <w:color w:val="auto"/>
          <w:highlight w:val="none"/>
          <w:lang w:val="en-US" w:eastAsia="zh-CN"/>
        </w:rPr>
        <w:t xml:space="preserve">张</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手术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rPr>
        <w:t xml:space="preserve">介入治疗</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平均每天约150台</w:t>
      </w:r>
      <w:r>
        <w:rPr>
          <w:rFonts w:hint="eastAsia" w:ascii="宋体" w:hAnsi="宋体" w:eastAsia="宋体" w:cs="宋体"/>
          <w:color w:val="auto"/>
          <w:highlight w:val="none"/>
        </w:rPr>
        <w:t xml:space="preserve">，</w:t>
      </w:r>
      <w:r>
        <w:rPr>
          <w:rFonts w:hint="eastAsia" w:ascii="宋体" w:hAnsi="宋体" w:eastAsia="宋体" w:cs="宋体"/>
          <w:color w:val="auto"/>
          <w:szCs w:val="21"/>
          <w:highlight w:val="none"/>
        </w:rPr>
        <w:t xml:space="preserve">诊断和治疗性操作平均每天约20台</w:t>
      </w:r>
      <w:r>
        <w:rPr>
          <w:rFonts w:hint="eastAsia" w:ascii="宋体" w:hAnsi="宋体" w:eastAsia="宋体" w:cs="宋体"/>
          <w:color w:val="auto"/>
          <w:highlight w:val="none"/>
        </w:rPr>
        <w:t xml:space="preserve">。</w:t>
      </w:r>
      <w:r/>
    </w:p>
    <w:p>
      <w:pPr>
        <w:pStyle w:val="1053"/>
        <w:ind w:firstLine="420"/>
        <w:jc w:val="both"/>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.本项目设置最高限价：</w:t>
      </w:r>
      <w:r>
        <w:rPr>
          <w:rFonts w:hint="eastAsia" w:ascii="宋体" w:hAnsi="宋体" w:eastAsia="宋体" w:cs="宋体"/>
          <w:color w:val="auto"/>
          <w:sz w:val="21"/>
          <w:szCs w:val="21"/>
          <w:highlight w:val="none"/>
          <w:lang w:eastAsia="zh-CN"/>
        </w:rPr>
        <w:t xml:space="preserve">700万元/年，报价超过最高限价按无效投标文件处理。</w:t>
      </w:r>
      <w:r/>
    </w:p>
    <w:p>
      <w:pPr>
        <w:pStyle w:val="1053"/>
        <w:ind w:firstLine="420"/>
        <w:jc w:val="both"/>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投标报价包含但不限于织物人工收发费用、运输费用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包含院内院外的运输工具）</w:t>
      </w:r>
      <w:r>
        <w:rPr>
          <w:rFonts w:hint="eastAsia" w:ascii="宋体" w:hAnsi="宋体" w:eastAsia="宋体" w:cs="宋体"/>
          <w:color w:val="auto"/>
          <w:sz w:val="21"/>
          <w:szCs w:val="21"/>
          <w:highlight w:val="none"/>
        </w:rPr>
        <w:t xml:space="preserve">、仓储、织物洗涤、织物租赁、加装芯片、智能柜投放、智能柜软件维护、管理费、税金等涉及本项目所需的一切费用。</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rPr>
        <w:t xml:space="preserve">付款方式：</w:t>
      </w:r>
      <w:r>
        <w:rPr>
          <w:rFonts w:hint="eastAsia" w:ascii="宋体" w:hAnsi="宋体" w:eastAsia="宋体" w:cs="宋体"/>
          <w:color w:val="auto"/>
          <w:sz w:val="21"/>
          <w:szCs w:val="21"/>
          <w:highlight w:val="none"/>
          <w:lang w:val="en-US" w:eastAsia="zh-CN"/>
        </w:rPr>
        <w:t xml:space="preserve">合同签订后，采购人自收到发票之日起10个工作日内支付合同价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lang w:val="en-US" w:eastAsia="zh-CN"/>
        </w:rPr>
        <w:t xml:space="preserve">的预付款，在第二个月支付第一个月费用时，扣除预付款，按差额付款（多款留抵，少款补齐），后续服务费按月按实结算。中标人应于每月初向采购人提交上月服务费发票，采购人在确认服务内容且收到发票支付上月服务费。</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服务</w:t>
      </w:r>
      <w:r>
        <w:rPr>
          <w:rFonts w:hint="eastAsia" w:ascii="宋体" w:hAnsi="宋体" w:eastAsia="宋体" w:cs="宋体"/>
          <w:color w:val="auto"/>
          <w:highlight w:val="none"/>
        </w:rPr>
        <w:t xml:space="preserve">内容：</w:t>
      </w:r>
      <w:r/>
    </w:p>
    <w:p>
      <w:pPr>
        <w:ind w:firstLine="420"/>
        <w:jc w:val="left"/>
        <w:keepLines w:val="0"/>
        <w:keepNext w:val="0"/>
        <w:pageBreakBefore w:val="0"/>
        <w:spacing w:line="360" w:lineRule="auto"/>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w:t>
      </w:r>
      <w:r>
        <w:rPr>
          <w:rFonts w:hint="eastAsia" w:ascii="宋体" w:hAnsi="宋体" w:eastAsia="宋体" w:cs="宋体"/>
          <w:color w:val="auto"/>
          <w:highlight w:val="none"/>
          <w:shd w:val="clear" w:color="auto" w:fill="ffffff"/>
          <w:lang w:eastAsia="zh-CN"/>
        </w:rPr>
        <w:t xml:space="preserve">洗涤服务：包含苏北人民医院</w:t>
      </w:r>
      <w:r>
        <w:rPr>
          <w:rFonts w:hint="eastAsia" w:ascii="宋体" w:hAnsi="宋体" w:eastAsia="宋体" w:cs="宋体"/>
          <w:color w:val="auto"/>
          <w:highlight w:val="none"/>
          <w:shd w:val="clear" w:color="auto" w:fill="ffffff"/>
        </w:rPr>
        <w:t xml:space="preserve">三个院区</w:t>
      </w:r>
      <w:r>
        <w:rPr>
          <w:rFonts w:hint="eastAsia" w:ascii="宋体" w:hAnsi="宋体" w:eastAsia="宋体" w:cs="宋体"/>
          <w:color w:val="auto"/>
          <w:highlight w:val="none"/>
          <w:shd w:val="clear" w:color="auto" w:fill="ffffff"/>
          <w:lang w:val="en-US" w:eastAsia="zh-CN"/>
        </w:rPr>
        <w:t xml:space="preserve">（总院、开发区分院、北区医院</w:t>
      </w:r>
      <w:r>
        <w:rPr>
          <w:rFonts w:hint="eastAsia" w:ascii="宋体" w:hAnsi="宋体" w:eastAsia="宋体" w:cs="宋体"/>
          <w:color w:val="auto"/>
          <w:highlight w:val="none"/>
          <w:shd w:val="clear" w:color="auto" w:fill="ffffff"/>
          <w:lang w:val="en-US" w:eastAsia="zh-CN"/>
        </w:rPr>
        <w:t xml:space="preserve">分部</w:t>
      </w:r>
      <w:r>
        <w:rPr>
          <w:rFonts w:hint="eastAsia" w:ascii="宋体" w:hAnsi="宋体" w:eastAsia="宋体" w:cs="宋体"/>
          <w:color w:val="auto"/>
          <w:highlight w:val="none"/>
          <w:shd w:val="clear" w:color="auto" w:fill="ffffff"/>
          <w:lang w:val="en-US" w:eastAsia="zh-CN"/>
        </w:rPr>
        <w:t xml:space="preserve">）</w:t>
      </w:r>
      <w:r>
        <w:rPr>
          <w:rFonts w:hint="eastAsia" w:ascii="宋体" w:hAnsi="宋体" w:eastAsia="宋体" w:cs="宋体"/>
          <w:color w:val="auto"/>
          <w:highlight w:val="none"/>
          <w:shd w:val="clear" w:color="auto" w:fill="ffffff"/>
        </w:rPr>
        <w:t xml:space="preserve">所有</w:t>
      </w:r>
      <w:r>
        <w:rPr>
          <w:rFonts w:hint="eastAsia" w:ascii="宋体" w:hAnsi="宋体" w:eastAsia="宋体" w:cs="宋体"/>
          <w:color w:val="auto"/>
          <w:highlight w:val="none"/>
          <w:shd w:val="clear" w:color="auto" w:fill="ffffff"/>
          <w:lang w:eastAsia="zh-CN"/>
        </w:rPr>
        <w:t xml:space="preserve">医用</w:t>
      </w:r>
      <w:r>
        <w:rPr>
          <w:rFonts w:hint="eastAsia" w:ascii="宋体" w:hAnsi="宋体" w:eastAsia="宋体" w:cs="宋体"/>
          <w:color w:val="auto"/>
          <w:highlight w:val="none"/>
          <w:shd w:val="clear" w:color="auto" w:fill="ffffff"/>
        </w:rPr>
        <w:t xml:space="preserve">织物（含医用</w:t>
      </w:r>
      <w:r>
        <w:rPr>
          <w:rFonts w:hint="eastAsia" w:ascii="宋体" w:hAnsi="宋体" w:eastAsia="宋体" w:cs="宋体"/>
          <w:color w:val="auto"/>
          <w:highlight w:val="none"/>
          <w:shd w:val="clear" w:color="auto" w:fill="ffffff"/>
          <w:lang w:val="en-US" w:eastAsia="zh-CN"/>
        </w:rPr>
        <w:t xml:space="preserve">被套、</w:t>
      </w:r>
      <w:r>
        <w:rPr>
          <w:rFonts w:hint="eastAsia" w:ascii="宋体" w:hAnsi="宋体" w:eastAsia="宋体" w:cs="宋体"/>
          <w:color w:val="auto"/>
          <w:highlight w:val="none"/>
          <w:shd w:val="clear" w:color="auto" w:fill="ffffff"/>
        </w:rPr>
        <w:t xml:space="preserve">床</w:t>
      </w:r>
      <w:r>
        <w:rPr>
          <w:rFonts w:hint="eastAsia" w:ascii="宋体" w:hAnsi="宋体" w:eastAsia="宋体" w:cs="宋体"/>
          <w:color w:val="auto"/>
          <w:highlight w:val="none"/>
          <w:shd w:val="clear" w:color="auto" w:fill="ffffff"/>
          <w:lang w:val="en-US" w:eastAsia="zh-CN"/>
        </w:rPr>
        <w:t xml:space="preserve">单</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shd w:val="clear" w:color="auto" w:fill="ffffff"/>
          <w:lang w:val="en-US" w:eastAsia="zh-CN"/>
        </w:rPr>
        <w:t xml:space="preserve">枕套、垫被、</w:t>
      </w:r>
      <w:r>
        <w:rPr>
          <w:rFonts w:hint="eastAsia" w:ascii="宋体" w:hAnsi="宋体" w:eastAsia="宋体" w:cs="宋体"/>
          <w:color w:val="auto"/>
          <w:highlight w:val="none"/>
          <w:shd w:val="clear" w:color="auto" w:fill="ffffff"/>
        </w:rPr>
        <w:t xml:space="preserve">衣物、手术敷料</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sz w:val="21"/>
          <w:highlight w:val="none"/>
        </w:rPr>
        <w:t xml:space="preserve">毛巾、拖把头</w:t>
      </w:r>
      <w:r>
        <w:rPr>
          <w:rFonts w:hint="eastAsia" w:ascii="宋体" w:hAnsi="宋体" w:eastAsia="宋体" w:cs="宋体"/>
          <w:color w:val="auto"/>
          <w:highlight w:val="none"/>
          <w:shd w:val="clear" w:color="auto" w:fill="ffffff"/>
        </w:rPr>
        <w:t xml:space="preserve">等)的洗涤服务（含收</w:t>
      </w:r>
      <w:r>
        <w:rPr>
          <w:rFonts w:hint="eastAsia" w:ascii="宋体" w:hAnsi="宋体" w:eastAsia="宋体" w:cs="宋体"/>
          <w:color w:val="auto"/>
          <w:highlight w:val="none"/>
          <w:shd w:val="clear" w:color="auto" w:fill="ffffff"/>
          <w:lang w:val="en-US" w:eastAsia="zh-CN"/>
        </w:rPr>
        <w:t xml:space="preserve">送</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shd w:val="clear" w:color="auto" w:fill="ffffff"/>
          <w:lang w:val="en-US" w:eastAsia="zh-CN"/>
        </w:rPr>
        <w:t xml:space="preserve">分拣、</w:t>
      </w:r>
      <w:r>
        <w:rPr>
          <w:rFonts w:hint="eastAsia" w:ascii="宋体" w:hAnsi="宋体" w:eastAsia="宋体" w:cs="宋体"/>
          <w:color w:val="auto"/>
          <w:highlight w:val="none"/>
          <w:shd w:val="clear" w:color="auto" w:fill="ffffff"/>
        </w:rPr>
        <w:t xml:space="preserve">洗涤、消毒、熨烫、折叠、检查、缝补、运输、报损等），</w:t>
      </w:r>
      <w:r>
        <w:rPr>
          <w:rFonts w:hint="eastAsia" w:ascii="宋体" w:hAnsi="宋体" w:eastAsia="宋体" w:cs="宋体"/>
          <w:color w:val="auto"/>
          <w:highlight w:val="none"/>
          <w:shd w:val="clear" w:color="auto" w:fill="ffffff"/>
          <w:lang w:eastAsia="zh-CN"/>
        </w:rPr>
        <w:t xml:space="preserve">提供</w:t>
      </w:r>
      <w:r>
        <w:rPr>
          <w:rFonts w:hint="eastAsia" w:ascii="宋体" w:hAnsi="宋体" w:eastAsia="宋体" w:cs="宋体"/>
          <w:color w:val="auto"/>
          <w:highlight w:val="none"/>
          <w:shd w:val="clear" w:color="auto" w:fill="ffffff"/>
        </w:rPr>
        <w:t xml:space="preserve">24小时不间断服务。</w:t>
      </w:r>
      <w:r/>
    </w:p>
    <w:p>
      <w:pPr>
        <w:ind w:firstLine="420"/>
        <w:keepLines w:val="0"/>
        <w:keepNext w:val="0"/>
        <w:pageBreakBefore w:val="0"/>
        <w:spacing w:line="360" w:lineRule="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lang w:val="en-US" w:eastAsia="zh-CN"/>
        </w:rPr>
        <w:t xml:space="preserve">4</w:t>
      </w:r>
      <w:r>
        <w:rPr>
          <w:rFonts w:hint="eastAsia" w:ascii="宋体" w:hAnsi="宋体" w:eastAsia="宋体" w:cs="宋体"/>
          <w:color w:val="auto"/>
          <w:highlight w:val="none"/>
          <w:shd w:val="clear" w:color="auto" w:fill="ffffff"/>
        </w:rPr>
        <w:t xml:space="preserve">.2租赁服务</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提供手术敷料、手术衣、洗手衣裤等医用织物的租赁服务，提供织物</w:t>
      </w:r>
      <w:r>
        <w:rPr>
          <w:rFonts w:hint="eastAsia" w:ascii="宋体" w:hAnsi="宋体" w:eastAsia="宋体" w:cs="宋体"/>
          <w:color w:val="auto"/>
          <w:highlight w:val="none"/>
          <w:shd w:val="clear" w:color="auto" w:fill="ffffff"/>
          <w:lang w:eastAsia="zh-CN"/>
        </w:rPr>
        <w:t xml:space="preserve">必须</w:t>
      </w:r>
      <w:r>
        <w:rPr>
          <w:rFonts w:hint="eastAsia" w:ascii="宋体" w:hAnsi="宋体" w:eastAsia="宋体" w:cs="宋体"/>
          <w:color w:val="auto"/>
          <w:highlight w:val="none"/>
          <w:shd w:val="clear" w:color="auto" w:fill="ffffff"/>
        </w:rPr>
        <w:t xml:space="preserve">加装芯片</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rPr>
        <w:t xml:space="preserve">同时承担洗涤、消毒、熨烫、折叠、手术敷料打包（按采购人要求）、运送等服务。</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shd w:val="clear" w:color="auto" w:fill="ffffff"/>
          <w:lang w:val="en-US" w:eastAsia="zh-CN"/>
        </w:rPr>
        <w:t xml:space="preserve">4</w:t>
      </w:r>
      <w:r>
        <w:rPr>
          <w:rFonts w:hint="eastAsia" w:ascii="宋体" w:hAnsi="宋体" w:eastAsia="宋体" w:cs="宋体"/>
          <w:color w:val="auto"/>
          <w:highlight w:val="none"/>
          <w:shd w:val="clear" w:color="auto" w:fill="ffffff"/>
        </w:rPr>
        <w:t xml:space="preserve">.3全流程智能化</w:t>
      </w:r>
      <w:r>
        <w:rPr>
          <w:rFonts w:hint="eastAsia" w:ascii="宋体" w:hAnsi="宋体" w:eastAsia="宋体" w:cs="宋体"/>
          <w:color w:val="auto"/>
          <w:highlight w:val="none"/>
          <w:shd w:val="clear" w:color="auto" w:fill="ffffff"/>
          <w:lang w:eastAsia="zh-CN"/>
        </w:rPr>
        <w:t xml:space="preserve">系统：运用智能化管理系统对</w:t>
      </w:r>
      <w:r>
        <w:rPr>
          <w:rFonts w:hint="eastAsia" w:ascii="宋体" w:hAnsi="宋体" w:eastAsia="宋体" w:cs="宋体"/>
          <w:color w:val="auto"/>
          <w:highlight w:val="none"/>
          <w:shd w:val="clear" w:color="auto" w:fill="ffffff"/>
        </w:rPr>
        <w:t xml:space="preserve">所有租赁织物</w:t>
      </w:r>
      <w:r>
        <w:rPr>
          <w:rFonts w:hint="eastAsia" w:ascii="宋体" w:hAnsi="宋体" w:eastAsia="宋体" w:cs="宋体"/>
          <w:color w:val="auto"/>
          <w:highlight w:val="none"/>
          <w:shd w:val="clear" w:color="auto" w:fill="ffffff"/>
          <w:lang w:eastAsia="zh-CN"/>
        </w:rPr>
        <w:t xml:space="preserve">实行信息化管理，</w:t>
      </w:r>
      <w:r>
        <w:rPr>
          <w:rFonts w:hint="eastAsia" w:ascii="宋体" w:hAnsi="宋体" w:eastAsia="宋体" w:cs="宋体"/>
          <w:color w:val="auto"/>
          <w:highlight w:val="none"/>
          <w:shd w:val="clear" w:color="auto" w:fill="ffffff"/>
          <w:lang w:val="en-US" w:eastAsia="zh-CN"/>
        </w:rPr>
        <w:t xml:space="preserve">可使用智能</w:t>
      </w:r>
      <w:r>
        <w:rPr>
          <w:rFonts w:hint="eastAsia" w:ascii="宋体" w:hAnsi="宋体" w:eastAsia="宋体" w:cs="宋体"/>
          <w:color w:val="auto"/>
          <w:highlight w:val="none"/>
          <w:shd w:val="clear" w:color="auto" w:fill="ffffff"/>
        </w:rPr>
        <w:t xml:space="preserve">柜收发清点织物，并实时将数据同步推送至采购人</w:t>
      </w:r>
      <w:r>
        <w:rPr>
          <w:rFonts w:hint="eastAsia" w:ascii="宋体" w:hAnsi="宋体" w:eastAsia="宋体" w:cs="宋体"/>
          <w:color w:val="auto"/>
          <w:highlight w:val="none"/>
          <w:shd w:val="clear" w:color="auto" w:fill="ffffff"/>
          <w:lang w:eastAsia="zh-CN"/>
        </w:rPr>
        <w:t xml:space="preserve">。</w:t>
      </w:r>
      <w:r>
        <w:rPr>
          <w:rFonts w:hint="eastAsia" w:ascii="宋体" w:hAnsi="宋体" w:eastAsia="宋体" w:cs="宋体"/>
          <w:color w:val="auto"/>
          <w:highlight w:val="none"/>
          <w:shd w:val="clear" w:color="auto" w:fill="ffffff"/>
          <w:lang w:val="en-US" w:eastAsia="zh-CN"/>
        </w:rPr>
        <w:t xml:space="preserve">在总院、</w:t>
      </w:r>
      <w:r>
        <w:rPr>
          <w:rFonts w:hint="eastAsia" w:ascii="宋体" w:hAnsi="宋体" w:eastAsia="宋体" w:cs="宋体"/>
          <w:color w:val="auto"/>
          <w:sz w:val="21"/>
          <w:szCs w:val="21"/>
          <w:highlight w:val="none"/>
          <w:shd w:val="clear" w:color="auto" w:fill="ffffff"/>
        </w:rPr>
        <w:t xml:space="preserve">开发区</w:t>
      </w:r>
      <w:r>
        <w:rPr>
          <w:rFonts w:hint="eastAsia" w:ascii="宋体" w:hAnsi="宋体" w:eastAsia="宋体" w:cs="宋体"/>
          <w:color w:val="auto"/>
          <w:sz w:val="21"/>
          <w:szCs w:val="21"/>
          <w:highlight w:val="none"/>
          <w:shd w:val="clear" w:color="auto" w:fill="ffffff"/>
          <w:lang w:val="en-US" w:eastAsia="zh-CN"/>
        </w:rPr>
        <w:t xml:space="preserve">分</w:t>
      </w:r>
      <w:r>
        <w:rPr>
          <w:rFonts w:hint="eastAsia" w:ascii="宋体" w:hAnsi="宋体" w:eastAsia="宋体" w:cs="宋体"/>
          <w:color w:val="auto"/>
          <w:sz w:val="21"/>
          <w:szCs w:val="21"/>
          <w:highlight w:val="none"/>
          <w:shd w:val="clear" w:color="auto" w:fill="ffffff"/>
        </w:rPr>
        <w:t xml:space="preserve">院门诊楼</w:t>
      </w:r>
      <w:r>
        <w:rPr>
          <w:rFonts w:hint="eastAsia" w:ascii="宋体" w:hAnsi="宋体" w:eastAsia="宋体" w:cs="宋体"/>
          <w:color w:val="auto"/>
          <w:sz w:val="21"/>
          <w:szCs w:val="21"/>
          <w:highlight w:val="none"/>
          <w:shd w:val="clear" w:color="auto" w:fill="ffffff"/>
          <w:lang w:val="en-US" w:eastAsia="zh-CN"/>
        </w:rPr>
        <w:t xml:space="preserve">需</w:t>
      </w:r>
      <w:r>
        <w:rPr>
          <w:rFonts w:hint="eastAsia" w:ascii="宋体" w:hAnsi="宋体" w:eastAsia="宋体" w:cs="宋体"/>
          <w:color w:val="auto"/>
          <w:sz w:val="21"/>
          <w:szCs w:val="21"/>
          <w:highlight w:val="none"/>
          <w:shd w:val="clear" w:color="auto" w:fill="ffffff"/>
        </w:rPr>
        <w:t xml:space="preserve">提供工作服发放柜和回收柜，确保门诊医护人员工作服智能化发放、回收</w:t>
      </w:r>
      <w:r>
        <w:rPr>
          <w:rFonts w:hint="eastAsia" w:ascii="宋体" w:hAnsi="宋体" w:eastAsia="宋体" w:cs="宋体"/>
          <w:color w:val="auto"/>
          <w:sz w:val="21"/>
          <w:szCs w:val="21"/>
          <w:highlight w:val="none"/>
          <w:shd w:val="clear" w:color="auto" w:fill="ffffff"/>
          <w:lang w:eastAsia="zh-CN"/>
        </w:rPr>
        <w:t xml:space="preserve">。</w:t>
      </w:r>
      <w:r>
        <w:rPr>
          <w:rFonts w:hint="eastAsia" w:ascii="宋体" w:hAnsi="宋体" w:eastAsia="宋体" w:cs="宋体"/>
          <w:color w:val="auto"/>
          <w:highlight w:val="none"/>
        </w:rPr>
        <w:t xml:space="preserve">智能化管理系统和硬件设备由</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rPr>
        <w:t xml:space="preserve">负责</w:t>
      </w:r>
      <w:r>
        <w:rPr>
          <w:rFonts w:hint="eastAsia" w:ascii="宋体" w:hAnsi="宋体" w:eastAsia="宋体" w:cs="宋体"/>
          <w:color w:val="auto"/>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4.4其它服务：</w:t>
      </w:r>
      <w:r/>
    </w:p>
    <w:p>
      <w:pPr>
        <w:ind w:firstLine="420"/>
        <w:keepLines w:val="0"/>
        <w:keepNext w:val="0"/>
        <w:pageBreakBefore w:val="0"/>
        <w:spacing w:line="360" w:lineRule="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lang w:val="en-US" w:eastAsia="zh-CN"/>
        </w:rPr>
        <w:t xml:space="preserve">4.4.1</w:t>
      </w:r>
      <w:r>
        <w:rPr>
          <w:rFonts w:hint="eastAsia" w:ascii="宋体" w:hAnsi="宋体" w:eastAsia="宋体" w:cs="宋体"/>
          <w:strike w:val="0"/>
          <w:color w:val="auto"/>
          <w:highlight w:val="none"/>
          <w:shd w:val="clear" w:color="auto" w:fill="ffffff"/>
          <w:lang w:eastAsia="zh-CN"/>
        </w:rPr>
        <w:t xml:space="preserve">采购人如遇上级检查、紧急救护等突发公共卫生事件及其他应急情况，中标人应配合采购人做好特殊情况下的</w:t>
      </w:r>
      <w:r>
        <w:rPr>
          <w:rFonts w:hint="eastAsia" w:ascii="宋体" w:hAnsi="宋体" w:eastAsia="宋体" w:cs="宋体"/>
          <w:strike w:val="0"/>
          <w:color w:val="auto"/>
          <w:highlight w:val="none"/>
          <w:shd w:val="clear" w:color="auto" w:fill="ffffff"/>
          <w:lang w:val="en-US" w:eastAsia="zh-CN"/>
        </w:rPr>
        <w:t xml:space="preserve">应急</w:t>
      </w:r>
      <w:r>
        <w:rPr>
          <w:rFonts w:hint="eastAsia" w:ascii="宋体" w:hAnsi="宋体" w:eastAsia="宋体" w:cs="宋体"/>
          <w:strike w:val="0"/>
          <w:color w:val="auto"/>
          <w:highlight w:val="none"/>
          <w:shd w:val="clear" w:color="auto" w:fill="ffffff"/>
          <w:lang w:eastAsia="zh-CN"/>
        </w:rPr>
        <w:t xml:space="preserve">物品供应（如：手术衣、洗手衣裤等）；</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shd w:val="clear" w:color="auto" w:fill="ffffff"/>
          <w:lang w:val="en-US" w:eastAsia="zh-CN"/>
        </w:rPr>
        <w:t xml:space="preserve">4.4.2</w:t>
      </w:r>
      <w:r>
        <w:rPr>
          <w:rFonts w:hint="eastAsia" w:ascii="宋体" w:hAnsi="宋体" w:eastAsia="宋体" w:cs="宋体"/>
          <w:color w:val="auto"/>
          <w:highlight w:val="none"/>
          <w:shd w:val="clear" w:color="auto" w:fill="ffffff"/>
          <w:lang w:val="en-US" w:eastAsia="zh-CN"/>
        </w:rPr>
        <w:t xml:space="preserve">服务期内，</w:t>
      </w:r>
      <w:r>
        <w:rPr>
          <w:rFonts w:hint="eastAsia" w:ascii="宋体" w:hAnsi="宋体" w:eastAsia="宋体" w:cs="宋体"/>
          <w:strike w:val="0"/>
          <w:color w:val="auto"/>
          <w:highlight w:val="none"/>
          <w:shd w:val="clear" w:color="auto" w:fill="ffffff"/>
          <w:lang w:val="en-US" w:eastAsia="zh-CN"/>
        </w:rPr>
        <w:t xml:space="preserve">投标</w:t>
      </w:r>
      <w:r>
        <w:rPr>
          <w:rFonts w:hint="eastAsia" w:ascii="宋体" w:hAnsi="宋体" w:eastAsia="宋体" w:cs="宋体"/>
          <w:strike w:val="0"/>
          <w:color w:val="auto"/>
          <w:highlight w:val="none"/>
          <w:lang w:val="en-US" w:eastAsia="zh-CN"/>
        </w:rPr>
        <w:t xml:space="preserve">人</w:t>
      </w:r>
      <w:r>
        <w:rPr>
          <w:rFonts w:hint="eastAsia" w:ascii="宋体" w:hAnsi="宋体" w:eastAsia="宋体" w:cs="宋体"/>
          <w:strike w:val="0"/>
          <w:color w:val="auto"/>
          <w:highlight w:val="none"/>
          <w:shd w:val="clear" w:color="auto" w:fill="ffffff"/>
          <w:lang w:val="en-US" w:eastAsia="zh-CN"/>
        </w:rPr>
        <w:t xml:space="preserve">免费</w:t>
      </w:r>
      <w:r>
        <w:rPr>
          <w:rFonts w:hint="eastAsia" w:ascii="宋体" w:hAnsi="宋体" w:eastAsia="宋体" w:cs="宋体"/>
          <w:strike w:val="0"/>
          <w:color w:val="auto"/>
          <w:highlight w:val="none"/>
          <w:shd w:val="clear" w:color="auto" w:fill="ffffff"/>
        </w:rPr>
        <w:t xml:space="preserve">提供包装感染织物的一次性水溶性包装袋</w:t>
      </w:r>
      <w:r>
        <w:rPr>
          <w:rFonts w:hint="eastAsia" w:ascii="宋体" w:hAnsi="宋体" w:eastAsia="宋体" w:cs="宋体"/>
          <w:strike w:val="0"/>
          <w:color w:val="auto"/>
          <w:highlight w:val="none"/>
          <w:shd w:val="clear" w:color="auto" w:fill="ffffff"/>
          <w:lang w:val="en-US" w:eastAsia="zh-CN"/>
        </w:rPr>
        <w:t xml:space="preserve">（规格：大号）</w:t>
      </w:r>
      <w:r>
        <w:rPr>
          <w:rFonts w:hint="eastAsia" w:ascii="宋体" w:hAnsi="宋体" w:eastAsia="宋体" w:cs="宋体"/>
          <w:strike w:val="0"/>
          <w:color w:val="auto"/>
          <w:highlight w:val="none"/>
          <w:shd w:val="clear" w:color="auto" w:fill="ffffff"/>
        </w:rPr>
        <w:t xml:space="preserve">、</w:t>
      </w:r>
      <w:r>
        <w:rPr>
          <w:rFonts w:hint="eastAsia" w:ascii="宋体" w:hAnsi="宋体" w:eastAsia="宋体" w:cs="宋体"/>
          <w:strike w:val="0"/>
          <w:color w:val="auto"/>
          <w:highlight w:val="none"/>
          <w:shd w:val="clear" w:color="auto" w:fill="ffffff"/>
        </w:rPr>
        <w:t xml:space="preserve">手术织物使用后的</w:t>
      </w:r>
      <w:r>
        <w:rPr>
          <w:rFonts w:hint="eastAsia" w:ascii="宋体" w:hAnsi="宋体" w:eastAsia="宋体" w:cs="宋体"/>
          <w:strike w:val="0"/>
          <w:color w:val="auto"/>
          <w:highlight w:val="none"/>
          <w:shd w:val="clear" w:color="auto" w:fill="ffffff"/>
          <w:lang w:val="en-US" w:eastAsia="zh-CN"/>
        </w:rPr>
        <w:t xml:space="preserve">密闭</w:t>
      </w:r>
      <w:r>
        <w:rPr>
          <w:rFonts w:hint="eastAsia" w:ascii="宋体" w:hAnsi="宋体" w:eastAsia="宋体" w:cs="宋体"/>
          <w:strike w:val="0"/>
          <w:color w:val="auto"/>
          <w:highlight w:val="none"/>
          <w:shd w:val="clear" w:color="auto" w:fill="ffffff"/>
        </w:rPr>
        <w:t xml:space="preserve">周转箱</w:t>
      </w:r>
      <w:r>
        <w:rPr>
          <w:rFonts w:hint="eastAsia" w:ascii="宋体" w:hAnsi="宋体" w:eastAsia="宋体" w:cs="宋体"/>
          <w:strike w:val="0"/>
          <w:color w:val="auto"/>
          <w:highlight w:val="none"/>
          <w:shd w:val="clear" w:color="auto" w:fill="ffffff"/>
          <w:lang w:eastAsia="zh-CN"/>
        </w:rPr>
        <w:t xml:space="preserve">【</w:t>
      </w:r>
      <w:r>
        <w:rPr>
          <w:rFonts w:hint="eastAsia" w:ascii="宋体" w:hAnsi="宋体" w:eastAsia="宋体" w:cs="宋体"/>
          <w:strike w:val="0"/>
          <w:color w:val="auto"/>
          <w:highlight w:val="none"/>
          <w:shd w:val="clear" w:color="auto" w:fill="ffffff"/>
          <w:lang w:val="en-US" w:eastAsia="zh-CN"/>
        </w:rPr>
        <w:t xml:space="preserve">规格：105×64×170cm（±5cm）</w:t>
      </w:r>
      <w:r>
        <w:rPr>
          <w:rFonts w:hint="eastAsia" w:ascii="宋体" w:hAnsi="宋体" w:eastAsia="宋体" w:cs="宋体"/>
          <w:strike w:val="0"/>
          <w:color w:val="auto"/>
          <w:highlight w:val="none"/>
          <w:shd w:val="clear" w:color="auto" w:fill="ffffff"/>
          <w:lang w:eastAsia="zh-CN"/>
        </w:rPr>
        <w:t xml:space="preserve">】</w:t>
      </w:r>
      <w:r>
        <w:rPr>
          <w:rFonts w:hint="eastAsia" w:ascii="宋体" w:hAnsi="宋体" w:eastAsia="宋体" w:cs="宋体"/>
          <w:strike w:val="0"/>
          <w:color w:val="auto"/>
          <w:highlight w:val="none"/>
          <w:shd w:val="clear" w:color="auto" w:fill="ffffff"/>
          <w:lang w:val="en-US" w:eastAsia="zh-CN"/>
        </w:rPr>
        <w:t xml:space="preserve">；</w:t>
      </w:r>
      <w:r/>
    </w:p>
    <w:p>
      <w:pPr>
        <w:pStyle w:val="776"/>
        <w:keepLines w:val="0"/>
        <w:keepNext w:val="0"/>
        <w:pageBreakBefore w:val="0"/>
        <w:spacing w:after="0" w:line="360" w:lineRule="auto"/>
        <w:rPr>
          <w:rFonts w:hint="eastAsia" w:ascii="宋体" w:hAnsi="宋体" w:eastAsia="宋体" w:cs="宋体"/>
          <w:b/>
          <w:bCs/>
          <w:i/>
          <w:iCs/>
          <w:color w:val="auto"/>
          <w:sz w:val="21"/>
          <w:szCs w:val="21"/>
          <w:highlight w:val="none"/>
          <w:u w:val="single"/>
          <w:shd w:val="clear" w:color="auto" w:fill="ffffff"/>
          <w:lang w:val="en-US"/>
        </w:rPr>
      </w:pPr>
      <w:r>
        <w:rPr>
          <w:rFonts w:hint="eastAsia" w:ascii="宋体" w:hAnsi="宋体" w:eastAsia="宋体" w:cs="宋体"/>
          <w:color w:val="auto"/>
          <w:sz w:val="21"/>
          <w:szCs w:val="21"/>
          <w:highlight w:val="none"/>
          <w:shd w:val="clear" w:color="auto" w:fill="ffffff"/>
          <w:lang w:val="en-US" w:eastAsia="zh-CN"/>
        </w:rPr>
        <w:t xml:space="preserve">4.4.3</w:t>
      </w:r>
      <w:r>
        <w:rPr>
          <w:rFonts w:hint="eastAsia" w:ascii="宋体" w:hAnsi="宋体" w:eastAsia="宋体" w:cs="宋体"/>
          <w:b/>
          <w:bCs/>
          <w:i/>
          <w:iCs/>
          <w:color w:val="auto"/>
          <w:highlight w:val="none"/>
          <w:u w:val="single"/>
          <w:lang w:val="en-US" w:eastAsia="zh-CN"/>
        </w:rPr>
        <w:t xml:space="preserve">投标人</w:t>
      </w:r>
      <w:r>
        <w:rPr>
          <w:rFonts w:hint="eastAsia" w:ascii="宋体" w:hAnsi="宋体" w:eastAsia="宋体" w:cs="宋体"/>
          <w:b/>
          <w:bCs/>
          <w:i/>
          <w:iCs/>
          <w:color w:val="auto"/>
          <w:sz w:val="21"/>
          <w:szCs w:val="21"/>
          <w:highlight w:val="none"/>
          <w:u w:val="single"/>
          <w:shd w:val="clear" w:color="auto" w:fill="ffffff"/>
          <w:lang w:val="en-US" w:eastAsia="zh-CN"/>
        </w:rPr>
        <w:t xml:space="preserve">配备至少16辆</w:t>
      </w:r>
      <w:r>
        <w:rPr>
          <w:rFonts w:hint="eastAsia" w:ascii="宋体" w:hAnsi="宋体" w:eastAsia="宋体" w:cs="宋体"/>
          <w:b/>
          <w:bCs/>
          <w:i/>
          <w:iCs/>
          <w:color w:val="auto"/>
          <w:sz w:val="21"/>
          <w:highlight w:val="none"/>
          <w:u w:val="single"/>
          <w:lang w:val="en-US" w:eastAsia="zh-CN"/>
        </w:rPr>
        <w:t xml:space="preserve">密闭型转运车</w:t>
      </w:r>
      <w:r>
        <w:rPr>
          <w:rFonts w:hint="eastAsia" w:ascii="宋体" w:hAnsi="宋体" w:eastAsia="宋体" w:cs="宋体"/>
          <w:b/>
          <w:bCs/>
          <w:i/>
          <w:iCs/>
          <w:color w:val="auto"/>
          <w:sz w:val="21"/>
          <w:szCs w:val="21"/>
          <w:highlight w:val="none"/>
          <w:u w:val="single"/>
          <w:shd w:val="clear" w:color="auto" w:fill="ffffff"/>
          <w:lang w:val="en-US" w:eastAsia="zh-CN"/>
        </w:rPr>
        <w:t xml:space="preserve">，服务期间运输车辆的维修、维保等相关费用自行承担。（提供承诺函加盖投标人公章，原件扫描上传）</w:t>
      </w:r>
      <w:r/>
    </w:p>
    <w:p>
      <w:pPr>
        <w:jc w:val="both"/>
        <w:keepLines w:val="0"/>
        <w:keepNext w:val="0"/>
        <w:pageBreakBefore w:val="0"/>
        <w:spacing w:line="360" w:lineRule="auto"/>
        <w:widowControl/>
        <w:rPr>
          <w:rFonts w:hint="eastAsia" w:ascii="宋体" w:hAnsi="宋体" w:eastAsia="宋体" w:cs="宋体"/>
          <w:color w:val="auto"/>
          <w:highlight w:val="none"/>
          <w:lang w:eastAsia="zh-CN"/>
        </w:rPr>
        <w:suppressLineNumbers w:val="0"/>
      </w:pPr>
      <w:r/>
      <w:bookmarkStart w:id="53" w:name="_Toc101395703"/>
      <w:r>
        <w:rPr>
          <w:rFonts w:hint="eastAsia" w:ascii="宋体" w:hAnsi="宋体" w:eastAsia="宋体" w:cs="宋体"/>
          <w:b/>
          <w:bCs/>
          <w:color w:val="auto"/>
          <w:sz w:val="21"/>
          <w:highlight w:val="none"/>
        </w:rPr>
        <w:t xml:space="preserve">四、</w:t>
      </w:r>
      <w:bookmarkEnd w:id="53"/>
      <w:r>
        <w:rPr>
          <w:rFonts w:hint="eastAsia" w:ascii="宋体" w:hAnsi="宋体" w:eastAsia="宋体" w:cs="宋体"/>
          <w:b/>
          <w:bCs/>
          <w:color w:val="auto"/>
          <w:highlight w:val="none"/>
          <w:lang w:val="en-US" w:eastAsia="zh-CN"/>
        </w:rPr>
        <w:t xml:space="preserve">洗涤消毒作业场所</w:t>
      </w:r>
      <w:r>
        <w:rPr>
          <w:rFonts w:hint="eastAsia" w:ascii="宋体" w:hAnsi="宋体" w:eastAsia="宋体" w:cs="宋体"/>
          <w:b/>
          <w:bCs/>
          <w:color w:val="auto"/>
          <w:highlight w:val="none"/>
        </w:rPr>
        <w:t xml:space="preserve">建设及管理等符合《中华人民共和国卫生行业标准》（WST508－20</w:t>
      </w:r>
      <w:r>
        <w:rPr>
          <w:rFonts w:hint="eastAsia" w:ascii="宋体" w:hAnsi="宋体" w:eastAsia="宋体" w:cs="宋体"/>
          <w:b/>
          <w:bCs/>
          <w:color w:val="auto"/>
          <w:highlight w:val="none"/>
          <w:lang w:val="en-US" w:eastAsia="zh-CN"/>
        </w:rPr>
        <w:t xml:space="preserve">25</w:t>
      </w:r>
      <w:r>
        <w:rPr>
          <w:rFonts w:hint="eastAsia" w:ascii="宋体" w:hAnsi="宋体" w:eastAsia="宋体" w:cs="宋体"/>
          <w:b/>
          <w:bCs/>
          <w:color w:val="auto"/>
          <w:highlight w:val="none"/>
        </w:rPr>
        <w:t xml:space="preserve">）有关要求</w:t>
      </w:r>
      <w:r>
        <w:rPr>
          <w:rFonts w:hint="eastAsia" w:ascii="宋体" w:hAnsi="宋体" w:eastAsia="宋体" w:cs="宋体"/>
          <w:b/>
          <w:bCs/>
          <w:color w:val="auto"/>
          <w:highlight w:val="none"/>
          <w:lang w:eastAsia="zh-CN"/>
        </w:rPr>
        <w:t xml:space="preserve">。</w:t>
      </w:r>
      <w:r/>
    </w:p>
    <w:p>
      <w:pPr>
        <w:ind w:firstLine="420"/>
        <w:jc w:val="both"/>
        <w:keepLines w:val="0"/>
        <w:keepNext w:val="0"/>
        <w:pageBreakBefore w:val="0"/>
        <w:spacing w:line="360" w:lineRule="auto"/>
        <w:widowControl/>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洗涤消毒作业场所需独立设置，医疗机构洗涤消毒作业场所与诊疗区域、社会化洗涤服务机构与居民生活区的隔离卫生间距宜不小于20m；周围环境卫生、整洁；不宜设在地下室；工作流程应由污到洁，不交叉、不逆</w:t>
      </w:r>
      <w:r>
        <w:rPr>
          <w:rFonts w:hint="eastAsia" w:ascii="宋体" w:hAnsi="宋体" w:eastAsia="宋体" w:cs="宋体"/>
          <w:color w:val="auto"/>
          <w:highlight w:val="none"/>
          <w:lang w:val="en-US" w:eastAsia="zh-CN"/>
        </w:rPr>
        <w:t xml:space="preserve">行；应分别设有污染区和清洁区的人员专用通道；应分别设有接收与发放医用织物的专用通道；分别设有污染区和清洁区，两区之间应有完全隔离屏障，清洁区内的各功能间（区）之间可设置部分隔离屏障；污染区应设医用织物接收与分拣间、洗涤消毒间、污车清洗存放处（间）和更衣（缓冲）间等；清洁区可设烘干间，熨烫、修补、折叠间，清点与打包间，储存与发放间、洁车清洗存放处（间）及更衣（缓冲）间等；在污染区宜增设或预留感染性织物的专用接收通道及其接收、洗涤消毒间；污染区宜安装空气消毒设施；排水设施完善；有防蝇、防鼠等有害生物防制设施等。</w:t>
      </w:r>
      <w:r/>
    </w:p>
    <w:p>
      <w:pPr>
        <w:ind w:firstLine="420"/>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医用织物洗涤、消毒、烘干、熨烫等用品与设备及污水处理设施应满足工作需要。有感染性织物洗涤消毒需求的，应配备卫生隔离式洗涤设备。选择具有消毒专用功能的洗涤设备、床垫清洗设备及床单位消毒器。洗涤剂及洗涤设备、消毒剂及消毒器械应符合国家有关规定。洗涤用水的卫生质量应符合GB 5749要求。</w:t>
      </w:r>
      <w:r/>
    </w:p>
    <w:p>
      <w:pPr>
        <w:numPr>
          <w:ilvl w:val="0"/>
          <w:numId w:val="0"/>
        </w:numPr>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五、</w:t>
      </w:r>
      <w:r>
        <w:rPr>
          <w:rFonts w:hint="eastAsia" w:ascii="宋体" w:hAnsi="宋体" w:eastAsia="宋体" w:cs="宋体"/>
          <w:b/>
          <w:bCs/>
          <w:color w:val="auto"/>
          <w:sz w:val="21"/>
          <w:szCs w:val="21"/>
          <w:highlight w:val="none"/>
        </w:rPr>
        <w:t xml:space="preserve">服务</w:t>
      </w:r>
      <w:r>
        <w:rPr>
          <w:rFonts w:hint="eastAsia" w:ascii="宋体" w:hAnsi="宋体" w:eastAsia="宋体" w:cs="宋体"/>
          <w:b/>
          <w:bCs/>
          <w:color w:val="auto"/>
          <w:sz w:val="21"/>
          <w:szCs w:val="21"/>
          <w:highlight w:val="none"/>
          <w:lang w:val="en-US" w:eastAsia="zh-CN"/>
        </w:rPr>
        <w:t xml:space="preserve">总体</w:t>
      </w:r>
      <w:r>
        <w:rPr>
          <w:rFonts w:hint="eastAsia" w:ascii="宋体" w:hAnsi="宋体" w:eastAsia="宋体" w:cs="宋体"/>
          <w:b/>
          <w:bCs/>
          <w:color w:val="auto"/>
          <w:sz w:val="21"/>
          <w:szCs w:val="21"/>
          <w:highlight w:val="none"/>
        </w:rPr>
        <w:t xml:space="preserve">要求：</w:t>
      </w:r>
      <w:r/>
    </w:p>
    <w:p>
      <w:pPr>
        <w:numPr>
          <w:ilvl w:val="0"/>
          <w:numId w:val="0"/>
        </w:num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为保障医院医用织物洗涤及租赁服务的质量与安全，投标人应建立全面、规范、高效的服务保障体系，涵盖组织管理、院感控制、智能化管理、应急保障、物资供应、交通运输及进退场交接等关键环节。具体要求如下：</w:t>
      </w:r>
      <w:r/>
    </w:p>
    <w:p>
      <w:pPr>
        <w:numPr>
          <w:ilvl w:val="0"/>
          <w:numId w:val="0"/>
        </w:num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1.投标人</w:t>
      </w:r>
      <w:r>
        <w:rPr>
          <w:rFonts w:hint="eastAsia" w:ascii="宋体" w:hAnsi="宋体" w:eastAsia="宋体" w:cs="宋体"/>
          <w:color w:val="auto"/>
          <w:sz w:val="21"/>
          <w:szCs w:val="21"/>
          <w:highlight w:val="none"/>
          <w:lang w:val="en-US" w:eastAsia="zh-CN"/>
        </w:rPr>
        <w:t xml:space="preserve">须严格</w:t>
      </w:r>
      <w:r>
        <w:rPr>
          <w:rFonts w:hint="eastAsia" w:ascii="宋体" w:hAnsi="宋体" w:eastAsia="宋体" w:cs="宋体"/>
          <w:color w:val="auto"/>
          <w:sz w:val="21"/>
          <w:szCs w:val="21"/>
          <w:highlight w:val="none"/>
          <w:lang w:val="en-US" w:eastAsia="zh-CN"/>
        </w:rPr>
        <w:t xml:space="preserve">遵守</w:t>
      </w:r>
      <w:r>
        <w:rPr>
          <w:rFonts w:hint="eastAsia" w:ascii="宋体" w:hAnsi="宋体" w:eastAsia="宋体" w:cs="宋体"/>
          <w:color w:val="auto"/>
          <w:sz w:val="21"/>
          <w:szCs w:val="21"/>
          <w:highlight w:val="none"/>
          <w:lang w:val="en-US" w:eastAsia="zh-CN"/>
        </w:rPr>
        <w:t xml:space="preserve">《医院医用织物洗涤消毒技术规范》（WS/T 508-20</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）及医疗机构院感防控相关规定，为医院提供全流程、标准化、合规化的医用织物洗涤配套服务，全程覆盖</w:t>
      </w:r>
      <w:r>
        <w:rPr>
          <w:rFonts w:hint="eastAsia" w:ascii="宋体" w:hAnsi="宋体" w:eastAsia="宋体" w:cs="宋体"/>
          <w:color w:val="auto"/>
          <w:sz w:val="21"/>
          <w:szCs w:val="21"/>
          <w:highlight w:val="none"/>
          <w:lang w:val="en-US" w:eastAsia="zh-CN"/>
        </w:rPr>
        <w:t xml:space="preserve">到各科室</w:t>
      </w:r>
      <w:r>
        <w:rPr>
          <w:rFonts w:hint="eastAsia" w:ascii="宋体" w:hAnsi="宋体" w:eastAsia="宋体" w:cs="宋体"/>
          <w:color w:val="auto"/>
          <w:sz w:val="21"/>
          <w:szCs w:val="21"/>
          <w:highlight w:val="none"/>
          <w:lang w:val="en-US" w:eastAsia="zh-CN"/>
        </w:rPr>
        <w:t xml:space="preserve">收取、分拣、洗涤、消毒、熨烫、折叠、配送、交接。服务过程中需严格落实污染织物与清洁织物分区、分流程处理，杜绝交叉污染，针对医院各类医用织物（含病房床品、医护工作服、手术织物、感染性织物等）做到分类分拣精准、洗涤流程规范、消毒效果达标、熨烫平整无破损、折叠整理规整，同时建立完善的织物收发、洗涤、配送台账，确保全程可追溯，保障医用织物符合医院医疗服务与院感防控标准，满足医院日常诊疗及应急保障的全部使用需求。</w:t>
      </w:r>
      <w:r/>
    </w:p>
    <w:p>
      <w:pPr>
        <w:numPr>
          <w:ilvl w:val="0"/>
          <w:numId w:val="0"/>
        </w:num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.投标人应设立与本服务项目所对应的组织机构，建立管理制度。组织架构管理团队人数配置合理，层级分明，管理经验丰富。规范</w:t>
      </w:r>
      <w:r>
        <w:rPr>
          <w:rFonts w:hint="eastAsia" w:ascii="宋体" w:hAnsi="宋体" w:eastAsia="宋体" w:cs="宋体"/>
          <w:color w:val="auto"/>
          <w:sz w:val="21"/>
          <w:szCs w:val="21"/>
          <w:highlight w:val="none"/>
          <w:lang w:val="en-US" w:eastAsia="zh-CN"/>
        </w:rPr>
        <w:t xml:space="preserve">洗涤公司</w:t>
      </w:r>
      <w:r>
        <w:rPr>
          <w:rFonts w:hint="eastAsia" w:ascii="宋体" w:hAnsi="宋体" w:eastAsia="宋体" w:cs="宋体"/>
          <w:color w:val="auto"/>
          <w:sz w:val="21"/>
          <w:szCs w:val="21"/>
          <w:highlight w:val="none"/>
          <w:lang w:val="en-US" w:eastAsia="zh-CN"/>
        </w:rPr>
        <w:t xml:space="preserve">经理岗位职责、洗涤项目部工作职责、湿洗部工作职责、烘干部工作职责、烫平部工作职责、生产统计（内勤）岗位职责、员工行为规范等。管理制度至少包含医院织物洗涤质量控制制度、</w:t>
      </w:r>
      <w:r>
        <w:rPr>
          <w:rFonts w:hint="eastAsia" w:ascii="宋体" w:hAnsi="宋体" w:eastAsia="宋体" w:cs="宋体"/>
          <w:color w:val="auto"/>
          <w:sz w:val="21"/>
          <w:szCs w:val="21"/>
          <w:highlight w:val="none"/>
        </w:rPr>
        <w:t xml:space="preserve">洗涤人员职业暴露防护制度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卫生洗手制度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接送车的清洁与消毒制度、员工培训、考核制度。所制定的管理制度内容全面，服务流程清晰，服务标准明确，人员安排合理，收送、分拣、洗涤（包括洗涤笼、隔离式水洗机）、烘干、熨烫（包括自动烫平机、烫台）、折叠、整理、检查等操作流程与服务规范具体。</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投标人具有健全的院感管理方案</w:t>
      </w:r>
      <w:r>
        <w:rPr>
          <w:rFonts w:hint="eastAsia" w:ascii="宋体" w:hAnsi="宋体" w:eastAsia="宋体" w:cs="宋体"/>
          <w:color w:val="auto"/>
          <w:sz w:val="21"/>
          <w:szCs w:val="21"/>
          <w:highlight w:val="none"/>
          <w:lang w:val="en-US" w:eastAsia="zh-CN"/>
        </w:rPr>
        <w:t xml:space="preserve">，其内容包括但不限于医疗机构洗涤消毒作业场所建设与管理、人员管理及培训、织物周转库房建设与管理、洗涤用水、设备及用品要求、医用织物分类收集、运送与储存、洗涤与消毒的原则与方法等方面制定切实可行的方案，确保各项措施得到有效落实。方案中需制定织物洗涤消毒处理的可视化流程图，其中详细展示不少于四个操作环节，以提升作业安全与效率。</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投标人需提供全流程智能化管理方案。租赁织物均植入芯片，通过配套的智能硬件与软件系统，实现租赁织物的全流程管理。系统应能按医院订单准确配送所需的敷料包及散件，实现不接触统计使用过的敷料、手术衣、洗手衣，并自动生成报表，以降低院感风险、节约时间。同时，门诊</w:t>
      </w:r>
      <w:r>
        <w:rPr>
          <w:rFonts w:hint="eastAsia" w:ascii="宋体" w:hAnsi="宋体" w:eastAsia="宋体" w:cs="宋体"/>
          <w:color w:val="auto"/>
          <w:sz w:val="21"/>
          <w:szCs w:val="21"/>
          <w:highlight w:val="none"/>
          <w:lang w:val="en-US" w:eastAsia="zh-CN"/>
        </w:rPr>
        <w:t xml:space="preserve">区域内实现</w:t>
      </w:r>
      <w:r>
        <w:rPr>
          <w:rFonts w:hint="eastAsia" w:ascii="宋体" w:hAnsi="宋体" w:eastAsia="宋体" w:cs="宋体"/>
          <w:color w:val="auto"/>
          <w:sz w:val="21"/>
          <w:szCs w:val="21"/>
          <w:highlight w:val="none"/>
          <w:lang w:val="en-US" w:eastAsia="zh-CN"/>
        </w:rPr>
        <w:t xml:space="preserve">工作服的自助送洗与</w:t>
      </w:r>
      <w:r>
        <w:rPr>
          <w:rFonts w:hint="eastAsia" w:ascii="宋体" w:hAnsi="宋体" w:eastAsia="宋体" w:cs="宋体"/>
          <w:color w:val="auto"/>
          <w:sz w:val="21"/>
          <w:szCs w:val="21"/>
          <w:highlight w:val="none"/>
          <w:lang w:val="en-US" w:eastAsia="zh-CN"/>
        </w:rPr>
        <w:t xml:space="preserve">发放</w:t>
      </w:r>
      <w:r>
        <w:rPr>
          <w:rFonts w:hint="eastAsia" w:ascii="宋体" w:hAnsi="宋体" w:eastAsia="宋体" w:cs="宋体"/>
          <w:color w:val="auto"/>
          <w:sz w:val="21"/>
          <w:szCs w:val="21"/>
          <w:highlight w:val="none"/>
          <w:lang w:val="en-US" w:eastAsia="zh-CN"/>
        </w:rPr>
        <w:t xml:space="preserve">，对</w:t>
      </w:r>
      <w:r>
        <w:rPr>
          <w:rFonts w:hint="eastAsia" w:ascii="宋体" w:hAnsi="宋体" w:eastAsia="宋体" w:cs="宋体"/>
          <w:color w:val="auto"/>
          <w:sz w:val="21"/>
          <w:szCs w:val="21"/>
          <w:highlight w:val="none"/>
          <w:lang w:val="en-US" w:eastAsia="zh-CN"/>
        </w:rPr>
        <w:t xml:space="preserve">破损、纽扣缺失、墨水污染等情形单独</w:t>
      </w:r>
      <w:r>
        <w:rPr>
          <w:rFonts w:hint="eastAsia" w:ascii="宋体" w:hAnsi="宋体" w:eastAsia="宋体" w:cs="宋体"/>
          <w:color w:val="auto"/>
          <w:sz w:val="21"/>
          <w:szCs w:val="21"/>
          <w:highlight w:val="none"/>
          <w:lang w:val="en-US" w:eastAsia="zh-CN"/>
        </w:rPr>
        <w:t xml:space="preserve">进行标记并实现可追溯。针对断网、断电等特殊情况，系统需确保智能设备正常运行，并具备及时故障处理能力。耐水洗标签不</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lang w:val="en-US" w:eastAsia="zh-CN"/>
        </w:rPr>
        <w:t xml:space="preserve">影响核磁共振</w:t>
      </w:r>
      <w:r>
        <w:rPr>
          <w:rFonts w:hint="eastAsia" w:ascii="宋体" w:hAnsi="宋体" w:eastAsia="宋体" w:cs="宋体"/>
          <w:color w:val="auto"/>
          <w:sz w:val="21"/>
          <w:szCs w:val="21"/>
          <w:highlight w:val="none"/>
          <w:lang w:val="en-US" w:eastAsia="zh-CN"/>
        </w:rPr>
        <w:t xml:space="preserve">、心功能检查等工作</w:t>
      </w:r>
      <w:r>
        <w:rPr>
          <w:rFonts w:hint="eastAsia" w:ascii="宋体" w:hAnsi="宋体" w:eastAsia="宋体" w:cs="宋体"/>
          <w:color w:val="auto"/>
          <w:sz w:val="21"/>
          <w:szCs w:val="21"/>
          <w:highlight w:val="none"/>
          <w:lang w:val="en-US" w:eastAsia="zh-CN"/>
        </w:rPr>
        <w:t xml:space="preserve">，统计数据可推送至相关部门。</w:t>
      </w:r>
      <w:r/>
    </w:p>
    <w:p>
      <w:pPr>
        <w:ind w:firstLine="42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.投标人具备应对突发状况的应急保障能力，建立健全的突发事件应急预案，构建应急突发事件组织架构，明确各组织岗位</w:t>
      </w:r>
      <w:r>
        <w:rPr>
          <w:rFonts w:hint="eastAsia" w:ascii="宋体" w:hAnsi="宋体" w:eastAsia="宋体" w:cs="宋体"/>
          <w:color w:val="auto"/>
          <w:sz w:val="21"/>
          <w:szCs w:val="21"/>
          <w:highlight w:val="none"/>
          <w:lang w:val="en-US" w:eastAsia="zh-CN"/>
        </w:rPr>
        <w:t xml:space="preserve">安全生产职责（如项目负责人职责、配送人员职责等）。其内容包括但不限于公共安全类应急措施预案，如：火灾应急预案（投标人详尽阐述应对火警与火灾的处理原则，火警、火灾的处置办法等内容，确保紧急发生时，能有序应对、有效控制）；生产安全应急预案（投标人详尽阐述生产安全措施流程，确保每一步骤都精准到位，为安全生产筑起坚固的防线）；设备故障、停电停水应急预案（投标人详尽阐述处理原则，确保医用织物及时供应）；职业暴露应急预案（投标人详尽阐述职业暴露应急措施）；应对突发公共卫生事件的预案（最快速度响应，不影响织物按时供应）。</w:t>
      </w:r>
      <w:r/>
    </w:p>
    <w:p>
      <w:pPr>
        <w:numPr>
          <w:ilvl w:val="0"/>
          <w:numId w:val="0"/>
        </w:numPr>
        <w:ind w:firstLine="420"/>
        <w:jc w:val="both"/>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医用织物全年均要保证供应，投标人应确保生产运行正常，洗涤剂保质保量，人员充足，水、电、汽不间断供应，了解医院峰谷时织物用量，合理配备租赁织物（手术织物按峰值的5倍备货），还要考虑应对院方特殊需要。</w:t>
      </w:r>
      <w:r/>
    </w:p>
    <w:p>
      <w:pPr>
        <w:numPr>
          <w:ilvl w:val="0"/>
          <w:numId w:val="0"/>
        </w:numPr>
        <w:ind w:firstLine="420"/>
        <w:jc w:val="both"/>
        <w:keepLines w:val="0"/>
        <w:keepNext w:val="0"/>
        <w:pageBreakBefore w:val="0"/>
        <w:spacing w:line="360" w:lineRule="auto"/>
        <w:shd w:val="clear" w:color="auto" w:fill="ffffff"/>
        <w:widowControl/>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为保证及时供应，投标人有正常情况下的全面细致交通运输方案，车辆、驾驶员证照齐全，车况良好、驾驶员经验丰富，运输路线合理，遵章守纪，运输时间、运送地点、织物按品种装载符合要求，有制度保障。投标人要有非常气候条件下的运输保障方案，有遇大雨、大雾、大雪、极寒等极端气候应对措施，有遇城市道路临时封控应对措施。</w:t>
      </w:r>
      <w:r/>
    </w:p>
    <w:p>
      <w:pPr>
        <w:numPr>
          <w:ilvl w:val="0"/>
          <w:numId w:val="0"/>
        </w:numPr>
        <w:ind w:firstLine="420"/>
        <w:jc w:val="both"/>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en-US" w:eastAsia="zh-CN"/>
        </w:rPr>
        <w:t xml:space="preserve">7天内完成医院洗涤项目进退场交接，确保不干扰正常医疗秩序。具体方案应包含：进场阶段的分科室盘点、备用织物足量预置及与</w:t>
      </w:r>
      <w:r>
        <w:rPr>
          <w:rFonts w:hint="eastAsia" w:ascii="宋体" w:hAnsi="宋体" w:eastAsia="宋体" w:cs="宋体"/>
          <w:color w:val="auto"/>
          <w:sz w:val="21"/>
          <w:szCs w:val="21"/>
          <w:highlight w:val="none"/>
          <w:lang w:val="en-US" w:eastAsia="zh-CN"/>
        </w:rPr>
        <w:t xml:space="preserve">原中标人</w:t>
      </w:r>
      <w:r>
        <w:rPr>
          <w:rFonts w:hint="eastAsia" w:ascii="宋体" w:hAnsi="宋体" w:eastAsia="宋体" w:cs="宋体"/>
          <w:color w:val="auto"/>
          <w:sz w:val="21"/>
          <w:szCs w:val="21"/>
          <w:highlight w:val="none"/>
          <w:lang w:val="en-US" w:eastAsia="zh-CN"/>
        </w:rPr>
        <w:t xml:space="preserve">的三方协同；退场阶段的资产清退、场地终末消毒；正在使用的织物（含租赁织物）需三方现场清点、明确费用切割</w:t>
      </w:r>
      <w:r>
        <w:rPr>
          <w:rFonts w:hint="eastAsia" w:ascii="宋体" w:hAnsi="宋体" w:eastAsia="宋体" w:cs="宋体"/>
          <w:color w:val="auto"/>
          <w:sz w:val="21"/>
          <w:szCs w:val="21"/>
          <w:highlight w:val="none"/>
          <w:lang w:val="en-US" w:eastAsia="zh-CN"/>
        </w:rPr>
        <w:t xml:space="preserve">时间</w:t>
      </w:r>
      <w:r>
        <w:rPr>
          <w:rFonts w:hint="eastAsia" w:ascii="宋体" w:hAnsi="宋体" w:eastAsia="宋体" w:cs="宋体"/>
          <w:color w:val="auto"/>
          <w:sz w:val="21"/>
          <w:szCs w:val="21"/>
          <w:highlight w:val="none"/>
          <w:lang w:val="en-US" w:eastAsia="zh-CN"/>
        </w:rPr>
        <w:t xml:space="preserve">及损坏赔偿标准；人员交接采取自愿过渡与跟岗培训相结合；针对</w:t>
      </w:r>
      <w:r>
        <w:rPr>
          <w:rFonts w:hint="eastAsia" w:ascii="宋体" w:hAnsi="宋体" w:eastAsia="宋体" w:cs="宋体"/>
          <w:color w:val="auto"/>
          <w:sz w:val="21"/>
          <w:szCs w:val="21"/>
          <w:highlight w:val="none"/>
          <w:lang w:val="en-US" w:eastAsia="zh-CN"/>
        </w:rPr>
        <w:t xml:space="preserve">原中标人</w:t>
      </w:r>
      <w:r>
        <w:rPr>
          <w:rFonts w:hint="eastAsia" w:ascii="宋体" w:hAnsi="宋体" w:eastAsia="宋体" w:cs="宋体"/>
          <w:color w:val="auto"/>
          <w:sz w:val="21"/>
          <w:szCs w:val="21"/>
          <w:highlight w:val="none"/>
          <w:lang w:val="en-US" w:eastAsia="zh-CN"/>
        </w:rPr>
        <w:t xml:space="preserve">突然断供、织物短少、院感风险、租赁纠纷等突发事件，须提前制定2小时紧急补货、手工台账、封存检测、垫付押金等具体应对措施，确保整个交接过程平稳、合规、可追溯。</w:t>
      </w:r>
      <w:r/>
    </w:p>
    <w:p>
      <w:pPr>
        <w:numPr>
          <w:ilvl w:val="0"/>
          <w:numId w:val="0"/>
        </w:numPr>
        <w:jc w:val="both"/>
        <w:keepLines w:val="0"/>
        <w:keepNext w:val="0"/>
        <w:pageBreakBefore w:val="0"/>
        <w:spacing w:line="360" w:lineRule="auto"/>
        <w:shd w:val="clear" w:color="auto" w:fill="ffffff"/>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具体服务要求</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（一）织物洗涤服务要求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须符合中华人民共和国卫生行业标准WS/T 508-2025《医疗机构医用织物洗涤消毒技术标准》，质量要求如下：</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（1）严格按照洗涤工艺流程作业：</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 收</w:t>
      </w:r>
      <w:r>
        <w:rPr>
          <w:rFonts w:hint="eastAsia" w:ascii="宋体" w:hAnsi="宋体" w:eastAsia="宋体" w:cs="宋体"/>
          <w:color w:val="auto"/>
          <w:highlight w:val="none"/>
          <w:lang w:val="en-US" w:eastAsia="zh-CN"/>
        </w:rPr>
        <w:t xml:space="preserve">取</w:t>
      </w:r>
      <w:r>
        <w:rPr>
          <w:rFonts w:hint="eastAsia" w:ascii="宋体" w:hAnsi="宋体" w:eastAsia="宋体" w:cs="宋体"/>
          <w:color w:val="auto"/>
          <w:highlight w:val="none"/>
          <w:lang w:val="en-US" w:eastAsia="zh-CN"/>
        </w:rPr>
        <w:t xml:space="preserve">：分类收集，封闭方式运送，不应与非医用织物混装混运（具体回收频次、车辆配置、消毒要求等详见“织物收发要求”）。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② 分拣：感染织物不宜分拣；使用后非感染织物在指定区域内根据使用对象、使用功能、洗涤消毒工艺、受污染程度等情况进行分拣与清点。</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③ 洗涤：分预洗、主洗、漂洗、中和，必要时消毒。医护、感染、产科、手术室、婴幼儿织物等专机洗涤，枕芯、被芯（被褥）、床垫宜使用具有干燥功能的清洗专用设备单独洗涤、消毒。医用织物根据污染情况加入碱、清洁剂或乳化剂、消毒剂原料，洗涤、消毒方法和程序按要求选择热洗涤、冷洗涤。局部的污渍处理应遵循“先干后湿，先碱后酸”的原则。漂洗温度为65℃～70℃，漂洗次数不低于3次；对最后一次漂洗时的水应进行中和，投放适量中和剂，中和后水中的pH应为5.8～6.5。</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④ </w:t>
      </w:r>
      <w:r>
        <w:rPr>
          <w:rFonts w:hint="eastAsia" w:ascii="宋体" w:hAnsi="宋体" w:eastAsia="宋体" w:cs="宋体"/>
          <w:color w:val="auto"/>
          <w:highlight w:val="none"/>
          <w:lang w:val="en-US" w:eastAsia="zh-CN"/>
        </w:rPr>
        <w:t xml:space="preserve">消毒：</w:t>
      </w:r>
      <w:r>
        <w:rPr>
          <w:rFonts w:hint="eastAsia" w:ascii="宋体" w:hAnsi="宋体" w:eastAsia="宋体" w:cs="宋体"/>
          <w:color w:val="auto"/>
          <w:highlight w:val="none"/>
          <w:lang w:val="en-US" w:eastAsia="zh-CN"/>
        </w:rPr>
        <w:t xml:space="preserve">感染织物的预洗与消毒，参照WS/T 367规定，在密闭状态下选择适宜的消毒（灭菌）方法进行处理；主洗热洗涤方法，应采用高温70℃～90℃，消毒温度75℃，时间≥30min或消毒温度80℃，时间≥10min；对不耐热感染性织物宜选择在预洗环节同时作消毒处理（水温可控制40℃～50℃），或者先浸泡消毒再进行预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⑤ </w:t>
      </w:r>
      <w:r>
        <w:rPr>
          <w:rFonts w:hint="eastAsia" w:ascii="宋体" w:hAnsi="宋体" w:eastAsia="宋体" w:cs="宋体"/>
          <w:color w:val="auto"/>
          <w:highlight w:val="none"/>
          <w:lang w:val="en-US" w:eastAsia="zh-CN"/>
        </w:rPr>
        <w:t xml:space="preserve">熨烫：</w:t>
      </w:r>
      <w:r>
        <w:rPr>
          <w:rFonts w:hint="eastAsia" w:ascii="宋体" w:hAnsi="宋体" w:eastAsia="宋体" w:cs="宋体"/>
          <w:color w:val="auto"/>
          <w:highlight w:val="none"/>
          <w:lang w:val="en-US" w:eastAsia="zh-CN"/>
        </w:rPr>
        <w:t xml:space="preserve">医用织物洗涤后进行烘干，温度应不低于60℃；烘干及整理过程中应进行质量控制，发现织物仍有污渍时需重新进行洗涤等</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对工作服、病员服、床单、被套进行烫平（机器烫平和手工烫平）；对破损但不影响使用的织物要缝补完整（包括破损、系带、扣子等），修补的材料由</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承担。</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⑥ 折叠：床品采用自动折叠机，自动折叠，敷料人工折叠（按采购人要求）。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⑦</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val="en-US" w:eastAsia="zh-CN"/>
        </w:rPr>
        <w:t xml:space="preserve">配送：投标人需使用</w:t>
      </w:r>
      <w:r>
        <w:rPr>
          <w:rFonts w:hint="eastAsia" w:ascii="宋体" w:hAnsi="宋体" w:eastAsia="宋体" w:cs="宋体"/>
          <w:color w:val="auto"/>
          <w:highlight w:val="none"/>
          <w:lang w:val="en-US" w:eastAsia="zh-CN"/>
        </w:rPr>
        <w:t xml:space="preserve">专用箱或袋全封闭</w:t>
      </w:r>
      <w:r>
        <w:rPr>
          <w:rFonts w:hint="eastAsia" w:ascii="宋体" w:hAnsi="宋体" w:eastAsia="宋体" w:cs="宋体"/>
          <w:color w:val="auto"/>
          <w:highlight w:val="none"/>
          <w:lang w:val="en-US" w:eastAsia="zh-CN"/>
        </w:rPr>
        <w:t xml:space="preserve">包装</w:t>
      </w:r>
      <w:r>
        <w:rPr>
          <w:rFonts w:hint="eastAsia" w:ascii="宋体" w:hAnsi="宋体" w:eastAsia="宋体" w:cs="宋体"/>
          <w:color w:val="auto"/>
          <w:highlight w:val="none"/>
          <w:lang w:val="en-US" w:eastAsia="zh-CN"/>
        </w:rPr>
        <w:t xml:space="preserve">，感染织物用水溶袋包装。专车、封闭、送货（具体发放频次、智能柜使用等详见“织物收发要求”）。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⑧ 交接：</w:t>
      </w:r>
      <w:r>
        <w:rPr>
          <w:rFonts w:hint="eastAsia" w:ascii="宋体" w:hAnsi="宋体" w:eastAsia="宋体" w:cs="宋体"/>
          <w:color w:val="auto"/>
          <w:highlight w:val="none"/>
          <w:lang w:val="en-US" w:eastAsia="zh-CN"/>
        </w:rPr>
        <w:t xml:space="preserve">收发人员与采购人各科室指定人员当面清点核对无误后，共同签字确认，采用智能柜的自动交接、数据上传</w:t>
      </w:r>
      <w:r>
        <w:rPr>
          <w:rFonts w:hint="eastAsia" w:ascii="宋体" w:hAnsi="宋体" w:eastAsia="宋体" w:cs="宋体"/>
          <w:color w:val="auto"/>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（2）洗涤、消毒质量标准：GB/T 7573纺织品pH值测定、GB 7918.5金黄色葡萄球菌检测方法、GB 15979一次性使用卫生用品卫生标准、GB 15982医院消毒卫生标准、SB/T 10989衣物洗涤质量要求。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（3）洗涤后医用织物必须符合“公共用纺织品安全技术规范”的医疗用品安全指标：</w:t>
      </w:r>
      <w:r/>
    </w:p>
    <w:tbl>
      <w:tblPr>
        <w:tblStyle w:val="770"/>
        <w:tblW w:w="7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719"/>
        <w:gridCol w:w="5280"/>
      </w:tblGrid>
      <w:tr>
        <w:trPr>
          <w:jc w:val="center"/>
          <w:trHeight w:val="0"/>
          <w:tblHeader/>
        </w:trPr>
        <w:tc>
          <w:tcPr>
            <w:tcW w:w="0" w:type="auto"/>
            <w:vAlign w:val="center"/>
            <w:textDirection w:val="lrTb"/>
            <w:noWrap w:val="false"/>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项目</w:t>
            </w:r>
            <w:r/>
          </w:p>
        </w:tc>
        <w:tc>
          <w:tcPr>
            <w:tcW w:w="5280" w:type="dxa"/>
            <w:vAlign w:val="center"/>
            <w:textDirection w:val="lrTb"/>
            <w:noWrap w:val="false"/>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指标</w:t>
            </w:r>
            <w:r/>
          </w:p>
        </w:tc>
      </w:tr>
      <w:tr>
        <w:trPr>
          <w:jc w:val="center"/>
          <w:trHeight w:val="0"/>
        </w:trPr>
        <w:tc>
          <w:tcP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感观指标</w:t>
            </w:r>
            <w:r/>
          </w:p>
        </w:tc>
        <w:tc>
          <w:tcPr>
            <w:tcW w:w="5280" w:type="dxa"/>
            <w:vAlign w:val="center"/>
            <w:textDirection w:val="lrTb"/>
            <w:noWrap w:val="false"/>
          </w:tcPr>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整洁、干燥，无异味、异物、破损</w:t>
            </w:r>
            <w:r/>
          </w:p>
        </w:tc>
      </w:tr>
      <w:tr>
        <w:trPr>
          <w:jc w:val="center"/>
          <w:trHeight w:val="249"/>
        </w:trPr>
        <w:tc>
          <w:tcPr>
            <w:tcW w:w="0" w:type="auto"/>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物理指标</w:t>
            </w:r>
            <w:r/>
          </w:p>
        </w:tc>
        <w:tc>
          <w:tcPr>
            <w:tcW w:w="5280" w:type="dxa"/>
            <w:vAlign w:val="center"/>
            <w:textDirection w:val="lrTb"/>
            <w:noWrap w:val="false"/>
          </w:tcPr>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按SB/T10989 要求，清洁织物表面的pH应达到6.5-7.5</w:t>
            </w:r>
            <w:r/>
          </w:p>
        </w:tc>
      </w:tr>
      <w:tr>
        <w:trPr>
          <w:jc w:val="center"/>
          <w:trHeight w:val="1320"/>
        </w:trPr>
        <w:tc>
          <w:tcPr>
            <w:tcW w:w="2719"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微生物指标</w:t>
            </w:r>
            <w:r/>
          </w:p>
        </w:tc>
        <w:tc>
          <w:tcPr>
            <w:tcW w:w="5280" w:type="dxa"/>
            <w:vAlign w:val="center"/>
            <w:textDirection w:val="lrTb"/>
            <w:noWrap w:val="false"/>
          </w:tcPr>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清洁物品微生物指标应符合下列要求：</w:t>
            </w:r>
            <w:r/>
          </w:p>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 细菌菌落</w:t>
            </w:r>
            <w:r>
              <w:rPr>
                <w:rFonts w:hint="eastAsia" w:ascii="宋体" w:hAnsi="宋体" w:eastAsia="宋体" w:cs="宋体"/>
                <w:color w:val="auto"/>
                <w:highlight w:val="none"/>
              </w:rPr>
              <w:t xml:space="preserve">数</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CFU/100</w:t>
            </w:r>
            <w:r>
              <w:rPr>
                <w:rFonts w:hint="eastAsia" w:ascii="宋体" w:hAnsi="宋体" w:eastAsia="宋体" w:cs="宋体"/>
                <w:color w:val="auto"/>
                <w:highlight w:val="none"/>
              </w:rPr>
              <w:t xml:space="preserve">cm²</w:t>
            </w:r>
            <w:r>
              <w:rPr>
                <w:rFonts w:hint="eastAsia" w:ascii="宋体" w:hAnsi="宋体" w:eastAsia="宋体" w:cs="宋体"/>
                <w:color w:val="auto"/>
                <w:highlight w:val="none"/>
                <w:lang w:val="en-US" w:eastAsia="zh-CN"/>
              </w:rPr>
              <w:t xml:space="preserve">或CFU/件</w:t>
            </w:r>
            <w:r>
              <w:rPr>
                <w:rFonts w:hint="eastAsia" w:ascii="宋体" w:hAnsi="宋体" w:eastAsia="宋体" w:cs="宋体"/>
                <w:color w:val="auto"/>
                <w:highlight w:val="none"/>
              </w:rPr>
              <w:t xml:space="preserve">）≤200</w:t>
            </w:r>
            <w:r/>
          </w:p>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 大肠杆菌 不得检出</w:t>
            </w:r>
            <w:r/>
          </w:p>
          <w:p>
            <w:pPr>
              <w:ind w:left="0" w:right="0" w:firstLine="0"/>
              <w:jc w:val="both"/>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 金黄色葡萄球菌 不得检出</w:t>
            </w:r>
            <w:r/>
          </w:p>
          <w:p>
            <w:pPr>
              <w:ind w:left="0" w:right="0" w:firstLine="0"/>
              <w:jc w:val="both"/>
              <w:spacing w:line="240" w:lineRule="auto"/>
              <w:rPr>
                <w:rFonts w:hint="eastAsia" w:ascii="宋体" w:hAnsi="宋体" w:eastAsia="宋体" w:cs="宋体"/>
                <w:color w:val="auto"/>
                <w:highlight w:val="none"/>
                <w:lang w:val="en-US"/>
              </w:rPr>
            </w:pPr>
            <w:r>
              <w:rPr>
                <w:rFonts w:hint="eastAsia" w:ascii="宋体" w:hAnsi="宋体" w:eastAsia="宋体" w:cs="宋体"/>
                <w:color w:val="auto"/>
                <w:highlight w:val="none"/>
              </w:rPr>
              <w:t xml:space="preserve">④ </w:t>
            </w:r>
            <w:r>
              <w:rPr>
                <w:rFonts w:hint="eastAsia" w:ascii="宋体" w:hAnsi="宋体" w:eastAsia="宋体" w:cs="宋体"/>
                <w:color w:val="auto"/>
                <w:highlight w:val="none"/>
                <w:lang w:val="en-US" w:eastAsia="zh-CN"/>
              </w:rPr>
              <w:t xml:space="preserve">真菌菌落总数/（CFU/100</w:t>
            </w:r>
            <w:r>
              <w:rPr>
                <w:rFonts w:hint="eastAsia" w:ascii="宋体" w:hAnsi="宋体" w:eastAsia="宋体" w:cs="宋体"/>
                <w:color w:val="auto"/>
                <w:highlight w:val="none"/>
              </w:rPr>
              <w:t xml:space="preserve">cm²</w:t>
            </w:r>
            <w:r>
              <w:rPr>
                <w:rFonts w:hint="eastAsia" w:ascii="宋体" w:hAnsi="宋体" w:eastAsia="宋体" w:cs="宋体"/>
                <w:color w:val="auto"/>
                <w:highlight w:val="none"/>
                <w:lang w:val="en-US" w:eastAsia="zh-CN"/>
              </w:rPr>
              <w:t xml:space="preserve">或CFU/件） ≤100</w:t>
            </w:r>
            <w:r/>
          </w:p>
        </w:tc>
      </w:tr>
    </w:tbl>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每半年至少一次对洗涤后的医用织物按婴儿用品、床上用品、手术敷料、工作服等类别分别送当地卫生监管部门进行微生物学检验，其微生物指标检测数据应报送医院后勤保障部备案。随时接受</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和防疫等部门的检查、监督、指导。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床品、</w:t>
      </w:r>
      <w:r>
        <w:rPr>
          <w:rFonts w:hint="eastAsia" w:ascii="宋体" w:hAnsi="宋体" w:eastAsia="宋体" w:cs="宋体"/>
          <w:color w:val="auto"/>
          <w:highlight w:val="none"/>
          <w:lang w:val="en-US" w:eastAsia="zh-CN"/>
        </w:rPr>
        <w:t xml:space="preserve">病员服、手术衣裤、隔离衣、手术</w:t>
      </w:r>
      <w:r>
        <w:rPr>
          <w:rFonts w:hint="eastAsia" w:ascii="宋体" w:hAnsi="宋体" w:eastAsia="宋体" w:cs="宋体"/>
          <w:color w:val="auto"/>
          <w:highlight w:val="none"/>
          <w:lang w:val="en-US" w:eastAsia="zh-CN"/>
        </w:rPr>
        <w:t xml:space="preserve">敷料</w:t>
      </w:r>
      <w:r>
        <w:rPr>
          <w:rFonts w:hint="eastAsia" w:ascii="宋体" w:hAnsi="宋体" w:eastAsia="宋体" w:cs="宋体"/>
          <w:color w:val="auto"/>
          <w:highlight w:val="none"/>
          <w:lang w:val="en-US" w:eastAsia="zh-CN"/>
        </w:rPr>
        <w:t xml:space="preserve">等每日清洗；工作服每年夏季6月至9月底每周洗涤不少于2次，平时季节每周洗涤1次；窗帘</w:t>
      </w:r>
      <w:r>
        <w:rPr>
          <w:rFonts w:hint="eastAsia" w:ascii="宋体" w:hAnsi="宋体" w:eastAsia="宋体" w:cs="宋体"/>
          <w:color w:val="auto"/>
          <w:highlight w:val="none"/>
          <w:lang w:val="en-US" w:eastAsia="zh-CN"/>
        </w:rPr>
        <w:t xml:space="preserve">、隔帘</w:t>
      </w:r>
      <w:r>
        <w:rPr>
          <w:rFonts w:hint="eastAsia" w:ascii="宋体" w:hAnsi="宋体" w:eastAsia="宋体" w:cs="宋体"/>
          <w:color w:val="auto"/>
          <w:highlight w:val="none"/>
          <w:lang w:val="en-US" w:eastAsia="zh-CN"/>
        </w:rPr>
        <w:t xml:space="preserve">每年洗涤3</w:t>
      </w:r>
      <w:r>
        <w:rPr>
          <w:rFonts w:hint="eastAsia" w:ascii="宋体" w:hAnsi="宋体" w:eastAsia="宋体" w:cs="宋体"/>
          <w:color w:val="auto"/>
          <w:highlight w:val="none"/>
          <w:lang w:val="en-US" w:eastAsia="zh-CN"/>
        </w:rPr>
        <w:t xml:space="preserve">次</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棉被、枕芯（可重复使用的）</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床垫</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窗帘、隔帘如有污渍立即清洗。特殊情形洗涤</w:t>
      </w:r>
      <w:r>
        <w:rPr>
          <w:rFonts w:hint="eastAsia" w:ascii="宋体" w:hAnsi="宋体" w:eastAsia="宋体" w:cs="宋体"/>
          <w:color w:val="auto"/>
          <w:highlight w:val="none"/>
          <w:lang w:val="en-US" w:eastAsia="zh-CN"/>
        </w:rPr>
        <w:t xml:space="preserve">（如血液污染等）</w:t>
      </w:r>
      <w:r>
        <w:rPr>
          <w:rFonts w:hint="eastAsia" w:ascii="宋体" w:hAnsi="宋体" w:eastAsia="宋体" w:cs="宋体"/>
          <w:color w:val="auto"/>
          <w:highlight w:val="none"/>
          <w:lang w:val="en-US" w:eastAsia="zh-CN"/>
        </w:rPr>
        <w:t xml:space="preserve">按采购人需</w:t>
      </w:r>
      <w:r>
        <w:rPr>
          <w:rFonts w:hint="eastAsia" w:ascii="宋体" w:hAnsi="宋体" w:eastAsia="宋体" w:cs="宋体"/>
          <w:color w:val="auto"/>
          <w:highlight w:val="none"/>
          <w:lang w:val="en-US" w:eastAsia="zh-CN"/>
        </w:rPr>
        <w:t xml:space="preserve">求</w:t>
      </w:r>
      <w:r>
        <w:rPr>
          <w:rFonts w:hint="eastAsia" w:ascii="宋体" w:hAnsi="宋体" w:eastAsia="宋体" w:cs="宋体"/>
          <w:color w:val="auto"/>
          <w:highlight w:val="none"/>
          <w:lang w:val="en-US" w:eastAsia="zh-CN"/>
        </w:rPr>
        <w:t xml:space="preserve">进行。</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（二）织物收发要求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植有芯片织物收发统一采用智能柜清点后收发，杜绝人工清点织物，严格遵守感控要求。系统实时将收发数据上传云端系统。采购人可在PC端、手机APP查看各科室回收清单，也可打印纸质清单交科室签字确认。无芯片织物人工分类清点，双方确认后签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织物回收</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（1）每日收集脏污织物不少于2次，清洁织物发放不少于2次，</w:t>
      </w:r>
      <w:r>
        <w:rPr>
          <w:rFonts w:hint="eastAsia" w:ascii="宋体" w:hAnsi="宋体" w:eastAsia="宋体" w:cs="宋体"/>
          <w:color w:val="auto"/>
          <w:highlight w:val="none"/>
          <w:lang w:val="en-US" w:eastAsia="zh-CN"/>
        </w:rPr>
        <w:t xml:space="preserve">工作服</w:t>
      </w:r>
      <w:r>
        <w:rPr>
          <w:rFonts w:hint="eastAsia" w:ascii="宋体" w:hAnsi="宋体" w:eastAsia="宋体" w:cs="宋体"/>
          <w:color w:val="auto"/>
          <w:highlight w:val="none"/>
          <w:lang w:val="en-US" w:eastAsia="zh-CN"/>
        </w:rPr>
        <w:t xml:space="preserve">、床品等织物由下收人员清点记录，双方签字确认后装车运回。</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（2）洗手衣裤、手术衣、手术室敷料等由下收人员收取分类装车后送污物间智能柜读取数据。</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（3）织物密封运送，分容器转运，运送车辆和容器应一用一清洗消毒，消毒方法参照WS/T 367执行。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（4）收集、发放人员严格遵守医院感染防控要求，应急转运30分钟内响应，1小时内到位。</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织物发放</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工作服</w:t>
      </w:r>
      <w:r>
        <w:rPr>
          <w:rFonts w:hint="eastAsia" w:ascii="宋体" w:hAnsi="宋体" w:eastAsia="宋体" w:cs="宋体"/>
          <w:color w:val="auto"/>
          <w:highlight w:val="none"/>
          <w:lang w:val="en-US" w:eastAsia="zh-CN"/>
        </w:rPr>
        <w:t xml:space="preserve">：洗涤、熨烫、折叠后送相应科室（部分智能收发）。</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（2）床品：根据收取的各科室织物品种数量生成送货单，由下送人员送各科室。</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（3）手术室洗手衣裤、手术衣、敷料等：根据</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下发订单，</w:t>
      </w:r>
      <w:r>
        <w:rPr>
          <w:rFonts w:hint="eastAsia" w:ascii="宋体" w:hAnsi="宋体" w:eastAsia="宋体" w:cs="宋体"/>
          <w:color w:val="auto"/>
          <w:highlight w:val="none"/>
          <w:lang w:val="en-US" w:eastAsia="zh-CN"/>
        </w:rPr>
        <w:t xml:space="preserve">投标人</w:t>
      </w:r>
      <w:r>
        <w:rPr>
          <w:rFonts w:hint="eastAsia" w:ascii="宋体" w:hAnsi="宋体" w:eastAsia="宋体" w:cs="宋体"/>
          <w:color w:val="auto"/>
          <w:highlight w:val="none"/>
          <w:lang w:val="en-US" w:eastAsia="zh-CN"/>
        </w:rPr>
        <w:t xml:space="preserve">按要求将敷料打包，通过智能柜发放，送至</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供应室进行灭菌。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（4）小毛巾、拖把头：洗涤、消毒、折叠后送相关人员分发。</w:t>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（三）租赁织物要求</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val="0"/>
          <w:bCs w:val="0"/>
          <w:color w:val="auto"/>
          <w:highlight w:val="none"/>
        </w:rPr>
        <w:t xml:space="preserve">根据《江苏省纤维产品质量监督管理办法》第十七条要求，投标人应提供所使用纤维产品的质量证明资料，并按医院要求规范制作，以租赁方式提供给</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使用。</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2.</w:t>
      </w:r>
      <w:r>
        <w:rPr>
          <w:rFonts w:hint="eastAsia" w:ascii="宋体" w:hAnsi="宋体" w:eastAsia="宋体" w:cs="宋体"/>
          <w:b w:val="0"/>
          <w:bCs w:val="0"/>
          <w:color w:val="auto"/>
          <w:highlight w:val="none"/>
        </w:rPr>
        <w:t xml:space="preserve">租赁织物面料应平整、透气性好、不起球、耐氯漂、色牢度高、环保、穿着舒适。如科室有特殊要求，按采购人要求提供。</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3.</w:t>
      </w:r>
      <w:r>
        <w:rPr>
          <w:rFonts w:hint="eastAsia" w:ascii="宋体" w:hAnsi="宋体" w:eastAsia="宋体" w:cs="宋体"/>
          <w:b w:val="0"/>
          <w:bCs w:val="0"/>
          <w:color w:val="auto"/>
          <w:highlight w:val="none"/>
        </w:rPr>
        <w:t xml:space="preserve">手术用敷料布料必须符合国家与行业相关标准要求，不得出现纱眼与破损、灯照明显透光、污渍与花斑现象，敷料类严禁缝补</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出现以上情况立即更换</w:t>
      </w:r>
      <w:r>
        <w:rPr>
          <w:rFonts w:hint="eastAsia" w:ascii="宋体" w:hAnsi="宋体" w:eastAsia="宋体" w:cs="宋体"/>
          <w:b w:val="0"/>
          <w:bCs w:val="0"/>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rPr>
        <w:t xml:space="preserve">手术衣、洗手衣裤所用布料必须符合国家与行业相关标准要求，穿着舒适、不易皱、不起球。洗手衣裤至少提供三种规格型号，不同型号应有明显可识别标识。</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5.</w:t>
      </w:r>
      <w:r>
        <w:rPr>
          <w:rFonts w:hint="eastAsia" w:ascii="宋体" w:hAnsi="宋体" w:eastAsia="宋体" w:cs="宋体"/>
          <w:b w:val="0"/>
          <w:bCs w:val="0"/>
          <w:color w:val="auto"/>
          <w:highlight w:val="none"/>
        </w:rPr>
        <w:t xml:space="preserve">中标人应按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要求将手术敷料折叠、打包，在规定时间内送至消毒供应中心。</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手术敷料报损应符合国家与行业规范要求，报废后的布类敷料由中标人回收。</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7.</w:t>
      </w:r>
      <w:r>
        <w:rPr>
          <w:rFonts w:hint="eastAsia" w:ascii="宋体" w:hAnsi="宋体" w:eastAsia="宋体" w:cs="宋体"/>
          <w:b w:val="0"/>
          <w:bCs w:val="0"/>
          <w:color w:val="auto"/>
          <w:highlight w:val="none"/>
        </w:rPr>
        <w:t xml:space="preserve">租赁织物破损不能使用或不符合院感要求的</w:t>
      </w:r>
      <w:r>
        <w:rPr>
          <w:rFonts w:hint="eastAsia" w:ascii="宋体" w:hAnsi="宋体" w:eastAsia="宋体" w:cs="宋体"/>
          <w:b w:val="0"/>
          <w:bCs w:val="0"/>
          <w:color w:val="auto"/>
          <w:highlight w:val="none"/>
          <w:lang w:val="en-US" w:eastAsia="zh-CN"/>
        </w:rPr>
        <w:t xml:space="preserve">立即</w:t>
      </w:r>
      <w:r>
        <w:rPr>
          <w:rFonts w:hint="eastAsia" w:ascii="宋体" w:hAnsi="宋体" w:eastAsia="宋体" w:cs="宋体"/>
          <w:b w:val="0"/>
          <w:bCs w:val="0"/>
          <w:color w:val="auto"/>
          <w:highlight w:val="none"/>
        </w:rPr>
        <w:t xml:space="preserve">更换，所缺织物由中标人补充；非租赁织物不能使用的</w:t>
      </w:r>
      <w:r>
        <w:rPr>
          <w:rFonts w:hint="eastAsia" w:ascii="宋体" w:hAnsi="宋体" w:eastAsia="宋体" w:cs="宋体"/>
          <w:b w:val="0"/>
          <w:bCs w:val="0"/>
          <w:color w:val="auto"/>
          <w:highlight w:val="none"/>
          <w:lang w:val="en-US" w:eastAsia="zh-CN"/>
        </w:rPr>
        <w:t xml:space="preserve">立即</w:t>
      </w:r>
      <w:r>
        <w:rPr>
          <w:rFonts w:hint="eastAsia" w:ascii="宋体" w:hAnsi="宋体" w:eastAsia="宋体" w:cs="宋体"/>
          <w:b w:val="0"/>
          <w:bCs w:val="0"/>
          <w:color w:val="auto"/>
          <w:highlight w:val="none"/>
        </w:rPr>
        <w:t xml:space="preserve">报损，所缺织物由采购人补充，中标人须将报损织物和清单交</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认定。</w:t>
      </w:r>
      <w:r/>
    </w:p>
    <w:p>
      <w:pPr>
        <w:ind w:firstLine="420"/>
        <w:keepLines w:val="0"/>
        <w:keepNext w:val="0"/>
        <w:pageBreakBefore w:val="0"/>
        <w:spacing w:line="360" w:lineRule="auto"/>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 xml:space="preserve">8.</w:t>
      </w:r>
      <w:r>
        <w:rPr>
          <w:rFonts w:hint="eastAsia" w:ascii="宋体" w:hAnsi="宋体" w:eastAsia="宋体" w:cs="宋体"/>
          <w:b w:val="0"/>
          <w:bCs w:val="0"/>
          <w:color w:val="auto"/>
          <w:highlight w:val="none"/>
        </w:rPr>
        <w:t xml:space="preserve">每日核对洗涤织物，如实记录采购人和中标人因使用或洗涤不当造成损坏的织物品种、数量，以及丢失的织物品种、数量。月底将当月损坏和丢失织物的统计报表报送</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rPr>
        <w:t xml:space="preserve">核对，根据责任划分由采购人或中标人按织物使用时间折价赔偿。</w:t>
      </w:r>
      <w:r/>
    </w:p>
    <w:p>
      <w:pPr>
        <w:pStyle w:val="77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3"/>
        <w:jc w:val="center"/>
        <w:spacing w:before="0" w:after="0"/>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rPr>
        <w:t xml:space="preserve">租赁织物规格</w:t>
      </w:r>
      <w:r>
        <w:rPr>
          <w:rFonts w:hint="eastAsia" w:ascii="宋体" w:hAnsi="宋体" w:eastAsia="宋体" w:cs="宋体"/>
          <w:color w:val="auto"/>
          <w:sz w:val="21"/>
          <w:szCs w:val="21"/>
          <w:highlight w:val="none"/>
          <w:lang w:val="en-US" w:eastAsia="zh-CN"/>
        </w:rPr>
        <w:t xml:space="preserve">及技术参数</w:t>
      </w:r>
      <w:r>
        <w:rPr>
          <w:rFonts w:hint="eastAsia" w:ascii="宋体" w:hAnsi="宋体" w:eastAsia="宋体" w:cs="宋体"/>
          <w:color w:val="auto"/>
          <w:sz w:val="21"/>
          <w:szCs w:val="21"/>
          <w:highlight w:val="none"/>
        </w:rPr>
        <w:t xml:space="preserve">要求</w:t>
      </w:r>
      <w:r/>
    </w:p>
    <w:tbl>
      <w:tblPr>
        <w:tblStyle w:val="770"/>
        <w:tblW w:w="9059" w:type="dxa"/>
        <w:jc w:val="center"/>
        <w:tblLayout w:type="autofit"/>
        <w:tblCellMar>
          <w:left w:w="0" w:type="dxa"/>
          <w:top w:w="0" w:type="dxa"/>
          <w:right w:w="0" w:type="dxa"/>
          <w:bottom w:w="0" w:type="dxa"/>
        </w:tblCellMar>
        <w:tblLook w:val="04A0" w:firstRow="1" w:lastRow="0" w:firstColumn="1" w:lastColumn="0" w:noHBand="0" w:noVBand="1"/>
      </w:tblPr>
      <w:tblGrid>
        <w:gridCol w:w="652"/>
        <w:gridCol w:w="1710"/>
        <w:gridCol w:w="1080"/>
        <w:gridCol w:w="5727"/>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颜色/尺寸</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27" w:type="dxa"/>
            <w:vAlign w:val="center"/>
            <w:textDirection w:val="lrTb"/>
            <w:noWrap/>
          </w:tcPr>
          <w:p>
            <w:pPr>
              <w:ind w:left="0" w:right="0" w:firstLine="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技术参数</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符合国家GB/T29862-2013、GB8401-2010规定</w:t>
            </w:r>
            <w:r>
              <w:rPr>
                <w:rFonts w:hint="eastAsia" w:ascii="宋体" w:hAnsi="宋体" w:eastAsia="宋体" w:cs="宋体"/>
                <w:b/>
                <w:color w:val="auto"/>
                <w:sz w:val="21"/>
                <w:szCs w:val="21"/>
                <w:highlight w:val="none"/>
                <w:lang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特大包布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110</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110</w:t>
            </w:r>
            <w:r>
              <w:rPr>
                <w:rFonts w:hint="eastAsia" w:ascii="宋体" w:hAnsi="宋体" w:eastAsia="宋体" w:cs="宋体"/>
                <w:bCs/>
                <w:color w:val="auto"/>
                <w:sz w:val="21"/>
                <w:szCs w:val="21"/>
                <w:highlight w:val="none"/>
                <w:lang w:val="en-US" w:eastAsia="zh-CN"/>
              </w:rPr>
              <w:t xml:space="preserve">cm</w:t>
            </w:r>
            <w:r/>
          </w:p>
        </w:tc>
        <w:tc>
          <w:tcPr>
            <w:tcBorders>
              <w:top w:val="single" w:color="000000" w:sz="4" w:space="0"/>
              <w:left w:val="none" w:color="000000" w:sz="4" w:space="0"/>
              <w:right w:val="single" w:color="000000" w:sz="4" w:space="0"/>
            </w:tcBorders>
            <w:tcMar>
              <w:left w:w="15" w:type="dxa"/>
              <w:top w:w="15" w:type="dxa"/>
              <w:right w:w="15" w:type="dxa"/>
              <w:bottom w:w="0" w:type="dxa"/>
            </w:tcMar>
            <w:tcW w:w="5727" w:type="dxa"/>
            <w:vAlign w:val="center"/>
            <w:vMerge w:val="restart"/>
            <w:textDirection w:val="lrTb"/>
            <w:noWrap/>
          </w:tcPr>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面料：</w:t>
            </w:r>
            <w:r>
              <w:rPr>
                <w:rFonts w:hint="eastAsia" w:ascii="宋体" w:hAnsi="宋体" w:eastAsia="宋体" w:cs="宋体"/>
                <w:color w:val="auto"/>
                <w:sz w:val="21"/>
                <w:szCs w:val="21"/>
                <w:highlight w:val="none"/>
              </w:rPr>
              <w:t xml:space="preserve">35%棉  65%涤</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纱支23×21</w:t>
            </w:r>
            <w:r>
              <w:rPr>
                <w:rFonts w:hint="eastAsia" w:ascii="宋体" w:hAnsi="宋体" w:eastAsia="宋体" w:cs="宋体"/>
                <w:color w:val="auto"/>
                <w:sz w:val="21"/>
                <w:szCs w:val="21"/>
                <w:highlight w:val="none"/>
                <w:lang w:val="en-US" w:eastAsia="zh-CN"/>
              </w:rPr>
              <w:t xml:space="preserve">(s)（±5偏离）</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密度138×71</w:t>
            </w:r>
            <w:r>
              <w:rPr>
                <w:rFonts w:hint="eastAsia" w:ascii="宋体" w:hAnsi="宋体" w:eastAsia="宋体" w:cs="宋体"/>
                <w:color w:val="auto"/>
                <w:sz w:val="21"/>
                <w:szCs w:val="21"/>
                <w:highlight w:val="none"/>
                <w:lang w:val="en-US" w:eastAsia="zh-CN"/>
              </w:rPr>
              <w:t xml:space="preserve">(根/英寸）（±5偏离）</w:t>
            </w:r>
            <w:r/>
          </w:p>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耐汗渍色牢度、耐干湿摩擦色牢度、耐次氯酸盐漂白色牢度达标</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甲醛含量</w:t>
            </w:r>
            <w:r>
              <w:rPr>
                <w:rFonts w:hint="eastAsia" w:ascii="宋体" w:hAnsi="宋体" w:eastAsia="宋体" w:cs="宋体"/>
                <w:bCs/>
                <w:color w:val="auto"/>
                <w:sz w:val="21"/>
                <w:szCs w:val="21"/>
                <w:highlight w:val="none"/>
                <w:lang w:val="en-US" w:eastAsia="zh-CN"/>
              </w:rPr>
              <w:t xml:space="preserve">未检出</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PH值</w:t>
            </w:r>
            <w:r>
              <w:rPr>
                <w:rFonts w:hint="eastAsia" w:ascii="宋体" w:hAnsi="宋体" w:eastAsia="宋体" w:cs="宋体"/>
                <w:bCs/>
                <w:color w:val="auto"/>
                <w:sz w:val="21"/>
                <w:szCs w:val="21"/>
                <w:highlight w:val="none"/>
                <w:lang w:val="en-US" w:eastAsia="zh-CN"/>
              </w:rPr>
              <w:t xml:space="preserve">符合</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可分解致癌芳香胺染料未检出</w:t>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大包布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90×90</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小包布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60×60</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手术洞巾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单层）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320×210</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200</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145</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治疗巾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双层）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86×48</w:t>
            </w:r>
            <w:r>
              <w:rPr>
                <w:rFonts w:hint="eastAsia" w:ascii="宋体" w:hAnsi="宋体" w:eastAsia="宋体" w:cs="宋体"/>
                <w:color w:val="auto"/>
                <w:sz w:val="21"/>
                <w:szCs w:val="21"/>
                <w:highlight w:val="none"/>
                <w:lang w:val="en-US" w:eastAsia="zh-CN"/>
              </w:rPr>
              <w:t xml:space="preserve">cm</w:t>
            </w:r>
            <w:r/>
          </w:p>
        </w:tc>
        <w:tc>
          <w:tcPr>
            <w:tcBorders>
              <w:left w:val="non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单层）</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0" w:type="auto"/>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w:t>
            </w:r>
            <w:r/>
          </w:p>
        </w:tc>
        <w:tc>
          <w:tcPr>
            <w:tcBorders>
              <w:left w:val="none" w:color="000000" w:sz="4" w:space="0"/>
              <w:bottom w:val="single" w:color="000000" w:sz="4" w:space="0"/>
              <w:right w:val="single" w:color="000000" w:sz="4" w:space="0"/>
            </w:tcBorders>
            <w:tcMar>
              <w:left w:w="15" w:type="dxa"/>
              <w:top w:w="15" w:type="dxa"/>
              <w:right w:w="15" w:type="dxa"/>
              <w:bottom w:w="0" w:type="dxa"/>
            </w:tcMar>
            <w:tcW w:w="5727" w:type="dxa"/>
            <w:vAlign w:val="center"/>
            <w:vMerge w:val="continue"/>
            <w:textDirection w:val="lrTb"/>
            <w:noWrap/>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52"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641" w:type="dxa"/>
            <w:vAlign w:val="center"/>
            <w:textDirection w:val="lrTb"/>
            <w:noWrap/>
          </w:tcPr>
          <w:p>
            <w:pPr>
              <w:ind w:left="0" w:right="0" w:firstLine="0"/>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洗手衣</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裤</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37" w:type="dxa"/>
            <w:vAlign w:val="center"/>
            <w:textDirection w:val="lrTb"/>
            <w:noWrap/>
          </w:tcPr>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727" w:type="dxa"/>
            <w:vAlign w:val="center"/>
            <w:textDirection w:val="lrTb"/>
            <w:noWrap/>
          </w:tcPr>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面料：</w:t>
            </w:r>
            <w:r>
              <w:rPr>
                <w:rFonts w:hint="eastAsia" w:ascii="宋体" w:hAnsi="宋体" w:eastAsia="宋体" w:cs="宋体"/>
                <w:color w:val="auto"/>
                <w:sz w:val="21"/>
                <w:szCs w:val="21"/>
                <w:highlight w:val="none"/>
              </w:rPr>
              <w:t xml:space="preserve">100%棉</w:t>
            </w:r>
            <w:r>
              <w:rPr>
                <w:rFonts w:hint="eastAsia" w:ascii="宋体" w:hAnsi="宋体" w:eastAsia="宋体" w:cs="宋体"/>
                <w:color w:val="auto"/>
                <w:sz w:val="21"/>
                <w:szCs w:val="21"/>
                <w:highlight w:val="none"/>
                <w:lang w:val="en-US" w:eastAsia="zh-CN"/>
              </w:rPr>
              <w:t xml:space="preserve"> </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纱支21×21</w:t>
            </w:r>
            <w:r>
              <w:rPr>
                <w:rFonts w:hint="eastAsia" w:ascii="宋体" w:hAnsi="宋体" w:eastAsia="宋体" w:cs="宋体"/>
                <w:color w:val="auto"/>
                <w:sz w:val="21"/>
                <w:szCs w:val="21"/>
                <w:highlight w:val="none"/>
                <w:lang w:val="en-US" w:eastAsia="zh-CN"/>
              </w:rPr>
              <w:t xml:space="preserve">(s)（±5偏离）</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密度108×58</w:t>
            </w:r>
            <w:r>
              <w:rPr>
                <w:rFonts w:hint="eastAsia" w:ascii="宋体" w:hAnsi="宋体" w:eastAsia="宋体" w:cs="宋体"/>
                <w:bCs/>
                <w:color w:val="auto"/>
                <w:sz w:val="21"/>
                <w:szCs w:val="21"/>
                <w:highlight w:val="none"/>
                <w:lang w:val="en-US" w:eastAsia="zh-CN"/>
              </w:rPr>
              <w:t xml:space="preserve">(根/英寸）</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耐汗渍色牢度、耐干湿摩擦色牢度、耐次氯酸盐漂白色牢度达标</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甲醛含量</w:t>
            </w:r>
            <w:r>
              <w:rPr>
                <w:rFonts w:hint="eastAsia" w:ascii="宋体" w:hAnsi="宋体" w:eastAsia="宋体" w:cs="宋体"/>
                <w:bCs/>
                <w:color w:val="auto"/>
                <w:sz w:val="21"/>
                <w:szCs w:val="21"/>
                <w:highlight w:val="none"/>
                <w:lang w:val="en-US" w:eastAsia="zh-CN"/>
              </w:rPr>
              <w:t xml:space="preserve">未检出</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PH值</w:t>
            </w:r>
            <w:r>
              <w:rPr>
                <w:rFonts w:hint="eastAsia" w:ascii="宋体" w:hAnsi="宋体" w:eastAsia="宋体" w:cs="宋体"/>
                <w:bCs/>
                <w:color w:val="auto"/>
                <w:sz w:val="21"/>
                <w:szCs w:val="21"/>
                <w:highlight w:val="none"/>
                <w:lang w:val="en-US" w:eastAsia="zh-CN"/>
              </w:rPr>
              <w:t xml:space="preserve">符合</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可分解致癌芳香胺染料未检出</w:t>
            </w:r>
            <w:r/>
          </w:p>
        </w:tc>
      </w:tr>
    </w:tbl>
    <w:p>
      <w:pPr>
        <w:pStyle w:val="776"/>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以上数量根据手术实际用量确定，如有未列出的手术敷料品种，由中标人根据采购人实际需求予以提供</w:t>
      </w:r>
      <w:r>
        <w:rPr>
          <w:rFonts w:hint="eastAsia" w:ascii="宋体" w:hAnsi="宋体" w:eastAsia="宋体" w:cs="宋体"/>
          <w:b/>
          <w:bCs/>
          <w:color w:val="auto"/>
          <w:sz w:val="21"/>
          <w:szCs w:val="21"/>
          <w:highlight w:val="none"/>
        </w:rPr>
        <w:t xml:space="preserve">。</w:t>
      </w:r>
      <w:r/>
    </w:p>
    <w:p>
      <w:pPr>
        <w:pStyle w:val="795"/>
        <w:ind w:left="0" w:right="0" w:firstLine="0"/>
        <w:keepLines w:val="0"/>
        <w:keepNext w:val="0"/>
        <w:spacing w:before="120" w:beforeAutospacing="0" w:after="120" w:afterAutospacing="0"/>
        <w:shd w:val="clear" w:color="auto" w:fill="ffffff"/>
        <w:widowControl/>
        <w:rPr>
          <w:rFonts w:hint="eastAsia" w:ascii="宋体" w:hAnsi="宋体" w:eastAsia="宋体" w:cs="宋体"/>
          <w:b/>
          <w:bCs/>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bidi="ar-SA"/>
        </w:rPr>
        <w:t xml:space="preserve">（四）智能化管理要求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1.总体要求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对医院手术室租赁织物及部分工作服等采用RFID全芯片及智能柜管理，实现织物流转全流程智能化管理。</w:t>
      </w:r>
      <w:r/>
    </w:p>
    <w:p>
      <w:pPr>
        <w:pStyle w:val="795"/>
        <w:numPr>
          <w:ilvl w:val="0"/>
          <w:numId w:val="0"/>
        </w:numPr>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eastAsia="宋体" w:cs="宋体"/>
          <w:b w:val="0"/>
          <w:bCs w:val="0"/>
          <w:color w:val="auto"/>
          <w:sz w:val="21"/>
          <w:szCs w:val="21"/>
          <w:highlight w:val="none"/>
          <w:lang w:val="en-US" w:eastAsia="zh-CN" w:bidi="ar-SA"/>
        </w:rPr>
        <w:t xml:space="preserve">网络安全要求</w:t>
      </w:r>
      <w:r/>
    </w:p>
    <w:p>
      <w:pPr>
        <w:pStyle w:val="795"/>
        <w:numPr>
          <w:ilvl w:val="0"/>
          <w:numId w:val="0"/>
        </w:numPr>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eastAsia="宋体" w:cs="宋体"/>
          <w:b w:val="0"/>
          <w:bCs w:val="0"/>
          <w:color w:val="auto"/>
          <w:sz w:val="21"/>
          <w:szCs w:val="21"/>
          <w:highlight w:val="none"/>
          <w:lang w:val="en-US" w:eastAsia="zh-CN" w:bidi="ar-SA"/>
        </w:rPr>
        <w:t xml:space="preserve">须严格落实网络安全责任，所提供系统不存在安全漏洞；在省、市网安、网信、公安及卫健等部门组织的网络安全检查与安全渗透测试中未出现通报情况。若累计出现3个及以上漏洞，或2个及以上省级及以上级别漏洞，将列入黑名单，禁止接入</w:t>
      </w:r>
      <w:r>
        <w:rPr>
          <w:rFonts w:hint="eastAsia" w:ascii="宋体" w:hAnsi="宋体" w:eastAsia="宋体" w:cs="宋体"/>
          <w:b w:val="0"/>
          <w:bCs w:val="0"/>
          <w:color w:val="auto"/>
          <w:sz w:val="21"/>
          <w:szCs w:val="21"/>
          <w:highlight w:val="none"/>
          <w:lang w:val="en-US" w:eastAsia="zh-CN" w:bidi="ar-SA"/>
        </w:rPr>
        <w:t xml:space="preserve">采购人</w:t>
      </w:r>
      <w:r>
        <w:rPr>
          <w:rFonts w:hint="eastAsia" w:ascii="宋体" w:hAnsi="宋体" w:eastAsia="宋体" w:cs="宋体"/>
          <w:b w:val="0"/>
          <w:bCs w:val="0"/>
          <w:color w:val="auto"/>
          <w:sz w:val="21"/>
          <w:szCs w:val="21"/>
          <w:highlight w:val="none"/>
          <w:lang w:val="en-US" w:eastAsia="zh-CN" w:bidi="ar-SA"/>
        </w:rPr>
        <w:t xml:space="preserve">信息系统。</w:t>
      </w: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eastAsia="宋体" w:cs="宋体"/>
          <w:b w:val="0"/>
          <w:bCs w:val="0"/>
          <w:color w:val="auto"/>
          <w:sz w:val="21"/>
          <w:szCs w:val="21"/>
          <w:highlight w:val="none"/>
          <w:lang w:val="en-US" w:eastAsia="zh-CN" w:bidi="ar-SA"/>
        </w:rPr>
        <w:t xml:space="preserve">需先对所供系统开展风险自评或完成等级保护测评，确认无漏洞后方可上线运行。</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3.软件对接要求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管理软件须与医院现有信息系统无缝对接；如确因技术原因无法直接对接，可由中标人通过软件升级替换原有系统。对接过程中涉及的软件更换及接口开发等费用，均由中标人承担，并须保障数据融合互通、实时同步。</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4.软件功能要求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智能系统基本功能至少包括管理功能和质量可追溯功能</w:t>
      </w:r>
      <w:r>
        <w:rPr>
          <w:rFonts w:hint="eastAsia" w:ascii="宋体" w:hAnsi="宋体" w:eastAsia="宋体" w:cs="宋体"/>
          <w:b w:val="0"/>
          <w:bCs w:val="0"/>
          <w:color w:val="auto"/>
          <w:sz w:val="21"/>
          <w:szCs w:val="21"/>
          <w:highlight w:val="none"/>
          <w:lang w:val="en-US" w:eastAsia="zh-CN" w:bidi="ar-SA"/>
        </w:rPr>
        <w:t xml:space="preserve">等</w:t>
      </w:r>
      <w:r>
        <w:rPr>
          <w:rFonts w:hint="eastAsia" w:ascii="宋体" w:hAnsi="宋体" w:eastAsia="宋体" w:cs="宋体"/>
          <w:b w:val="0"/>
          <w:bCs w:val="0"/>
          <w:color w:val="auto"/>
          <w:sz w:val="21"/>
          <w:szCs w:val="21"/>
          <w:highlight w:val="none"/>
          <w:lang w:val="en-US" w:eastAsia="zh-CN" w:bidi="ar-SA"/>
        </w:rPr>
        <w:t xml:space="preserve">。</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b w:val="0"/>
          <w:bCs w:val="0"/>
          <w:color w:val="auto"/>
          <w:sz w:val="21"/>
          <w:szCs w:val="21"/>
          <w:highlight w:val="none"/>
          <w:lang w:val="en-US" w:eastAsia="zh-CN" w:bidi="ar-SA"/>
        </w:rPr>
        <w:t xml:space="preserve">）管理功能：</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①工作服全流程智能化管理：支持工作服从“下收→分拣→洗涤→修补→送还”的全环节智能化管控，通过流程节点校验、状态实时追踪等机制，确保收送环节零差错。</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②手术类织物全链路智能管控：针对手术类脏污织物的“下收→运送→洗涤→洁净织物接收”全流程，实现智能化管理——保障供应连续性、数据精准性与传送时效性，有效降低医院感染风险。</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）质量可追溯功能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需完整记录医用织物洗涤消毒工作流程中各环节关键参数（如温度、时间、消毒剂浓度等）及 卫生质量检测结果（如菌落总数、致病菌指标）。</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）基础数据维护功能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支持对医院核心信息（如科室架构、床位数）、用户操作员权限、基础字典（如织物类型、污染等级定义）、设备运行数据（如洗衣机状态、能耗）、病区需求信息等数据的新增、修改、查询与删除维护操作，确保基础数据的准确性与完整性，为业务流程正常运行提供底层数据支撑。</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eastAsia="宋体" w:cs="宋体"/>
          <w:b w:val="0"/>
          <w:bCs w:val="0"/>
          <w:color w:val="auto"/>
          <w:sz w:val="21"/>
          <w:szCs w:val="21"/>
          <w:highlight w:val="none"/>
          <w:lang w:val="en-US" w:eastAsia="zh-CN" w:bidi="ar-SA"/>
        </w:rPr>
        <w:t xml:space="preserve">.织物智能化管理</w:t>
      </w:r>
      <w:r>
        <w:rPr>
          <w:rFonts w:hint="eastAsia" w:ascii="宋体" w:hAnsi="宋体" w:eastAsia="宋体" w:cs="宋体"/>
          <w:b w:val="0"/>
          <w:bCs w:val="0"/>
          <w:color w:val="auto"/>
          <w:sz w:val="21"/>
          <w:szCs w:val="21"/>
          <w:highlight w:val="none"/>
          <w:lang w:val="en-US" w:eastAsia="zh-CN" w:bidi="ar-SA"/>
        </w:rPr>
        <w:t xml:space="preserve">标签</w:t>
      </w:r>
      <w:r>
        <w:rPr>
          <w:rFonts w:hint="eastAsia" w:ascii="宋体" w:hAnsi="宋体" w:eastAsia="宋体" w:cs="宋体"/>
          <w:b w:val="0"/>
          <w:bCs w:val="0"/>
          <w:color w:val="auto"/>
          <w:sz w:val="21"/>
          <w:szCs w:val="21"/>
          <w:highlight w:val="none"/>
          <w:lang w:val="en-US" w:eastAsia="zh-CN" w:bidi="ar-SA"/>
        </w:rPr>
        <w:t xml:space="preserve">参数要求</w:t>
      </w:r>
      <w:r/>
    </w:p>
    <w:p>
      <w:pPr>
        <w:pStyle w:val="795"/>
        <w:ind w:left="0" w:right="0" w:firstLine="420"/>
        <w:keepLines w:val="0"/>
        <w:keepNext w:val="0"/>
        <w:pageBreakBefore w:val="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bidi="ar-SA"/>
        </w:rPr>
        <w:t xml:space="preserve">提供的医用织物布料水洗电子标签应支持不少于200次的重复洗涤（适用于手术敷料、手术衣、洗手衣裤、医护人员工作服等）。</w:t>
      </w:r>
      <w:r/>
    </w:p>
    <w:tbl>
      <w:tblPr>
        <w:tblStyle w:val="77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0"/>
        <w:gridCol w:w="7709"/>
      </w:tblGrid>
      <w:tr>
        <w:trPr>
          <w:jc w:val="center"/>
          <w:trHeight w:val="454"/>
          <w:tblHeader/>
        </w:trPr>
        <w:tc>
          <w:tcPr>
            <w:tcW w:w="796" w:type="pct"/>
            <w:vAlign w:val="center"/>
            <w:textDirection w:val="lrTb"/>
            <w:noWrap/>
          </w:tcPr>
          <w:p>
            <w:pPr>
              <w:ind w:left="0" w:right="0" w:firstLine="0"/>
              <w:jc w:val="center"/>
              <w:keepNex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w:t>
            </w:r>
            <w:r/>
          </w:p>
        </w:tc>
        <w:tc>
          <w:tcPr>
            <w:tcW w:w="4203" w:type="pct"/>
            <w:vAlign w:val="center"/>
            <w:textDirection w:val="lrTb"/>
            <w:noWrap/>
          </w:tcPr>
          <w:p>
            <w:pPr>
              <w:ind w:left="0" w:right="0" w:firstLine="0"/>
              <w:jc w:val="center"/>
              <w:keepNext/>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标签</w:t>
            </w:r>
            <w:r>
              <w:rPr>
                <w:rFonts w:hint="eastAsia" w:ascii="宋体" w:hAnsi="宋体" w:eastAsia="宋体" w:cs="宋体"/>
                <w:b/>
                <w:color w:val="auto"/>
                <w:sz w:val="21"/>
                <w:szCs w:val="21"/>
                <w:highlight w:val="none"/>
              </w:rPr>
              <w:t xml:space="preserve">参数要求</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封装材料</w:t>
            </w:r>
            <w:r/>
          </w:p>
        </w:tc>
        <w:tc>
          <w:tcPr>
            <w:tcW w:w="4203" w:type="pct"/>
            <w:vAlign w:val="center"/>
            <w:textDirection w:val="lrTb"/>
            <w:noWrap/>
          </w:tcPr>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采用耐高温面料封装芯片</w:t>
            </w:r>
            <w:r/>
          </w:p>
          <w:p>
            <w:pPr>
              <w:ind w:left="0" w:right="0" w:firstLine="0"/>
              <w:jc w:val="left"/>
              <w:keepNex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投标人需提供医用织物耐水洗电子标签的</w:t>
            </w:r>
            <w:r>
              <w:rPr>
                <w:rFonts w:hint="eastAsia" w:ascii="宋体" w:hAnsi="宋体" w:eastAsia="宋体" w:cs="宋体"/>
                <w:color w:val="auto"/>
                <w:sz w:val="21"/>
                <w:szCs w:val="21"/>
                <w:highlight w:val="none"/>
                <w:lang w:eastAsia="zh-CN"/>
              </w:rPr>
              <w:t xml:space="preserve">GB 18401第三方检测报告（耐</w:t>
            </w:r>
            <w:r>
              <w:rPr>
                <w:rFonts w:hint="eastAsia" w:ascii="宋体" w:hAnsi="宋体" w:eastAsia="宋体" w:cs="宋体"/>
                <w:color w:val="auto"/>
                <w:sz w:val="21"/>
                <w:szCs w:val="21"/>
                <w:highlight w:val="none"/>
                <w:lang w:eastAsia="zh-CN"/>
              </w:rPr>
              <w:t xml:space="preserve">汗渍色牢度、耐水色牢度、耐次氯酸盐漂白色牢度达标，甲醛含量未检出，pH值符合要求，可分解致癌芳香胺染料未检出）</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规格</w:t>
            </w:r>
            <w:r/>
          </w:p>
        </w:tc>
        <w:tc>
          <w:tcPr>
            <w:tcW w:w="4203" w:type="pct"/>
            <w:vAlign w:val="center"/>
            <w:textDirection w:val="lrTb"/>
            <w:noWrap/>
          </w:tcPr>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整体尺寸：70(长)*15(宽)*1.7(高)mm±5mm</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耐温性</w:t>
            </w:r>
            <w:r/>
          </w:p>
        </w:tc>
        <w:tc>
          <w:tcPr>
            <w:tcW w:w="4203" w:type="pct"/>
            <w:vAlign w:val="center"/>
            <w:textDirection w:val="lrTb"/>
            <w:noWrap/>
          </w:tcPr>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60分钟</w:t>
            </w:r>
            <w:r/>
          </w:p>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30分钟</w:t>
            </w:r>
            <w:r/>
          </w:p>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12秒</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耐化学性</w:t>
            </w:r>
            <w:r/>
          </w:p>
        </w:tc>
        <w:tc>
          <w:tcPr>
            <w:tcW w:w="4203" w:type="pct"/>
            <w:vAlign w:val="center"/>
            <w:textDirection w:val="lrTb"/>
            <w:noWrap/>
          </w:tcPr>
          <w:p>
            <w:p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耐各种洗涤剂、柔顺剂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漂白剂</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抗压性</w:t>
            </w:r>
            <w:r/>
          </w:p>
        </w:tc>
        <w:tc>
          <w:tcPr>
            <w:tcW w:w="4203" w:type="pct"/>
            <w:vAlign w:val="center"/>
            <w:textDirection w:val="lrTb"/>
            <w:noWrap/>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可耐60Bars，在压干甩干设备中安全使用</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支持协议</w:t>
            </w:r>
            <w:r/>
          </w:p>
        </w:tc>
        <w:tc>
          <w:tcPr>
            <w:tcW w:w="4203" w:type="pct"/>
            <w:vAlign w:val="center"/>
            <w:textDirection w:val="lrTb"/>
            <w:noWrap/>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EPC C1 Gen2，ISO18000-6C</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工作频率</w:t>
            </w:r>
            <w:r/>
          </w:p>
        </w:tc>
        <w:tc>
          <w:tcPr>
            <w:tcW w:w="4203" w:type="pct"/>
            <w:vAlign w:val="center"/>
            <w:textDirection w:val="lrTb"/>
            <w:noWrap/>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860~960MHz</w:t>
            </w:r>
            <w:r/>
          </w:p>
        </w:tc>
      </w:tr>
      <w:tr>
        <w:trPr>
          <w:jc w:val="center"/>
          <w:trHeight w:val="454"/>
        </w:trPr>
        <w:tc>
          <w:tcPr>
            <w:tcW w:w="796" w:type="pct"/>
            <w:vAlign w:val="center"/>
            <w:textDirection w:val="lrTb"/>
            <w:noWrap/>
          </w:tcPr>
          <w:p>
            <w:pPr>
              <w:ind w:left="0" w:right="0" w:firstLine="0"/>
              <w:jc w:val="center"/>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读取距离</w:t>
            </w:r>
            <w:r/>
          </w:p>
        </w:tc>
        <w:tc>
          <w:tcPr>
            <w:tcW w:w="4203" w:type="pct"/>
            <w:vAlign w:val="center"/>
            <w:textDirection w:val="lrTb"/>
            <w:noWrap/>
          </w:tcPr>
          <w:p>
            <w:pPr>
              <w:ind w:left="0" w:right="0" w:firstLine="0"/>
              <w:jc w:val="left"/>
              <w:keepNex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≥5m</w:t>
            </w:r>
            <w:r/>
          </w:p>
        </w:tc>
      </w:tr>
    </w:tbl>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.工作服智能管理技术参数</w:t>
      </w:r>
      <w:r/>
    </w:p>
    <w:tbl>
      <w:tblPr>
        <w:tblStyle w:val="770"/>
        <w:tblW w:w="4997" w:type="pct"/>
        <w:jc w:val="center"/>
        <w:tblLayout w:type="autofit"/>
        <w:tblCellMar>
          <w:left w:w="108" w:type="dxa"/>
          <w:top w:w="0" w:type="dxa"/>
          <w:right w:w="108" w:type="dxa"/>
          <w:bottom w:w="0" w:type="dxa"/>
        </w:tblCellMar>
        <w:tblLook w:val="04A0" w:firstRow="1" w:lastRow="0" w:firstColumn="1" w:lastColumn="0" w:noHBand="0" w:noVBand="1"/>
      </w:tblPr>
      <w:tblGrid>
        <w:gridCol w:w="427"/>
        <w:gridCol w:w="1386"/>
        <w:gridCol w:w="6493"/>
        <w:gridCol w:w="427"/>
        <w:gridCol w:w="430"/>
      </w:tblGrid>
      <w:tr>
        <w:trPr>
          <w:jc w:val="cente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000000" w:sz="4" w:space="0"/>
              <w:left w:val="none" w:color="000000" w:sz="4" w:space="0"/>
              <w:bottom w:val="single" w:color="000000" w:sz="4" w:space="0"/>
              <w:right w:val="single" w:color="000000" w:sz="4" w:space="0"/>
            </w:tcBorders>
            <w:tcW w:w="3543"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技术参数指标</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767" w:type="pct"/>
            <w:vAlign w:val="center"/>
            <w:textDirection w:val="lrTb"/>
            <w:noWrap w:val="false"/>
          </w:tcPr>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医用</w:t>
            </w:r>
            <w:r>
              <w:rPr>
                <w:rFonts w:hint="eastAsia" w:ascii="宋体" w:hAnsi="宋体" w:eastAsia="宋体" w:cs="宋体"/>
                <w:b/>
                <w:bCs/>
                <w:color w:val="auto"/>
                <w:sz w:val="21"/>
                <w:szCs w:val="21"/>
                <w:highlight w:val="none"/>
                <w:lang w:val="en-US" w:eastAsia="zh-CN"/>
              </w:rPr>
              <w:t xml:space="preserve">工作</w:t>
            </w:r>
            <w:r>
              <w:rPr>
                <w:rFonts w:hint="eastAsia" w:ascii="宋体" w:hAnsi="宋体" w:eastAsia="宋体" w:cs="宋体"/>
                <w:b/>
                <w:color w:val="auto"/>
                <w:sz w:val="21"/>
                <w:szCs w:val="21"/>
                <w:highlight w:val="none"/>
              </w:rPr>
              <w:t xml:space="preserve">服智能化管理系统软件</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医用</w:t>
            </w:r>
            <w:r>
              <w:rPr>
                <w:rFonts w:hint="eastAsia" w:ascii="宋体" w:hAnsi="宋体" w:eastAsia="宋体" w:cs="宋体"/>
                <w:b/>
                <w:bCs/>
                <w:color w:val="auto"/>
                <w:sz w:val="21"/>
                <w:szCs w:val="21"/>
                <w:highlight w:val="none"/>
                <w:lang w:val="en-US" w:eastAsia="zh-CN"/>
              </w:rPr>
              <w:t xml:space="preserve">工作</w:t>
            </w:r>
            <w:r>
              <w:rPr>
                <w:rFonts w:hint="eastAsia" w:ascii="宋体" w:hAnsi="宋体" w:eastAsia="宋体" w:cs="宋体"/>
                <w:b/>
                <w:bCs/>
                <w:color w:val="auto"/>
                <w:sz w:val="21"/>
                <w:szCs w:val="21"/>
                <w:highlight w:val="none"/>
              </w:rPr>
              <w:t xml:space="preserve">服智能化管理系统</w:t>
            </w:r>
            <w:r/>
          </w:p>
        </w:tc>
        <w:tc>
          <w:tcPr>
            <w:shd w:val="clear" w:color="auto" w:fill="ffffff"/>
            <w:tcBorders>
              <w:top w:val="single" w:color="000000" w:sz="4" w:space="0"/>
              <w:left w:val="none" w:color="000000" w:sz="4" w:space="0"/>
              <w:bottom w:val="single" w:color="000000" w:sz="4" w:space="0"/>
              <w:right w:val="single" w:color="000000" w:sz="4" w:space="0"/>
            </w:tcBorders>
            <w:tcW w:w="3543"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（1）具有各类数据汇总分析，月结算功能等。</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工作服</w:t>
            </w:r>
            <w:r>
              <w:rPr>
                <w:rFonts w:hint="eastAsia" w:ascii="宋体" w:hAnsi="宋体" w:eastAsia="宋体" w:cs="宋体"/>
                <w:color w:val="auto"/>
                <w:sz w:val="21"/>
                <w:szCs w:val="21"/>
                <w:highlight w:val="none"/>
              </w:rPr>
              <w:t xml:space="preserve">柜管理：实时查看智能柜使用情况，空余量；支持远程开启智能柜；支持对</w:t>
            </w:r>
            <w:r>
              <w:rPr>
                <w:rFonts w:hint="eastAsia" w:ascii="宋体" w:hAnsi="宋体" w:eastAsia="宋体" w:cs="宋体"/>
                <w:color w:val="auto"/>
                <w:sz w:val="21"/>
                <w:szCs w:val="21"/>
                <w:highlight w:val="none"/>
                <w:lang w:eastAsia="zh-CN"/>
              </w:rPr>
              <w:t xml:space="preserve">工作服</w:t>
            </w:r>
            <w:r>
              <w:rPr>
                <w:rFonts w:hint="eastAsia" w:ascii="宋体" w:hAnsi="宋体" w:eastAsia="宋体" w:cs="宋体"/>
                <w:color w:val="auto"/>
                <w:sz w:val="21"/>
                <w:szCs w:val="21"/>
                <w:highlight w:val="none"/>
              </w:rPr>
              <w:t xml:space="preserve">发放柜进行清箱操作。</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（3）具备输入芯片ID码能查询芯片所对应资产信息</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（4）具有收发、入库、洗涤次数、清点、分拣、等全流程管理功能以及计件功能</w:t>
            </w:r>
            <w:r/>
          </w:p>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（5）系统架构:包含①云端浏览器访问Web系统②安卓、苹果手机独立APP③RFID固定端设备系统</w:t>
            </w:r>
            <w:r/>
          </w:p>
        </w:tc>
        <w:tc>
          <w:tcPr>
            <w:shd w:val="clear" w:color="auto" w:fill="ffffff"/>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w:t>
            </w:r>
            <w:r/>
          </w:p>
        </w:tc>
        <w:tc>
          <w:tcPr>
            <w:gridSpan w:val="4"/>
            <w:shd w:val="clear" w:color="auto" w:fill="ffffff"/>
            <w:tcBorders>
              <w:top w:val="single" w:color="000000" w:sz="4" w:space="0"/>
              <w:left w:val="none" w:color="000000" w:sz="4" w:space="0"/>
              <w:bottom w:val="single" w:color="000000" w:sz="4" w:space="0"/>
              <w:right w:val="single" w:color="000000" w:sz="4" w:space="0"/>
            </w:tcBorders>
            <w:tcW w:w="4767"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硬件要求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before="120" w:after="120"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before="120" w:after="120"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RFID可移动桌面清点台</w:t>
            </w:r>
            <w:r/>
          </w:p>
        </w:tc>
        <w:tc>
          <w:tcPr>
            <w:tcBorders>
              <w:top w:val="single" w:color="000000" w:sz="4" w:space="0"/>
              <w:left w:val="none" w:color="000000" w:sz="4" w:space="0"/>
              <w:bottom w:val="single" w:color="000000" w:sz="4" w:space="0"/>
              <w:right w:val="single" w:color="000000" w:sz="4" w:space="0"/>
            </w:tcBorders>
            <w:tcW w:w="3543" w:type="pct"/>
            <w:vAlign w:val="top"/>
            <w:textDirection w:val="lrTb"/>
            <w:noWrap w:val="false"/>
          </w:tcPr>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（1）硬件配置：不低于安卓7.1系统：支持人机交互。支持RJ45有线网络、WIFI接入或者4G/5G移动物联网卡网络接入。支持远程操控管理和监控。</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（2）支持对纺织品初始化注册、变更、报废。</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（3）支持外接打印机和扫码枪，支持快速将</w:t>
            </w:r>
            <w:r>
              <w:rPr>
                <w:rFonts w:hint="eastAsia" w:ascii="宋体" w:hAnsi="宋体" w:eastAsia="宋体" w:cs="宋体"/>
                <w:color w:val="auto"/>
                <w:sz w:val="21"/>
                <w:szCs w:val="21"/>
                <w:highlight w:val="none"/>
                <w:lang w:eastAsia="zh-CN" w:bidi="ar"/>
              </w:rPr>
              <w:t xml:space="preserve">工作服</w:t>
            </w:r>
            <w:r>
              <w:rPr>
                <w:rFonts w:hint="eastAsia" w:ascii="宋体" w:hAnsi="宋体" w:eastAsia="宋体" w:cs="宋体"/>
                <w:color w:val="auto"/>
                <w:sz w:val="21"/>
                <w:szCs w:val="21"/>
                <w:highlight w:val="none"/>
                <w:lang w:bidi="ar"/>
              </w:rPr>
              <w:t xml:space="preserve">熨烫标签人名与RFID标签自动对应绑定。</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before="120" w:after="120" w:line="288"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before="120" w:after="120" w:line="288"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智能</w:t>
            </w:r>
            <w:r>
              <w:rPr>
                <w:rFonts w:hint="eastAsia" w:ascii="宋体" w:hAnsi="宋体" w:eastAsia="宋体" w:cs="宋体"/>
                <w:b/>
                <w:bCs/>
                <w:color w:val="auto"/>
                <w:sz w:val="21"/>
                <w:szCs w:val="21"/>
                <w:highlight w:val="none"/>
                <w:lang w:eastAsia="zh-CN" w:bidi="ar"/>
              </w:rPr>
              <w:t xml:space="preserve">工作服</w:t>
            </w:r>
            <w:r>
              <w:rPr>
                <w:rFonts w:hint="eastAsia" w:ascii="宋体" w:hAnsi="宋体" w:eastAsia="宋体" w:cs="宋体"/>
                <w:b/>
                <w:bCs/>
                <w:color w:val="auto"/>
                <w:sz w:val="21"/>
                <w:szCs w:val="21"/>
                <w:highlight w:val="none"/>
                <w:lang w:bidi="ar"/>
              </w:rPr>
              <w:t xml:space="preserve">发放控制柜</w:t>
            </w:r>
            <w:r/>
          </w:p>
        </w:tc>
        <w:tc>
          <w:tcPr>
            <w:tcBorders>
              <w:top w:val="single" w:color="000000" w:sz="4" w:space="0"/>
              <w:left w:val="none" w:color="000000" w:sz="4" w:space="0"/>
              <w:bottom w:val="single" w:color="000000" w:sz="4" w:space="0"/>
              <w:right w:val="single" w:color="000000" w:sz="4" w:space="0"/>
            </w:tcBorders>
            <w:tcW w:w="3543" w:type="pct"/>
            <w:vAlign w:val="top"/>
            <w:textDirection w:val="lrTb"/>
            <w:noWrap w:val="false"/>
          </w:tcPr>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（1）硬件配置：不低于安卓7.1系统：支持人机交互。支持RJ45有线网络、WIFI接入或者4G\5G移动物联网卡网络接入。支持远程操控管理和监控。</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（2）身份认证模式：支持人脸扫描，刷卡识别，扫码等身份认证方式。</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（3）发衣速度：平均发衣时间≤3S。</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（4）存提醒功能：当各尺码衣服库存数量低于设定值时，可通过APP和微信推送消息，提醒工作人员及时添加衣物的类别及数量。</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（5）断网可通过密码应急开门；断电可用应急钥匙打开柜门。</w:t>
            </w:r>
            <w:r/>
          </w:p>
          <w:p>
            <w:pPr>
              <w:spacing w:before="120" w:after="120" w:line="288"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（6）支持在智能柜触摸屏自助身份注册（录入人脸、IC卡注册）。</w:t>
            </w:r>
            <w:r/>
          </w:p>
          <w:p>
            <w:pPr>
              <w:spacing w:before="120" w:after="120" w:line="288"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（7）RFID智能柜整机满足GB 4943.1-2022《音视频、信息技术和通信技术设备 第1部分:安全要求》的安全防护强度,包括标记、接地电阻、接触电流、抗电强度检测项目。</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工作服</w:t>
            </w:r>
            <w:r>
              <w:rPr>
                <w:rFonts w:hint="eastAsia" w:ascii="宋体" w:hAnsi="宋体" w:eastAsia="宋体" w:cs="宋体"/>
                <w:b/>
                <w:bCs/>
                <w:color w:val="auto"/>
                <w:sz w:val="21"/>
                <w:szCs w:val="21"/>
                <w:highlight w:val="none"/>
                <w:lang w:bidi="ar"/>
              </w:rPr>
              <w:t xml:space="preserve">发放柜</w:t>
            </w:r>
            <w:r/>
          </w:p>
        </w:tc>
        <w:tc>
          <w:tcPr>
            <w:shd w:val="clear" w:color="auto" w:fill="ffffff"/>
            <w:tcBorders>
              <w:top w:val="single" w:color="000000" w:sz="4" w:space="0"/>
              <w:left w:val="none" w:color="000000" w:sz="4" w:space="0"/>
              <w:bottom w:val="single" w:color="000000" w:sz="4" w:space="0"/>
              <w:right w:val="single" w:color="000000" w:sz="4" w:space="0"/>
            </w:tcBorders>
            <w:tcW w:w="3543" w:type="pct"/>
            <w:vAlign w:val="center"/>
            <w:textDirection w:val="lrTb"/>
            <w:noWrap w:val="false"/>
          </w:tcPr>
          <w:p>
            <w:pP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（1）设备整体要求占用空间小，门数不少于40门，使用方便；</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（2）配置柜体带有一体响应式应急锁，应急锁采用隐形设计，轻按打开锁口。</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r>
      <w:tr>
        <w:trPr>
          <w:jc w:val="center"/>
          <w:trHeight w:val="0"/>
        </w:trPr>
        <w:tc>
          <w:tcPr>
            <w:shd w:val="clear" w:color="auto" w:fill="ffffff"/>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757" w:type="pct"/>
            <w:vAlign w:val="center"/>
            <w:textDirection w:val="lrTb"/>
            <w:noWrap w:val="false"/>
          </w:tcPr>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工作服</w:t>
            </w:r>
            <w:r>
              <w:rPr>
                <w:rFonts w:hint="eastAsia" w:ascii="宋体" w:hAnsi="宋体" w:eastAsia="宋体" w:cs="宋体"/>
                <w:b/>
                <w:bCs/>
                <w:color w:val="auto"/>
                <w:sz w:val="21"/>
                <w:szCs w:val="21"/>
                <w:highlight w:val="none"/>
                <w:lang w:bidi="ar"/>
              </w:rPr>
              <w:t xml:space="preserve">回收柜</w:t>
            </w:r>
            <w:r/>
          </w:p>
        </w:tc>
        <w:tc>
          <w:tcPr>
            <w:shd w:val="clear" w:color="auto" w:fill="ffffff"/>
            <w:tcBorders>
              <w:top w:val="single" w:color="000000" w:sz="4" w:space="0"/>
              <w:left w:val="none" w:color="000000" w:sz="4" w:space="0"/>
              <w:bottom w:val="single" w:color="000000" w:sz="4" w:space="0"/>
              <w:right w:val="single" w:color="000000" w:sz="4" w:space="0"/>
            </w:tcBorders>
            <w:tcW w:w="3543" w:type="pct"/>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（1）硬件配置：不低于安卓7.1系统：支持人机交互。支持RJ45有线网络、WIFI接入或者4G\5G移动物联网卡网络接入。支持远程操控管理和监控。</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（2）归还方式：医护人员将污物投放到回收柜，回收柜通过超高频RFID自动识别污物信息。</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（3）自动回收机超量提醒功能：当回收机内的污物数量超过设定值时，会通过微信推送提醒信息，提醒工作人员及时清理对应的回收柜内污物。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（4）投递口自动开关门，无需手推；内部自动定时紫外灯消毒</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（5）支持在智能柜触摸屏自助身份注册（录入人脸、IC卡注册）</w:t>
            </w:r>
            <w:r/>
          </w:p>
          <w:p>
            <w:pPr>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（6）RFID智能柜整机满足CE认证，满足EN 55032:2015+A1:2020, EN 55035:2017+A11:2020, EN</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IEC 61000-3-2:2019/A1:2021, EN</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61000-3-3:2013+A2:2021检测标准。</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pStyle w:val="775"/>
              <w:jc w:val="center"/>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232" w:type="pct"/>
            <w:vAlign w:val="center"/>
            <w:textDirection w:val="lrTb"/>
            <w:noWrap w:val="false"/>
          </w:tcPr>
          <w:p>
            <w:pPr>
              <w:pStyle w:val="775"/>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台</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sz w:val="21"/>
          <w:szCs w:val="21"/>
          <w:highlight w:val="none"/>
          <w:lang w:val="en-US" w:eastAsia="zh-CN" w:bidi="ar-SA"/>
        </w:rPr>
        <w:t xml:space="preserve">七、</w:t>
      </w:r>
      <w:r>
        <w:rPr>
          <w:rFonts w:hint="eastAsia" w:ascii="宋体" w:hAnsi="宋体" w:eastAsia="宋体" w:cs="宋体"/>
          <w:b/>
          <w:bCs/>
          <w:color w:val="auto"/>
          <w:highlight w:val="none"/>
          <w:lang w:val="en-US" w:eastAsia="zh-CN"/>
        </w:rPr>
        <w:t xml:space="preserve">人员</w:t>
      </w:r>
      <w:r>
        <w:rPr>
          <w:rFonts w:hint="eastAsia" w:ascii="宋体" w:hAnsi="宋体" w:eastAsia="宋体" w:cs="宋体"/>
          <w:b/>
          <w:bCs/>
          <w:color w:val="auto"/>
          <w:highlight w:val="none"/>
          <w:lang w:val="en-US" w:eastAsia="zh-CN"/>
        </w:rPr>
        <w:t xml:space="preserve">要求</w:t>
      </w:r>
      <w:r/>
    </w:p>
    <w:p>
      <w:pPr>
        <w:numPr>
          <w:ilvl w:val="0"/>
          <w:numId w:val="0"/>
        </w:numPr>
        <w:ind w:firstLine="420"/>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val="0"/>
          <w:bCs w:val="0"/>
          <w:color w:val="auto"/>
          <w:highlight w:val="none"/>
          <w:lang w:val="en-US" w:eastAsia="zh-CN"/>
        </w:rPr>
        <w:t xml:space="preserve">1.</w:t>
      </w:r>
      <w:r>
        <w:rPr>
          <w:rFonts w:hint="eastAsia" w:ascii="宋体" w:hAnsi="宋体" w:eastAsia="宋体" w:cs="宋体"/>
          <w:b/>
          <w:bCs/>
          <w:i/>
          <w:iCs/>
          <w:color w:val="auto"/>
          <w:highlight w:val="none"/>
          <w:u w:val="single"/>
          <w:lang w:val="en-US" w:eastAsia="zh-CN"/>
        </w:rPr>
        <w:t xml:space="preserve">拟派项目驻场服务人员不得少于</w:t>
      </w:r>
      <w:r>
        <w:rPr>
          <w:rFonts w:hint="eastAsia" w:ascii="宋体" w:hAnsi="宋体" w:eastAsia="宋体" w:cs="宋体"/>
          <w:b/>
          <w:bCs/>
          <w:i/>
          <w:iCs/>
          <w:color w:val="auto"/>
          <w:highlight w:val="none"/>
          <w:u w:val="single"/>
          <w:lang w:val="en-US" w:eastAsia="zh-CN"/>
        </w:rPr>
        <w:t xml:space="preserve">1</w:t>
      </w:r>
      <w:r>
        <w:rPr>
          <w:rFonts w:hint="eastAsia" w:ascii="宋体" w:hAnsi="宋体" w:eastAsia="宋体" w:cs="宋体"/>
          <w:b/>
          <w:bCs/>
          <w:i/>
          <w:iCs/>
          <w:color w:val="auto"/>
          <w:highlight w:val="none"/>
          <w:u w:val="single"/>
          <w:lang w:val="en-US" w:eastAsia="zh-CN"/>
        </w:rPr>
        <w:t xml:space="preserve">8</w:t>
      </w:r>
      <w:r>
        <w:rPr>
          <w:rFonts w:hint="eastAsia" w:ascii="宋体" w:hAnsi="宋体" w:eastAsia="宋体" w:cs="宋体"/>
          <w:b/>
          <w:bCs/>
          <w:i/>
          <w:iCs/>
          <w:color w:val="auto"/>
          <w:highlight w:val="none"/>
          <w:u w:val="single"/>
          <w:lang w:val="en-US" w:eastAsia="zh-CN"/>
        </w:rPr>
        <w:t xml:space="preserve">人</w:t>
      </w:r>
      <w:r>
        <w:rPr>
          <w:rFonts w:hint="eastAsia" w:ascii="宋体" w:hAnsi="宋体" w:eastAsia="宋体" w:cs="宋体"/>
          <w:b/>
          <w:bCs/>
          <w:i/>
          <w:iCs/>
          <w:color w:val="auto"/>
          <w:highlight w:val="none"/>
          <w:u w:val="single"/>
          <w:lang w:val="en-US" w:eastAsia="zh-CN"/>
        </w:rPr>
        <w:t xml:space="preserve">（</w:t>
      </w:r>
      <w:r>
        <w:rPr>
          <w:rFonts w:hint="eastAsia" w:ascii="宋体" w:hAnsi="宋体" w:eastAsia="宋体" w:cs="宋体"/>
          <w:b/>
          <w:bCs/>
          <w:i/>
          <w:iCs/>
          <w:color w:val="auto"/>
          <w:highlight w:val="none"/>
          <w:u w:val="single"/>
          <w:lang w:val="en-US" w:eastAsia="zh-CN"/>
        </w:rPr>
        <w:t xml:space="preserve">其中项目负责人</w:t>
      </w:r>
      <w:r>
        <w:rPr>
          <w:rFonts w:hint="eastAsia" w:ascii="宋体" w:hAnsi="宋体" w:eastAsia="宋体" w:cs="宋体"/>
          <w:b/>
          <w:bCs/>
          <w:i/>
          <w:iCs/>
          <w:color w:val="auto"/>
          <w:highlight w:val="none"/>
          <w:u w:val="single"/>
          <w:lang w:val="en-US" w:eastAsia="zh-CN"/>
        </w:rPr>
        <w:t xml:space="preserve">1人、智能系统运维1人）。所有人员须身体健康</w:t>
      </w:r>
      <w:r>
        <w:rPr>
          <w:rFonts w:hint="eastAsia" w:ascii="宋体" w:hAnsi="宋体" w:eastAsia="宋体" w:cs="宋体"/>
          <w:b/>
          <w:bCs/>
          <w:i/>
          <w:iCs/>
          <w:color w:val="auto"/>
          <w:highlight w:val="none"/>
          <w:u w:val="single"/>
          <w:lang w:val="en-US" w:eastAsia="zh-CN"/>
        </w:rPr>
        <w:t xml:space="preserve">，</w:t>
      </w:r>
      <w:r>
        <w:rPr>
          <w:rFonts w:hint="eastAsia" w:ascii="宋体" w:hAnsi="宋体" w:eastAsia="宋体" w:cs="宋体"/>
          <w:b/>
          <w:bCs/>
          <w:i/>
          <w:iCs/>
          <w:color w:val="auto"/>
          <w:highlight w:val="none"/>
          <w:u w:val="single"/>
          <w:lang w:val="en-US" w:eastAsia="zh-CN"/>
        </w:rPr>
        <w:t xml:space="preserve">无传染性疾病及皮肤病，持有有效健康证明并定期体检；具有类似工作经验，熟悉医用织物</w:t>
      </w:r>
      <w:r>
        <w:rPr>
          <w:rFonts w:hint="eastAsia" w:ascii="宋体" w:hAnsi="宋体" w:eastAsia="宋体" w:cs="宋体"/>
          <w:b/>
          <w:bCs/>
          <w:i/>
          <w:iCs/>
          <w:color w:val="auto"/>
          <w:highlight w:val="none"/>
          <w:u w:val="single"/>
          <w:lang w:val="en-US" w:eastAsia="zh-CN"/>
        </w:rPr>
        <w:t xml:space="preserve">洗涤</w:t>
      </w:r>
      <w:r>
        <w:rPr>
          <w:rFonts w:hint="eastAsia" w:ascii="宋体" w:hAnsi="宋体" w:eastAsia="宋体" w:cs="宋体"/>
          <w:b/>
          <w:bCs/>
          <w:i/>
          <w:iCs/>
          <w:color w:val="auto"/>
          <w:highlight w:val="none"/>
          <w:u w:val="single"/>
          <w:lang w:val="en-US" w:eastAsia="zh-CN"/>
        </w:rPr>
        <w:t xml:space="preserve">全流程，严格遵守感染控制规范，掌握设备操作与质量检查要点。（提供承诺函加盖投标人公章，原件扫描上传）</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i w:val="0"/>
          <w:iCs w:val="0"/>
          <w:color w:val="auto"/>
          <w:highlight w:val="none"/>
          <w:u w:val="none"/>
          <w:lang w:val="en-US" w:eastAsia="zh-CN"/>
        </w:rPr>
      </w:pPr>
      <w:r>
        <w:rPr>
          <w:rFonts w:hint="eastAsia" w:ascii="宋体" w:hAnsi="宋体" w:eastAsia="宋体" w:cs="宋体"/>
          <w:b w:val="0"/>
          <w:bCs w:val="0"/>
          <w:i w:val="0"/>
          <w:iCs w:val="0"/>
          <w:color w:val="auto"/>
          <w:highlight w:val="none"/>
          <w:u w:val="none"/>
          <w:lang w:val="en-US" w:eastAsia="zh-CN"/>
        </w:rPr>
        <w:t xml:space="preserve">2.服务期内，项目组人员应保持相对稳定，以保障服务工作正常开展。投标人可根据项目实际需求及业务开展需要，对项目组人员进行合理调整；如需更换项目组人员，应向采购人提交书面申请，经采购人同意后，须以具备同等资格与技能的人员予以替换。</w:t>
      </w:r>
      <w:r/>
    </w:p>
    <w:p>
      <w:pPr>
        <w:numPr>
          <w:ilvl w:val="0"/>
          <w:numId w:val="0"/>
        </w:numPr>
        <w:ind w:firstLine="422"/>
        <w:keepLines w:val="0"/>
        <w:keepNext w:val="0"/>
        <w:pageBreakBefore w:val="0"/>
        <w:spacing w:line="360" w:lineRule="auto"/>
        <w:widowControl w:val="off"/>
        <w:rPr>
          <w:rFonts w:hint="eastAsia" w:ascii="宋体" w:hAnsi="宋体" w:eastAsia="宋体" w:cs="宋体"/>
          <w:b/>
          <w:bCs/>
          <w:i/>
          <w:iCs/>
          <w:color w:val="auto"/>
          <w:highlight w:val="none"/>
          <w:u w:val="single"/>
          <w:lang w:val="en-US" w:eastAsia="zh-CN"/>
        </w:rPr>
      </w:pPr>
      <w:r>
        <w:rPr>
          <w:rFonts w:hint="eastAsia" w:ascii="宋体" w:hAnsi="宋体" w:eastAsia="宋体" w:cs="宋体"/>
          <w:b/>
          <w:bCs/>
          <w:i/>
          <w:iCs/>
          <w:color w:val="auto"/>
          <w:highlight w:val="none"/>
          <w:u w:val="single"/>
          <w:lang w:val="en-US" w:eastAsia="zh-CN"/>
        </w:rPr>
        <w:t xml:space="preserve">3.项目负责人必须是投标文件中拟定的人员，服务过程中不得更换及兼职其他项目。如需更换的，则必须征得采购人的同意，经试用符合要求方可更换。（提供承诺函加盖投标人公章，原件扫描上传）</w:t>
      </w:r>
      <w:r/>
    </w:p>
    <w:p>
      <w:pPr>
        <w:numPr>
          <w:ilvl w:val="0"/>
          <w:numId w:val="0"/>
        </w:numPr>
        <w:keepLines w:val="0"/>
        <w:keepNext w:val="0"/>
        <w:pageBreakBefore w:val="0"/>
        <w:spacing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sz w:val="21"/>
          <w:szCs w:val="21"/>
          <w:highlight w:val="none"/>
          <w:lang w:val="en-US" w:eastAsia="zh-CN" w:bidi="ar-SA"/>
        </w:rPr>
        <w:t xml:space="preserve">八、</w:t>
      </w:r>
      <w:r>
        <w:rPr>
          <w:rFonts w:hint="eastAsia" w:ascii="宋体" w:hAnsi="宋体" w:eastAsia="宋体" w:cs="宋体"/>
          <w:b/>
          <w:bCs/>
          <w:color w:val="auto"/>
          <w:highlight w:val="none"/>
        </w:rPr>
        <w:t xml:space="preserve">其他要求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rPr>
        <w:t xml:space="preserve">中标人不得将本项目服务内容进行转包或违法分包；一经查实，中标人存在转包或未经采购人书面同意擅自分包行为的，采购人有权单方解除合同，并追究中标人相应违约责任。</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.中标人必须服从采购人的管理，严格遵守采购人的有关规章制度；在服务期内，对服务区域的被服布类收送工作负全部责任，有义务配合采购人做好该类工作的监督、检查事宜。</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.投标人应严格按照已确认的服务方案和工作流程提供服务，无条件接受采购人对其工作质量的监督检查，及时提供信息化管理依据及相关反馈，配合采购人完成全流程信息化监管。</w:t>
      </w:r>
      <w:r/>
    </w:p>
    <w:p>
      <w:pPr>
        <w:ind w:firstLine="420"/>
        <w:keepLines w:val="0"/>
        <w:keepNext w:val="0"/>
        <w:pageBreakBefore w:val="0"/>
        <w:spacing w:line="360" w:lineRule="auto"/>
        <w:widowControl w:val="off"/>
        <w:rPr>
          <w:rFonts w:hint="eastAsia" w:ascii="宋体" w:hAnsi="宋体" w:eastAsia="宋体" w:cs="宋体"/>
          <w:b/>
          <w:bCs w:val="0"/>
          <w:i/>
          <w:iCs w:val="0"/>
          <w:color w:val="auto"/>
          <w:szCs w:val="21"/>
          <w:highlight w:val="none"/>
          <w:u w:val="singl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w:t>
      </w:r>
      <w:r>
        <w:rPr>
          <w:rFonts w:hint="eastAsia" w:ascii="宋体" w:hAnsi="宋体" w:eastAsia="宋体" w:cs="宋体"/>
          <w:b/>
          <w:bCs w:val="0"/>
          <w:i/>
          <w:iCs w:val="0"/>
          <w:color w:val="auto"/>
          <w:szCs w:val="21"/>
          <w:highlight w:val="none"/>
          <w:u w:val="single"/>
          <w:lang w:val="en-US" w:eastAsia="zh-CN"/>
        </w:rPr>
        <w:t xml:space="preserve">中标人须切实落实安全防护措施，严格履行安全管理职责，在服务过程中保障服务人员人身安全。服务期间，若发生任何安全事故（含人身伤害、财产损失等），或因中标人管理不善造成服务范围内设施、设备损坏，相关责任及法律后果均由中标人自行承担，</w:t>
      </w:r>
      <w:r>
        <w:rPr>
          <w:rFonts w:hint="eastAsia" w:ascii="宋体" w:hAnsi="宋体" w:eastAsia="宋体" w:cs="宋体"/>
          <w:b/>
          <w:bCs w:val="0"/>
          <w:i/>
          <w:iCs w:val="0"/>
          <w:color w:val="auto"/>
          <w:szCs w:val="21"/>
          <w:highlight w:val="none"/>
          <w:u w:val="single"/>
          <w:lang w:val="en-US" w:eastAsia="zh-CN"/>
        </w:rPr>
        <w:t xml:space="preserve">与采购人无关。</w:t>
      </w:r>
      <w:r>
        <w:rPr>
          <w:rFonts w:hint="eastAsia" w:ascii="宋体" w:hAnsi="宋体" w:eastAsia="宋体" w:cs="宋体"/>
          <w:b/>
          <w:bCs w:val="0"/>
          <w:i/>
          <w:iCs w:val="0"/>
          <w:color w:val="auto"/>
          <w:szCs w:val="21"/>
          <w:highlight w:val="none"/>
          <w:u w:val="single"/>
          <w:lang w:val="en-US" w:eastAsia="zh-CN"/>
        </w:rPr>
        <w:t xml:space="preserve">若</w:t>
      </w:r>
      <w:r>
        <w:rPr>
          <w:rFonts w:hint="eastAsia" w:ascii="宋体" w:hAnsi="宋体" w:eastAsia="宋体" w:cs="宋体"/>
          <w:b/>
          <w:bCs w:val="0"/>
          <w:i/>
          <w:iCs w:val="0"/>
          <w:color w:val="auto"/>
          <w:szCs w:val="21"/>
          <w:highlight w:val="none"/>
          <w:u w:val="single"/>
          <w:lang w:val="en-US" w:eastAsia="zh-CN"/>
        </w:rPr>
        <w:t xml:space="preserve">因洗涤质量问题导致发生医疗安全不良事件，由中标人自行承担</w:t>
      </w:r>
      <w:r>
        <w:rPr>
          <w:rFonts w:hint="eastAsia" w:ascii="宋体" w:hAnsi="宋体" w:eastAsia="宋体" w:cs="宋体"/>
          <w:b/>
          <w:bCs w:val="0"/>
          <w:i/>
          <w:iCs w:val="0"/>
          <w:color w:val="auto"/>
          <w:szCs w:val="21"/>
          <w:highlight w:val="none"/>
          <w:u w:val="single"/>
          <w:lang w:val="en-US" w:eastAsia="zh-CN"/>
        </w:rPr>
        <w:t xml:space="preserve">。（提供承诺函加盖投标人公章，原件扫描上传）</w:t>
      </w:r>
      <w:r/>
    </w:p>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lang w:val="en-US" w:eastAsia="zh-CN"/>
        </w:rPr>
        <w:t xml:space="preserve">、</w:t>
      </w:r>
      <w:r>
        <w:rPr>
          <w:rFonts w:hint="eastAsia" w:ascii="宋体" w:hAnsi="宋体" w:eastAsia="宋体" w:cs="宋体"/>
          <w:b/>
          <w:color w:val="auto"/>
          <w:szCs w:val="21"/>
          <w:highlight w:val="none"/>
        </w:rPr>
        <w:t xml:space="preserve">样品要求</w:t>
      </w:r>
      <w:r/>
    </w:p>
    <w:p>
      <w:pPr>
        <w:ind w:left="0" w:right="0" w:firstLine="420"/>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Cs/>
          <w:color w:val="auto"/>
          <w:sz w:val="21"/>
          <w:szCs w:val="21"/>
          <w:highlight w:val="none"/>
          <w:shd w:val="clear" w:color="auto" w:fill="ffffff"/>
        </w:rPr>
        <w:t xml:space="preserve">样品：</w:t>
      </w:r>
      <w:r>
        <w:rPr>
          <w:rFonts w:hint="eastAsia" w:ascii="宋体" w:hAnsi="宋体" w:eastAsia="宋体" w:cs="宋体"/>
          <w:b/>
          <w:bCs/>
          <w:color w:val="auto"/>
          <w:sz w:val="21"/>
          <w:szCs w:val="21"/>
          <w:highlight w:val="none"/>
          <w:shd w:val="clear" w:color="auto" w:fill="ffffff"/>
        </w:rPr>
        <w:t xml:space="preserve">具体要求见技术参数</w:t>
      </w:r>
      <w:r>
        <w:rPr>
          <w:rFonts w:hint="eastAsia" w:ascii="宋体" w:hAnsi="宋体" w:eastAsia="宋体" w:cs="宋体"/>
          <w:bCs/>
          <w:color w:val="auto"/>
          <w:sz w:val="21"/>
          <w:szCs w:val="21"/>
          <w:highlight w:val="none"/>
          <w:shd w:val="clear" w:color="auto" w:fill="ffffff"/>
        </w:rPr>
        <w:t xml:space="preserve">。</w:t>
      </w:r>
      <w:r/>
    </w:p>
    <w:p>
      <w:pPr>
        <w:ind w:left="0" w:right="0" w:firstLine="422"/>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1</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
          <w:color w:val="auto"/>
          <w:sz w:val="21"/>
          <w:szCs w:val="21"/>
          <w:highlight w:val="none"/>
          <w:shd w:val="clear" w:color="auto" w:fill="ffffff"/>
        </w:rPr>
        <w:t xml:space="preserve">送样时间：</w:t>
      </w:r>
      <w:r>
        <w:rPr>
          <w:rFonts w:hint="eastAsia" w:ascii="宋体" w:hAnsi="宋体" w:eastAsia="宋体" w:cs="宋体"/>
          <w:bCs/>
          <w:color w:val="auto"/>
          <w:sz w:val="21"/>
          <w:szCs w:val="21"/>
          <w:highlight w:val="none"/>
          <w:shd w:val="clear" w:color="auto" w:fill="ffffff"/>
        </w:rPr>
        <w:t xml:space="preserve">样品必须在投标截止</w:t>
      </w:r>
      <w:r>
        <w:rPr>
          <w:rFonts w:hint="eastAsia" w:ascii="宋体" w:hAnsi="宋体" w:eastAsia="宋体" w:cs="宋体"/>
          <w:bCs/>
          <w:color w:val="auto"/>
          <w:sz w:val="21"/>
          <w:szCs w:val="21"/>
          <w:highlight w:val="none"/>
          <w:shd w:val="clear" w:color="auto" w:fill="ffffff"/>
          <w:lang w:val="en-US" w:eastAsia="zh-CN"/>
        </w:rPr>
        <w:t xml:space="preserve">时间</w:t>
      </w:r>
      <w:r>
        <w:rPr>
          <w:rFonts w:hint="eastAsia" w:ascii="宋体" w:hAnsi="宋体" w:eastAsia="宋体" w:cs="宋体"/>
          <w:bCs/>
          <w:color w:val="auto"/>
          <w:sz w:val="21"/>
          <w:szCs w:val="21"/>
          <w:highlight w:val="none"/>
          <w:shd w:val="clear" w:color="auto" w:fill="ffffff"/>
        </w:rPr>
        <w:t xml:space="preserve">前递交，并至开标室做好样品送达登记工作，逾期将不予接收。（联系人：高工，电话：18912120715）</w:t>
      </w:r>
      <w:r/>
    </w:p>
    <w:p>
      <w:pPr>
        <w:ind w:left="0" w:right="0" w:firstLine="422"/>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2</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
          <w:color w:val="auto"/>
          <w:sz w:val="21"/>
          <w:szCs w:val="21"/>
          <w:highlight w:val="none"/>
          <w:shd w:val="clear" w:color="auto" w:fill="ffffff"/>
        </w:rPr>
        <w:t xml:space="preserve">样品标识：</w:t>
      </w:r>
      <w:r>
        <w:rPr>
          <w:rFonts w:hint="eastAsia" w:ascii="宋体" w:hAnsi="宋体" w:eastAsia="宋体" w:cs="宋体"/>
          <w:bCs/>
          <w:color w:val="auto"/>
          <w:sz w:val="21"/>
          <w:szCs w:val="21"/>
          <w:highlight w:val="none"/>
          <w:shd w:val="clear" w:color="auto" w:fill="ffffff"/>
        </w:rPr>
        <w:t xml:space="preserve">样品不能出现制造商或投标人的标志、标记、品牌、商标等标识（如有，投标人须事先进行不透明材料粘贴遮盖），否则投标无效。各单位的样品由采购人及监督人员统一编号登记，评委以编号为单位进行独立评定。</w:t>
      </w:r>
      <w:r/>
    </w:p>
    <w:p>
      <w:pPr>
        <w:ind w:left="0" w:right="0" w:firstLine="422"/>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3</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Cs/>
          <w:color w:val="auto"/>
          <w:sz w:val="21"/>
          <w:szCs w:val="21"/>
          <w:highlight w:val="none"/>
          <w:shd w:val="clear" w:color="auto" w:fill="ffffff"/>
        </w:rPr>
        <w:t xml:space="preserve">样品递交及退还必须出具投标人的授权委托书及身份证原件。</w:t>
      </w:r>
      <w:r/>
    </w:p>
    <w:p>
      <w:pPr>
        <w:ind w:left="0" w:right="0" w:firstLine="422"/>
        <w:jc w:val="both"/>
        <w:pageBreakBefore w:val="0"/>
        <w:spacing w:line="360" w:lineRule="auto"/>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4</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
          <w:color w:val="auto"/>
          <w:sz w:val="21"/>
          <w:szCs w:val="21"/>
          <w:highlight w:val="none"/>
          <w:shd w:val="clear" w:color="auto" w:fill="ffffff"/>
        </w:rPr>
        <w:t xml:space="preserve">样品费用：</w:t>
      </w:r>
      <w:r>
        <w:rPr>
          <w:rFonts w:hint="eastAsia" w:ascii="宋体" w:hAnsi="宋体" w:eastAsia="宋体" w:cs="宋体"/>
          <w:bCs/>
          <w:color w:val="auto"/>
          <w:sz w:val="21"/>
          <w:szCs w:val="21"/>
          <w:highlight w:val="none"/>
          <w:shd w:val="clear" w:color="auto" w:fill="ffffff"/>
        </w:rPr>
        <w:t xml:space="preserve">样品的制作、运输、退场等费用均由投标人自行承担。</w:t>
      </w:r>
      <w:r/>
    </w:p>
    <w:p>
      <w:pPr>
        <w:pStyle w:val="812"/>
        <w:ind w:left="0" w:right="0" w:firstLine="422"/>
        <w:jc w:val="both"/>
        <w:pageBreakBefore w:val="0"/>
        <w:spacing w:line="360" w:lineRule="auto"/>
        <w:widowControl/>
        <w:rPr>
          <w:rFonts w:hint="eastAsia" w:ascii="宋体" w:hAnsi="宋体" w:eastAsia="宋体" w:cs="宋体"/>
          <w:bCs/>
          <w:color w:val="auto"/>
          <w:sz w:val="21"/>
          <w:szCs w:val="21"/>
          <w:highlight w:val="none"/>
          <w:shd w:val="clear" w:color="auto" w:fill="ffffff"/>
        </w:rPr>
      </w:pPr>
      <w:r>
        <w:rPr>
          <w:rFonts w:hint="eastAsia" w:ascii="宋体" w:hAnsi="宋体" w:eastAsia="宋体" w:cs="宋体"/>
          <w:b/>
          <w:color w:val="auto"/>
          <w:sz w:val="21"/>
          <w:szCs w:val="21"/>
          <w:highlight w:val="none"/>
          <w:shd w:val="clear" w:color="auto" w:fill="ffffff"/>
        </w:rPr>
        <w:t xml:space="preserve">5</w:t>
      </w:r>
      <w:r>
        <w:rPr>
          <w:rFonts w:hint="eastAsia" w:ascii="宋体" w:hAnsi="宋体" w:eastAsia="宋体" w:cs="宋体"/>
          <w:b/>
          <w:color w:val="auto"/>
          <w:sz w:val="21"/>
          <w:szCs w:val="21"/>
          <w:highlight w:val="none"/>
          <w:shd w:val="clear" w:color="auto" w:fill="ffffff"/>
          <w:lang w:eastAsia="zh-CN"/>
        </w:rPr>
        <w:t xml:space="preserve">.</w:t>
      </w:r>
      <w:r>
        <w:rPr>
          <w:rFonts w:hint="eastAsia" w:ascii="宋体" w:hAnsi="宋体" w:eastAsia="宋体" w:cs="宋体"/>
          <w:b/>
          <w:color w:val="auto"/>
          <w:sz w:val="21"/>
          <w:szCs w:val="21"/>
          <w:highlight w:val="none"/>
          <w:shd w:val="clear" w:color="auto" w:fill="ffffff"/>
        </w:rPr>
        <w:t xml:space="preserve">样品退</w:t>
      </w:r>
      <w:r>
        <w:rPr>
          <w:rFonts w:hint="eastAsia" w:ascii="宋体" w:hAnsi="宋体" w:eastAsia="宋体" w:cs="宋体"/>
          <w:b/>
          <w:color w:val="auto"/>
          <w:sz w:val="21"/>
          <w:szCs w:val="21"/>
          <w:highlight w:val="none"/>
          <w:shd w:val="clear" w:color="auto" w:fill="ffffff"/>
          <w:lang w:val="en-US" w:eastAsia="zh-CN"/>
        </w:rPr>
        <w:t xml:space="preserve">还</w:t>
      </w:r>
      <w:r>
        <w:rPr>
          <w:rFonts w:hint="eastAsia" w:ascii="宋体" w:hAnsi="宋体" w:eastAsia="宋体" w:cs="宋体"/>
          <w:b/>
          <w:color w:val="auto"/>
          <w:sz w:val="21"/>
          <w:szCs w:val="21"/>
          <w:highlight w:val="none"/>
          <w:shd w:val="clear" w:color="auto" w:fill="ffffff"/>
        </w:rPr>
        <w:t xml:space="preserve">：</w:t>
      </w:r>
      <w:r>
        <w:rPr>
          <w:rFonts w:hint="eastAsia" w:ascii="宋体" w:hAnsi="宋体" w:eastAsia="宋体" w:cs="宋体"/>
          <w:bCs/>
          <w:color w:val="auto"/>
          <w:sz w:val="21"/>
          <w:szCs w:val="21"/>
          <w:highlight w:val="none"/>
          <w:shd w:val="clear" w:color="auto" w:fill="ffffff"/>
        </w:rPr>
        <w:t xml:space="preserve">采购活动结束后，未中标人的样品，由</w:t>
      </w:r>
      <w:r>
        <w:rPr>
          <w:rFonts w:hint="eastAsia" w:ascii="宋体" w:hAnsi="宋体" w:eastAsia="宋体" w:cs="宋体"/>
          <w:bCs/>
          <w:color w:val="auto"/>
          <w:sz w:val="21"/>
          <w:szCs w:val="21"/>
          <w:highlight w:val="none"/>
          <w:shd w:val="clear" w:color="auto" w:fill="ffffff"/>
          <w:lang w:val="en-US" w:eastAsia="zh-CN"/>
        </w:rPr>
        <w:t xml:space="preserve">投标人</w:t>
      </w:r>
      <w:r>
        <w:rPr>
          <w:rFonts w:hint="eastAsia" w:ascii="宋体" w:hAnsi="宋体" w:eastAsia="宋体" w:cs="宋体"/>
          <w:bCs/>
          <w:color w:val="auto"/>
          <w:sz w:val="21"/>
          <w:szCs w:val="21"/>
          <w:highlight w:val="none"/>
          <w:shd w:val="clear" w:color="auto" w:fill="ffffff"/>
        </w:rPr>
        <w:t xml:space="preserve">及时取回；中标人的样品，应按采购人要求送至指定位置，由采购人进行封存保管，并作为履约验收的参考。若</w:t>
      </w:r>
      <w:r>
        <w:rPr>
          <w:rFonts w:hint="eastAsia" w:ascii="宋体" w:hAnsi="宋体" w:eastAsia="宋体" w:cs="宋体"/>
          <w:b w:val="0"/>
          <w:bCs w:val="0"/>
          <w:color w:val="auto"/>
          <w:sz w:val="21"/>
          <w:szCs w:val="21"/>
          <w:highlight w:val="none"/>
          <w:lang w:val="en-US" w:eastAsia="zh-CN" w:bidi="ar-SA"/>
        </w:rPr>
        <w:t xml:space="preserve">投标人</w:t>
      </w:r>
      <w:r>
        <w:rPr>
          <w:rFonts w:hint="eastAsia" w:ascii="宋体" w:hAnsi="宋体" w:eastAsia="宋体" w:cs="宋体"/>
          <w:bCs/>
          <w:color w:val="auto"/>
          <w:sz w:val="21"/>
          <w:szCs w:val="21"/>
          <w:highlight w:val="none"/>
          <w:shd w:val="clear" w:color="auto" w:fill="ffffff"/>
        </w:rPr>
        <w:t xml:space="preserve">未及时取回，代理机构将不承担任何保管责任。</w:t>
      </w:r>
      <w:r/>
    </w:p>
    <w:p>
      <w:pPr>
        <w:ind w:left="0" w:right="0" w:firstLine="420"/>
        <w:jc w:val="both"/>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所有</w:t>
      </w:r>
      <w:r>
        <w:rPr>
          <w:rFonts w:hint="eastAsia" w:ascii="宋体" w:hAnsi="宋体" w:eastAsia="宋体" w:cs="宋体"/>
          <w:bCs/>
          <w:color w:val="auto"/>
          <w:sz w:val="21"/>
          <w:szCs w:val="21"/>
          <w:highlight w:val="none"/>
          <w:lang w:val="en-US" w:eastAsia="zh-CN"/>
        </w:rPr>
        <w:t xml:space="preserve">样品</w:t>
      </w:r>
      <w:r>
        <w:rPr>
          <w:rFonts w:hint="eastAsia" w:ascii="宋体" w:hAnsi="宋体" w:eastAsia="宋体" w:cs="宋体"/>
          <w:bCs/>
          <w:color w:val="auto"/>
          <w:sz w:val="21"/>
          <w:szCs w:val="21"/>
          <w:highlight w:val="none"/>
        </w:rPr>
        <w:t xml:space="preserve">织物尺寸均</w:t>
      </w:r>
      <w:r>
        <w:rPr>
          <w:rFonts w:hint="eastAsia" w:ascii="宋体" w:hAnsi="宋体" w:eastAsia="宋体" w:cs="宋体"/>
          <w:bCs/>
          <w:color w:val="auto"/>
          <w:sz w:val="21"/>
          <w:szCs w:val="21"/>
          <w:highlight w:val="none"/>
          <w:lang w:val="en-US" w:eastAsia="zh-CN"/>
        </w:rPr>
        <w:t xml:space="preserve">为</w:t>
      </w:r>
      <w:r>
        <w:rPr>
          <w:rFonts w:hint="eastAsia" w:ascii="宋体" w:hAnsi="宋体" w:eastAsia="宋体" w:cs="宋体"/>
          <w:bCs/>
          <w:color w:val="auto"/>
          <w:sz w:val="21"/>
          <w:szCs w:val="21"/>
          <w:highlight w:val="none"/>
        </w:rPr>
        <w:t xml:space="preserve">缩水后尺寸。</w:t>
      </w: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rPr>
        <w:t xml:space="preserve">根据手术室敷料样品清单提供样品；提供的样品</w:t>
      </w:r>
      <w:r>
        <w:rPr>
          <w:rFonts w:hint="eastAsia" w:ascii="宋体" w:hAnsi="宋体" w:eastAsia="宋体" w:cs="宋体"/>
          <w:bCs/>
          <w:color w:val="auto"/>
          <w:sz w:val="21"/>
          <w:szCs w:val="21"/>
          <w:highlight w:val="none"/>
          <w:lang w:val="en-US" w:eastAsia="zh-CN"/>
        </w:rPr>
        <w:t xml:space="preserve">须</w:t>
      </w:r>
      <w:r>
        <w:rPr>
          <w:rFonts w:hint="eastAsia" w:ascii="宋体" w:hAnsi="宋体" w:eastAsia="宋体" w:cs="宋体"/>
          <w:bCs/>
          <w:color w:val="auto"/>
          <w:sz w:val="21"/>
          <w:szCs w:val="21"/>
          <w:highlight w:val="none"/>
        </w:rPr>
        <w:t xml:space="preserve">洗涤缩水烫平折叠；样品面料材质检测报告</w:t>
      </w:r>
      <w:r>
        <w:rPr>
          <w:rFonts w:hint="eastAsia" w:ascii="宋体" w:hAnsi="宋体" w:eastAsia="宋体" w:cs="宋体"/>
          <w:bCs/>
          <w:color w:val="auto"/>
          <w:sz w:val="21"/>
          <w:szCs w:val="21"/>
          <w:highlight w:val="none"/>
          <w:lang w:val="en-US" w:eastAsia="zh-CN"/>
        </w:rPr>
        <w:t xml:space="preserve">原件扫描上传</w:t>
      </w:r>
      <w:r>
        <w:rPr>
          <w:rFonts w:hint="eastAsia" w:ascii="宋体" w:hAnsi="宋体" w:eastAsia="宋体" w:cs="宋体"/>
          <w:bCs/>
          <w:color w:val="auto"/>
          <w:sz w:val="21"/>
          <w:szCs w:val="21"/>
          <w:highlight w:val="none"/>
        </w:rPr>
        <w:t xml:space="preserve">。</w:t>
      </w:r>
      <w:r/>
    </w:p>
    <w:p>
      <w:pPr>
        <w:pStyle w:val="763"/>
        <w:jc w:val="center"/>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提供样品要求</w:t>
      </w:r>
      <w:r/>
    </w:p>
    <w:tbl>
      <w:tblPr>
        <w:tblStyle w:val="770"/>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307"/>
        <w:gridCol w:w="551"/>
        <w:gridCol w:w="1129"/>
        <w:gridCol w:w="5541"/>
      </w:tblGrid>
      <w:tr>
        <w:trPr>
          <w:jc w:val="center"/>
          <w:trHeight w:val="454"/>
          <w:tblHeader/>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W w:w="55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颜色/尺寸</w:t>
            </w:r>
            <w:r/>
          </w:p>
        </w:tc>
        <w:tc>
          <w:tcPr>
            <w:tcMar>
              <w:left w:w="15" w:type="dxa"/>
              <w:top w:w="15" w:type="dxa"/>
              <w:right w:w="15" w:type="dxa"/>
              <w:bottom w:w="0" w:type="dxa"/>
            </w:tcMar>
            <w:tcW w:w="55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技术参数</w:t>
            </w:r>
            <w:r>
              <w:rPr>
                <w:rFonts w:hint="eastAsia" w:ascii="宋体" w:hAnsi="宋体" w:eastAsia="宋体" w:cs="宋体"/>
                <w:b/>
                <w:bCs/>
                <w:color w:val="auto"/>
                <w:sz w:val="21"/>
                <w:szCs w:val="21"/>
                <w:highlight w:val="none"/>
              </w:rPr>
              <w:t xml:space="preserve">（符合国家GB/T29862-2013、GB8401-2010规定）</w:t>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台布</w:t>
            </w:r>
            <w:r/>
          </w:p>
          <w:p>
            <w:pPr>
              <w:ind w:left="0" w:right="0" w:firstLine="0"/>
              <w:jc w:val="center"/>
              <w:rPr>
                <w:rFonts w:hint="eastAsia" w:ascii="宋体" w:hAnsi="宋体" w:eastAsia="宋体" w:cs="宋体"/>
                <w:b/>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双层</w:t>
            </w:r>
            <w:r>
              <w:rPr>
                <w:rFonts w:hint="eastAsia" w:ascii="宋体" w:hAnsi="宋体" w:eastAsia="宋体" w:cs="宋体"/>
                <w:bCs/>
                <w:color w:val="auto"/>
                <w:sz w:val="21"/>
                <w:szCs w:val="21"/>
                <w:highlight w:val="none"/>
                <w:lang w:eastAsia="zh-CN"/>
              </w:rPr>
              <w:t xml:space="preserve">）</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块</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200*145</w:t>
            </w:r>
            <w:r>
              <w:rPr>
                <w:rFonts w:hint="eastAsia" w:ascii="宋体" w:hAnsi="宋体" w:eastAsia="宋体" w:cs="宋体"/>
                <w:color w:val="auto"/>
                <w:sz w:val="21"/>
                <w:szCs w:val="21"/>
                <w:highlight w:val="none"/>
                <w:lang w:val="en-US" w:eastAsia="zh-CN"/>
              </w:rPr>
              <w:t xml:space="preserve">cm</w:t>
            </w:r>
            <w:r/>
          </w:p>
        </w:tc>
        <w:tc>
          <w:tcPr>
            <w:tcMar>
              <w:left w:w="15" w:type="dxa"/>
              <w:top w:w="15" w:type="dxa"/>
              <w:right w:w="15" w:type="dxa"/>
              <w:bottom w:w="0" w:type="dxa"/>
            </w:tcMar>
            <w:tcW w:w="5541" w:type="dxa"/>
            <w:vAlign w:val="center"/>
            <w:vMerge w:val="restart"/>
            <w:textDirection w:val="lrTb"/>
            <w:noWrap w:val="false"/>
          </w:tcPr>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1.纤维含量：35%棉65%涤</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2.线密度：23×21</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s</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3.织物密度：138×71</w:t>
            </w:r>
            <w:r>
              <w:rPr>
                <w:rFonts w:hint="eastAsia" w:ascii="宋体" w:hAnsi="宋体" w:eastAsia="宋体" w:cs="宋体"/>
                <w:color w:val="auto"/>
                <w:sz w:val="21"/>
                <w:szCs w:val="21"/>
                <w:highlight w:val="none"/>
                <w:lang w:val="en-US" w:eastAsia="zh-CN"/>
              </w:rPr>
              <w:t xml:space="preserve">(根/英寸）</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rPr>
              <w:t xml:space="preserve">耐汗渍色牢度、耐干湿摩擦色牢度、耐次氯酸盐漂白色牢度达标</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5.甲醛含量</w:t>
            </w:r>
            <w:r>
              <w:rPr>
                <w:rFonts w:hint="eastAsia" w:ascii="宋体" w:hAnsi="宋体" w:eastAsia="宋体" w:cs="宋体"/>
                <w:bCs/>
                <w:color w:val="auto"/>
                <w:sz w:val="21"/>
                <w:szCs w:val="21"/>
                <w:highlight w:val="none"/>
                <w:lang w:val="en-US" w:eastAsia="zh-CN"/>
              </w:rPr>
              <w:t xml:space="preserve">未检出</w:t>
            </w:r>
            <w:r/>
          </w:p>
          <w:p>
            <w:pPr>
              <w:ind w:left="0" w:right="0" w:firstLine="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6.PH值</w:t>
            </w:r>
            <w:r>
              <w:rPr>
                <w:rFonts w:hint="eastAsia" w:ascii="宋体" w:hAnsi="宋体" w:eastAsia="宋体" w:cs="宋体"/>
                <w:bCs/>
                <w:color w:val="auto"/>
                <w:sz w:val="21"/>
                <w:szCs w:val="21"/>
                <w:highlight w:val="none"/>
                <w:lang w:val="en-US" w:eastAsia="zh-CN"/>
              </w:rPr>
              <w:t xml:space="preserve">符合</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可分解致癌芳香胺染料未检出</w:t>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治疗巾</w:t>
            </w:r>
            <w:r/>
          </w:p>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双层</w:t>
            </w:r>
            <w:r>
              <w:rPr>
                <w:rFonts w:hint="eastAsia" w:ascii="宋体" w:hAnsi="宋体" w:eastAsia="宋体" w:cs="宋体"/>
                <w:bCs/>
                <w:color w:val="auto"/>
                <w:sz w:val="21"/>
                <w:szCs w:val="21"/>
                <w:highlight w:val="none"/>
                <w:lang w:eastAsia="zh-CN"/>
              </w:rPr>
              <w:t xml:space="preserve">）</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条</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86*48</w:t>
            </w:r>
            <w:r>
              <w:rPr>
                <w:rFonts w:hint="eastAsia" w:ascii="宋体" w:hAnsi="宋体" w:eastAsia="宋体" w:cs="宋体"/>
                <w:color w:val="auto"/>
                <w:sz w:val="21"/>
                <w:szCs w:val="21"/>
                <w:highlight w:val="none"/>
                <w:lang w:val="en-US" w:eastAsia="zh-CN"/>
              </w:rPr>
              <w:t xml:space="preserve">cm</w:t>
            </w:r>
            <w:r/>
          </w:p>
        </w:tc>
        <w:tc>
          <w:tcPr>
            <w:tcMar>
              <w:left w:w="15" w:type="dxa"/>
              <w:top w:w="15" w:type="dxa"/>
              <w:right w:w="15" w:type="dxa"/>
              <w:bottom w:w="0" w:type="dxa"/>
            </w:tcMar>
            <w:tcW w:w="5541" w:type="dxa"/>
            <w:vAlign w:val="center"/>
            <w:vMerge w:val="continue"/>
            <w:textDirection w:val="lrTb"/>
            <w:noWrap w:val="false"/>
          </w:tcPr>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大包布</w:t>
            </w:r>
            <w:r/>
          </w:p>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双层</w:t>
            </w:r>
            <w:r>
              <w:rPr>
                <w:rFonts w:hint="eastAsia" w:ascii="宋体" w:hAnsi="宋体" w:eastAsia="宋体" w:cs="宋体"/>
                <w:bCs/>
                <w:color w:val="auto"/>
                <w:sz w:val="21"/>
                <w:szCs w:val="21"/>
                <w:highlight w:val="none"/>
                <w:lang w:eastAsia="zh-CN"/>
              </w:rPr>
              <w:t xml:space="preserve">）</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块</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90*90</w:t>
            </w:r>
            <w:r>
              <w:rPr>
                <w:rFonts w:hint="eastAsia" w:ascii="宋体" w:hAnsi="宋体" w:eastAsia="宋体" w:cs="宋体"/>
                <w:color w:val="auto"/>
                <w:sz w:val="21"/>
                <w:szCs w:val="21"/>
                <w:highlight w:val="none"/>
                <w:lang w:val="en-US" w:eastAsia="zh-CN"/>
              </w:rPr>
              <w:t xml:space="preserve">cm</w:t>
            </w:r>
            <w:r/>
          </w:p>
        </w:tc>
        <w:tc>
          <w:tcPr>
            <w:tcMar>
              <w:left w:w="15" w:type="dxa"/>
              <w:top w:w="15" w:type="dxa"/>
              <w:right w:w="15" w:type="dxa"/>
              <w:bottom w:w="0" w:type="dxa"/>
            </w:tcMar>
            <w:tcW w:w="5541" w:type="dxa"/>
            <w:vAlign w:val="center"/>
            <w:vMerge w:val="continue"/>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手术衣</w:t>
            </w:r>
            <w:r/>
          </w:p>
          <w:p>
            <w:pPr>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单层</w:t>
            </w:r>
            <w:r>
              <w:rPr>
                <w:rFonts w:hint="eastAsia" w:ascii="宋体" w:hAnsi="宋体" w:eastAsia="宋体" w:cs="宋体"/>
                <w:color w:val="auto"/>
                <w:sz w:val="21"/>
                <w:szCs w:val="21"/>
                <w:highlight w:val="none"/>
                <w:lang w:eastAsia="zh-CN"/>
              </w:rPr>
              <w:t xml:space="preserve">）</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件</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tc>
        <w:tc>
          <w:tcPr>
            <w:tcMar>
              <w:left w:w="15" w:type="dxa"/>
              <w:top w:w="15" w:type="dxa"/>
              <w:right w:w="15" w:type="dxa"/>
              <w:bottom w:w="0" w:type="dxa"/>
            </w:tcMar>
            <w:tcW w:w="5541" w:type="dxa"/>
            <w:vAlign w:val="center"/>
            <w:vMerge w:val="continue"/>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Mar>
              <w:left w:w="15" w:type="dxa"/>
              <w:top w:w="15" w:type="dxa"/>
              <w:right w:w="15" w:type="dxa"/>
              <w:bottom w:w="0" w:type="dxa"/>
            </w:tcMar>
            <w:tcW w:w="641"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Mar>
              <w:left w:w="15" w:type="dxa"/>
              <w:top w:w="15" w:type="dxa"/>
              <w:right w:w="15" w:type="dxa"/>
              <w:bottom w:w="0" w:type="dxa"/>
            </w:tcMar>
            <w:tcW w:w="1307"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洗手衣（裤）</w:t>
            </w:r>
            <w:r/>
          </w:p>
        </w:tc>
        <w:tc>
          <w:tcPr>
            <w:tcW w:w="551"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套</w:t>
            </w:r>
            <w:r/>
          </w:p>
        </w:tc>
        <w:tc>
          <w:tcPr>
            <w:tcMar>
              <w:left w:w="15" w:type="dxa"/>
              <w:top w:w="15" w:type="dxa"/>
              <w:right w:w="15" w:type="dxa"/>
              <w:bottom w:w="0" w:type="dxa"/>
            </w:tcMar>
            <w:tcW w:w="1129" w:type="dxa"/>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绿色</w:t>
            </w:r>
            <w:r/>
          </w:p>
        </w:tc>
        <w:tc>
          <w:tcPr>
            <w:tcMar>
              <w:left w:w="15" w:type="dxa"/>
              <w:top w:w="15" w:type="dxa"/>
              <w:right w:w="15" w:type="dxa"/>
              <w:bottom w:w="0" w:type="dxa"/>
            </w:tcMar>
            <w:tcW w:w="5541" w:type="dxa"/>
            <w:vAlign w:val="center"/>
            <w:textDirection w:val="lrTb"/>
            <w:noWrap w:val="false"/>
          </w:tcPr>
          <w:p>
            <w:pPr>
              <w:numPr>
                <w:ilvl w:val="0"/>
                <w:numId w:val="0"/>
              </w:numPr>
              <w:ind w:right="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纤维含量：</w:t>
            </w:r>
            <w:r>
              <w:rPr>
                <w:rFonts w:hint="eastAsia" w:ascii="宋体" w:hAnsi="宋体" w:eastAsia="宋体" w:cs="宋体"/>
                <w:color w:val="auto"/>
                <w:sz w:val="21"/>
                <w:szCs w:val="21"/>
                <w:highlight w:val="none"/>
              </w:rPr>
              <w:t xml:space="preserve">100%棉 </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2.线密度：</w:t>
            </w:r>
            <w:r>
              <w:rPr>
                <w:rFonts w:hint="eastAsia" w:ascii="宋体" w:hAnsi="宋体" w:eastAsia="宋体" w:cs="宋体"/>
                <w:color w:val="auto"/>
                <w:sz w:val="21"/>
                <w:szCs w:val="21"/>
                <w:highlight w:val="none"/>
              </w:rPr>
              <w:t xml:space="preserve">21×21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s)</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rPr>
              <w:t xml:space="preserve">3.织物密度：</w:t>
            </w:r>
            <w:r>
              <w:rPr>
                <w:rFonts w:hint="eastAsia" w:ascii="宋体" w:hAnsi="宋体" w:eastAsia="宋体" w:cs="宋体"/>
                <w:color w:val="auto"/>
                <w:sz w:val="21"/>
                <w:szCs w:val="21"/>
                <w:highlight w:val="none"/>
              </w:rPr>
              <w:t xml:space="preserve">108×58</w:t>
            </w:r>
            <w:r>
              <w:rPr>
                <w:rFonts w:hint="eastAsia" w:ascii="宋体" w:hAnsi="宋体" w:eastAsia="宋体" w:cs="宋体"/>
                <w:color w:val="auto"/>
                <w:sz w:val="21"/>
                <w:szCs w:val="21"/>
                <w:highlight w:val="none"/>
                <w:lang w:val="en-US" w:eastAsia="zh-CN"/>
              </w:rPr>
              <w:t xml:space="preserve">(根/英寸）</w:t>
            </w:r>
            <w:r>
              <w:rPr>
                <w:rFonts w:hint="eastAsia" w:ascii="宋体" w:hAnsi="宋体" w:eastAsia="宋体" w:cs="宋体"/>
                <w:color w:val="auto"/>
                <w:sz w:val="21"/>
                <w:szCs w:val="21"/>
                <w:highlight w:val="none"/>
                <w:lang w:val="en-US" w:eastAsia="zh-CN"/>
              </w:rPr>
              <w:t xml:space="preserve">（±5偏离）</w:t>
            </w:r>
            <w:r/>
          </w:p>
          <w:p>
            <w:pPr>
              <w:ind w:left="0" w:right="0" w:firstLine="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w:t>
            </w:r>
            <w:r>
              <w:rPr>
                <w:rFonts w:hint="eastAsia" w:ascii="宋体" w:hAnsi="宋体" w:eastAsia="宋体" w:cs="宋体"/>
                <w:bCs/>
                <w:color w:val="auto"/>
                <w:sz w:val="21"/>
                <w:szCs w:val="21"/>
                <w:highlight w:val="none"/>
              </w:rPr>
              <w:t xml:space="preserve">耐汗渍色牢度、耐干湿摩擦色牢度、耐次氯酸盐漂白色牢度达标</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5.甲醛含量</w:t>
            </w:r>
            <w:r>
              <w:rPr>
                <w:rFonts w:hint="eastAsia" w:ascii="宋体" w:hAnsi="宋体" w:eastAsia="宋体" w:cs="宋体"/>
                <w:bCs/>
                <w:color w:val="auto"/>
                <w:sz w:val="21"/>
                <w:szCs w:val="21"/>
                <w:highlight w:val="none"/>
                <w:lang w:val="en-US" w:eastAsia="zh-CN"/>
              </w:rPr>
              <w:t xml:space="preserve">未检出</w:t>
            </w:r>
            <w:r/>
          </w:p>
          <w:p>
            <w:pPr>
              <w:ind w:left="0" w:right="0" w:firstLine="0"/>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PH值</w:t>
            </w:r>
            <w:r>
              <w:rPr>
                <w:rFonts w:hint="eastAsia" w:ascii="宋体" w:hAnsi="宋体" w:eastAsia="宋体" w:cs="宋体"/>
                <w:bCs/>
                <w:color w:val="auto"/>
                <w:sz w:val="21"/>
                <w:szCs w:val="21"/>
                <w:highlight w:val="none"/>
                <w:lang w:val="en-US" w:eastAsia="zh-CN"/>
              </w:rPr>
              <w:t xml:space="preserve">符合</w:t>
            </w:r>
            <w:r/>
          </w:p>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.可分解致癌芳香胺染料未检出</w:t>
            </w:r>
            <w:r/>
          </w:p>
        </w:tc>
      </w:tr>
    </w:tbl>
    <w:p>
      <w:pPr>
        <w:ind w:firstLine="422"/>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lang w:val="en-US" w:eastAsia="zh-CN"/>
        </w:rPr>
        <w:t xml:space="preserve">以上需</w:t>
      </w:r>
      <w:r>
        <w:rPr>
          <w:rFonts w:hint="eastAsia" w:ascii="宋体" w:hAnsi="宋体" w:eastAsia="宋体" w:cs="宋体"/>
          <w:color w:val="auto"/>
          <w:sz w:val="21"/>
          <w:szCs w:val="21"/>
          <w:highlight w:val="none"/>
        </w:rPr>
        <w:t xml:space="preserve">提供第三方检测机构出具的带有“CMA”标识检测报告</w:t>
      </w:r>
      <w:r>
        <w:rPr>
          <w:rFonts w:hint="eastAsia" w:ascii="宋体" w:hAnsi="宋体" w:eastAsia="宋体" w:cs="宋体"/>
          <w:color w:val="auto"/>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lang w:val="en-US" w:eastAsia="zh-CN"/>
        </w:rPr>
        <w:t xml:space="preserve">九</w:t>
      </w:r>
      <w:r>
        <w:rPr>
          <w:rFonts w:hint="eastAsia" w:ascii="宋体" w:hAnsi="宋体" w:eastAsia="宋体" w:cs="宋体"/>
          <w:b/>
          <w:color w:val="auto"/>
          <w:szCs w:val="21"/>
          <w:highlight w:val="none"/>
        </w:rPr>
        <w:t xml:space="preserve">、考核</w:t>
      </w:r>
      <w:bookmarkStart w:id="54" w:name="_Hlk180767552"/>
      <w:r/>
      <w:bookmarkEnd w:id="54"/>
      <w:r/>
      <w:r/>
    </w:p>
    <w:p>
      <w:pPr>
        <w:ind w:firstLine="42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医用织物洗涤及智能管理服务质量考评表</w:t>
      </w:r>
      <w:r/>
    </w:p>
    <w:tbl>
      <w:tblPr>
        <w:tblStyle w:val="770"/>
        <w:tblW w:w="8978" w:type="dxa"/>
        <w:jc w:val="center"/>
        <w:tblLayout w:type="fixed"/>
        <w:tblCellMar>
          <w:left w:w="15" w:type="dxa"/>
          <w:top w:w="15" w:type="dxa"/>
          <w:right w:w="15" w:type="dxa"/>
          <w:bottom w:w="0" w:type="dxa"/>
        </w:tblCellMar>
        <w:tblLook w:val="04A0" w:firstRow="1" w:lastRow="0" w:firstColumn="1" w:lastColumn="0" w:noHBand="0" w:noVBand="1"/>
      </w:tblPr>
      <w:tblGrid>
        <w:gridCol w:w="1969"/>
        <w:gridCol w:w="6105"/>
        <w:gridCol w:w="452"/>
        <w:gridCol w:w="452"/>
      </w:tblGrid>
      <w:tr>
        <w:trPr>
          <w:jc w:val="center"/>
          <w:trHeight w:val="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69" w:type="dxa"/>
            <w:vAlign w:val="center"/>
            <w:textDirection w:val="lrTb"/>
            <w:noWrap/>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项目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质量标准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分值</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得分</w:t>
            </w:r>
            <w:r/>
          </w:p>
        </w:tc>
      </w:tr>
      <w:tr>
        <w:trPr>
          <w:jc w:val="center"/>
          <w:trHeight w:val="0"/>
        </w:trPr>
        <w:tc>
          <w:tcPr>
            <w:tcBorders>
              <w:top w:val="none" w:color="000000" w:sz="4" w:space="0"/>
              <w:left w:val="single" w:color="000000" w:sz="4" w:space="0"/>
              <w:bottom w:val="none" w:color="000000" w:sz="4" w:space="0"/>
              <w:right w:val="single" w:color="000000" w:sz="4" w:space="0"/>
            </w:tcBorders>
            <w:tcMar>
              <w:left w:w="15" w:type="dxa"/>
              <w:top w:w="15" w:type="dxa"/>
              <w:right w:w="15" w:type="dxa"/>
              <w:bottom w:w="0" w:type="dxa"/>
            </w:tcMar>
            <w:tcW w:w="1969" w:type="dxa"/>
            <w:vAlign w:val="center"/>
            <w:vMerge w:val="restart"/>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收发、运输、基数管理质量（30分）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根据科室需求频次按时下收下放织物；数量准确。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污、脏织物放置污物箱（袋）中，浸有血液或体液织物放置于防水袋内。高感染布类以水溶性包装袋单独放置。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运送织物转运车洁、污分开，密闭转运；按时按点转运，配送及时；数量准确；车辆每日清洗消毒，建立台账备查。</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洁净织物中洗涤剂、消毒剂残留、各种生化指标符合国家规定，提供合格的检测报告。随机抽检合格。如有更换及时告知并提供相应检测报告。</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感染类织物专机洗涤，婴幼儿、手术室、普通类、工作服、值班室等织物分开洗涤、烘干。符合院感要求，随机抽检合格。如手术类新型织物有特殊洗涤要求的能满足最新标准要求。</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织物配比充足保证供应；如医院因工作量增加或特殊情况应及时动态调整配比量。</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non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bottom w:w="0" w:type="dxa"/>
            </w:tcMar>
            <w:tcW w:w="1969" w:type="dxa"/>
            <w:vAlign w:val="center"/>
            <w:vMerge w:val="restart"/>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洗涤、分类、包装质量（30分）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洗涤后的所有织物清洁、干净，无血迹、油迹等污渍,无破损；枕芯及被絮蓬松均匀，非租赁织物明确洗涤周期。</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织物干燥；折叠整齐、熨烫平整（如需要）。</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返洗率&lt;5%。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及时缝补破损衣物、缝衣扣，送到科室的衣物无破损、缺衣扣现象；不能使用的织物及时报损更新。</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工作服洗涤干净，特别是衣领、袖口、口袋边缘及裤脚边缘等，工作服平整无褶皱。</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织物分类包装；数量准确、规格无误差。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手术织物洗涤干净，无血迹污渍、无黏胶痕迹、无毛絮残留等现象；无破洞无补丁、无透光及配件缺失等现象。</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手术织物包包装方法正确；包内化学指示物放置（含位置和有效期)正确；不同种类敷料规格和数量准确。</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69"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智能化管理</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所有织物收发数据推送及时准确；有报表可查询和追踪织物基数、洗涤流程、交接及故障处理等数据。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智能物联柜、清点柜误差率&lt;3‰。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智能柜摆放整齐，方便取放；有故障预警机制，2小时内解除故障。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芯片不能识别及时更新；数据至少保存3年，保证实时可追溯。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right w:val="single" w:color="000000" w:sz="4" w:space="0"/>
            </w:tcBorders>
            <w:tcMar>
              <w:left w:w="15" w:type="dxa"/>
              <w:top w:w="15" w:type="dxa"/>
              <w:right w:w="15" w:type="dxa"/>
              <w:bottom w:w="0" w:type="dxa"/>
            </w:tcMar>
            <w:tcW w:w="1969" w:type="dxa"/>
            <w:vAlign w:val="center"/>
            <w:vMerge w:val="restart"/>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服务态度及质量改进（10分）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文明用语，服务区域不高声喧哗；不与医护人员、患者、家属发生争吵，不讲忌语。</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left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提供沟通渠道，投诉2小时内响应，落实改进措施，内部实现奖惩管理；根据每月满意度考核主动沟通改进方法，次月反馈改进成效，紧急事件立即整改。，。</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309"/>
        </w:trPr>
        <w:tc>
          <w:tcPr>
            <w:tcBorders>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随时配合医院各种检查。</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52" w:type="dxa"/>
            <w:vAlign w:val="center"/>
            <w:textDirection w:val="lrTb"/>
            <w:noWrap/>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single" w:color="000000" w:sz="4" w:space="0"/>
              <w:left w:val="single" w:color="000000" w:sz="4" w:space="0"/>
              <w:bottom w:val="none" w:color="000000" w:sz="4" w:space="0"/>
              <w:right w:val="single" w:color="000000" w:sz="4" w:space="0"/>
            </w:tcBorders>
            <w:tcW w:w="1969" w:type="dxa"/>
            <w:vAlign w:val="center"/>
            <w:vMerge w:val="restart"/>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收集与储存</w:t>
            </w:r>
            <w:r/>
          </w:p>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（10分）</w:t>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医用织物专用布袋和包装箱（桶）应一用一洗消；存放容器每周清洗一次，遇污染随时消毒，消毒方法参照WS/T367《医疗机构消毒技术规范》执行；使用后的一次性塑料包装袋按医疗废物处理。</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使用后医用织物和清洁织物应分别存放于专用区域的盛装容器或柜架内，有明显标识；清洁织物存放架或柜距地面20cm-25cm，离墙5cm-10cm，距天花板≥50cm。</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non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使用后医用织物暂存不超过24h；清洁织物存放时间过久，或出现污渍、异味等感官问题应重新洗涤。</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tcBorders>
              <w:top w:val="none" w:color="000000" w:sz="4" w:space="0"/>
              <w:left w:val="single" w:color="000000" w:sz="4" w:space="0"/>
              <w:bottom w:val="single" w:color="000000" w:sz="4" w:space="0"/>
              <w:right w:val="single" w:color="000000" w:sz="4" w:space="0"/>
            </w:tcBorders>
            <w:tcW w:w="1969" w:type="dxa"/>
            <w:vAlign w:val="center"/>
            <w:vMerge w:val="continue"/>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6105" w:type="dxa"/>
            <w:vAlign w:val="center"/>
            <w:textDirection w:val="lrTb"/>
            <w:noWrap w:val="false"/>
          </w:tcPr>
          <w:p>
            <w:pPr>
              <w:ind w:left="0" w:right="0" w:firstLine="0"/>
              <w:jc w:val="left"/>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清洁织物储存发放区（间）环境受到污染时应进行清洁、消毒。</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none" w:color="000000" w:sz="4" w:space="0"/>
              <w:bottom w:val="single" w:color="000000" w:sz="4" w:space="0"/>
              <w:right w:val="single" w:color="000000" w:sz="4" w:space="0"/>
            </w:tcBorders>
            <w:tcW w:w="452" w:type="dxa"/>
            <w:vAlign w:val="center"/>
            <w:textDirection w:val="lrTb"/>
            <w:noWrap w:val="false"/>
          </w:tcPr>
          <w:p>
            <w:pPr>
              <w:ind w:left="0" w:right="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以上项目按月进行考核，满分100分，考核得分9</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分及以上合格，小于9</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分，每扣一分罚款人民币</w:t>
      </w:r>
      <w:r>
        <w:rPr>
          <w:rFonts w:hint="eastAsia" w:ascii="宋体" w:hAnsi="宋体" w:eastAsia="宋体" w:cs="宋体"/>
          <w:color w:val="auto"/>
          <w:highlight w:val="none"/>
          <w:lang w:val="en-US" w:eastAsia="zh-CN"/>
        </w:rPr>
        <w:t xml:space="preserve">100</w:t>
      </w:r>
      <w:r>
        <w:rPr>
          <w:rFonts w:hint="eastAsia" w:ascii="宋体" w:hAnsi="宋体" w:eastAsia="宋体" w:cs="宋体"/>
          <w:color w:val="auto"/>
          <w:highlight w:val="none"/>
        </w:rPr>
        <w:t xml:space="preserve">0元。</w:t>
      </w:r>
      <w:r/>
    </w:p>
    <w:p>
      <w:pPr>
        <w:ind w:firstLine="840"/>
        <w:jc w:val="both"/>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月度得分低于</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0分</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en-US" w:eastAsia="zh-CN"/>
        </w:rPr>
        <w:t xml:space="preserve">2次</w:t>
      </w:r>
      <w:r>
        <w:rPr>
          <w:rFonts w:hint="eastAsia" w:ascii="宋体" w:hAnsi="宋体" w:eastAsia="宋体" w:cs="宋体"/>
          <w:color w:val="auto"/>
          <w:highlight w:val="none"/>
        </w:rPr>
        <w:t xml:space="preserve">，采购人有权终止服务合同</w:t>
      </w:r>
      <w:r>
        <w:rPr>
          <w:rFonts w:hint="eastAsia" w:ascii="宋体" w:hAnsi="宋体" w:eastAsia="宋体" w:cs="宋体"/>
          <w:color w:val="auto"/>
          <w:highlight w:val="none"/>
          <w:lang w:eastAsia="zh-CN"/>
        </w:rPr>
        <w:t xml:space="preserve">。</w:t>
      </w:r>
      <w:r/>
    </w:p>
    <w:p>
      <w:pPr>
        <w:ind w:firstLine="84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若因中标人误操作发生各类安全事故或设备损坏事故</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所有损失由中标人承担。</w:t>
      </w:r>
      <w:r/>
    </w:p>
    <w:p>
      <w:pPr>
        <w:ind w:firstLine="84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发生院级投诉，情况属实，罚款人民币100元/次。</w:t>
      </w:r>
      <w:r/>
    </w:p>
    <w:p>
      <w:pPr>
        <w:spacing w:line="360" w:lineRule="auto"/>
        <w:rPr>
          <w:rFonts w:hint="eastAsia" w:ascii="宋体" w:hAnsi="宋体" w:eastAsia="宋体" w:cs="宋体"/>
          <w:color w:val="auto"/>
          <w:sz w:val="44"/>
          <w:highlight w:val="none"/>
          <w:lang w:val="en-US" w:eastAsia="zh-CN"/>
        </w:rPr>
      </w:pPr>
      <w:r>
        <w:rPr>
          <w:rFonts w:hint="eastAsia" w:ascii="宋体" w:hAnsi="宋体" w:eastAsia="宋体" w:cs="宋体"/>
          <w:color w:val="auto"/>
          <w:sz w:val="44"/>
          <w:highlight w:val="none"/>
        </w:rPr>
        <w:br w:type="page" w:clear="all"/>
      </w:r>
      <w:r>
        <w:rPr>
          <w:rFonts w:hint="eastAsia" w:ascii="宋体" w:hAnsi="宋体" w:eastAsia="宋体" w:cs="宋体"/>
          <w:b/>
          <w:color w:val="auto"/>
          <w:szCs w:val="21"/>
          <w:highlight w:val="none"/>
          <w:lang w:val="en-US" w:eastAsia="zh-CN"/>
        </w:rPr>
        <w:t xml:space="preserve">十、项目清单</w:t>
      </w:r>
      <w:r/>
    </w:p>
    <w:tbl>
      <w:tblPr>
        <w:tblStyle w:val="770"/>
        <w:tblW w:w="518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2958"/>
        <w:gridCol w:w="1683"/>
        <w:gridCol w:w="1443"/>
        <w:gridCol w:w="2671"/>
      </w:tblGrid>
      <w:tr>
        <w:trPr>
          <w:jc w:val="center"/>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56"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预估</w:t>
            </w:r>
            <w:r>
              <w:rPr>
                <w:rFonts w:hint="eastAsia" w:ascii="宋体" w:hAnsi="宋体" w:eastAsia="宋体" w:cs="宋体"/>
                <w:color w:val="auto"/>
                <w:sz w:val="21"/>
                <w:szCs w:val="21"/>
                <w:highlight w:val="none"/>
              </w:rPr>
              <w:t xml:space="preserve">数量</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39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56"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医院各种布类物品洗涤</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按床位计算）</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平均床位数</w:t>
            </w:r>
            <w:r/>
          </w:p>
        </w:tc>
        <w:tc>
          <w:tcPr>
            <w:tcW w:w="75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元/床/日</w:t>
            </w:r>
            <w:r/>
          </w:p>
        </w:tc>
        <w:tc>
          <w:tcPr>
            <w:tcW w:w="140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Pr>
        <w:tc>
          <w:tcPr>
            <w:tcW w:w="39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6" w:type="pct"/>
            <w:vAlign w:val="center"/>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00床/日</w:t>
            </w:r>
            <w:r/>
          </w:p>
        </w:tc>
        <w:tc>
          <w:tcPr>
            <w:tcW w:w="75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4"/>
        </w:trPr>
        <w:tc>
          <w:tcPr>
            <w:tcW w:w="39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56"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手术和介入治疗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包含手术相关的敷料）</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按台次计算）</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平均手术台次</w:t>
            </w:r>
            <w:r/>
          </w:p>
        </w:tc>
        <w:tc>
          <w:tcPr>
            <w:tcW w:w="75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元/台</w:t>
            </w:r>
            <w:r/>
          </w:p>
        </w:tc>
        <w:tc>
          <w:tcPr>
            <w:tcW w:w="140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Pr>
        <w:tc>
          <w:tcPr>
            <w:tcW w:w="39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6" w:type="pct"/>
            <w:vAlign w:val="center"/>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150台/天</w:t>
            </w:r>
            <w:r/>
          </w:p>
        </w:tc>
        <w:tc>
          <w:tcPr>
            <w:tcW w:w="75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W w:w="39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56"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诊断和治疗性操作</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按台次计算）</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平均手术台次</w:t>
            </w:r>
            <w:r/>
          </w:p>
        </w:tc>
        <w:tc>
          <w:tcPr>
            <w:tcW w:w="75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元/台</w:t>
            </w:r>
            <w:r/>
          </w:p>
        </w:tc>
        <w:tc>
          <w:tcPr>
            <w:tcW w:w="140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Height w:val="540"/>
        </w:trPr>
        <w:tc>
          <w:tcPr>
            <w:tcW w:w="39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6" w:type="pct"/>
            <w:vAlign w:val="center"/>
            <w:vMerge w:val="continue"/>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20台/天</w:t>
            </w:r>
            <w:r/>
          </w:p>
        </w:tc>
        <w:tc>
          <w:tcPr>
            <w:tcW w:w="75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56"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非手术用手术衣、洗手衣裤等</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平均50件/日</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1556"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洗涤毛巾</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平均10条/日</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条</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1556"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洗涤拖把头</w:t>
            </w:r>
            <w:r/>
          </w:p>
        </w:tc>
        <w:tc>
          <w:tcPr>
            <w:tcW w:w="88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平均400只/日</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只</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1556"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洗涤床垫</w:t>
            </w:r>
            <w:r/>
          </w:p>
        </w:tc>
        <w:tc>
          <w:tcPr>
            <w:tcW w:w="885" w:type="pct"/>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平均1件/天</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洗涤-配送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0</w:t>
            </w:r>
            <w:r/>
          </w:p>
        </w:tc>
        <w:tc>
          <w:tcPr>
            <w:tcW w:w="1556"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洗涤枕芯</w:t>
            </w:r>
            <w:r/>
          </w:p>
        </w:tc>
        <w:tc>
          <w:tcPr>
            <w:tcW w:w="885"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平均1件/天</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洗涤-配送</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1</w:t>
            </w:r>
            <w:r/>
          </w:p>
        </w:tc>
        <w:tc>
          <w:tcPr>
            <w:tcW w:w="1556"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门诊工作服智能化服务</w:t>
            </w:r>
            <w:r/>
          </w:p>
        </w:tc>
        <w:tc>
          <w:tcPr>
            <w:tcW w:w="885"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平均160件/天</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洗涤-智能交接</w:t>
            </w:r>
            <w:r/>
          </w:p>
        </w:tc>
      </w:tr>
      <w:tr>
        <w:trPr>
          <w:jc w:val="center"/>
          <w:trHeight w:val="1090"/>
        </w:trPr>
        <w:tc>
          <w:tcPr>
            <w:tcW w:w="39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2</w:t>
            </w:r>
            <w:r/>
          </w:p>
        </w:tc>
        <w:tc>
          <w:tcPr>
            <w:tcW w:w="1556"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工作服植入芯片</w:t>
            </w:r>
            <w:r/>
          </w:p>
        </w:tc>
        <w:tc>
          <w:tcPr>
            <w:tcW w:w="885"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约12000件</w:t>
            </w:r>
            <w:r/>
          </w:p>
        </w:tc>
        <w:tc>
          <w:tcPr>
            <w:tcW w:w="75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元/件</w:t>
            </w:r>
            <w:r/>
          </w:p>
        </w:tc>
        <w:tc>
          <w:tcPr>
            <w:tcW w:w="140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按实际植入芯片数量结算</w:t>
            </w:r>
            <w:r/>
          </w:p>
        </w:tc>
      </w:tr>
      <w:tr>
        <w:trPr>
          <w:jc w:val="center"/>
          <w:trHeight w:val="1090"/>
        </w:trPr>
        <w:tc>
          <w:tcPr>
            <w:gridSpan w:val="5"/>
            <w:tcW w:w="5000"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注：本项目根据采购人确认的实际工作量按实结算。</w:t>
            </w:r>
            <w:r/>
          </w:p>
        </w:tc>
      </w:tr>
    </w:tbl>
    <w:p>
      <w:pPr>
        <w:rPr>
          <w:rFonts w:hint="eastAsia" w:ascii="宋体" w:hAnsi="宋体" w:eastAsia="宋体" w:cs="宋体"/>
          <w:color w:val="auto"/>
          <w:sz w:val="44"/>
          <w:highlight w:val="none"/>
        </w:rPr>
      </w:pPr>
      <w:r>
        <w:rPr>
          <w:rFonts w:hint="eastAsia" w:ascii="宋体" w:hAnsi="宋体" w:eastAsia="宋体" w:cs="宋体"/>
          <w:color w:val="auto"/>
          <w:sz w:val="44"/>
          <w:highlight w:val="none"/>
        </w:rPr>
        <w:br w:type="page" w:clear="all"/>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t xml:space="preserve">第五章评标方法与评标标准</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采用综合评分法的，评标结果按评审后得分由高到低顺序排列。得分相同的，按投标报价由低到高顺序排列。得分且投标报价相同的并列。</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采用最低评标价法评标时，除了算术修正和落实政府采购政策需进行的价格扣除外，不能对投标人的投标价格进行任何调整。</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250"/>
        <w:gridCol w:w="5406"/>
      </w:tblGrid>
      <w:tr>
        <w:trPr>
          <w:trHeight w:val="2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选取中标候选人的原则</w:t>
            </w:r>
            <w:r/>
          </w:p>
        </w:tc>
      </w:tr>
      <w:tr>
        <w:trPr>
          <w:trHeight w:val="2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6" w:type="dxa"/>
            <w:textDirection w:val="lrTb"/>
            <w:noWrap w:val="false"/>
          </w:tcPr>
          <w:p>
            <w:pPr>
              <w:jc w:val="lef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none"/>
              </w:rPr>
              <w:t xml:space="preserve">满足招标文件全部实质性要求，且按照评审因素的量化指标评审得分最高的投标人为中标候选人。</w:t>
            </w:r>
            <w:r/>
          </w:p>
        </w:tc>
      </w:tr>
    </w:tbl>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政府采购政策功能落实</w:t>
      </w:r>
      <w:r/>
    </w:p>
    <w:p>
      <w:pPr>
        <w:ind w:firstLine="422"/>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本项目专门面向中小企业采购。</w:t>
      </w:r>
      <w:r/>
    </w:p>
    <w:tbl>
      <w:tblPr>
        <w:tblStyle w:val="797"/>
        <w:tblW w:w="4999"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61"/>
        <w:gridCol w:w="620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84"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专门面向中小企业</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5"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84" w:type="pct"/>
            <w:vAlign w:val="center"/>
            <w:textDirection w:val="lrTb"/>
            <w:noWrap w:val="false"/>
          </w:tcPr>
          <w:p>
            <w:pPr>
              <w:jc w:val="center"/>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lang w:val="en-US" w:eastAsia="zh-CN"/>
              </w:rPr>
              <w:t xml:space="preserve">是</w:t>
            </w:r>
            <w:r/>
          </w:p>
        </w:tc>
      </w:tr>
    </w:tbl>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1、小微型企业价格扣除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（1）本项目对小型和微型企业产品给予</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的扣除价格，用扣除后的价格参与评审。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（2）投标人需按照采购文件的要求提供相应的《中小企业声明函》。</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2、残疾人福利单位价格扣除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（2）残疾人福利单位需按照采购文件的要求提供《残疾人福利性单位声明函》。</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3、监狱和戒毒企业价格扣除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（3）监狱企业标准请参照《关于政府采购支持监狱企业发展有关问题的通知》（财库〔2014〕68号）。</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4、残疾人福利单位、监狱企业属于小型、微型企业的，不重复享受政策。</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如本项目同意联合体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的价格扣除，用扣除后的价格参与评审。</w:t>
      </w:r>
      <w:r/>
    </w:p>
    <w:p>
      <w:pPr>
        <w:ind w:firstLine="42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lang w:val="en-US" w:eastAsia="zh-CN"/>
        </w:rPr>
        <w:t xml:space="preserve">/</w:t>
      </w:r>
      <w:r>
        <w:rPr>
          <w:rFonts w:hint="eastAsia" w:ascii="宋体" w:hAnsi="宋体" w:eastAsia="宋体" w:cs="宋体"/>
          <w:color w:val="auto"/>
          <w:highlight w:val="none"/>
        </w:rPr>
        <w:t xml:space="preserve">价格扣除，用扣除后的价格参与评审。</w:t>
      </w:r>
      <w:r/>
    </w:p>
    <w:p>
      <w:pPr>
        <w:ind w:firstLine="422"/>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评标方法与评标标准</w:t>
      </w:r>
      <w:r/>
    </w:p>
    <w:tbl>
      <w:tblPr>
        <w:tblStyle w:val="770"/>
        <w:tblW w:w="52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7744"/>
      </w:tblGrid>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W w:w="4014"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评分标准</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以满足招标文件要求的最低投标报价为评标基准价，得满分10分，其他投标报价得分＝（评标基准价/其他投标报价）×10×100％。</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根据投标人提供的本项目服务方案（至少包含</w:t>
            </w:r>
            <w:r>
              <w:rPr>
                <w:rFonts w:hint="eastAsia" w:ascii="宋体" w:hAnsi="宋体" w:eastAsia="宋体" w:cs="宋体"/>
                <w:color w:val="auto"/>
                <w:sz w:val="21"/>
                <w:szCs w:val="21"/>
                <w:highlight w:val="none"/>
                <w:lang w:val="en-US" w:eastAsia="zh-CN"/>
              </w:rPr>
              <w:t xml:space="preserve">收取、分拣、洗涤、消毒、熨烫、折叠、配送、交接</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）进行综合评审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满分8分。</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每个点</w:t>
            </w:r>
            <w:r>
              <w:rPr>
                <w:rFonts w:hint="eastAsia" w:ascii="宋体" w:hAnsi="宋体" w:eastAsia="宋体" w:cs="宋体"/>
                <w:color w:val="auto"/>
                <w:sz w:val="21"/>
                <w:szCs w:val="21"/>
                <w:highlight w:val="none"/>
              </w:rPr>
              <w:t xml:space="preserve">方案优于采购文件要求得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每个点</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采购文件要求得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每个点</w:t>
            </w:r>
            <w:r>
              <w:rPr>
                <w:rFonts w:hint="eastAsia" w:ascii="宋体" w:hAnsi="宋体" w:eastAsia="宋体" w:cs="宋体"/>
                <w:color w:val="auto"/>
                <w:sz w:val="21"/>
                <w:szCs w:val="21"/>
                <w:highlight w:val="none"/>
              </w:rPr>
              <w:t xml:space="preserve">方案不满足采购文件要求或未提供不得分。</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管理规章制度</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根据投标人提供的管理规章制度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至少包含医院织物洗涤质量控制制度、</w:t>
            </w:r>
            <w:r>
              <w:rPr>
                <w:rFonts w:hint="eastAsia" w:ascii="宋体" w:hAnsi="宋体" w:eastAsia="宋体" w:cs="宋体"/>
                <w:color w:val="auto"/>
                <w:sz w:val="21"/>
                <w:szCs w:val="21"/>
                <w:highlight w:val="none"/>
              </w:rPr>
              <w:t xml:space="preserve">洗涤人员职业暴露防护制度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卫生洗手制度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洗涤公司经理岗位职责、洗涤项目部工作职责、湿洗部工作职责、烘干部工作职责、烫平部工作职责、生产统计（内勤）岗位职责、员工行为规范等）</w:t>
            </w:r>
            <w:r>
              <w:rPr>
                <w:rFonts w:hint="eastAsia" w:ascii="宋体" w:hAnsi="宋体" w:eastAsia="宋体" w:cs="宋体"/>
                <w:color w:val="auto"/>
                <w:sz w:val="21"/>
                <w:szCs w:val="21"/>
                <w:highlight w:val="none"/>
              </w:rPr>
              <w:t xml:space="preserve">进行综合评审</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方案优于</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或未提供</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bCs/>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院感防控</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根据投标人提供的院感防控方案进行综合评审。</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方案优于</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或未提供</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bCs/>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智能化管理方案</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根据投标人提供的</w:t>
            </w:r>
            <w:r>
              <w:rPr>
                <w:rFonts w:hint="eastAsia" w:ascii="宋体" w:hAnsi="宋体" w:eastAsia="宋体" w:cs="宋体"/>
                <w:bCs/>
                <w:color w:val="auto"/>
                <w:sz w:val="21"/>
                <w:szCs w:val="21"/>
                <w:highlight w:val="none"/>
              </w:rPr>
              <w:t xml:space="preserve">全流程智能化管理方案</w:t>
            </w:r>
            <w:r>
              <w:rPr>
                <w:rFonts w:hint="eastAsia" w:ascii="宋体" w:hAnsi="宋体" w:eastAsia="宋体" w:cs="宋体"/>
                <w:bCs/>
                <w:color w:val="auto"/>
                <w:sz w:val="21"/>
                <w:szCs w:val="21"/>
                <w:highlight w:val="none"/>
                <w:lang w:val="en-US" w:eastAsia="zh-CN"/>
              </w:rPr>
              <w:t xml:space="preserve">。</w:t>
            </w:r>
            <w:r/>
          </w:p>
          <w:p>
            <w:pPr>
              <w:numPr>
                <w:ilvl w:val="0"/>
                <w:numId w:val="0"/>
              </w:num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管理</w:t>
            </w:r>
            <w:r>
              <w:rPr>
                <w:rFonts w:hint="eastAsia" w:ascii="宋体" w:hAnsi="宋体" w:eastAsia="宋体" w:cs="宋体"/>
                <w:color w:val="auto"/>
                <w:sz w:val="21"/>
                <w:szCs w:val="21"/>
                <w:highlight w:val="none"/>
              </w:rPr>
              <w:t xml:space="preserve">方案优于</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bookmarkStart w:id="55" w:name="_GoBack"/>
            <w:r/>
            <w:bookmarkEnd w:id="55"/>
            <w:r>
              <w:rPr>
                <w:rFonts w:hint="eastAsia" w:ascii="宋体" w:hAnsi="宋体" w:eastAsia="宋体" w:cs="宋体"/>
                <w:color w:val="auto"/>
                <w:sz w:val="21"/>
                <w:szCs w:val="21"/>
                <w:highlight w:val="none"/>
              </w:rPr>
              <w:t xml:space="preserve">分；不符合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或未提供</w:t>
            </w:r>
            <w:r>
              <w:rPr>
                <w:rFonts w:hint="eastAsia" w:ascii="宋体" w:hAnsi="宋体" w:eastAsia="宋体" w:cs="宋体"/>
                <w:color w:val="auto"/>
                <w:sz w:val="21"/>
                <w:szCs w:val="21"/>
                <w:highlight w:val="none"/>
                <w:lang w:eastAsia="zh-CN"/>
              </w:rPr>
              <w:t xml:space="preserve">不得分</w:t>
            </w:r>
            <w:r>
              <w:rPr>
                <w:rFonts w:hint="eastAsia" w:ascii="宋体" w:hAnsi="宋体" w:eastAsia="宋体" w:cs="宋体"/>
                <w:bCs/>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应急预案</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根据投标人提供的突发事件应急预案进行综合评审。</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方案优于</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分；不符合</w:t>
            </w:r>
            <w:r>
              <w:rPr>
                <w:rFonts w:hint="eastAsia" w:ascii="宋体" w:hAnsi="宋体" w:eastAsia="宋体" w:cs="宋体"/>
                <w:color w:val="auto"/>
                <w:sz w:val="21"/>
                <w:szCs w:val="21"/>
                <w:highlight w:val="none"/>
                <w:lang w:val="en-US" w:eastAsia="zh-CN"/>
              </w:rPr>
              <w:t xml:space="preserve">采购文件要求</w:t>
            </w:r>
            <w:r>
              <w:rPr>
                <w:rFonts w:hint="eastAsia" w:ascii="宋体" w:hAnsi="宋体" w:eastAsia="宋体" w:cs="宋体"/>
                <w:color w:val="auto"/>
                <w:sz w:val="21"/>
                <w:szCs w:val="21"/>
                <w:highlight w:val="none"/>
              </w:rPr>
              <w:t xml:space="preserve">或未提供</w:t>
            </w:r>
            <w:r>
              <w:rPr>
                <w:rFonts w:hint="eastAsia" w:ascii="宋体" w:hAnsi="宋体" w:eastAsia="宋体" w:cs="宋体"/>
                <w:color w:val="auto"/>
                <w:sz w:val="21"/>
                <w:szCs w:val="21"/>
                <w:highlight w:val="none"/>
                <w:lang w:eastAsia="zh-CN"/>
              </w:rPr>
              <w:t xml:space="preserve">不得分。</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供应保障方案</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根据投标人提供的</w:t>
            </w:r>
            <w:r>
              <w:rPr>
                <w:rFonts w:hint="eastAsia" w:ascii="宋体" w:hAnsi="宋体" w:eastAsia="宋体" w:cs="宋体"/>
                <w:color w:val="auto"/>
                <w:sz w:val="21"/>
                <w:szCs w:val="21"/>
                <w:highlight w:val="none"/>
                <w:lang w:val="en-US" w:eastAsia="zh-CN"/>
              </w:rPr>
              <w:t xml:space="preserve">确保</w:t>
            </w:r>
            <w:r>
              <w:rPr>
                <w:rFonts w:hint="eastAsia" w:ascii="宋体" w:hAnsi="宋体" w:eastAsia="宋体" w:cs="宋体"/>
                <w:color w:val="auto"/>
                <w:sz w:val="21"/>
                <w:szCs w:val="21"/>
                <w:highlight w:val="none"/>
              </w:rPr>
              <w:t xml:space="preserve">生产</w:t>
            </w:r>
            <w:r>
              <w:rPr>
                <w:rFonts w:hint="eastAsia" w:ascii="宋体" w:hAnsi="宋体" w:eastAsia="宋体" w:cs="宋体"/>
                <w:color w:val="auto"/>
                <w:sz w:val="21"/>
                <w:szCs w:val="21"/>
                <w:highlight w:val="none"/>
                <w:lang w:val="en-US" w:eastAsia="zh-CN"/>
              </w:rPr>
              <w:t xml:space="preserve">正常，供应保质保量（含</w:t>
            </w:r>
            <w:r>
              <w:rPr>
                <w:rFonts w:hint="eastAsia" w:ascii="宋体" w:hAnsi="宋体" w:eastAsia="宋体" w:cs="宋体"/>
                <w:color w:val="auto"/>
                <w:sz w:val="21"/>
                <w:szCs w:val="21"/>
                <w:highlight w:val="none"/>
              </w:rPr>
              <w:t xml:space="preserve">医用织物租赁配比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方案优于采购文件要求得4分；符合采购文件要求得2分；不符合采购文件要求或未提供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lang w:val="en-US" w:eastAsia="zh-CN"/>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运输保障方案</w:t>
            </w:r>
            <w:r/>
          </w:p>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根据投标人提供</w:t>
            </w:r>
            <w:r>
              <w:rPr>
                <w:rFonts w:hint="eastAsia" w:ascii="宋体" w:hAnsi="宋体" w:eastAsia="宋体" w:cs="宋体"/>
                <w:color w:val="auto"/>
                <w:sz w:val="21"/>
                <w:szCs w:val="21"/>
                <w:highlight w:val="none"/>
                <w:lang w:val="en-US" w:eastAsia="zh-CN"/>
              </w:rPr>
              <w:t xml:space="preserve">的交通运输和非常气候条件下的运输保障方案。</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方案优于采购文件要求得4分；符合采购文件要求得2分；不符合采购文件要求或未提供</w:t>
            </w:r>
            <w:r>
              <w:rPr>
                <w:rFonts w:hint="eastAsia" w:ascii="宋体" w:hAnsi="宋体" w:eastAsia="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lang w:val="en-US" w:eastAsia="zh-CN"/>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进退场</w:t>
            </w:r>
            <w:r>
              <w:rPr>
                <w:rFonts w:hint="eastAsia" w:ascii="宋体" w:hAnsi="宋体" w:eastAsia="宋体" w:cs="宋体"/>
                <w:color w:val="auto"/>
                <w:sz w:val="21"/>
                <w:szCs w:val="21"/>
                <w:highlight w:val="none"/>
                <w:lang w:val="en-US" w:eastAsia="zh-CN"/>
              </w:rPr>
              <w:t xml:space="preserve">方案</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根据投标人提供的进退场方案进行综合评审：</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方案优于采购文件要求得3分；符合采购文件要求得1分；不符合采购文件要求或未提供不得分。</w:t>
            </w:r>
            <w:r/>
          </w:p>
        </w:tc>
      </w:tr>
      <w:tr>
        <w:trPr>
          <w:jc w:val="center"/>
          <w:trHeight w:val="0"/>
        </w:trPr>
        <w:tc>
          <w:tcPr>
            <w:tcW w:w="985" w:type="pct"/>
            <w:vAlign w:val="center"/>
            <w:vMerge w:val="restart"/>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洗涤场所及</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设施</w:t>
            </w:r>
            <w:r>
              <w:rPr>
                <w:rFonts w:hint="eastAsia" w:ascii="宋体" w:hAnsi="宋体" w:eastAsia="宋体" w:cs="宋体"/>
                <w:color w:val="auto"/>
                <w:sz w:val="21"/>
                <w:szCs w:val="21"/>
                <w:highlight w:val="none"/>
              </w:rPr>
              <w:t xml:space="preserve">设备</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洗涤消毒作业场所建设及管理等符合《中华人民共和国卫生行业标准》（WST508－2025）有关要求，污染区和清洁区完全隔离,</w:t>
            </w:r>
            <w:r>
              <w:rPr>
                <w:rFonts w:hint="eastAsia" w:ascii="宋体" w:hAnsi="宋体" w:eastAsia="宋体" w:cs="宋体"/>
                <w:color w:val="auto"/>
                <w:sz w:val="21"/>
                <w:szCs w:val="21"/>
                <w:highlight w:val="none"/>
                <w:lang w:val="en-US" w:eastAsia="zh-CN"/>
              </w:rPr>
              <w:t xml:space="preserve">功能区分设合理</w:t>
            </w:r>
            <w:r>
              <w:rPr>
                <w:rFonts w:hint="eastAsia" w:ascii="宋体" w:hAnsi="宋体" w:eastAsia="宋体" w:cs="宋体"/>
                <w:color w:val="auto"/>
                <w:sz w:val="21"/>
                <w:szCs w:val="21"/>
                <w:highlight w:val="none"/>
                <w:lang w:val="en-US" w:eastAsia="zh-CN"/>
              </w:rPr>
              <w:t xml:space="preserve">，有独立的半封闭手术敷料整理打包区</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洗涤消毒作业场所</w:t>
            </w:r>
            <w:r>
              <w:rPr>
                <w:rFonts w:hint="eastAsia" w:ascii="宋体" w:hAnsi="宋体" w:eastAsia="宋体" w:cs="宋体"/>
                <w:b/>
                <w:bCs/>
                <w:color w:val="auto"/>
                <w:sz w:val="21"/>
                <w:szCs w:val="21"/>
                <w:highlight w:val="none"/>
              </w:rPr>
              <w:t xml:space="preserve">完全</w:t>
            </w:r>
            <w:r>
              <w:rPr>
                <w:rFonts w:hint="eastAsia" w:ascii="宋体" w:hAnsi="宋体" w:eastAsia="宋体" w:cs="宋体"/>
                <w:color w:val="auto"/>
                <w:sz w:val="21"/>
                <w:szCs w:val="21"/>
                <w:highlight w:val="none"/>
                <w:lang w:val="en-US" w:eastAsia="zh-CN"/>
              </w:rPr>
              <w:t xml:space="preserve">满足采购文件要求，得2分；不满足不得分。（提供现场图片及视频上传）</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numPr>
                <w:ilvl w:val="0"/>
                <w:numId w:val="0"/>
              </w:numPr>
              <w:ind w:left="0" w:right="0" w:firstLine="0"/>
              <w:jc w:val="both"/>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rPr>
              <w:t xml:space="preserve">感染织物须单独设立洗涤区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得2分。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提供现场图片及视频上传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.投标人配备有两条或两条以上洗涤笼，并具有与之配套的烫平折叠机、单机、烘干机等，二条或二条以上洗涤笼的（洗涤仓均具备13仓以上）得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一条</w:t>
            </w:r>
            <w:r>
              <w:rPr>
                <w:rFonts w:hint="eastAsia" w:ascii="宋体" w:hAnsi="宋体" w:eastAsia="宋体" w:cs="宋体"/>
                <w:color w:val="auto"/>
                <w:sz w:val="21"/>
                <w:szCs w:val="21"/>
                <w:highlight w:val="none"/>
              </w:rPr>
              <w:t xml:space="preserve">洗涤笼</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确保供应不受影响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投标人有备用发电机组和备用锅炉，</w:t>
            </w:r>
            <w:r>
              <w:rPr>
                <w:rFonts w:hint="eastAsia" w:ascii="宋体" w:hAnsi="宋体" w:eastAsia="宋体" w:cs="宋体"/>
                <w:color w:val="auto"/>
                <w:sz w:val="21"/>
                <w:szCs w:val="21"/>
                <w:highlight w:val="none"/>
              </w:rPr>
              <w:t xml:space="preserve">同时具备两套供</w:t>
            </w:r>
            <w:r>
              <w:rPr>
                <w:rFonts w:hint="eastAsia" w:ascii="宋体" w:hAnsi="宋体" w:eastAsia="宋体" w:cs="宋体"/>
                <w:color w:val="auto"/>
                <w:sz w:val="21"/>
                <w:szCs w:val="21"/>
                <w:highlight w:val="none"/>
              </w:rPr>
              <w:t xml:space="preserve">水、供电、供汽设施，</w:t>
            </w:r>
            <w:r>
              <w:rPr>
                <w:rFonts w:hint="eastAsia" w:ascii="宋体" w:hAnsi="宋体" w:eastAsia="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rPr>
              <w:t xml:space="preserve">高吊中位或高吊高位展布机、双面辊式烫平机、折叠堆码机流水线，</w:t>
            </w:r>
            <w:r>
              <w:rPr>
                <w:rFonts w:hint="eastAsia" w:ascii="宋体" w:hAnsi="宋体" w:eastAsia="宋体" w:cs="宋体"/>
                <w:color w:val="auto"/>
                <w:sz w:val="21"/>
                <w:szCs w:val="21"/>
                <w:highlight w:val="none"/>
                <w:lang w:val="en-US" w:eastAsia="zh-CN"/>
              </w:rPr>
              <w:t xml:space="preserve">每提供1个得1分，满分3分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rPr>
              <w:t xml:space="preserve">床垫清洗烘干消毒机，</w:t>
            </w:r>
            <w:r>
              <w:rPr>
                <w:rFonts w:hint="eastAsia" w:ascii="宋体" w:hAnsi="宋体" w:eastAsia="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rPr>
              <w:t xml:space="preserve">具备</w:t>
            </w:r>
            <w:r>
              <w:rPr>
                <w:rFonts w:hint="eastAsia" w:ascii="宋体" w:hAnsi="宋体" w:eastAsia="宋体" w:cs="宋体"/>
                <w:color w:val="auto"/>
                <w:sz w:val="21"/>
                <w:szCs w:val="21"/>
                <w:highlight w:val="none"/>
              </w:rPr>
              <w:t xml:space="preserve">处理毛絮的设备，确保织物无残留毛絮、环境整洁，</w:t>
            </w:r>
            <w:r>
              <w:rPr>
                <w:rFonts w:hint="eastAsia" w:ascii="宋体" w:hAnsi="宋体" w:eastAsia="宋体" w:cs="宋体"/>
                <w:color w:val="auto"/>
                <w:sz w:val="21"/>
                <w:szCs w:val="21"/>
                <w:highlight w:val="none"/>
                <w:lang w:val="en-US" w:eastAsia="zh-CN"/>
              </w:rPr>
              <w:t xml:space="preserve">得3分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租赁合同原件扫描上传）</w:t>
            </w:r>
            <w:r/>
          </w:p>
        </w:tc>
      </w:tr>
      <w:tr>
        <w:trPr>
          <w:jc w:val="center"/>
          <w:trHeight w:val="0"/>
        </w:trPr>
        <w:tc>
          <w:tcPr>
            <w:tcW w:w="985" w:type="pct"/>
            <w:vAlign w:val="center"/>
            <w:vMerge w:val="continue"/>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投标人具备洁污分离的</w:t>
            </w:r>
            <w:r>
              <w:rPr>
                <w:rFonts w:hint="eastAsia" w:ascii="宋体" w:hAnsi="宋体" w:eastAsia="宋体" w:cs="宋体"/>
                <w:color w:val="auto"/>
                <w:sz w:val="21"/>
                <w:szCs w:val="21"/>
                <w:highlight w:val="none"/>
                <w:lang w:val="en-US" w:eastAsia="zh-CN"/>
              </w:rPr>
              <w:t xml:space="preserve">运输</w:t>
            </w:r>
            <w:r>
              <w:rPr>
                <w:rFonts w:hint="eastAsia" w:ascii="宋体" w:hAnsi="宋体" w:eastAsia="宋体" w:cs="宋体"/>
                <w:color w:val="auto"/>
                <w:sz w:val="21"/>
                <w:szCs w:val="21"/>
                <w:highlight w:val="none"/>
              </w:rPr>
              <w:t xml:space="preserve">车辆，有1辆得0.5分，最高2分。（提供</w:t>
            </w:r>
            <w:r>
              <w:rPr>
                <w:rFonts w:hint="eastAsia" w:ascii="宋体" w:hAnsi="宋体" w:eastAsia="宋体" w:cs="宋体"/>
                <w:color w:val="auto"/>
                <w:sz w:val="21"/>
                <w:szCs w:val="21"/>
                <w:highlight w:val="none"/>
                <w:lang w:val="en-US" w:eastAsia="zh-CN"/>
              </w:rPr>
              <w:t xml:space="preserve">现场</w:t>
            </w:r>
            <w:r>
              <w:rPr>
                <w:rFonts w:hint="eastAsia" w:ascii="宋体" w:hAnsi="宋体" w:eastAsia="宋体" w:cs="宋体"/>
                <w:color w:val="auto"/>
                <w:sz w:val="21"/>
                <w:szCs w:val="21"/>
                <w:highlight w:val="none"/>
              </w:rPr>
              <w:t xml:space="preserve">照片、车辆行驶证</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购置发票或</w:t>
            </w:r>
            <w:r>
              <w:rPr>
                <w:rFonts w:hint="eastAsia" w:ascii="宋体" w:hAnsi="宋体" w:eastAsia="宋体" w:cs="宋体"/>
                <w:color w:val="auto"/>
                <w:sz w:val="21"/>
                <w:szCs w:val="21"/>
                <w:highlight w:val="none"/>
                <w:lang w:val="en-US" w:eastAsia="zh-CN"/>
              </w:rPr>
              <w:t xml:space="preserve">有效期覆盖项目服务期的</w:t>
            </w:r>
            <w:r>
              <w:rPr>
                <w:rFonts w:hint="eastAsia" w:ascii="宋体" w:hAnsi="宋体" w:eastAsia="宋体" w:cs="宋体"/>
                <w:color w:val="auto"/>
                <w:sz w:val="21"/>
                <w:szCs w:val="21"/>
                <w:highlight w:val="none"/>
              </w:rPr>
              <w:t xml:space="preserve">租赁合同</w:t>
            </w:r>
            <w:r>
              <w:rPr>
                <w:rFonts w:hint="eastAsia" w:ascii="宋体" w:hAnsi="宋体" w:eastAsia="宋体" w:cs="宋体"/>
                <w:color w:val="auto"/>
                <w:sz w:val="21"/>
                <w:szCs w:val="21"/>
                <w:highlight w:val="none"/>
                <w:lang w:val="en-US" w:eastAsia="zh-CN"/>
              </w:rPr>
              <w:t xml:space="preserve">原件扫描上传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企业实力</w:t>
            </w:r>
            <w:r/>
          </w:p>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1.投标人提供ISO9001质量管理体系认证、ISO14001环境管理体系认证、ISO45001职业健康安全管理体系认证证书，每提供1项得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2.提供有效期内固定污染源排污许可登记或相关证件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以上需</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rPr>
              <w:t xml:space="preserve">证书原件</w:t>
            </w:r>
            <w:r>
              <w:rPr>
                <w:rFonts w:hint="eastAsia" w:ascii="宋体" w:hAnsi="宋体" w:eastAsia="宋体" w:cs="宋体"/>
                <w:color w:val="auto"/>
                <w:sz w:val="21"/>
                <w:szCs w:val="21"/>
                <w:highlight w:val="none"/>
                <w:lang w:val="en-US" w:eastAsia="zh-CN"/>
              </w:rPr>
              <w:t xml:space="preserve">扫描上传</w:t>
            </w:r>
            <w:r>
              <w:rPr>
                <w:rFonts w:hint="eastAsia" w:ascii="宋体" w:hAnsi="宋体" w:eastAsia="宋体" w:cs="宋体"/>
                <w:color w:val="auto"/>
                <w:sz w:val="21"/>
                <w:szCs w:val="21"/>
                <w:highlight w:val="none"/>
              </w:rPr>
              <w:t xml:space="preserve">）</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检测报告</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4014" w:type="pct"/>
            <w:vAlign w:val="center"/>
            <w:textDirection w:val="lrTb"/>
            <w:noWrap w:val="false"/>
          </w:tcPr>
          <w:p>
            <w:pPr>
              <w:numPr>
                <w:ilvl w:val="0"/>
                <w:numId w:val="0"/>
              </w:num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提供2024年1月1日以来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洁净织物（</w:t>
            </w:r>
            <w:r>
              <w:rPr>
                <w:rFonts w:hint="eastAsia" w:ascii="宋体" w:hAnsi="宋体" w:eastAsia="宋体" w:cs="宋体"/>
                <w:color w:val="auto"/>
                <w:sz w:val="21"/>
                <w:szCs w:val="21"/>
                <w:highlight w:val="none"/>
                <w:lang w:val="en-US" w:eastAsia="zh-CN"/>
              </w:rPr>
              <w:t xml:space="preserve">床品</w:t>
            </w:r>
            <w:r>
              <w:rPr>
                <w:rFonts w:hint="eastAsia" w:ascii="宋体" w:hAnsi="宋体" w:eastAsia="宋体" w:cs="宋体"/>
                <w:color w:val="auto"/>
                <w:sz w:val="21"/>
                <w:szCs w:val="21"/>
                <w:highlight w:val="none"/>
              </w:rPr>
              <w:t xml:space="preserve">、工作服、婴儿织物、手术敷料</w:t>
            </w:r>
            <w:r>
              <w:rPr>
                <w:rFonts w:hint="eastAsia" w:ascii="宋体" w:hAnsi="宋体" w:eastAsia="宋体" w:cs="宋体"/>
                <w:color w:val="auto"/>
                <w:sz w:val="21"/>
                <w:szCs w:val="21"/>
                <w:highlight w:val="none"/>
                <w:lang w:val="zh-CN"/>
              </w:rPr>
              <w:t xml:space="preserve">）的检测报告（</w:t>
            </w:r>
            <w:r>
              <w:rPr>
                <w:rFonts w:hint="eastAsia" w:ascii="宋体" w:hAnsi="宋体" w:eastAsia="宋体" w:cs="宋体"/>
                <w:color w:val="auto"/>
                <w:sz w:val="21"/>
                <w:szCs w:val="21"/>
                <w:highlight w:val="none"/>
              </w:rPr>
              <w:t xml:space="preserve">每次须</w:t>
            </w:r>
            <w:r>
              <w:rPr>
                <w:rFonts w:hint="eastAsia" w:ascii="宋体" w:hAnsi="宋体" w:eastAsia="宋体" w:cs="宋体"/>
                <w:strike w:val="0"/>
                <w:color w:val="auto"/>
                <w:sz w:val="21"/>
                <w:szCs w:val="21"/>
                <w:highlight w:val="none"/>
              </w:rPr>
              <w:t xml:space="preserve">含</w:t>
            </w:r>
            <w:r>
              <w:rPr>
                <w:rFonts w:hint="eastAsia" w:ascii="宋体" w:hAnsi="宋体" w:eastAsia="宋体" w:cs="宋体"/>
                <w:color w:val="auto"/>
                <w:sz w:val="21"/>
                <w:szCs w:val="21"/>
                <w:highlight w:val="none"/>
              </w:rPr>
              <w:t xml:space="preserve">感观、PH、细菌菌落总数、大肠菌群、金黄色葡萄球菌</w:t>
            </w:r>
            <w:r>
              <w:rPr>
                <w:rFonts w:hint="eastAsia" w:ascii="宋体" w:hAnsi="宋体" w:eastAsia="宋体" w:cs="宋体"/>
                <w:color w:val="auto"/>
                <w:sz w:val="21"/>
                <w:szCs w:val="21"/>
                <w:highlight w:val="none"/>
                <w:lang w:val="zh-CN"/>
              </w:rPr>
              <w:t xml:space="preserve">),提供</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次得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。送检单位必须与</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名称一致。</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投标人提供</w:t>
            </w:r>
            <w:r>
              <w:rPr>
                <w:rFonts w:hint="eastAsia" w:ascii="宋体" w:hAnsi="宋体" w:eastAsia="宋体" w:cs="宋体"/>
                <w:color w:val="auto"/>
                <w:sz w:val="21"/>
                <w:szCs w:val="21"/>
                <w:highlight w:val="none"/>
                <w:lang w:val="en-US" w:eastAsia="zh-CN"/>
              </w:rPr>
              <w:t xml:space="preserve">所投租赁织物</w:t>
            </w:r>
            <w:r>
              <w:rPr>
                <w:rFonts w:hint="eastAsia" w:ascii="宋体" w:hAnsi="宋体" w:eastAsia="宋体" w:cs="宋体"/>
                <w:color w:val="auto"/>
                <w:sz w:val="21"/>
                <w:szCs w:val="21"/>
                <w:highlight w:val="none"/>
              </w:rPr>
              <w:t xml:space="preserve">耐水洗电子标签</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GB18401</w:t>
            </w:r>
            <w:r>
              <w:rPr>
                <w:rFonts w:hint="eastAsia" w:ascii="宋体" w:hAnsi="宋体" w:eastAsia="宋体" w:cs="宋体"/>
                <w:color w:val="auto"/>
                <w:sz w:val="21"/>
                <w:szCs w:val="21"/>
                <w:highlight w:val="none"/>
                <w:lang w:val="en-US" w:eastAsia="zh-CN"/>
              </w:rPr>
              <w:t xml:space="preserve">-2010</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检测报告</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lang w:val="en-US" w:eastAsia="zh-CN"/>
              </w:rPr>
              <w:t xml:space="preserve">2分。</w:t>
            </w:r>
            <w:r/>
          </w:p>
          <w:p>
            <w:pPr>
              <w:numPr>
                <w:ilvl w:val="0"/>
                <w:numId w:val="0"/>
              </w:num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注：以上需</w:t>
            </w:r>
            <w:r>
              <w:rPr>
                <w:rFonts w:hint="eastAsia" w:ascii="宋体" w:hAnsi="宋体" w:eastAsia="宋体" w:cs="宋体"/>
                <w:color w:val="auto"/>
                <w:sz w:val="21"/>
                <w:szCs w:val="21"/>
                <w:highlight w:val="none"/>
              </w:rPr>
              <w:t xml:space="preserve">提供第三方检测机构出具的带有“CMA”标识检测报告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检测报告上有条形码或二维码的需提供网站查询截图，否则不得分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，原件扫描上传。</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租赁</w:t>
            </w:r>
            <w:r>
              <w:rPr>
                <w:rFonts w:hint="eastAsia" w:ascii="宋体" w:hAnsi="宋体" w:eastAsia="宋体" w:cs="宋体"/>
                <w:color w:val="auto"/>
                <w:sz w:val="21"/>
                <w:szCs w:val="21"/>
                <w:highlight w:val="none"/>
                <w:lang w:val="en-US" w:eastAsia="zh-CN"/>
              </w:rPr>
              <w:t xml:space="preserve">织物</w:t>
            </w:r>
            <w:r>
              <w:rPr>
                <w:rFonts w:hint="eastAsia" w:ascii="宋体" w:hAnsi="宋体" w:eastAsia="宋体" w:cs="宋体"/>
                <w:color w:val="auto"/>
                <w:sz w:val="21"/>
                <w:szCs w:val="21"/>
                <w:highlight w:val="none"/>
                <w:lang w:val="en-US" w:eastAsia="zh-CN"/>
              </w:rPr>
              <w:t xml:space="preserve">样品</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p>
        </w:tc>
        <w:tc>
          <w:tcPr>
            <w:tcW w:w="4014" w:type="pct"/>
            <w:vAlign w:val="center"/>
            <w:textDirection w:val="lrTb"/>
            <w:noWrap w:val="false"/>
          </w:tcPr>
          <w:p>
            <w:pPr>
              <w:numPr>
                <w:ilvl w:val="0"/>
                <w:numId w:val="0"/>
              </w:num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SA"/>
              </w:rPr>
              <w:t xml:space="preserve">1.提供的租赁织物</w:t>
            </w:r>
            <w:r>
              <w:rPr>
                <w:rFonts w:hint="eastAsia" w:ascii="宋体" w:hAnsi="宋体" w:eastAsia="宋体" w:cs="宋体"/>
                <w:color w:val="auto"/>
                <w:sz w:val="21"/>
                <w:szCs w:val="21"/>
                <w:highlight w:val="none"/>
              </w:rPr>
              <w:t xml:space="preserve">材质、耐汗渍色牢度、耐干湿摩擦色牢度、耐次氯酸盐漂白色牢度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甲醛含量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PH值</w:t>
            </w:r>
            <w:r>
              <w:rPr>
                <w:rFonts w:hint="eastAsia" w:ascii="宋体" w:hAnsi="宋体" w:eastAsia="宋体" w:cs="宋体"/>
                <w:bCs/>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可分解致癌芳香胺染料</w:t>
            </w:r>
            <w:r>
              <w:rPr>
                <w:rFonts w:hint="eastAsia" w:ascii="宋体" w:hAnsi="宋体" w:eastAsia="宋体" w:cs="宋体"/>
                <w:color w:val="auto"/>
                <w:sz w:val="21"/>
                <w:szCs w:val="21"/>
                <w:highlight w:val="none"/>
                <w:lang w:val="en-US" w:eastAsia="zh-CN"/>
              </w:rPr>
              <w:t xml:space="preserve">符合采购人技术参数要求</w:t>
            </w:r>
            <w:r>
              <w:rPr>
                <w:rFonts w:hint="eastAsia" w:ascii="宋体" w:hAnsi="宋体" w:eastAsia="宋体" w:cs="宋体"/>
                <w:color w:val="auto"/>
                <w:sz w:val="21"/>
                <w:szCs w:val="21"/>
                <w:highlight w:val="none"/>
              </w:rPr>
              <w:t xml:space="preserve">。提供第三方检测机构出具的带有“CMA”标识检测报告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每提供1份得2分,满分4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每种材质提供一份检测报告</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检测报告上有条形码或二维码的需提供网站查询截图，否则不得分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，原件扫描上传</w:t>
            </w:r>
            <w:r>
              <w:rPr>
                <w:rFonts w:hint="eastAsia" w:ascii="宋体" w:hAnsi="宋体" w:eastAsia="宋体" w:cs="宋体"/>
                <w:color w:val="auto"/>
                <w:sz w:val="21"/>
                <w:szCs w:val="21"/>
                <w:highlight w:val="none"/>
                <w:lang w:eastAsia="zh-CN"/>
              </w:rPr>
              <w:t xml:space="preserve">】</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提供的</w:t>
            </w:r>
            <w:r>
              <w:rPr>
                <w:rFonts w:hint="eastAsia" w:ascii="宋体" w:hAnsi="宋体" w:eastAsia="宋体" w:cs="宋体"/>
                <w:color w:val="auto"/>
                <w:sz w:val="21"/>
                <w:szCs w:val="21"/>
                <w:highlight w:val="none"/>
              </w:rPr>
              <w:t xml:space="preserve">样品颜色、</w:t>
            </w:r>
            <w:r>
              <w:rPr>
                <w:rFonts w:hint="eastAsia" w:ascii="宋体" w:hAnsi="宋体" w:eastAsia="宋体" w:cs="宋体"/>
                <w:color w:val="auto"/>
                <w:sz w:val="21"/>
                <w:szCs w:val="21"/>
                <w:highlight w:val="none"/>
                <w:lang w:val="en-US" w:eastAsia="zh-CN"/>
              </w:rPr>
              <w:t xml:space="preserve">式样</w:t>
            </w:r>
            <w:r>
              <w:rPr>
                <w:rFonts w:hint="eastAsia" w:ascii="宋体" w:hAnsi="宋体" w:eastAsia="宋体" w:cs="宋体"/>
                <w:color w:val="auto"/>
                <w:sz w:val="21"/>
                <w:szCs w:val="21"/>
                <w:highlight w:val="none"/>
              </w:rPr>
              <w:t xml:space="preserve">完全</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招标要求得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分，部分</w:t>
            </w:r>
            <w:r>
              <w:rPr>
                <w:rFonts w:hint="eastAsia" w:ascii="宋体" w:hAnsi="宋体" w:eastAsia="宋体" w:cs="宋体"/>
                <w:color w:val="auto"/>
                <w:sz w:val="21"/>
                <w:szCs w:val="21"/>
                <w:highlight w:val="none"/>
                <w:lang w:val="en-US" w:eastAsia="zh-CN"/>
              </w:rPr>
              <w:t xml:space="preserve">样品</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招标要求得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不得分。</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样品缩水后的规格（尺寸）</w:t>
            </w:r>
            <w:r>
              <w:rPr>
                <w:rFonts w:hint="eastAsia" w:ascii="宋体" w:hAnsi="宋体" w:eastAsia="宋体" w:cs="宋体"/>
                <w:color w:val="auto"/>
                <w:sz w:val="21"/>
                <w:szCs w:val="21"/>
                <w:highlight w:val="none"/>
                <w:lang w:val="en-US" w:eastAsia="zh-CN"/>
              </w:rPr>
              <w:t xml:space="preserve">符合</w:t>
            </w:r>
            <w:r>
              <w:rPr>
                <w:rFonts w:hint="eastAsia" w:ascii="宋体" w:hAnsi="宋体" w:eastAsia="宋体" w:cs="宋体"/>
                <w:color w:val="auto"/>
                <w:sz w:val="21"/>
                <w:szCs w:val="21"/>
                <w:highlight w:val="none"/>
              </w:rPr>
              <w:t xml:space="preserve">招标文件要求的得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分，不符合要求的不得分；</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所有</w:t>
            </w:r>
            <w:r>
              <w:rPr>
                <w:rFonts w:hint="eastAsia" w:ascii="宋体" w:hAnsi="宋体" w:eastAsia="宋体" w:cs="宋体"/>
                <w:color w:val="auto"/>
                <w:sz w:val="21"/>
                <w:szCs w:val="21"/>
                <w:highlight w:val="none"/>
              </w:rPr>
              <w:t xml:space="preserve">样品面料无色差、断线断绒等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成品无拼接的得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分，部分</w:t>
            </w:r>
            <w:r>
              <w:rPr>
                <w:rFonts w:hint="eastAsia" w:ascii="宋体" w:hAnsi="宋体" w:eastAsia="宋体" w:cs="宋体"/>
                <w:color w:val="auto"/>
                <w:sz w:val="21"/>
                <w:szCs w:val="21"/>
                <w:highlight w:val="none"/>
                <w:lang w:val="en-US" w:eastAsia="zh-CN"/>
              </w:rPr>
              <w:t xml:space="preserve">样品面料有</w:t>
            </w:r>
            <w:r>
              <w:rPr>
                <w:rFonts w:hint="eastAsia" w:ascii="宋体" w:hAnsi="宋体" w:eastAsia="宋体" w:cs="宋体"/>
                <w:color w:val="auto"/>
                <w:sz w:val="21"/>
                <w:szCs w:val="21"/>
                <w:highlight w:val="none"/>
              </w:rPr>
              <w:t xml:space="preserve">色差、</w:t>
            </w:r>
            <w:r>
              <w:rPr>
                <w:rFonts w:hint="eastAsia" w:ascii="宋体" w:hAnsi="宋体" w:eastAsia="宋体" w:cs="宋体"/>
                <w:color w:val="auto"/>
                <w:sz w:val="21"/>
                <w:szCs w:val="21"/>
                <w:highlight w:val="none"/>
                <w:lang w:val="en-US" w:eastAsia="zh-CN"/>
              </w:rPr>
              <w:t xml:space="preserve">有轻微</w:t>
            </w:r>
            <w:r>
              <w:rPr>
                <w:rFonts w:hint="eastAsia" w:ascii="宋体" w:hAnsi="宋体" w:eastAsia="宋体" w:cs="宋体"/>
                <w:color w:val="auto"/>
                <w:sz w:val="21"/>
                <w:szCs w:val="21"/>
                <w:highlight w:val="none"/>
              </w:rPr>
              <w:t xml:space="preserve">断线断绒等得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不得分。</w:t>
            </w:r>
            <w:r/>
          </w:p>
          <w:p>
            <w:pPr>
              <w:ind w:left="0" w:right="0" w:firstLine="0"/>
              <w:jc w:val="both"/>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.样品缝制工艺平整，线迹顺直、连贯，针码每3cm不少于12针得2分，</w:t>
            </w:r>
            <w:r>
              <w:rPr>
                <w:rFonts w:hint="eastAsia" w:ascii="宋体" w:hAnsi="宋体" w:eastAsia="宋体" w:cs="宋体"/>
                <w:color w:val="auto"/>
                <w:sz w:val="21"/>
                <w:szCs w:val="21"/>
                <w:highlight w:val="none"/>
              </w:rPr>
              <w:t xml:space="preserve">线迹</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直、</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连贯</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针码每3cm低于12针得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其余</w:t>
            </w:r>
            <w:r>
              <w:rPr>
                <w:rFonts w:hint="eastAsia" w:ascii="宋体" w:hAnsi="宋体" w:eastAsia="宋体" w:cs="宋体"/>
                <w:color w:val="auto"/>
                <w:sz w:val="21"/>
                <w:szCs w:val="21"/>
                <w:highlight w:val="none"/>
              </w:rPr>
              <w:t xml:space="preserve">不得分。</w:t>
            </w:r>
            <w:r/>
          </w:p>
        </w:tc>
      </w:tr>
      <w:tr>
        <w:trPr>
          <w:jc w:val="center"/>
          <w:trHeight w:val="0"/>
        </w:trPr>
        <w:tc>
          <w:tcPr>
            <w:tcW w:w="985" w:type="pct"/>
            <w:vAlign w:val="center"/>
            <w:textDirection w:val="lrTb"/>
            <w:noWrap w:val="false"/>
          </w:tcPr>
          <w:p>
            <w:pPr>
              <w:ind w:left="0" w:right="0" w:firstLine="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业绩</w:t>
            </w:r>
            <w:r/>
          </w:p>
          <w:p>
            <w:pPr>
              <w:ind w:left="0" w:right="0" w:firstLine="0"/>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分）</w:t>
            </w:r>
            <w:r/>
          </w:p>
        </w:tc>
        <w:tc>
          <w:tcPr>
            <w:tcW w:w="4014" w:type="pct"/>
            <w:vAlign w:val="center"/>
            <w:textDirection w:val="lrTb"/>
            <w:noWrap w:val="false"/>
          </w:tcPr>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2023年1月1日以来，投标人承担过类似</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项目</w:t>
            </w:r>
            <w:r>
              <w:rPr>
                <w:rFonts w:hint="eastAsia" w:ascii="宋体" w:hAnsi="宋体" w:eastAsia="宋体" w:cs="宋体"/>
                <w:strike w:val="0"/>
                <w:color w:val="auto"/>
                <w:sz w:val="21"/>
                <w:szCs w:val="21"/>
                <w:highlight w:val="none"/>
              </w:rPr>
              <w:t xml:space="preserve">服务</w:t>
            </w:r>
            <w:r>
              <w:rPr>
                <w:rFonts w:hint="eastAsia" w:ascii="宋体" w:hAnsi="宋体" w:eastAsia="宋体" w:cs="宋体"/>
                <w:color w:val="auto"/>
                <w:sz w:val="21"/>
                <w:szCs w:val="21"/>
                <w:highlight w:val="none"/>
              </w:rPr>
              <w:t xml:space="preserve">业绩的，提供1份得2分，</w:t>
            </w:r>
            <w:r>
              <w:rPr>
                <w:rFonts w:hint="eastAsia" w:ascii="宋体" w:hAnsi="宋体" w:eastAsia="宋体" w:cs="宋体"/>
                <w:color w:val="auto"/>
                <w:sz w:val="21"/>
                <w:szCs w:val="21"/>
                <w:highlight w:val="none"/>
                <w:lang w:val="en-US" w:eastAsia="zh-CN"/>
              </w:rPr>
              <w:t xml:space="preserve">满分10</w:t>
            </w:r>
            <w:r>
              <w:rPr>
                <w:rFonts w:hint="eastAsia" w:ascii="宋体" w:hAnsi="宋体" w:eastAsia="宋体" w:cs="宋体"/>
                <w:color w:val="auto"/>
                <w:sz w:val="21"/>
                <w:szCs w:val="21"/>
                <w:highlight w:val="none"/>
              </w:rPr>
              <w:t xml:space="preserve">分；</w:t>
            </w:r>
            <w:r/>
          </w:p>
          <w:p>
            <w:pPr>
              <w:ind w:left="0" w:right="0" w:firstLine="0"/>
              <w:jc w:val="both"/>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（提供合同复印件并加盖投标人公章，原件</w:t>
            </w:r>
            <w:r>
              <w:rPr>
                <w:rFonts w:hint="eastAsia" w:ascii="宋体" w:hAnsi="宋体" w:eastAsia="宋体" w:cs="宋体"/>
                <w:color w:val="auto"/>
                <w:sz w:val="21"/>
                <w:szCs w:val="21"/>
                <w:highlight w:val="none"/>
                <w:lang w:eastAsia="zh-CN"/>
              </w:rPr>
              <w:t xml:space="preserve">扫描上传</w:t>
            </w:r>
            <w:r>
              <w:rPr>
                <w:rFonts w:hint="eastAsia" w:ascii="宋体" w:hAnsi="宋体" w:eastAsia="宋体" w:cs="宋体"/>
                <w:color w:val="auto"/>
                <w:sz w:val="21"/>
                <w:szCs w:val="21"/>
                <w:highlight w:val="none"/>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评标时，未能按以上要求提供相应证明的，不作为评标依据，不得分。</w:t>
      </w:r>
      <w:r/>
    </w:p>
    <w:p>
      <w:pPr>
        <w:ind w:firstLine="420"/>
        <w:spacing w:line="360" w:lineRule="auto"/>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w:t>
      </w:r>
      <w:r>
        <w:rPr>
          <w:rFonts w:hint="eastAsia" w:ascii="宋体" w:hAnsi="宋体" w:eastAsia="宋体" w:cs="宋体"/>
          <w:b/>
          <w:bCs/>
          <w:i/>
          <w:iCs/>
          <w:color w:val="auto"/>
          <w:szCs w:val="21"/>
          <w:highlight w:val="none"/>
          <w:u w:val="single"/>
        </w:rPr>
        <w:t xml:space="preserve">投标人提供的所有材料，需真实有效。中标后2个工作日内提供招标文件中要求的各类</w:t>
      </w:r>
      <w:r>
        <w:rPr>
          <w:rFonts w:hint="eastAsia" w:ascii="宋体" w:hAnsi="宋体" w:eastAsia="宋体" w:cs="宋体"/>
          <w:b/>
          <w:bCs/>
          <w:i/>
          <w:color w:val="auto"/>
          <w:highlight w:val="none"/>
          <w:u w:val="single"/>
        </w:rPr>
        <w:t xml:space="preserve">材料、证书、承诺函及人员花名册等原件，报采购人逐一核查材料的真实性，若经发现存在弄虚作假行为，采购人有权取消中标人中标资格，同时追究其法律赔偿责任。（提供承诺函）</w:t>
      </w:r>
      <w:r/>
    </w:p>
    <w:p>
      <w:pPr>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pStyle w:val="77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51"/>
        <w:rPr>
          <w:rFonts w:hint="eastAsia" w:ascii="宋体" w:hAnsi="宋体" w:eastAsia="宋体" w:cs="宋体"/>
          <w:color w:val="auto"/>
          <w:szCs w:val="44"/>
          <w:highlight w:val="none"/>
        </w:rPr>
      </w:pPr>
      <w:r>
        <w:rPr>
          <w:rStyle w:val="987"/>
          <w:rFonts w:hint="eastAsia" w:ascii="宋体" w:hAnsi="宋体" w:eastAsia="宋体" w:cs="宋体"/>
          <w:color w:val="auto"/>
          <w:highlight w:val="none"/>
        </w:rPr>
        <w:t xml:space="preserve">第六章投标文件格式</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投标文件</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 </w:t>
      </w:r>
      <w:r/>
    </w:p>
    <w:p>
      <w:pPr>
        <w:ind w:firstLine="1084"/>
        <w:jc w:val="lef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jc w:val="left"/>
        <w:rPr>
          <w:rFonts w:hint="eastAsia" w:ascii="宋体" w:hAnsi="宋体" w:eastAsia="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ind w:firstLine="1084"/>
        <w:jc w:val="left"/>
        <w:rPr>
          <w:rFonts w:hint="eastAsia" w:ascii="宋体" w:hAnsi="宋体" w:eastAsia="宋体" w:cs="宋体"/>
          <w:b/>
          <w:bCs/>
          <w:color w:val="auto"/>
          <w:sz w:val="36"/>
          <w:szCs w:val="36"/>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投标人名称 ：</w:t>
      </w:r>
      <w:r>
        <w:rPr>
          <w:rFonts w:hint="eastAsia" w:ascii="宋体" w:hAnsi="宋体" w:eastAsia="宋体" w:cs="宋体"/>
          <w:b/>
          <w:color w:val="auto"/>
          <w:sz w:val="36"/>
          <w:highlight w:val="none"/>
          <w:u w:val="single"/>
        </w:rPr>
        <w:t xml:space="preserve">（加盖CA电子公章）</w:t>
      </w:r>
      <w:r/>
    </w:p>
    <w:p>
      <w:pPr>
        <w:ind w:firstLine="1084"/>
        <w:jc w:val="lef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t xml:space="preserve">日期 ：</w:t>
      </w:r>
      <w:r>
        <w:rPr>
          <w:rFonts w:hint="eastAsia" w:ascii="宋体" w:hAnsi="宋体" w:eastAsia="宋体" w:cs="宋体"/>
          <w:b/>
          <w:color w:val="auto"/>
          <w:sz w:val="36"/>
          <w:highlight w:val="none"/>
          <w:u w:val="single"/>
        </w:rPr>
        <w:t xml:space="preserve">               </w:t>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ind w:firstLine="1084"/>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投标文件的组成</w:t>
      </w:r>
      <w:r/>
    </w:p>
    <w:p>
      <w:pPr>
        <w:jc w:val="center"/>
        <w:spacing w:line="43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一、基本目录</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1.开标一览表（格式见附件1）</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2.投标分项报价表（格式见附件2）</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3.技术要求响应及偏离表（格式见附件3）</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4.商务要求响应及偏离表（格式见附件4）</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5.法人授权书（格式见附件5）</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6.投标函（格式见附件6）</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7.主要标的信息（格式见附件7）</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8.其他</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****（格式见附件**）</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二、资格审查内容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2.2024或2025年度的财务状况报告（成立不满一年无需提供）</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4.具备履行合同所必需的设备和专业技术能力的书面声明（格式见附件8）</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5.参加政府采购活动前 3 年内在经营活动中没有重大违法记录的书面声明（格式见附件9）</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6.投标人信用承诺函（格式见附件10）</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7.企业报价折扣证明文件：</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中小企业声明函（格式见附件11）。如果本项目专门面向中小企业采购，则必须提供。</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残疾人福利性单位声明函（格式见附件12）。如果本项目专门面向中小企业采购，投标人为残疾人福利性单位并提供本单位制造的货物，或者提供其他残疾人福利性单位制造的货物，则必须提供。</w:t>
      </w:r>
      <w:r/>
    </w:p>
    <w:p>
      <w:pPr>
        <w:ind w:firstLine="72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监狱企业的证明文件。</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8.联合体协议（格式见附件13）。如果本项目接受联合体投标，投标人是联合体的，则必须提供。</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9.特定资格要求的证明文件。如果本项目对投标人做出特定资格要求的，则必须提供。</w:t>
      </w:r>
      <w:r/>
    </w:p>
    <w:p>
      <w:pPr>
        <w:ind w:left="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三、符合性审查内容</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投标人必须对技术要求和商务要求中加斜体下划线的实质性要求逐条做出响应，并按照招标文件要求提供证明材料，否则做无效投标处理。（格式见附件14）</w:t>
      </w:r>
      <w:r/>
    </w:p>
    <w:p>
      <w:pPr>
        <w:ind w:firstLine="482"/>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四、价格扣除证明文件</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1.中小企业声明函（格式见附件11）</w:t>
      </w:r>
      <w:r/>
    </w:p>
    <w:p>
      <w:pPr>
        <w:ind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2.残疾人福利性单位声明函（格式见附件12）</w:t>
      </w:r>
      <w:r/>
    </w:p>
    <w:p>
      <w:pPr>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 开标一览表</w:t>
      </w:r>
      <w:r/>
    </w:p>
    <w:p>
      <w:pPr>
        <w:ind w:firstLine="48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投标人全称（加盖CA电子签章）：</w:t>
      </w:r>
      <w:r/>
    </w:p>
    <w:p>
      <w:pPr>
        <w:ind w:firstLine="48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项目名称：</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项目编号：</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采购包号：</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725"/>
        </w:trPr>
        <w:tc>
          <w:tcPr>
            <w:tcMar>
              <w:left w:w="108" w:type="dxa"/>
              <w:top w:w="0" w:type="dxa"/>
              <w:right w:w="108" w:type="dxa"/>
              <w:bottom w:w="0" w:type="dxa"/>
            </w:tcMar>
            <w:tcW w:w="5000"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投标总报价</w:t>
            </w:r>
            <w:r/>
          </w:p>
        </w:tc>
      </w:tr>
      <w:tr>
        <w:trPr>
          <w:trHeight w:val="612"/>
        </w:trPr>
        <w:tc>
          <w:tcPr>
            <w:tcMar>
              <w:left w:w="108" w:type="dxa"/>
              <w:top w:w="0" w:type="dxa"/>
              <w:right w:w="108" w:type="dxa"/>
              <w:bottom w:w="0" w:type="dxa"/>
            </w:tcMar>
            <w:tcW w:w="5000" w:type="pct"/>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大写：                   （人民币：元）</w:t>
            </w:r>
            <w:r/>
          </w:p>
        </w:tc>
      </w:tr>
      <w:tr>
        <w:trPr>
          <w:trHeight w:val="612"/>
        </w:trPr>
        <w:tc>
          <w:tcPr>
            <w:tcMar>
              <w:left w:w="108" w:type="dxa"/>
              <w:top w:w="0" w:type="dxa"/>
              <w:right w:w="108" w:type="dxa"/>
              <w:bottom w:w="0" w:type="dxa"/>
            </w:tcMar>
            <w:tcW w:w="5000" w:type="pct"/>
            <w:vAlign w:val="center"/>
            <w:textDirection w:val="lrTb"/>
            <w:noWrap w:val="false"/>
          </w:tcPr>
          <w:p>
            <w:pPr>
              <w:jc w:val="cente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小写：                   （人民币：元）</w:t>
            </w:r>
            <w:r/>
          </w:p>
        </w:tc>
      </w:tr>
      <w:tr>
        <w:trPr>
          <w:trHeight w:val="612"/>
        </w:trPr>
        <w:tc>
          <w:tcPr>
            <w:tcMar>
              <w:left w:w="108" w:type="dxa"/>
              <w:top w:w="0" w:type="dxa"/>
              <w:right w:w="108" w:type="dxa"/>
              <w:bottom w:w="0" w:type="dxa"/>
            </w:tcMar>
            <w:tcW w:w="5000" w:type="pct"/>
            <w:vAlign w:val="center"/>
            <w:textDirection w:val="lrTb"/>
            <w:noWrap w:val="false"/>
          </w:tcPr>
          <w:p>
            <w:pPr>
              <w:ind w:firstLine="1200"/>
              <w:jc w:val="both"/>
              <w:spacing w:line="49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r>
            <w:r/>
          </w:p>
        </w:tc>
      </w:tr>
    </w:tbl>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附件2          投标分项报价表（采购包号：**）</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tbl>
      <w:tblPr>
        <w:tblStyle w:val="770"/>
        <w:tblW w:w="56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940"/>
        <w:gridCol w:w="1521"/>
        <w:gridCol w:w="1077"/>
        <w:gridCol w:w="874"/>
        <w:gridCol w:w="1223"/>
        <w:gridCol w:w="1380"/>
        <w:gridCol w:w="1726"/>
      </w:tblGrid>
      <w:tr>
        <w:trPr>
          <w:jc w:val="center"/>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941"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预估</w:t>
            </w:r>
            <w:r>
              <w:rPr>
                <w:rFonts w:hint="eastAsia" w:ascii="宋体" w:hAnsi="宋体" w:eastAsia="宋体" w:cs="宋体"/>
                <w:color w:val="auto"/>
                <w:sz w:val="21"/>
                <w:szCs w:val="21"/>
                <w:highlight w:val="none"/>
              </w:rPr>
              <w:t xml:space="preserve">数量</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单价（元）</w:t>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（元/年</w:t>
            </w:r>
            <w:r/>
          </w:p>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按365天计算</w:t>
            </w:r>
            <w:r>
              <w:rPr>
                <w:rFonts w:hint="eastAsia" w:ascii="宋体" w:hAnsi="宋体" w:eastAsia="宋体" w:cs="宋体"/>
                <w:color w:val="auto"/>
                <w:sz w:val="21"/>
                <w:szCs w:val="21"/>
                <w:highlight w:val="none"/>
                <w:lang w:val="en-US" w:eastAsia="zh-CN"/>
              </w:rPr>
              <w:t xml:space="preserve">）</w:t>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总价</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（元/3年）</w:t>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2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41"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医院各种布类物品洗涤</w:t>
            </w:r>
            <w:r/>
          </w:p>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按床位计算）</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平均床位数</w:t>
            </w:r>
            <w:r/>
          </w:p>
        </w:tc>
        <w:tc>
          <w:tcPr>
            <w:tcW w:w="1077" w:type="dxa"/>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元/床/日</w:t>
            </w:r>
            <w:r/>
          </w:p>
        </w:tc>
        <w:tc>
          <w:tcPr>
            <w:tcW w:w="42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restart"/>
            <w:textDirection w:val="lrTb"/>
            <w:noWrap w:val="false"/>
          </w:tcPr>
          <w:p>
            <w:pPr>
              <w:jc w:val="center"/>
              <w:spacing w:line="400" w:lineRule="exact"/>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W w:w="669" w:type="pct"/>
            <w:vAlign w:val="center"/>
            <w:vMerge w:val="restart"/>
            <w:textDirection w:val="lrTb"/>
            <w:noWrap w:val="false"/>
          </w:tcPr>
          <w:p>
            <w:pPr>
              <w:jc w:val="center"/>
              <w:spacing w:line="400" w:lineRule="exact"/>
              <w:rPr>
                <w:rFonts w:hint="eastAsia" w:ascii="宋体" w:hAnsi="宋体" w:eastAsia="宋体" w:cs="宋体"/>
                <w:strike/>
                <w:color w:val="auto"/>
                <w:sz w:val="21"/>
                <w:szCs w:val="21"/>
                <w:highlight w:val="none"/>
              </w:rPr>
            </w:pPr>
            <w:r>
              <w:rPr>
                <w:rFonts w:hint="eastAsia" w:ascii="宋体" w:hAnsi="宋体" w:eastAsia="宋体" w:cs="宋体"/>
                <w:strike/>
                <w:color w:val="auto"/>
                <w:sz w:val="21"/>
                <w:szCs w:val="21"/>
                <w:highlight w:val="none"/>
              </w:rPr>
            </w:r>
            <w:r/>
          </w:p>
        </w:tc>
        <w:tc>
          <w:tcPr>
            <w:tcW w:w="83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Pr>
        <w:tc>
          <w:tcPr>
            <w:tcW w:w="27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1" w:type="pct"/>
            <w:vAlign w:val="center"/>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00床/日</w:t>
            </w:r>
            <w:r/>
          </w:p>
        </w:tc>
        <w:tc>
          <w:tcPr>
            <w:tcW w:w="522"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4"/>
        </w:trPr>
        <w:tc>
          <w:tcPr>
            <w:tcW w:w="2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941"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手术和介入治疗</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台次</w:t>
            </w:r>
            <w:r>
              <w:rPr>
                <w:rFonts w:hint="eastAsia" w:ascii="宋体" w:hAnsi="宋体" w:eastAsia="宋体" w:cs="宋体"/>
                <w:color w:val="auto"/>
                <w:sz w:val="21"/>
                <w:szCs w:val="21"/>
                <w:highlight w:val="none"/>
              </w:rPr>
              <w:t xml:space="preserve">计算）</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平均手术台次</w:t>
            </w:r>
            <w:r/>
          </w:p>
        </w:tc>
        <w:tc>
          <w:tcPr>
            <w:tcW w:w="1077" w:type="dxa"/>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元/台</w:t>
            </w:r>
            <w:r/>
          </w:p>
        </w:tc>
        <w:tc>
          <w:tcPr>
            <w:tcW w:w="42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Pr>
        <w:tc>
          <w:tcPr>
            <w:tcW w:w="27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1" w:type="pct"/>
            <w:vAlign w:val="center"/>
            <w:vMerge w:val="continue"/>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150台/天</w:t>
            </w:r>
            <w:r/>
          </w:p>
        </w:tc>
        <w:tc>
          <w:tcPr>
            <w:tcW w:w="522"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W w:w="275"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941" w:type="pct"/>
            <w:vAlign w:val="center"/>
            <w:vMerge w:val="restart"/>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诊断和治疗性操作</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按</w:t>
            </w:r>
            <w:r>
              <w:rPr>
                <w:rFonts w:hint="eastAsia" w:ascii="宋体" w:hAnsi="宋体" w:eastAsia="宋体" w:cs="宋体"/>
                <w:color w:val="auto"/>
                <w:sz w:val="21"/>
                <w:szCs w:val="21"/>
                <w:highlight w:val="none"/>
                <w:lang w:val="en-US" w:eastAsia="zh-CN"/>
              </w:rPr>
              <w:t xml:space="preserve">台次</w:t>
            </w:r>
            <w:r>
              <w:rPr>
                <w:rFonts w:hint="eastAsia" w:ascii="宋体" w:hAnsi="宋体" w:eastAsia="宋体" w:cs="宋体"/>
                <w:color w:val="auto"/>
                <w:sz w:val="21"/>
                <w:szCs w:val="21"/>
                <w:highlight w:val="none"/>
              </w:rPr>
              <w:t xml:space="preserve">计算）</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平均手术台次</w:t>
            </w:r>
            <w:r/>
          </w:p>
        </w:tc>
        <w:tc>
          <w:tcPr>
            <w:tcW w:w="1077" w:type="dxa"/>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元/台</w:t>
            </w:r>
            <w:r/>
          </w:p>
        </w:tc>
        <w:tc>
          <w:tcPr>
            <w:tcW w:w="42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restart"/>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Height w:val="540"/>
        </w:trPr>
        <w:tc>
          <w:tcPr>
            <w:tcW w:w="275"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1" w:type="pct"/>
            <w:vAlign w:val="center"/>
            <w:vMerge w:val="continue"/>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20台/天</w:t>
            </w:r>
            <w:r/>
          </w:p>
        </w:tc>
        <w:tc>
          <w:tcPr>
            <w:tcW w:w="522"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vMerge w:val="continue"/>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941"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非手术用手术衣、洗手衣裤等</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平均50件/日</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洗涤-租赁-配送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W w:w="941"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洗涤毛巾</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平均10条/日</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条</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W w:w="941" w:type="pct"/>
            <w:vAlign w:val="center"/>
            <w:textDirection w:val="lrTb"/>
            <w:noWrap w:val="false"/>
          </w:tcPr>
          <w:p>
            <w:pPr>
              <w:jc w:val="both"/>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洗涤拖把头</w:t>
            </w:r>
            <w:r/>
          </w:p>
        </w:tc>
        <w:tc>
          <w:tcPr>
            <w:tcW w:w="7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平均</w:t>
            </w:r>
            <w:r/>
          </w:p>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400只/日</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val="en-US" w:eastAsia="zh-CN"/>
              </w:rPr>
              <w:t xml:space="preserve">只</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洗涤-配送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941"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洗涤床垫</w:t>
            </w:r>
            <w:r/>
          </w:p>
        </w:tc>
        <w:tc>
          <w:tcPr>
            <w:tcW w:w="737" w:type="pct"/>
            <w:vAlign w:val="center"/>
            <w:textDirection w:val="lrTb"/>
            <w:noWrap w:val="false"/>
          </w:tcPr>
          <w:p>
            <w:pPr>
              <w:jc w:val="cente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平均1件/天</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洗涤-配送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0</w:t>
            </w:r>
            <w:r/>
          </w:p>
        </w:tc>
        <w:tc>
          <w:tcPr>
            <w:tcW w:w="941"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洗涤枕芯</w:t>
            </w:r>
            <w:r/>
          </w:p>
        </w:tc>
        <w:tc>
          <w:tcPr>
            <w:tcW w:w="737"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平均1件/天</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洗涤-配送</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1</w:t>
            </w:r>
            <w:r/>
          </w:p>
        </w:tc>
        <w:tc>
          <w:tcPr>
            <w:tcW w:w="941"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门诊工作服智能化服务</w:t>
            </w:r>
            <w:r/>
          </w:p>
        </w:tc>
        <w:tc>
          <w:tcPr>
            <w:tcW w:w="737"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平均</w:t>
            </w:r>
            <w:r/>
          </w:p>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160件/天</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洗涤-智能交接</w:t>
            </w:r>
            <w:r/>
          </w:p>
        </w:tc>
      </w:tr>
      <w:tr>
        <w:trPr>
          <w:jc w:val="center"/>
          <w:trHeight w:val="1090"/>
        </w:trPr>
        <w:tc>
          <w:tcPr>
            <w:tcW w:w="275"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2</w:t>
            </w:r>
            <w:r/>
          </w:p>
        </w:tc>
        <w:tc>
          <w:tcPr>
            <w:tcW w:w="941" w:type="pct"/>
            <w:vAlign w:val="center"/>
            <w:textDirection w:val="lrTb"/>
            <w:noWrap w:val="false"/>
          </w:tcPr>
          <w:p>
            <w:pPr>
              <w:jc w:val="both"/>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工作服植入芯片</w:t>
            </w:r>
            <w:r/>
          </w:p>
        </w:tc>
        <w:tc>
          <w:tcPr>
            <w:tcW w:w="737" w:type="pct"/>
            <w:vAlign w:val="center"/>
            <w:textDirection w:val="lrTb"/>
            <w:noWrap w:val="false"/>
          </w:tcPr>
          <w:p>
            <w:pPr>
              <w:jc w:val="center"/>
              <w:spacing w:line="400" w:lineRule="exac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约12000件</w:t>
            </w:r>
            <w:r/>
          </w:p>
        </w:tc>
        <w:tc>
          <w:tcPr>
            <w:tcW w:w="107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元/件</w:t>
            </w:r>
            <w:r/>
          </w:p>
        </w:tc>
        <w:tc>
          <w:tcPr>
            <w:tcW w:w="42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3"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69" w:type="pct"/>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按实际植入芯片数量结算</w:t>
            </w:r>
            <w:r/>
          </w:p>
        </w:tc>
      </w:tr>
      <w:tr>
        <w:trPr>
          <w:jc w:val="center"/>
          <w:trHeight w:val="442"/>
        </w:trPr>
        <w:tc>
          <w:tcPr>
            <w:gridSpan w:val="7"/>
            <w:tcW w:w="4162" w:type="pct"/>
            <w:vAlign w:val="center"/>
            <w:textDirection w:val="lrTb"/>
            <w:noWrap w:val="false"/>
          </w:tcPr>
          <w:p>
            <w:pPr>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投标总报价（人民币：元）</w:t>
            </w:r>
            <w:r/>
          </w:p>
        </w:tc>
        <w:tc>
          <w:tcPr>
            <w:tcW w:w="837" w:type="pct"/>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2.“投标分项报价表”中“投标总报价”数额应当与“开标一览表”中“投标总报价”数额一致。</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 项目经办人可以根据项目实际需要对表格结构进行调整。</w:t>
      </w:r>
      <w:r/>
    </w:p>
    <w:p>
      <w:pPr>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pStyle w:val="778"/>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附件3        技术要求响应及偏离表（采购包号：**）</w:t>
      </w:r>
      <w:r/>
    </w:p>
    <w:tbl>
      <w:tblPr>
        <w:tblStyle w:val="7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2946"/>
        <w:gridCol w:w="2990"/>
        <w:gridCol w:w="2160"/>
      </w:tblGrid>
      <w:tr>
        <w:trPr/>
        <w:tc>
          <w:tcPr>
            <w:tcMar>
              <w:left w:w="108" w:type="dxa"/>
              <w:top w:w="0" w:type="dxa"/>
              <w:right w:w="108" w:type="dxa"/>
              <w:bottom w:w="0" w:type="dxa"/>
            </w:tcMar>
            <w:tcW w:w="583"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607"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w:t>
            </w:r>
            <w:r/>
          </w:p>
        </w:tc>
        <w:tc>
          <w:tcPr>
            <w:tcMar>
              <w:left w:w="108" w:type="dxa"/>
              <w:top w:w="0" w:type="dxa"/>
              <w:right w:w="108" w:type="dxa"/>
              <w:bottom w:w="0" w:type="dxa"/>
            </w:tcMar>
            <w:tcW w:w="1631"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117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583"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607"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3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17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583"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07"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63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17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附件3-1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1.投标人需对技术要求（未加斜体下划线的非实质性要求）逐条做出明确响应。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附件4        商务要求响应及偏离表（采购包号：**）</w:t>
      </w:r>
      <w:r/>
    </w:p>
    <w:tbl>
      <w:tblPr>
        <w:tblStyle w:val="79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2968"/>
        <w:gridCol w:w="2856"/>
        <w:gridCol w:w="2266"/>
      </w:tblGrid>
      <w:tr>
        <w:trPr/>
        <w:tc>
          <w:tcPr>
            <w:tcMar>
              <w:left w:w="108" w:type="dxa"/>
              <w:top w:w="0" w:type="dxa"/>
              <w:right w:w="108" w:type="dxa"/>
              <w:bottom w:w="0" w:type="dxa"/>
            </w:tcMar>
            <w:tcW w:w="585"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619"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商务要求</w:t>
            </w:r>
            <w:r/>
          </w:p>
        </w:tc>
        <w:tc>
          <w:tcPr>
            <w:tcMar>
              <w:left w:w="108" w:type="dxa"/>
              <w:top w:w="0" w:type="dxa"/>
              <w:right w:w="108" w:type="dxa"/>
              <w:bottom w:w="0" w:type="dxa"/>
            </w:tcMar>
            <w:tcW w:w="155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1236"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585"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619"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55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36"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585"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619"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55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236"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附件4-1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1.投标人需对商务要求（未加斜体下划线的非实质性要求）逐条做出明确响应。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2.如果招标文件要求提供证明材料，投标人需将证明材料列于该表之下。</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附件5            法人授权书</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号项目采购活动的合法代理人，以本单位名义全权处理一切与该项目采购有关的事务。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本授权书于______年____月____日起生效，特此声明。</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被授权人身份证号码：           </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被授权人联系电话：（手机）           </w:t>
      </w:r>
      <w:r/>
    </w:p>
    <w:p>
      <w:pPr>
        <w:ind w:firstLine="12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被授权人电子邮箱：</w:t>
      </w:r>
      <w:r>
        <w:rPr>
          <w:rFonts w:hint="eastAsia" w:ascii="宋体" w:hAnsi="宋体" w:eastAsia="宋体" w:cs="宋体"/>
          <w:color w:val="auto"/>
          <w:sz w:val="24"/>
          <w:highlight w:val="none"/>
          <w:u w:val="single"/>
        </w:rPr>
        <w:t xml:space="preserve">           </w:t>
      </w:r>
      <w:r/>
    </w:p>
    <w:p>
      <w:pPr>
        <w:ind w:firstLine="120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单位地址：           </w:t>
      </w:r>
      <w:r/>
    </w:p>
    <w:p>
      <w:pPr>
        <w:ind w:firstLine="1200"/>
        <w:spacing w:line="4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w:t>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1200"/>
        <w:spacing w:line="4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法人及授权人身份证正反面</w:t>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spacing w:before="260" w:after="2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附件6              投标函</w:t>
      </w:r>
      <w:r/>
    </w:p>
    <w:p>
      <w:pPr>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致：江苏中鑫项目管理有限公司：</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根据贵方的</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号招标文件，正式授权下述签字人_____(姓名)代表我方_______（投标人的名称），全权处理本次项目投标的有关事宜。</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据此函，__________签字人兹宣布同意如下：</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1.按招标文件规定的各项要求，向买方提供所需货物（包含与货物相关的服务）。</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2.我们完全理解贵方不一定将合同授予最低报价的投标人。</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425"/>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7.与本投标有关的正式通讯地址为：</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邮编：</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电话：</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传真：</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投标人开户行：</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账号： </w:t>
      </w:r>
      <w:r/>
    </w:p>
    <w:p>
      <w:pPr>
        <w:ind w:left="420" w:firstLine="480"/>
        <w:spacing w:line="41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日期：______年____月____日</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附件7           主要标的信息（中标后将公示）</w:t>
      </w:r>
      <w:r/>
    </w:p>
    <w:p>
      <w:pPr>
        <w:spacing w:after="3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投标人全称：</w:t>
      </w:r>
      <w:r/>
    </w:p>
    <w:tbl>
      <w:tblPr>
        <w:tblStyle w:val="79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jc w:val="center"/>
        </w:trPr>
        <w:tc>
          <w:tcPr>
            <w:tcMar>
              <w:left w:w="108" w:type="dxa"/>
              <w:top w:w="0" w:type="dxa"/>
              <w:right w:w="108" w:type="dxa"/>
              <w:bottom w:w="0" w:type="dxa"/>
            </w:tcMar>
            <w:tcW w:w="3433"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货物类</w:t>
            </w:r>
            <w:r/>
          </w:p>
        </w:tc>
        <w:tc>
          <w:tcPr>
            <w:tcMar>
              <w:left w:w="108" w:type="dxa"/>
              <w:top w:w="0" w:type="dxa"/>
              <w:right w:w="108" w:type="dxa"/>
              <w:bottom w:w="0" w:type="dxa"/>
            </w:tcMar>
            <w:tcW w:w="329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服务类</w:t>
            </w:r>
            <w:r/>
          </w:p>
        </w:tc>
      </w:tr>
      <w:tr>
        <w:trPr>
          <w:jc w:val="center"/>
          <w:trHeight w:val="3810"/>
        </w:trPr>
        <w:tc>
          <w:tcPr>
            <w:tcMar>
              <w:left w:w="108" w:type="dxa"/>
              <w:top w:w="0" w:type="dxa"/>
              <w:right w:w="108" w:type="dxa"/>
              <w:bottom w:w="0" w:type="dxa"/>
            </w:tcMar>
            <w:tcW w:w="3433"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名称：</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品牌（如有）：</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规格型号：</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数量：</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单价：</w:t>
            </w:r>
            <w:r/>
          </w:p>
        </w:tc>
        <w:tc>
          <w:tcPr>
            <w:tcMar>
              <w:left w:w="108" w:type="dxa"/>
              <w:top w:w="0" w:type="dxa"/>
              <w:right w:w="108" w:type="dxa"/>
              <w:bottom w:w="0" w:type="dxa"/>
            </w:tcMar>
            <w:tcW w:w="3296" w:type="dxa"/>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名称：</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服务范围：</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服务要求：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服务时间：</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服务标准：</w:t>
            </w:r>
            <w:r/>
          </w:p>
        </w:tc>
      </w:tr>
    </w:tbl>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200"/>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50" w:lineRule="atLeast"/>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附件8</w:t>
      </w:r>
      <w:r/>
    </w:p>
    <w:p>
      <w:pPr>
        <w:ind w:firstLine="1205"/>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具备履行合同所必需的设备和专业技术能力的书面声明</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5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附件9</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参加政府采购活动前 3 年内在经营活动中没有重大违法记录的书面声明</w:t>
      </w:r>
      <w:r/>
    </w:p>
    <w:p>
      <w:pPr>
        <w:jc w:val="cente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附件10            投标人信用承诺函</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承诺主体名称：</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统一社会信用代码：</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一、对提供给注册登记部门、行业管理部门、司法部门、行业组织以及在政府采购活动中提交的所有资料的合法性、真实性、准确性和有效性负责；</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四、自觉接受行政管理部门、行业组织、社会公众、新闻舆论的监督；</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五、自觉做到自我约束、自我管理，不制假售假、商标侵权、虚假宣传、违约毁约、恶意逃债、偷税漏税、垄断和不正当竞争，维护经营者、消费者的合法权益；</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六、提出政府采购质疑和投诉坚持依法依规、诚实信用原则，在全国范围12个月内没有三次以上查无实据的政府采购投诉；</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七、严格遵守信用信息公示相关规定，向社会公示信用信息；</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八、在“信用中国”和“中国政府采购网”网站中无严重失信记录；</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十、本承诺书自签订之日起生效。</w:t>
      </w:r>
      <w:r/>
    </w:p>
    <w:p>
      <w:pPr>
        <w:ind w:firstLine="420"/>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（注：法定代表人或负责人、主体名称发生变更的应当重新做出承诺。）</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承诺单位（加盖CA电子公章）：    </w:t>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年  月  日</w:t>
      </w:r>
      <w:r/>
    </w:p>
    <w:p>
      <w:pPr>
        <w:jc w:val="center"/>
        <w:spacing w:line="55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center"/>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after="36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附件11        中小企业声明函（服务类项目）（采购包号：**）</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本公司（联合体）郑重声明，根据《政府采购促进中小企业发展管理办法》(财库[2020]46号)的规定，本公司（联合体）参加江苏中鑫项目管理有限公司组织的</w:t>
      </w:r>
      <w:r>
        <w:rPr>
          <w:rFonts w:hint="eastAsia" w:ascii="宋体" w:hAnsi="宋体" w:eastAsia="宋体" w:cs="宋体"/>
          <w:color w:val="auto"/>
          <w:sz w:val="24"/>
          <w:highlight w:val="none"/>
          <w:u w:val="single"/>
        </w:rPr>
        <w:t xml:space="preserve">（项目名称）（采购包号：**）</w:t>
      </w:r>
      <w:r>
        <w:rPr>
          <w:rFonts w:hint="eastAsia" w:ascii="宋体" w:hAnsi="宋体" w:eastAsia="宋体" w:cs="宋体"/>
          <w:color w:val="auto"/>
          <w:sz w:val="24"/>
          <w:highlight w:val="none"/>
        </w:rPr>
        <w:t xml:space="preserve">的采购活动，服务全部由符合政策的中小企业承接。相关企业（含联合体中的中小企业、签订采购包意向协议的中小企业）的具体情况如下：</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（包一标的名称）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b/>
          <w:bCs/>
          <w:color w:val="auto"/>
          <w:sz w:val="24"/>
          <w:highlight w:val="none"/>
          <w:u w:val="single"/>
        </w:rPr>
        <w:t xml:space="preserve">（</w:t>
      </w:r>
      <w:r>
        <w:rPr>
          <w:rFonts w:hint="eastAsia" w:ascii="宋体" w:hAnsi="宋体" w:eastAsia="宋体" w:cs="宋体"/>
          <w:b/>
          <w:bCs/>
          <w:color w:val="auto"/>
          <w:sz w:val="24"/>
          <w:highlight w:val="none"/>
          <w:u w:val="single"/>
          <w:lang w:eastAsia="zh-CN"/>
        </w:rPr>
        <w:t xml:space="preserve">其他未列明</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（□中型企业 □小型企业 □微型企业）；</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right="180" w:firstLine="360"/>
        <w:jc w:val="righ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企业名称（加盖CA电子公章）：</w:t>
      </w:r>
      <w:r/>
    </w:p>
    <w:p>
      <w:pPr>
        <w:ind w:right="480" w:firstLine="540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w:t>
      </w:r>
      <w:r/>
    </w:p>
    <w:p>
      <w:pPr>
        <w:ind w:firstLine="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1.从业人员、营业收入、资产总额填报上一年度数据，无上一年度数据的新成立企业可不填报。</w:t>
      </w:r>
      <w:r/>
    </w:p>
    <w:p>
      <w:pPr>
        <w:ind w:firstLine="48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2.专门面向中小微型企业采购的项目，投标人如不提供此声明函，则不能通过资格审查；非专门面向中小微型企业采购的项目，投标人如不提供此声明函，价格将不做相应扣除。</w:t>
      </w:r>
      <w:r/>
    </w:p>
    <w:p>
      <w:pPr>
        <w:ind w:left="540" w:hanging="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3.投标人应对照《工业和信息化部、国家统计局、国家发展和改革委员会、财政</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p>
    <w:p>
      <w:pPr>
        <w:spacing w:before="300" w:after="45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中小微企业划型标准如下：</w:t>
      </w:r>
      <w:r/>
    </w:p>
    <w:tbl>
      <w:tblPr>
        <w:tblStyle w:val="79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Y＜300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Z＜300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X＜5</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X＜20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0"/>
              <w:jc w:val="left"/>
              <w:spacing w:after="150"/>
              <w:rPr>
                <w:rFonts w:hint="eastAsia" w:ascii="宋体" w:hAnsi="宋体" w:eastAsia="宋体" w:cs="宋体"/>
                <w:b/>
                <w:bCs/>
                <w:color w:val="auto"/>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highlight w:val="yellow"/>
                <w:lang w:eastAsia="zh-CN"/>
              </w:rPr>
            </w:r>
            <w:r>
              <w:rPr>
                <w:rFonts w:ascii="SimSun" w:hAnsi="SimSun" w:eastAsia="SimSun" w:cs="SimSun"/>
                <w:b/>
                <w:bCs/>
                <w:color w:val="000000"/>
                <w:sz w:val="21"/>
                <w:highlight w:val="yellow"/>
              </w:rPr>
              <w:t xml:space="preserve">软件和信息技术服务业</w:t>
            </w:r>
            <w:r>
              <w:rPr>
                <w:rFonts w:hint="eastAsia" w:ascii="宋体" w:hAnsi="宋体" w:eastAsia="宋体" w:cs="宋体"/>
                <w:b/>
                <w:bCs/>
                <w:color w:val="auto"/>
                <w:highlight w:val="yellow"/>
                <w:lang w:eastAsia="zh-CN"/>
              </w:rPr>
            </w:r>
            <w:r>
              <w:rPr>
                <w:b/>
                <w:bCs/>
                <w:highlight w:val="yellow"/>
              </w:rP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r>
        <w:trPr>
          <w:trHeight w:val="225"/>
        </w:trPr>
        <w:tc>
          <w:tcPr>
            <w:tcW w:w="1716" w:type="dxa"/>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Y＜100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X＜10</w:t>
            </w:r>
            <w:r/>
          </w:p>
        </w:tc>
      </w:tr>
    </w:tbl>
    <w:p>
      <w:pPr>
        <w:ind w:firstLine="810"/>
        <w:spacing w:before="300" w:after="45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附件12     残疾人福利性单位声明函（服务类项目）（采购包号：**）</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本单位对上述声明的真实性负责。如有虚假，将依法承担相应责任。</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1.专门面向中小微型企业采购的项目，投标人为残疾人福利性单位并提供服务的必须提供此声明函，否则将不能通过资格审查。</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2.非专门面向中小微型企业采购的项目，投标人如不提供此声明函，价格将不做相应扣除。</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3.中标/成交投标人为残疾人福利性单位的，此声明函将随中标/成交结果同时公告，接受社会监督</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投标人全称（加盖CA电子公章）：</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line="400"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附件13          联合体协议（参考格式）（采购包号：**）</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（联合体中各投标人全称）在此达成以下协议：</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（投标人1），（投标人2） ，……</w:t>
      </w:r>
      <w:r>
        <w:rPr>
          <w:rFonts w:hint="eastAsia" w:ascii="宋体" w:hAnsi="宋体" w:eastAsia="宋体" w:cs="宋体"/>
          <w:color w:val="auto"/>
          <w:sz w:val="24"/>
          <w:highlight w:val="none"/>
        </w:rPr>
        <w:t xml:space="preserve">自愿组成联合体，参加江苏中鑫项目管理有限公司组织的采购编号为</w:t>
      </w:r>
      <w:r>
        <w:rPr>
          <w:rFonts w:hint="eastAsia" w:ascii="宋体" w:hAnsi="宋体" w:eastAsia="宋体" w:cs="宋体"/>
          <w:color w:val="auto"/>
          <w:sz w:val="24"/>
          <w:highlight w:val="none"/>
          <w:u w:val="single"/>
        </w:rPr>
        <w:t xml:space="preserve">（编号全称），（项目全称）</w:t>
      </w:r>
      <w:r>
        <w:rPr>
          <w:rFonts w:hint="eastAsia" w:ascii="宋体" w:hAnsi="宋体" w:eastAsia="宋体" w:cs="宋体"/>
          <w:color w:val="auto"/>
          <w:sz w:val="24"/>
          <w:highlight w:val="none"/>
        </w:rPr>
        <w:t xml:space="preserve">项目（采购包号：**）的政府采购活动，我联合体指定</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highlight w:val="none"/>
        </w:rPr>
        <w:t xml:space="preserve">为牵头单位（牵头单位必须为联合体成员）。</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（小型、微型企业/残疾人福利性单位/监狱企业全称）为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6"/>
        <w:jc w:val="right"/>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联合体中各投标人全称（公章）：     </w:t>
      </w:r>
      <w:r/>
    </w:p>
    <w:p>
      <w:pPr>
        <w:ind w:firstLine="646"/>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日期：</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645"/>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备注：本招标文件中要求加盖CA电子签章的地方，仅需加盖牵头单位的CA电子签章。</w:t>
      </w:r>
      <w:r/>
    </w:p>
    <w:p>
      <w:pPr>
        <w:ind w:firstLine="645"/>
        <w:spacing w:line="558"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spacing w:after="361"/>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附件14        实质性要求响应及偏离表（采购包号：**）</w:t>
      </w:r>
      <w:r/>
    </w:p>
    <w:tbl>
      <w:tblPr>
        <w:tblStyle w:val="79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1"/>
        <w:gridCol w:w="3652"/>
        <w:gridCol w:w="3283"/>
        <w:gridCol w:w="1629"/>
      </w:tblGrid>
      <w:tr>
        <w:trPr/>
        <w:tc>
          <w:tcPr>
            <w:tcMar>
              <w:left w:w="108" w:type="dxa"/>
              <w:top w:w="0" w:type="dxa"/>
              <w:right w:w="108" w:type="dxa"/>
              <w:bottom w:w="0" w:type="dxa"/>
            </w:tcMar>
            <w:tcW w:w="32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991"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技术要求和商务要求中的实质性要求</w:t>
            </w:r>
            <w:r>
              <w:rPr>
                <w:rFonts w:hint="eastAsia" w:ascii="宋体" w:hAnsi="宋体" w:eastAsia="宋体" w:cs="宋体"/>
                <w:b/>
                <w:color w:val="auto"/>
                <w:sz w:val="24"/>
                <w:highlight w:val="none"/>
              </w:rPr>
              <w:t xml:space="preserve">（</w:t>
            </w:r>
            <w:r>
              <w:rPr>
                <w:rFonts w:hint="eastAsia" w:ascii="宋体" w:hAnsi="宋体" w:eastAsia="宋体" w:cs="宋体"/>
                <w:b/>
                <w:i/>
                <w:color w:val="auto"/>
                <w:sz w:val="24"/>
                <w:highlight w:val="none"/>
                <w:u w:val="single"/>
              </w:rPr>
              <w:t xml:space="preserve">斜体且有下划线部分</w:t>
            </w:r>
            <w:r>
              <w:rPr>
                <w:rFonts w:hint="eastAsia" w:ascii="宋体" w:hAnsi="宋体" w:eastAsia="宋体" w:cs="宋体"/>
                <w:b/>
                <w:color w:val="auto"/>
                <w:sz w:val="24"/>
                <w:highlight w:val="none"/>
              </w:rPr>
              <w:t xml:space="preserve">）</w:t>
            </w:r>
            <w:r/>
          </w:p>
        </w:tc>
        <w:tc>
          <w:tcPr>
            <w:tcMar>
              <w:left w:w="108" w:type="dxa"/>
              <w:top w:w="0" w:type="dxa"/>
              <w:right w:w="108" w:type="dxa"/>
              <w:bottom w:w="0" w:type="dxa"/>
            </w:tcMar>
            <w:tcW w:w="1790"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投标响应情况</w:t>
            </w:r>
            <w:r/>
          </w:p>
        </w:tc>
        <w:tc>
          <w:tcPr>
            <w:tcMar>
              <w:left w:w="108" w:type="dxa"/>
              <w:top w:w="0" w:type="dxa"/>
              <w:right w:w="108" w:type="dxa"/>
              <w:bottom w:w="0" w:type="dxa"/>
            </w:tcMar>
            <w:tcW w:w="888" w:type="pct"/>
            <w:vAlign w:val="center"/>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超出、符合或偏离</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trHeight w:val="640"/>
        </w:trPr>
        <w:tc>
          <w:tcPr>
            <w:tcMar>
              <w:left w:w="108" w:type="dxa"/>
              <w:top w:w="0" w:type="dxa"/>
              <w:right w:w="108" w:type="dxa"/>
              <w:bottom w:w="0" w:type="dxa"/>
            </w:tcMar>
            <w:tcW w:w="32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991"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tc>
        <w:tc>
          <w:tcPr>
            <w:tcMar>
              <w:left w:w="108" w:type="dxa"/>
              <w:top w:w="0" w:type="dxa"/>
              <w:right w:w="108" w:type="dxa"/>
              <w:bottom w:w="0" w:type="dxa"/>
            </w:tcMar>
            <w:tcW w:w="1790"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888" w:type="pct"/>
            <w:textDirection w:val="lrTb"/>
            <w:noWrap w:val="false"/>
          </w:tcPr>
          <w:p>
            <w:pPr>
              <w:jc w:val="cente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附件14-1 证明材料1，证明材料2，……</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1.投标人必须对技术要求和商务要求中的实质性要求</w:t>
      </w:r>
      <w:r>
        <w:rPr>
          <w:rFonts w:hint="eastAsia" w:ascii="宋体" w:hAnsi="宋体" w:eastAsia="宋体" w:cs="宋体"/>
          <w:b/>
          <w:color w:val="auto"/>
          <w:sz w:val="24"/>
          <w:highlight w:val="none"/>
        </w:rPr>
        <w:t xml:space="preserve">（</w:t>
      </w:r>
      <w:r>
        <w:rPr>
          <w:rFonts w:hint="eastAsia" w:ascii="宋体" w:hAnsi="宋体" w:eastAsia="宋体" w:cs="宋体"/>
          <w:b/>
          <w:i/>
          <w:color w:val="auto"/>
          <w:sz w:val="24"/>
          <w:highlight w:val="none"/>
          <w:u w:val="single"/>
        </w:rPr>
        <w:t xml:space="preserve">斜体且有下划线部分</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逐条做出明确响应。</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2.如果招标文件要求提供证明材料，投标人必须将证明材料列于该表之下。</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3.投标人未对实质性要求逐条作出明确响应的，或未按招标文件要求提供证明材料的，该采购包作无效投标处理。</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质疑函范本</w:t>
      </w:r>
      <w:r/>
    </w:p>
    <w:p>
      <w:pPr>
        <w:spacing w:before="312"/>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一、质疑投标人基本信息</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质疑投标人：</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二、质疑项目基本情况</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三、质疑事项具体内容</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质疑事项2</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四、与质疑事项相关的质疑请求</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签字(签章)：                   公章：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日期：</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质疑函制作说明：</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1.投标人提出质疑时，应提交质疑函和必要的证明材料。</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3.质疑投标人若对项目的某一采购包进行质疑，质疑函中应列明具体采购包号。</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5.质疑函的质疑请求应与质疑事项相关。</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7"/>
      <w:isLgl w:val="false"/>
      <w:suff w:val="nothing"/>
      <w:lvlText w:val=""/>
      <w:lvlJc w:val="left"/>
      <w:pPr>
        <w:ind w:left="0" w:firstLine="0"/>
      </w:pPr>
      <w:rPr>
        <w:rFonts w:hint="eastAsia"/>
      </w:rPr>
    </w:lvl>
    <w:lvl w:ilvl="6">
      <w:start w:val="1"/>
      <w:numFmt w:val="decimal"/>
      <w:pStyle w:val="958"/>
      <w:isLgl w:val="false"/>
      <w:suff w:val="nothing"/>
      <w:lvlText w:val=""/>
      <w:lvlJc w:val="left"/>
      <w:pPr>
        <w:ind w:left="0" w:firstLine="0"/>
      </w:pPr>
      <w:rPr>
        <w:rFonts w:hint="eastAsia"/>
      </w:rPr>
    </w:lvl>
    <w:lvl w:ilvl="7">
      <w:start w:val="1"/>
      <w:numFmt w:val="decimal"/>
      <w:pStyle w:val="959"/>
      <w:isLgl w:val="false"/>
      <w:suff w:val="nothing"/>
      <w:lvlText w:val=""/>
      <w:lvlJc w:val="left"/>
      <w:pPr>
        <w:ind w:left="0" w:firstLine="0"/>
      </w:pPr>
      <w:rPr>
        <w:rFonts w:hint="eastAsia"/>
      </w:rPr>
    </w:lvl>
    <w:lvl w:ilvl="8">
      <w:start w:val="1"/>
      <w:numFmt w:val="decimal"/>
      <w:pStyle w:val="960"/>
      <w:isLgl w:val="false"/>
      <w:suff w:val="nothing"/>
      <w:lvlText w:val=""/>
      <w:lvlJc w:val="left"/>
      <w:pPr>
        <w:ind w:left="0" w:firstLine="0"/>
      </w:pPr>
      <w:rPr>
        <w:rFonts w:hint="eastAsia"/>
      </w:rPr>
    </w:lvl>
  </w:abstractNum>
  <w:abstractNum w:abstractNumId="2">
    <w:multiLevelType w:val="hybridMultilevel"/>
    <w:lvl w:ilvl="0">
      <w:start w:val="1"/>
      <w:numFmt w:val="decimal"/>
      <w:pStyle w:val="10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none"/>
      <w:isLgl w:val="false"/>
      <w:suff w:val="nothing"/>
      <w:lvlText w:val="%1"/>
      <w:lvlJc w:val="left"/>
      <w:pPr>
        <w:ind w:left="0" w:firstLine="0"/>
      </w:pPr>
      <w:rPr>
        <w:rFonts w:hint="eastAsia"/>
      </w:rPr>
    </w:lvl>
    <w:lvl w:ilvl="1">
      <w:start w:val="1"/>
      <w:numFmt w:val="decimal"/>
      <w:isLgl w:val="false"/>
      <w:suff w:val="nothing"/>
      <w:lvlText w:val="%1%2　"/>
      <w:lvlJc w:val="left"/>
      <w:pPr>
        <w:ind w:left="0" w:firstLine="0"/>
      </w:pPr>
      <w:rPr>
        <w:rFonts w:hint="eastAsia" w:ascii="黑体" w:eastAsia="黑体"/>
        <w:b w:val="0"/>
        <w:i w:val="0"/>
        <w:sz w:val="21"/>
      </w:rPr>
    </w:lvl>
    <w:lvl w:ilvl="2">
      <w:start w:val="1"/>
      <w:numFmt w:val="decimal"/>
      <w:isLgl w:val="false"/>
      <w:suff w:val="nothing"/>
      <w:lvlText w:val="%1%2.%3　"/>
      <w:lvlJc w:val="left"/>
      <w:pPr>
        <w:ind w:left="850" w:firstLine="0"/>
      </w:pPr>
      <w:rPr>
        <w:rFonts w:hint="eastAsia" w:ascii="黑体" w:hAnsi="Times New Roman" w:eastAsia="黑体" w:cs="Times New Roman"/>
        <w:b w:val="0"/>
        <w:bCs w:val="0"/>
        <w:i w:val="0"/>
        <w:iCs w:val="0"/>
        <w:caps w:val="0"/>
        <w:smallCaps w:val="0"/>
        <w:strike w:val="0"/>
        <w:vanish w:val="0"/>
        <w:color w:val="000000"/>
        <w:spacing w:val="0"/>
        <w:position w:val="0"/>
        <w:sz w:val="21"/>
        <w:u w:val="none"/>
        <w:vertAlign w:val="baseline"/>
        <w14:ligatures w14:val="none"/>
      </w:rPr>
    </w:lvl>
    <w:lvl w:ilvl="3">
      <w:start w:val="1"/>
      <w:numFmt w:val="decimal"/>
      <w:pStyle w:val="1069"/>
      <w:isLgl w:val="false"/>
      <w:suff w:val="nothing"/>
      <w:lvlText w:val="%1%2.%3.%4　"/>
      <w:lvlJc w:val="left"/>
      <w:pPr>
        <w:ind w:left="1418" w:firstLine="0"/>
      </w:pPr>
      <w:rPr>
        <w:rFonts w:hint="eastAsia" w:ascii="黑体" w:eastAsia="黑体"/>
        <w:b w:val="0"/>
        <w:i w:val="0"/>
        <w:sz w:val="21"/>
      </w:rPr>
    </w:lvl>
    <w:lvl w:ilvl="4">
      <w:start w:val="1"/>
      <w:numFmt w:val="decimal"/>
      <w:isLgl w:val="false"/>
      <w:suff w:val="nothing"/>
      <w:lvlText w:val="%1%2.%3.%4.%5　"/>
      <w:lvlJc w:val="left"/>
      <w:pPr>
        <w:ind w:left="0" w:firstLine="0"/>
      </w:pPr>
      <w:rPr>
        <w:rFonts w:hint="eastAsia" w:ascii="黑体" w:eastAsia="黑体"/>
        <w:b w:val="0"/>
        <w:i w:val="0"/>
        <w:sz w:val="21"/>
      </w:rPr>
    </w:lvl>
    <w:lvl w:ilvl="5">
      <w:start w:val="1"/>
      <w:numFmt w:val="decimal"/>
      <w:isLgl w:val="false"/>
      <w:suff w:val="nothing"/>
      <w:lvlText w:val="%1%2.%3.%4.%5.%6　"/>
      <w:lvlJc w:val="left"/>
      <w:pPr>
        <w:ind w:left="0" w:firstLine="0"/>
      </w:pPr>
      <w:rPr>
        <w:rFonts w:hint="eastAsia" w:ascii="黑体" w:eastAsia="黑体"/>
        <w:b w:val="0"/>
        <w:i w:val="0"/>
        <w:sz w:val="21"/>
      </w:rPr>
    </w:lvl>
    <w:lvl w:ilvl="6">
      <w:start w:val="1"/>
      <w:numFmt w:val="decimal"/>
      <w:isLgl w:val="false"/>
      <w:suff w:val="nothing"/>
      <w:lvlText w:val="%1%2.%3.%4.%5.%6.%7　"/>
      <w:lvlJc w:val="left"/>
      <w:pPr>
        <w:ind w:left="0" w:firstLine="0"/>
      </w:pPr>
      <w:rPr>
        <w:rFonts w:hint="eastAsia" w:ascii="黑体"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69"/>
    <w:link w:val="760"/>
    <w:uiPriority w:val="9"/>
    <w:rPr>
      <w:rFonts w:ascii="Arial" w:hAnsi="Arial" w:eastAsia="Arial" w:cs="Arial"/>
      <w:sz w:val="40"/>
      <w:szCs w:val="40"/>
    </w:rPr>
  </w:style>
  <w:style w:type="character" w:styleId="723">
    <w:name w:val="Heading 2 Char"/>
    <w:basedOn w:val="769"/>
    <w:link w:val="761"/>
    <w:uiPriority w:val="9"/>
    <w:rPr>
      <w:rFonts w:ascii="Arial" w:hAnsi="Arial" w:eastAsia="Arial" w:cs="Arial"/>
      <w:sz w:val="34"/>
    </w:rPr>
  </w:style>
  <w:style w:type="character" w:styleId="724">
    <w:name w:val="Heading 3 Char"/>
    <w:basedOn w:val="769"/>
    <w:link w:val="762"/>
    <w:uiPriority w:val="9"/>
    <w:rPr>
      <w:rFonts w:ascii="Arial" w:hAnsi="Arial" w:eastAsia="Arial" w:cs="Arial"/>
      <w:sz w:val="30"/>
      <w:szCs w:val="30"/>
    </w:rPr>
  </w:style>
  <w:style w:type="character" w:styleId="725">
    <w:name w:val="Heading 4 Char"/>
    <w:basedOn w:val="769"/>
    <w:link w:val="763"/>
    <w:uiPriority w:val="9"/>
    <w:rPr>
      <w:rFonts w:ascii="Arial" w:hAnsi="Arial" w:eastAsia="Arial" w:cs="Arial"/>
      <w:b/>
      <w:bCs/>
      <w:sz w:val="26"/>
      <w:szCs w:val="26"/>
    </w:rPr>
  </w:style>
  <w:style w:type="character" w:styleId="726">
    <w:name w:val="Heading 5 Char"/>
    <w:basedOn w:val="769"/>
    <w:link w:val="764"/>
    <w:uiPriority w:val="9"/>
    <w:rPr>
      <w:rFonts w:ascii="Arial" w:hAnsi="Arial" w:eastAsia="Arial" w:cs="Arial"/>
      <w:b/>
      <w:bCs/>
      <w:sz w:val="24"/>
      <w:szCs w:val="24"/>
    </w:rPr>
  </w:style>
  <w:style w:type="character" w:styleId="727">
    <w:name w:val="Heading 6 Char"/>
    <w:basedOn w:val="769"/>
    <w:link w:val="765"/>
    <w:uiPriority w:val="9"/>
    <w:rPr>
      <w:rFonts w:ascii="Arial" w:hAnsi="Arial" w:eastAsia="Arial" w:cs="Arial"/>
      <w:b/>
      <w:bCs/>
      <w:sz w:val="22"/>
      <w:szCs w:val="22"/>
    </w:rPr>
  </w:style>
  <w:style w:type="character" w:styleId="728">
    <w:name w:val="Heading 7 Char"/>
    <w:basedOn w:val="769"/>
    <w:link w:val="766"/>
    <w:uiPriority w:val="9"/>
    <w:rPr>
      <w:rFonts w:ascii="Arial" w:hAnsi="Arial" w:eastAsia="Arial" w:cs="Arial"/>
      <w:b/>
      <w:bCs/>
      <w:i/>
      <w:iCs/>
      <w:sz w:val="22"/>
      <w:szCs w:val="22"/>
    </w:rPr>
  </w:style>
  <w:style w:type="character" w:styleId="729">
    <w:name w:val="Heading 8 Char"/>
    <w:basedOn w:val="769"/>
    <w:link w:val="767"/>
    <w:uiPriority w:val="9"/>
    <w:rPr>
      <w:rFonts w:ascii="Arial" w:hAnsi="Arial" w:eastAsia="Arial" w:cs="Arial"/>
      <w:i/>
      <w:iCs/>
      <w:sz w:val="22"/>
      <w:szCs w:val="22"/>
    </w:rPr>
  </w:style>
  <w:style w:type="character" w:styleId="730">
    <w:name w:val="Heading 9 Char"/>
    <w:basedOn w:val="769"/>
    <w:link w:val="768"/>
    <w:uiPriority w:val="9"/>
    <w:rPr>
      <w:rFonts w:ascii="Arial" w:hAnsi="Arial" w:eastAsia="Arial" w:cs="Arial"/>
      <w:i/>
      <w:iCs/>
      <w:sz w:val="21"/>
      <w:szCs w:val="21"/>
    </w:rPr>
  </w:style>
  <w:style w:type="character" w:styleId="731">
    <w:name w:val="Title Char"/>
    <w:basedOn w:val="769"/>
    <w:link w:val="796"/>
    <w:uiPriority w:val="10"/>
    <w:rPr>
      <w:sz w:val="48"/>
      <w:szCs w:val="48"/>
    </w:rPr>
  </w:style>
  <w:style w:type="character" w:styleId="732">
    <w:name w:val="Subtitle Char"/>
    <w:basedOn w:val="769"/>
    <w:link w:val="788"/>
    <w:uiPriority w:val="11"/>
    <w:rPr>
      <w:sz w:val="24"/>
      <w:szCs w:val="24"/>
    </w:rPr>
  </w:style>
  <w:style w:type="character" w:styleId="733">
    <w:name w:val="Quote Char"/>
    <w:link w:val="816"/>
    <w:uiPriority w:val="29"/>
    <w:rPr>
      <w:i/>
    </w:rPr>
  </w:style>
  <w:style w:type="character" w:styleId="734">
    <w:name w:val="Intense Quote Char"/>
    <w:link w:val="818"/>
    <w:uiPriority w:val="30"/>
    <w:rPr>
      <w:i/>
    </w:rPr>
  </w:style>
  <w:style w:type="character" w:styleId="735">
    <w:name w:val="Header Char"/>
    <w:basedOn w:val="769"/>
    <w:link w:val="785"/>
    <w:uiPriority w:val="99"/>
  </w:style>
  <w:style w:type="character" w:styleId="736">
    <w:name w:val="Caption Char"/>
    <w:basedOn w:val="773"/>
    <w:link w:val="784"/>
    <w:uiPriority w:val="99"/>
  </w:style>
  <w:style w:type="table" w:styleId="737">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9">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1">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5">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6">
    <w:name w:val="Footnote Text Char"/>
    <w:link w:val="789"/>
    <w:uiPriority w:val="99"/>
    <w:rPr>
      <w:sz w:val="18"/>
    </w:rPr>
  </w:style>
  <w:style w:type="character" w:styleId="757">
    <w:name w:val="Endnote Text Char"/>
    <w:link w:val="783"/>
    <w:uiPriority w:val="99"/>
    <w:rPr>
      <w:sz w:val="20"/>
    </w:rPr>
  </w:style>
  <w:style w:type="paragraph" w:styleId="758">
    <w:name w:val="TOC Heading"/>
    <w:uiPriority w:val="39"/>
    <w:unhideWhenUsed/>
  </w:style>
  <w:style w:type="paragraph" w:styleId="759"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0">
    <w:name w:val="Heading 1"/>
    <w:basedOn w:val="759"/>
    <w:next w:val="759"/>
    <w:link w:val="803"/>
    <w:uiPriority w:val="9"/>
    <w:qFormat/>
    <w:pPr>
      <w:keepLines/>
      <w:keepNext/>
      <w:spacing w:before="480" w:after="200"/>
      <w:outlineLvl w:val="0"/>
    </w:pPr>
    <w:rPr>
      <w:rFonts w:ascii="Arial" w:hAnsi="Arial" w:eastAsia="Arial" w:cs="Arial"/>
      <w:sz w:val="40"/>
      <w:szCs w:val="40"/>
    </w:rPr>
  </w:style>
  <w:style w:type="paragraph" w:styleId="761">
    <w:name w:val="Heading 2"/>
    <w:basedOn w:val="759"/>
    <w:next w:val="759"/>
    <w:link w:val="804"/>
    <w:uiPriority w:val="9"/>
    <w:unhideWhenUsed/>
    <w:qFormat/>
    <w:pPr>
      <w:keepLines/>
      <w:keepNext/>
      <w:spacing w:before="360" w:after="200"/>
      <w:outlineLvl w:val="1"/>
    </w:pPr>
    <w:rPr>
      <w:rFonts w:ascii="Arial" w:hAnsi="Arial" w:eastAsia="Arial" w:cs="Arial"/>
      <w:sz w:val="34"/>
    </w:rPr>
  </w:style>
  <w:style w:type="paragraph" w:styleId="762">
    <w:name w:val="Heading 3"/>
    <w:basedOn w:val="759"/>
    <w:next w:val="759"/>
    <w:link w:val="805"/>
    <w:uiPriority w:val="9"/>
    <w:unhideWhenUsed/>
    <w:qFormat/>
    <w:pPr>
      <w:keepLines/>
      <w:keepNext/>
      <w:spacing w:before="320" w:after="200"/>
      <w:outlineLvl w:val="2"/>
    </w:pPr>
    <w:rPr>
      <w:rFonts w:ascii="Arial" w:hAnsi="Arial" w:eastAsia="Arial" w:cs="Arial"/>
      <w:sz w:val="30"/>
      <w:szCs w:val="30"/>
    </w:rPr>
  </w:style>
  <w:style w:type="paragraph" w:styleId="763">
    <w:name w:val="Heading 4"/>
    <w:basedOn w:val="759"/>
    <w:next w:val="759"/>
    <w:link w:val="806"/>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65"/>
    <w:link w:val="807"/>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66"/>
    <w:link w:val="808"/>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67"/>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10"/>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11"/>
    <w:uiPriority w:val="9"/>
    <w:unhideWhenUsed/>
    <w:qFormat/>
    <w:pPr>
      <w:keepLines/>
      <w:keepNext/>
      <w:spacing w:before="320" w:after="200"/>
      <w:outlineLvl w:val="8"/>
    </w:pPr>
    <w:rPr>
      <w:rFonts w:ascii="Arial" w:hAnsi="Arial" w:eastAsia="Arial" w:cs="Arial"/>
      <w:i/>
      <w:iCs/>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spacing w:after="57"/>
    </w:pPr>
  </w:style>
  <w:style w:type="paragraph" w:styleId="772">
    <w:name w:val="Normal Indent"/>
    <w:basedOn w:val="759"/>
    <w:uiPriority w:val="0"/>
    <w:unhideWhenUsed/>
    <w:qFormat/>
    <w:pPr>
      <w:ind w:firstLine="420"/>
    </w:pPr>
  </w:style>
  <w:style w:type="paragraph" w:styleId="773">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4">
    <w:name w:val="annotation text"/>
    <w:basedOn w:val="759"/>
    <w:uiPriority w:val="0"/>
    <w:qFormat/>
    <w:pPr>
      <w:jc w:val="left"/>
    </w:pPr>
  </w:style>
  <w:style w:type="paragraph" w:styleId="775">
    <w:name w:val="Body Text"/>
    <w:basedOn w:val="759"/>
    <w:next w:val="776"/>
    <w:uiPriority w:val="99"/>
    <w:unhideWhenUsed/>
    <w:qFormat/>
    <w:pPr>
      <w:spacing w:after="120"/>
    </w:pPr>
  </w:style>
  <w:style w:type="paragraph" w:styleId="776">
    <w:name w:val="Body Text First Indent"/>
    <w:basedOn w:val="775"/>
    <w:next w:val="759"/>
    <w:uiPriority w:val="99"/>
    <w:semiHidden/>
    <w:unhideWhenUsed/>
    <w:qFormat/>
    <w:pPr>
      <w:ind w:firstLine="420"/>
    </w:pPr>
  </w:style>
  <w:style w:type="paragraph" w:styleId="777">
    <w:name w:val="Body Text Indent"/>
    <w:basedOn w:val="759"/>
    <w:uiPriority w:val="99"/>
    <w:qFormat/>
    <w:pPr>
      <w:ind w:left="420"/>
      <w:spacing w:after="120"/>
    </w:pPr>
    <w:rPr>
      <w:sz w:val="20"/>
      <w:szCs w:val="24"/>
    </w:rPr>
  </w:style>
  <w:style w:type="paragraph" w:styleId="778">
    <w:name w:val="index 4"/>
    <w:basedOn w:val="759"/>
    <w:next w:val="759"/>
    <w:uiPriority w:val="0"/>
    <w:unhideWhenUsed/>
    <w:qFormat/>
    <w:pPr>
      <w:ind w:left="600"/>
    </w:pPr>
    <w:rPr>
      <w:rFonts w:ascii="Calibri" w:hAnsi="Calibri"/>
    </w:rPr>
  </w:style>
  <w:style w:type="paragraph" w:styleId="779">
    <w:name w:val="toc 5"/>
    <w:basedOn w:val="759"/>
    <w:next w:val="759"/>
    <w:uiPriority w:val="39"/>
    <w:unhideWhenUsed/>
    <w:qFormat/>
    <w:pPr>
      <w:ind w:left="1134"/>
      <w:spacing w:after="57"/>
    </w:pPr>
  </w:style>
  <w:style w:type="paragraph" w:styleId="780">
    <w:name w:val="toc 3"/>
    <w:basedOn w:val="759"/>
    <w:next w:val="759"/>
    <w:uiPriority w:val="39"/>
    <w:unhideWhenUsed/>
    <w:qFormat/>
    <w:pPr>
      <w:ind w:left="567"/>
      <w:spacing w:after="57"/>
    </w:pPr>
  </w:style>
  <w:style w:type="paragraph" w:styleId="781">
    <w:name w:val="Plain Text"/>
    <w:basedOn w:val="759"/>
    <w:uiPriority w:val="0"/>
    <w:qFormat/>
    <w:rPr>
      <w:rFonts w:ascii="宋体" w:hAnsi="Courier New"/>
      <w:sz w:val="20"/>
      <w:szCs w:val="21"/>
    </w:rPr>
  </w:style>
  <w:style w:type="paragraph" w:styleId="782">
    <w:name w:val="toc 8"/>
    <w:basedOn w:val="759"/>
    <w:next w:val="759"/>
    <w:uiPriority w:val="39"/>
    <w:unhideWhenUsed/>
    <w:qFormat/>
    <w:pPr>
      <w:ind w:left="1984"/>
      <w:spacing w:after="57"/>
    </w:pPr>
  </w:style>
  <w:style w:type="paragraph" w:styleId="783">
    <w:name w:val="endnote text"/>
    <w:basedOn w:val="759"/>
    <w:link w:val="949"/>
    <w:uiPriority w:val="99"/>
    <w:semiHidden/>
    <w:unhideWhenUsed/>
    <w:qFormat/>
    <w:rPr>
      <w:sz w:val="20"/>
    </w:rPr>
  </w:style>
  <w:style w:type="paragraph" w:styleId="784">
    <w:name w:val="Footer"/>
    <w:basedOn w:val="759"/>
    <w:link w:val="822"/>
    <w:uiPriority w:val="99"/>
    <w:unhideWhenUsed/>
    <w:qFormat/>
    <w:pPr>
      <w:tabs>
        <w:tab w:val="center" w:pos="7143" w:leader="none"/>
        <w:tab w:val="right" w:pos="14287" w:leader="none"/>
      </w:tabs>
    </w:pPr>
  </w:style>
  <w:style w:type="paragraph" w:styleId="785">
    <w:name w:val="Header"/>
    <w:basedOn w:val="759"/>
    <w:link w:val="820"/>
    <w:uiPriority w:val="99"/>
    <w:unhideWhenUsed/>
    <w:qFormat/>
    <w:pPr>
      <w:tabs>
        <w:tab w:val="center" w:pos="7143" w:leader="none"/>
        <w:tab w:val="right" w:pos="14287" w:leader="none"/>
      </w:tabs>
    </w:pPr>
  </w:style>
  <w:style w:type="paragraph" w:styleId="786">
    <w:name w:val="toc 1"/>
    <w:basedOn w:val="759"/>
    <w:next w:val="759"/>
    <w:uiPriority w:val="39"/>
    <w:unhideWhenUsed/>
    <w:qFormat/>
    <w:pPr>
      <w:spacing w:after="57"/>
    </w:pPr>
  </w:style>
  <w:style w:type="paragraph" w:styleId="787">
    <w:name w:val="toc 4"/>
    <w:basedOn w:val="759"/>
    <w:next w:val="759"/>
    <w:uiPriority w:val="39"/>
    <w:unhideWhenUsed/>
    <w:qFormat/>
    <w:pPr>
      <w:ind w:left="850"/>
      <w:spacing w:after="57"/>
    </w:pPr>
  </w:style>
  <w:style w:type="paragraph" w:styleId="788">
    <w:name w:val="Subtitle"/>
    <w:basedOn w:val="759"/>
    <w:next w:val="759"/>
    <w:link w:val="815"/>
    <w:uiPriority w:val="11"/>
    <w:qFormat/>
    <w:pPr>
      <w:spacing w:before="200" w:after="200"/>
    </w:pPr>
    <w:rPr>
      <w:sz w:val="24"/>
      <w:szCs w:val="24"/>
    </w:rPr>
  </w:style>
  <w:style w:type="paragraph" w:styleId="789">
    <w:name w:val="footnote text"/>
    <w:basedOn w:val="759"/>
    <w:link w:val="948"/>
    <w:uiPriority w:val="99"/>
    <w:semiHidden/>
    <w:unhideWhenUsed/>
    <w:qFormat/>
    <w:pPr>
      <w:spacing w:after="40"/>
    </w:pPr>
    <w:rPr>
      <w:sz w:val="18"/>
    </w:rPr>
  </w:style>
  <w:style w:type="paragraph" w:styleId="790">
    <w:name w:val="toc 6"/>
    <w:basedOn w:val="759"/>
    <w:next w:val="759"/>
    <w:uiPriority w:val="39"/>
    <w:unhideWhenUsed/>
    <w:qFormat/>
    <w:pPr>
      <w:ind w:left="1417"/>
      <w:spacing w:after="57"/>
    </w:pPr>
  </w:style>
  <w:style w:type="paragraph" w:styleId="791">
    <w:name w:val="table of figures"/>
    <w:basedOn w:val="759"/>
    <w:next w:val="759"/>
    <w:uiPriority w:val="99"/>
    <w:unhideWhenUsed/>
    <w:qFormat/>
  </w:style>
  <w:style w:type="paragraph" w:styleId="792">
    <w:name w:val="toc 2"/>
    <w:basedOn w:val="759"/>
    <w:next w:val="759"/>
    <w:uiPriority w:val="39"/>
    <w:unhideWhenUsed/>
    <w:qFormat/>
    <w:pPr>
      <w:ind w:left="283"/>
      <w:spacing w:after="57"/>
    </w:pPr>
  </w:style>
  <w:style w:type="paragraph" w:styleId="793">
    <w:name w:val="toc 9"/>
    <w:basedOn w:val="759"/>
    <w:next w:val="759"/>
    <w:uiPriority w:val="39"/>
    <w:unhideWhenUsed/>
    <w:qFormat/>
    <w:pPr>
      <w:ind w:left="2268"/>
      <w:spacing w:after="57"/>
    </w:pPr>
  </w:style>
  <w:style w:type="paragraph" w:styleId="794">
    <w:name w:val="Body Text 2"/>
    <w:basedOn w:val="759"/>
    <w:next w:val="759"/>
    <w:uiPriority w:val="0"/>
    <w:qFormat/>
    <w:pPr>
      <w:spacing w:line="480" w:lineRule="atLeast"/>
    </w:pPr>
    <w:rPr>
      <w:sz w:val="28"/>
    </w:rPr>
  </w:style>
  <w:style w:type="paragraph" w:styleId="795">
    <w:name w:val="Normal (Web)"/>
    <w:basedOn w:val="759"/>
    <w:uiPriority w:val="99"/>
    <w:semiHidden/>
    <w:unhideWhenUsed/>
    <w:qFormat/>
    <w:rPr>
      <w:sz w:val="24"/>
    </w:rPr>
  </w:style>
  <w:style w:type="paragraph" w:styleId="796">
    <w:name w:val="Title"/>
    <w:basedOn w:val="759"/>
    <w:next w:val="759"/>
    <w:link w:val="814"/>
    <w:uiPriority w:val="10"/>
    <w:qFormat/>
    <w:pPr>
      <w:contextualSpacing/>
      <w:spacing w:before="300" w:after="200"/>
    </w:pPr>
    <w:rPr>
      <w:sz w:val="48"/>
      <w:szCs w:val="48"/>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69"/>
    <w:uiPriority w:val="22"/>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annotation reference"/>
    <w:basedOn w:val="769"/>
    <w:uiPriority w:val="0"/>
    <w:qFormat/>
    <w:rPr>
      <w:sz w:val="21"/>
      <w:szCs w:val="21"/>
    </w:rPr>
  </w:style>
  <w:style w:type="character" w:styleId="802">
    <w:name w:val="footnote reference"/>
    <w:uiPriority w:val="99"/>
    <w:unhideWhenUsed/>
    <w:qFormat/>
    <w:rPr>
      <w:vertAlign w:val="superscript"/>
    </w:rPr>
  </w:style>
  <w:style w:type="character" w:styleId="803" w:customStyle="1">
    <w:name w:val="标题 1 Char1"/>
    <w:link w:val="760"/>
    <w:uiPriority w:val="9"/>
    <w:qFormat/>
    <w:rPr>
      <w:rFonts w:ascii="Arial" w:hAnsi="Arial" w:eastAsia="Arial" w:cs="Arial"/>
      <w:sz w:val="40"/>
      <w:szCs w:val="40"/>
    </w:rPr>
  </w:style>
  <w:style w:type="character" w:styleId="804" w:customStyle="1">
    <w:name w:val="标题 2 Char1"/>
    <w:link w:val="761"/>
    <w:uiPriority w:val="9"/>
    <w:qFormat/>
    <w:rPr>
      <w:rFonts w:ascii="Arial" w:hAnsi="Arial" w:eastAsia="Arial" w:cs="Arial"/>
      <w:sz w:val="34"/>
    </w:rPr>
  </w:style>
  <w:style w:type="character" w:styleId="805" w:customStyle="1">
    <w:name w:val="标题 3 Char1"/>
    <w:link w:val="762"/>
    <w:uiPriority w:val="9"/>
    <w:qFormat/>
    <w:rPr>
      <w:rFonts w:ascii="Arial" w:hAnsi="Arial" w:eastAsia="Arial" w:cs="Arial"/>
      <w:sz w:val="30"/>
      <w:szCs w:val="30"/>
    </w:rPr>
  </w:style>
  <w:style w:type="character" w:styleId="806" w:customStyle="1">
    <w:name w:val="标题 4 Char1"/>
    <w:link w:val="763"/>
    <w:uiPriority w:val="9"/>
    <w:qFormat/>
    <w:rPr>
      <w:rFonts w:ascii="Arial" w:hAnsi="Arial" w:eastAsia="Arial" w:cs="Arial"/>
      <w:b/>
      <w:bCs/>
      <w:sz w:val="26"/>
      <w:szCs w:val="26"/>
    </w:rPr>
  </w:style>
  <w:style w:type="character" w:styleId="807" w:customStyle="1">
    <w:name w:val="标题 5 Char1"/>
    <w:link w:val="764"/>
    <w:uiPriority w:val="9"/>
    <w:qFormat/>
    <w:rPr>
      <w:rFonts w:ascii="Arial" w:hAnsi="Arial" w:eastAsia="Arial" w:cs="Arial"/>
      <w:b/>
      <w:bCs/>
      <w:sz w:val="24"/>
      <w:szCs w:val="24"/>
    </w:rPr>
  </w:style>
  <w:style w:type="character" w:styleId="808" w:customStyle="1">
    <w:name w:val="标题 6 Char1"/>
    <w:link w:val="765"/>
    <w:uiPriority w:val="9"/>
    <w:qFormat/>
    <w:rPr>
      <w:rFonts w:ascii="Arial" w:hAnsi="Arial" w:eastAsia="Arial" w:cs="Arial"/>
      <w:b/>
      <w:bCs/>
      <w:sz w:val="22"/>
      <w:szCs w:val="22"/>
    </w:rPr>
  </w:style>
  <w:style w:type="character" w:styleId="809" w:customStyle="1">
    <w:name w:val="标题 7 Char1"/>
    <w:link w:val="766"/>
    <w:uiPriority w:val="9"/>
    <w:qFormat/>
    <w:rPr>
      <w:rFonts w:ascii="Arial" w:hAnsi="Arial" w:eastAsia="Arial" w:cs="Arial"/>
      <w:b/>
      <w:bCs/>
      <w:i/>
      <w:iCs/>
      <w:sz w:val="22"/>
      <w:szCs w:val="22"/>
    </w:rPr>
  </w:style>
  <w:style w:type="character" w:styleId="810" w:customStyle="1">
    <w:name w:val="标题 8 Char1"/>
    <w:link w:val="767"/>
    <w:uiPriority w:val="9"/>
    <w:qFormat/>
    <w:rPr>
      <w:rFonts w:ascii="Arial" w:hAnsi="Arial" w:eastAsia="Arial" w:cs="Arial"/>
      <w:i/>
      <w:iCs/>
      <w:sz w:val="22"/>
      <w:szCs w:val="22"/>
    </w:rPr>
  </w:style>
  <w:style w:type="character" w:styleId="811" w:customStyle="1">
    <w:name w:val="标题 9 Char1"/>
    <w:link w:val="768"/>
    <w:uiPriority w:val="9"/>
    <w:qFormat/>
    <w:rPr>
      <w:rFonts w:ascii="Arial" w:hAnsi="Arial" w:eastAsia="Arial" w:cs="Arial"/>
      <w:i/>
      <w:iCs/>
      <w:sz w:val="21"/>
      <w:szCs w:val="21"/>
    </w:rPr>
  </w:style>
  <w:style w:type="paragraph" w:styleId="812">
    <w:name w:val="List Paragraph"/>
    <w:basedOn w:val="759"/>
    <w:uiPriority w:val="34"/>
    <w:qFormat/>
    <w:pPr>
      <w:contextualSpacing/>
      <w:ind w:left="720"/>
    </w:p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标题 Char"/>
    <w:link w:val="796"/>
    <w:uiPriority w:val="10"/>
    <w:qFormat/>
    <w:rPr>
      <w:sz w:val="48"/>
      <w:szCs w:val="48"/>
    </w:rPr>
  </w:style>
  <w:style w:type="character" w:styleId="815" w:customStyle="1">
    <w:name w:val="副标题 Char"/>
    <w:link w:val="788"/>
    <w:uiPriority w:val="11"/>
    <w:qFormat/>
    <w:rPr>
      <w:sz w:val="24"/>
      <w:szCs w:val="24"/>
    </w:rPr>
  </w:style>
  <w:style w:type="paragraph" w:styleId="816">
    <w:name w:val="Quote"/>
    <w:basedOn w:val="759"/>
    <w:next w:val="759"/>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59"/>
    <w:next w:val="759"/>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页眉 Char1"/>
    <w:link w:val="785"/>
    <w:uiPriority w:val="99"/>
    <w:qFormat/>
  </w:style>
  <w:style w:type="character" w:styleId="821" w:customStyle="1">
    <w:name w:val="Footer Char"/>
    <w:uiPriority w:val="99"/>
    <w:qFormat/>
  </w:style>
  <w:style w:type="character" w:styleId="822" w:customStyle="1">
    <w:name w:val="页脚 Char1"/>
    <w:link w:val="784"/>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脚注文本 Char"/>
    <w:link w:val="789"/>
    <w:uiPriority w:val="99"/>
    <w:qFormat/>
    <w:rPr>
      <w:sz w:val="18"/>
    </w:rPr>
  </w:style>
  <w:style w:type="character" w:styleId="949" w:customStyle="1">
    <w:name w:val="尾注文本 Char"/>
    <w:link w:val="783"/>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paragraph" w:styleId="951" w:customStyle="1">
    <w:name w:val="标题 11"/>
    <w:basedOn w:val="759"/>
    <w:next w:val="759"/>
    <w:link w:val="987"/>
    <w:uiPriority w:val="0"/>
    <w:qFormat/>
    <w:pPr>
      <w:jc w:val="center"/>
      <w:keepNext/>
      <w:outlineLvl w:val="0"/>
    </w:pPr>
    <w:rPr>
      <w:rFonts w:ascii="楷体_GB2312" w:hAnsi="楷体_GB2312" w:eastAsia="黑体"/>
      <w:sz w:val="44"/>
      <w:szCs w:val="28"/>
    </w:rPr>
  </w:style>
  <w:style w:type="paragraph" w:styleId="952" w:customStyle="1">
    <w:name w:val="标题 21"/>
    <w:basedOn w:val="759"/>
    <w:next w:val="953"/>
    <w:link w:val="9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3" w:customStyle="1">
    <w:name w:val="正文缩进1"/>
    <w:basedOn w:val="759"/>
    <w:link w:val="993"/>
    <w:uiPriority w:val="0"/>
    <w:qFormat/>
    <w:pPr>
      <w:ind w:firstLine="420"/>
    </w:pPr>
  </w:style>
  <w:style w:type="paragraph" w:styleId="954" w:customStyle="1">
    <w:name w:val="标题 31"/>
    <w:basedOn w:val="759"/>
    <w:next w:val="953"/>
    <w:link w:val="963"/>
    <w:uiPriority w:val="0"/>
    <w:qFormat/>
    <w:pPr>
      <w:keepLines/>
      <w:keepNext/>
      <w:spacing w:before="260" w:after="260" w:line="416" w:lineRule="auto"/>
      <w:outlineLvl w:val="2"/>
    </w:pPr>
    <w:rPr>
      <w:b/>
      <w:bCs/>
      <w:sz w:val="32"/>
      <w:szCs w:val="32"/>
    </w:rPr>
  </w:style>
  <w:style w:type="paragraph" w:styleId="955" w:customStyle="1">
    <w:name w:val="标题 41"/>
    <w:basedOn w:val="759"/>
    <w:next w:val="953"/>
    <w:link w:val="1007"/>
    <w:uiPriority w:val="0"/>
    <w:qFormat/>
    <w:pPr>
      <w:keepLines/>
      <w:keepNext/>
      <w:spacing w:before="280" w:after="290" w:line="376" w:lineRule="auto"/>
      <w:outlineLvl w:val="3"/>
    </w:pPr>
    <w:rPr>
      <w:rFonts w:ascii="Arial" w:hAnsi="Arial" w:eastAsia="黑体" w:cs="Arial"/>
      <w:b/>
      <w:bCs/>
      <w:sz w:val="28"/>
      <w:szCs w:val="28"/>
    </w:rPr>
  </w:style>
  <w:style w:type="paragraph" w:styleId="956" w:customStyle="1">
    <w:name w:val="标题 51"/>
    <w:basedOn w:val="759"/>
    <w:next w:val="953"/>
    <w:link w:val="999"/>
    <w:uiPriority w:val="0"/>
    <w:qFormat/>
    <w:pPr>
      <w:keepNext/>
      <w:outlineLvl w:val="4"/>
    </w:pPr>
    <w:rPr>
      <w:rFonts w:ascii="宋体"/>
      <w:color w:val="000000"/>
      <w:sz w:val="28"/>
      <w:szCs w:val="28"/>
    </w:rPr>
  </w:style>
  <w:style w:type="paragraph" w:styleId="957" w:customStyle="1">
    <w:name w:val="标题 61"/>
    <w:basedOn w:val="759"/>
    <w:next w:val="759"/>
    <w:link w:val="97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customStyle="1">
    <w:name w:val="标题 71"/>
    <w:basedOn w:val="759"/>
    <w:next w:val="759"/>
    <w:link w:val="995"/>
    <w:uiPriority w:val="0"/>
    <w:qFormat/>
    <w:pPr>
      <w:numPr>
        <w:ilvl w:val="6"/>
        <w:numId w:val="1"/>
      </w:numPr>
      <w:keepLines/>
      <w:keepNext/>
      <w:spacing w:before="240" w:after="64" w:line="320" w:lineRule="auto"/>
      <w:outlineLvl w:val="6"/>
    </w:pPr>
    <w:rPr>
      <w:b/>
      <w:bCs/>
      <w:sz w:val="24"/>
      <w:szCs w:val="24"/>
    </w:rPr>
  </w:style>
  <w:style w:type="paragraph" w:styleId="959" w:customStyle="1">
    <w:name w:val="标题 81"/>
    <w:basedOn w:val="759"/>
    <w:next w:val="759"/>
    <w:link w:val="101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0" w:customStyle="1">
    <w:name w:val="标题 91"/>
    <w:basedOn w:val="759"/>
    <w:next w:val="759"/>
    <w:link w:val="997"/>
    <w:uiPriority w:val="0"/>
    <w:qFormat/>
    <w:pPr>
      <w:numPr>
        <w:ilvl w:val="8"/>
        <w:numId w:val="1"/>
      </w:numPr>
      <w:keepLines/>
      <w:keepNext/>
      <w:spacing w:before="240" w:after="64" w:line="320" w:lineRule="auto"/>
      <w:outlineLvl w:val="8"/>
    </w:pPr>
    <w:rPr>
      <w:rFonts w:ascii="Arial" w:hAnsi="Arial" w:eastAsia="黑体"/>
    </w:rPr>
  </w:style>
  <w:style w:type="character" w:styleId="961" w:customStyle="1">
    <w:name w:val="默认段落字体1"/>
    <w:uiPriority w:val="1"/>
    <w:unhideWhenUsed/>
    <w:qFormat/>
  </w:style>
  <w:style w:type="table" w:styleId="962" w:customStyle="1">
    <w:name w:val="普通表格1"/>
    <w:uiPriority w:val="99"/>
    <w:unhideWhenUsed/>
    <w:qFormat/>
    <w:tblPr>
      <w:tblCellMar>
        <w:left w:w="0" w:type="dxa"/>
        <w:top w:w="0" w:type="dxa"/>
        <w:right w:w="0" w:type="dxa"/>
        <w:bottom w:w="0" w:type="dxa"/>
      </w:tblCellMar>
    </w:tblPr>
  </w:style>
  <w:style w:type="character" w:styleId="963" w:customStyle="1">
    <w:name w:val="标题 3 Char"/>
    <w:link w:val="954"/>
    <w:uiPriority w:val="0"/>
    <w:qFormat/>
    <w:rPr>
      <w:rFonts w:ascii="Times New Roman" w:hAnsi="Times New Roman" w:eastAsia="宋体" w:cs="Times New Roman"/>
      <w:b/>
      <w:bCs/>
      <w:sz w:val="32"/>
      <w:szCs w:val="32"/>
    </w:rPr>
  </w:style>
  <w:style w:type="character" w:styleId="964" w:customStyle="1">
    <w:name w:val="标题 2 Char"/>
    <w:link w:val="952"/>
    <w:uiPriority w:val="0"/>
    <w:qFormat/>
    <w:rPr>
      <w:rFonts w:ascii="Arial" w:hAnsi="Arial" w:eastAsia="幼圆" w:cs="Arial"/>
      <w:b/>
      <w:bCs/>
      <w:sz w:val="44"/>
      <w:szCs w:val="44"/>
    </w:rPr>
  </w:style>
  <w:style w:type="character" w:styleId="965" w:customStyle="1">
    <w:name w:val="批注引用1"/>
    <w:uiPriority w:val="0"/>
    <w:semiHidden/>
    <w:qFormat/>
    <w:rPr>
      <w:sz w:val="21"/>
      <w:szCs w:val="21"/>
    </w:rPr>
  </w:style>
  <w:style w:type="character" w:styleId="966" w:customStyle="1">
    <w:name w:val="纯文本 Char"/>
    <w:link w:val="967"/>
    <w:uiPriority w:val="0"/>
    <w:qFormat/>
    <w:rPr>
      <w:rFonts w:ascii="宋体" w:hAnsi="Courier New" w:eastAsia="宋体" w:cs="Courier New"/>
      <w:szCs w:val="21"/>
    </w:rPr>
  </w:style>
  <w:style w:type="paragraph" w:styleId="967" w:customStyle="1">
    <w:name w:val="纯文本1"/>
    <w:basedOn w:val="759"/>
    <w:link w:val="966"/>
    <w:uiPriority w:val="0"/>
    <w:qFormat/>
    <w:rPr>
      <w:rFonts w:ascii="宋体" w:hAnsi="Courier New" w:cs="Courier New"/>
    </w:rPr>
  </w:style>
  <w:style w:type="character" w:styleId="968" w:customStyle="1">
    <w:name w:val="文档结构图 Char"/>
    <w:link w:val="969"/>
    <w:uiPriority w:val="0"/>
    <w:semiHidden/>
    <w:qFormat/>
    <w:rPr>
      <w:rFonts w:ascii="Times New Roman" w:hAnsi="Times New Roman" w:eastAsia="宋体" w:cs="Times New Roman"/>
      <w:szCs w:val="21"/>
      <w:shd w:val="clear" w:color="auto" w:fill="000080"/>
    </w:rPr>
  </w:style>
  <w:style w:type="paragraph" w:styleId="969" w:customStyle="1">
    <w:name w:val="文档结构图1"/>
    <w:basedOn w:val="759"/>
    <w:link w:val="968"/>
    <w:uiPriority w:val="0"/>
    <w:semiHidden/>
    <w:qFormat/>
    <w:pPr>
      <w:shd w:val="clear" w:color="auto" w:fill="000080"/>
    </w:pPr>
  </w:style>
  <w:style w:type="character" w:styleId="970" w:customStyle="1">
    <w:name w:val="要点1"/>
    <w:uiPriority w:val="0"/>
    <w:qFormat/>
    <w:rPr>
      <w:b/>
      <w:bCs/>
    </w:rPr>
  </w:style>
  <w:style w:type="character" w:styleId="971" w:customStyle="1">
    <w:name w:val="页脚 Char"/>
    <w:link w:val="972"/>
    <w:uiPriority w:val="0"/>
    <w:qFormat/>
    <w:rPr>
      <w:rFonts w:ascii="Times New Roman" w:hAnsi="Times New Roman" w:eastAsia="宋体" w:cs="Times New Roman"/>
      <w:sz w:val="18"/>
      <w:szCs w:val="18"/>
    </w:rPr>
  </w:style>
  <w:style w:type="paragraph" w:styleId="972" w:customStyle="1">
    <w:name w:val="页脚1"/>
    <w:basedOn w:val="759"/>
    <w:link w:val="971"/>
    <w:uiPriority w:val="0"/>
    <w:qFormat/>
    <w:pPr>
      <w:jc w:val="left"/>
      <w:tabs>
        <w:tab w:val="center" w:pos="4153" w:leader="none"/>
        <w:tab w:val="right" w:pos="8306" w:leader="none"/>
      </w:tabs>
    </w:pPr>
    <w:rPr>
      <w:sz w:val="18"/>
      <w:szCs w:val="18"/>
    </w:rPr>
  </w:style>
  <w:style w:type="character" w:styleId="973" w:customStyle="1">
    <w:name w:val="列出段落 Char"/>
    <w:link w:val="974"/>
    <w:uiPriority w:val="0"/>
    <w:qFormat/>
    <w:rPr>
      <w:rFonts w:ascii="Calibri" w:hAnsi="Calibri"/>
      <w:sz w:val="24"/>
      <w:szCs w:val="24"/>
      <w:lang w:eastAsia="en-US" w:bidi="en-US"/>
    </w:rPr>
  </w:style>
  <w:style w:type="paragraph" w:styleId="974" w:customStyle="1">
    <w:name w:val="列出段落1"/>
    <w:basedOn w:val="759"/>
    <w:link w:val="973"/>
    <w:uiPriority w:val="0"/>
    <w:qFormat/>
    <w:pPr>
      <w:contextualSpacing/>
      <w:ind w:left="720"/>
      <w:jc w:val="left"/>
      <w:widowControl/>
    </w:pPr>
    <w:rPr>
      <w:rFonts w:ascii="Calibri" w:hAnsi="Calibri"/>
      <w:sz w:val="24"/>
      <w:szCs w:val="24"/>
      <w:lang w:eastAsia="en-US" w:bidi="en-US"/>
    </w:rPr>
  </w:style>
  <w:style w:type="character" w:styleId="975" w:customStyle="1">
    <w:name w:val="标题 6 Char"/>
    <w:link w:val="957"/>
    <w:uiPriority w:val="0"/>
    <w:qFormat/>
    <w:rPr>
      <w:rFonts w:ascii="Arial" w:hAnsi="Arial" w:eastAsia="黑体" w:cs="Times New Roman"/>
      <w:b/>
      <w:bCs/>
      <w:sz w:val="24"/>
      <w:szCs w:val="24"/>
    </w:rPr>
  </w:style>
  <w:style w:type="character" w:styleId="976" w:customStyle="1">
    <w:name w:val="批注主题 Char"/>
    <w:link w:val="977"/>
    <w:uiPriority w:val="0"/>
    <w:semiHidden/>
    <w:qFormat/>
    <w:rPr>
      <w:rFonts w:ascii="Times New Roman" w:hAnsi="Times New Roman" w:eastAsia="宋体" w:cs="Times New Roman"/>
      <w:b/>
      <w:bCs/>
      <w:szCs w:val="21"/>
    </w:rPr>
  </w:style>
  <w:style w:type="paragraph" w:styleId="977" w:customStyle="1">
    <w:name w:val="批注主题1"/>
    <w:basedOn w:val="978"/>
    <w:next w:val="978"/>
    <w:link w:val="976"/>
    <w:uiPriority w:val="0"/>
    <w:semiHidden/>
    <w:qFormat/>
    <w:rPr>
      <w:b/>
      <w:bCs/>
    </w:rPr>
  </w:style>
  <w:style w:type="paragraph" w:styleId="978" w:customStyle="1">
    <w:name w:val="批注文字1"/>
    <w:basedOn w:val="759"/>
    <w:link w:val="998"/>
    <w:uiPriority w:val="0"/>
    <w:semiHidden/>
    <w:qFormat/>
    <w:pPr>
      <w:jc w:val="left"/>
    </w:pPr>
  </w:style>
  <w:style w:type="character" w:styleId="979" w:customStyle="1">
    <w:name w:val="正文文本 2 Char"/>
    <w:link w:val="980"/>
    <w:uiPriority w:val="0"/>
    <w:qFormat/>
    <w:rPr>
      <w:rFonts w:ascii="楷体_GB2312" w:hAnsi="Times New Roman" w:eastAsia="楷体_GB2312" w:cs="Times New Roman"/>
      <w:sz w:val="28"/>
      <w:szCs w:val="28"/>
    </w:rPr>
  </w:style>
  <w:style w:type="paragraph" w:styleId="980" w:customStyle="1">
    <w:name w:val="正文文本 21"/>
    <w:basedOn w:val="759"/>
    <w:link w:val="979"/>
    <w:uiPriority w:val="0"/>
    <w:qFormat/>
    <w:pPr>
      <w:jc w:val="center"/>
      <w:widowControl/>
    </w:pPr>
    <w:rPr>
      <w:rFonts w:ascii="楷体_GB2312" w:eastAsia="楷体_GB2312"/>
      <w:sz w:val="28"/>
      <w:szCs w:val="28"/>
    </w:rPr>
  </w:style>
  <w:style w:type="character" w:styleId="981" w:customStyle="1">
    <w:name w:val="正文首行缩进 Char"/>
    <w:link w:val="982"/>
    <w:uiPriority w:val="0"/>
    <w:qFormat/>
    <w:rPr>
      <w:rFonts w:ascii="仿宋_GB2312" w:hAnsi="Times New Roman" w:eastAsia="仿宋_GB2312" w:cs="Times New Roman"/>
      <w:sz w:val="30"/>
      <w:szCs w:val="30"/>
    </w:rPr>
  </w:style>
  <w:style w:type="paragraph" w:styleId="982" w:customStyle="1">
    <w:name w:val="正文首行缩进1"/>
    <w:basedOn w:val="759"/>
    <w:link w:val="981"/>
    <w:uiPriority w:val="0"/>
    <w:qFormat/>
    <w:pPr>
      <w:ind w:firstLine="200"/>
      <w:spacing w:line="360" w:lineRule="auto"/>
    </w:pPr>
    <w:rPr>
      <w:rFonts w:ascii="仿宋_GB2312" w:eastAsia="仿宋_GB2312"/>
      <w:sz w:val="30"/>
      <w:szCs w:val="30"/>
    </w:rPr>
  </w:style>
  <w:style w:type="character" w:styleId="983" w:customStyle="1">
    <w:name w:val="正文首行缩进 2 Char"/>
    <w:link w:val="984"/>
    <w:uiPriority w:val="0"/>
    <w:qFormat/>
    <w:rPr>
      <w:rFonts w:ascii="宋体" w:hAnsi="宋体" w:eastAsia="宋体" w:cs="Times New Roman"/>
      <w:sz w:val="32"/>
      <w:szCs w:val="20"/>
    </w:rPr>
  </w:style>
  <w:style w:type="paragraph" w:styleId="984" w:customStyle="1">
    <w:name w:val="正文首行缩进 21"/>
    <w:basedOn w:val="985"/>
    <w:next w:val="759"/>
    <w:link w:val="983"/>
    <w:uiPriority w:val="0"/>
    <w:qFormat/>
    <w:pPr>
      <w:ind w:firstLine="420"/>
      <w:spacing w:line="360" w:lineRule="auto"/>
    </w:pPr>
    <w:rPr>
      <w:rFonts w:ascii="宋体" w:hAnsi="宋体" w:eastAsia="宋体"/>
      <w:sz w:val="21"/>
      <w:szCs w:val="20"/>
    </w:rPr>
  </w:style>
  <w:style w:type="paragraph" w:styleId="985" w:customStyle="1">
    <w:name w:val="正文文本缩进1"/>
    <w:basedOn w:val="759"/>
    <w:next w:val="986"/>
    <w:link w:val="996"/>
    <w:uiPriority w:val="0"/>
    <w:qFormat/>
    <w:pPr>
      <w:ind w:firstLine="645"/>
    </w:pPr>
    <w:rPr>
      <w:rFonts w:ascii="楷体_GB2312" w:eastAsia="楷体_GB2312"/>
      <w:sz w:val="32"/>
      <w:szCs w:val="32"/>
    </w:rPr>
  </w:style>
  <w:style w:type="paragraph" w:styleId="986" w:customStyle="1">
    <w:name w:val="寄信人地址1"/>
    <w:basedOn w:val="759"/>
    <w:uiPriority w:val="0"/>
    <w:qFormat/>
    <w:rPr>
      <w:rFonts w:ascii="Arial" w:hAnsi="Arial"/>
    </w:rPr>
  </w:style>
  <w:style w:type="character" w:styleId="987" w:customStyle="1">
    <w:name w:val="标题 1 Char"/>
    <w:link w:val="951"/>
    <w:uiPriority w:val="0"/>
    <w:qFormat/>
    <w:rPr>
      <w:rFonts w:ascii="楷体_GB2312" w:hAnsi="楷体_GB2312" w:eastAsia="黑体" w:cs="Times New Roman"/>
      <w:sz w:val="44"/>
      <w:szCs w:val="28"/>
    </w:rPr>
  </w:style>
  <w:style w:type="character" w:styleId="988" w:customStyle="1">
    <w:name w:val="已访问的超链接1"/>
    <w:uiPriority w:val="0"/>
    <w:qFormat/>
    <w:rPr>
      <w:color w:val="800080"/>
      <w:u w:val="single"/>
    </w:rPr>
  </w:style>
  <w:style w:type="character" w:styleId="989" w:customStyle="1">
    <w:name w:val="正文文本 3 Char"/>
    <w:link w:val="990"/>
    <w:uiPriority w:val="0"/>
    <w:qFormat/>
    <w:rPr>
      <w:rFonts w:ascii="仿宋_GB2312" w:hAnsi="Arial" w:eastAsia="仿宋_GB2312" w:cs="Times New Roman"/>
      <w:sz w:val="32"/>
      <w:szCs w:val="32"/>
    </w:rPr>
  </w:style>
  <w:style w:type="paragraph" w:styleId="990" w:customStyle="1">
    <w:name w:val="正文文本 31"/>
    <w:basedOn w:val="759"/>
    <w:link w:val="989"/>
    <w:uiPriority w:val="0"/>
    <w:qFormat/>
    <w:rPr>
      <w:rFonts w:ascii="仿宋_GB2312" w:hAnsi="Arial" w:eastAsia="仿宋_GB2312"/>
      <w:sz w:val="32"/>
      <w:szCs w:val="32"/>
    </w:rPr>
  </w:style>
  <w:style w:type="character" w:styleId="991" w:customStyle="1">
    <w:name w:val="二级目录 Char"/>
    <w:link w:val="992"/>
    <w:uiPriority w:val="0"/>
    <w:qFormat/>
    <w:rPr>
      <w:b/>
      <w:sz w:val="30"/>
      <w:szCs w:val="28"/>
    </w:rPr>
  </w:style>
  <w:style w:type="paragraph" w:styleId="992" w:customStyle="1">
    <w:name w:val="二级目录"/>
    <w:next w:val="759"/>
    <w:link w:val="991"/>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3" w:customStyle="1">
    <w:name w:val="正文缩进 Char"/>
    <w:link w:val="953"/>
    <w:uiPriority w:val="0"/>
    <w:qFormat/>
    <w:rPr>
      <w:rFonts w:ascii="Times New Roman" w:hAnsi="Times New Roman" w:eastAsia="宋体" w:cs="Times New Roman"/>
      <w:szCs w:val="21"/>
    </w:rPr>
  </w:style>
  <w:style w:type="character" w:styleId="994" w:customStyle="1">
    <w:name w:val="页码1"/>
    <w:uiPriority w:val="0"/>
    <w:qFormat/>
  </w:style>
  <w:style w:type="character" w:styleId="995" w:customStyle="1">
    <w:name w:val="标题 7 Char"/>
    <w:link w:val="958"/>
    <w:uiPriority w:val="0"/>
    <w:qFormat/>
    <w:rPr>
      <w:rFonts w:ascii="Times New Roman" w:hAnsi="Times New Roman" w:eastAsia="宋体" w:cs="Times New Roman"/>
      <w:b/>
      <w:bCs/>
      <w:sz w:val="24"/>
      <w:szCs w:val="24"/>
    </w:rPr>
  </w:style>
  <w:style w:type="character" w:styleId="996" w:customStyle="1">
    <w:name w:val="正文文本缩进 Char"/>
    <w:link w:val="985"/>
    <w:uiPriority w:val="0"/>
    <w:qFormat/>
    <w:rPr>
      <w:rFonts w:ascii="楷体_GB2312" w:hAnsi="Times New Roman" w:eastAsia="楷体_GB2312" w:cs="Times New Roman"/>
      <w:sz w:val="32"/>
      <w:szCs w:val="32"/>
    </w:rPr>
  </w:style>
  <w:style w:type="character" w:styleId="997" w:customStyle="1">
    <w:name w:val="标题 9 Char"/>
    <w:link w:val="960"/>
    <w:uiPriority w:val="0"/>
    <w:qFormat/>
    <w:rPr>
      <w:rFonts w:ascii="Arial" w:hAnsi="Arial" w:eastAsia="黑体" w:cs="Times New Roman"/>
      <w:szCs w:val="21"/>
    </w:rPr>
  </w:style>
  <w:style w:type="character" w:styleId="998" w:customStyle="1">
    <w:name w:val="批注文字 Char"/>
    <w:link w:val="978"/>
    <w:uiPriority w:val="0"/>
    <w:semiHidden/>
    <w:qFormat/>
    <w:rPr>
      <w:rFonts w:ascii="Times New Roman" w:hAnsi="Times New Roman" w:eastAsia="宋体" w:cs="Times New Roman"/>
      <w:szCs w:val="21"/>
    </w:rPr>
  </w:style>
  <w:style w:type="character" w:styleId="999" w:customStyle="1">
    <w:name w:val="标题 5 Char"/>
    <w:link w:val="956"/>
    <w:uiPriority w:val="0"/>
    <w:qFormat/>
    <w:rPr>
      <w:rFonts w:ascii="宋体" w:hAnsi="Times New Roman" w:eastAsia="宋体" w:cs="Times New Roman"/>
      <w:color w:val="000000"/>
      <w:sz w:val="28"/>
      <w:szCs w:val="28"/>
    </w:rPr>
  </w:style>
  <w:style w:type="character" w:styleId="1000" w:customStyle="1">
    <w:name w:val="正文文本缩进 2 Char"/>
    <w:link w:val="1001"/>
    <w:uiPriority w:val="0"/>
    <w:qFormat/>
    <w:rPr>
      <w:rFonts w:ascii="Arial" w:hAnsi="Arial" w:eastAsia="仿宋_GB2312" w:cs="Arial"/>
      <w:sz w:val="32"/>
      <w:szCs w:val="32"/>
    </w:rPr>
  </w:style>
  <w:style w:type="paragraph" w:styleId="1001" w:customStyle="1">
    <w:name w:val="正文文本缩进 21"/>
    <w:basedOn w:val="759"/>
    <w:link w:val="1000"/>
    <w:uiPriority w:val="0"/>
    <w:qFormat/>
    <w:pPr>
      <w:ind w:left="630" w:firstLine="645"/>
    </w:pPr>
    <w:rPr>
      <w:rFonts w:ascii="Arial" w:hAnsi="Arial" w:eastAsia="仿宋_GB2312" w:cs="Arial"/>
      <w:sz w:val="32"/>
      <w:szCs w:val="32"/>
    </w:rPr>
  </w:style>
  <w:style w:type="character" w:styleId="1002" w:customStyle="1">
    <w:name w:val="日期 Char"/>
    <w:link w:val="1003"/>
    <w:uiPriority w:val="0"/>
    <w:qFormat/>
    <w:rPr>
      <w:rFonts w:ascii="Times New Roman" w:hAnsi="Times New Roman" w:eastAsia="宋体" w:cs="Times New Roman"/>
      <w:sz w:val="24"/>
      <w:szCs w:val="24"/>
    </w:rPr>
  </w:style>
  <w:style w:type="paragraph" w:styleId="1003" w:customStyle="1">
    <w:name w:val="日期1"/>
    <w:basedOn w:val="759"/>
    <w:next w:val="759"/>
    <w:link w:val="1002"/>
    <w:uiPriority w:val="0"/>
    <w:qFormat/>
    <w:rPr>
      <w:sz w:val="24"/>
      <w:szCs w:val="24"/>
    </w:rPr>
  </w:style>
  <w:style w:type="character" w:styleId="1004" w:customStyle="1">
    <w:name w:val="超链接1"/>
    <w:uiPriority w:val="0"/>
    <w:qFormat/>
    <w:rPr>
      <w:color w:val="0000ff"/>
      <w:u w:val="single"/>
    </w:rPr>
  </w:style>
  <w:style w:type="character" w:styleId="1005" w:customStyle="1">
    <w:name w:val="批注框文本 Char"/>
    <w:link w:val="1006"/>
    <w:uiPriority w:val="0"/>
    <w:semiHidden/>
    <w:qFormat/>
    <w:rPr>
      <w:rFonts w:ascii="Times New Roman" w:hAnsi="Times New Roman" w:eastAsia="宋体" w:cs="Times New Roman"/>
      <w:sz w:val="18"/>
      <w:szCs w:val="18"/>
    </w:rPr>
  </w:style>
  <w:style w:type="paragraph" w:styleId="1006" w:customStyle="1">
    <w:name w:val="批注框文本1"/>
    <w:basedOn w:val="759"/>
    <w:link w:val="1005"/>
    <w:uiPriority w:val="0"/>
    <w:semiHidden/>
    <w:qFormat/>
    <w:rPr>
      <w:sz w:val="18"/>
      <w:szCs w:val="18"/>
    </w:rPr>
  </w:style>
  <w:style w:type="character" w:styleId="1007" w:customStyle="1">
    <w:name w:val="标题 4 Char"/>
    <w:link w:val="955"/>
    <w:uiPriority w:val="0"/>
    <w:qFormat/>
    <w:rPr>
      <w:rFonts w:ascii="Arial" w:hAnsi="Arial" w:eastAsia="黑体" w:cs="Arial"/>
      <w:b/>
      <w:bCs/>
      <w:sz w:val="28"/>
      <w:szCs w:val="28"/>
    </w:rPr>
  </w:style>
  <w:style w:type="character" w:styleId="1008" w:customStyle="1">
    <w:name w:val="font5 Char"/>
    <w:uiPriority w:val="0"/>
    <w:qFormat/>
    <w:rPr>
      <w:rFonts w:ascii="宋体" w:hAnsi="宋体" w:eastAsia="宋体"/>
      <w:sz w:val="28"/>
      <w:szCs w:val="28"/>
      <w:lang w:val="en-US" w:eastAsia="zh-CN" w:bidi="ar-SA"/>
    </w:rPr>
  </w:style>
  <w:style w:type="character" w:styleId="1009" w:customStyle="1">
    <w:name w:val="页眉 Char"/>
    <w:link w:val="1010"/>
    <w:uiPriority w:val="0"/>
    <w:qFormat/>
    <w:rPr>
      <w:rFonts w:ascii="Times New Roman" w:hAnsi="Times New Roman" w:eastAsia="宋体" w:cs="Times New Roman"/>
      <w:sz w:val="18"/>
      <w:szCs w:val="18"/>
    </w:rPr>
  </w:style>
  <w:style w:type="paragraph" w:styleId="1010" w:customStyle="1">
    <w:name w:val="页眉1"/>
    <w:basedOn w:val="759"/>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11" w:customStyle="1">
    <w:name w:val="正文文本 Char"/>
    <w:link w:val="1012"/>
    <w:uiPriority w:val="0"/>
    <w:qFormat/>
    <w:rPr>
      <w:rFonts w:ascii="楷体_GB2312" w:hAnsi="Arial" w:eastAsia="楷体_GB2312" w:cs="Times New Roman"/>
      <w:sz w:val="28"/>
      <w:szCs w:val="28"/>
    </w:rPr>
  </w:style>
  <w:style w:type="paragraph" w:styleId="1012" w:customStyle="1">
    <w:name w:val="正文文本1"/>
    <w:basedOn w:val="759"/>
    <w:next w:val="1013"/>
    <w:link w:val="1011"/>
    <w:uiPriority w:val="0"/>
    <w:qFormat/>
    <w:rPr>
      <w:rFonts w:ascii="楷体_GB2312" w:hAnsi="Arial" w:eastAsia="楷体_GB2312"/>
      <w:sz w:val="28"/>
      <w:szCs w:val="28"/>
    </w:rPr>
  </w:style>
  <w:style w:type="paragraph" w:styleId="1013" w:customStyle="1">
    <w:name w:val="一级条标题"/>
    <w:basedOn w:val="1014"/>
    <w:next w:val="10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4" w:customStyle="1">
    <w:name w:val="章标题"/>
    <w:next w:val="75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15" w:customStyle="1">
    <w:name w:val="段"/>
    <w:next w:val="759"/>
    <w:uiPriority w:val="0"/>
    <w:qFormat/>
    <w:pPr>
      <w:ind w:firstLine="200"/>
      <w:jc w:val="both"/>
    </w:pPr>
    <w:rPr>
      <w:rFonts w:ascii="宋体" w:hAnsi="Times New Roman" w:eastAsia="Times New Roman" w:cs="Times New Roman"/>
      <w:sz w:val="21"/>
      <w:lang w:val="en-US" w:eastAsia="zh-CN" w:bidi="ar-SA"/>
    </w:rPr>
  </w:style>
  <w:style w:type="character" w:styleId="1016" w:customStyle="1">
    <w:name w:val="正文文本缩进 3 Char"/>
    <w:link w:val="1017"/>
    <w:uiPriority w:val="0"/>
    <w:qFormat/>
    <w:rPr>
      <w:rFonts w:ascii="Arial" w:hAnsi="Arial" w:eastAsia="仿宋_GB2312" w:cs="Arial"/>
      <w:color w:val="ffff00"/>
      <w:sz w:val="32"/>
      <w:szCs w:val="32"/>
    </w:rPr>
  </w:style>
  <w:style w:type="paragraph" w:styleId="1017" w:customStyle="1">
    <w:name w:val="正文文本缩进 31"/>
    <w:basedOn w:val="759"/>
    <w:link w:val="1016"/>
    <w:uiPriority w:val="0"/>
    <w:qFormat/>
    <w:pPr>
      <w:ind w:left="645" w:firstLine="645"/>
    </w:pPr>
    <w:rPr>
      <w:rFonts w:ascii="Arial" w:hAnsi="Arial" w:eastAsia="仿宋_GB2312" w:cs="Arial"/>
      <w:color w:val="ffff00"/>
      <w:sz w:val="32"/>
      <w:szCs w:val="32"/>
    </w:rPr>
  </w:style>
  <w:style w:type="character" w:styleId="1018" w:customStyle="1">
    <w:name w:val="标题 8 Char"/>
    <w:link w:val="959"/>
    <w:uiPriority w:val="0"/>
    <w:qFormat/>
    <w:rPr>
      <w:rFonts w:ascii="Arial" w:hAnsi="Arial" w:eastAsia="黑体" w:cs="Times New Roman"/>
      <w:sz w:val="24"/>
      <w:szCs w:val="24"/>
    </w:rPr>
  </w:style>
  <w:style w:type="paragraph" w:styleId="1019" w:customStyle="1">
    <w:name w:val="xl25"/>
    <w:basedOn w:val="7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0" w:customStyle="1">
    <w:name w:val="xl27"/>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1" w:customStyle="1">
    <w:name w:val="标题1"/>
    <w:basedOn w:val="759"/>
    <w:next w:val="7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2" w:customStyle="1">
    <w:name w:val="目录 31"/>
    <w:basedOn w:val="759"/>
    <w:next w:val="759"/>
    <w:uiPriority w:val="0"/>
    <w:semiHidden/>
    <w:qFormat/>
    <w:pPr>
      <w:ind w:left="420"/>
      <w:jc w:val="left"/>
    </w:pPr>
    <w:rPr>
      <w:i/>
      <w:iCs/>
      <w:szCs w:val="24"/>
    </w:rPr>
  </w:style>
  <w:style w:type="paragraph" w:styleId="1023" w:customStyle="1">
    <w:name w:val="font6"/>
    <w:basedOn w:val="759"/>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30"/>
    <w:basedOn w:val="759"/>
    <w:uiPriority w:val="0"/>
    <w:qFormat/>
    <w:pPr>
      <w:jc w:val="center"/>
      <w:spacing w:before="100" w:beforeAutospacing="1" w:after="100" w:afterAutospacing="1"/>
      <w:widowControl/>
    </w:pPr>
    <w:rPr>
      <w:rFonts w:ascii="宋体" w:hAnsi="宋体"/>
      <w:b/>
      <w:bCs/>
      <w:sz w:val="36"/>
      <w:szCs w:val="36"/>
    </w:rPr>
  </w:style>
  <w:style w:type="paragraph" w:styleId="1025" w:customStyle="1">
    <w:name w:val="font5"/>
    <w:basedOn w:val="759"/>
    <w:uiPriority w:val="0"/>
    <w:qFormat/>
    <w:pPr>
      <w:jc w:val="left"/>
      <w:spacing w:before="100" w:beforeAutospacing="1" w:after="100" w:afterAutospacing="1"/>
      <w:widowControl/>
    </w:pPr>
    <w:rPr>
      <w:rFonts w:hint="eastAsia" w:ascii="宋体" w:hAnsi="宋体"/>
      <w:sz w:val="28"/>
      <w:szCs w:val="28"/>
    </w:rPr>
  </w:style>
  <w:style w:type="paragraph" w:styleId="1026" w:customStyle="1">
    <w:name w:val="图标"/>
    <w:basedOn w:val="759"/>
    <w:next w:val="75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列表 31"/>
    <w:basedOn w:val="759"/>
    <w:uiPriority w:val="0"/>
    <w:qFormat/>
    <w:pPr>
      <w:ind w:left="100" w:hanging="200"/>
    </w:pPr>
  </w:style>
  <w:style w:type="paragraph" w:styleId="1028" w:customStyle="1">
    <w:name w:val="列表1"/>
    <w:basedOn w:val="759"/>
    <w:uiPriority w:val="0"/>
    <w:qFormat/>
    <w:pPr>
      <w:ind w:left="200" w:hanging="200"/>
    </w:pPr>
  </w:style>
  <w:style w:type="paragraph" w:styleId="1029" w:customStyle="1">
    <w:name w:val="Char Char Char Char"/>
    <w:basedOn w:val="969"/>
    <w:uiPriority w:val="0"/>
    <w:qFormat/>
    <w:pPr>
      <w:spacing w:line="360" w:lineRule="auto"/>
    </w:pPr>
    <w:rPr>
      <w:rFonts w:ascii="Tahoma" w:hAnsi="Tahoma"/>
      <w:sz w:val="24"/>
      <w:szCs w:val="24"/>
    </w:rPr>
  </w:style>
  <w:style w:type="paragraph" w:styleId="1030" w:customStyle="1">
    <w:name w:val="目录 81"/>
    <w:basedOn w:val="759"/>
    <w:next w:val="759"/>
    <w:uiPriority w:val="0"/>
    <w:semiHidden/>
    <w:qFormat/>
    <w:pPr>
      <w:ind w:left="1470"/>
      <w:jc w:val="left"/>
    </w:pPr>
  </w:style>
  <w:style w:type="paragraph" w:styleId="1031" w:customStyle="1">
    <w:name w:val="修订1"/>
    <w:uiPriority w:val="99"/>
    <w:semiHidden/>
    <w:qFormat/>
    <w:rPr>
      <w:rFonts w:ascii="Times New Roman" w:hAnsi="Times New Roman" w:eastAsia="宋体" w:cs="Times New Roman"/>
      <w:sz w:val="21"/>
      <w:szCs w:val="21"/>
      <w:lang w:val="en-US" w:eastAsia="zh-CN" w:bidi="ar-SA"/>
    </w:rPr>
  </w:style>
  <w:style w:type="paragraph" w:styleId="1032" w:customStyle="1">
    <w:name w:val="列表 21"/>
    <w:basedOn w:val="759"/>
    <w:uiPriority w:val="0"/>
    <w:qFormat/>
    <w:pPr>
      <w:ind w:left="100" w:hanging="200"/>
    </w:pPr>
  </w:style>
  <w:style w:type="paragraph" w:styleId="1033" w:customStyle="1">
    <w:name w:val="xl24"/>
    <w:basedOn w:val="75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4" w:customStyle="1">
    <w:name w:val="目录 51"/>
    <w:basedOn w:val="759"/>
    <w:next w:val="759"/>
    <w:uiPriority w:val="0"/>
    <w:semiHidden/>
    <w:qFormat/>
    <w:pPr>
      <w:ind w:left="840"/>
      <w:jc w:val="left"/>
    </w:pPr>
  </w:style>
  <w:style w:type="paragraph" w:styleId="1035" w:customStyle="1">
    <w:name w:val="普通(网站)1"/>
    <w:basedOn w:val="759"/>
    <w:uiPriority w:val="99"/>
    <w:qFormat/>
    <w:pPr>
      <w:jc w:val="left"/>
      <w:spacing w:before="100" w:beforeAutospacing="1" w:after="100" w:afterAutospacing="1"/>
      <w:widowControl/>
    </w:pPr>
    <w:rPr>
      <w:rFonts w:ascii="宋体" w:hAnsi="宋体" w:cs="宋体"/>
      <w:sz w:val="24"/>
      <w:szCs w:val="24"/>
    </w:rPr>
  </w:style>
  <w:style w:type="paragraph" w:styleId="1036" w:customStyle="1">
    <w:name w:val="Char Char Char Char Char Char Char Char"/>
    <w:basedOn w:val="759"/>
    <w:uiPriority w:val="0"/>
    <w:qFormat/>
    <w:pPr>
      <w:jc w:val="left"/>
      <w:spacing w:after="160" w:line="240" w:lineRule="exact"/>
      <w:widowControl/>
    </w:pPr>
    <w:rPr>
      <w:rFonts w:ascii="Verdana" w:hAnsi="Verdana"/>
      <w:sz w:val="20"/>
      <w:szCs w:val="20"/>
      <w:lang w:eastAsia="en-US"/>
    </w:rPr>
  </w:style>
  <w:style w:type="paragraph" w:styleId="1037" w:customStyle="1">
    <w:name w:val="font7"/>
    <w:basedOn w:val="759"/>
    <w:uiPriority w:val="0"/>
    <w:qFormat/>
    <w:pPr>
      <w:jc w:val="left"/>
      <w:spacing w:before="100" w:beforeAutospacing="1" w:after="100" w:afterAutospacing="1"/>
      <w:widowControl/>
    </w:pPr>
    <w:rPr>
      <w:rFonts w:hint="eastAsia" w:ascii="宋体" w:hAnsi="宋体"/>
      <w:sz w:val="18"/>
      <w:szCs w:val="18"/>
    </w:rPr>
  </w:style>
  <w:style w:type="paragraph" w:styleId="1038" w:customStyle="1">
    <w:name w:val="索引 11"/>
    <w:basedOn w:val="759"/>
    <w:next w:val="759"/>
    <w:uiPriority w:val="0"/>
    <w:semiHidden/>
    <w:qFormat/>
    <w:pPr>
      <w:spacing w:line="240" w:lineRule="atLeast"/>
    </w:pPr>
    <w:rPr>
      <w:b/>
      <w:bCs/>
    </w:rPr>
  </w:style>
  <w:style w:type="paragraph" w:styleId="1039" w:customStyle="1">
    <w:name w:val="目录 61"/>
    <w:basedOn w:val="759"/>
    <w:next w:val="759"/>
    <w:uiPriority w:val="0"/>
    <w:semiHidden/>
    <w:qFormat/>
    <w:pPr>
      <w:ind w:left="1050"/>
      <w:jc w:val="left"/>
    </w:pPr>
  </w:style>
  <w:style w:type="paragraph" w:styleId="1040" w:customStyle="1">
    <w:name w:val="Char Char Char Char Char Char Char Char1"/>
    <w:basedOn w:val="759"/>
    <w:uiPriority w:val="0"/>
    <w:qFormat/>
    <w:pPr>
      <w:jc w:val="left"/>
      <w:spacing w:after="160" w:line="240" w:lineRule="exact"/>
      <w:widowControl/>
    </w:pPr>
    <w:rPr>
      <w:rFonts w:ascii="Verdana" w:hAnsi="Verdana"/>
      <w:sz w:val="20"/>
      <w:szCs w:val="20"/>
      <w:lang w:eastAsia="en-US"/>
    </w:rPr>
  </w:style>
  <w:style w:type="paragraph" w:styleId="1041" w:customStyle="1">
    <w:name w:val="table_lines"/>
    <w:basedOn w:val="759"/>
    <w:uiPriority w:val="0"/>
    <w:qFormat/>
    <w:pPr>
      <w:jc w:val="left"/>
      <w:widowControl/>
    </w:pPr>
    <w:rPr>
      <w:sz w:val="20"/>
      <w:szCs w:val="20"/>
      <w:lang w:val="de-DE" w:eastAsia="de-DE"/>
    </w:rPr>
  </w:style>
  <w:style w:type="paragraph" w:styleId="1042" w:customStyle="1">
    <w:name w:val="Char"/>
    <w:basedOn w:val="969"/>
    <w:uiPriority w:val="0"/>
    <w:qFormat/>
    <w:rPr>
      <w:rFonts w:ascii="Tahoma" w:hAnsi="Tahoma"/>
      <w:sz w:val="24"/>
      <w:szCs w:val="24"/>
    </w:rPr>
  </w:style>
  <w:style w:type="paragraph" w:styleId="1043"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44"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5" w:customStyle="1">
    <w:name w:val="图表目录1"/>
    <w:basedOn w:val="759"/>
    <w:next w:val="759"/>
    <w:uiPriority w:val="0"/>
    <w:semiHidden/>
    <w:qFormat/>
    <w:pPr>
      <w:ind w:left="840" w:hanging="420"/>
    </w:pPr>
  </w:style>
  <w:style w:type="paragraph" w:styleId="1046" w:customStyle="1">
    <w:name w:val="Body Text(ch)"/>
    <w:basedOn w:val="759"/>
    <w:next w:val="1012"/>
    <w:uiPriority w:val="0"/>
    <w:qFormat/>
    <w:pPr>
      <w:spacing w:after="120"/>
    </w:pPr>
    <w:rPr>
      <w:rFonts w:ascii="宋体" w:hAnsi="Arial"/>
      <w:bCs/>
      <w:iCs/>
      <w:szCs w:val="24"/>
    </w:rPr>
  </w:style>
  <w:style w:type="paragraph" w:styleId="1047" w:customStyle="1">
    <w:name w:val="目录 91"/>
    <w:basedOn w:val="759"/>
    <w:next w:val="759"/>
    <w:uiPriority w:val="0"/>
    <w:semiHidden/>
    <w:qFormat/>
    <w:pPr>
      <w:ind w:left="1680"/>
      <w:jc w:val="left"/>
    </w:pPr>
  </w:style>
  <w:style w:type="paragraph" w:styleId="1048" w:customStyle="1">
    <w:name w:val="目录 11"/>
    <w:basedOn w:val="759"/>
    <w:next w:val="759"/>
    <w:uiPriority w:val="0"/>
    <w:semiHidden/>
    <w:qFormat/>
    <w:pPr>
      <w:jc w:val="left"/>
      <w:spacing w:before="120" w:after="120" w:line="400" w:lineRule="exact"/>
      <w:tabs>
        <w:tab w:val="right" w:pos="8720" w:leader="dot"/>
      </w:tabs>
    </w:pPr>
    <w:rPr>
      <w:rFonts w:ascii="宋体" w:hAnsi="宋体"/>
      <w:caps/>
      <w:sz w:val="24"/>
      <w:szCs w:val="24"/>
    </w:rPr>
  </w:style>
  <w:style w:type="paragraph" w:styleId="1049" w:customStyle="1">
    <w:name w:val="xl28"/>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0" w:customStyle="1">
    <w:name w:val="目录 21"/>
    <w:basedOn w:val="759"/>
    <w:next w:val="759"/>
    <w:uiPriority w:val="0"/>
    <w:semiHidden/>
    <w:qFormat/>
    <w:pPr>
      <w:ind w:left="210"/>
      <w:jc w:val="left"/>
    </w:pPr>
    <w:rPr>
      <w:smallCaps/>
      <w:szCs w:val="24"/>
    </w:rPr>
  </w:style>
  <w:style w:type="paragraph" w:styleId="1051" w:customStyle="1">
    <w:name w:val="普通 (Web)"/>
    <w:basedOn w:val="759"/>
    <w:uiPriority w:val="0"/>
    <w:qFormat/>
    <w:pPr>
      <w:jc w:val="left"/>
      <w:spacing w:before="100" w:beforeAutospacing="1" w:after="100" w:afterAutospacing="1"/>
      <w:widowControl/>
    </w:pPr>
    <w:rPr>
      <w:rFonts w:ascii="宋体" w:hAnsi="宋体"/>
      <w:sz w:val="24"/>
      <w:szCs w:val="24"/>
    </w:rPr>
  </w:style>
  <w:style w:type="paragraph" w:styleId="1052" w:customStyle="1">
    <w:name w:val="列出段落2"/>
    <w:basedOn w:val="759"/>
    <w:uiPriority w:val="0"/>
    <w:qFormat/>
    <w:pPr>
      <w:contextualSpacing/>
      <w:ind w:left="720"/>
      <w:jc w:val="left"/>
      <w:widowControl/>
    </w:pPr>
    <w:rPr>
      <w:rFonts w:ascii="Calibri" w:hAnsi="Calibri"/>
      <w:sz w:val="24"/>
      <w:szCs w:val="24"/>
      <w:lang w:eastAsia="en-US" w:bidi="en-US"/>
    </w:rPr>
  </w:style>
  <w:style w:type="paragraph" w:styleId="1053" w:customStyle="1">
    <w:name w:val="普通正文"/>
    <w:basedOn w:val="1054"/>
    <w:uiPriority w:val="0"/>
    <w:qFormat/>
    <w:pPr>
      <w:ind w:firstLine="480"/>
      <w:spacing w:before="120" w:after="120" w:line="360" w:lineRule="auto"/>
    </w:pPr>
    <w:rPr>
      <w:rFonts w:ascii="Arial" w:hAnsi="Arial"/>
      <w:szCs w:val="24"/>
    </w:rPr>
  </w:style>
  <w:style w:type="paragraph" w:styleId="1054" w:customStyle="1">
    <w:name w:val="正文1"/>
    <w:basedOn w:val="1055"/>
    <w:next w:val="1012"/>
    <w:uiPriority w:val="0"/>
    <w:qFormat/>
    <w:pPr>
      <w:jc w:val="left"/>
      <w:spacing w:line="360" w:lineRule="atLeast"/>
    </w:pPr>
    <w:rPr>
      <w:rFonts w:ascii="宋体" w:hAnsi="Calibri"/>
      <w:sz w:val="24"/>
      <w:szCs w:val="20"/>
    </w:rPr>
  </w:style>
  <w:style w:type="paragraph" w:styleId="1055" w:customStyle="1">
    <w:name w:val="正文11"/>
    <w:next w:val="984"/>
    <w:uiPriority w:val="0"/>
    <w:qFormat/>
    <w:pPr>
      <w:jc w:val="both"/>
      <w:widowControl w:val="off"/>
    </w:pPr>
    <w:rPr>
      <w:rFonts w:ascii="Times New Roman" w:hAnsi="Times New Roman" w:eastAsia="宋体" w:cs="Times New Roman"/>
      <w:sz w:val="21"/>
      <w:szCs w:val="22"/>
      <w:lang w:val="en-US" w:eastAsia="zh-CN" w:bidi="ar-SA"/>
    </w:rPr>
  </w:style>
  <w:style w:type="paragraph" w:styleId="1056" w:customStyle="1">
    <w:name w:val="目录 71"/>
    <w:basedOn w:val="759"/>
    <w:next w:val="759"/>
    <w:uiPriority w:val="0"/>
    <w:semiHidden/>
    <w:qFormat/>
    <w:pPr>
      <w:ind w:left="1260"/>
      <w:jc w:val="left"/>
    </w:pPr>
  </w:style>
  <w:style w:type="paragraph" w:styleId="1057" w:customStyle="1">
    <w:name w:val="目录 41"/>
    <w:basedOn w:val="759"/>
    <w:next w:val="759"/>
    <w:uiPriority w:val="0"/>
    <w:semiHidden/>
    <w:qFormat/>
    <w:pPr>
      <w:ind w:left="630"/>
      <w:jc w:val="left"/>
    </w:pPr>
  </w:style>
  <w:style w:type="paragraph" w:styleId="1058" w:customStyle="1">
    <w:name w:val="xl26"/>
    <w:basedOn w:val="7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9" w:customStyle="1">
    <w:name w:val="xl29"/>
    <w:basedOn w:val="75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0" w:customStyle="1">
    <w:name w:val="Char1"/>
    <w:basedOn w:val="759"/>
    <w:uiPriority w:val="0"/>
    <w:qFormat/>
    <w:pPr>
      <w:ind w:firstLine="200"/>
      <w:tabs>
        <w:tab w:val="left" w:pos="360" w:leader="none"/>
      </w:tabs>
    </w:pPr>
    <w:rPr>
      <w:sz w:val="28"/>
      <w:szCs w:val="30"/>
    </w:rPr>
  </w:style>
  <w:style w:type="paragraph" w:styleId="1061" w:customStyle="1">
    <w:name w:val="4"/>
    <w:basedOn w:val="759"/>
    <w:next w:val="1017"/>
    <w:uiPriority w:val="0"/>
    <w:qFormat/>
    <w:pPr>
      <w:ind w:firstLine="420"/>
      <w:spacing w:line="360" w:lineRule="auto"/>
    </w:pPr>
    <w:rPr>
      <w:color w:val="ff0000"/>
      <w:sz w:val="24"/>
      <w:szCs w:val="24"/>
    </w:rPr>
  </w:style>
  <w:style w:type="paragraph" w:styleId="1062" w:customStyle="1">
    <w:name w:val="Char Char Char Char Char Char Char Char Char Char"/>
    <w:basedOn w:val="759"/>
    <w:uiPriority w:val="0"/>
    <w:qFormat/>
    <w:pPr>
      <w:spacing w:line="360" w:lineRule="auto"/>
    </w:pPr>
    <w:rPr>
      <w:sz w:val="24"/>
      <w:szCs w:val="20"/>
    </w:rPr>
  </w:style>
  <w:style w:type="paragraph" w:styleId="1063" w:customStyle="1">
    <w:name w:val="样式1"/>
    <w:basedOn w:val="759"/>
    <w:uiPriority w:val="0"/>
    <w:qFormat/>
    <w:pPr>
      <w:numPr>
        <w:ilvl w:val="0"/>
        <w:numId w:val="3"/>
      </w:numPr>
    </w:pPr>
    <w:rPr>
      <w:rFonts w:ascii="宋体" w:hAnsi="宋体"/>
    </w:rPr>
  </w:style>
  <w:style w:type="paragraph" w:styleId="1064" w:customStyle="1">
    <w:name w:val="标题3"/>
    <w:basedOn w:val="759"/>
    <w:next w:val="759"/>
    <w:uiPriority w:val="0"/>
    <w:qFormat/>
    <w:pPr>
      <w:ind w:firstLine="624"/>
      <w:spacing w:line="590" w:lineRule="atLeast"/>
    </w:pPr>
    <w:rPr>
      <w:rFonts w:ascii="方正黑体_GBK" w:eastAsia="方正黑体_GBK"/>
      <w:sz w:val="32"/>
      <w:szCs w:val="32"/>
    </w:rPr>
  </w:style>
  <w:style w:type="paragraph" w:styleId="1065" w:customStyle="1">
    <w:name w:val="Char Char Char Char1"/>
    <w:basedOn w:val="969"/>
    <w:uiPriority w:val="0"/>
    <w:qFormat/>
    <w:pPr>
      <w:spacing w:line="360" w:lineRule="auto"/>
    </w:pPr>
    <w:rPr>
      <w:rFonts w:ascii="Tahoma" w:hAnsi="Tahoma"/>
      <w:sz w:val="24"/>
      <w:szCs w:val="24"/>
    </w:rPr>
  </w:style>
  <w:style w:type="paragraph" w:styleId="1066" w:customStyle="1">
    <w:name w:val="table_1stline"/>
    <w:basedOn w:val="759"/>
    <w:uiPriority w:val="0"/>
    <w:qFormat/>
    <w:pPr>
      <w:jc w:val="left"/>
      <w:spacing w:before="120"/>
      <w:widowControl/>
    </w:pPr>
    <w:rPr>
      <w:bCs/>
      <w:sz w:val="20"/>
      <w:szCs w:val="20"/>
      <w:lang w:val="de-DE" w:eastAsia="de-DE"/>
    </w:rPr>
  </w:style>
  <w:style w:type="table" w:styleId="1067" w:customStyle="1">
    <w:name w:val="网格型1"/>
    <w:basedOn w:val="962"/>
    <w:uiPriority w:val="0"/>
    <w:qFormat/>
    <w:pPr>
      <w:jc w:val="both"/>
      <w:widowControl w:val="off"/>
    </w:pPr>
    <w:tblPr/>
  </w:style>
  <w:style w:type="paragraph" w:styleId="1068" w:customStyle="1">
    <w:name w:val="标准文件_二级无标题"/>
    <w:basedOn w:val="1069"/>
    <w:uiPriority w:val="0"/>
    <w:qFormat/>
    <w:pPr>
      <w:ind w:left="1418"/>
      <w:spacing w:before="0" w:after="0"/>
      <w:outlineLvl w:val="9"/>
    </w:pPr>
    <w:rPr>
      <w:rFonts w:ascii="宋体" w:eastAsia="宋体"/>
    </w:rPr>
  </w:style>
  <w:style w:type="paragraph" w:styleId="1069" w:customStyle="1">
    <w:name w:val="标准文件_二级条标题"/>
    <w:next w:val="1070"/>
    <w:uiPriority w:val="0"/>
    <w:qFormat/>
    <w:pPr>
      <w:numPr>
        <w:ilvl w:val="3"/>
        <w:numId w:val="4"/>
      </w:numPr>
      <w:ind w:left="0"/>
      <w:jc w:val="both"/>
      <w:spacing w:before="50" w:after="50"/>
      <w:widowControl w:val="off"/>
      <w:outlineLvl w:val="2"/>
    </w:pPr>
    <w:rPr>
      <w:rFonts w:ascii="黑体" w:hAnsi="Times New Roman" w:eastAsia="黑体" w:cs="Times New Roman"/>
      <w:sz w:val="21"/>
      <w:lang w:val="en-US" w:eastAsia="zh-CN" w:bidi="ar-SA"/>
    </w:rPr>
  </w:style>
  <w:style w:type="paragraph" w:styleId="1070"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1071" w:customStyle="1">
    <w:name w:val="font51"/>
    <w:basedOn w:val="769"/>
    <w:uiPriority w:val="0"/>
    <w:qFormat/>
    <w:rPr>
      <w:rFonts w:hint="default" w:ascii="Times New Roman" w:hAnsi="Times New Roman" w:cs="Times New Roman"/>
      <w:color w:val="000000"/>
      <w:sz w:val="24"/>
      <w:szCs w:val="24"/>
      <w:u w:val="none"/>
    </w:rPr>
  </w:style>
  <w:style w:type="character" w:styleId="1072" w:customStyle="1">
    <w:name w:val="font41"/>
    <w:basedOn w:val="769"/>
    <w:uiPriority w:val="0"/>
    <w:qFormat/>
    <w:rPr>
      <w:rFonts w:hint="eastAsia" w:ascii="宋体" w:hAnsi="宋体" w:eastAsia="宋体" w:cs="宋体"/>
      <w:color w:val="000000"/>
      <w:sz w:val="24"/>
      <w:szCs w:val="24"/>
      <w:u w:val="none"/>
    </w:rPr>
  </w:style>
  <w:style w:type="character" w:styleId="1073" w:customStyle="1">
    <w:name w:val="font11"/>
    <w:basedOn w:val="769"/>
    <w:uiPriority w:val="0"/>
    <w:qFormat/>
    <w:rPr>
      <w:rFonts w:hint="eastAsia" w:ascii="宋体" w:hAnsi="宋体" w:eastAsia="宋体" w:cs="宋体"/>
      <w:color w:val="000000"/>
      <w:sz w:val="18"/>
      <w:szCs w:val="18"/>
      <w:u w:val="none"/>
    </w:rPr>
  </w:style>
  <w:style w:type="character" w:styleId="1074" w:customStyle="1">
    <w:name w:val="font01"/>
    <w:basedOn w:val="769"/>
    <w:uiPriority w:val="0"/>
    <w:qFormat/>
    <w:rPr>
      <w:rFonts w:hint="eastAsia" w:ascii="宋体" w:hAnsi="宋体" w:eastAsia="宋体" w:cs="宋体"/>
      <w:color w:val="000000"/>
      <w:sz w:val="24"/>
      <w:szCs w:val="24"/>
      <w:u w:val="none"/>
    </w:rPr>
  </w:style>
  <w:style w:type="character" w:styleId="1075" w:customStyle="1">
    <w:name w:val="font31"/>
    <w:basedOn w:val="769"/>
    <w:uiPriority w:val="0"/>
    <w:qFormat/>
    <w:rPr>
      <w:rFonts w:hint="eastAsia" w:ascii="宋体" w:hAnsi="宋体" w:eastAsia="宋体" w:cs="宋体"/>
      <w:color w:val="ff0000"/>
      <w:sz w:val="22"/>
      <w:szCs w:val="22"/>
      <w:u w:val="none"/>
    </w:rPr>
  </w:style>
  <w:style w:type="character" w:styleId="1076" w:customStyle="1">
    <w:name w:val="font21"/>
    <w:basedOn w:val="769"/>
    <w:uiPriority w:val="0"/>
    <w:qFormat/>
    <w:rPr>
      <w:rFonts w:hint="eastAsia" w:ascii="宋体" w:hAnsi="宋体" w:eastAsia="宋体" w:cs="宋体"/>
      <w:color w:val="000000"/>
      <w:sz w:val="22"/>
      <w:szCs w:val="22"/>
      <w:u w:val="none"/>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A2C771-E02B-421C-A9AB-CC1138DEE3F2}"/>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高静雅</cp:lastModifiedBy>
  <cp:revision>88</cp:revision>
  <dcterms:created xsi:type="dcterms:W3CDTF">2023-03-16T02:16:00Z</dcterms:created>
  <dcterms:modified xsi:type="dcterms:W3CDTF">2026-05-11T05:54:21Z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eyJoZGlkIjoiZjcxM2FiMDhiYzVlNmY0NWE1MTIzODBhNzVmNjY2MDgiLCJ1c2VySWQiOiI0NDIxNDkxMTMifQ==</vt:lpwstr>
  </property>
  <property fmtid="{D5CDD505-2E9C-101B-9397-08002B2CF9AE}" pid="3" name="KSOProductBuildVer">
    <vt:lpwstr>2052-12.1.0.25865</vt:lpwstr>
  </property>
  <property fmtid="{D5CDD505-2E9C-101B-9397-08002B2CF9AE}" pid="4" name="ICV">
    <vt:lpwstr>2BCD260172F74E67AF5662FE01DC138B_13</vt:lpwstr>
  </property>
</Properties>
</file>