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8"/>
        <w:ind w:right="960"/>
        <w:jc w:val="center"/>
        <w:spacing w:line="360" w:lineRule="auto"/>
        <w:rPr>
          <w:rFonts w:hint="eastAsia" w:ascii="宋体" w:hAnsi="宋体"/>
          <w:color w:val="000000"/>
          <w:sz w:val="24"/>
          <w:szCs w:val="18"/>
        </w:rPr>
      </w:pPr>
      <w:r>
        <w:rPr>
          <w:rFonts w:hint="eastAsia" w:ascii="宋体" w:hAnsi="宋体"/>
          <w:color w:val="000000"/>
          <w:sz w:val="24"/>
          <w:szCs w:val="18"/>
        </w:rPr>
      </w:r>
      <w:r/>
    </w:p>
    <w:p>
      <w:pPr>
        <w:pStyle w:val="1088"/>
        <w:jc w:val="center"/>
        <w:spacing w:line="360" w:lineRule="auto"/>
        <w:rPr>
          <w:rFonts w:ascii="宋体" w:hAnsi="宋体"/>
          <w:b/>
          <w:bCs/>
          <w:color w:val="000000"/>
          <w:position w:val="8"/>
          <w:sz w:val="32"/>
          <w:szCs w:val="32"/>
        </w:rPr>
      </w:pPr>
      <w:r>
        <w:rPr>
          <w:rFonts w:hint="eastAsia" w:ascii="宋体" w:hAnsi="宋体"/>
          <w:b/>
          <w:bCs/>
          <w:color w:val="000000"/>
          <w:position w:val="8"/>
          <w:sz w:val="32"/>
          <w:szCs w:val="32"/>
        </w:rPr>
        <w:t xml:space="preserve">                          编号：</w:t>
      </w:r>
      <w:r>
        <w:rPr>
          <w:rFonts w:hint="eastAsia" w:ascii="宋体" w:hAnsi="宋体"/>
          <w:b/>
          <w:bCs/>
          <w:position w:val="8"/>
          <w:sz w:val="32"/>
          <w:szCs w:val="32"/>
        </w:rPr>
        <w:t xml:space="preserve">JSXYYY-2026-01</w:t>
      </w:r>
      <w:r>
        <w:rPr>
          <w:rFonts w:ascii="宋体" w:hAnsi="宋体"/>
          <w:b/>
          <w:bCs/>
          <w:color w:val="000000"/>
          <w:position w:val="8"/>
          <w:sz w:val="32"/>
          <w:szCs w:val="32"/>
        </w:rPr>
      </w:r>
      <w:r/>
    </w:p>
    <w:p>
      <w:pPr>
        <w:pStyle w:val="1097"/>
        <w:spacing w:line="360" w:lineRule="auto"/>
        <w:rPr>
          <w:rFonts w:hint="eastAsia" w:ascii="宋体" w:hAnsi="宋体"/>
          <w:b/>
          <w:bCs/>
          <w:color w:val="000000"/>
          <w:position w:val="8"/>
          <w:sz w:val="40"/>
          <w:szCs w:val="40"/>
        </w:rPr>
      </w:pPr>
      <w:r>
        <w:rPr>
          <w:rFonts w:hint="eastAsia" w:ascii="宋体" w:hAnsi="宋体"/>
          <w:b/>
          <w:bCs/>
          <w:color w:val="000000"/>
          <w:position w:val="8"/>
          <w:sz w:val="40"/>
          <w:szCs w:val="40"/>
        </w:rPr>
      </w:r>
      <w:r/>
    </w:p>
    <w:p>
      <w:pPr>
        <w:pStyle w:val="1129"/>
        <w:spacing w:line="360" w:lineRule="auto"/>
        <w:rPr>
          <w:rFonts w:hint="eastAsia" w:ascii="宋体" w:hAnsi="宋体"/>
          <w:b/>
          <w:bCs/>
          <w:color w:val="000000"/>
          <w:position w:val="8"/>
          <w:sz w:val="40"/>
          <w:szCs w:val="40"/>
        </w:rPr>
      </w:pPr>
      <w:r>
        <w:rPr>
          <w:rFonts w:hint="eastAsia" w:ascii="宋体" w:hAnsi="宋体"/>
          <w:b/>
          <w:bCs/>
          <w:color w:val="000000"/>
          <w:position w:val="8"/>
          <w:sz w:val="40"/>
          <w:szCs w:val="40"/>
        </w:rPr>
        <w:t xml:space="preserve">仪征市人民医院医用被服洗涤租赁服务项目</w:t>
      </w:r>
      <w:r>
        <w:rPr>
          <w:rFonts w:hint="eastAsia" w:ascii="宋体" w:hAnsi="宋体"/>
          <w:b/>
          <w:bCs/>
          <w:color w:val="000000"/>
          <w:position w:val="8"/>
          <w:sz w:val="40"/>
          <w:szCs w:val="40"/>
        </w:rPr>
      </w:r>
      <w:r/>
    </w:p>
    <w:p>
      <w:pPr>
        <w:pStyle w:val="1129"/>
        <w:spacing w:line="360" w:lineRule="auto"/>
      </w:pPr>
      <w:r/>
      <w:r/>
    </w:p>
    <w:p>
      <w:pPr>
        <w:pStyle w:val="1088"/>
        <w:jc w:val="center"/>
        <w:spacing w:line="360" w:lineRule="auto"/>
        <w:rPr>
          <w:color w:val="000000"/>
        </w:rPr>
      </w:pPr>
      <w:r>
        <w:rPr>
          <w:color w:val="000000"/>
        </w:rPr>
      </w:r>
      <w:r/>
    </w:p>
    <w:p>
      <w:pPr>
        <w:pStyle w:val="1088"/>
        <w:ind w:left="1600" w:right="934" w:hanging="1600"/>
        <w:jc w:val="left"/>
        <w:spacing w:line="360" w:lineRule="auto"/>
        <w:rPr>
          <w:rFonts w:hint="eastAsia" w:ascii="宋体" w:hAnsi="宋体"/>
          <w:sz w:val="32"/>
          <w:szCs w:val="36"/>
        </w:rPr>
      </w:pPr>
      <w:r>
        <w:rPr>
          <w:rFonts w:hint="eastAsia" w:ascii="宋体" w:hAnsi="宋体"/>
          <w:sz w:val="32"/>
          <w:szCs w:val="36"/>
        </w:rPr>
        <mc:AlternateContent>
          <mc:Choice Requires="wpg">
            <w:drawing>
              <wp:inline xmlns:wp="http://schemas.openxmlformats.org/drawingml/2006/wordprocessingDrawing" distT="0" distB="0" distL="0" distR="0">
                <wp:extent cx="5266055" cy="296291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66055" cy="296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6pt;height:233.3pt;mso-wrap-distance-left:0.0pt;mso-wrap-distance-top:0.0pt;mso-wrap-distance-right:0.0pt;mso-wrap-distance-bottom:0.0pt;" stroked="f">
                <v:path textboxrect="0,0,0,0"/>
                <v:imagedata r:id="rId20" o:title=""/>
              </v:shape>
            </w:pict>
          </mc:Fallback>
        </mc:AlternateContent>
      </w:r>
      <w:r>
        <w:rPr>
          <w:rFonts w:hint="eastAsia" w:ascii="宋体" w:hAnsi="宋体"/>
          <w:sz w:val="32"/>
          <w:szCs w:val="36"/>
        </w:rPr>
      </w:r>
      <w:r/>
    </w:p>
    <w:p>
      <w:pPr>
        <w:pStyle w:val="1088"/>
        <w:jc w:val="left"/>
        <w:spacing w:line="360" w:lineRule="auto"/>
      </w:pPr>
      <w:r/>
      <w:r/>
    </w:p>
    <w:p>
      <w:pPr>
        <w:pStyle w:val="1088"/>
        <w:jc w:val="left"/>
        <w:spacing w:line="360" w:lineRule="auto"/>
      </w:pPr>
      <w:r/>
      <w:r/>
    </w:p>
    <w:p>
      <w:pPr>
        <w:pStyle w:val="1088"/>
        <w:jc w:val="left"/>
        <w:spacing w:line="360" w:lineRule="auto"/>
      </w:pPr>
      <w:r/>
      <w:r/>
    </w:p>
    <w:p>
      <w:pPr>
        <w:pStyle w:val="1088"/>
        <w:jc w:val="left"/>
        <w:spacing w:line="360" w:lineRule="auto"/>
      </w:pPr>
      <w:r/>
      <w:r/>
    </w:p>
    <w:p>
      <w:pPr>
        <w:pStyle w:val="1088"/>
        <w:jc w:val="left"/>
        <w:spacing w:line="360" w:lineRule="auto"/>
      </w:pPr>
      <w:r/>
      <w:r/>
    </w:p>
    <w:p>
      <w:pPr>
        <w:pStyle w:val="1088"/>
        <w:jc w:val="left"/>
        <w:spacing w:line="360" w:lineRule="auto"/>
      </w:pPr>
      <w:r/>
      <w:r/>
    </w:p>
    <w:p>
      <w:pPr>
        <w:pStyle w:val="1088"/>
        <w:jc w:val="center"/>
        <w:spacing w:line="360" w:lineRule="auto"/>
        <w:rPr>
          <w:rFonts w:hint="eastAsia"/>
          <w:b/>
          <w:bCs/>
          <w:sz w:val="32"/>
          <w:szCs w:val="32"/>
        </w:rPr>
      </w:pPr>
      <w:r>
        <w:rPr>
          <w:rFonts w:hint="eastAsia"/>
          <w:b/>
          <w:bCs/>
          <w:sz w:val="32"/>
          <w:szCs w:val="32"/>
        </w:rPr>
        <w:t xml:space="preserve">江苏星宇仪邮项目管理有限公司</w:t>
      </w:r>
      <w:r>
        <w:rPr>
          <w:rFonts w:hint="eastAsia"/>
          <w:b/>
          <w:bCs/>
          <w:sz w:val="32"/>
          <w:szCs w:val="32"/>
        </w:rPr>
      </w:r>
      <w:r/>
    </w:p>
    <w:p>
      <w:pPr>
        <w:pStyle w:val="1159"/>
        <w:spacing w:line="360" w:lineRule="auto"/>
        <w:rPr>
          <w:rFonts w:hint="eastAsia"/>
        </w:rPr>
      </w:pPr>
      <w:r>
        <w:rPr>
          <w:rFonts w:hint="eastAsia"/>
        </w:rPr>
      </w:r>
      <w:r/>
    </w:p>
    <w:p>
      <w:pPr>
        <w:pStyle w:val="1088"/>
        <w:jc w:val="center"/>
        <w:spacing w:line="360" w:lineRule="auto"/>
        <w:rPr>
          <w:rFonts w:ascii="宋体" w:hAnsi="宋体"/>
          <w:b/>
          <w:color w:val="000000"/>
          <w:sz w:val="32"/>
          <w:szCs w:val="32"/>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color w:val="000000"/>
          <w:sz w:val="32"/>
          <w:szCs w:val="32"/>
        </w:rPr>
        <w:t xml:space="preserve">2026年4月</w:t>
      </w:r>
      <w:r>
        <w:rPr>
          <w:rFonts w:ascii="宋体" w:hAnsi="宋体"/>
          <w:b/>
          <w:color w:val="000000"/>
          <w:sz w:val="32"/>
          <w:szCs w:val="32"/>
        </w:rPr>
      </w:r>
      <w:r/>
    </w:p>
    <w:p>
      <w:pPr>
        <w:pStyle w:val="1088"/>
        <w:jc w:val="center"/>
        <w:spacing w:line="360" w:lineRule="auto"/>
        <w:rPr>
          <w:rFonts w:ascii="宋体" w:hAnsi="宋体"/>
          <w:color w:val="000000"/>
          <w:sz w:val="40"/>
          <w:szCs w:val="28"/>
        </w:rPr>
      </w:pPr>
      <w:r>
        <w:rPr>
          <w:rFonts w:ascii="宋体" w:hAnsi="宋体"/>
          <w:color w:val="000000"/>
          <w:sz w:val="40"/>
          <w:szCs w:val="28"/>
        </w:rPr>
      </w:r>
      <w:r/>
    </w:p>
    <w:p>
      <w:pPr>
        <w:pStyle w:val="1088"/>
        <w:jc w:val="center"/>
        <w:spacing w:line="360" w:lineRule="auto"/>
        <w:rPr>
          <w:rFonts w:ascii="宋体" w:hAnsi="宋体"/>
          <w:color w:val="000000"/>
          <w:sz w:val="40"/>
          <w:szCs w:val="28"/>
        </w:rPr>
      </w:pPr>
      <w:r>
        <w:rPr>
          <w:rFonts w:hint="eastAsia" w:ascii="宋体" w:hAnsi="宋体"/>
          <w:color w:val="000000"/>
          <w:sz w:val="40"/>
          <w:szCs w:val="28"/>
        </w:rPr>
        <w:t xml:space="preserve">目</w:t>
      </w:r>
      <w:r>
        <w:rPr>
          <w:rFonts w:ascii="宋体" w:hAnsi="宋体"/>
          <w:color w:val="000000"/>
          <w:sz w:val="40"/>
          <w:szCs w:val="28"/>
        </w:rPr>
        <w:t xml:space="preserve"> 录</w:t>
      </w:r>
      <w:r>
        <w:rPr>
          <w:rFonts w:ascii="宋体" w:hAnsi="宋体"/>
          <w:color w:val="000000"/>
          <w:sz w:val="40"/>
          <w:szCs w:val="28"/>
        </w:rPr>
      </w:r>
      <w:r/>
    </w:p>
    <w:p>
      <w:pPr>
        <w:pStyle w:val="1124"/>
        <w:spacing w:line="360" w:lineRule="auto"/>
        <w:tabs>
          <w:tab w:val="right" w:pos="8306" w:leader="dot"/>
        </w:tabs>
        <w:rPr>
          <w:sz w:val="28"/>
          <w:szCs w:val="32"/>
        </w:rPr>
      </w:pPr>
      <w:r>
        <w:rPr>
          <w:rFonts w:ascii="宋体" w:hAnsi="宋体"/>
          <w:color w:val="000000"/>
          <w:sz w:val="40"/>
          <w:szCs w:val="32"/>
        </w:rPr>
        <w:fldChar w:fldCharType="begin"/>
      </w:r>
      <w:r>
        <w:rPr>
          <w:rFonts w:ascii="宋体" w:hAnsi="宋体"/>
          <w:color w:val="000000"/>
          <w:sz w:val="40"/>
          <w:szCs w:val="32"/>
        </w:rPr>
        <w:instrText xml:space="preserve"> TOC \o "1-3" \f </w:instrText>
      </w:r>
      <w:r>
        <w:rPr>
          <w:rFonts w:ascii="宋体" w:hAnsi="宋体"/>
          <w:color w:val="000000"/>
          <w:sz w:val="40"/>
          <w:szCs w:val="32"/>
        </w:rPr>
        <w:fldChar w:fldCharType="separate"/>
      </w:r>
      <w:r>
        <w:rPr>
          <w:rFonts w:hint="eastAsia" w:ascii="宋体" w:hAnsi="宋体"/>
          <w:color w:val="000000"/>
          <w:sz w:val="28"/>
          <w:szCs w:val="32"/>
        </w:rPr>
        <w:t xml:space="preserve">第一章</w:t>
      </w:r>
      <w:r>
        <w:rPr>
          <w:rFonts w:ascii="宋体" w:hAnsi="宋体"/>
          <w:color w:val="000000"/>
          <w:sz w:val="28"/>
          <w:szCs w:val="32"/>
        </w:rPr>
        <w:t xml:space="preserve"> 采购</w:t>
      </w:r>
      <w:r>
        <w:rPr>
          <w:rFonts w:hint="eastAsia" w:ascii="宋体" w:hAnsi="宋体"/>
          <w:color w:val="000000"/>
          <w:sz w:val="28"/>
          <w:szCs w:val="32"/>
        </w:rPr>
        <w:t xml:space="preserve">公告</w:t>
      </w:r>
      <w:r>
        <w:rPr>
          <w:sz w:val="28"/>
          <w:szCs w:val="32"/>
        </w:rPr>
        <w:tab/>
      </w:r>
      <w:r>
        <w:rPr>
          <w:sz w:val="28"/>
          <w:szCs w:val="32"/>
        </w:rPr>
        <w:fldChar w:fldCharType="begin"/>
      </w:r>
      <w:r>
        <w:rPr>
          <w:sz w:val="28"/>
          <w:szCs w:val="32"/>
        </w:rPr>
        <w:instrText xml:space="preserve"> PAGEREF _Toc22147 \h </w:instrText>
      </w:r>
      <w:r>
        <w:rPr>
          <w:sz w:val="28"/>
          <w:szCs w:val="32"/>
        </w:rPr>
        <w:fldChar w:fldCharType="separate"/>
      </w:r>
      <w:r>
        <w:rPr>
          <w:sz w:val="28"/>
          <w:szCs w:val="32"/>
        </w:rPr>
        <w:t xml:space="preserve">1</w:t>
      </w:r>
      <w:r>
        <w:rPr>
          <w:sz w:val="28"/>
          <w:szCs w:val="32"/>
        </w:rPr>
        <w:fldChar w:fldCharType="end"/>
      </w:r>
      <w:r>
        <w:rPr>
          <w:sz w:val="28"/>
          <w:szCs w:val="32"/>
        </w:rPr>
      </w:r>
      <w:r/>
    </w:p>
    <w:p>
      <w:pPr>
        <w:pStyle w:val="1124"/>
        <w:spacing w:line="360" w:lineRule="auto"/>
        <w:tabs>
          <w:tab w:val="right" w:pos="8306" w:leader="dot"/>
        </w:tabs>
        <w:rPr>
          <w:rFonts w:hint="eastAsia" w:eastAsia="宋体"/>
          <w:sz w:val="28"/>
          <w:szCs w:val="32"/>
          <w:lang w:eastAsia="zh-CN"/>
        </w:rPr>
      </w:pPr>
      <w:r>
        <w:rPr>
          <w:rFonts w:hint="eastAsia" w:ascii="宋体" w:hAnsi="宋体"/>
          <w:color w:val="000000"/>
          <w:sz w:val="28"/>
          <w:szCs w:val="32"/>
        </w:rPr>
        <w:t xml:space="preserve">第二章 投标人须知</w:t>
      </w:r>
      <w:r>
        <w:rPr>
          <w:sz w:val="28"/>
          <w:szCs w:val="32"/>
        </w:rPr>
        <w:tab/>
      </w:r>
      <w:r>
        <w:rPr>
          <w:rFonts w:hint="eastAsia"/>
          <w:sz w:val="28"/>
          <w:szCs w:val="32"/>
          <w:lang w:val="en-US" w:eastAsia="zh-CN"/>
        </w:rPr>
        <w:t xml:space="preserve">5</w:t>
      </w:r>
      <w:r>
        <w:rPr>
          <w:rFonts w:hint="eastAsia" w:eastAsia="宋体"/>
          <w:sz w:val="28"/>
          <w:szCs w:val="32"/>
          <w:lang w:eastAsia="zh-CN"/>
        </w:rPr>
      </w:r>
      <w:r/>
    </w:p>
    <w:p>
      <w:pPr>
        <w:pStyle w:val="1124"/>
        <w:spacing w:line="360" w:lineRule="auto"/>
        <w:tabs>
          <w:tab w:val="right" w:pos="8306" w:leader="dot"/>
        </w:tabs>
        <w:rPr>
          <w:rFonts w:hint="eastAsia" w:eastAsia="宋体"/>
          <w:sz w:val="28"/>
          <w:szCs w:val="32"/>
          <w:lang w:eastAsia="zh-CN"/>
        </w:rPr>
      </w:pPr>
      <w:r>
        <w:rPr>
          <w:rFonts w:hint="eastAsia" w:ascii="宋体" w:hAnsi="宋体"/>
          <w:color w:val="000000"/>
          <w:sz w:val="28"/>
          <w:szCs w:val="32"/>
        </w:rPr>
        <w:t xml:space="preserve">第三章 合同条款及格式</w:t>
      </w:r>
      <w:r>
        <w:rPr>
          <w:sz w:val="28"/>
          <w:szCs w:val="32"/>
        </w:rPr>
        <w:tab/>
      </w:r>
      <w:r>
        <w:rPr>
          <w:rFonts w:hint="eastAsia"/>
          <w:sz w:val="28"/>
          <w:szCs w:val="32"/>
        </w:rPr>
        <w:t xml:space="preserve">1</w:t>
      </w:r>
      <w:r>
        <w:rPr>
          <w:rFonts w:hint="eastAsia"/>
          <w:sz w:val="28"/>
          <w:szCs w:val="32"/>
          <w:lang w:val="en-US" w:eastAsia="zh-CN"/>
        </w:rPr>
        <w:t xml:space="preserve">6</w:t>
      </w:r>
      <w:r>
        <w:rPr>
          <w:rFonts w:hint="eastAsia" w:eastAsia="宋体"/>
          <w:sz w:val="28"/>
          <w:szCs w:val="32"/>
          <w:lang w:eastAsia="zh-CN"/>
        </w:rPr>
      </w:r>
      <w:r/>
    </w:p>
    <w:p>
      <w:pPr>
        <w:pStyle w:val="1124"/>
        <w:spacing w:line="360" w:lineRule="auto"/>
        <w:tabs>
          <w:tab w:val="right" w:pos="8306" w:leader="dot"/>
        </w:tabs>
        <w:rPr>
          <w:rFonts w:hint="eastAsia" w:eastAsia="宋体"/>
          <w:sz w:val="28"/>
          <w:szCs w:val="32"/>
          <w:lang w:eastAsia="zh-CN"/>
        </w:rPr>
      </w:pPr>
      <w:r>
        <w:rPr>
          <w:rFonts w:hint="eastAsia"/>
          <w:color w:val="000000"/>
          <w:sz w:val="28"/>
          <w:szCs w:val="32"/>
        </w:rPr>
        <w:t xml:space="preserve">第四章 </w:t>
      </w:r>
      <w:r>
        <w:rPr>
          <w:color w:val="000000"/>
          <w:sz w:val="28"/>
          <w:szCs w:val="32"/>
        </w:rPr>
        <w:t xml:space="preserve">项目需求</w:t>
      </w:r>
      <w:r>
        <w:rPr>
          <w:sz w:val="28"/>
          <w:szCs w:val="32"/>
        </w:rPr>
        <w:tab/>
      </w:r>
      <w:r>
        <w:rPr>
          <w:rFonts w:hint="eastAsia"/>
          <w:sz w:val="28"/>
          <w:szCs w:val="32"/>
        </w:rPr>
        <w:t xml:space="preserve">2</w:t>
      </w:r>
      <w:r>
        <w:rPr>
          <w:rFonts w:hint="eastAsia"/>
          <w:sz w:val="28"/>
          <w:szCs w:val="32"/>
          <w:lang w:val="en-US" w:eastAsia="zh-CN"/>
        </w:rPr>
        <w:t xml:space="preserve">1</w:t>
      </w:r>
      <w:r>
        <w:rPr>
          <w:rFonts w:hint="eastAsia" w:eastAsia="宋体"/>
          <w:sz w:val="28"/>
          <w:szCs w:val="32"/>
          <w:lang w:eastAsia="zh-CN"/>
        </w:rPr>
      </w:r>
      <w:r/>
    </w:p>
    <w:p>
      <w:pPr>
        <w:pStyle w:val="1124"/>
        <w:spacing w:line="360" w:lineRule="auto"/>
        <w:tabs>
          <w:tab w:val="right" w:pos="8306" w:leader="dot"/>
        </w:tabs>
        <w:rPr>
          <w:rFonts w:hint="eastAsia" w:eastAsia="宋体"/>
          <w:sz w:val="28"/>
          <w:szCs w:val="32"/>
          <w:lang w:eastAsia="zh-CN"/>
        </w:rPr>
      </w:pPr>
      <w:r>
        <w:rPr>
          <w:rFonts w:hint="eastAsia"/>
          <w:color w:val="000000"/>
          <w:sz w:val="28"/>
          <w:szCs w:val="32"/>
        </w:rPr>
        <w:t xml:space="preserve">第五章 评审方法和评审标准</w:t>
      </w:r>
      <w:r>
        <w:rPr>
          <w:sz w:val="28"/>
          <w:szCs w:val="32"/>
        </w:rPr>
        <w:tab/>
      </w:r>
      <w:r>
        <w:rPr>
          <w:rFonts w:hint="eastAsia"/>
          <w:sz w:val="28"/>
          <w:szCs w:val="32"/>
          <w:lang w:val="en-US" w:eastAsia="zh-CN"/>
        </w:rPr>
        <w:t xml:space="preserve">31</w:t>
      </w:r>
      <w:r>
        <w:rPr>
          <w:rFonts w:hint="eastAsia" w:eastAsia="宋体"/>
          <w:sz w:val="28"/>
          <w:szCs w:val="32"/>
          <w:lang w:eastAsia="zh-CN"/>
        </w:rPr>
      </w:r>
      <w:r/>
    </w:p>
    <w:p>
      <w:pPr>
        <w:pStyle w:val="1124"/>
        <w:spacing w:line="360" w:lineRule="auto"/>
        <w:tabs>
          <w:tab w:val="right" w:pos="8306" w:leader="dot"/>
        </w:tabs>
        <w:rPr>
          <w:sz w:val="28"/>
          <w:szCs w:val="32"/>
        </w:rPr>
      </w:pPr>
      <w:r>
        <w:rPr>
          <w:rFonts w:hint="eastAsia" w:ascii="宋体" w:hAnsi="宋体"/>
          <w:color w:val="000000"/>
          <w:sz w:val="28"/>
          <w:szCs w:val="32"/>
        </w:rPr>
        <w:t xml:space="preserve">第六章 投标文件格式</w:t>
      </w:r>
      <w:r>
        <w:rPr>
          <w:sz w:val="28"/>
          <w:szCs w:val="32"/>
        </w:rPr>
        <w:tab/>
      </w:r>
      <w:r>
        <w:rPr>
          <w:rFonts w:hint="eastAsia"/>
          <w:sz w:val="28"/>
          <w:szCs w:val="32"/>
          <w:lang w:val="en-US" w:eastAsia="zh-CN"/>
        </w:rPr>
        <w:t xml:space="preserve">3</w:t>
      </w:r>
      <w:r>
        <w:rPr>
          <w:rFonts w:hint="eastAsia"/>
          <w:sz w:val="28"/>
          <w:szCs w:val="32"/>
        </w:rPr>
        <w:t xml:space="preserve">5</w:t>
      </w:r>
      <w:r>
        <w:rPr>
          <w:sz w:val="28"/>
          <w:szCs w:val="32"/>
        </w:rPr>
      </w:r>
      <w:r/>
    </w:p>
    <w:p>
      <w:pPr>
        <w:pStyle w:val="1088"/>
        <w:jc w:val="center"/>
        <w:spacing w:line="360" w:lineRule="auto"/>
        <w:rPr>
          <w:rFonts w:ascii="宋体" w:hAnsi="宋体"/>
          <w:color w:val="000000"/>
          <w:sz w:val="28"/>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olor w:val="000000"/>
          <w:sz w:val="28"/>
          <w:szCs w:val="32"/>
        </w:rPr>
        <w:fldChar w:fldCharType="end"/>
      </w:r>
      <w:r>
        <w:rPr>
          <w:rFonts w:ascii="宋体" w:hAnsi="宋体"/>
          <w:color w:val="000000"/>
          <w:sz w:val="28"/>
        </w:rPr>
      </w:r>
      <w:r/>
    </w:p>
    <w:p>
      <w:pPr>
        <w:pStyle w:val="1089"/>
        <w:jc w:val="center"/>
        <w:spacing w:line="360" w:lineRule="auto"/>
        <w:rPr>
          <w:rFonts w:ascii="宋体" w:hAnsi="宋体" w:cs="宋体"/>
          <w:color w:val="000000"/>
          <w:sz w:val="21"/>
          <w:szCs w:val="21"/>
        </w:rPr>
      </w:pPr>
      <w:r/>
      <w:bookmarkStart w:id="0" w:name="_Toc22147"/>
      <w:r>
        <w:rPr>
          <w:rFonts w:hint="eastAsia" w:ascii="宋体" w:hAnsi="宋体"/>
          <w:color w:val="000000"/>
          <w:sz w:val="36"/>
        </w:rPr>
        <w:t xml:space="preserve">第一章</w:t>
      </w:r>
      <w:r>
        <w:rPr>
          <w:rFonts w:ascii="宋体" w:hAnsi="宋体"/>
          <w:color w:val="000000"/>
          <w:sz w:val="36"/>
        </w:rPr>
        <w:t xml:space="preserve"> 采购</w:t>
      </w:r>
      <w:r>
        <w:rPr>
          <w:rFonts w:hint="eastAsia" w:ascii="宋体" w:hAnsi="宋体"/>
          <w:color w:val="000000"/>
          <w:sz w:val="36"/>
        </w:rPr>
        <w:t xml:space="preserve">公告</w:t>
      </w:r>
      <w:bookmarkEnd w:id="0"/>
      <w:r/>
      <w:bookmarkStart w:id="1" w:name="_Toc5095381"/>
      <w:r>
        <w:rPr>
          <w:rFonts w:ascii="宋体" w:hAnsi="宋体" w:cs="宋体"/>
          <w:color w:val="000000"/>
          <w:sz w:val="21"/>
          <w:szCs w:val="21"/>
        </w:rPr>
      </w:r>
      <w:r/>
    </w:p>
    <w:p>
      <w:pPr>
        <w:pStyle w:val="1088"/>
        <w:ind w:firstLine="422"/>
        <w:spacing w:line="360" w:lineRule="auto"/>
        <w:rPr>
          <w:rFonts w:ascii="宋体" w:hAnsi="宋体" w:cs="宋体"/>
          <w:b/>
          <w:bCs/>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rPr>
        <w:t xml:space="preserve">项目概况</w:t>
      </w:r>
      <w:r>
        <w:rPr>
          <w:rFonts w:ascii="宋体" w:hAnsi="宋体" w:cs="宋体"/>
          <w:b/>
          <w:bCs/>
          <w:color w:val="000000"/>
          <w:szCs w:val="21"/>
        </w:rPr>
      </w:r>
      <w:r/>
    </w:p>
    <w:p>
      <w:pPr>
        <w:pStyle w:val="1088"/>
        <w:ind w:firstLine="420"/>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rPr>
        <w:t xml:space="preserve">仪征市人民医院医用被服洗涤租赁服务项目</w:t>
      </w:r>
      <w:r>
        <w:rPr>
          <w:rFonts w:hint="eastAsia" w:ascii="宋体" w:hAnsi="宋体" w:cs="宋体"/>
          <w:color w:val="000000"/>
          <w:szCs w:val="21"/>
        </w:rPr>
        <w:t xml:space="preserve">采购项目的潜在供应商应在</w:t>
      </w:r>
      <w:r>
        <w:rPr>
          <w:rFonts w:hint="eastAsia" w:ascii="宋体" w:hAnsi="宋体" w:cs="宋体"/>
          <w:color w:val="000000"/>
          <w:szCs w:val="21"/>
          <w:u w:val="single"/>
        </w:rPr>
        <w:t xml:space="preserve">“仪征市政府采购网”、“扬州市政府采购网”、“江苏省政府采购网”、“中国政府采购网”自行免费下载采购文件</w:t>
      </w:r>
      <w:r>
        <w:rPr>
          <w:rFonts w:hint="eastAsia" w:ascii="宋体" w:hAnsi="宋体" w:cs="宋体"/>
          <w:color w:val="000000"/>
          <w:szCs w:val="21"/>
        </w:rPr>
        <w:t xml:space="preserve">，并于</w:t>
      </w:r>
      <w:r>
        <w:rPr>
          <w:rFonts w:hint="eastAsia" w:ascii="宋体" w:hAnsi="宋体" w:cs="宋体"/>
          <w:color w:val="000000"/>
          <w:szCs w:val="21"/>
          <w:u w:val="single"/>
        </w:rPr>
        <w:t xml:space="preserve">2026年 4  月</w:t>
      </w:r>
      <w:r>
        <w:rPr>
          <w:rFonts w:hint="eastAsia" w:ascii="宋体" w:hAnsi="宋体" w:cs="宋体"/>
          <w:color w:val="000000"/>
          <w:szCs w:val="21"/>
          <w:u w:val="single"/>
          <w:lang w:val="en-US" w:eastAsia="zh-CN"/>
        </w:rPr>
        <w:t xml:space="preserve">30</w:t>
      </w:r>
      <w:r>
        <w:rPr>
          <w:rFonts w:hint="eastAsia" w:ascii="宋体" w:hAnsi="宋体" w:cs="宋体"/>
          <w:color w:val="000000"/>
          <w:szCs w:val="21"/>
          <w:u w:val="single"/>
        </w:rPr>
        <w:t xml:space="preserve"> 日9点00分</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rPr>
          <w:rFonts w:ascii="宋体" w:hAnsi="宋体" w:cs="宋体"/>
          <w:color w:val="000000"/>
          <w:szCs w:val="21"/>
        </w:rPr>
      </w:r>
      <w:r/>
    </w:p>
    <w:p>
      <w:pPr>
        <w:pStyle w:val="1088"/>
        <w:spacing w:line="360" w:lineRule="auto"/>
        <w:rPr>
          <w:b/>
          <w:bCs/>
        </w:rPr>
      </w:pPr>
      <w:r/>
      <w:bookmarkStart w:id="2" w:name="_Toc28359089"/>
      <w:r/>
      <w:bookmarkStart w:id="3" w:name="_Toc28359012"/>
      <w:r/>
      <w:bookmarkStart w:id="4" w:name="_Toc35393629"/>
      <w:r/>
      <w:bookmarkStart w:id="5" w:name="_Toc2146"/>
      <w:r/>
      <w:bookmarkStart w:id="6" w:name="_Toc35393798"/>
      <w:r>
        <w:rPr>
          <w:rFonts w:hint="eastAsia"/>
          <w:b/>
          <w:bCs/>
        </w:rPr>
        <w:t xml:space="preserve">一、项目基本情况</w:t>
      </w:r>
      <w:bookmarkEnd w:id="2"/>
      <w:r/>
      <w:bookmarkEnd w:id="3"/>
      <w:r/>
      <w:bookmarkEnd w:id="4"/>
      <w:r/>
      <w:bookmarkEnd w:id="5"/>
      <w:r/>
      <w:bookmarkEnd w:id="6"/>
      <w:r>
        <w:rPr>
          <w:b/>
          <w:bCs/>
        </w:rPr>
      </w:r>
      <w:r/>
    </w:p>
    <w:p>
      <w:pPr>
        <w:pStyle w:val="1088"/>
        <w:ind w:firstLine="420"/>
        <w:spacing w:line="360" w:lineRule="auto"/>
        <w:rPr>
          <w:rFonts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szCs w:val="21"/>
        </w:rPr>
        <w:t xml:space="preserve">JSXYYY-2026-01</w:t>
      </w:r>
      <w:r>
        <w:rPr>
          <w:rFonts w:ascii="宋体" w:hAnsi="宋体" w:cs="宋体"/>
          <w:color w:val="000000"/>
          <w:szCs w:val="21"/>
        </w:rPr>
      </w:r>
      <w:r/>
    </w:p>
    <w:p>
      <w:pPr>
        <w:pStyle w:val="1088"/>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项目名称：仪征市人民医院医用被服洗涤租赁服务项目</w:t>
      </w:r>
      <w:r>
        <w:rPr>
          <w:rFonts w:hint="eastAsia" w:ascii="宋体" w:hAnsi="宋体" w:cs="宋体"/>
          <w:color w:val="000000"/>
          <w:szCs w:val="21"/>
        </w:rPr>
      </w:r>
      <w:r/>
    </w:p>
    <w:p>
      <w:pPr>
        <w:pStyle w:val="1088"/>
        <w:ind w:firstLine="420"/>
        <w:spacing w:line="360" w:lineRule="auto"/>
        <w:rPr>
          <w:rFonts w:hint="eastAsia" w:ascii="宋体" w:hAnsi="宋体" w:cs="宋体"/>
          <w:color w:val="000000"/>
          <w:szCs w:val="21"/>
        </w:rPr>
      </w:pPr>
      <w:r>
        <w:rPr>
          <w:rFonts w:hint="eastAsia" w:ascii="宋体" w:hAnsi="宋体" w:cs="宋体"/>
          <w:color w:val="000000"/>
          <w:szCs w:val="21"/>
        </w:rPr>
        <w:t xml:space="preserve">采购方式：□竞争性谈判 □竞争性磋商 ☑公开招标</w:t>
      </w:r>
      <w:r>
        <w:rPr>
          <w:rFonts w:hint="eastAsia" w:ascii="宋体" w:hAnsi="宋体" w:cs="宋体"/>
          <w:color w:val="000000"/>
          <w:szCs w:val="21"/>
        </w:rPr>
      </w:r>
      <w:r/>
    </w:p>
    <w:p>
      <w:pPr>
        <w:pStyle w:val="1088"/>
        <w:ind w:firstLine="420"/>
        <w:spacing w:line="360" w:lineRule="auto"/>
        <w:rPr>
          <w:rFonts w:hint="eastAsia" w:ascii="宋体" w:hAnsi="宋体" w:cs="宋体"/>
          <w:color w:val="000000"/>
          <w:szCs w:val="21"/>
        </w:rPr>
      </w:pPr>
      <w:r>
        <w:rPr>
          <w:rFonts w:hint="eastAsia" w:ascii="宋体" w:hAnsi="宋体" w:cs="宋体"/>
          <w:color w:val="000000"/>
          <w:szCs w:val="21"/>
        </w:rPr>
        <w:t xml:space="preserve">预算金额：690万元</w:t>
      </w:r>
      <w:r>
        <w:rPr>
          <w:rFonts w:hint="eastAsia" w:ascii="宋体" w:hAnsi="宋体" w:cs="宋体"/>
          <w:color w:val="000000"/>
          <w:szCs w:val="21"/>
        </w:rPr>
      </w:r>
      <w:r/>
    </w:p>
    <w:p>
      <w:pPr>
        <w:pStyle w:val="1088"/>
        <w:ind w:firstLine="420"/>
        <w:spacing w:line="360" w:lineRule="auto"/>
        <w:rPr>
          <w:rFonts w:ascii="宋体" w:hAnsi="宋体" w:cs="宋体"/>
          <w:color w:val="000000"/>
          <w:szCs w:val="21"/>
        </w:rPr>
      </w:pPr>
      <w:r>
        <w:rPr>
          <w:rFonts w:hint="eastAsia" w:ascii="宋体" w:hAnsi="宋体" w:cs="宋体"/>
          <w:color w:val="000000"/>
          <w:szCs w:val="21"/>
        </w:rPr>
        <w:t xml:space="preserve">最高限价：600万元（200万元/年，共三年），报价超过最高限价的为无效报价，按照无效响应处理。</w:t>
      </w:r>
      <w:r>
        <w:rPr>
          <w:rFonts w:ascii="宋体" w:hAnsi="宋体" w:cs="宋体"/>
          <w:color w:val="000000"/>
          <w:szCs w:val="21"/>
        </w:rPr>
      </w:r>
      <w:r/>
    </w:p>
    <w:p>
      <w:pPr>
        <w:pStyle w:val="108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采购需求：详见招标文件第四章。</w:t>
      </w:r>
      <w:r>
        <w:rPr>
          <w:rFonts w:hint="eastAsia" w:ascii="宋体" w:hAnsi="宋体" w:cs="宋体"/>
          <w:b/>
          <w:bCs/>
          <w:color w:val="000000"/>
          <w:szCs w:val="21"/>
        </w:rPr>
      </w:r>
      <w:r/>
    </w:p>
    <w:p>
      <w:pPr>
        <w:pStyle w:val="1088"/>
        <w:ind w:firstLine="420"/>
        <w:spacing w:line="360" w:lineRule="auto"/>
        <w:rPr>
          <w:rFonts w:ascii="宋体" w:hAnsi="宋体" w:cs="宋体"/>
          <w:color w:val="000000"/>
          <w:szCs w:val="21"/>
          <w:highlight w:val="yellow"/>
        </w:rPr>
      </w:pPr>
      <w:r>
        <w:rPr>
          <w:rFonts w:hint="eastAsia" w:ascii="宋体" w:hAnsi="宋体" w:cs="宋体"/>
          <w:color w:val="000000"/>
          <w:szCs w:val="21"/>
        </w:rPr>
        <w:t xml:space="preserve">服务期限：</w:t>
      </w:r>
      <w:r>
        <w:rPr>
          <w:rFonts w:hint="eastAsia"/>
        </w:rPr>
        <w:t xml:space="preserve">叁年（合同一年一签，考核合格后续签下一年合同）。</w:t>
      </w:r>
      <w:r>
        <w:rPr>
          <w:rFonts w:ascii="宋体" w:hAnsi="宋体" w:cs="宋体"/>
          <w:color w:val="000000"/>
          <w:szCs w:val="21"/>
          <w:highlight w:val="yellow"/>
        </w:rPr>
      </w:r>
      <w:r/>
    </w:p>
    <w:p>
      <w:pPr>
        <w:pStyle w:val="1088"/>
        <w:ind w:firstLine="420"/>
        <w:spacing w:line="360" w:lineRule="auto"/>
        <w:rPr>
          <w:rFonts w:hint="eastAsia" w:ascii="宋体" w:hAnsi="宋体" w:cs="宋体"/>
          <w:szCs w:val="21"/>
        </w:rPr>
      </w:pPr>
      <w:r>
        <w:rPr>
          <w:rFonts w:hint="eastAsia" w:ascii="宋体" w:hAnsi="宋体" w:cs="宋体"/>
          <w:szCs w:val="21"/>
        </w:rPr>
        <w:t xml:space="preserve">本项目</w:t>
      </w:r>
      <w:r>
        <w:rPr>
          <w:rFonts w:hint="eastAsia" w:ascii="宋体" w:hAnsi="宋体" w:cs="宋体"/>
          <w:i/>
          <w:iCs/>
          <w:szCs w:val="21"/>
          <w:u w:val="single"/>
        </w:rPr>
        <w:t xml:space="preserve">不接受</w:t>
      </w:r>
      <w:r>
        <w:rPr>
          <w:rFonts w:hint="eastAsia" w:ascii="宋体" w:hAnsi="宋体" w:cs="宋体"/>
          <w:szCs w:val="21"/>
        </w:rPr>
        <w:t xml:space="preserve">联合体投标。</w:t>
      </w:r>
      <w:r>
        <w:rPr>
          <w:rFonts w:hint="eastAsia" w:ascii="宋体" w:hAnsi="宋体" w:cs="宋体"/>
          <w:szCs w:val="21"/>
        </w:rPr>
      </w:r>
      <w:r/>
    </w:p>
    <w:p>
      <w:pPr>
        <w:pStyle w:val="1088"/>
        <w:ind w:firstLine="420"/>
        <w:spacing w:line="360" w:lineRule="auto"/>
        <w:rPr>
          <w:rFonts w:hint="eastAsia" w:ascii="宋体" w:hAnsi="宋体" w:cs="宋体"/>
          <w:szCs w:val="21"/>
        </w:rPr>
      </w:pPr>
      <w:r>
        <w:rPr>
          <w:rFonts w:hint="eastAsia" w:ascii="宋体" w:hAnsi="宋体" w:cs="宋体"/>
          <w:szCs w:val="21"/>
        </w:rPr>
        <w:t xml:space="preserve">本项目</w:t>
      </w:r>
      <w:r>
        <w:rPr>
          <w:rFonts w:hint="eastAsia" w:ascii="宋体" w:hAnsi="宋体" w:cs="宋体"/>
          <w:i/>
          <w:iCs/>
          <w:szCs w:val="21"/>
          <w:u w:val="single"/>
        </w:rPr>
        <w:t xml:space="preserve">不接受</w:t>
      </w:r>
      <w:r>
        <w:rPr>
          <w:rFonts w:hint="eastAsia" w:ascii="宋体" w:hAnsi="宋体" w:cs="宋体"/>
          <w:szCs w:val="21"/>
        </w:rPr>
        <w:t xml:space="preserve">进口产品投标。</w:t>
      </w:r>
      <w:r>
        <w:rPr>
          <w:rFonts w:hint="eastAsia" w:ascii="宋体" w:hAnsi="宋体" w:cs="宋体"/>
          <w:szCs w:val="21"/>
        </w:rPr>
      </w:r>
      <w:r/>
    </w:p>
    <w:p>
      <w:pPr>
        <w:pStyle w:val="1088"/>
        <w:spacing w:line="360" w:lineRule="auto"/>
        <w:rPr>
          <w:b/>
          <w:bCs/>
        </w:rPr>
      </w:pPr>
      <w:r/>
      <w:bookmarkStart w:id="7" w:name="_Toc35393630"/>
      <w:r/>
      <w:bookmarkStart w:id="8" w:name="_Toc16534"/>
      <w:r/>
      <w:bookmarkStart w:id="9" w:name="_Toc35393799"/>
      <w:r/>
      <w:bookmarkStart w:id="10" w:name="_Toc28359013"/>
      <w:r/>
      <w:bookmarkStart w:id="11" w:name="_Toc28359090"/>
      <w:r>
        <w:rPr>
          <w:rFonts w:hint="eastAsia"/>
          <w:b/>
          <w:bCs/>
        </w:rPr>
        <w:t xml:space="preserve">二、申请人的资格要求：</w:t>
      </w:r>
      <w:bookmarkEnd w:id="7"/>
      <w:r/>
      <w:bookmarkEnd w:id="8"/>
      <w:r/>
      <w:bookmarkEnd w:id="9"/>
      <w:r/>
      <w:bookmarkEnd w:id="10"/>
      <w:r/>
      <w:bookmarkEnd w:id="11"/>
      <w:r>
        <w:rPr>
          <w:b/>
          <w:bCs/>
        </w:rPr>
      </w:r>
      <w:r/>
    </w:p>
    <w:p>
      <w:pPr>
        <w:pStyle w:val="1088"/>
        <w:ind w:firstLine="420"/>
        <w:spacing w:line="360" w:lineRule="auto"/>
        <w:rPr>
          <w:rFonts w:ascii="宋体" w:hAnsi="宋体" w:cs="宋体"/>
          <w:b/>
          <w:bCs/>
          <w:color w:val="000000"/>
          <w:szCs w:val="21"/>
        </w:rPr>
      </w:pPr>
      <w:r/>
      <w:bookmarkStart w:id="12" w:name="_Toc28359095"/>
      <w:r/>
      <w:bookmarkStart w:id="13" w:name="_Toc18329"/>
      <w:r/>
      <w:bookmarkStart w:id="14" w:name="_Toc28359018"/>
      <w:r/>
      <w:bookmarkStart w:id="15" w:name="_Toc35393805"/>
      <w:r/>
      <w:bookmarkStart w:id="16" w:name="_Toc35393636"/>
      <w:r>
        <w:rPr>
          <w:rFonts w:hint="eastAsia" w:ascii="宋体" w:hAnsi="宋体" w:cs="宋体"/>
          <w:color w:val="000000"/>
          <w:szCs w:val="21"/>
        </w:rPr>
        <w:t xml:space="preserve">1.满足《中华人民共和国政府采购法》第二十二条规定，</w:t>
      </w:r>
      <w:r>
        <w:rPr>
          <w:rFonts w:hint="eastAsia" w:ascii="宋体" w:hAnsi="宋体" w:cs="宋体"/>
          <w:b/>
          <w:bCs/>
          <w:color w:val="000000"/>
          <w:szCs w:val="21"/>
        </w:rPr>
        <w:t xml:space="preserve">并提供下列材料并提供下列材料的彩色原件扫描件：</w:t>
      </w:r>
      <w:r>
        <w:rPr>
          <w:rFonts w:ascii="宋体" w:hAnsi="宋体" w:cs="宋体"/>
          <w:b/>
          <w:bCs/>
          <w:color w:val="000000"/>
          <w:szCs w:val="21"/>
        </w:rPr>
      </w:r>
      <w:r/>
    </w:p>
    <w:p>
      <w:pPr>
        <w:pStyle w:val="108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hint="eastAsia" w:ascii="宋体" w:hAnsi="宋体" w:cs="宋体"/>
          <w:i/>
          <w:iCs/>
          <w:color w:val="000000"/>
          <w:szCs w:val="21"/>
          <w:u w:val="single"/>
        </w:rPr>
      </w:r>
      <w:r/>
    </w:p>
    <w:p>
      <w:pPr>
        <w:pStyle w:val="1088"/>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(税务、银行或社会保险基金管理部门出具的近三个月内任意一个月缴纳职工社会保障资金的缴款凭证或缴款证明)（投标人依法享受缓缴、免缴的提供证明材料）</w:t>
      </w:r>
      <w:r>
        <w:rPr>
          <w:rFonts w:ascii="宋体" w:hAnsi="宋体" w:cs="宋体"/>
          <w:b/>
          <w:bCs/>
          <w:i/>
          <w:iCs/>
          <w:color w:val="000000"/>
          <w:szCs w:val="21"/>
          <w:u w:val="single"/>
        </w:rPr>
      </w:r>
      <w:r/>
    </w:p>
    <w:p>
      <w:pPr>
        <w:pStyle w:val="1088"/>
        <w:ind w:firstLine="420"/>
        <w:spacing w:line="360" w:lineRule="auto"/>
        <w:rPr>
          <w:rFonts w:ascii="宋体" w:hAnsi="宋体"/>
          <w:b/>
          <w:bCs/>
          <w:i/>
          <w:iCs/>
          <w:color w:val="000000"/>
          <w:u w:val="single"/>
        </w:rPr>
      </w:pPr>
      <w:r>
        <w:rPr>
          <w:rFonts w:hint="eastAsia" w:ascii="宋体" w:hAnsi="宋体" w:cs="宋体"/>
          <w:i/>
          <w:iCs/>
          <w:color w:val="000000"/>
          <w:szCs w:val="21"/>
          <w:u w:val="single"/>
        </w:rPr>
        <w:t xml:space="preserve">1.3 投标人近三个月内任意一份依法纳税的缴款凭证</w:t>
      </w:r>
      <w:r>
        <w:rPr>
          <w:rFonts w:hint="eastAsia" w:ascii="宋体" w:hAnsi="宋体" w:cs="宋体"/>
          <w:b/>
          <w:bCs/>
          <w:i/>
          <w:iCs/>
          <w:color w:val="000000"/>
          <w:szCs w:val="21"/>
          <w:u w:val="single"/>
        </w:rPr>
        <w:t xml:space="preserve">（投标人依法享受缓缴、免缴的提供证明材料）</w:t>
      </w:r>
      <w:r>
        <w:rPr>
          <w:rFonts w:ascii="宋体" w:hAnsi="宋体"/>
          <w:b/>
          <w:bCs/>
          <w:i/>
          <w:iCs/>
          <w:color w:val="000000"/>
          <w:u w:val="single"/>
        </w:rPr>
      </w:r>
      <w:r/>
    </w:p>
    <w:p>
      <w:pPr>
        <w:pStyle w:val="1088"/>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1.4 上一年度的财务报告情况</w:t>
      </w:r>
      <w:r>
        <w:rPr>
          <w:rFonts w:hint="eastAsia" w:ascii="宋体" w:hAnsi="宋体" w:cs="宋体"/>
          <w:b/>
          <w:bCs/>
          <w:i/>
          <w:iCs/>
          <w:color w:val="000000"/>
          <w:szCs w:val="21"/>
          <w:u w:val="single"/>
        </w:rPr>
        <w:t xml:space="preserve">（成立不满一年不需提供）</w:t>
      </w:r>
      <w:r>
        <w:rPr>
          <w:rFonts w:ascii="宋体" w:hAnsi="宋体" w:cs="宋体"/>
          <w:b/>
          <w:bCs/>
          <w:i/>
          <w:iCs/>
          <w:color w:val="000000"/>
          <w:szCs w:val="21"/>
          <w:u w:val="single"/>
        </w:rPr>
      </w:r>
      <w:r/>
    </w:p>
    <w:p>
      <w:pPr>
        <w:pStyle w:val="1088"/>
        <w:ind w:firstLine="420"/>
        <w:spacing w:line="360" w:lineRule="auto"/>
        <w:rPr>
          <w:rFonts w:ascii="宋体" w:hAnsi="宋体" w:cs="宋体"/>
          <w:i/>
          <w:iCs/>
          <w:color w:val="000000"/>
          <w:szCs w:val="21"/>
          <w:highlight w:val="red"/>
          <w:u w:val="single"/>
        </w:rPr>
      </w:pPr>
      <w:r>
        <w:rPr>
          <w:rFonts w:hint="eastAsia" w:ascii="宋体" w:hAnsi="宋体" w:cs="宋体"/>
          <w:i/>
          <w:iCs/>
          <w:color w:val="000000"/>
          <w:szCs w:val="21"/>
          <w:u w:val="single"/>
        </w:rPr>
        <w:t xml:space="preserve">1.5 具备履行合同所必需的设备和专业技术能力的证明材料</w:t>
      </w:r>
      <w:r>
        <w:rPr>
          <w:rFonts w:ascii="宋体" w:hAnsi="宋体" w:cs="宋体"/>
          <w:i/>
          <w:iCs/>
          <w:color w:val="000000"/>
          <w:szCs w:val="21"/>
          <w:highlight w:val="red"/>
          <w:u w:val="single"/>
        </w:rPr>
      </w:r>
      <w:r/>
    </w:p>
    <w:p>
      <w:pPr>
        <w:pStyle w:val="108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1.6 参加本次政府采购活动前3年内在经营活动中没有重大违法记录的书面声明</w:t>
      </w:r>
      <w:r>
        <w:rPr>
          <w:rFonts w:hint="eastAsia" w:ascii="宋体" w:hAnsi="宋体" w:cs="宋体"/>
          <w:i/>
          <w:iCs/>
          <w:color w:val="000000"/>
          <w:szCs w:val="21"/>
          <w:u w:val="single"/>
        </w:rPr>
      </w:r>
      <w:r/>
    </w:p>
    <w:p>
      <w:pPr>
        <w:pStyle w:val="1088"/>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u w:val="single"/>
        </w:rPr>
      </w:r>
      <w:r/>
    </w:p>
    <w:p>
      <w:pPr>
        <w:pStyle w:val="1088"/>
        <w:ind w:right="-420"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1.8供应商信用承诺函</w:t>
      </w:r>
      <w:r>
        <w:rPr>
          <w:rFonts w:hint="eastAsia" w:ascii="宋体" w:hAnsi="宋体" w:cs="宋体"/>
          <w:i/>
          <w:iCs/>
          <w:color w:val="000000"/>
          <w:szCs w:val="21"/>
          <w:u w:val="single"/>
        </w:rPr>
      </w:r>
      <w:r/>
    </w:p>
    <w:p>
      <w:pPr>
        <w:pStyle w:val="1097"/>
        <w:ind w:firstLine="420"/>
        <w:spacing w:line="360" w:lineRule="auto"/>
      </w:pPr>
      <w:r>
        <w:rPr>
          <w:rFonts w:hint="eastAsia" w:ascii="宋体" w:hAnsi="宋体" w:cs="宋体"/>
          <w:i/>
          <w:iCs/>
          <w:color w:val="000000"/>
          <w:szCs w:val="21"/>
          <w:u w:val="single"/>
        </w:rPr>
        <w:t xml:space="preserve">1.9手术敷料需经过采购人确认后方可进行供货的承诺书（承诺书格式自拟）</w:t>
      </w:r>
      <w:r/>
    </w:p>
    <w:p>
      <w:pPr>
        <w:ind w:left="0" w:right="0" w:firstLine="420"/>
        <w:spacing w:before="200" w:after="15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2.落实政府采购政策需满足的资格要求： </w:t>
      </w:r>
      <w:r>
        <w:rPr>
          <w:rFonts w:hint="eastAsia" w:ascii="宋体" w:hAnsi="宋体" w:cs="宋体"/>
          <w:i/>
          <w:iCs/>
          <w:color w:val="000000"/>
          <w:szCs w:val="21"/>
          <w:u w:val="single"/>
        </w:rPr>
      </w:r>
      <w:r>
        <w:rPr>
          <w:rFonts w:ascii="SimSun" w:hAnsi="SimSun" w:eastAsia="SimSun" w:cs="SimSun"/>
          <w:i/>
          <w:color w:val="000000"/>
          <w:sz w:val="21"/>
          <w:u w:val="single"/>
        </w:rPr>
        <w:t xml:space="preserve">根据《政府采购促进中小企业发展管理办法》的规定，本项目专门面向中小企业采购，供应商提交响应文件时须提供《中小企业声明函》，《中小企业声明函》不符合要求或未提供的，响应文件无效。</w:t>
      </w:r>
      <w:r/>
      <w:r>
        <w:rPr>
          <w:rFonts w:hint="eastAsia" w:ascii="宋体" w:hAnsi="宋体" w:cs="宋体"/>
          <w:color w:val="000000"/>
          <w:szCs w:val="21"/>
        </w:rPr>
      </w:r>
      <w:r/>
      <w:r/>
      <w:r>
        <w:rPr>
          <w:sz w:val="21"/>
        </w:rPr>
      </w:r>
    </w:p>
    <w:p>
      <w:pPr>
        <w:pStyle w:val="1088"/>
        <w:ind w:firstLine="420"/>
        <w:spacing w:line="360" w:lineRule="auto"/>
        <w:rPr>
          <w:rFonts w:hint="eastAsia" w:ascii="宋体" w:hAnsi="宋体" w:cs="宋体"/>
          <w:i/>
          <w:iCs/>
          <w:color w:val="000000"/>
          <w:szCs w:val="21"/>
          <w:u w:val="single"/>
        </w:rPr>
      </w:pPr>
      <w:r/>
      <w:bookmarkStart w:id="17" w:name="_Toc15918"/>
      <w:r/>
      <w:bookmarkStart w:id="18" w:name="_Toc12444"/>
      <w:r/>
      <w:bookmarkStart w:id="19" w:name="_Toc12592"/>
      <w:r/>
      <w:bookmarkStart w:id="20" w:name="_Toc21130"/>
      <w:r>
        <w:rPr>
          <w:rFonts w:hint="eastAsia" w:ascii="宋体" w:hAnsi="宋体" w:cs="宋体"/>
          <w:color w:val="000000"/>
          <w:szCs w:val="21"/>
        </w:rPr>
        <w:t xml:space="preserve">3.本项目的特定资格要求：</w:t>
      </w:r>
      <w:r>
        <w:rPr>
          <w:rFonts w:hint="eastAsia" w:ascii="宋体" w:hAnsi="宋体" w:cs="宋体"/>
          <w:i/>
          <w:iCs/>
          <w:color w:val="000000"/>
          <w:szCs w:val="21"/>
          <w:u w:val="single"/>
        </w:rPr>
        <w:t xml:space="preserve">无</w:t>
      </w:r>
      <w:r>
        <w:rPr>
          <w:rFonts w:hint="eastAsia" w:ascii="宋体" w:hAnsi="宋体" w:cs="宋体"/>
          <w:i/>
          <w:iCs/>
          <w:color w:val="000000"/>
          <w:szCs w:val="21"/>
          <w:u w:val="single"/>
        </w:rPr>
      </w:r>
      <w:r/>
    </w:p>
    <w:p>
      <w:pPr>
        <w:pStyle w:val="1088"/>
        <w:ind w:firstLine="422"/>
        <w:spacing w:line="360" w:lineRule="auto"/>
        <w:rPr>
          <w:rFonts w:hint="eastAsia"/>
          <w:b/>
          <w:bCs/>
        </w:rPr>
      </w:pPr>
      <w:r>
        <w:rPr>
          <w:rFonts w:hint="eastAsia"/>
          <w:b/>
          <w:bCs/>
        </w:rPr>
        <w:t xml:space="preserve">三、获取</w:t>
      </w:r>
      <w:bookmarkEnd w:id="17"/>
      <w:r/>
      <w:bookmarkEnd w:id="18"/>
      <w:r>
        <w:rPr>
          <w:rFonts w:hint="eastAsia"/>
          <w:b/>
          <w:bCs/>
        </w:rPr>
        <w:t xml:space="preserve">招标文件</w:t>
      </w:r>
      <w:bookmarkEnd w:id="19"/>
      <w:r/>
      <w:bookmarkEnd w:id="20"/>
      <w:r>
        <w:rPr>
          <w:rFonts w:hint="eastAsia"/>
          <w:b/>
          <w:bCs/>
        </w:rPr>
      </w:r>
      <w:r/>
    </w:p>
    <w:p>
      <w:pPr>
        <w:pStyle w:val="1088"/>
        <w:ind w:firstLine="420"/>
        <w:spacing w:line="360" w:lineRule="auto"/>
        <w:rPr>
          <w:rFonts w:hint="eastAsia" w:ascii="宋体" w:hAnsi="宋体" w:cs="宋体"/>
          <w:szCs w:val="21"/>
        </w:rPr>
      </w:pPr>
      <w:r>
        <w:rPr>
          <w:rFonts w:hint="eastAsia" w:ascii="宋体" w:hAnsi="宋体" w:cs="宋体"/>
          <w:szCs w:val="21"/>
        </w:rPr>
        <w:t xml:space="preserve">1.时间：自采购公告发布之日起5个工作日。5个工作日后仍可下载采购文件，但不作为供应商权益受到损害的证明材料和依据。</w:t>
      </w:r>
      <w:r>
        <w:rPr>
          <w:rFonts w:hint="eastAsia" w:ascii="宋体" w:hAnsi="宋体" w:cs="宋体"/>
          <w:szCs w:val="21"/>
        </w:rPr>
      </w:r>
      <w:r/>
    </w:p>
    <w:p>
      <w:pPr>
        <w:pStyle w:val="1088"/>
        <w:ind w:firstLine="422"/>
        <w:spacing w:line="360" w:lineRule="auto"/>
        <w:rPr>
          <w:rFonts w:hint="eastAsia" w:ascii="宋体" w:hAnsi="宋体" w:cs="宋体"/>
          <w:b/>
          <w:bCs/>
          <w:szCs w:val="21"/>
        </w:rPr>
      </w:pPr>
      <w:r>
        <w:rPr>
          <w:rFonts w:hint="eastAsia" w:ascii="宋体" w:hAnsi="宋体" w:cs="宋体"/>
          <w:b/>
          <w:bCs/>
          <w:szCs w:val="21"/>
        </w:rPr>
        <w:t xml:space="preserve">2.获取方式：本项目采用网上注册登记方式。</w:t>
      </w:r>
      <w:r>
        <w:rPr>
          <w:rFonts w:hint="eastAsia" w:ascii="宋体" w:hAnsi="宋体" w:cs="宋体"/>
          <w:b/>
          <w:bCs/>
          <w:szCs w:val="21"/>
        </w:rPr>
      </w:r>
      <w:r/>
    </w:p>
    <w:p>
      <w:pPr>
        <w:pStyle w:val="1088"/>
        <w:ind w:firstLine="422"/>
        <w:spacing w:line="360" w:lineRule="auto"/>
        <w:rPr>
          <w:rFonts w:hint="eastAsia" w:ascii="宋体" w:hAnsi="宋体" w:cs="宋体"/>
          <w:b/>
          <w:bCs/>
          <w:szCs w:val="21"/>
        </w:rPr>
      </w:pPr>
      <w:r>
        <w:rPr>
          <w:rFonts w:hint="eastAsia" w:ascii="宋体" w:hAnsi="宋体" w:cs="宋体"/>
          <w:b/>
          <w:bCs/>
          <w:szCs w:val="21"/>
        </w:rPr>
        <w:t xml:space="preserve">3.潜在供应商访问政府采购管理交易系统（苏采云）的网络地址和方法：</w:t>
      </w:r>
      <w:r>
        <w:rPr>
          <w:rFonts w:hint="eastAsia" w:ascii="宋体" w:hAnsi="宋体" w:cs="宋体"/>
          <w:b/>
          <w:bCs/>
          <w:szCs w:val="21"/>
        </w:rPr>
      </w:r>
      <w:r/>
    </w:p>
    <w:p>
      <w:pPr>
        <w:pStyle w:val="1088"/>
        <w:ind w:firstLine="422"/>
        <w:jc w:val="left"/>
        <w:spacing w:line="360" w:lineRule="auto"/>
        <w:shd w:val="clear" w:color="auto" w:fill="ffffff"/>
        <w:widowControl/>
        <w:rPr>
          <w:rFonts w:ascii="宋体" w:hAnsi="宋体" w:cs="宋体"/>
          <w:b/>
          <w:bCs/>
          <w:szCs w:val="21"/>
          <w:shd w:val="clear" w:color="auto" w:fill="ffffff"/>
          <w:lang w:bidi="ar"/>
        </w:rPr>
      </w:pPr>
      <w:r>
        <w:rPr>
          <w:rFonts w:hint="eastAsia" w:ascii="宋体" w:hAnsi="宋体" w:cs="宋体"/>
          <w:b/>
          <w:bCs/>
          <w:szCs w:val="21"/>
          <w:shd w:val="clear" w:color="auto" w:fill="ffffff"/>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szCs w:val="21"/>
          <w:shd w:val="clear" w:color="auto" w:fill="ffffff"/>
          <w:lang w:bidi="ar"/>
        </w:rPr>
      </w:r>
      <w:r/>
    </w:p>
    <w:p>
      <w:pPr>
        <w:pStyle w:val="1088"/>
        <w:ind w:firstLine="422"/>
        <w:jc w:val="left"/>
        <w:spacing w:line="360" w:lineRule="auto"/>
        <w:shd w:val="clear" w:color="auto" w:fill="ffffff"/>
        <w:widowControl/>
        <w:rPr>
          <w:rFonts w:hint="eastAsia" w:ascii="宋体" w:hAnsi="宋体" w:cs="宋体"/>
          <w:b/>
          <w:bCs/>
          <w:szCs w:val="21"/>
          <w:shd w:val="clear" w:color="auto" w:fill="ffffff"/>
          <w:lang w:bidi="ar"/>
        </w:rPr>
      </w:pPr>
      <w:r>
        <w:rPr>
          <w:rFonts w:hint="eastAsia" w:ascii="宋体" w:hAnsi="宋体" w:cs="宋体"/>
          <w:b/>
          <w:bCs/>
          <w:szCs w:val="21"/>
          <w:shd w:val="clear" w:color="auto" w:fill="ffffff"/>
          <w:lang w:bidi="ar"/>
        </w:rPr>
        <w:t xml:space="preserve">（2）“CA数字证书”的获取：供应商需办理CA锁，“苏采云”系统目前仅支持“苏采云”系统下的政务CA，省内各地区办理的“苏采云”系统下的政务CA全省通用。</w:t>
      </w:r>
      <w:r>
        <w:rPr>
          <w:rFonts w:hint="eastAsia" w:ascii="宋体" w:hAnsi="宋体" w:cs="宋体"/>
          <w:b/>
          <w:bCs/>
          <w:szCs w:val="21"/>
          <w:shd w:val="clear" w:color="auto" w:fill="ffffff"/>
          <w:lang w:bidi="ar"/>
        </w:rPr>
      </w:r>
      <w:r/>
    </w:p>
    <w:p>
      <w:pPr>
        <w:pStyle w:val="1088"/>
        <w:ind w:firstLine="422"/>
        <w:jc w:val="left"/>
        <w:spacing w:line="360" w:lineRule="auto"/>
        <w:shd w:val="clear" w:color="auto" w:fill="ffffff"/>
        <w:widowControl/>
        <w:rPr>
          <w:rFonts w:ascii="宋体" w:hAnsi="宋体" w:cs="宋体"/>
          <w:b/>
          <w:bCs/>
          <w:szCs w:val="21"/>
          <w:shd w:val="clear" w:color="auto" w:fill="ffffff"/>
          <w:lang w:bidi="ar"/>
        </w:rPr>
      </w:pPr>
      <w:r>
        <w:rPr>
          <w:rFonts w:hint="eastAsia" w:ascii="宋体" w:hAnsi="宋体" w:cs="宋体"/>
          <w:b/>
          <w:bCs/>
          <w:szCs w:val="21"/>
          <w:shd w:val="clear" w:color="auto" w:fill="ffffff"/>
          <w:lang w:bidi="ar"/>
        </w:rPr>
        <w:t xml:space="preserve">（3）“CA数字证书”的办理材料以及供应商操作手册详见：</w:t>
      </w:r>
      <w:r>
        <w:rPr>
          <w:rFonts w:ascii="宋体" w:hAnsi="宋体" w:cs="宋体"/>
          <w:b/>
          <w:bCs/>
          <w:szCs w:val="21"/>
          <w:shd w:val="clear" w:color="auto" w:fill="ffffff"/>
          <w:lang w:bidi="ar"/>
        </w:rPr>
      </w:r>
      <w:r/>
    </w:p>
    <w:p>
      <w:pPr>
        <w:pStyle w:val="1088"/>
        <w:ind w:firstLine="600"/>
        <w:jc w:val="left"/>
        <w:spacing w:line="360" w:lineRule="auto"/>
        <w:shd w:val="clear" w:color="auto" w:fill="ffffff"/>
        <w:widowControl/>
        <w:rPr>
          <w:rFonts w:ascii="宋体" w:hAnsi="宋体" w:cs="宋体"/>
          <w:b/>
          <w:bCs/>
          <w:szCs w:val="21"/>
          <w:shd w:val="clear" w:color="auto" w:fill="ffffff"/>
          <w:lang w:bidi="ar"/>
        </w:rPr>
      </w:pPr>
      <w:r>
        <w:rPr>
          <w:rFonts w:hint="eastAsia" w:ascii="宋体" w:hAnsi="宋体" w:cs="宋体"/>
          <w:b/>
          <w:bCs/>
          <w:szCs w:val="21"/>
          <w:shd w:val="clear" w:color="auto" w:fill="ffffff"/>
          <w:lang w:bidi="ar"/>
        </w:rPr>
        <w:t xml:space="preserve">http://zfcg.yangzhou.gov.cn/zfcg/xzzx/202309/4d7de1f7865f4a2894fc22bc452f94d8.shtml。</w:t>
      </w:r>
      <w:r>
        <w:rPr>
          <w:rFonts w:ascii="宋体" w:hAnsi="宋体" w:cs="宋体"/>
          <w:b/>
          <w:bCs/>
          <w:szCs w:val="21"/>
          <w:shd w:val="clear" w:color="auto" w:fill="ffffff"/>
          <w:lang w:bidi="ar"/>
        </w:rPr>
      </w:r>
      <w:r/>
    </w:p>
    <w:p>
      <w:pPr>
        <w:pStyle w:val="1088"/>
        <w:ind w:firstLine="422"/>
        <w:jc w:val="left"/>
        <w:spacing w:line="360" w:lineRule="auto"/>
        <w:shd w:val="clear" w:color="auto" w:fill="ffffff"/>
        <w:widowControl/>
        <w:rPr>
          <w:rFonts w:ascii="宋体" w:hAnsi="宋体" w:cs="宋体"/>
          <w:b/>
          <w:bCs/>
          <w:szCs w:val="21"/>
          <w:shd w:val="clear" w:color="auto" w:fill="ffffff"/>
          <w:lang w:bidi="ar"/>
        </w:rPr>
      </w:pPr>
      <w:r>
        <w:rPr>
          <w:rFonts w:hint="eastAsia" w:ascii="宋体" w:hAnsi="宋体" w:cs="宋体"/>
          <w:b/>
          <w:bCs/>
          <w:szCs w:val="21"/>
          <w:shd w:val="clear" w:color="auto" w:fill="ffffff"/>
          <w:lang w:bidi="ar"/>
        </w:rPr>
        <w:t xml:space="preserve">（4）潜在供应商访问“苏采云”系统的网络地址和方法：“苏采云”系统的网址：http://jszfcg.jsczt.cn/。</w:t>
      </w:r>
      <w:r>
        <w:rPr>
          <w:rFonts w:ascii="宋体" w:hAnsi="宋体" w:cs="宋体"/>
          <w:b/>
          <w:bCs/>
          <w:szCs w:val="21"/>
          <w:shd w:val="clear" w:color="auto" w:fill="ffffff"/>
          <w:lang w:bidi="ar"/>
        </w:rPr>
      </w:r>
      <w:r/>
    </w:p>
    <w:p>
      <w:pPr>
        <w:pStyle w:val="1088"/>
        <w:ind w:firstLine="422"/>
        <w:jc w:val="left"/>
        <w:spacing w:line="360" w:lineRule="auto"/>
        <w:shd w:val="clear" w:color="auto" w:fill="ffffff"/>
        <w:widowControl/>
        <w:rPr>
          <w:rFonts w:ascii="宋体" w:hAnsi="宋体" w:cs="宋体"/>
          <w:b/>
          <w:bCs/>
          <w:szCs w:val="21"/>
          <w:shd w:val="clear" w:color="auto" w:fill="ffffff"/>
          <w:lang w:bidi="ar"/>
        </w:rPr>
      </w:pPr>
      <w:r>
        <w:rPr>
          <w:rFonts w:hint="eastAsia" w:ascii="宋体" w:hAnsi="宋体" w:cs="宋体"/>
          <w:b/>
          <w:bCs/>
          <w:szCs w:val="21"/>
          <w:shd w:val="clear" w:color="auto" w:fill="ffffff"/>
          <w:lang w:bidi="ar"/>
        </w:rPr>
        <w:t xml:space="preserve">（5）采购文件（后缀名为“.kedt”）、供应商操作手册及政府采购客户端工具也可通过“苏采云”系统--已报名项目--报名详情页面内相应链接进行下载。</w:t>
      </w:r>
      <w:r>
        <w:rPr>
          <w:rFonts w:ascii="宋体" w:hAnsi="宋体" w:cs="宋体"/>
          <w:b/>
          <w:bCs/>
          <w:szCs w:val="21"/>
          <w:shd w:val="clear" w:color="auto" w:fill="ffffff"/>
          <w:lang w:bidi="ar"/>
        </w:rPr>
      </w:r>
      <w:r/>
    </w:p>
    <w:p>
      <w:pPr>
        <w:pStyle w:val="1088"/>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shd w:val="clear" w:color="auto" w:fill="ffffff"/>
          <w:lang w:bidi="ar"/>
        </w:rPr>
        <w:t xml:space="preserve">（6）招标代理机构（采购代理机构）将数据电文形式的采购文件加载至“苏采云”系统，供潜在供应商下载或者查阅。     </w:t>
      </w:r>
      <w:r>
        <w:rPr>
          <w:rFonts w:ascii="宋体" w:hAnsi="宋体" w:cs="宋体"/>
          <w:b/>
          <w:bCs/>
          <w:szCs w:val="21"/>
        </w:rPr>
      </w:r>
      <w:r/>
    </w:p>
    <w:p>
      <w:pPr>
        <w:pStyle w:val="1088"/>
        <w:ind w:firstLine="422"/>
        <w:spacing w:line="360" w:lineRule="auto"/>
        <w:rPr>
          <w:rFonts w:hint="eastAsia" w:ascii="宋体" w:hAnsi="宋体" w:cs="宋体"/>
          <w:b/>
          <w:bCs/>
          <w:szCs w:val="21"/>
          <w:u w:val="single"/>
        </w:rPr>
      </w:pPr>
      <w:r>
        <w:rPr>
          <w:rFonts w:hint="eastAsia" w:ascii="宋体" w:hAnsi="宋体" w:cs="宋体"/>
          <w:b/>
          <w:bCs/>
          <w:szCs w:val="21"/>
          <w:shd w:val="clear" w:color="auto" w:fill="ffffff"/>
          <w:lang w:bidi="ar"/>
        </w:rPr>
        <w:t xml:space="preserve">（7）苏采云系统使用谷歌浏览器参与不见面开标。</w:t>
      </w:r>
      <w:r>
        <w:rPr>
          <w:rFonts w:hint="eastAsia" w:ascii="宋体" w:hAnsi="宋体" w:cs="宋体"/>
          <w:b/>
          <w:bCs/>
          <w:szCs w:val="21"/>
          <w:u w:val="single"/>
        </w:rPr>
      </w:r>
      <w:r/>
    </w:p>
    <w:p>
      <w:pPr>
        <w:pStyle w:val="1090"/>
        <w:keepLines w:val="0"/>
        <w:keepNext w:val="0"/>
        <w:rPr>
          <w:rFonts w:ascii="宋体" w:hAnsi="宋体" w:eastAsia="宋体" w:cs="宋体"/>
          <w:bCs w:val="0"/>
          <w:sz w:val="21"/>
          <w:szCs w:val="21"/>
        </w:rPr>
      </w:pPr>
      <w:r/>
      <w:bookmarkStart w:id="21" w:name="_Toc109304966"/>
      <w:r>
        <w:rPr>
          <w:rFonts w:hint="eastAsia" w:ascii="宋体" w:hAnsi="宋体" w:cs="宋体"/>
          <w:bCs w:val="0"/>
          <w:sz w:val="21"/>
          <w:szCs w:val="21"/>
        </w:rPr>
        <w:t xml:space="preserve">四、响应文件提交</w:t>
      </w:r>
      <w:bookmarkEnd w:id="21"/>
      <w:r>
        <w:rPr>
          <w:rFonts w:ascii="宋体" w:hAnsi="宋体" w:eastAsia="宋体" w:cs="宋体"/>
          <w:bCs w:val="0"/>
          <w:sz w:val="21"/>
          <w:szCs w:val="21"/>
        </w:rPr>
      </w:r>
      <w:r/>
    </w:p>
    <w:p>
      <w:pPr>
        <w:pStyle w:val="1088"/>
        <w:ind w:firstLine="420"/>
        <w:spacing w:line="360" w:lineRule="auto"/>
        <w:rPr>
          <w:rFonts w:hint="eastAsia" w:ascii="宋体" w:hAnsi="宋体" w:cs="宋体"/>
          <w:bCs/>
          <w:szCs w:val="21"/>
          <w:u w:val="single"/>
        </w:rPr>
      </w:pPr>
      <w:r>
        <w:rPr>
          <w:rFonts w:hint="eastAsia" w:ascii="宋体" w:hAnsi="宋体" w:cs="宋体"/>
          <w:szCs w:val="21"/>
        </w:rPr>
        <w:t xml:space="preserve">1.截止时间：</w:t>
      </w:r>
      <w:r>
        <w:rPr>
          <w:rFonts w:hint="eastAsia" w:ascii="宋体" w:hAnsi="宋体" w:cs="宋体"/>
          <w:color w:val="000000"/>
          <w:szCs w:val="21"/>
          <w:u w:val="single"/>
        </w:rPr>
        <w:t xml:space="preserve">2026年 4 月 </w:t>
      </w:r>
      <w:r>
        <w:rPr>
          <w:rFonts w:hint="eastAsia" w:ascii="宋体" w:hAnsi="宋体" w:cs="宋体"/>
          <w:color w:val="000000"/>
          <w:szCs w:val="21"/>
          <w:u w:val="single"/>
          <w:lang w:val="en-US" w:eastAsia="zh-CN"/>
        </w:rPr>
        <w:t xml:space="preserve">30</w:t>
      </w:r>
      <w:r>
        <w:rPr>
          <w:rFonts w:hint="eastAsia" w:ascii="宋体" w:hAnsi="宋体" w:cs="宋体"/>
          <w:color w:val="000000"/>
          <w:szCs w:val="21"/>
          <w:u w:val="single"/>
        </w:rPr>
        <w:t xml:space="preserve"> 日 9点00分</w:t>
      </w:r>
      <w:r>
        <w:rPr>
          <w:rFonts w:hint="eastAsia" w:ascii="宋体" w:hAnsi="宋体" w:cs="宋体"/>
          <w:bCs/>
          <w:szCs w:val="21"/>
        </w:rPr>
        <w:t xml:space="preserve">（北京时间）</w:t>
      </w:r>
      <w:r>
        <w:rPr>
          <w:rFonts w:hint="eastAsia" w:ascii="宋体" w:hAnsi="宋体" w:cs="宋体"/>
          <w:bCs/>
          <w:szCs w:val="21"/>
          <w:u w:val="single"/>
        </w:rPr>
      </w:r>
      <w:r/>
    </w:p>
    <w:p>
      <w:pPr>
        <w:pStyle w:val="1088"/>
        <w:ind w:firstLine="422"/>
        <w:spacing w:line="360" w:lineRule="auto"/>
        <w:rPr>
          <w:rFonts w:hint="eastAsia" w:ascii="宋体" w:hAnsi="宋体" w:cs="宋体"/>
          <w:b/>
          <w:bCs/>
          <w:szCs w:val="21"/>
        </w:rPr>
      </w:pPr>
      <w:r>
        <w:rPr>
          <w:rFonts w:hint="eastAsia" w:ascii="宋体" w:hAnsi="宋体" w:cs="宋体"/>
          <w:b/>
          <w:bCs/>
          <w:szCs w:val="21"/>
        </w:rPr>
        <w:t xml:space="preserve">2.投标地点：“苏采云”系统（网址： http://jszfcg.jsczt.cn/）“报名详情”</w:t>
      </w:r>
      <w:r>
        <w:rPr>
          <w:rFonts w:hint="eastAsia" w:ascii="宋体" w:hAnsi="宋体" w:cs="宋体"/>
          <w:b/>
          <w:bCs/>
          <w:szCs w:val="21"/>
        </w:rPr>
      </w:r>
      <w:r/>
    </w:p>
    <w:p>
      <w:pPr>
        <w:pStyle w:val="1088"/>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五、</w:t>
      </w:r>
      <w:r>
        <w:rPr>
          <w:rFonts w:hint="eastAsia" w:ascii="宋体" w:hAnsi="宋体" w:cs="宋体"/>
          <w:b/>
          <w:bCs/>
          <w:szCs w:val="21"/>
        </w:rPr>
        <w:t xml:space="preserve">开启</w:t>
      </w:r>
      <w:r>
        <w:rPr>
          <w:rFonts w:ascii="宋体" w:hAnsi="宋体" w:cs="宋体"/>
          <w:b/>
          <w:bCs/>
          <w:color w:val="000000"/>
        </w:rPr>
      </w:r>
      <w:r/>
    </w:p>
    <w:p>
      <w:pPr>
        <w:pStyle w:val="1088"/>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1.时间：</w:t>
      </w:r>
      <w:r>
        <w:rPr>
          <w:rFonts w:hint="eastAsia" w:ascii="宋体" w:hAnsi="宋体" w:cs="宋体"/>
          <w:color w:val="000000"/>
          <w:szCs w:val="21"/>
          <w:u w:val="single"/>
        </w:rPr>
        <w:t xml:space="preserve">2026年 4 月 </w:t>
      </w:r>
      <w:r>
        <w:rPr>
          <w:rFonts w:hint="eastAsia" w:ascii="宋体" w:hAnsi="宋体" w:cs="宋体"/>
          <w:color w:val="000000"/>
          <w:szCs w:val="21"/>
          <w:u w:val="single"/>
          <w:lang w:val="en-US" w:eastAsia="zh-CN"/>
        </w:rPr>
        <w:t xml:space="preserve">30</w:t>
      </w:r>
      <w:r>
        <w:rPr>
          <w:rFonts w:hint="eastAsia" w:ascii="宋体" w:hAnsi="宋体" w:cs="宋体"/>
          <w:color w:val="000000"/>
          <w:szCs w:val="21"/>
          <w:u w:val="single"/>
        </w:rPr>
        <w:t xml:space="preserve"> 日 9点00分</w:t>
      </w:r>
      <w:r>
        <w:rPr>
          <w:rFonts w:hint="eastAsia" w:ascii="宋体" w:hAnsi="宋体" w:cs="宋体"/>
          <w:bCs/>
          <w:color w:val="000000"/>
          <w:szCs w:val="21"/>
        </w:rPr>
        <w:t xml:space="preserve">（北京时间）</w:t>
      </w:r>
      <w:r>
        <w:rPr>
          <w:rFonts w:hint="eastAsia" w:ascii="宋体" w:hAnsi="宋体" w:cs="宋体"/>
          <w:bCs/>
          <w:color w:val="000000"/>
          <w:szCs w:val="21"/>
          <w:u w:val="single"/>
        </w:rPr>
      </w:r>
      <w:r/>
    </w:p>
    <w:p>
      <w:pPr>
        <w:pStyle w:val="1088"/>
        <w:ind w:firstLine="420"/>
        <w:spacing w:line="360" w:lineRule="auto"/>
        <w:rPr>
          <w:rFonts w:hint="eastAsia"/>
        </w:rPr>
      </w:pPr>
      <w:r>
        <w:rPr>
          <w:rFonts w:hint="eastAsia" w:ascii="宋体" w:hAnsi="宋体" w:cs="宋体"/>
          <w:color w:val="000000"/>
          <w:szCs w:val="21"/>
        </w:rPr>
        <w:t xml:space="preserve">2.地点：</w:t>
      </w:r>
      <w:r>
        <w:rPr>
          <w:rFonts w:hint="eastAsia" w:ascii="宋体" w:hAnsi="宋体"/>
          <w:b/>
          <w:color w:val="000000"/>
          <w:szCs w:val="21"/>
        </w:rPr>
        <w:t xml:space="preserve">“苏采云”系统（网址：http://jszfcg.jsczt.cn/）“开标大厅”</w:t>
      </w:r>
      <w:r>
        <w:rPr>
          <w:rFonts w:hint="eastAsia"/>
        </w:rPr>
      </w:r>
      <w:r/>
    </w:p>
    <w:p>
      <w:pPr>
        <w:pStyle w:val="1088"/>
        <w:spacing w:line="360" w:lineRule="auto"/>
        <w:tabs>
          <w:tab w:val="left" w:pos="266" w:leader="none"/>
        </w:tabs>
        <w:rPr>
          <w:rFonts w:ascii="宋体" w:hAnsi="宋体" w:cs="宋体"/>
          <w:b/>
          <w:bCs/>
        </w:rPr>
      </w:pPr>
      <w:r/>
      <w:bookmarkStart w:id="22" w:name="_Toc35393794"/>
      <w:r/>
      <w:bookmarkStart w:id="23" w:name="_Toc28359084"/>
      <w:r/>
      <w:bookmarkStart w:id="24" w:name="_Toc35393625"/>
      <w:r/>
      <w:bookmarkStart w:id="25" w:name="_Toc38985267"/>
      <w:r/>
      <w:bookmarkStart w:id="26" w:name="_Toc28359007"/>
      <w:r>
        <w:rPr>
          <w:rFonts w:hint="eastAsia" w:ascii="宋体" w:hAnsi="宋体" w:cs="宋体"/>
          <w:b/>
          <w:bCs/>
        </w:rPr>
        <w:t xml:space="preserve">六、公告期限</w:t>
      </w:r>
      <w:bookmarkEnd w:id="22"/>
      <w:r/>
      <w:bookmarkEnd w:id="23"/>
      <w:r/>
      <w:bookmarkEnd w:id="24"/>
      <w:r/>
      <w:bookmarkEnd w:id="25"/>
      <w:r/>
      <w:bookmarkEnd w:id="26"/>
      <w:r>
        <w:rPr>
          <w:rFonts w:ascii="宋体" w:hAnsi="宋体" w:cs="宋体"/>
          <w:b/>
          <w:bCs/>
        </w:rPr>
      </w:r>
      <w:r/>
    </w:p>
    <w:p>
      <w:pPr>
        <w:pStyle w:val="1088"/>
        <w:ind w:firstLine="422"/>
        <w:spacing w:line="360" w:lineRule="auto"/>
        <w:rPr>
          <w:rFonts w:hint="eastAsia" w:ascii="宋体" w:hAnsi="宋体"/>
          <w:b/>
          <w:bCs/>
          <w:color w:val="000000"/>
          <w:szCs w:val="21"/>
          <w:highlight w:val="yellow"/>
        </w:rPr>
      </w:pPr>
      <w:r>
        <w:rPr>
          <w:rFonts w:hint="eastAsia" w:ascii="宋体" w:hAnsi="宋体" w:cs="宋体"/>
          <w:b/>
          <w:bCs/>
        </w:rPr>
        <w:t xml:space="preserve">招标公告及招标文件公告期限为自本公告发布之日起5个工作日。</w:t>
      </w:r>
      <w:r>
        <w:rPr>
          <w:rFonts w:hint="eastAsia" w:ascii="宋体" w:hAnsi="宋体"/>
          <w:b/>
          <w:bCs/>
          <w:color w:val="000000"/>
          <w:szCs w:val="21"/>
          <w:highlight w:val="yellow"/>
        </w:rPr>
      </w:r>
      <w:r/>
    </w:p>
    <w:p>
      <w:pPr>
        <w:pStyle w:val="1088"/>
        <w:spacing w:line="360" w:lineRule="auto"/>
        <w:tabs>
          <w:tab w:val="left" w:pos="266" w:leader="none"/>
        </w:tabs>
        <w:rPr>
          <w:rFonts w:ascii="宋体" w:hAnsi="宋体" w:cs="宋体"/>
          <w:b/>
          <w:bCs/>
        </w:rPr>
      </w:pPr>
      <w:r/>
      <w:bookmarkStart w:id="27" w:name="_Toc24018"/>
      <w:r/>
      <w:bookmarkStart w:id="28" w:name="_Toc2469"/>
      <w:r>
        <w:rPr>
          <w:rFonts w:hint="eastAsia" w:ascii="宋体" w:hAnsi="宋体" w:cs="宋体"/>
          <w:b/>
          <w:bCs/>
        </w:rPr>
        <w:t xml:space="preserve">七、其他补充事宜</w:t>
      </w:r>
      <w:r>
        <w:rPr>
          <w:rFonts w:ascii="宋体" w:hAnsi="宋体" w:cs="宋体"/>
          <w:b/>
          <w:bCs/>
        </w:rPr>
      </w:r>
      <w:r/>
    </w:p>
    <w:p>
      <w:pPr>
        <w:pStyle w:val="1088"/>
        <w:ind w:firstLine="525"/>
        <w:spacing w:line="360" w:lineRule="auto"/>
        <w:rPr>
          <w:rFonts w:hint="eastAsia" w:ascii="宋体" w:hAnsi="宋体" w:cs="宋体"/>
        </w:rPr>
      </w:pPr>
      <w:r>
        <w:rPr>
          <w:rFonts w:hint="eastAsia" w:ascii="宋体" w:hAnsi="宋体" w:cs="宋体"/>
        </w:rPr>
        <w:t xml:space="preserve">无</w:t>
      </w:r>
      <w:r>
        <w:rPr>
          <w:rFonts w:hint="eastAsia" w:ascii="宋体" w:hAnsi="宋体" w:cs="宋体"/>
        </w:rPr>
      </w:r>
      <w:r/>
    </w:p>
    <w:p>
      <w:pPr>
        <w:pStyle w:val="1088"/>
        <w:ind w:firstLine="525"/>
        <w:spacing w:line="360" w:lineRule="auto"/>
        <w:rPr>
          <w:rFonts w:hint="eastAsia" w:ascii="宋体" w:hAnsi="宋体" w:cs="宋体"/>
        </w:rPr>
      </w:pPr>
      <w:r>
        <w:rPr>
          <w:rFonts w:hint="eastAsia" w:ascii="宋体" w:hAnsi="宋体" w:cs="宋体"/>
        </w:rPr>
      </w:r>
      <w:r/>
    </w:p>
    <w:p>
      <w:pPr>
        <w:pStyle w:val="1088"/>
        <w:spacing w:line="360" w:lineRule="auto"/>
        <w:rPr>
          <w:b/>
          <w:bCs/>
        </w:rPr>
      </w:pPr>
      <w:r/>
      <w:bookmarkEnd w:id="27"/>
      <w:r/>
      <w:bookmarkEnd w:id="28"/>
      <w:r>
        <w:rPr>
          <w:rFonts w:hint="eastAsia"/>
          <w:b/>
          <w:bCs/>
        </w:rPr>
        <w:t xml:space="preserve">八、凡对本次采购提出询问，请按以下方式联系。</w:t>
      </w:r>
      <w:bookmarkEnd w:id="12"/>
      <w:r/>
      <w:bookmarkEnd w:id="13"/>
      <w:r/>
      <w:bookmarkEnd w:id="14"/>
      <w:r/>
      <w:bookmarkEnd w:id="15"/>
      <w:r/>
      <w:bookmarkEnd w:id="16"/>
      <w:r>
        <w:rPr>
          <w:b/>
          <w:bCs/>
        </w:rPr>
      </w:r>
      <w:r/>
    </w:p>
    <w:p>
      <w:pPr>
        <w:pStyle w:val="1088"/>
        <w:spacing w:line="360" w:lineRule="auto"/>
      </w:pPr>
      <w:r/>
      <w:bookmarkStart w:id="29" w:name="_Toc28359096"/>
      <w:r/>
      <w:bookmarkStart w:id="30" w:name="_Toc35393806"/>
      <w:r/>
      <w:bookmarkStart w:id="31" w:name="_Toc28359019"/>
      <w:r/>
      <w:bookmarkStart w:id="32" w:name="_Toc35393637"/>
      <w:r>
        <w:rPr>
          <w:rFonts w:hint="eastAsia"/>
        </w:rPr>
        <w:t xml:space="preserve">1.采购人信息</w:t>
      </w:r>
      <w:bookmarkEnd w:id="29"/>
      <w:r/>
      <w:bookmarkEnd w:id="30"/>
      <w:r/>
      <w:bookmarkEnd w:id="31"/>
      <w:r/>
      <w:bookmarkEnd w:id="32"/>
      <w:r/>
      <w:r/>
    </w:p>
    <w:p>
      <w:pPr>
        <w:pStyle w:val="1088"/>
        <w:ind w:firstLine="525"/>
        <w:spacing w:line="360" w:lineRule="auto"/>
        <w:rPr>
          <w:rFonts w:ascii="宋体" w:hAnsi="宋体" w:cs="宋体"/>
          <w:color w:val="000000"/>
          <w:szCs w:val="21"/>
        </w:rPr>
      </w:pPr>
      <w:r>
        <w:rPr>
          <w:rFonts w:hint="eastAsia" w:ascii="宋体" w:hAnsi="宋体" w:cs="宋体"/>
          <w:color w:val="000000"/>
          <w:szCs w:val="21"/>
        </w:rPr>
        <w:t xml:space="preserve">名   </w:t>
      </w:r>
      <w:r>
        <w:rPr>
          <w:rFonts w:hint="eastAsia" w:ascii="宋体" w:hAnsi="宋体" w:cs="宋体"/>
          <w:color w:val="000000"/>
          <w:szCs w:val="21"/>
        </w:rPr>
        <w:t xml:space="preserve"> 称：</w:t>
      </w:r>
      <w:r>
        <w:rPr>
          <w:rFonts w:hint="eastAsia" w:ascii="宋体" w:hAnsi="宋体" w:cs="宋体"/>
          <w:color w:val="000000"/>
          <w:szCs w:val="21"/>
          <w:u w:val="single"/>
        </w:rPr>
        <w:t xml:space="preserve">仪征市</w:t>
      </w:r>
      <w:r>
        <w:rPr>
          <w:rFonts w:hint="eastAsia" w:ascii="宋体" w:hAnsi="宋体" w:cs="宋体"/>
          <w:color w:val="000000"/>
          <w:szCs w:val="21"/>
          <w:u w:val="single"/>
          <w:lang w:val="en-US" w:eastAsia="zh-CN"/>
        </w:rPr>
        <w:t xml:space="preserve">人民医院  </w:t>
      </w:r>
      <w:r>
        <w:rPr>
          <w:rFonts w:hint="eastAsia" w:ascii="宋体" w:hAnsi="宋体" w:cs="宋体"/>
          <w:color w:val="000000"/>
          <w:szCs w:val="21"/>
          <w:u w:val="single"/>
        </w:rPr>
        <w:t xml:space="preserve">  </w:t>
      </w:r>
      <w:r>
        <w:rPr>
          <w:rFonts w:ascii="宋体" w:hAnsi="宋体" w:cs="宋体"/>
          <w:color w:val="000000"/>
          <w:szCs w:val="21"/>
        </w:rPr>
      </w:r>
      <w:r/>
    </w:p>
    <w:p>
      <w:pPr>
        <w:pStyle w:val="1088"/>
        <w:ind w:firstLine="525"/>
        <w:spacing w:line="360" w:lineRule="auto"/>
        <w:rPr>
          <w:rFonts w:hint="eastAsia" w:ascii="宋体" w:hAnsi="宋体" w:cs="宋体"/>
          <w:color w:val="000000"/>
          <w:szCs w:val="21"/>
          <w:u w:val="single"/>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仪征市东园南路61号</w:t>
      </w:r>
      <w:r>
        <w:rPr>
          <w:rFonts w:hint="eastAsia" w:ascii="宋体" w:hAnsi="宋体" w:cs="宋体"/>
          <w:color w:val="000000"/>
          <w:szCs w:val="21"/>
          <w:u w:val="single"/>
        </w:rPr>
      </w:r>
      <w:r/>
    </w:p>
    <w:p>
      <w:pPr>
        <w:pStyle w:val="1088"/>
        <w:ind w:firstLine="525"/>
        <w:jc w:val="left"/>
        <w:spacing w:line="360" w:lineRule="auto"/>
        <w:rPr>
          <w:rFonts w:ascii="宋体" w:hAnsi="宋体" w:cs="宋体"/>
          <w:color w:val="000000"/>
          <w:szCs w:val="21"/>
          <w:u w:val="single"/>
        </w:rPr>
      </w:pPr>
      <w:r>
        <w:rPr>
          <w:rFonts w:hint="eastAsia" w:ascii="宋体" w:hAnsi="宋体" w:cs="宋体"/>
          <w:color w:val="000000"/>
          <w:szCs w:val="21"/>
        </w:rPr>
        <w:t xml:space="preserve">联 系 人：</w:t>
      </w:r>
      <w:r>
        <w:rPr>
          <w:rFonts w:hint="eastAsia" w:ascii="宋体" w:hAnsi="宋体" w:cs="宋体"/>
          <w:color w:val="000000"/>
          <w:szCs w:val="21"/>
          <w:u w:val="single"/>
        </w:rPr>
        <w:t xml:space="preserve">   陈女士     </w:t>
      </w:r>
      <w:r>
        <w:rPr>
          <w:rFonts w:ascii="宋体" w:hAnsi="宋体" w:cs="宋体"/>
          <w:color w:val="000000"/>
          <w:szCs w:val="21"/>
          <w:u w:val="single"/>
        </w:rPr>
      </w:r>
      <w:r/>
    </w:p>
    <w:p>
      <w:pPr>
        <w:pStyle w:val="1088"/>
        <w:ind w:firstLine="525"/>
        <w:spacing w:line="360" w:lineRule="auto"/>
        <w:rPr>
          <w:rFonts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u w:val="single"/>
        </w:rPr>
        <w:t xml:space="preserve">  0514-83450198       </w:t>
      </w:r>
      <w:r>
        <w:rPr>
          <w:rFonts w:ascii="宋体" w:hAnsi="宋体" w:cs="宋体"/>
          <w:color w:val="000000"/>
          <w:szCs w:val="21"/>
        </w:rPr>
      </w:r>
      <w:r/>
    </w:p>
    <w:p>
      <w:pPr>
        <w:pStyle w:val="1088"/>
        <w:spacing w:line="360" w:lineRule="auto"/>
      </w:pPr>
      <w:r/>
      <w:bookmarkStart w:id="33" w:name="_Toc35393807"/>
      <w:r/>
      <w:bookmarkStart w:id="34" w:name="_Toc28359097"/>
      <w:r/>
      <w:bookmarkStart w:id="35" w:name="_Toc28359020"/>
      <w:r/>
      <w:bookmarkStart w:id="36" w:name="_Toc35393638"/>
      <w:r>
        <w:rPr>
          <w:rFonts w:hint="eastAsia"/>
        </w:rPr>
        <w:t xml:space="preserve">2.采购代理机构信息</w:t>
      </w:r>
      <w:bookmarkEnd w:id="33"/>
      <w:r/>
      <w:bookmarkEnd w:id="34"/>
      <w:r/>
      <w:bookmarkEnd w:id="35"/>
      <w:r/>
      <w:bookmarkEnd w:id="36"/>
      <w:r/>
      <w:r/>
    </w:p>
    <w:p>
      <w:pPr>
        <w:pStyle w:val="1088"/>
        <w:ind w:firstLine="420"/>
        <w:spacing w:line="360" w:lineRule="auto"/>
        <w:rPr>
          <w:rFonts w:ascii="宋体" w:hAnsi="宋体" w:cs="宋体"/>
          <w:szCs w:val="21"/>
        </w:rPr>
      </w:pPr>
      <w:r/>
      <w:bookmarkStart w:id="37" w:name="_Toc28359098"/>
      <w:r/>
      <w:bookmarkStart w:id="38" w:name="_Toc35393808"/>
      <w:r/>
      <w:bookmarkStart w:id="39" w:name="_Toc28359021"/>
      <w:r/>
      <w:bookmarkStart w:id="40" w:name="_Toc35393639"/>
      <w:r>
        <w:rPr>
          <w:rFonts w:hint="eastAsia" w:ascii="宋体" w:hAnsi="宋体" w:cs="宋体"/>
          <w:szCs w:val="21"/>
        </w:rPr>
        <w:t xml:space="preserve">名 称：</w:t>
      </w:r>
      <w:r>
        <w:rPr>
          <w:rFonts w:hint="eastAsia" w:ascii="宋体" w:hAnsi="宋体"/>
          <w:szCs w:val="21"/>
          <w:u w:val="single"/>
        </w:rPr>
        <w:t xml:space="preserve">江苏星宇仪邮项目管理有限公司</w:t>
      </w:r>
      <w:r>
        <w:rPr>
          <w:rFonts w:ascii="宋体" w:hAnsi="宋体" w:cs="宋体"/>
          <w:szCs w:val="21"/>
        </w:rPr>
      </w:r>
      <w:r/>
    </w:p>
    <w:p>
      <w:pPr>
        <w:pStyle w:val="1088"/>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szCs w:val="21"/>
          <w:u w:val="single"/>
        </w:rPr>
        <w:t xml:space="preserve">仪征市怡人金街B号楼       </w:t>
      </w:r>
      <w:r>
        <w:rPr>
          <w:rFonts w:ascii="宋体" w:hAnsi="宋体" w:cs="宋体"/>
          <w:szCs w:val="21"/>
        </w:rPr>
      </w:r>
      <w:r/>
    </w:p>
    <w:p>
      <w:pPr>
        <w:pStyle w:val="1088"/>
        <w:ind w:firstLine="420"/>
        <w:spacing w:line="360" w:lineRule="auto"/>
        <w:rPr>
          <w:rFonts w:hint="eastAsia" w:hAnsi="宋体"/>
          <w:u w:val="single"/>
        </w:rPr>
      </w:pPr>
      <w:r>
        <w:rPr>
          <w:rFonts w:hint="eastAsia" w:ascii="宋体" w:hAnsi="宋体" w:cs="宋体"/>
          <w:szCs w:val="21"/>
        </w:rPr>
        <w:t xml:space="preserve">联系人：</w:t>
      </w:r>
      <w:r>
        <w:rPr>
          <w:rFonts w:hint="eastAsia" w:hAnsi="宋体"/>
          <w:u w:val="single"/>
        </w:rPr>
        <w:t xml:space="preserve">    李承锴                 </w:t>
      </w:r>
      <w:r>
        <w:rPr>
          <w:rFonts w:hint="eastAsia" w:hAnsi="宋体"/>
          <w:u w:val="single"/>
        </w:rPr>
      </w:r>
      <w:r/>
    </w:p>
    <w:p>
      <w:pPr>
        <w:pStyle w:val="1088"/>
        <w:ind w:firstLine="420"/>
        <w:spacing w:line="360" w:lineRule="auto"/>
        <w:rPr>
          <w:rFonts w:ascii="宋体" w:hAnsi="宋体" w:cs="宋体"/>
          <w:szCs w:val="21"/>
          <w:u w:val="single"/>
        </w:rPr>
      </w:pPr>
      <w:r>
        <w:rPr>
          <w:rFonts w:hint="eastAsia" w:ascii="宋体" w:hAnsi="宋体" w:cs="宋体"/>
          <w:szCs w:val="21"/>
        </w:rPr>
        <w:t xml:space="preserve">联系方式：</w:t>
      </w:r>
      <w:r>
        <w:rPr>
          <w:rFonts w:hint="eastAsia" w:ascii="宋体" w:hAnsi="宋体"/>
          <w:szCs w:val="21"/>
          <w:u w:val="single"/>
        </w:rPr>
        <w:t xml:space="preserve">0514-83412539            </w:t>
      </w:r>
      <w:r>
        <w:rPr>
          <w:rFonts w:ascii="宋体" w:hAnsi="宋体" w:cs="宋体"/>
          <w:szCs w:val="21"/>
          <w:u w:val="single"/>
        </w:rPr>
      </w:r>
      <w:r/>
    </w:p>
    <w:p>
      <w:pPr>
        <w:pStyle w:val="1088"/>
        <w:spacing w:line="360" w:lineRule="auto"/>
        <w:rPr>
          <w:rFonts w:hint="eastAsia" w:ascii="宋体" w:hAnsi="宋体"/>
          <w:b/>
          <w:bCs/>
          <w:color w:val="000000"/>
          <w:szCs w:val="21"/>
        </w:rPr>
      </w:pPr>
      <w:r/>
      <w:bookmarkEnd w:id="37"/>
      <w:r/>
      <w:bookmarkEnd w:id="38"/>
      <w:r/>
      <w:bookmarkEnd w:id="39"/>
      <w:r/>
      <w:bookmarkEnd w:id="40"/>
      <w:r>
        <w:rPr>
          <w:rFonts w:hint="eastAsia" w:ascii="宋体" w:hAnsi="宋体"/>
          <w:b/>
          <w:bCs/>
          <w:color w:val="000000"/>
          <w:szCs w:val="21"/>
        </w:rPr>
        <w:t xml:space="preserve">九、落实好政府采购履约资金扶持政策和其他相关政策</w:t>
      </w:r>
      <w:r>
        <w:rPr>
          <w:rFonts w:hint="eastAsia" w:ascii="宋体" w:hAnsi="宋体"/>
          <w:b/>
          <w:bCs/>
          <w:color w:val="000000"/>
          <w:szCs w:val="21"/>
        </w:rPr>
      </w:r>
      <w:r/>
    </w:p>
    <w:p>
      <w:pPr>
        <w:pStyle w:val="1088"/>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1.中标/成交供应商可凭政府采购合同办理融资贷款，详见江苏政府采购网“政采贷”专栏。</w:t>
      </w:r>
      <w:r>
        <w:rPr>
          <w:rFonts w:hint="eastAsia" w:ascii="宋体" w:hAnsi="宋体" w:cs="宋体"/>
          <w:szCs w:val="21"/>
        </w:rPr>
      </w:r>
      <w:r/>
    </w:p>
    <w:p>
      <w:pPr>
        <w:pStyle w:val="1088"/>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w:t>
      </w:r>
      <w:r>
        <w:rPr>
          <w:rFonts w:hint="eastAsia" w:cs="Calibri"/>
          <w:b/>
          <w:bCs/>
          <w:szCs w:val="21"/>
        </w:rPr>
        <w:t xml:space="preserve">https://www.crcrfsp.com</w:t>
      </w:r>
      <w:r>
        <w:rPr>
          <w:rFonts w:hint="eastAsia" w:ascii="宋体" w:hAnsi="宋体" w:cs="宋体"/>
          <w:b/>
          <w:bCs/>
          <w:szCs w:val="21"/>
        </w:rPr>
        <w:t xml:space="preserve">）”向参与政府采购融资业务的金融机构申请融资，相关事宜可向市人民银行咨询，联系电话：0514-83441946。</w:t>
      </w:r>
      <w:r>
        <w:rPr>
          <w:rFonts w:hint="eastAsia" w:ascii="宋体" w:hAnsi="宋体" w:cs="宋体"/>
          <w:szCs w:val="21"/>
        </w:rPr>
      </w:r>
      <w:r/>
    </w:p>
    <w:p>
      <w:pPr>
        <w:pStyle w:val="1088"/>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Cs w:val="21"/>
        </w:rPr>
      </w:r>
      <w:r/>
    </w:p>
    <w:p>
      <w:pPr>
        <w:pStyle w:val="1088"/>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十、其他</w:t>
      </w:r>
      <w:r>
        <w:rPr>
          <w:rFonts w:hint="eastAsia" w:ascii="宋体" w:hAnsi="宋体" w:cs="宋体"/>
          <w:szCs w:val="21"/>
        </w:rPr>
      </w:r>
      <w:r/>
    </w:p>
    <w:p>
      <w:pPr>
        <w:pStyle w:val="1088"/>
        <w:ind w:firstLine="620"/>
        <w:jc w:val="left"/>
        <w:spacing w:line="360" w:lineRule="auto"/>
        <w:widowControl/>
        <w:rPr>
          <w:rFonts w:ascii="宋体" w:hAnsi="宋体" w:cs="宋体"/>
          <w:color w:val="333333"/>
          <w:szCs w:val="21"/>
        </w:rPr>
      </w:pPr>
      <w:r>
        <w:rPr>
          <w:rFonts w:hint="eastAsia" w:ascii="宋体" w:hAnsi="宋体" w:cs="宋体"/>
          <w:b/>
          <w:bCs/>
          <w:color w:val="333333"/>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color w:val="333333"/>
          <w:szCs w:val="21"/>
        </w:rPr>
      </w:r>
      <w:r/>
    </w:p>
    <w:p>
      <w:pPr>
        <w:pStyle w:val="1088"/>
        <w:ind w:firstLine="620"/>
        <w:jc w:val="left"/>
        <w:spacing w:line="360" w:lineRule="auto"/>
        <w:widowControl/>
        <w:rPr>
          <w:rFonts w:hint="eastAsia" w:ascii="宋体" w:hAnsi="宋体" w:cs="宋体"/>
          <w:color w:val="333333"/>
          <w:szCs w:val="21"/>
        </w:rPr>
      </w:pPr>
      <w:r>
        <w:rPr>
          <w:rFonts w:hint="eastAsia" w:ascii="宋体" w:hAnsi="宋体" w:cs="宋体"/>
          <w:b/>
          <w:bCs/>
          <w:color w:val="333333"/>
          <w:szCs w:val="21"/>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333333"/>
          <w:szCs w:val="21"/>
        </w:rPr>
      </w:r>
      <w:r/>
    </w:p>
    <w:p>
      <w:pPr>
        <w:pStyle w:val="1088"/>
        <w:ind w:firstLine="620"/>
        <w:jc w:val="left"/>
        <w:spacing w:line="360" w:lineRule="auto"/>
        <w:widowControl/>
        <w:rPr>
          <w:rFonts w:hint="eastAsia" w:ascii="宋体" w:hAnsi="宋体" w:cs="宋体"/>
          <w:color w:val="333333"/>
          <w:szCs w:val="21"/>
        </w:rPr>
      </w:pPr>
      <w:r>
        <w:rPr>
          <w:rFonts w:hint="eastAsia" w:ascii="宋体" w:hAnsi="宋体" w:cs="宋体"/>
          <w:b/>
          <w:bCs/>
          <w:color w:val="333333"/>
          <w:szCs w:val="21"/>
        </w:rPr>
        <w:t xml:space="preserve">3.潜在供应商对采购文件项目需求部分的询问、质疑请向采购人提出，由采购人负责答复。</w:t>
      </w:r>
      <w:r>
        <w:rPr>
          <w:rFonts w:hint="eastAsia" w:ascii="宋体" w:hAnsi="宋体" w:cs="宋体"/>
          <w:color w:val="333333"/>
          <w:szCs w:val="21"/>
        </w:rPr>
      </w:r>
      <w:r/>
    </w:p>
    <w:p>
      <w:pPr>
        <w:pStyle w:val="1088"/>
        <w:ind w:firstLine="620"/>
        <w:jc w:val="left"/>
        <w:spacing w:line="360" w:lineRule="auto"/>
        <w:widowControl/>
        <w:rPr>
          <w:rFonts w:hint="eastAsia" w:ascii="宋体" w:hAnsi="宋体" w:cs="宋体"/>
          <w:color w:val="333333"/>
          <w:szCs w:val="21"/>
        </w:rPr>
      </w:pPr>
      <w:r>
        <w:rPr>
          <w:rFonts w:hint="eastAsia" w:ascii="宋体" w:hAnsi="宋体" w:cs="宋体"/>
          <w:b/>
          <w:bCs/>
          <w:color w:val="333333"/>
          <w:szCs w:val="21"/>
        </w:rPr>
        <w:t xml:space="preserve">4.本次采购不收取投标保证金。</w:t>
      </w:r>
      <w:r>
        <w:rPr>
          <w:rFonts w:hint="eastAsia" w:ascii="宋体" w:hAnsi="宋体" w:cs="宋体"/>
          <w:color w:val="333333"/>
          <w:szCs w:val="21"/>
        </w:rPr>
      </w:r>
      <w:r/>
    </w:p>
    <w:p>
      <w:pPr>
        <w:pStyle w:val="1088"/>
        <w:ind w:firstLine="620"/>
        <w:jc w:val="left"/>
        <w:spacing w:line="360" w:lineRule="auto"/>
        <w:widowControl/>
        <w:rPr>
          <w:rFonts w:hint="eastAsia" w:ascii="宋体" w:hAnsi="宋体" w:cs="宋体"/>
          <w:color w:val="333333"/>
          <w:szCs w:val="21"/>
        </w:rPr>
      </w:pPr>
      <w:r>
        <w:rPr>
          <w:rFonts w:hint="eastAsia" w:ascii="宋体" w:hAnsi="宋体" w:cs="宋体"/>
          <w:b/>
          <w:bCs/>
          <w:color w:val="333333"/>
          <w:szCs w:val="21"/>
        </w:rPr>
        <w:t xml:space="preserve">5.</w:t>
      </w:r>
      <w:r>
        <w:rPr>
          <w:rFonts w:hint="eastAsia"/>
          <w:color w:val="000000"/>
          <w:sz w:val="19"/>
          <w:szCs w:val="19"/>
          <w:shd w:val="clear" w:color="auto" w:fill="ffffff"/>
        </w:rPr>
        <w:t xml:space="preserve"> </w:t>
      </w:r>
      <w:r>
        <w:rPr>
          <w:rFonts w:hint="eastAsia" w:ascii="宋体" w:hAnsi="宋体" w:cs="宋体"/>
          <w:b/>
          <w:bCs/>
          <w:color w:val="333333"/>
          <w:szCs w:val="21"/>
        </w:rPr>
        <w:t xml:space="preserve">有关本次采购的事项若存在变动或修改，敬请及时关注“仪征市政府采购网（zfcg.yizheng.cn）”、“扬州市政府采购网（zfcg.yangzhou.gov.cn）”、“江苏省政府采购网（ccgp-jiangsu.gov.cn）”、“中国政府采购网（ccgp.gov.cn）”发布的信息。</w:t>
      </w:r>
      <w:r>
        <w:rPr>
          <w:rFonts w:hint="eastAsia" w:ascii="宋体" w:hAnsi="宋体" w:cs="宋体"/>
          <w:color w:val="333333"/>
          <w:szCs w:val="21"/>
        </w:rPr>
      </w:r>
      <w:r/>
    </w:p>
    <w:p>
      <w:pPr>
        <w:pStyle w:val="1088"/>
        <w:ind w:firstLine="620"/>
        <w:jc w:val="left"/>
        <w:spacing w:line="360" w:lineRule="auto"/>
        <w:widowControl/>
        <w:rPr>
          <w:rFonts w:hint="eastAsia" w:ascii="宋体" w:hAnsi="宋体" w:cs="宋体"/>
          <w:color w:val="333333"/>
          <w:szCs w:val="21"/>
        </w:rPr>
      </w:pPr>
      <w:r>
        <w:rPr>
          <w:rFonts w:hint="eastAsia" w:ascii="宋体" w:hAnsi="宋体" w:cs="宋体"/>
          <w:b/>
          <w:bCs/>
          <w:color w:val="333333"/>
          <w:szCs w:val="21"/>
        </w:rPr>
        <w:t xml:space="preserve">6.</w:t>
      </w:r>
      <w:r>
        <w:rPr>
          <w:rFonts w:hint="eastAsia" w:ascii="宋体" w:hAnsi="宋体" w:cs="宋体"/>
          <w:b/>
          <w:bCs/>
          <w:i/>
          <w:color w:val="333333"/>
          <w:szCs w:val="21"/>
          <w:u w:val="single"/>
        </w:rPr>
        <w:t xml:space="preserve">本项目采购文件中所有斜体下划线部分为实质性条款，如不满足，则为无效投标。</w:t>
      </w:r>
      <w:r>
        <w:rPr>
          <w:rFonts w:hint="eastAsia" w:ascii="宋体" w:hAnsi="宋体" w:cs="宋体"/>
          <w:color w:val="333333"/>
          <w:szCs w:val="21"/>
        </w:rPr>
      </w:r>
      <w:r/>
    </w:p>
    <w:p>
      <w:pPr>
        <w:pStyle w:val="1088"/>
        <w:ind w:firstLine="620"/>
        <w:jc w:val="left"/>
        <w:spacing w:line="360" w:lineRule="auto"/>
        <w:widowControl/>
        <w:rPr>
          <w:rFonts w:ascii="宋体" w:hAnsi="宋体" w:cs="宋体"/>
          <w:b/>
          <w:bCs/>
          <w:color w:val="333333"/>
          <w:szCs w:val="21"/>
        </w:rPr>
      </w:pPr>
      <w:r>
        <w:rPr>
          <w:rFonts w:hint="eastAsia" w:ascii="宋体" w:hAnsi="宋体" w:cs="宋体"/>
          <w:b/>
          <w:bCs/>
          <w:color w:val="333333"/>
          <w:szCs w:val="21"/>
        </w:rPr>
        <w:t xml:space="preserve">7.如在开标时间发生系统崩溃等不可预见的情况，造成开评标活动无法正常进行的，将延迟开评标，具体开评标时间另行通知。</w:t>
      </w:r>
      <w:r>
        <w:rPr>
          <w:rFonts w:ascii="宋体" w:hAnsi="宋体" w:cs="宋体"/>
          <w:b/>
          <w:bCs/>
          <w:color w:val="333333"/>
          <w:szCs w:val="21"/>
        </w:rPr>
      </w:r>
      <w:r/>
    </w:p>
    <w:p>
      <w:pPr>
        <w:pStyle w:val="1088"/>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8.潜在供应商访问政府采购管理交易系统（苏采云）的网络地址和方法：</w:t>
      </w:r>
      <w:r>
        <w:rPr>
          <w:rFonts w:hint="eastAsia" w:ascii="宋体" w:hAnsi="宋体" w:cs="宋体"/>
          <w:b/>
          <w:bCs/>
          <w:color w:val="333333"/>
          <w:szCs w:val="21"/>
        </w:rPr>
      </w:r>
      <w:r/>
    </w:p>
    <w:p>
      <w:pPr>
        <w:pStyle w:val="1088"/>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333333"/>
          <w:szCs w:val="21"/>
        </w:rPr>
      </w:r>
      <w:r/>
    </w:p>
    <w:p>
      <w:pPr>
        <w:pStyle w:val="1088"/>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333333"/>
          <w:szCs w:val="21"/>
        </w:rPr>
      </w:r>
      <w:r/>
    </w:p>
    <w:p>
      <w:pPr>
        <w:pStyle w:val="1088"/>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（3）“CA数字证书”的办理材料以及供应商操作手册详见：</w:t>
      </w:r>
      <w:r>
        <w:rPr>
          <w:rFonts w:hint="eastAsia" w:ascii="宋体" w:hAnsi="宋体" w:cs="宋体"/>
          <w:b/>
          <w:bCs/>
          <w:color w:val="333333"/>
          <w:szCs w:val="21"/>
        </w:rPr>
      </w:r>
      <w:r/>
    </w:p>
    <w:p>
      <w:pPr>
        <w:pStyle w:val="1088"/>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http://zfcg.yangzhou.gov.cn/zfcg/xzzx/202309/4d7de1f7865f4a2894fc22bc452f94d8.shtml。</w:t>
      </w:r>
      <w:r>
        <w:rPr>
          <w:rFonts w:hint="eastAsia" w:ascii="宋体" w:hAnsi="宋体" w:cs="宋体"/>
          <w:b/>
          <w:bCs/>
          <w:color w:val="333333"/>
          <w:szCs w:val="21"/>
        </w:rPr>
      </w:r>
      <w:r/>
    </w:p>
    <w:p>
      <w:pPr>
        <w:pStyle w:val="1088"/>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（4）潜在供应商访问“苏采云”系统的网络地址和方法：“苏采云”系统的网址：http://jszfcg.jsczt.cn/。</w:t>
      </w:r>
      <w:r>
        <w:rPr>
          <w:rFonts w:hint="eastAsia" w:ascii="宋体" w:hAnsi="宋体" w:cs="宋体"/>
          <w:b/>
          <w:bCs/>
          <w:color w:val="333333"/>
          <w:szCs w:val="21"/>
        </w:rPr>
      </w:r>
      <w:r/>
    </w:p>
    <w:p>
      <w:pPr>
        <w:pStyle w:val="1088"/>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333333"/>
          <w:szCs w:val="21"/>
        </w:rPr>
      </w:r>
      <w:r/>
    </w:p>
    <w:p>
      <w:pPr>
        <w:pStyle w:val="1088"/>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（6）招标代理机构（采购代理机构）将数据电文形式的采购文件加载至“苏采云”系统，供潜在供应商下载或者查阅。     </w:t>
      </w:r>
      <w:r>
        <w:rPr>
          <w:rFonts w:hint="eastAsia" w:ascii="宋体" w:hAnsi="宋体" w:cs="宋体"/>
          <w:b/>
          <w:bCs/>
          <w:color w:val="333333"/>
          <w:szCs w:val="21"/>
        </w:rPr>
      </w:r>
      <w:r/>
    </w:p>
    <w:p>
      <w:pPr>
        <w:pStyle w:val="1088"/>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 （7）苏采云系统使用谷歌浏览器参与不见面开标。</w:t>
      </w:r>
      <w:r>
        <w:rPr>
          <w:rFonts w:hint="eastAsia" w:ascii="宋体" w:hAnsi="宋体" w:cs="宋体"/>
          <w:b/>
          <w:bCs/>
          <w:color w:val="333333"/>
          <w:szCs w:val="21"/>
        </w:rPr>
      </w:r>
      <w:r/>
    </w:p>
    <w:p>
      <w:pPr>
        <w:pStyle w:val="1088"/>
        <w:spacing w:line="360" w:lineRule="auto"/>
        <w:rPr>
          <w:rFonts w:hint="eastAsia"/>
        </w:rPr>
      </w:pPr>
      <w:r/>
      <w:bookmarkEnd w:id="1"/>
      <w:r/>
      <w:bookmarkStart w:id="41" w:name="_Toc120614211"/>
      <w:r/>
      <w:bookmarkStart w:id="42" w:name="_Toc453"/>
      <w:r>
        <w:rPr>
          <w:rFonts w:hint="eastAsia"/>
        </w:rPr>
      </w:r>
      <w:r/>
    </w:p>
    <w:p>
      <w:pPr>
        <w:pStyle w:val="1088"/>
        <w:jc w:val="center"/>
        <w:spacing w:line="360" w:lineRule="auto"/>
        <w:rPr>
          <w:rFonts w:hint="eastAsia" w:ascii="宋体" w:hAnsi="宋体"/>
          <w:b/>
          <w:color w:val="000000"/>
          <w:sz w:val="32"/>
          <w:szCs w:val="32"/>
        </w:rPr>
        <w:outlineLvl w:val="0"/>
      </w:pPr>
      <w:r>
        <w:rPr>
          <w:rFonts w:hint="eastAsia" w:ascii="宋体" w:hAnsi="宋体"/>
          <w:b/>
          <w:color w:val="000000"/>
          <w:sz w:val="32"/>
          <w:szCs w:val="32"/>
        </w:rPr>
        <w:t xml:space="preserve">第二章  </w:t>
      </w:r>
      <w:bookmarkEnd w:id="41"/>
      <w:r/>
      <w:bookmarkStart w:id="43" w:name="_Toc513029202"/>
      <w:r/>
      <w:bookmarkStart w:id="44" w:name="_Toc16938518"/>
      <w:r/>
      <w:bookmarkStart w:id="45" w:name="_Toc20823274"/>
      <w:r/>
      <w:bookmarkStart w:id="46" w:name="_Toc120614213"/>
      <w:r>
        <w:rPr>
          <w:rFonts w:hint="eastAsia" w:ascii="宋体" w:hAnsi="宋体"/>
          <w:b/>
          <w:color w:val="000000"/>
          <w:sz w:val="32"/>
          <w:szCs w:val="32"/>
        </w:rPr>
        <w:t xml:space="preserve">投标人须知</w:t>
      </w:r>
      <w:bookmarkEnd w:id="43"/>
      <w:r/>
      <w:bookmarkEnd w:id="44"/>
      <w:r/>
      <w:bookmarkEnd w:id="45"/>
      <w:r/>
      <w:bookmarkEnd w:id="46"/>
      <w:r>
        <w:rPr>
          <w:rFonts w:hint="eastAsia" w:ascii="宋体" w:hAnsi="宋体"/>
          <w:b/>
          <w:color w:val="000000"/>
          <w:sz w:val="32"/>
          <w:szCs w:val="32"/>
        </w:rPr>
      </w:r>
      <w:r/>
    </w:p>
    <w:p>
      <w:pPr>
        <w:pStyle w:val="1088"/>
        <w:ind w:firstLine="498"/>
        <w:spacing w:before="120" w:after="120" w:line="360" w:lineRule="auto"/>
        <w:rPr>
          <w:rFonts w:hint="eastAsia"/>
          <w:b/>
          <w:bCs/>
          <w:color w:val="000000"/>
          <w:sz w:val="32"/>
          <w:szCs w:val="32"/>
        </w:rPr>
        <w:outlineLvl w:val="2"/>
      </w:pPr>
      <w:r/>
      <w:bookmarkStart w:id="47" w:name="_Toc120614214"/>
      <w:r/>
      <w:bookmarkStart w:id="48" w:name="_Toc16938519"/>
      <w:r/>
      <w:bookmarkStart w:id="49" w:name="_Toc20823275"/>
      <w:r/>
      <w:bookmarkStart w:id="50" w:name="_Toc513029203"/>
      <w:r>
        <w:rPr>
          <w:rFonts w:hint="eastAsia"/>
          <w:b/>
          <w:bCs/>
          <w:color w:val="000000"/>
          <w:sz w:val="32"/>
          <w:szCs w:val="32"/>
        </w:rPr>
        <w:t xml:space="preserve">一、总则</w:t>
      </w:r>
      <w:bookmarkEnd w:id="47"/>
      <w:r/>
      <w:bookmarkEnd w:id="48"/>
      <w:r/>
      <w:bookmarkEnd w:id="49"/>
      <w:r/>
      <w:bookmarkEnd w:id="50"/>
      <w:r>
        <w:rPr>
          <w:rFonts w:hint="eastAsia"/>
          <w:b/>
          <w:bCs/>
          <w:color w:val="000000"/>
          <w:sz w:val="32"/>
          <w:szCs w:val="32"/>
        </w:rPr>
      </w:r>
      <w:r/>
    </w:p>
    <w:p>
      <w:pPr>
        <w:pStyle w:val="1088"/>
        <w:ind w:firstLine="420"/>
        <w:spacing w:line="360" w:lineRule="auto"/>
        <w:rPr>
          <w:rFonts w:hint="eastAsia" w:ascii="Arial" w:hAnsi="Arial" w:eastAsia="黑体" w:cs="Arial"/>
          <w:color w:val="000000"/>
          <w:sz w:val="28"/>
          <w:szCs w:val="28"/>
        </w:rPr>
        <w:outlineLvl w:val="3"/>
      </w:pPr>
      <w:r/>
      <w:bookmarkStart w:id="51" w:name="_Toc458694821"/>
      <w:r/>
      <w:bookmarkStart w:id="52" w:name="_Toc16938520"/>
      <w:r/>
      <w:bookmarkStart w:id="53" w:name="_Toc513029204"/>
      <w:r/>
      <w:bookmarkStart w:id="54" w:name="_Toc20823276"/>
      <w:r/>
      <w:bookmarkStart w:id="55" w:name="_Hlt16619475"/>
      <w:r/>
      <w:bookmarkEnd w:id="55"/>
      <w:r>
        <w:rPr>
          <w:rFonts w:hint="eastAsia" w:ascii="Arial" w:hAnsi="Arial" w:eastAsia="黑体" w:cs="Arial"/>
          <w:color w:val="000000"/>
          <w:sz w:val="28"/>
          <w:szCs w:val="28"/>
        </w:rPr>
        <w:t xml:space="preserve">1</w:t>
      </w:r>
      <w:bookmarkEnd w:id="51"/>
      <w:r>
        <w:rPr>
          <w:rFonts w:hint="eastAsia" w:ascii="Arial" w:hAnsi="Arial" w:eastAsia="黑体" w:cs="Arial"/>
          <w:color w:val="000000"/>
          <w:sz w:val="28"/>
          <w:szCs w:val="28"/>
        </w:rPr>
        <w:t xml:space="preserve">、招标方式</w:t>
      </w:r>
      <w:bookmarkEnd w:id="52"/>
      <w:r/>
      <w:bookmarkEnd w:id="53"/>
      <w:r/>
      <w:bookmarkEnd w:id="54"/>
      <w:r>
        <w:rPr>
          <w:rFonts w:hint="eastAsia" w:ascii="Arial" w:hAnsi="Arial" w:eastAsia="黑体" w:cs="Arial"/>
          <w:color w:val="000000"/>
          <w:sz w:val="28"/>
          <w:szCs w:val="28"/>
        </w:rPr>
      </w:r>
      <w:r/>
    </w:p>
    <w:p>
      <w:pPr>
        <w:pStyle w:val="1088"/>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color w:val="000000"/>
          <w:szCs w:val="21"/>
        </w:rPr>
        <w:t xml:space="preserve">JSXYYY-2026-01</w:t>
      </w:r>
      <w:r>
        <w:rPr>
          <w:rFonts w:hint="eastAsia" w:ascii="宋体" w:hAnsi="宋体"/>
          <w:bCs/>
          <w:szCs w:val="21"/>
        </w:rPr>
        <w:t xml:space="preserve">号项目。</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1088"/>
        <w:ind w:firstLine="420"/>
        <w:spacing w:line="360" w:lineRule="auto"/>
      </w:pPr>
      <w:r>
        <w:t xml:space="preserve">4.1 投标人应自行承担所有与参加投标有关的费用，无论投标过程中的做法和结果如 何，代理机构在任何情况下均无义务和责任承担这些费用。 </w:t>
      </w:r>
      <w:r/>
    </w:p>
    <w:p>
      <w:pPr>
        <w:pStyle w:val="1088"/>
        <w:ind w:firstLine="420"/>
        <w:spacing w:line="360" w:lineRule="auto"/>
      </w:pPr>
      <w:r>
        <w:t xml:space="preserve">4.</w:t>
      </w:r>
      <w:r>
        <w:rPr>
          <w:rFonts w:hint="eastAsia"/>
        </w:rPr>
        <w:t xml:space="preserve">2</w:t>
      </w:r>
      <w:r>
        <w:t xml:space="preserve">本次采购由中标人在领取中标通知书前按照国家计委印发的《招标代理服务收费管理暂行办法》(计价格【2002】1980 号文)</w:t>
      </w:r>
      <w:r>
        <w:rPr>
          <w:rFonts w:hint="eastAsia"/>
        </w:rPr>
        <w:t xml:space="preserve">货物类（服务类）的标准一次性支付给招标代理机构代理服务费 (不满叁仟元按叁仟元计取）。</w:t>
      </w:r>
      <w:r/>
    </w:p>
    <w:p>
      <w:pPr>
        <w:pStyle w:val="1088"/>
        <w:ind w:firstLine="420"/>
        <w:spacing w:line="360" w:lineRule="auto"/>
      </w:pPr>
      <w:r>
        <w:t xml:space="preserve">（1）代理服务费以人民币支付； </w:t>
      </w:r>
      <w:r/>
    </w:p>
    <w:p>
      <w:pPr>
        <w:pStyle w:val="1088"/>
        <w:ind w:firstLine="420"/>
        <w:spacing w:line="360" w:lineRule="auto"/>
      </w:pPr>
      <w:r>
        <w:t xml:space="preserve">（2）代理服务费一次性以电汇、转账等非现金形式支付； </w:t>
      </w:r>
      <w:r/>
    </w:p>
    <w:p>
      <w:pPr>
        <w:pStyle w:val="1088"/>
        <w:ind w:firstLine="420"/>
        <w:spacing w:line="360" w:lineRule="auto"/>
      </w:pPr>
      <w:r>
        <w:t xml:space="preserve">（3）招标代理服务费不在投标报价中单列，包含在投标总价中，由中标单位支付给代理机构。 </w:t>
      </w:r>
      <w:r/>
    </w:p>
    <w:p>
      <w:pPr>
        <w:pStyle w:val="1088"/>
        <w:ind w:firstLine="420"/>
        <w:spacing w:line="360" w:lineRule="auto"/>
      </w:pPr>
      <w:r>
        <w:t xml:space="preserve">4.</w:t>
      </w:r>
      <w:r>
        <w:rPr>
          <w:rFonts w:hint="eastAsia"/>
        </w:rPr>
        <w:t xml:space="preserve">3</w:t>
      </w:r>
      <w:r>
        <w:t xml:space="preserve">专家评审费按扬财购【2020】40 号文《关于</w:t>
      </w:r>
      <w:r>
        <w:rPr>
          <w:rFonts w:hint="eastAsia"/>
        </w:rPr>
        <w:t xml:space="preserve">进一步</w:t>
      </w:r>
      <w:r>
        <w:t xml:space="preserve">规范扬州市政府采购专家评审费标准的通知》执行。</w:t>
      </w:r>
      <w:r/>
    </w:p>
    <w:p>
      <w:pPr>
        <w:pStyle w:val="1088"/>
        <w:ind w:firstLine="422"/>
        <w:spacing w:line="360" w:lineRule="auto"/>
        <w:rPr>
          <w:rFonts w:ascii="宋体" w:hAnsi="宋体"/>
          <w:b/>
          <w:szCs w:val="21"/>
        </w:rPr>
      </w:pPr>
      <w:r>
        <w:rPr>
          <w:rFonts w:hint="eastAsia" w:ascii="宋体" w:hAnsi="宋体"/>
          <w:b/>
          <w:szCs w:val="21"/>
        </w:rPr>
        <w:t xml:space="preserve">5、招标文件的约束力</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6、招标文件构成</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6.1 招标文件有以下部分组成：</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7、招标文件的澄清</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8、招标文件的修改</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8.3招标文件的修改将在“仪征市政府采购网”、“扬州市政府采购网”、“江苏省政府采购网”公布，补充文件将作为招标文件的组成部分，并对投标人具有约束力。</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1088"/>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rPr>
          <w:rFonts w:ascii="宋体" w:hAnsi="宋体"/>
          <w:bCs/>
          <w:szCs w:val="21"/>
        </w:rPr>
      </w:r>
      <w:r/>
    </w:p>
    <w:p>
      <w:pPr>
        <w:pStyle w:val="1088"/>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1088"/>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rPr>
      </w:r>
      <w:r/>
    </w:p>
    <w:p>
      <w:pPr>
        <w:pStyle w:val="1088"/>
        <w:ind w:firstLine="422"/>
        <w:spacing w:line="360" w:lineRule="auto"/>
        <w:rPr>
          <w:rFonts w:ascii="宋体" w:hAnsi="宋体"/>
          <w:b/>
          <w:szCs w:val="21"/>
        </w:rPr>
      </w:pPr>
      <w:r/>
      <w:bookmarkStart w:id="56" w:name="_Toc20823297"/>
      <w:r/>
      <w:bookmarkStart w:id="57" w:name="_Toc16938541"/>
      <w:r/>
      <w:bookmarkStart w:id="58" w:name="_Toc462564084"/>
      <w:r/>
      <w:bookmarkStart w:id="59" w:name="_Toc513029225"/>
      <w:r>
        <w:rPr>
          <w:rFonts w:hint="eastAsia" w:ascii="宋体" w:hAnsi="宋体"/>
          <w:b/>
          <w:szCs w:val="21"/>
        </w:rPr>
        <w:t xml:space="preserve">17、投标文件</w:t>
      </w:r>
      <w:bookmarkEnd w:id="56"/>
      <w:r/>
      <w:bookmarkEnd w:id="57"/>
      <w:r/>
      <w:bookmarkEnd w:id="58"/>
      <w:r/>
      <w:bookmarkEnd w:id="59"/>
      <w:r>
        <w:rPr>
          <w:rFonts w:hint="eastAsia" w:ascii="宋体" w:hAnsi="宋体"/>
          <w:b/>
          <w:szCs w:val="21"/>
        </w:rPr>
        <w:t xml:space="preserve">的递交</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60" w:name="_Toc16938542"/>
      <w:r/>
      <w:bookmarkStart w:id="61" w:name="_Toc20823298"/>
      <w:r/>
      <w:bookmarkStart w:id="62" w:name="_Toc513029226"/>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1088"/>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1088"/>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rPr>
          <w:rFonts w:ascii="宋体" w:hAnsi="宋体"/>
          <w:b/>
          <w:szCs w:val="21"/>
        </w:rPr>
      </w:r>
      <w:r/>
    </w:p>
    <w:p>
      <w:pPr>
        <w:pStyle w:val="1088"/>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rPr>
          <w:rFonts w:ascii="宋体" w:hAnsi="宋体"/>
          <w:b/>
          <w:szCs w:val="21"/>
        </w:rPr>
      </w:r>
      <w:r/>
    </w:p>
    <w:p>
      <w:pPr>
        <w:pStyle w:val="1088"/>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rPr>
          <w:rFonts w:ascii="宋体" w:hAnsi="宋体"/>
          <w:b/>
          <w:szCs w:val="21"/>
        </w:rPr>
      </w:r>
      <w:r/>
    </w:p>
    <w:p>
      <w:pPr>
        <w:pStyle w:val="1088"/>
        <w:ind w:firstLine="422"/>
        <w:spacing w:line="360" w:lineRule="auto"/>
      </w:pPr>
      <w:r>
        <w:rPr>
          <w:rFonts w:hint="eastAsia" w:ascii="宋体" w:hAnsi="宋体"/>
          <w:b/>
          <w:szCs w:val="21"/>
        </w:rPr>
        <w:t xml:space="preserve">17.7各投标人应在规定时间内凭CA证书进行网上解密。</w:t>
      </w:r>
      <w:r/>
    </w:p>
    <w:p>
      <w:pPr>
        <w:pStyle w:val="1088"/>
        <w:ind w:firstLine="422"/>
        <w:spacing w:line="360" w:lineRule="auto"/>
        <w:rPr>
          <w:rFonts w:ascii="宋体" w:hAnsi="宋体"/>
          <w:b/>
          <w:szCs w:val="21"/>
        </w:rPr>
      </w:pPr>
      <w:r>
        <w:rPr>
          <w:rFonts w:hint="eastAsia" w:ascii="宋体" w:hAnsi="宋体"/>
          <w:b/>
          <w:szCs w:val="21"/>
        </w:rPr>
        <w:t xml:space="preserve">18、投标截止日期</w:t>
      </w:r>
      <w:bookmarkEnd w:id="60"/>
      <w:r/>
      <w:bookmarkEnd w:id="61"/>
      <w:r/>
      <w:bookmarkEnd w:id="62"/>
      <w:r>
        <w:rPr>
          <w:rFonts w:ascii="宋体" w:hAnsi="宋体"/>
          <w:b/>
          <w:szCs w:val="21"/>
        </w:rPr>
      </w:r>
      <w:r/>
    </w:p>
    <w:p>
      <w:pPr>
        <w:pStyle w:val="1088"/>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1088"/>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szCs w:val="21"/>
        </w:rPr>
      </w:r>
      <w:r/>
    </w:p>
    <w:p>
      <w:pPr>
        <w:pStyle w:val="1088"/>
        <w:ind w:firstLine="422"/>
        <w:spacing w:line="360" w:lineRule="auto"/>
        <w:rPr>
          <w:rFonts w:ascii="宋体" w:hAnsi="宋体"/>
          <w:b/>
          <w:szCs w:val="21"/>
        </w:rPr>
      </w:pPr>
      <w:r/>
      <w:bookmarkStart w:id="63" w:name="_Toc513029227"/>
      <w:r/>
      <w:bookmarkStart w:id="64" w:name="_Toc20823299"/>
      <w:r/>
      <w:bookmarkStart w:id="65" w:name="_Toc16938543"/>
      <w:r>
        <w:rPr>
          <w:rFonts w:hint="eastAsia" w:ascii="宋体" w:hAnsi="宋体"/>
          <w:b/>
          <w:szCs w:val="21"/>
        </w:rPr>
        <w:t xml:space="preserve">19、投标文件</w:t>
      </w:r>
      <w:bookmarkEnd w:id="63"/>
      <w:r/>
      <w:bookmarkEnd w:id="64"/>
      <w:r/>
      <w:bookmarkEnd w:id="65"/>
      <w:r>
        <w:rPr>
          <w:rFonts w:hint="eastAsia" w:ascii="宋体" w:hAnsi="宋体"/>
          <w:b/>
          <w:szCs w:val="21"/>
        </w:rPr>
        <w:t xml:space="preserve">的拒收</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1088"/>
        <w:ind w:firstLine="422"/>
        <w:spacing w:line="360" w:lineRule="auto"/>
        <w:rPr>
          <w:rFonts w:ascii="宋体" w:hAnsi="宋体"/>
          <w:b/>
          <w:szCs w:val="21"/>
        </w:rPr>
      </w:pPr>
      <w:r/>
      <w:bookmarkStart w:id="66" w:name="_Toc20823300"/>
      <w:r/>
      <w:bookmarkStart w:id="67" w:name="_Toc16938544"/>
      <w:r/>
      <w:bookmarkStart w:id="68" w:name="_Toc513029228"/>
      <w:r>
        <w:rPr>
          <w:rFonts w:hint="eastAsia" w:ascii="宋体" w:hAnsi="宋体"/>
          <w:b/>
          <w:szCs w:val="21"/>
        </w:rPr>
        <w:t xml:space="preserve">20、投标文件的撤回和修改</w:t>
      </w:r>
      <w:bookmarkEnd w:id="66"/>
      <w:r/>
      <w:bookmarkEnd w:id="67"/>
      <w:r/>
      <w:bookmarkEnd w:id="68"/>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21.2开标仪式由代理机构组织。“政府采购管理交易系统（苏采云）”将自动对项目进行开标，并宣读各投标人的《开标一览表》。</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1088"/>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1088"/>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1088"/>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1088"/>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本项目采购产品被财政部、国家发改委、生态环境部等列入“节能产品品目清单”强制采购范围，而投标人所投标产品不在强制采购范围内的。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27.3代理机构将在“仪征市政府采购网”、“扬州市政府采购网”、“江苏省政府采购网”发布中标公告，公告期限为1个工作日。</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type="textWrapping" w:clear="all"/>
      </w:r>
      <w:r>
        <w:rPr>
          <w:rFonts w:hint="eastAsia" w:ascii="宋体" w:hAnsi="宋体"/>
          <w:bCs/>
          <w:szCs w:val="21"/>
        </w:rPr>
        <w:t xml:space="preserve">    28.2.2对采购过程提出质疑的，为各采购程序环节结束之日起7个工作日内提出。</w:t>
      </w:r>
      <w:r>
        <w:rPr>
          <w:rFonts w:hint="eastAsia" w:ascii="宋体" w:hAnsi="宋体"/>
          <w:bCs/>
          <w:szCs w:val="21"/>
        </w:rPr>
        <w:br w:type="textWrapping" w:clear="all"/>
      </w:r>
      <w:r>
        <w:rPr>
          <w:rFonts w:hint="eastAsia" w:ascii="宋体" w:hAnsi="宋体"/>
          <w:bCs/>
          <w:szCs w:val="21"/>
        </w:rPr>
        <w:t xml:space="preserve">    28.2.3对中标结果提出质疑的，为中标结果公告期限届满之日起7个工作日内提出。</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1088"/>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1088"/>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szCs w:val="21"/>
        </w:rPr>
      </w:r>
      <w:r/>
    </w:p>
    <w:p>
      <w:pPr>
        <w:pStyle w:val="1088"/>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1088"/>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1088"/>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rPr>
          <w:rFonts w:ascii="宋体" w:hAnsi="宋体"/>
          <w:b/>
          <w:szCs w:val="21"/>
        </w:rPr>
      </w:r>
      <w:r/>
    </w:p>
    <w:p>
      <w:pPr>
        <w:pStyle w:val="1088"/>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rPr>
          <w:rFonts w:ascii="宋体" w:hAnsi="宋体"/>
          <w:b/>
          <w:szCs w:val="21"/>
        </w:rPr>
      </w:r>
      <w:r/>
    </w:p>
    <w:p>
      <w:pPr>
        <w:pStyle w:val="1088"/>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31.4投标人应对要求提供的资格证明文件（如资质证书、资格证书）、技术资料（如白皮书、彩页、手册、检测报告等）彩色扫描上传至投标系统。</w:t>
      </w:r>
      <w:r>
        <w:rPr>
          <w:rFonts w:ascii="宋体" w:hAnsi="宋体"/>
          <w:b/>
          <w:szCs w:val="21"/>
        </w:rPr>
      </w:r>
      <w:r/>
    </w:p>
    <w:p>
      <w:pPr>
        <w:pStyle w:val="1088"/>
        <w:numPr>
          <w:ilvl w:val="0"/>
          <w:numId w:val="3"/>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1088"/>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rPr>
          <w:rFonts w:ascii="宋体" w:hAnsi="宋体"/>
          <w:b/>
          <w:szCs w:val="21"/>
        </w:rPr>
      </w:r>
      <w:r/>
    </w:p>
    <w:p>
      <w:pPr>
        <w:pStyle w:val="1088"/>
        <w:ind w:firstLine="422"/>
        <w:spacing w:line="360" w:lineRule="auto"/>
      </w:pPr>
      <w:r>
        <w:rPr>
          <w:rFonts w:hint="eastAsia" w:ascii="宋体" w:hAnsi="宋体"/>
          <w:b/>
          <w:szCs w:val="21"/>
        </w:rPr>
        <w:t xml:space="preserve">32.2各投标人应在规定时间内凭CA证书进行网上解密。</w:t>
      </w:r>
      <w:r/>
    </w:p>
    <w:p>
      <w:pPr>
        <w:pStyle w:val="1088"/>
        <w:numPr>
          <w:ilvl w:val="0"/>
          <w:numId w:val="3"/>
        </w:numPr>
        <w:ind w:firstLine="422"/>
        <w:spacing w:line="360" w:lineRule="auto"/>
        <w:rPr>
          <w:rFonts w:hint="eastAsia"/>
        </w:rPr>
      </w:pPr>
      <w:r>
        <w:rPr>
          <w:rFonts w:hint="eastAsia"/>
          <w:b/>
          <w:bCs/>
        </w:rPr>
        <w:t xml:space="preserve">其他</w:t>
      </w:r>
      <w:r>
        <w:br w:type="textWrapping" w:clear="all"/>
      </w:r>
      <w:r>
        <w:t xml:space="preserve">    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rPr>
          <w:rFonts w:hint="eastAsia"/>
        </w:rPr>
      </w:r>
      <w:r/>
    </w:p>
    <w:p>
      <w:pPr>
        <w:pStyle w:val="1088"/>
        <w:ind w:firstLine="420"/>
        <w:spacing w:line="360" w:lineRule="auto"/>
        <w:rPr>
          <w:rFonts w:hint="eastAsia"/>
        </w:rPr>
      </w:pPr>
      <w:r>
        <w:rPr>
          <w:rFonts w:hint="eastAsia"/>
        </w:rPr>
        <w:t xml:space="preserve">31.2严格执行政府采购关于支持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rPr>
      </w:r>
      <w:r/>
    </w:p>
    <w:p>
      <w:pPr>
        <w:pStyle w:val="1088"/>
        <w:ind w:firstLine="420"/>
        <w:spacing w:line="360" w:lineRule="auto"/>
        <w:rPr>
          <w:rFonts w:ascii="宋体" w:hAnsi="宋体"/>
        </w:rPr>
      </w:pPr>
      <w:r>
        <w:rPr>
          <w:rFonts w:ascii="宋体" w:hAnsi="宋体"/>
        </w:rPr>
      </w:r>
      <w:r/>
    </w:p>
    <w:p>
      <w:pPr>
        <w:pStyle w:val="1088"/>
        <w:ind w:firstLine="723"/>
        <w:jc w:val="center"/>
        <w:spacing w:line="360" w:lineRule="auto"/>
        <w:rPr>
          <w:rStyle w:val="1098"/>
          <w:rFonts w:hint="eastAsia"/>
          <w:color w:val="000000"/>
          <w:sz w:val="36"/>
          <w:szCs w:val="36"/>
        </w:rPr>
      </w:pPr>
      <w:r>
        <w:rPr>
          <w:rStyle w:val="1098"/>
          <w:rFonts w:hint="eastAsia"/>
          <w:color w:val="000000"/>
          <w:sz w:val="36"/>
          <w:szCs w:val="36"/>
        </w:rPr>
      </w:r>
      <w:r/>
    </w:p>
    <w:p>
      <w:pPr>
        <w:pStyle w:val="1088"/>
        <w:ind w:firstLine="723"/>
        <w:jc w:val="center"/>
        <w:spacing w:line="360" w:lineRule="auto"/>
        <w:rPr>
          <w:rStyle w:val="1098"/>
          <w:rFonts w:hint="eastAsia"/>
          <w:color w:val="000000"/>
          <w:sz w:val="36"/>
          <w:szCs w:val="36"/>
        </w:rPr>
      </w:pPr>
      <w:r>
        <w:rPr>
          <w:rStyle w:val="1098"/>
          <w:rFonts w:hint="eastAsia"/>
          <w:color w:val="000000"/>
          <w:sz w:val="36"/>
          <w:szCs w:val="36"/>
        </w:rPr>
      </w:r>
      <w:r/>
    </w:p>
    <w:p>
      <w:pPr>
        <w:pStyle w:val="1088"/>
        <w:ind w:firstLine="723"/>
        <w:jc w:val="center"/>
        <w:spacing w:line="360" w:lineRule="auto"/>
        <w:rPr>
          <w:rStyle w:val="1098"/>
          <w:rFonts w:hint="eastAsia"/>
          <w:color w:val="000000"/>
          <w:sz w:val="36"/>
          <w:szCs w:val="36"/>
        </w:rPr>
      </w:pPr>
      <w:r>
        <w:rPr>
          <w:rStyle w:val="1098"/>
          <w:rFonts w:hint="eastAsia"/>
          <w:color w:val="000000"/>
          <w:sz w:val="36"/>
          <w:szCs w:val="36"/>
        </w:rPr>
      </w:r>
      <w:r/>
    </w:p>
    <w:p>
      <w:pPr>
        <w:pStyle w:val="1088"/>
        <w:ind w:firstLine="723"/>
        <w:jc w:val="center"/>
        <w:spacing w:line="360" w:lineRule="auto"/>
        <w:rPr>
          <w:rStyle w:val="1098"/>
          <w:rFonts w:hint="eastAsia"/>
          <w:color w:val="000000"/>
          <w:sz w:val="36"/>
          <w:szCs w:val="36"/>
        </w:rPr>
      </w:pPr>
      <w:r>
        <w:rPr>
          <w:rStyle w:val="1098"/>
          <w:rFonts w:hint="eastAsia"/>
          <w:color w:val="000000"/>
          <w:sz w:val="36"/>
          <w:szCs w:val="36"/>
        </w:rPr>
      </w:r>
      <w:r/>
    </w:p>
    <w:p>
      <w:pPr>
        <w:pStyle w:val="1088"/>
        <w:spacing w:line="360" w:lineRule="auto"/>
        <w:rPr>
          <w:rFonts w:hint="eastAsia"/>
        </w:rPr>
      </w:pPr>
      <w:r>
        <w:rPr>
          <w:rFonts w:hint="eastAsia"/>
        </w:rPr>
      </w:r>
      <w:r/>
    </w:p>
    <w:p>
      <w:pPr>
        <w:pStyle w:val="1088"/>
        <w:spacing w:line="360" w:lineRule="auto"/>
        <w:rPr>
          <w:rFonts w:hint="eastAsia"/>
        </w:rPr>
      </w:pPr>
      <w:r>
        <w:rPr>
          <w:rFonts w:hint="eastAsia"/>
        </w:rPr>
      </w:r>
      <w:r/>
    </w:p>
    <w:p>
      <w:pPr>
        <w:pStyle w:val="1089"/>
        <w:jc w:val="center"/>
        <w:spacing w:line="360" w:lineRule="auto"/>
        <w:rPr>
          <w:rFonts w:hint="eastAsia"/>
          <w:sz w:val="30"/>
          <w:szCs w:val="30"/>
        </w:rPr>
      </w:pPr>
      <w:r>
        <w:rPr>
          <w:rFonts w:hint="eastAsia"/>
          <w:sz w:val="30"/>
          <w:szCs w:val="30"/>
        </w:rPr>
        <w:t xml:space="preserve">第三章 合同条款及格式</w:t>
      </w:r>
      <w:bookmarkEnd w:id="42"/>
      <w:r>
        <w:rPr>
          <w:rFonts w:hint="eastAsia"/>
          <w:sz w:val="30"/>
          <w:szCs w:val="30"/>
        </w:rPr>
      </w:r>
      <w:r/>
    </w:p>
    <w:p>
      <w:pPr>
        <w:pStyle w:val="1154"/>
        <w:ind w:firstLine="420"/>
        <w:spacing w:line="360" w:lineRule="auto"/>
        <w:rPr>
          <w:rFonts w:hAnsi="宋体" w:cs="宋体"/>
          <w:sz w:val="21"/>
        </w:rPr>
      </w:pPr>
      <w:r>
        <w:rPr>
          <w:rFonts w:hint="eastAsia" w:hAnsi="宋体" w:cs="宋体"/>
          <w:sz w:val="21"/>
        </w:rPr>
        <w:t xml:space="preserve">以下为中标后签定本项目合同的通用条款，中标供应商不得提出实质性的修改；关于专用条款将由采购人与中标供应商结合本项目具体情况协商后补充，但补充内容对采购文件和响应文件以及通用条款，不得作实质性修改。</w:t>
      </w:r>
      <w:r>
        <w:rPr>
          <w:rFonts w:hAnsi="宋体" w:cs="宋体"/>
          <w:sz w:val="21"/>
        </w:rPr>
      </w:r>
      <w:r/>
    </w:p>
    <w:p>
      <w:pPr>
        <w:pStyle w:val="1113"/>
        <w:ind w:firstLine="402"/>
        <w:jc w:val="center"/>
        <w:spacing w:before="600" w:after="240" w:line="360" w:lineRule="auto"/>
        <w:rPr>
          <w:rFonts w:hint="eastAsia" w:hAnsi="宋体"/>
          <w:b/>
          <w:bCs/>
          <w:color w:val="000000"/>
        </w:rPr>
      </w:pPr>
      <w:r>
        <w:rPr>
          <w:rFonts w:hint="eastAsia" w:hAnsi="宋体"/>
          <w:b/>
          <w:bCs/>
          <w:color w:val="000000"/>
        </w:rPr>
        <w:t xml:space="preserve">政府采购合同（</w:t>
      </w:r>
      <w:r>
        <w:rPr>
          <w:rFonts w:hint="eastAsia" w:hAnsi="宋体"/>
          <w:b/>
          <w:bCs/>
          <w:color w:val="000000"/>
          <w:lang w:eastAsia="zh-CN"/>
        </w:rPr>
        <w:t xml:space="preserve">货物</w:t>
      </w:r>
      <w:r>
        <w:rPr>
          <w:rFonts w:hint="eastAsia" w:hAnsi="宋体"/>
          <w:b/>
          <w:bCs/>
          <w:color w:val="000000"/>
        </w:rPr>
        <w:t xml:space="preserve">）（合同编号）</w:t>
      </w:r>
      <w:r>
        <w:rPr>
          <w:rFonts w:hint="eastAsia" w:hAnsi="宋体"/>
          <w:b/>
          <w:bCs/>
          <w:color w:val="000000"/>
        </w:rPr>
      </w:r>
      <w:r/>
    </w:p>
    <w:p>
      <w:pPr>
        <w:pStyle w:val="1113"/>
        <w:ind w:firstLine="400"/>
        <w:jc w:val="left"/>
        <w:spacing w:before="120" w:after="120" w:line="360" w:lineRule="auto"/>
        <w:rPr>
          <w:rFonts w:hint="eastAsia" w:hAnsi="宋体"/>
          <w:color w:val="000000"/>
        </w:rPr>
      </w:pPr>
      <w:r>
        <w:rPr>
          <w:rFonts w:hint="eastAsia" w:hAnsi="宋体"/>
          <w:color w:val="000000"/>
        </w:rPr>
        <w:t xml:space="preserve">项目名称：       </w:t>
      </w:r>
      <w:r>
        <w:rPr>
          <w:rFonts w:hint="eastAsia" w:hAnsi="宋体"/>
          <w:color w:val="000000"/>
        </w:rPr>
      </w:r>
      <w:r/>
    </w:p>
    <w:p>
      <w:pPr>
        <w:pStyle w:val="1113"/>
        <w:ind w:firstLine="400"/>
        <w:jc w:val="left"/>
        <w:spacing w:before="120" w:after="120" w:line="360" w:lineRule="auto"/>
        <w:rPr>
          <w:rFonts w:hint="eastAsia" w:hAnsi="宋体"/>
          <w:color w:val="000000"/>
          <w:u w:val="single"/>
          <w:lang w:val="en-US" w:eastAsia="zh-CN"/>
        </w:rPr>
      </w:pPr>
      <w:r>
        <w:rPr>
          <w:rFonts w:hint="eastAsia" w:hAnsi="宋体"/>
          <w:color w:val="000000"/>
        </w:rPr>
        <w:t xml:space="preserve">项目编号：</w:t>
      </w:r>
      <w:r>
        <w:rPr>
          <w:rFonts w:hint="eastAsia" w:hAnsi="宋体"/>
          <w:color w:val="000000"/>
          <w:u w:val="single"/>
          <w:lang w:eastAsia="zh-CN"/>
        </w:rPr>
        <w:t xml:space="preserve">JSXYYY-2026-01</w:t>
      </w:r>
      <w:r>
        <w:rPr>
          <w:rFonts w:hint="eastAsia" w:hAnsi="宋体"/>
          <w:color w:val="000000"/>
          <w:u w:val="single"/>
          <w:lang w:val="en-US" w:eastAsia="zh-CN"/>
        </w:rPr>
      </w:r>
      <w:r/>
    </w:p>
    <w:p>
      <w:pPr>
        <w:pStyle w:val="1113"/>
        <w:ind w:firstLine="400"/>
        <w:spacing w:before="120" w:after="120" w:line="360" w:lineRule="auto"/>
        <w:rPr>
          <w:rFonts w:hint="eastAsia" w:hAnsi="宋体"/>
          <w:color w:val="000000"/>
          <w:u w:val="single"/>
          <w:lang w:eastAsia="zh-CN"/>
        </w:rPr>
      </w:pPr>
      <w:r>
        <w:rPr>
          <w:rFonts w:hint="eastAsia" w:hAnsi="宋体"/>
          <w:color w:val="000000"/>
        </w:rPr>
        <w:t xml:space="preserve">甲方：（买方）</w:t>
      </w:r>
      <w:r>
        <w:rPr>
          <w:rFonts w:hint="eastAsia" w:hAnsi="宋体"/>
          <w:color w:val="000000"/>
          <w:u w:val="single"/>
          <w:lang w:eastAsia="zh-CN"/>
        </w:rPr>
        <w:t xml:space="preserve">仪征市人民政府</w:t>
      </w:r>
      <w:r>
        <w:rPr>
          <w:rFonts w:hint="eastAsia" w:hAnsi="宋体"/>
          <w:color w:val="000000"/>
          <w:u w:val="single"/>
          <w:lang w:eastAsia="zh-CN"/>
        </w:rPr>
      </w:r>
      <w:r/>
    </w:p>
    <w:p>
      <w:pPr>
        <w:pStyle w:val="1113"/>
        <w:ind w:firstLine="400"/>
        <w:spacing w:before="120" w:after="120" w:line="360" w:lineRule="auto"/>
        <w:rPr>
          <w:rFonts w:hAnsi="宋体"/>
          <w:color w:val="000000"/>
        </w:rPr>
      </w:pPr>
      <w:r>
        <w:rPr>
          <w:rFonts w:hint="eastAsia" w:hAnsi="宋体"/>
          <w:color w:val="000000"/>
        </w:rPr>
        <w:t xml:space="preserve">乙方：（卖方）</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甲、乙双方根据</w:t>
      </w:r>
      <w:r>
        <w:rPr>
          <w:rFonts w:hint="eastAsia" w:hAnsi="宋体"/>
          <w:color w:val="000000"/>
          <w:lang w:eastAsia="zh-CN"/>
        </w:rPr>
        <w:t xml:space="preserve">江苏星宇仪邮项目管理有限公司</w:t>
      </w:r>
      <w:r>
        <w:rPr>
          <w:rFonts w:hint="eastAsia" w:hAnsi="宋体"/>
          <w:color w:val="ff0000"/>
        </w:rPr>
        <w:t xml:space="preserve"> </w:t>
      </w:r>
      <w:r>
        <w:rPr>
          <w:rFonts w:hint="eastAsia" w:hAnsi="宋体"/>
          <w:color w:val="ff0000"/>
          <w:u w:val="single"/>
          <w:lang w:eastAsia="zh-CN"/>
        </w:rPr>
        <w:t xml:space="preserve">仪征市人民医院医用被服洗涤租赁服务项目</w:t>
      </w:r>
      <w:r>
        <w:rPr>
          <w:rFonts w:hint="eastAsia" w:hAnsi="宋体"/>
          <w:color w:val="000000"/>
          <w:lang w:val="en-US" w:eastAsia="zh-CN"/>
        </w:rPr>
        <w:t xml:space="preserve">公开招标</w:t>
      </w:r>
      <w:r>
        <w:rPr>
          <w:rFonts w:hint="eastAsia" w:hAnsi="宋体"/>
          <w:color w:val="000000"/>
        </w:rPr>
        <w:t xml:space="preserve">的结果，签署本合同。</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一、服务及产品内容</w:t>
      </w:r>
      <w:r>
        <w:rPr>
          <w:rFonts w:hint="eastAsia" w:hAnsi="宋体"/>
          <w:b/>
          <w:bCs/>
          <w:color w:val="000000"/>
        </w:rPr>
      </w:r>
      <w:r/>
    </w:p>
    <w:p>
      <w:pPr>
        <w:pStyle w:val="1113"/>
        <w:ind w:firstLine="400"/>
        <w:spacing w:before="120" w:after="120" w:line="360" w:lineRule="auto"/>
        <w:rPr>
          <w:rFonts w:hAnsi="宋体"/>
          <w:color w:val="000000"/>
          <w:u w:val="single"/>
          <w:lang w:val="en-US" w:eastAsia="zh-CN"/>
        </w:rPr>
      </w:pPr>
      <w:r>
        <w:rPr>
          <w:rFonts w:hint="eastAsia" w:hAnsi="宋体"/>
          <w:color w:val="000000"/>
        </w:rPr>
        <w:t xml:space="preserve">1.1 项目（产品）名称：</w:t>
      </w:r>
      <w:r>
        <w:rPr>
          <w:rFonts w:hint="eastAsia" w:hAnsi="宋体"/>
          <w:color w:val="000000"/>
          <w:u w:val="single"/>
          <w:lang w:val="en-US" w:eastAsia="zh-CN"/>
        </w:rPr>
        <w:t xml:space="preserve">                </w:t>
      </w:r>
      <w:r>
        <w:rPr>
          <w:rFonts w:hAnsi="宋体"/>
          <w:color w:val="000000"/>
          <w:u w:val="single"/>
          <w:lang w:val="en-US" w:eastAsia="zh-CN"/>
        </w:rPr>
      </w:r>
      <w:r/>
    </w:p>
    <w:p>
      <w:pPr>
        <w:pStyle w:val="1113"/>
        <w:ind w:firstLine="400"/>
        <w:spacing w:before="120" w:after="120" w:line="360" w:lineRule="auto"/>
        <w:rPr>
          <w:rFonts w:hint="eastAsia" w:hAnsi="宋体"/>
          <w:color w:val="000000"/>
        </w:rPr>
      </w:pPr>
      <w:r>
        <w:rPr>
          <w:rFonts w:hint="eastAsia" w:hAnsi="宋体"/>
          <w:color w:val="000000"/>
        </w:rPr>
        <w:t xml:space="preserve">1.2 型号规格：</w:t>
      </w:r>
      <w:r>
        <w:rPr>
          <w:rFonts w:hint="eastAsia" w:hAnsi="宋体"/>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1.3 数量（单位）</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二、合同金额</w:t>
      </w:r>
      <w:r>
        <w:rPr>
          <w:rFonts w:hint="eastAsia" w:hAnsi="宋体"/>
          <w:b/>
          <w:bCs/>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2.1 本合同金额为（大写）：</w:t>
      </w:r>
      <w:r>
        <w:rPr>
          <w:rFonts w:hint="eastAsia" w:hAnsi="宋体"/>
          <w:color w:val="000000"/>
          <w:u w:val="single"/>
        </w:rPr>
        <w:t xml:space="preserve">                   </w:t>
      </w:r>
      <w:r>
        <w:rPr>
          <w:rFonts w:hint="eastAsia" w:hAnsi="宋体"/>
          <w:color w:val="000000"/>
        </w:rPr>
        <w:t xml:space="preserve">圆（</w:t>
      </w:r>
      <w:r>
        <w:rPr>
          <w:rFonts w:hint="eastAsia" w:hAnsi="宋体"/>
          <w:color w:val="000000"/>
          <w:u w:val="single"/>
        </w:rPr>
        <w:t xml:space="preserve">                 </w:t>
      </w:r>
      <w:r>
        <w:rPr>
          <w:rFonts w:hint="eastAsia" w:hAnsi="宋体"/>
          <w:color w:val="000000"/>
        </w:rPr>
        <w:t xml:space="preserve">元）人民币。</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三、技术资料</w:t>
      </w:r>
      <w:r>
        <w:rPr>
          <w:rFonts w:hint="eastAsia" w:hAnsi="宋体"/>
          <w:b/>
          <w:bCs/>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3.1乙方应按招标文件规定的时间向甲方提供使用服务或产品的有关技术资料。</w:t>
      </w:r>
      <w:r>
        <w:rPr>
          <w:rFonts w:hint="eastAsia" w:hAnsi="宋体"/>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四、知识产权</w:t>
      </w:r>
      <w:r>
        <w:rPr>
          <w:rFonts w:hint="eastAsia" w:hAnsi="宋体"/>
          <w:b/>
          <w:bCs/>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五、产权担保</w:t>
      </w:r>
      <w:r>
        <w:rPr>
          <w:rFonts w:hint="eastAsia" w:hAnsi="宋体"/>
          <w:b/>
          <w:bCs/>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5.1 乙方保证所交付的服务或产品的所有权完全属于乙方且无任何抵押、查封等产权瑕疵。</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六、履约保证金</w:t>
      </w:r>
      <w:r>
        <w:rPr>
          <w:rFonts w:hint="eastAsia" w:hAnsi="宋体"/>
          <w:b/>
          <w:bCs/>
          <w:color w:val="000000"/>
        </w:rPr>
      </w:r>
      <w:r/>
    </w:p>
    <w:p>
      <w:pPr>
        <w:pStyle w:val="1113"/>
        <w:ind w:firstLine="400"/>
        <w:spacing w:before="120" w:after="120" w:line="360" w:lineRule="auto"/>
        <w:rPr>
          <w:rFonts w:hint="eastAsia" w:hAnsi="宋体"/>
          <w:color w:val="000000"/>
        </w:rPr>
      </w:pPr>
      <w:r>
        <w:rPr>
          <w:rFonts w:hAnsi="宋体"/>
          <w:color w:val="000000"/>
        </w:rPr>
        <w:t xml:space="preserve">6.1 收取履约保证金的，</w:t>
      </w:r>
      <w:r>
        <w:rPr>
          <w:rFonts w:hint="eastAsia" w:hAnsi="宋体"/>
          <w:color w:val="000000"/>
        </w:rPr>
        <w:t xml:space="preserve">允许中标人自主选择支票、汇票、本票、保函等非现金形式缴纳或提交，</w:t>
      </w:r>
      <w:r>
        <w:rPr>
          <w:rFonts w:hAnsi="宋体"/>
          <w:color w:val="000000"/>
        </w:rPr>
        <w:t xml:space="preserve">应当在采购合同中约定履约保证金退还的方式、时间、条件和不予退还的情形，明确逾期退还履约保证金的违约责任。</w:t>
      </w:r>
      <w:r>
        <w:rPr>
          <w:rFonts w:hint="eastAsia" w:hAnsi="宋体"/>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hAnsi="宋体"/>
          <w:color w:val="000000"/>
        </w:rPr>
      </w:r>
      <w:r/>
    </w:p>
    <w:p>
      <w:pPr>
        <w:pStyle w:val="1113"/>
        <w:ind w:firstLine="400"/>
        <w:spacing w:before="120" w:after="120" w:line="360" w:lineRule="auto"/>
        <w:rPr>
          <w:rFonts w:hint="eastAsia" w:hAnsi="宋体" w:cs="宋体"/>
        </w:rPr>
      </w:pPr>
      <w:r>
        <w:rPr>
          <w:rFonts w:hint="eastAsia" w:hAnsi="宋体" w:cs="宋体"/>
        </w:rPr>
        <w:t xml:space="preserve">6.3 履约保证金扣除甲方应得的补偿后的余额，在本合同履行结束后由甲方退还。逾期退还的，按中国人民银行同期贷款基准利率上浮20%后的利率支付超期资金占用费，但因乙方自身原因导致无法及时退还的除外。</w:t>
      </w:r>
      <w:r>
        <w:rPr>
          <w:rFonts w:hint="eastAsia" w:hAnsi="宋体" w:cs="宋体"/>
        </w:rPr>
      </w:r>
      <w:r/>
    </w:p>
    <w:p>
      <w:pPr>
        <w:pStyle w:val="1113"/>
        <w:ind w:firstLine="400"/>
        <w:spacing w:before="120" w:after="120" w:line="360" w:lineRule="auto"/>
        <w:rPr>
          <w:rFonts w:hint="eastAsia" w:hAnsi="宋体"/>
          <w:color w:val="000000"/>
        </w:rPr>
      </w:pPr>
      <w:r>
        <w:rPr>
          <w:rFonts w:hint="eastAsia" w:hAnsi="宋体"/>
          <w:color w:val="000000"/>
        </w:rPr>
        <w:t xml:space="preserve">6.4 履约保证金收取：</w:t>
      </w:r>
      <w:r>
        <w:rPr>
          <w:rFonts w:hint="eastAsia" w:hAnsi="宋体"/>
          <w:color w:val="000000"/>
          <w:u w:val="single"/>
        </w:rPr>
        <w:t xml:space="preserve">无</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七、转包或分包</w:t>
      </w:r>
      <w:r>
        <w:rPr>
          <w:rFonts w:hint="eastAsia" w:hAnsi="宋体"/>
          <w:b/>
          <w:bCs/>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7.1本合同范围的服务或产品，应由乙方直接供应，不得转让他人供应；</w:t>
      </w:r>
      <w:r>
        <w:rPr>
          <w:rFonts w:hint="eastAsia" w:hAnsi="宋体"/>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7.2 除非得到甲方的书面同意，乙方不得部分分包给他人供应。</w:t>
      </w:r>
      <w:r>
        <w:rPr>
          <w:rFonts w:hint="eastAsia" w:hAnsi="宋体"/>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7.3如有转让和未经甲方同意的分包行为，甲方有权给予终止合同。</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八、质保期</w:t>
      </w:r>
      <w:r>
        <w:rPr>
          <w:rFonts w:hint="eastAsia" w:hAnsi="宋体"/>
          <w:b/>
          <w:bCs/>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8.1 质保期</w:t>
      </w:r>
      <w:r>
        <w:rPr>
          <w:rFonts w:hint="eastAsia" w:hAnsi="宋体"/>
          <w:color w:val="000000"/>
          <w:u w:val="single"/>
        </w:rPr>
        <w:t xml:space="preserve">      </w:t>
      </w:r>
      <w:r>
        <w:rPr>
          <w:rFonts w:hint="eastAsia" w:hAnsi="宋体"/>
          <w:color w:val="000000"/>
        </w:rPr>
        <w:t xml:space="preserve">年。（自交货验收合格之日起计）</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九、交付期、交付方式及交付地点</w:t>
      </w:r>
      <w:r>
        <w:rPr>
          <w:rFonts w:hint="eastAsia" w:hAnsi="宋体"/>
          <w:b/>
          <w:bCs/>
          <w:color w:val="000000"/>
        </w:rPr>
      </w:r>
      <w:r/>
    </w:p>
    <w:p>
      <w:pPr>
        <w:pStyle w:val="1113"/>
        <w:ind w:firstLine="400"/>
        <w:spacing w:before="120" w:after="120" w:line="360" w:lineRule="auto"/>
        <w:rPr>
          <w:rFonts w:hAnsi="宋体"/>
          <w:color w:val="000000"/>
          <w:u w:val="single"/>
        </w:rPr>
      </w:pPr>
      <w:r>
        <w:rPr>
          <w:rFonts w:hint="eastAsia" w:hAnsi="宋体"/>
          <w:color w:val="000000"/>
        </w:rPr>
        <w:t xml:space="preserve">9.1 交付期：</w:t>
      </w:r>
      <w:r>
        <w:rPr>
          <w:rFonts w:hint="eastAsia" w:hAnsi="宋体"/>
          <w:color w:val="000000"/>
          <w:u w:val="single"/>
        </w:rPr>
        <w:t xml:space="preserve">                                       </w:t>
      </w:r>
      <w:r>
        <w:rPr>
          <w:rFonts w:hAnsi="宋体"/>
          <w:color w:val="000000"/>
          <w:u w:val="single"/>
        </w:rPr>
      </w:r>
      <w:r/>
    </w:p>
    <w:p>
      <w:pPr>
        <w:pStyle w:val="1113"/>
        <w:ind w:firstLine="400"/>
        <w:spacing w:before="120" w:after="120" w:line="360" w:lineRule="auto"/>
        <w:rPr>
          <w:rFonts w:hint="eastAsia" w:hAnsi="宋体"/>
          <w:color w:val="000000"/>
        </w:rPr>
      </w:pPr>
      <w:r>
        <w:rPr>
          <w:rFonts w:hint="eastAsia" w:hAnsi="宋体"/>
          <w:color w:val="000000"/>
        </w:rPr>
        <w:t xml:space="preserve">9.2 交付方式：</w:t>
      </w:r>
      <w:r>
        <w:rPr>
          <w:rFonts w:hint="eastAsia" w:hAnsi="宋体"/>
          <w:color w:val="000000"/>
          <w:u w:val="single"/>
        </w:rPr>
        <w:t xml:space="preserve">                                     </w:t>
      </w:r>
      <w:r>
        <w:rPr>
          <w:rFonts w:hint="eastAsia" w:hAnsi="宋体"/>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9.3 交付地点：</w:t>
      </w:r>
      <w:r>
        <w:rPr>
          <w:rFonts w:hint="eastAsia" w:hAnsi="宋体"/>
          <w:color w:val="000000"/>
          <w:u w:val="single"/>
        </w:rPr>
        <w:t xml:space="preserve">                                     </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十、货款支付</w:t>
      </w:r>
      <w:r>
        <w:rPr>
          <w:rFonts w:hint="eastAsia" w:hAnsi="宋体"/>
          <w:b/>
          <w:bCs/>
          <w:color w:val="000000"/>
        </w:rPr>
      </w:r>
      <w:r/>
    </w:p>
    <w:p>
      <w:pPr>
        <w:pStyle w:val="1088"/>
        <w:ind w:firstLine="420"/>
        <w:spacing w:line="360" w:lineRule="auto"/>
        <w:rPr>
          <w:rFonts w:hint="eastAsia" w:ascii="宋体" w:hAnsi="宋体"/>
          <w:color w:val="000000"/>
          <w:szCs w:val="21"/>
        </w:rPr>
      </w:pPr>
      <w:r>
        <w:rPr>
          <w:rFonts w:hint="eastAsia" w:ascii="宋体" w:hAnsi="宋体"/>
          <w:color w:val="000000"/>
          <w:szCs w:val="21"/>
        </w:rPr>
        <w:t xml:space="preserve">10.1 本合同项下所有款项均以人民币支付。 </w:t>
      </w:r>
      <w:r>
        <w:rPr>
          <w:rFonts w:hint="eastAsia" w:ascii="宋体" w:hAnsi="宋体"/>
          <w:color w:val="000000"/>
          <w:szCs w:val="21"/>
        </w:rPr>
      </w:r>
      <w:r/>
    </w:p>
    <w:p>
      <w:pPr>
        <w:pStyle w:val="1088"/>
        <w:ind w:firstLine="420"/>
        <w:spacing w:line="360" w:lineRule="auto"/>
        <w:rPr>
          <w:rFonts w:hint="eastAsia" w:ascii="宋体" w:hAnsi="宋体"/>
          <w:color w:val="000000"/>
          <w:szCs w:val="21"/>
        </w:rPr>
      </w:pPr>
      <w:r>
        <w:rPr>
          <w:rFonts w:hint="eastAsia" w:ascii="宋体" w:hAnsi="宋体"/>
          <w:color w:val="000000"/>
          <w:szCs w:val="21"/>
        </w:rPr>
        <w:t xml:space="preserve">10.2 本合同项下的采购资金由甲方支付，付款前乙方向甲方开具发票。</w:t>
      </w:r>
      <w:r>
        <w:rPr>
          <w:rFonts w:hint="eastAsia" w:ascii="宋体" w:hAnsi="宋体"/>
          <w:color w:val="000000"/>
          <w:szCs w:val="21"/>
        </w:rPr>
      </w:r>
      <w:r/>
    </w:p>
    <w:p>
      <w:pPr>
        <w:pStyle w:val="1088"/>
        <w:ind w:firstLine="420"/>
        <w:spacing w:line="360" w:lineRule="auto"/>
        <w:rPr>
          <w:rFonts w:hint="eastAsia"/>
          <w:color w:val="000000"/>
        </w:rPr>
      </w:pPr>
      <w:r>
        <w:rPr>
          <w:rFonts w:hint="eastAsia" w:ascii="宋体" w:hAnsi="宋体"/>
          <w:color w:val="000000"/>
          <w:szCs w:val="21"/>
        </w:rPr>
        <w:t xml:space="preserve">10.3 </w:t>
      </w:r>
      <w:r>
        <w:rPr>
          <w:rFonts w:hint="eastAsia"/>
          <w:color w:val="000000"/>
        </w:rPr>
        <w:t xml:space="preserve">甲方付款方式：1.合同签定后，乙方向甲方开具发票，甲方自收到发票之日(乙方开票日期)起10个工作日内支付一年合同总价30%的预付款;剩余当年合同总价的70%，甲乙双方按季度为一个周期结算服务费用，每季度结束后，甲乙双方按考核结果确定实际支付费用，甲方自收到发票之日(乙方开票日期)起10个工作日内支付。次季度结清上季度的洗涤款（考核所扣费用在本季度洗涤费中扣除，未提供洗涤报表或提供的洗涤报表数量不准确，院方将直至收到无误数据后支付洗涤费用）。</w:t>
      </w:r>
      <w:r>
        <w:rPr>
          <w:rFonts w:hint="eastAsia"/>
          <w:color w:val="000000"/>
        </w:rPr>
      </w:r>
      <w:r/>
    </w:p>
    <w:p>
      <w:pPr>
        <w:pStyle w:val="1088"/>
        <w:ind w:firstLine="420"/>
        <w:spacing w:line="360" w:lineRule="auto"/>
        <w:rPr>
          <w:rFonts w:hint="eastAsia"/>
          <w:color w:val="000000"/>
        </w:rPr>
      </w:pPr>
      <w:r>
        <w:rPr>
          <w:rFonts w:hint="eastAsia"/>
          <w:color w:val="000000"/>
        </w:rPr>
        <w:t xml:space="preserve">2.织物回收费用在服务费中扣除，待全部扣除后，院方再支付服务费。（本项为实质响应条件，不响应视为无效投标。）</w:t>
      </w:r>
      <w:r>
        <w:rPr>
          <w:rFonts w:hint="eastAsia"/>
          <w:color w:val="000000"/>
        </w:rPr>
      </w:r>
      <w:r/>
    </w:p>
    <w:p>
      <w:pPr>
        <w:pStyle w:val="1088"/>
        <w:ind w:firstLine="420"/>
        <w:spacing w:line="360" w:lineRule="auto"/>
        <w:rPr>
          <w:rFonts w:hint="eastAsia"/>
        </w:rPr>
      </w:pPr>
      <w:r>
        <w:rPr>
          <w:rFonts w:hint="eastAsia"/>
          <w:color w:val="000000"/>
        </w:rPr>
        <w:t xml:space="preserve">3.如正常续签，甲乙双方按季度为一个周期结算服务费用，每季度结束后，甲乙双方按考核结果确定实际支付费用，甲方自收到发票之日(乙方开票日期)起10个工作日内支付。次季度结清上季度的洗涤款（考核所扣费用在本季度洗涤费中扣除，未提供洗涤报表或提供的洗涤报表数量不准确，院方将直至收到无误数据后支付洗涤费用）。</w:t>
      </w:r>
      <w:r>
        <w:rPr>
          <w:rFonts w:hint="eastAsia"/>
        </w:rPr>
      </w:r>
      <w:r/>
    </w:p>
    <w:p>
      <w:pPr>
        <w:pStyle w:val="1088"/>
        <w:ind w:firstLine="422"/>
        <w:spacing w:line="360" w:lineRule="auto"/>
        <w:rPr>
          <w:rFonts w:hint="eastAsia" w:hAnsi="宋体"/>
          <w:b/>
          <w:bCs/>
          <w:color w:val="000000"/>
        </w:rPr>
      </w:pPr>
      <w:r>
        <w:rPr>
          <w:rFonts w:hint="eastAsia" w:hAnsi="宋体"/>
          <w:b/>
          <w:bCs/>
          <w:color w:val="000000"/>
        </w:rPr>
        <w:t xml:space="preserve">十一、税费</w:t>
      </w:r>
      <w:r>
        <w:rPr>
          <w:rFonts w:hint="eastAsia" w:hAnsi="宋体"/>
          <w:b/>
          <w:bCs/>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11.1本合同执行中相关的一切税费均由乙方负担。</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十二、质量保证及售后服务</w:t>
      </w:r>
      <w:r>
        <w:rPr>
          <w:rFonts w:hint="eastAsia" w:hAnsi="宋体"/>
          <w:b/>
          <w:bCs/>
          <w:color w:val="000000"/>
        </w:rPr>
      </w:r>
      <w:r/>
    </w:p>
    <w:p>
      <w:pPr>
        <w:pStyle w:val="1113"/>
        <w:ind w:firstLine="400"/>
        <w:spacing w:before="120" w:after="120" w:line="360" w:lineRule="auto"/>
        <w:rPr>
          <w:rFonts w:hAnsi="宋体"/>
        </w:rPr>
      </w:pPr>
      <w:r>
        <w:rPr>
          <w:rFonts w:hint="eastAsia" w:hAnsi="宋体"/>
        </w:rPr>
        <w:t xml:space="preserve">12.1 乙方应按招标文件规定的货物及服务性能、技术要求、质量标准向甲方提供。</w:t>
      </w:r>
      <w:r>
        <w:rPr>
          <w:rFonts w:hAnsi="宋体"/>
        </w:rPr>
      </w:r>
      <w:r/>
    </w:p>
    <w:p>
      <w:pPr>
        <w:pStyle w:val="1113"/>
        <w:ind w:firstLine="400"/>
        <w:spacing w:before="120" w:after="120" w:line="360" w:lineRule="auto"/>
        <w:rPr>
          <w:rFonts w:hAnsi="宋体"/>
        </w:rPr>
      </w:pPr>
      <w:r>
        <w:rPr>
          <w:rFonts w:hint="eastAsia" w:hAnsi="宋体"/>
        </w:rPr>
        <w:t xml:space="preserve">12.2 乙方提供的货物及服务在质量期内因服务及产品本身的质量问题发生故障，乙方应负责免费更换。对达不到技术要求者，根据实际情况，经双方协商，可按以下办法处理：</w:t>
      </w:r>
      <w:r>
        <w:rPr>
          <w:rFonts w:hAnsi="宋体"/>
        </w:rPr>
      </w:r>
      <w:r/>
    </w:p>
    <w:p>
      <w:pPr>
        <w:pStyle w:val="1113"/>
        <w:ind w:firstLine="400"/>
        <w:spacing w:before="120" w:after="120" w:line="360" w:lineRule="auto"/>
        <w:rPr>
          <w:rFonts w:hAnsi="宋体"/>
        </w:rPr>
      </w:pPr>
      <w:r>
        <w:rPr>
          <w:rFonts w:hint="eastAsia" w:hAnsi="宋体"/>
        </w:rPr>
        <w:t xml:space="preserve">⑴更换：由乙方承担所发生的全部费用。</w:t>
      </w:r>
      <w:r>
        <w:rPr>
          <w:rFonts w:hAnsi="宋体"/>
        </w:rPr>
      </w:r>
      <w:r/>
    </w:p>
    <w:p>
      <w:pPr>
        <w:pStyle w:val="1113"/>
        <w:ind w:firstLine="400"/>
        <w:spacing w:before="120" w:after="120" w:line="360" w:lineRule="auto"/>
        <w:rPr>
          <w:rFonts w:hAnsi="宋体"/>
        </w:rPr>
      </w:pPr>
      <w:r>
        <w:rPr>
          <w:rFonts w:hint="eastAsia" w:hAnsi="宋体"/>
        </w:rPr>
        <w:t xml:space="preserve">⑵贬值处理：由甲乙双方合议定价。</w:t>
      </w:r>
      <w:r>
        <w:rPr>
          <w:rFonts w:hAnsi="宋体"/>
        </w:rPr>
      </w:r>
      <w:r/>
    </w:p>
    <w:p>
      <w:pPr>
        <w:pStyle w:val="1113"/>
        <w:ind w:firstLine="400"/>
        <w:spacing w:before="120" w:after="120" w:line="360" w:lineRule="auto"/>
        <w:rPr>
          <w:rFonts w:hAnsi="宋体"/>
        </w:rPr>
      </w:pPr>
      <w:r>
        <w:rPr>
          <w:rFonts w:hint="eastAsia" w:hAnsi="宋体"/>
        </w:rPr>
        <w:t xml:space="preserve">⑶退还处理：乙方应退还甲方支付的合同款，同时应承担该货物及服务的直接费用（运输、保险、检验、款项利息及银行手续费等）。</w:t>
      </w:r>
      <w:r>
        <w:rPr>
          <w:rFonts w:hAnsi="宋体"/>
        </w:rPr>
      </w:r>
      <w:r/>
    </w:p>
    <w:p>
      <w:pPr>
        <w:pStyle w:val="1113"/>
        <w:ind w:firstLine="400"/>
        <w:spacing w:before="120" w:after="120" w:line="360" w:lineRule="auto"/>
        <w:rPr>
          <w:rFonts w:hAnsi="宋体"/>
        </w:rPr>
      </w:pPr>
      <w:r>
        <w:rPr>
          <w:rFonts w:hint="eastAsia" w:hAnsi="宋体"/>
        </w:rPr>
        <w:t xml:space="preserve">12.3 如在使用过程中发生质量问题，乙方在接到甲方通知后在______小时内到达甲方现场。</w:t>
      </w:r>
      <w:r>
        <w:rPr>
          <w:rFonts w:hAnsi="宋体"/>
        </w:rPr>
      </w:r>
      <w:r/>
    </w:p>
    <w:p>
      <w:pPr>
        <w:pStyle w:val="1113"/>
        <w:ind w:firstLine="400"/>
        <w:spacing w:before="120" w:after="120" w:line="360" w:lineRule="auto"/>
        <w:rPr>
          <w:rFonts w:hAnsi="宋体"/>
        </w:rPr>
      </w:pPr>
      <w:r>
        <w:rPr>
          <w:rFonts w:hint="eastAsia" w:hAnsi="宋体"/>
        </w:rPr>
        <w:t xml:space="preserve">12.4 在质保期内，乙方应对货物及服务出现的质量及安全问题负责处理解决并承担一切费用。</w:t>
      </w:r>
      <w:r>
        <w:rPr>
          <w:rFonts w:hAnsi="宋体"/>
        </w:rPr>
      </w:r>
      <w:r/>
    </w:p>
    <w:p>
      <w:pPr>
        <w:pStyle w:val="1113"/>
        <w:ind w:firstLine="400"/>
        <w:spacing w:before="120" w:after="120" w:line="360" w:lineRule="auto"/>
        <w:rPr>
          <w:rFonts w:hint="eastAsia" w:hAnsi="宋体"/>
          <w:color w:val="000000"/>
        </w:rPr>
      </w:pPr>
      <w:r>
        <w:rPr>
          <w:rFonts w:hint="eastAsia" w:hAnsi="宋体"/>
        </w:rPr>
        <w:t xml:space="preserve">12.5上述的货物及服务免费保修期为 </w:t>
      </w:r>
      <w:r>
        <w:rPr>
          <w:rFonts w:hint="eastAsia" w:hAnsi="宋体"/>
          <w:u w:val="single"/>
        </w:rPr>
        <w:t xml:space="preserve">      </w:t>
      </w:r>
      <w:r>
        <w:rPr>
          <w:rFonts w:hint="eastAsia" w:hAnsi="宋体"/>
        </w:rPr>
        <w:t xml:space="preserve">年，因人为因素出现的故障不在免费保修范围内。超过保修期的机器设备，终生维修，维修时只收部件成本费。</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十三、调试和验收</w:t>
      </w:r>
      <w:r>
        <w:rPr>
          <w:rFonts w:hint="eastAsia" w:hAnsi="宋体"/>
          <w:b/>
          <w:bCs/>
          <w:color w:val="000000"/>
        </w:rPr>
      </w:r>
      <w:r/>
    </w:p>
    <w:p>
      <w:pPr>
        <w:pStyle w:val="1113"/>
        <w:ind w:firstLine="400"/>
        <w:spacing w:before="120" w:after="120" w:line="360" w:lineRule="auto"/>
        <w:rPr>
          <w:rFonts w:hAnsi="宋体"/>
        </w:rPr>
      </w:pPr>
      <w:r>
        <w:rPr>
          <w:rFonts w:hint="eastAsia" w:hAnsi="宋体"/>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rPr>
      </w:r>
      <w:r/>
    </w:p>
    <w:p>
      <w:pPr>
        <w:pStyle w:val="1113"/>
        <w:ind w:firstLine="400"/>
        <w:spacing w:before="120" w:after="120" w:line="360" w:lineRule="auto"/>
        <w:rPr>
          <w:rFonts w:hAnsi="宋体"/>
        </w:rPr>
      </w:pPr>
      <w:r>
        <w:rPr>
          <w:rFonts w:hint="eastAsia" w:hAnsi="宋体"/>
        </w:rPr>
        <w:t xml:space="preserve">13.2 乙方交付前应对货物及服务作出全面检查和对验收文件进行整理，并列出清单，作为甲方交付验收和使用的技术条件依据，检验的结果应随货物及服务交甲方。</w:t>
      </w:r>
      <w:r>
        <w:rPr>
          <w:rFonts w:hAnsi="宋体"/>
        </w:rPr>
      </w:r>
      <w:r/>
    </w:p>
    <w:p>
      <w:pPr>
        <w:pStyle w:val="1113"/>
        <w:ind w:firstLine="400"/>
        <w:spacing w:before="120" w:after="120" w:line="360" w:lineRule="auto"/>
        <w:rPr>
          <w:rFonts w:hAnsi="宋体"/>
        </w:rPr>
      </w:pPr>
      <w:r>
        <w:rPr>
          <w:rFonts w:hint="eastAsia" w:hAnsi="宋体"/>
        </w:rPr>
        <w:t xml:space="preserve">13.3 甲方对乙方提供的货物及服务在使用前进行调试时，乙方需负责安装并培训甲方的使用操作人员，并协助甲方一起调试，直到符合技术要求，甲方才做最终验收。</w:t>
      </w:r>
      <w:r>
        <w:rPr>
          <w:rFonts w:hAnsi="宋体"/>
        </w:rPr>
      </w:r>
      <w:r/>
    </w:p>
    <w:p>
      <w:pPr>
        <w:pStyle w:val="1113"/>
        <w:ind w:firstLine="400"/>
        <w:spacing w:before="120" w:after="120" w:line="360" w:lineRule="auto"/>
        <w:rPr>
          <w:rFonts w:hAnsi="宋体"/>
        </w:rPr>
      </w:pPr>
      <w:r>
        <w:rPr>
          <w:rFonts w:hint="eastAsia" w:hAnsi="宋体"/>
        </w:rPr>
        <w:t xml:space="preserve">13.4 对技术复杂的货物及服务，甲方可请国家认可的专业检测机构参与初步验收及最终验收，并由其出具质量检测报告。</w:t>
      </w:r>
      <w:r>
        <w:rPr>
          <w:rFonts w:hAnsi="宋体"/>
        </w:rPr>
      </w:r>
      <w:r/>
    </w:p>
    <w:p>
      <w:pPr>
        <w:pStyle w:val="1113"/>
        <w:ind w:firstLine="400"/>
        <w:spacing w:before="120" w:after="120" w:line="360" w:lineRule="auto"/>
        <w:rPr>
          <w:rFonts w:hint="eastAsia" w:hAnsi="宋体"/>
          <w:color w:val="000000"/>
        </w:rPr>
      </w:pPr>
      <w:r>
        <w:rPr>
          <w:rFonts w:hint="eastAsia" w:hAnsi="宋体"/>
        </w:rPr>
        <w:t xml:space="preserve">13.5 验收时乙方必须在现场，验收完毕后作出验收结果报告；验收费用由甲乙双方协商解决。</w:t>
      </w:r>
      <w:r>
        <w:rPr>
          <w:rFonts w:hint="eastAsia" w:hAnsi="宋体"/>
          <w:color w:val="000000"/>
        </w:rPr>
      </w:r>
      <w:r/>
    </w:p>
    <w:p>
      <w:pPr>
        <w:pStyle w:val="1113"/>
        <w:ind w:firstLine="402"/>
        <w:spacing w:before="120" w:after="120" w:line="360" w:lineRule="auto"/>
        <w:rPr>
          <w:rFonts w:hAnsi="宋体"/>
          <w:b/>
          <w:bCs/>
        </w:rPr>
      </w:pPr>
      <w:r>
        <w:rPr>
          <w:rFonts w:hint="eastAsia" w:hAnsi="宋体"/>
          <w:b/>
          <w:bCs/>
        </w:rPr>
        <w:t xml:space="preserve">十四、货物及服务包装、发运及运输</w:t>
      </w:r>
      <w:r>
        <w:rPr>
          <w:rFonts w:hAnsi="宋体"/>
          <w:b/>
          <w:bCs/>
        </w:rPr>
      </w:r>
      <w:r/>
    </w:p>
    <w:p>
      <w:pPr>
        <w:pStyle w:val="1113"/>
        <w:ind w:firstLine="400"/>
        <w:spacing w:before="120" w:after="120" w:line="360" w:lineRule="auto"/>
        <w:rPr>
          <w:rFonts w:hAnsi="宋体"/>
        </w:rPr>
      </w:pPr>
      <w:r>
        <w:rPr>
          <w:rFonts w:hint="eastAsia" w:hAnsi="宋体"/>
        </w:rPr>
        <w:t xml:space="preserve">14.1 乙方应在货物及服务发运前对其进行满足运输距离、防潮、防震、防锈和防破损装卸等要求包装，以保证货物及服务安全运达甲方指定地点。</w:t>
      </w:r>
      <w:r>
        <w:rPr>
          <w:rFonts w:hAnsi="宋体"/>
        </w:rPr>
      </w:r>
      <w:r/>
    </w:p>
    <w:p>
      <w:pPr>
        <w:pStyle w:val="1113"/>
        <w:ind w:firstLine="400"/>
        <w:spacing w:before="120" w:after="120" w:line="360" w:lineRule="auto"/>
        <w:rPr>
          <w:rFonts w:hAnsi="宋体"/>
        </w:rPr>
      </w:pPr>
      <w:r>
        <w:rPr>
          <w:rFonts w:hint="eastAsia" w:hAnsi="宋体"/>
        </w:rPr>
        <w:t xml:space="preserve">14.2 使用说明书、质量检验证明书、随配附件和工具以及清单一并交付甲方。</w:t>
      </w:r>
      <w:r>
        <w:rPr>
          <w:rFonts w:hAnsi="宋体"/>
        </w:rPr>
      </w:r>
      <w:r/>
    </w:p>
    <w:p>
      <w:pPr>
        <w:pStyle w:val="1113"/>
        <w:ind w:firstLine="400"/>
        <w:spacing w:before="120" w:after="120" w:line="360" w:lineRule="auto"/>
        <w:rPr>
          <w:rFonts w:hAnsi="宋体"/>
        </w:rPr>
      </w:pPr>
      <w:r>
        <w:rPr>
          <w:rFonts w:hint="eastAsia" w:hAnsi="宋体"/>
        </w:rPr>
        <w:t xml:space="preserve">14.3 乙方在货物及服务发运手续办理完毕后24小时内或交付到甲方48小时前通知甲方，以准备接受交付。</w:t>
      </w:r>
      <w:r>
        <w:rPr>
          <w:rFonts w:hAnsi="宋体"/>
        </w:rPr>
      </w:r>
      <w:r/>
    </w:p>
    <w:p>
      <w:pPr>
        <w:pStyle w:val="1113"/>
        <w:ind w:firstLine="400"/>
        <w:spacing w:before="120" w:after="120" w:line="360" w:lineRule="auto"/>
        <w:rPr>
          <w:rFonts w:hAnsi="宋体"/>
        </w:rPr>
      </w:pPr>
      <w:r>
        <w:rPr>
          <w:rFonts w:hint="eastAsia" w:hAnsi="宋体"/>
        </w:rPr>
        <w:t xml:space="preserve">14.4 货物在交付甲方前发生的风险均由乙方负责。</w:t>
      </w:r>
      <w:r>
        <w:rPr>
          <w:rFonts w:hAnsi="宋体"/>
        </w:rPr>
      </w:r>
      <w:r/>
    </w:p>
    <w:p>
      <w:pPr>
        <w:pStyle w:val="1113"/>
        <w:ind w:firstLine="400"/>
        <w:spacing w:before="120" w:after="120" w:line="360" w:lineRule="auto"/>
        <w:rPr>
          <w:rFonts w:hAnsi="宋体"/>
        </w:rPr>
      </w:pPr>
      <w:r>
        <w:rPr>
          <w:rFonts w:hint="eastAsia" w:hAnsi="宋体"/>
        </w:rPr>
        <w:t xml:space="preserve">14.5 货物及服务在规定的交付期限内由乙方送达甲方指定的地点视为交付，乙方同时需通知甲方货物及服务已送达。</w:t>
      </w:r>
      <w:r>
        <w:rPr>
          <w:rFonts w:hAnsi="宋体"/>
        </w:rPr>
      </w:r>
      <w:r/>
    </w:p>
    <w:p>
      <w:pPr>
        <w:pStyle w:val="1113"/>
        <w:ind w:firstLine="402"/>
        <w:spacing w:before="120" w:after="120" w:line="360" w:lineRule="auto"/>
        <w:rPr>
          <w:rFonts w:hAnsi="宋体"/>
          <w:b/>
          <w:bCs/>
        </w:rPr>
      </w:pPr>
      <w:r>
        <w:rPr>
          <w:rFonts w:hint="eastAsia" w:hAnsi="宋体"/>
          <w:b/>
          <w:bCs/>
        </w:rPr>
        <w:t xml:space="preserve">十五、违约责任</w:t>
      </w:r>
      <w:r>
        <w:rPr>
          <w:rFonts w:hAnsi="宋体"/>
          <w:b/>
          <w:bCs/>
        </w:rPr>
      </w:r>
      <w:r/>
    </w:p>
    <w:p>
      <w:pPr>
        <w:pStyle w:val="1113"/>
        <w:ind w:firstLine="400"/>
        <w:spacing w:before="120" w:after="120" w:line="360" w:lineRule="auto"/>
        <w:rPr>
          <w:rFonts w:hAnsi="宋体"/>
        </w:rPr>
      </w:pPr>
      <w:r>
        <w:rPr>
          <w:rFonts w:hint="eastAsia" w:hAnsi="宋体"/>
        </w:rPr>
        <w:t xml:space="preserve">15.1 甲方无正当理由拒收货物及服务的，甲方向乙方偿付拒收款项总值的百分之五违约金。</w:t>
      </w:r>
      <w:r>
        <w:rPr>
          <w:rFonts w:hAnsi="宋体"/>
        </w:rPr>
      </w:r>
      <w:r/>
    </w:p>
    <w:p>
      <w:pPr>
        <w:pStyle w:val="1113"/>
        <w:ind w:firstLine="400"/>
        <w:spacing w:before="120" w:after="120" w:line="360" w:lineRule="auto"/>
        <w:rPr>
          <w:rFonts w:hAnsi="宋体"/>
        </w:rPr>
      </w:pPr>
      <w:r>
        <w:rPr>
          <w:rFonts w:hint="eastAsia" w:hAnsi="宋体"/>
        </w:rPr>
        <w:t xml:space="preserve">15.2 甲方无故逾期验收和办理款项支付手续的,甲方应按逾期付款总额每日万分之五向乙方支付违约金。</w:t>
      </w:r>
      <w:r>
        <w:rPr>
          <w:rFonts w:hAnsi="宋体"/>
        </w:rPr>
      </w:r>
      <w:r/>
    </w:p>
    <w:p>
      <w:pPr>
        <w:pStyle w:val="1113"/>
        <w:ind w:firstLine="400"/>
        <w:spacing w:before="120" w:after="120" w:line="360" w:lineRule="auto"/>
        <w:rPr>
          <w:rFonts w:hAnsi="宋体"/>
        </w:rPr>
      </w:pPr>
      <w:r>
        <w:rPr>
          <w:rFonts w:hint="eastAsia" w:hAnsi="宋体"/>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rPr>
      </w:r>
      <w:r/>
    </w:p>
    <w:p>
      <w:pPr>
        <w:pStyle w:val="1113"/>
        <w:ind w:firstLine="400"/>
        <w:spacing w:before="120" w:after="120" w:line="360" w:lineRule="auto"/>
        <w:rPr>
          <w:rFonts w:hint="eastAsia" w:hAnsi="宋体"/>
          <w:color w:val="000000"/>
        </w:rPr>
      </w:pPr>
      <w:r>
        <w:rPr>
          <w:rFonts w:hint="eastAsia" w:hAnsi="宋体"/>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hint="eastAsia" w:hAnsi="宋体"/>
          <w:color w:val="000000"/>
        </w:rPr>
      </w:r>
      <w:r/>
    </w:p>
    <w:p>
      <w:pPr>
        <w:pStyle w:val="1113"/>
        <w:ind w:firstLine="402"/>
        <w:spacing w:before="120" w:after="120" w:line="360" w:lineRule="auto"/>
        <w:rPr>
          <w:rFonts w:hAnsi="宋体"/>
          <w:b/>
          <w:bCs/>
        </w:rPr>
      </w:pPr>
      <w:r>
        <w:rPr>
          <w:rFonts w:hint="eastAsia" w:hAnsi="宋体"/>
          <w:b/>
          <w:bCs/>
        </w:rPr>
        <w:t xml:space="preserve">十六、不可抗力事件处理</w:t>
      </w:r>
      <w:r>
        <w:rPr>
          <w:rFonts w:hAnsi="宋体"/>
          <w:b/>
          <w:bCs/>
        </w:rPr>
      </w:r>
      <w:r/>
    </w:p>
    <w:p>
      <w:pPr>
        <w:pStyle w:val="1113"/>
        <w:ind w:firstLine="400"/>
        <w:spacing w:before="120" w:after="120" w:line="360" w:lineRule="auto"/>
        <w:rPr>
          <w:rFonts w:hAnsi="宋体"/>
        </w:rPr>
      </w:pPr>
      <w:r>
        <w:rPr>
          <w:rFonts w:hint="eastAsia" w:hAnsi="宋体"/>
        </w:rPr>
        <w:t xml:space="preserve">16.1 在合同有效期内，任何一方因不可抗力事件导致不能履行合同，则合同履行期可延长，其延长期与不可抗力影响期相同。</w:t>
      </w:r>
      <w:r>
        <w:rPr>
          <w:rFonts w:hAnsi="宋体"/>
        </w:rPr>
      </w:r>
      <w:r/>
    </w:p>
    <w:p>
      <w:pPr>
        <w:pStyle w:val="1113"/>
        <w:ind w:firstLine="400"/>
        <w:spacing w:before="120" w:after="120" w:line="360" w:lineRule="auto"/>
        <w:rPr>
          <w:rFonts w:hAnsi="宋体"/>
        </w:rPr>
      </w:pPr>
      <w:r>
        <w:rPr>
          <w:rFonts w:hint="eastAsia" w:hAnsi="宋体"/>
        </w:rPr>
        <w:t xml:space="preserve">16.2 不可抗力事件发生后，应立即通知对方，并寄送有关权威机构出具的证明。</w:t>
      </w:r>
      <w:r>
        <w:rPr>
          <w:rFonts w:hAnsi="宋体"/>
        </w:rPr>
      </w:r>
      <w:r/>
    </w:p>
    <w:p>
      <w:pPr>
        <w:pStyle w:val="1113"/>
        <w:ind w:firstLine="400"/>
        <w:spacing w:before="120" w:after="120" w:line="360" w:lineRule="auto"/>
        <w:rPr>
          <w:rFonts w:hAnsi="宋体"/>
        </w:rPr>
      </w:pPr>
      <w:r>
        <w:rPr>
          <w:rFonts w:hint="eastAsia" w:hAnsi="宋体"/>
        </w:rPr>
        <w:t xml:space="preserve">16.3 不可抗力事件延续120天以上，双方应通过友好协商，确定是否继续履行合同。</w:t>
      </w:r>
      <w:r>
        <w:rPr>
          <w:rFonts w:hAnsi="宋体"/>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十七、诉讼</w:t>
      </w:r>
      <w:r>
        <w:rPr>
          <w:rFonts w:hint="eastAsia" w:hAnsi="宋体"/>
          <w:b/>
          <w:bCs/>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17.1 双方在执行合同中所发生的一切争议，应通过协商解决。如协商不成，可向合同签订地法院起诉，合同签订地在此约定为仪征市。</w:t>
      </w:r>
      <w:r>
        <w:rPr>
          <w:rFonts w:hint="eastAsia" w:hAnsi="宋体"/>
          <w:color w:val="000000"/>
        </w:rPr>
      </w:r>
      <w:r/>
    </w:p>
    <w:p>
      <w:pPr>
        <w:pStyle w:val="1113"/>
        <w:ind w:firstLine="402"/>
        <w:spacing w:before="120" w:after="120" w:line="360" w:lineRule="auto"/>
        <w:rPr>
          <w:rFonts w:hint="eastAsia" w:hAnsi="宋体"/>
          <w:b/>
          <w:bCs/>
          <w:color w:val="000000"/>
        </w:rPr>
      </w:pPr>
      <w:r>
        <w:rPr>
          <w:rFonts w:hint="eastAsia" w:hAnsi="宋体"/>
          <w:b/>
          <w:bCs/>
          <w:color w:val="000000"/>
        </w:rPr>
        <w:t xml:space="preserve">十</w:t>
      </w:r>
      <w:r>
        <w:rPr>
          <w:rFonts w:hint="eastAsia" w:hAnsi="宋体"/>
          <w:b/>
          <w:bCs/>
          <w:color w:val="000000"/>
          <w:lang w:val="en-US" w:eastAsia="zh-CN"/>
        </w:rPr>
        <w:t xml:space="preserve">八</w:t>
      </w:r>
      <w:r>
        <w:rPr>
          <w:rFonts w:hint="eastAsia" w:hAnsi="宋体"/>
          <w:b/>
          <w:bCs/>
          <w:color w:val="000000"/>
        </w:rPr>
        <w:t xml:space="preserve">、合同生效及其它</w:t>
      </w:r>
      <w:r>
        <w:rPr>
          <w:rFonts w:hint="eastAsia" w:hAnsi="宋体"/>
          <w:b/>
          <w:bCs/>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19.1 </w:t>
      </w:r>
      <w:r>
        <w:rPr>
          <w:rFonts w:hint="eastAsia" w:hAnsi="宋体"/>
        </w:rPr>
        <w:t xml:space="preserve">合同经双方法定代表人签章并加盖单位公章</w:t>
      </w:r>
      <w:r>
        <w:rPr>
          <w:rFonts w:hint="eastAsia" w:hAnsi="宋体"/>
          <w:color w:val="000000"/>
        </w:rPr>
        <w:t xml:space="preserve">，并经</w:t>
      </w:r>
      <w:r>
        <w:rPr>
          <w:rFonts w:hint="eastAsia" w:hAnsi="宋体"/>
          <w:color w:val="000000"/>
          <w:lang w:eastAsia="zh-CN"/>
        </w:rPr>
        <w:t xml:space="preserve">江苏星宇仪邮项目管理有限公司</w:t>
      </w:r>
      <w:r>
        <w:rPr>
          <w:rFonts w:hint="eastAsia" w:hAnsi="宋体"/>
          <w:color w:val="000000"/>
        </w:rPr>
        <w:t xml:space="preserve">见证盖章后生效。</w:t>
      </w:r>
      <w:r>
        <w:rPr>
          <w:rFonts w:hint="eastAsia" w:hAnsi="宋体"/>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19.2本合同未尽事宜，遵照</w:t>
      </w:r>
      <w:r>
        <w:rPr>
          <w:rFonts w:hint="eastAsia" w:hAnsi="宋体" w:cs="宋体"/>
          <w:color w:val="000000"/>
        </w:rPr>
        <w:t xml:space="preserve">《民法典》</w:t>
      </w:r>
      <w:r>
        <w:rPr>
          <w:rFonts w:hint="eastAsia" w:hAnsi="宋体"/>
          <w:color w:val="000000"/>
        </w:rPr>
        <w:t xml:space="preserve">有关条文执行。</w:t>
      </w:r>
      <w:r>
        <w:rPr>
          <w:rFonts w:hint="eastAsia" w:hAnsi="宋体"/>
          <w:color w:val="000000"/>
        </w:rPr>
      </w:r>
      <w:r/>
    </w:p>
    <w:p>
      <w:pPr>
        <w:pStyle w:val="1113"/>
        <w:ind w:firstLine="400"/>
        <w:spacing w:before="120" w:after="120" w:line="360" w:lineRule="auto"/>
        <w:rPr>
          <w:rFonts w:hint="eastAsia" w:hAnsi="宋体"/>
          <w:color w:val="000000"/>
        </w:rPr>
      </w:pPr>
      <w:r>
        <w:rPr>
          <w:rFonts w:hint="eastAsia" w:hAnsi="宋体"/>
          <w:color w:val="000000"/>
        </w:rPr>
        <w:t xml:space="preserve">19.3 本合同正本一式陆份，具有同等法律效力，甲方、乙方各执贰份，见证方及财政监管部门（</w:t>
      </w:r>
      <w:r>
        <w:rPr>
          <w:rFonts w:hint="eastAsia" w:hAnsi="宋体" w:cs="宋体"/>
          <w:color w:val="000000"/>
        </w:rPr>
        <w:t xml:space="preserve">仪征市财政局政府采购与部门资产管理科</w:t>
      </w:r>
      <w:r>
        <w:rPr>
          <w:rFonts w:hint="eastAsia" w:hAnsi="宋体"/>
          <w:color w:val="000000"/>
        </w:rPr>
        <w:t xml:space="preserve">）各执壹份。  </w:t>
      </w:r>
      <w:r>
        <w:rPr>
          <w:rFonts w:hint="eastAsia" w:hAnsi="宋体"/>
          <w:color w:val="000000"/>
        </w:rPr>
      </w:r>
      <w:r/>
    </w:p>
    <w:p>
      <w:pPr>
        <w:pStyle w:val="1113"/>
        <w:ind w:firstLine="400"/>
        <w:spacing w:before="120" w:after="120" w:line="360" w:lineRule="auto"/>
        <w:rPr>
          <w:rFonts w:hint="eastAsia" w:hAnsi="宋体"/>
          <w:color w:val="000000"/>
        </w:rPr>
      </w:pPr>
      <w:r>
        <w:rPr>
          <w:rFonts w:hint="eastAsia" w:hAnsi="宋体"/>
          <w:color w:val="000000"/>
        </w:rPr>
      </w:r>
      <w:r/>
    </w:p>
    <w:p>
      <w:pPr>
        <w:pStyle w:val="1113"/>
        <w:ind w:firstLine="400"/>
        <w:spacing w:before="120" w:after="120" w:line="360" w:lineRule="auto"/>
        <w:rPr>
          <w:rFonts w:hint="eastAsia" w:hAnsi="宋体"/>
          <w:color w:val="000000"/>
        </w:rPr>
      </w:pPr>
      <w:r>
        <w:rPr>
          <w:rFonts w:hint="eastAsia" w:hAnsi="宋体"/>
          <w:color w:val="000000"/>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13"/>
              <w:spacing w:before="120" w:after="120" w:line="360" w:lineRule="auto"/>
              <w:rPr>
                <w:rFonts w:hint="eastAsia" w:hAnsi="宋体"/>
                <w:color w:val="000000"/>
                <w:lang w:val="en-US" w:eastAsia="zh-CN"/>
              </w:rPr>
            </w:pPr>
            <w:r>
              <w:rPr>
                <w:rFonts w:hint="eastAsia" w:hAnsi="宋体"/>
                <w:color w:val="000000"/>
                <w:lang w:val="en-US" w:eastAsia="zh-CN"/>
              </w:rPr>
              <w:t xml:space="preserve">甲方：</w:t>
            </w:r>
            <w:r>
              <w:rPr>
                <w:rFonts w:hint="eastAsia" w:hAnsi="宋体"/>
                <w:bCs/>
                <w:color w:val="000000"/>
                <w:lang w:val="en-US" w:eastAsia="zh-CN"/>
              </w:rPr>
              <w:t xml:space="preserve">仪征市人民政府</w:t>
            </w:r>
            <w:r>
              <w:rPr>
                <w:rFonts w:hint="eastAsia" w:hAnsi="宋体"/>
                <w:color w:val="000000"/>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13"/>
              <w:spacing w:before="120" w:after="120" w:line="360" w:lineRule="auto"/>
              <w:rPr>
                <w:rFonts w:hAnsi="宋体"/>
                <w:color w:val="000000"/>
                <w:lang w:val="en-US" w:eastAsia="zh-CN"/>
              </w:rPr>
            </w:pPr>
            <w:r>
              <w:rPr>
                <w:rFonts w:hint="eastAsia" w:hAnsi="宋体"/>
                <w:color w:val="000000"/>
                <w:lang w:val="en-US" w:eastAsia="zh-CN"/>
              </w:rPr>
              <w:t xml:space="preserve">乙方： </w:t>
            </w:r>
            <w:r>
              <w:rPr>
                <w:rFonts w:hAnsi="宋体"/>
                <w:color w:val="000000"/>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88"/>
              <w:jc w:val="left"/>
              <w:spacing w:line="360" w:lineRule="auto"/>
              <w:rPr>
                <w:rFonts w:hAnsi="宋体"/>
                <w:color w:val="000000"/>
              </w:rPr>
            </w:pPr>
            <w:r>
              <w:rPr>
                <w:rFonts w:hint="eastAsia" w:hAnsi="宋体"/>
                <w:color w:val="000000"/>
              </w:rPr>
              <w:t xml:space="preserve">地址：</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13"/>
              <w:spacing w:before="120" w:after="120" w:line="360" w:lineRule="auto"/>
              <w:rPr>
                <w:rFonts w:hAnsi="宋体"/>
                <w:color w:val="000000"/>
                <w:lang w:val="en-US" w:eastAsia="zh-CN"/>
              </w:rPr>
            </w:pPr>
            <w:r>
              <w:rPr>
                <w:rFonts w:hint="eastAsia" w:hAnsi="宋体"/>
                <w:color w:val="000000"/>
                <w:lang w:val="en-US" w:eastAsia="zh-CN"/>
              </w:rPr>
              <w:t xml:space="preserve">地址： </w:t>
            </w:r>
            <w:r>
              <w:rPr>
                <w:rFonts w:hAnsi="宋体"/>
                <w:color w:val="000000"/>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13"/>
              <w:spacing w:before="120" w:after="120" w:line="360" w:lineRule="auto"/>
              <w:rPr>
                <w:rFonts w:hAnsi="宋体"/>
                <w:color w:val="000000"/>
                <w:lang w:val="en-US" w:eastAsia="zh-CN"/>
              </w:rPr>
            </w:pPr>
            <w:r>
              <w:rPr>
                <w:rFonts w:hint="eastAsia" w:hAnsi="宋体"/>
                <w:color w:val="000000"/>
                <w:lang w:val="en-US" w:eastAsia="zh-CN"/>
              </w:rPr>
              <w:t xml:space="preserve">法定代表人或授权代表：</w:t>
            </w:r>
            <w:r>
              <w:rPr>
                <w:rFonts w:hAnsi="宋体"/>
                <w:color w:val="000000"/>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13"/>
              <w:spacing w:before="120" w:after="120" w:line="360" w:lineRule="auto"/>
              <w:rPr>
                <w:rFonts w:hAnsi="宋体"/>
                <w:color w:val="000000"/>
                <w:lang w:val="en-US" w:eastAsia="zh-CN"/>
              </w:rPr>
            </w:pPr>
            <w:r>
              <w:rPr>
                <w:rFonts w:hint="eastAsia" w:hAnsi="宋体"/>
                <w:color w:val="000000"/>
                <w:lang w:val="en-US" w:eastAsia="zh-CN"/>
              </w:rPr>
              <w:t xml:space="preserve">法定代表人或授权代表：</w:t>
            </w:r>
            <w:r>
              <w:rPr>
                <w:rFonts w:hAnsi="宋体"/>
                <w:color w:val="000000"/>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13"/>
              <w:spacing w:before="120" w:after="120" w:line="360" w:lineRule="auto"/>
              <w:rPr>
                <w:rFonts w:hAnsi="宋体"/>
                <w:color w:val="000000"/>
                <w:lang w:val="en-US" w:eastAsia="zh-CN"/>
              </w:rPr>
            </w:pPr>
            <w:r>
              <w:rPr>
                <w:rFonts w:hint="eastAsia" w:hAnsi="宋体"/>
                <w:color w:val="000000"/>
                <w:lang w:val="en-US" w:eastAsia="zh-CN"/>
              </w:rPr>
              <w:t xml:space="preserve">联系电话：</w:t>
            </w:r>
            <w:r>
              <w:rPr>
                <w:rFonts w:hAnsi="宋体"/>
                <w:color w:val="000000"/>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13"/>
              <w:spacing w:before="120" w:after="120" w:line="360" w:lineRule="auto"/>
              <w:rPr>
                <w:rFonts w:hAnsi="宋体"/>
                <w:color w:val="000000"/>
                <w:lang w:val="en-US" w:eastAsia="zh-CN"/>
              </w:rPr>
            </w:pPr>
            <w:r>
              <w:rPr>
                <w:rFonts w:hint="eastAsia" w:hAnsi="宋体"/>
                <w:color w:val="000000"/>
                <w:lang w:val="en-US" w:eastAsia="zh-CN"/>
              </w:rPr>
              <w:t xml:space="preserve">联系电话：</w:t>
            </w:r>
            <w:r>
              <w:rPr>
                <w:rFonts w:hAnsi="宋体"/>
                <w:color w:val="000000"/>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13"/>
              <w:spacing w:before="120" w:after="120" w:line="360" w:lineRule="auto"/>
              <w:rPr>
                <w:rFonts w:hAnsi="宋体"/>
                <w:color w:val="000000"/>
                <w:lang w:val="en-US" w:eastAsia="zh-CN"/>
              </w:rPr>
            </w:pPr>
            <w:r>
              <w:rPr>
                <w:rFonts w:hint="eastAsia" w:hAnsi="宋体"/>
                <w:color w:val="000000"/>
                <w:lang w:val="en-US" w:eastAsia="zh-CN"/>
              </w:rPr>
              <w:t xml:space="preserve">日期：      年    月    日  </w:t>
            </w:r>
            <w:r>
              <w:rPr>
                <w:rFonts w:hAnsi="宋体"/>
                <w:color w:val="000000"/>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13"/>
              <w:spacing w:before="120" w:after="120" w:line="360" w:lineRule="auto"/>
              <w:rPr>
                <w:rFonts w:hAnsi="宋体"/>
                <w:color w:val="000000"/>
                <w:lang w:val="en-US" w:eastAsia="zh-CN"/>
              </w:rPr>
            </w:pPr>
            <w:r>
              <w:rPr>
                <w:rFonts w:hint="eastAsia" w:hAnsi="宋体"/>
                <w:color w:val="000000"/>
                <w:lang w:val="en-US" w:eastAsia="zh-CN"/>
              </w:rPr>
              <w:t xml:space="preserve">日期：      年    月    日</w:t>
            </w:r>
            <w:r>
              <w:rPr>
                <w:rFonts w:hAnsi="宋体"/>
                <w:color w:val="000000"/>
                <w:lang w:val="en-US" w:eastAsia="zh-CN"/>
              </w:rPr>
            </w:r>
            <w:r/>
          </w:p>
        </w:tc>
      </w:tr>
    </w:tbl>
    <w:p>
      <w:pPr>
        <w:pStyle w:val="1113"/>
        <w:spacing w:before="120" w:after="120" w:line="360" w:lineRule="auto"/>
        <w:rPr>
          <w:rFonts w:hint="eastAsia" w:hAnsi="宋体"/>
          <w:color w:val="000000"/>
        </w:rPr>
      </w:pPr>
      <w:r>
        <w:rPr>
          <w:rFonts w:hint="eastAsia" w:hAnsi="宋体"/>
          <w:color w:val="000000"/>
        </w:rPr>
        <w:t xml:space="preserve"> </w:t>
      </w:r>
      <w:r>
        <w:rPr>
          <w:rFonts w:hint="eastAsia" w:hAnsi="宋体"/>
          <w:color w:val="000000"/>
        </w:rPr>
      </w:r>
      <w:r/>
    </w:p>
    <w:p>
      <w:pPr>
        <w:pStyle w:val="1113"/>
        <w:spacing w:before="120" w:after="120" w:line="360" w:lineRule="auto"/>
        <w:rPr>
          <w:rFonts w:hint="eastAsia" w:hAnsi="宋体"/>
          <w:color w:val="000000"/>
          <w:lang w:eastAsia="zh-CN"/>
        </w:rPr>
      </w:pPr>
      <w:r>
        <w:rPr>
          <w:rFonts w:hint="eastAsia" w:hAnsi="宋体"/>
          <w:color w:val="000000"/>
        </w:rPr>
        <w:t xml:space="preserve">  见证方：</w:t>
      </w:r>
      <w:r>
        <w:rPr>
          <w:rFonts w:hint="eastAsia" w:hAnsi="宋体"/>
          <w:color w:val="000000"/>
          <w:lang w:eastAsia="zh-CN"/>
        </w:rPr>
        <w:t xml:space="preserve">江苏星宇仪邮项目管理有限公司</w:t>
      </w:r>
      <w:r>
        <w:rPr>
          <w:rFonts w:hint="eastAsia" w:hAnsi="宋体"/>
          <w:color w:val="000000"/>
          <w:lang w:eastAsia="zh-CN"/>
        </w:rPr>
      </w:r>
      <w:r/>
    </w:p>
    <w:p>
      <w:pPr>
        <w:pStyle w:val="1113"/>
        <w:ind w:firstLine="200"/>
        <w:spacing w:before="120" w:after="120" w:line="360" w:lineRule="auto"/>
        <w:rPr>
          <w:rFonts w:hint="eastAsia" w:hAnsi="宋体"/>
          <w:color w:val="000000"/>
        </w:rPr>
      </w:pPr>
      <w:r>
        <w:rPr>
          <w:rFonts w:hint="eastAsia" w:hAnsi="宋体"/>
          <w:color w:val="000000"/>
        </w:rPr>
        <w:t xml:space="preserve">项目见证人：</w:t>
      </w:r>
      <w:r>
        <w:rPr>
          <w:rFonts w:hint="eastAsia" w:hAnsi="宋体"/>
          <w:color w:val="000000"/>
        </w:rPr>
      </w:r>
      <w:r/>
    </w:p>
    <w:p>
      <w:pPr>
        <w:pStyle w:val="1113"/>
        <w:ind w:firstLine="200"/>
        <w:spacing w:before="120" w:after="120" w:line="360" w:lineRule="auto"/>
        <w:rPr>
          <w:rFonts w:hint="eastAsia" w:hAnsi="宋体"/>
          <w:color w:val="000000"/>
        </w:rPr>
      </w:pPr>
      <w:r>
        <w:rPr>
          <w:rFonts w:hint="eastAsia" w:hAnsi="宋体"/>
          <w:color w:val="000000"/>
        </w:rPr>
        <w:t xml:space="preserve">日期：     年   月   日</w:t>
      </w:r>
      <w:r>
        <w:rPr>
          <w:rFonts w:hint="eastAsia" w:hAnsi="宋体"/>
          <w:color w:val="000000"/>
        </w:rPr>
      </w:r>
      <w:r/>
    </w:p>
    <w:p>
      <w:pPr>
        <w:pStyle w:val="1088"/>
        <w:ind w:firstLine="420"/>
        <w:spacing w:line="360" w:lineRule="auto"/>
        <w:rPr>
          <w:rFonts w:ascii="宋体" w:hAnsi="宋体"/>
          <w:color w:val="000000"/>
          <w:szCs w:val="21"/>
        </w:rPr>
      </w:pPr>
      <w:r>
        <w:rPr>
          <w:rFonts w:ascii="宋体" w:hAnsi="宋体"/>
          <w:color w:val="000000"/>
          <w:szCs w:val="21"/>
        </w:rPr>
      </w:r>
      <w:r/>
    </w:p>
    <w:p>
      <w:pPr>
        <w:pStyle w:val="1159"/>
        <w:spacing w:line="360" w:lineRule="auto"/>
      </w:pPr>
      <w:r/>
      <w:r/>
    </w:p>
    <w:p>
      <w:pPr>
        <w:pStyle w:val="1159"/>
        <w:spacing w:line="360" w:lineRule="auto"/>
      </w:pPr>
      <w:r/>
      <w:r/>
    </w:p>
    <w:p>
      <w:pPr>
        <w:pStyle w:val="1159"/>
        <w:spacing w:line="360" w:lineRule="auto"/>
      </w:pPr>
      <w:r/>
      <w:r/>
    </w:p>
    <w:p>
      <w:pPr>
        <w:pStyle w:val="1160"/>
        <w:spacing w:line="360" w:lineRule="auto"/>
        <w:rPr>
          <w:lang w:eastAsia="zh-CN"/>
        </w:rPr>
      </w:pPr>
      <w:r>
        <w:rPr>
          <w:lang w:eastAsia="zh-CN"/>
        </w:rPr>
      </w:r>
      <w:r/>
    </w:p>
    <w:p>
      <w:pPr>
        <w:pStyle w:val="1161"/>
        <w:spacing w:line="360" w:lineRule="auto"/>
        <w:tabs>
          <w:tab w:val="left" w:pos="810" w:leader="none"/>
          <w:tab w:val="left" w:pos="907" w:leader="none"/>
          <w:tab w:val="left" w:pos="1265" w:leader="none"/>
        </w:tabs>
      </w:pPr>
      <w:r/>
      <w:r/>
    </w:p>
    <w:p>
      <w:pPr>
        <w:pStyle w:val="1088"/>
        <w:rPr>
          <w:rFonts w:hint="eastAsia"/>
        </w:rPr>
      </w:pPr>
      <w:r/>
      <w:bookmarkStart w:id="69" w:name="_Toc533151619"/>
      <w:r/>
      <w:bookmarkStart w:id="70" w:name="_Toc18229"/>
      <w:r/>
      <w:bookmarkStart w:id="71" w:name="_Toc5095384"/>
      <w:r>
        <w:rPr>
          <w:rFonts w:hint="eastAsia"/>
        </w:rPr>
      </w:r>
      <w:r/>
    </w:p>
    <w:p>
      <w:pPr>
        <w:pStyle w:val="1097"/>
        <w:rPr>
          <w:rFonts w:hint="eastAsia"/>
        </w:rPr>
      </w:pPr>
      <w:r>
        <w:rPr>
          <w:rFonts w:hint="eastAsia"/>
        </w:rPr>
      </w:r>
      <w:r/>
    </w:p>
    <w:p>
      <w:pPr>
        <w:pStyle w:val="1097"/>
        <w:rPr>
          <w:rFonts w:hint="eastAsia"/>
        </w:rPr>
      </w:pPr>
      <w:r>
        <w:rPr>
          <w:rFonts w:hint="eastAsia"/>
        </w:rPr>
      </w:r>
      <w:r/>
    </w:p>
    <w:p>
      <w:pPr>
        <w:pStyle w:val="1097"/>
        <w:rPr>
          <w:rFonts w:hint="eastAsia"/>
        </w:rPr>
      </w:pPr>
      <w:r>
        <w:rPr>
          <w:rFonts w:hint="eastAsia"/>
        </w:rPr>
      </w:r>
      <w:r/>
    </w:p>
    <w:p>
      <w:pPr>
        <w:pStyle w:val="1097"/>
        <w:rPr>
          <w:rFonts w:hint="eastAsia"/>
        </w:rPr>
      </w:pPr>
      <w:r>
        <w:rPr>
          <w:rFonts w:hint="eastAsia"/>
        </w:rPr>
      </w:r>
      <w:r/>
    </w:p>
    <w:p>
      <w:pPr>
        <w:pStyle w:val="1089"/>
        <w:jc w:val="center"/>
        <w:spacing w:after="0" w:line="360" w:lineRule="auto"/>
        <w:rPr>
          <w:color w:val="000000"/>
          <w:sz w:val="36"/>
        </w:rPr>
      </w:pPr>
      <w:r>
        <w:rPr>
          <w:rFonts w:hint="eastAsia"/>
          <w:color w:val="000000"/>
          <w:sz w:val="36"/>
          <w:lang w:val="en-US" w:eastAsia="zh-CN"/>
        </w:rPr>
        <w:t xml:space="preserve">第四章</w:t>
      </w:r>
      <w:r>
        <w:rPr>
          <w:color w:val="000000"/>
          <w:sz w:val="36"/>
        </w:rPr>
        <w:t xml:space="preserve">项目需求</w:t>
      </w:r>
      <w:bookmarkEnd w:id="69"/>
      <w:r/>
      <w:bookmarkEnd w:id="70"/>
      <w:r>
        <w:rPr>
          <w:color w:val="000000"/>
          <w:sz w:val="36"/>
        </w:rPr>
      </w:r>
      <w:r/>
    </w:p>
    <w:p>
      <w:pPr>
        <w:pStyle w:val="1088"/>
        <w:spacing w:line="360" w:lineRule="auto"/>
        <w:rPr>
          <w:rFonts w:eastAsia="仿宋_GB2312"/>
          <w:b/>
          <w:color w:val="333333"/>
          <w:sz w:val="28"/>
          <w:szCs w:val="28"/>
        </w:rPr>
      </w:pPr>
      <w:r/>
      <w:bookmarkEnd w:id="71"/>
      <w:r>
        <w:rPr>
          <w:rFonts w:hint="eastAsia" w:eastAsia="仿宋_GB2312"/>
          <w:b/>
          <w:color w:val="333333"/>
          <w:sz w:val="28"/>
          <w:szCs w:val="28"/>
        </w:rPr>
        <w:t xml:space="preserve">一、项目名称</w:t>
      </w:r>
      <w:r>
        <w:rPr>
          <w:rFonts w:eastAsia="仿宋_GB2312"/>
          <w:b/>
          <w:color w:val="333333"/>
          <w:sz w:val="28"/>
          <w:szCs w:val="28"/>
        </w:rPr>
      </w:r>
      <w:r/>
    </w:p>
    <w:p>
      <w:pPr>
        <w:pStyle w:val="1088"/>
        <w:ind w:firstLine="210"/>
        <w:jc w:val="left"/>
        <w:spacing w:line="360" w:lineRule="auto"/>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仪征市人民医院医用被服洗涤租赁服务项目</w:t>
      </w:r>
      <w:r>
        <w:rPr>
          <w:rFonts w:hint="eastAsia" w:ascii="宋体" w:hAnsi="宋体" w:cs="宋体"/>
          <w:color w:val="333333"/>
          <w:szCs w:val="21"/>
          <w:shd w:val="clear" w:color="auto" w:fill="ffffff"/>
        </w:rPr>
      </w:r>
      <w:r/>
    </w:p>
    <w:p>
      <w:pPr>
        <w:pStyle w:val="1088"/>
        <w:spacing w:line="360" w:lineRule="auto"/>
        <w:rPr>
          <w:rFonts w:hint="eastAsia" w:eastAsia="仿宋_GB2312"/>
          <w:b/>
          <w:color w:val="333333"/>
          <w:sz w:val="28"/>
          <w:szCs w:val="28"/>
        </w:rPr>
      </w:pPr>
      <w:r>
        <w:rPr>
          <w:rFonts w:hint="eastAsia" w:eastAsia="仿宋_GB2312"/>
          <w:b/>
          <w:color w:val="333333"/>
          <w:sz w:val="28"/>
          <w:szCs w:val="28"/>
        </w:rPr>
        <w:t xml:space="preserve">二、医院简介</w:t>
      </w:r>
      <w:r>
        <w:rPr>
          <w:rFonts w:hint="eastAsia" w:eastAsia="仿宋_GB2312"/>
          <w:b/>
          <w:color w:val="333333"/>
          <w:sz w:val="28"/>
          <w:szCs w:val="28"/>
        </w:rPr>
      </w:r>
      <w:r/>
    </w:p>
    <w:p>
      <w:pPr>
        <w:pStyle w:val="1088"/>
        <w:spacing w:line="360" w:lineRule="auto"/>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1、医院简介：仪征市人民医院始建于1914年，位于江苏省仪征市东园南路61号，占地面积6.4万平方米，建筑面积72235.94m2，包含病房楼、医技楼、门诊楼、科技行政楼等建筑，在职职工1000余人、实际开放床位数690张(不含血透34张)。仪征市人民医院是一所集医疗、教学、科研为一体的三级综合性医院。</w:t>
      </w:r>
      <w:r>
        <w:rPr>
          <w:rFonts w:hint="eastAsia" w:ascii="宋体" w:hAnsi="宋体" w:cs="宋体"/>
          <w:color w:val="333333"/>
          <w:szCs w:val="21"/>
          <w:shd w:val="clear" w:color="auto" w:fill="ffffff"/>
        </w:rPr>
      </w:r>
      <w:r/>
    </w:p>
    <w:p>
      <w:pPr>
        <w:pStyle w:val="1088"/>
        <w:jc w:val="left"/>
        <w:spacing w:line="360" w:lineRule="auto"/>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2.近三年医院运营情况</w:t>
      </w:r>
      <w:r>
        <w:rPr>
          <w:rFonts w:hint="eastAsia" w:ascii="宋体" w:hAnsi="宋体" w:cs="宋体"/>
          <w:color w:val="333333"/>
          <w:szCs w:val="21"/>
          <w:shd w:val="clear" w:color="auto" w:fill="ffffff"/>
        </w:rPr>
      </w:r>
      <w:r/>
    </w:p>
    <w:tbl>
      <w:tblPr>
        <w:tblW w:w="0" w:type="auto"/>
        <w:tblInd w:w="-142" w:type="dxa"/>
        <w:tblLayout w:type="autofit"/>
        <w:tblCellMar>
          <w:left w:w="108" w:type="dxa"/>
          <w:top w:w="0" w:type="dxa"/>
          <w:right w:w="108" w:type="dxa"/>
          <w:bottom w:w="0" w:type="dxa"/>
        </w:tblCellMar>
        <w:tblLook w:val="04A0" w:firstRow="1" w:lastRow="0" w:firstColumn="1" w:lastColumn="0" w:noHBand="0" w:noVBand="1"/>
      </w:tblPr>
      <w:tblGrid>
        <w:gridCol w:w="636"/>
        <w:gridCol w:w="1577"/>
        <w:gridCol w:w="1106"/>
        <w:gridCol w:w="960"/>
        <w:gridCol w:w="1221"/>
        <w:gridCol w:w="1723"/>
        <w:gridCol w:w="1230"/>
      </w:tblGrid>
      <w:tr>
        <w:trPr>
          <w:trHeight w:val="12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年度</w:t>
            </w:r>
            <w:r>
              <w:rPr>
                <w:rFonts w:ascii="宋体" w:hAnsi="宋体" w:cs="宋体"/>
                <w:color w:val="333333"/>
                <w:szCs w:val="21"/>
                <w:shd w:val="clear" w:color="auto" w:fill="ffffff"/>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实有床位数（张）</w:t>
            </w:r>
            <w:r>
              <w:rPr>
                <w:rFonts w:ascii="宋体" w:hAnsi="宋体" w:cs="宋体"/>
                <w:color w:val="333333"/>
                <w:szCs w:val="21"/>
                <w:shd w:val="clear" w:color="auto" w:fill="ffffff"/>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床位使用率</w:t>
            </w:r>
            <w:r>
              <w:rPr>
                <w:rFonts w:ascii="宋体" w:hAnsi="宋体" w:cs="宋体"/>
                <w:color w:val="333333"/>
                <w:szCs w:val="21"/>
                <w:shd w:val="clear" w:color="auto" w:fill="ffffff"/>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出院人数</w:t>
            </w:r>
            <w:r>
              <w:rPr>
                <w:rFonts w:ascii="宋体" w:hAnsi="宋体" w:cs="宋体"/>
                <w:color w:val="333333"/>
                <w:szCs w:val="21"/>
                <w:shd w:val="clear" w:color="auto" w:fill="ffffff"/>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住院手术人次</w:t>
            </w:r>
            <w:r>
              <w:rPr>
                <w:rFonts w:ascii="宋体" w:hAnsi="宋体" w:cs="宋体"/>
                <w:color w:val="333333"/>
                <w:szCs w:val="21"/>
                <w:shd w:val="clear" w:color="auto" w:fill="ffffff"/>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门急诊服务量（人）</w:t>
            </w:r>
            <w:r>
              <w:rPr>
                <w:rFonts w:ascii="宋体" w:hAnsi="宋体" w:cs="宋体"/>
                <w:color w:val="333333"/>
                <w:szCs w:val="21"/>
                <w:shd w:val="clear" w:color="auto" w:fill="ffffff"/>
              </w:rPr>
            </w:r>
            <w:r/>
          </w:p>
        </w:tc>
        <w:tc>
          <w:tcPr>
            <w:tcBorders>
              <w:top w:val="single" w:color="000000" w:sz="4" w:space="0"/>
              <w:left w:val="none" w:color="000000" w:sz="0" w:space="0"/>
              <w:bottom w:val="single" w:color="000000" w:sz="4" w:space="0"/>
              <w:right w:val="single" w:color="000000" w:sz="4" w:space="0"/>
            </w:tcBorders>
            <w:tcW w:w="1230"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洗涤数量（件）</w:t>
            </w:r>
            <w:r>
              <w:rPr>
                <w:rFonts w:ascii="宋体" w:hAnsi="宋体" w:cs="宋体"/>
                <w:color w:val="333333"/>
                <w:szCs w:val="21"/>
                <w:shd w:val="clear" w:color="auto" w:fill="ffffff"/>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2023</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725</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87%</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29507</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6743</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485564</w:t>
            </w:r>
            <w:r>
              <w:rPr>
                <w:rFonts w:ascii="宋体" w:hAnsi="宋体" w:cs="宋体"/>
                <w:color w:val="333333"/>
                <w:szCs w:val="21"/>
                <w:shd w:val="clear" w:color="auto" w:fill="ffffff"/>
              </w:rPr>
            </w:r>
            <w:r/>
          </w:p>
        </w:tc>
        <w:tc>
          <w:tcPr>
            <w:tcBorders>
              <w:top w:val="single" w:color="000000" w:sz="4" w:space="0"/>
              <w:left w:val="none" w:color="000000" w:sz="0" w:space="0"/>
              <w:bottom w:val="single" w:color="000000" w:sz="4" w:space="0"/>
              <w:right w:val="single" w:color="000000" w:sz="4" w:space="0"/>
            </w:tcBorders>
            <w:tcW w:w="1230"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568790</w:t>
            </w:r>
            <w:r>
              <w:rPr>
                <w:rFonts w:ascii="宋体" w:hAnsi="宋体" w:cs="宋体"/>
                <w:color w:val="333333"/>
                <w:szCs w:val="21"/>
                <w:shd w:val="clear" w:color="auto" w:fill="ffffff"/>
              </w:rPr>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2024</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720</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83.1%</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29461</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7040</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513155</w:t>
            </w:r>
            <w:r>
              <w:rPr>
                <w:rFonts w:ascii="宋体" w:hAnsi="宋体" w:cs="宋体"/>
                <w:color w:val="333333"/>
                <w:szCs w:val="21"/>
                <w:shd w:val="clear" w:color="auto" w:fill="ffffff"/>
              </w:rPr>
            </w:r>
            <w:r/>
          </w:p>
        </w:tc>
        <w:tc>
          <w:tcPr>
            <w:tcBorders>
              <w:top w:val="single" w:color="000000" w:sz="4" w:space="0"/>
              <w:left w:val="none" w:color="000000" w:sz="0" w:space="0"/>
              <w:bottom w:val="single" w:color="000000" w:sz="4" w:space="0"/>
              <w:right w:val="single" w:color="000000" w:sz="4" w:space="0"/>
            </w:tcBorders>
            <w:tcW w:w="1230"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549896</w:t>
            </w:r>
            <w:r>
              <w:rPr>
                <w:rFonts w:ascii="宋体" w:hAnsi="宋体" w:cs="宋体"/>
                <w:color w:val="333333"/>
                <w:szCs w:val="21"/>
                <w:shd w:val="clear" w:color="auto" w:fill="ffffff"/>
              </w:rPr>
            </w:r>
            <w:r/>
          </w:p>
        </w:tc>
      </w:tr>
      <w:tr>
        <w:trPr>
          <w:trHeight w:val="5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2025</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690</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81.2%</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29620</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7269</w:t>
            </w:r>
            <w:r>
              <w:rPr>
                <w:rFonts w:ascii="宋体" w:hAnsi="宋体" w:cs="宋体"/>
                <w:color w:val="333333"/>
                <w:szCs w:val="21"/>
                <w:shd w:val="clear" w:color="auto" w:fill="ffffff"/>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509270</w:t>
            </w:r>
            <w:r>
              <w:rPr>
                <w:rFonts w:ascii="宋体" w:hAnsi="宋体" w:cs="宋体"/>
                <w:color w:val="333333"/>
                <w:szCs w:val="21"/>
                <w:shd w:val="clear" w:color="auto" w:fill="ffffff"/>
              </w:rPr>
            </w:r>
            <w:r/>
          </w:p>
        </w:tc>
        <w:tc>
          <w:tcPr>
            <w:tcBorders>
              <w:top w:val="single" w:color="000000" w:sz="4" w:space="0"/>
              <w:left w:val="none" w:color="000000" w:sz="0" w:space="0"/>
              <w:bottom w:val="single" w:color="000000" w:sz="4" w:space="0"/>
              <w:right w:val="single" w:color="000000" w:sz="4" w:space="0"/>
            </w:tcBorders>
            <w:tcW w:w="1230" w:type="dxa"/>
            <w:vAlign w:val="center"/>
            <w:textDirection w:val="lrTb"/>
            <w:noWrap w:val="false"/>
          </w:tcPr>
          <w:p>
            <w:pPr>
              <w:pStyle w:val="1088"/>
              <w:jc w:val="center"/>
              <w:spacing w:line="560" w:lineRule="atLeast"/>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582236</w:t>
            </w:r>
            <w:r>
              <w:rPr>
                <w:rFonts w:ascii="宋体" w:hAnsi="宋体" w:cs="宋体"/>
                <w:color w:val="333333"/>
                <w:szCs w:val="21"/>
                <w:shd w:val="clear" w:color="auto" w:fill="ffffff"/>
              </w:rPr>
            </w:r>
            <w:r/>
          </w:p>
        </w:tc>
      </w:tr>
    </w:tbl>
    <w:p>
      <w:pPr>
        <w:pStyle w:val="1088"/>
        <w:jc w:val="left"/>
        <w:spacing w:line="360" w:lineRule="auto"/>
        <w:shd w:val="clear" w:color="auto" w:fill="ffffff"/>
        <w:widowControl/>
        <w:rPr>
          <w:rFonts w:hint="eastAsia" w:ascii="仿宋_GB2312" w:hAnsi="微软雅黑" w:eastAsia="仿宋_GB2312" w:cs="宋体"/>
          <w:color w:val="333333"/>
          <w:sz w:val="32"/>
          <w:szCs w:val="32"/>
          <w:shd w:val="clear" w:color="auto" w:fill="ffffff"/>
        </w:rPr>
      </w:pPr>
      <w:r>
        <w:rPr>
          <w:rFonts w:hint="eastAsia" w:ascii="宋体" w:hAnsi="宋体" w:cs="宋体"/>
          <w:color w:val="333333"/>
          <w:szCs w:val="21"/>
          <w:shd w:val="clear" w:color="auto" w:fill="ffffff"/>
        </w:rPr>
        <w:t xml:space="preserve">备注：每年的洗涤量仅作为参考，实际工作中因医院医疗工作量的变化而变化。</w:t>
      </w:r>
      <w:r>
        <w:rPr>
          <w:rFonts w:hint="eastAsia" w:ascii="仿宋_GB2312" w:hAnsi="微软雅黑" w:eastAsia="仿宋_GB2312" w:cs="宋体"/>
          <w:color w:val="333333"/>
          <w:sz w:val="32"/>
          <w:szCs w:val="32"/>
          <w:shd w:val="clear" w:color="auto" w:fill="ffffff"/>
        </w:rPr>
      </w:r>
      <w:r/>
    </w:p>
    <w:p>
      <w:pPr>
        <w:pStyle w:val="1088"/>
        <w:spacing w:line="360" w:lineRule="auto"/>
        <w:rPr>
          <w:rFonts w:hint="eastAsia" w:eastAsia="仿宋_GB2312"/>
          <w:b/>
          <w:color w:val="333333"/>
          <w:sz w:val="28"/>
          <w:szCs w:val="28"/>
        </w:rPr>
      </w:pPr>
      <w:r>
        <w:rPr>
          <w:rFonts w:hint="eastAsia" w:eastAsia="仿宋_GB2312"/>
          <w:b/>
          <w:color w:val="333333"/>
          <w:sz w:val="28"/>
          <w:szCs w:val="28"/>
        </w:rPr>
        <w:t xml:space="preserve">三、服务期及项目预算</w:t>
      </w:r>
      <w:r>
        <w:rPr>
          <w:rFonts w:hint="eastAsia" w:eastAsia="仿宋_GB2312"/>
          <w:b/>
          <w:color w:val="333333"/>
          <w:sz w:val="28"/>
          <w:szCs w:val="28"/>
        </w:rPr>
      </w:r>
      <w:r/>
    </w:p>
    <w:p>
      <w:pPr>
        <w:pStyle w:val="1088"/>
        <w:ind w:left="630" w:hanging="210"/>
        <w:jc w:val="left"/>
        <w:spacing w:line="360" w:lineRule="auto"/>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1.服务期：叁年（合同一年一签，考核合格后续签下一年合同。）</w:t>
      </w:r>
      <w:r>
        <w:rPr>
          <w:rFonts w:hint="eastAsia" w:ascii="宋体" w:hAnsi="宋体" w:cs="宋体"/>
          <w:color w:val="333333"/>
          <w:szCs w:val="21"/>
          <w:shd w:val="clear" w:color="auto" w:fill="ffffff"/>
        </w:rPr>
      </w:r>
      <w:r/>
    </w:p>
    <w:p>
      <w:pPr>
        <w:pStyle w:val="1088"/>
        <w:ind w:firstLine="420"/>
        <w:jc w:val="left"/>
        <w:spacing w:line="360" w:lineRule="auto"/>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2.项目预算价 ：</w:t>
      </w:r>
      <w:r>
        <w:rPr>
          <w:rFonts w:hint="eastAsia" w:ascii="宋体" w:hAnsi="宋体" w:cs="宋体"/>
          <w:szCs w:val="21"/>
          <w:shd w:val="clear" w:color="auto" w:fill="ffffff"/>
        </w:rPr>
        <w:t xml:space="preserve">600万元，本</w:t>
      </w:r>
      <w:r>
        <w:rPr>
          <w:rFonts w:hint="eastAsia" w:ascii="宋体" w:hAnsi="宋体" w:cs="宋体"/>
          <w:color w:val="333333"/>
          <w:szCs w:val="21"/>
          <w:shd w:val="clear" w:color="auto" w:fill="ffffff"/>
        </w:rPr>
        <w:t xml:space="preserve">项目设定最高限价，最高限价同预算价，投标报价超过最高限价的为无效报价，按无效响应处理。</w:t>
      </w:r>
      <w:r>
        <w:rPr>
          <w:rFonts w:hint="eastAsia" w:ascii="宋体" w:hAnsi="宋体" w:cs="宋体"/>
          <w:color w:val="333333"/>
          <w:szCs w:val="21"/>
          <w:shd w:val="clear" w:color="auto" w:fill="ffffff"/>
        </w:rPr>
      </w:r>
      <w:r/>
    </w:p>
    <w:p>
      <w:pPr>
        <w:pStyle w:val="1088"/>
        <w:spacing w:line="360" w:lineRule="auto"/>
        <w:rPr>
          <w:rFonts w:hint="eastAsia" w:eastAsia="仿宋_GB2312"/>
          <w:b/>
          <w:color w:val="333333"/>
          <w:sz w:val="28"/>
          <w:szCs w:val="28"/>
        </w:rPr>
      </w:pPr>
      <w:r>
        <w:rPr>
          <w:rFonts w:hint="eastAsia" w:eastAsia="仿宋_GB2312"/>
          <w:b/>
          <w:color w:val="333333"/>
          <w:sz w:val="28"/>
          <w:szCs w:val="28"/>
        </w:rPr>
        <w:t xml:space="preserve">四、服务内容与要求</w:t>
      </w:r>
      <w:r>
        <w:rPr>
          <w:rFonts w:hint="eastAsia" w:eastAsia="仿宋_GB2312"/>
          <w:b/>
          <w:color w:val="333333"/>
          <w:sz w:val="28"/>
          <w:szCs w:val="28"/>
        </w:rPr>
      </w:r>
      <w:r/>
    </w:p>
    <w:p>
      <w:pPr>
        <w:pStyle w:val="1088"/>
        <w:ind w:firstLine="210"/>
        <w:spacing w:line="360" w:lineRule="auto"/>
        <w:rPr>
          <w:rFonts w:hint="eastAsia" w:ascii="宋体" w:hAnsi="宋体" w:cs="宋体"/>
          <w:b/>
          <w:color w:val="333333"/>
          <w:szCs w:val="21"/>
        </w:rPr>
      </w:pPr>
      <w:r>
        <w:rPr>
          <w:rFonts w:hint="eastAsia" w:ascii="宋体" w:hAnsi="宋体" w:cs="宋体"/>
          <w:color w:val="333333"/>
          <w:szCs w:val="21"/>
        </w:rPr>
        <w:t xml:space="preserve">（一）服务内容</w:t>
      </w:r>
      <w:r>
        <w:rPr>
          <w:rFonts w:hint="eastAsia" w:ascii="宋体" w:hAnsi="宋体" w:cs="宋体"/>
          <w:b/>
          <w:color w:val="333333"/>
          <w:szCs w:val="21"/>
        </w:rPr>
      </w:r>
      <w:r/>
    </w:p>
    <w:p>
      <w:pPr>
        <w:pStyle w:val="1088"/>
        <w:ind w:firstLine="640"/>
        <w:jc w:val="left"/>
        <w:spacing w:line="360" w:lineRule="auto"/>
        <w:shd w:val="clear" w:color="auto" w:fill="ffffff"/>
        <w:widowControl/>
        <w:rPr>
          <w:rFonts w:hint="eastAsia" w:ascii="宋体" w:hAnsi="宋体" w:cs="宋体"/>
          <w:color w:val="333333"/>
          <w:szCs w:val="21"/>
        </w:rPr>
      </w:pPr>
      <w:r>
        <w:rPr>
          <w:rFonts w:hint="eastAsia" w:ascii="宋体" w:hAnsi="宋体" w:cs="宋体"/>
          <w:color w:val="333333"/>
          <w:szCs w:val="21"/>
        </w:rPr>
        <w:t xml:space="preserve">服务内容包括：医院床品（床单（松紧床笠款）、被套、枕套、被胎、垫胎、枕芯）的</w:t>
      </w:r>
      <w:r>
        <w:rPr>
          <w:rFonts w:hint="eastAsia" w:ascii="宋体" w:hAnsi="宋体" w:cs="宋体"/>
          <w:b/>
          <w:bCs/>
          <w:color w:val="333333"/>
          <w:szCs w:val="21"/>
        </w:rPr>
        <w:t xml:space="preserve">洗涤-租赁-配送</w:t>
      </w:r>
      <w:r>
        <w:rPr>
          <w:rFonts w:hint="eastAsia" w:ascii="宋体" w:hAnsi="宋体" w:cs="宋体"/>
          <w:color w:val="333333"/>
          <w:szCs w:val="21"/>
        </w:rPr>
        <w:t xml:space="preserve">服务。</w:t>
      </w:r>
      <w:r>
        <w:rPr>
          <w:rFonts w:hint="eastAsia" w:ascii="宋体" w:hAnsi="宋体" w:cs="宋体"/>
          <w:color w:val="333333"/>
          <w:szCs w:val="21"/>
        </w:rPr>
      </w:r>
      <w:r/>
    </w:p>
    <w:p>
      <w:pPr>
        <w:pStyle w:val="1088"/>
        <w:ind w:firstLine="640"/>
        <w:jc w:val="left"/>
        <w:spacing w:line="360" w:lineRule="auto"/>
        <w:shd w:val="clear" w:color="auto" w:fill="ffffff"/>
        <w:widowControl/>
        <w:rPr>
          <w:rFonts w:hint="eastAsia" w:ascii="宋体" w:hAnsi="宋体" w:cs="宋体"/>
          <w:color w:val="333333"/>
          <w:szCs w:val="21"/>
        </w:rPr>
      </w:pPr>
      <w:r>
        <w:rPr>
          <w:rFonts w:hint="eastAsia" w:ascii="宋体" w:hAnsi="宋体" w:cs="宋体"/>
          <w:color w:val="333333"/>
          <w:szCs w:val="21"/>
        </w:rPr>
        <w:t xml:space="preserve">手术及其他治疗性操作的各种布类敷料（手术衣、洗手衣、洗手裤、台布、破腹单、包布、洞巾、治疗巾等所有布类物品）的</w:t>
      </w:r>
      <w:r>
        <w:rPr>
          <w:rFonts w:hint="eastAsia" w:ascii="宋体" w:hAnsi="宋体" w:cs="宋体"/>
          <w:b/>
          <w:bCs/>
          <w:color w:val="333333"/>
          <w:szCs w:val="21"/>
        </w:rPr>
        <w:t xml:space="preserve">洗涤-租赁-打包-配送</w:t>
      </w:r>
      <w:r>
        <w:rPr>
          <w:rFonts w:hint="eastAsia" w:ascii="宋体" w:hAnsi="宋体" w:cs="宋体"/>
          <w:color w:val="333333"/>
          <w:szCs w:val="21"/>
        </w:rPr>
        <w:t xml:space="preserve">服务。</w:t>
      </w:r>
      <w:r>
        <w:rPr>
          <w:rFonts w:hint="eastAsia" w:ascii="宋体" w:hAnsi="宋体" w:cs="宋体"/>
          <w:color w:val="333333"/>
          <w:szCs w:val="21"/>
        </w:rPr>
      </w:r>
      <w:r/>
    </w:p>
    <w:p>
      <w:pPr>
        <w:pStyle w:val="1088"/>
        <w:ind w:firstLine="640"/>
        <w:jc w:val="left"/>
        <w:spacing w:line="360" w:lineRule="auto"/>
        <w:shd w:val="clear" w:color="auto" w:fill="ffffff"/>
        <w:widowControl/>
        <w:rPr>
          <w:rFonts w:hint="eastAsia" w:ascii="宋体" w:hAnsi="宋体" w:cs="宋体"/>
          <w:color w:val="333333"/>
          <w:szCs w:val="21"/>
        </w:rPr>
      </w:pPr>
      <w:r>
        <w:rPr>
          <w:rFonts w:hint="eastAsia" w:ascii="宋体" w:hAnsi="宋体" w:cs="宋体"/>
          <w:color w:val="333333"/>
          <w:szCs w:val="21"/>
        </w:rPr>
        <w:t xml:space="preserve">其他各种布类物品（床垫、病员服、窗帘、隔帘、工作服、各类毛巾、地巾、特殊科室（如ICU、感染科等）保洁及护工工作服）的洗涤-配送服务。</w:t>
      </w:r>
      <w:r>
        <w:rPr>
          <w:rFonts w:hint="eastAsia" w:ascii="宋体" w:hAnsi="宋体" w:cs="宋体"/>
          <w:color w:val="333333"/>
          <w:szCs w:val="21"/>
        </w:rPr>
      </w:r>
      <w:r/>
    </w:p>
    <w:p>
      <w:pPr>
        <w:pStyle w:val="1088"/>
        <w:ind w:firstLine="210"/>
        <w:spacing w:line="360" w:lineRule="auto"/>
        <w:rPr>
          <w:rFonts w:hint="eastAsia" w:ascii="宋体" w:hAnsi="宋体" w:cs="宋体"/>
          <w:color w:val="333333"/>
          <w:szCs w:val="21"/>
        </w:rPr>
      </w:pPr>
      <w:r>
        <w:rPr>
          <w:rFonts w:hint="eastAsia" w:ascii="宋体" w:hAnsi="宋体" w:cs="宋体"/>
          <w:color w:val="333333"/>
          <w:szCs w:val="21"/>
        </w:rPr>
        <w:t xml:space="preserve">（二）服务要求</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1.工作场地：医院收取位置和配送中心由医院指定固定场所外，中标单位应具备独立合法的医用织物洗涤经营场所，且必须洁污物理性隔离。</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2.根据工作量，中标单位必须配备足够服务人员实行下收下送（服务期间收发人员出现安全事故及人身意外与院方无关），到各科室收取需洗涤用品，洗涤后将清洁后的用品送到各科室，双方对清洗前后的医用织物建立规范的交接手续，双方交接时必须填写清单，经科室认可签字。</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3.根据《江苏省纤维产品质量监督管理办法》第十七条要求，中标单位提供使用的纤维产品应提供质量证明资料，根据医院要求规范制作，做好医院标识，并以租赁方式提供给医院使用。</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4.中标单位自行免费提供足够数量的运输工具及院内运输推车，所有车辆（汽车及院内被服运送推车）由中标单位维护。</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5.在使用过程中正常的折旧、补充、更新、缝补、备用数量、库存等织物全部由中标单位负责，备用数量必须充分满足医院使用要求。</w:t>
      </w:r>
      <w:r>
        <w:rPr>
          <w:rFonts w:hint="eastAsia" w:ascii="宋体" w:hAnsi="宋体" w:cs="宋体"/>
          <w:color w:val="333333"/>
          <w:szCs w:val="21"/>
        </w:rPr>
      </w:r>
      <w:r/>
    </w:p>
    <w:p>
      <w:pPr>
        <w:pStyle w:val="1088"/>
        <w:ind w:firstLine="420"/>
        <w:spacing w:line="360" w:lineRule="auto"/>
        <w:widowControl/>
        <w:tabs>
          <w:tab w:val="left" w:pos="720" w:leader="none"/>
        </w:tabs>
        <w:rPr>
          <w:rFonts w:ascii="宋体" w:hAnsi="宋体" w:cs="宋体"/>
          <w:color w:val="333333"/>
          <w:szCs w:val="21"/>
        </w:rPr>
      </w:pPr>
      <w:r>
        <w:rPr>
          <w:rFonts w:hint="eastAsia" w:ascii="宋体" w:hAnsi="宋体" w:cs="宋体"/>
          <w:color w:val="333333"/>
          <w:szCs w:val="21"/>
        </w:rPr>
        <w:t xml:space="preserve">6.手术用敷料布料必须符合《中华人民共和国医药行业标准》YY/T0506.1-2023标准要求。使用中的敷料不得出现纱眼与破损、灯照明显透光，明显污渍与花斑现象，敷料类均不可出现缝补情况。</w:t>
      </w:r>
      <w:r>
        <w:rPr>
          <w:rFonts w:ascii="宋体" w:hAnsi="宋体" w:cs="宋体"/>
          <w:color w:val="333333"/>
          <w:szCs w:val="21"/>
        </w:rPr>
      </w:r>
      <w:r/>
    </w:p>
    <w:p>
      <w:pPr>
        <w:pStyle w:val="1088"/>
        <w:ind w:firstLine="420"/>
        <w:spacing w:line="360" w:lineRule="auto"/>
        <w:widowControl/>
        <w:tabs>
          <w:tab w:val="left" w:pos="720" w:leader="none"/>
        </w:tabs>
        <w:rPr>
          <w:rFonts w:ascii="宋体" w:hAnsi="宋体" w:cs="宋体"/>
          <w:color w:val="333333"/>
          <w:szCs w:val="21"/>
        </w:rPr>
      </w:pPr>
      <w:r>
        <w:rPr>
          <w:rFonts w:hint="eastAsia" w:ascii="宋体" w:hAnsi="宋体" w:cs="宋体"/>
          <w:color w:val="333333"/>
          <w:szCs w:val="21"/>
        </w:rPr>
        <w:t xml:space="preserve">7.洗手衣裤至少四种规格型号，不同型号要有明显可识别标识。</w:t>
      </w:r>
      <w:r>
        <w:rPr>
          <w:rFonts w:ascii="宋体" w:hAnsi="宋体" w:cs="宋体"/>
          <w:color w:val="333333"/>
          <w:szCs w:val="21"/>
        </w:rPr>
      </w:r>
      <w:r/>
    </w:p>
    <w:p>
      <w:pPr>
        <w:pStyle w:val="1088"/>
        <w:ind w:firstLine="420"/>
        <w:spacing w:line="360" w:lineRule="auto"/>
        <w:widowControl/>
        <w:tabs>
          <w:tab w:val="left" w:pos="720" w:leader="none"/>
        </w:tabs>
        <w:rPr>
          <w:rFonts w:ascii="宋体" w:hAnsi="宋体" w:cs="宋体"/>
          <w:color w:val="333333"/>
          <w:szCs w:val="21"/>
        </w:rPr>
      </w:pPr>
      <w:r>
        <w:rPr>
          <w:rFonts w:hint="eastAsia" w:ascii="宋体" w:hAnsi="宋体" w:cs="宋体"/>
          <w:color w:val="333333"/>
          <w:szCs w:val="21"/>
        </w:rPr>
        <w:t xml:space="preserve">8.手术用布类敷料报损符合《中华人民共和国医药行业标准》YY/T0506.1-2023要求，报废后的布类敷料由中标单位回收。</w:t>
      </w:r>
      <w:r>
        <w:rPr>
          <w:rFonts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9.手术室、供应中心等特殊科室布类敷料中标单位应按医院要求折叠、打包，在规定时间内送到消毒供应中心。</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10.为避免浪费，目前正常使用符合标准的手术室布类敷料全部清点数量后由中标单位按院方购买价的五折收购，全新的手术布类敷料按院方购买原价由中标单位收购，以服务费相抵。</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11. 对于需要消毒的医用织物，中标单位应自觉遵守质检、疾控等监督部门严格操作程序进行消毒，如因未消毒或消毒不彻底导致院内感染等事故，中标单位应赔偿全部经济损失，院方同时保留诉讼的权利。</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12.送洗</w:t>
      </w:r>
      <w:r>
        <w:rPr>
          <w:rFonts w:hint="eastAsia" w:ascii="宋体" w:hAnsi="宋体" w:cs="宋体"/>
          <w:color w:val="000000"/>
          <w:szCs w:val="21"/>
        </w:rPr>
        <w:t xml:space="preserve">织物如有遗</w:t>
      </w:r>
      <w:r>
        <w:rPr>
          <w:rFonts w:hint="eastAsia" w:ascii="宋体" w:hAnsi="宋体" w:cs="宋体"/>
          <w:color w:val="333333"/>
          <w:szCs w:val="21"/>
        </w:rPr>
        <w:t xml:space="preserve">失或因中标单位洗涤不当造成损坏、染色，无论新旧，按购进价格进行赔偿。</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13. 中标单位专业人员要参与前期准备工作，进驻到医院手术室了解无菌敷料包的使用周转规律、熟悉各类敷料包功能作用及清洗、监测、配包等要求，制订敷料包清单，并根据需要及时调整清单内容。</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14. 中标单位要有保障服务的紧急预案、确保在任何情况下保障服务不间断，对于院方提出应急需求，如上级检查、紧急救护等突发公共卫生事件及其它应急情况，乙方应在12小时内响应到位，并配合医院做好特殊情况下的织物供应及下收下送工作。</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000000"/>
          <w:szCs w:val="21"/>
        </w:rPr>
      </w:pPr>
      <w:r>
        <w:rPr>
          <w:rFonts w:hint="eastAsia" w:ascii="宋体" w:hAnsi="宋体" w:cs="宋体"/>
          <w:color w:val="000000"/>
          <w:szCs w:val="21"/>
        </w:rPr>
        <w:t xml:space="preserve">15.从业人员需接受岗前培训，并熟练掌握洗涤消毒技能；应有质量管理负责人和专（兼）职质检员，负责开展各工序的自检、抽检工作。</w:t>
      </w:r>
      <w:r>
        <w:rPr>
          <w:rFonts w:hint="eastAsia" w:ascii="宋体" w:hAnsi="宋体" w:cs="宋体"/>
          <w:color w:val="000000"/>
          <w:szCs w:val="21"/>
        </w:rPr>
      </w:r>
      <w:r/>
    </w:p>
    <w:p>
      <w:pPr>
        <w:pStyle w:val="1088"/>
        <w:ind w:firstLine="420"/>
        <w:spacing w:line="360" w:lineRule="auto"/>
        <w:widowControl/>
        <w:tabs>
          <w:tab w:val="left" w:pos="720" w:leader="none"/>
        </w:tabs>
        <w:rPr>
          <w:rFonts w:hint="eastAsia" w:ascii="宋体" w:hAnsi="宋体" w:cs="宋体"/>
          <w:color w:val="000000"/>
          <w:szCs w:val="21"/>
        </w:rPr>
      </w:pPr>
      <w:r>
        <w:rPr>
          <w:rFonts w:hint="eastAsia" w:ascii="宋体" w:hAnsi="宋体" w:cs="宋体"/>
          <w:color w:val="000000"/>
          <w:szCs w:val="21"/>
        </w:rPr>
        <w:t xml:space="preserve">16. 在重大传染病流行期间，处理感染性织物的污染区工作人员应按照国家相应传染病防控规定设立专人专岗。</w:t>
      </w:r>
      <w:r>
        <w:rPr>
          <w:rFonts w:hint="eastAsia" w:ascii="宋体" w:hAnsi="宋体" w:cs="宋体"/>
          <w:color w:val="000000"/>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17.从业人员应定期进行健康体检（至少一年一次），患有痢疾、伤寒、肺结核、各类肠道传染病或渗出性皮肤病的从业人员在患病期间不得参与直接与被服接触的工作。</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000000"/>
          <w:szCs w:val="21"/>
        </w:rPr>
      </w:pPr>
      <w:r>
        <w:rPr>
          <w:rFonts w:hint="eastAsia" w:ascii="宋体" w:hAnsi="宋体" w:cs="宋体"/>
          <w:color w:val="000000"/>
          <w:szCs w:val="21"/>
        </w:rPr>
        <w:t xml:space="preserve">18.废弃的感染性织物及其相关物品的处置与管理应符合《医疗废物管理条例》、《医疗卫生机构医疗废物管理办法》规定；废弃的没有明确生物污染风险的医用织物及其相关物品可按生活垃圾处理。</w:t>
      </w:r>
      <w:r>
        <w:rPr>
          <w:rFonts w:hint="eastAsia" w:ascii="宋体" w:hAnsi="宋体" w:cs="宋体"/>
          <w:color w:val="000000"/>
          <w:szCs w:val="21"/>
        </w:rPr>
      </w:r>
      <w:r/>
    </w:p>
    <w:p>
      <w:pPr>
        <w:pStyle w:val="1088"/>
        <w:ind w:firstLine="420"/>
        <w:spacing w:line="360" w:lineRule="auto"/>
        <w:widowControl/>
        <w:tabs>
          <w:tab w:val="left" w:pos="720" w:leader="none"/>
        </w:tabs>
        <w:rPr>
          <w:rFonts w:hint="eastAsia" w:ascii="宋体" w:hAnsi="宋体" w:cs="宋体"/>
          <w:color w:val="000000"/>
          <w:szCs w:val="21"/>
        </w:rPr>
      </w:pPr>
      <w:r>
        <w:rPr>
          <w:rFonts w:hint="eastAsia" w:ascii="宋体" w:hAnsi="宋体" w:cs="宋体"/>
          <w:color w:val="000000"/>
          <w:szCs w:val="21"/>
        </w:rPr>
        <w:t xml:space="preserve">19.人员防护要求：在污染区应遵循“标准预防”的原则，参照 WS/T 311 要求穿戴工作服（包括衣裤）、帽、口罩、 手套、防水围裙和专用鞋或鞋套，并参照 WS/T 313 要求进行手卫生；根据实际工作需要可选择穿戴隔离衣或防护服、防护面屏或护目镜；污染区穿戴的个人防护用品应专用。在清洁区应穿工作服、工作鞋，并保持手卫生；可根据实际工作需要戴帽和手套。在重大传染病流行期间，处理感染性织物时应按照国家制定的相应传染病防控指南做好个人防护。</w:t>
      </w:r>
      <w:r>
        <w:rPr>
          <w:rFonts w:hint="eastAsia" w:ascii="宋体" w:hAnsi="宋体" w:cs="宋体"/>
          <w:color w:val="000000"/>
          <w:szCs w:val="21"/>
        </w:rPr>
      </w:r>
      <w:r/>
    </w:p>
    <w:p>
      <w:pPr>
        <w:pStyle w:val="1088"/>
        <w:ind w:firstLine="420"/>
        <w:spacing w:line="360" w:lineRule="auto"/>
        <w:widowControl/>
        <w:tabs>
          <w:tab w:val="left" w:pos="720" w:leader="none"/>
        </w:tabs>
        <w:rPr>
          <w:rFonts w:hint="eastAsia" w:ascii="宋体" w:hAnsi="宋体" w:cs="宋体"/>
          <w:color w:val="333333"/>
          <w:szCs w:val="21"/>
        </w:rPr>
      </w:pPr>
      <w:r>
        <w:rPr>
          <w:rFonts w:hint="eastAsia" w:ascii="宋体" w:hAnsi="宋体" w:cs="宋体"/>
          <w:color w:val="333333"/>
          <w:szCs w:val="21"/>
        </w:rPr>
        <w:t xml:space="preserve">20.医院提供给中标单位使用的运营场所的消防、用电、物资安全由中标单位全面负责，若因管理不善导致人身财产损失，由中标单位负责承担全部损失与赔偿。</w:t>
      </w:r>
      <w:r>
        <w:rPr>
          <w:rFonts w:hint="eastAsia" w:ascii="宋体" w:hAnsi="宋体" w:cs="宋体"/>
          <w:color w:val="333333"/>
          <w:szCs w:val="21"/>
        </w:rPr>
      </w:r>
      <w:r/>
    </w:p>
    <w:p>
      <w:pPr>
        <w:pStyle w:val="1088"/>
        <w:ind w:firstLine="420"/>
        <w:spacing w:line="360" w:lineRule="auto"/>
        <w:widowControl/>
        <w:tabs>
          <w:tab w:val="left" w:pos="720" w:leader="none"/>
        </w:tabs>
        <w:rPr>
          <w:rFonts w:hint="eastAsia" w:ascii="宋体" w:hAnsi="宋体" w:cs="宋体"/>
          <w:color w:val="000000"/>
          <w:szCs w:val="21"/>
        </w:rPr>
      </w:pPr>
      <w:r>
        <w:rPr>
          <w:rFonts w:hint="eastAsia" w:ascii="宋体" w:hAnsi="宋体" w:cs="宋体"/>
          <w:color w:val="000000"/>
          <w:szCs w:val="21"/>
        </w:rPr>
        <w:t xml:space="preserve">21.中标单位在院内配送中心自行配备打扫工具。</w:t>
      </w:r>
      <w:r>
        <w:rPr>
          <w:rFonts w:hint="eastAsia" w:ascii="宋体" w:hAnsi="宋体" w:cs="宋体"/>
          <w:color w:val="000000"/>
          <w:szCs w:val="21"/>
        </w:rPr>
      </w:r>
      <w:r/>
    </w:p>
    <w:p>
      <w:pPr>
        <w:pStyle w:val="1088"/>
        <w:ind w:firstLine="210"/>
        <w:spacing w:line="360" w:lineRule="auto"/>
        <w:rPr>
          <w:rFonts w:hint="eastAsia" w:ascii="宋体" w:hAnsi="宋体" w:cs="宋体"/>
          <w:color w:val="333333"/>
          <w:szCs w:val="21"/>
        </w:rPr>
      </w:pPr>
      <w:r>
        <w:rPr>
          <w:rFonts w:hint="eastAsia" w:ascii="宋体" w:hAnsi="宋体" w:cs="宋体"/>
          <w:color w:val="333333"/>
          <w:szCs w:val="21"/>
        </w:rPr>
        <w:t xml:space="preserve">（三）服务时效及配送要求</w:t>
      </w:r>
      <w:r>
        <w:rPr>
          <w:rFonts w:hint="eastAsia" w:ascii="宋体" w:hAnsi="宋体" w:cs="宋体"/>
          <w:color w:val="333333"/>
          <w:szCs w:val="21"/>
        </w:rPr>
      </w:r>
      <w:r/>
    </w:p>
    <w:p>
      <w:pPr>
        <w:pStyle w:val="1100"/>
        <w:ind w:firstLine="640"/>
        <w:shd w:val="clear" w:color="auto" w:fill="ffffff"/>
        <w:rPr>
          <w:rFonts w:hint="eastAsia" w:ascii="宋体" w:hAnsi="宋体" w:cs="宋体"/>
          <w:color w:val="333333"/>
          <w:sz w:val="21"/>
          <w:szCs w:val="21"/>
        </w:rPr>
      </w:pPr>
      <w:r>
        <w:rPr>
          <w:rFonts w:hint="eastAsia" w:ascii="宋体" w:hAnsi="宋体" w:cs="宋体"/>
          <w:color w:val="333333"/>
          <w:sz w:val="21"/>
          <w:szCs w:val="21"/>
        </w:rPr>
        <w:t xml:space="preserve">1</w:t>
      </w:r>
      <w:r>
        <w:rPr>
          <w:rFonts w:hint="eastAsia" w:ascii="宋体" w:hAnsi="宋体" w:cs="宋体"/>
          <w:sz w:val="21"/>
          <w:szCs w:val="21"/>
        </w:rPr>
        <w:t xml:space="preserve">.</w:t>
      </w:r>
      <w:r>
        <w:rPr>
          <w:rFonts w:hint="eastAsia" w:ascii="宋体" w:hAnsi="宋体" w:cs="宋体"/>
          <w:color w:val="333333"/>
          <w:sz w:val="21"/>
          <w:szCs w:val="21"/>
        </w:rPr>
        <w:t xml:space="preserve">时效要求：下收下送每日各2次，分别于每日上午和下午完成，手术室、</w:t>
      </w:r>
      <w:r>
        <w:rPr>
          <w:rFonts w:hint="eastAsia" w:ascii="宋体" w:hAnsi="宋体" w:cs="宋体"/>
          <w:color w:val="333333"/>
          <w:sz w:val="21"/>
          <w:szCs w:val="21"/>
          <w:lang w:eastAsia="zh-CN"/>
        </w:rPr>
        <w:t xml:space="preserve">消毒供应中心</w:t>
      </w:r>
      <w:r>
        <w:rPr>
          <w:rFonts w:hint="eastAsia" w:ascii="宋体" w:hAnsi="宋体" w:cs="宋体"/>
          <w:color w:val="000000"/>
          <w:sz w:val="21"/>
          <w:szCs w:val="21"/>
        </w:rPr>
        <w:t xml:space="preserve">、</w:t>
      </w:r>
      <w:r>
        <w:rPr>
          <w:rFonts w:hint="eastAsia" w:ascii="宋体" w:hAnsi="宋体" w:cs="宋体"/>
          <w:color w:val="333333"/>
          <w:sz w:val="21"/>
          <w:szCs w:val="21"/>
        </w:rPr>
        <w:t xml:space="preserve">血透室</w:t>
      </w:r>
      <w:r>
        <w:rPr>
          <w:rFonts w:hint="eastAsia" w:ascii="宋体" w:hAnsi="宋体" w:cs="宋体"/>
          <w:color w:val="333333"/>
          <w:sz w:val="21"/>
          <w:szCs w:val="21"/>
          <w:lang w:eastAsia="zh-CN"/>
        </w:rPr>
        <w:t xml:space="preserve">等</w:t>
      </w:r>
      <w:r>
        <w:rPr>
          <w:rFonts w:hint="eastAsia" w:ascii="宋体" w:hAnsi="宋体" w:cs="宋体"/>
          <w:color w:val="333333"/>
          <w:sz w:val="21"/>
          <w:szCs w:val="21"/>
        </w:rPr>
        <w:t xml:space="preserve">脏布草收取次数按科室需求决定，如遇特殊情况需根据医院要求增加送洗织物趟数。“收脏”和“送洁”时间需要避开院内上下班和医疗活动高峰，走院方安排的专门通道和电梯，最大限度减少对病人和医务人员的影响。</w:t>
      </w:r>
      <w:r>
        <w:rPr>
          <w:rFonts w:hint="eastAsia" w:ascii="宋体" w:hAnsi="宋体" w:cs="宋体"/>
          <w:color w:val="333333"/>
          <w:sz w:val="21"/>
          <w:szCs w:val="21"/>
        </w:rPr>
      </w:r>
      <w:r/>
    </w:p>
    <w:p>
      <w:pPr>
        <w:pStyle w:val="1088"/>
        <w:ind w:firstLine="525"/>
        <w:jc w:val="left"/>
        <w:spacing w:line="360" w:lineRule="auto"/>
        <w:rPr>
          <w:rFonts w:hint="eastAsia" w:ascii="宋体" w:hAnsi="宋体" w:cs="宋体"/>
          <w:color w:val="333333"/>
          <w:szCs w:val="21"/>
        </w:rPr>
      </w:pPr>
      <w:r>
        <w:rPr>
          <w:rFonts w:hint="eastAsia" w:ascii="宋体" w:hAnsi="宋体" w:cs="宋体"/>
          <w:color w:val="333333"/>
          <w:szCs w:val="21"/>
        </w:rPr>
        <w:t xml:space="preserve">2.配送要求：</w:t>
      </w:r>
      <w:r>
        <w:rPr>
          <w:rFonts w:hint="eastAsia" w:ascii="宋体" w:hAnsi="宋体" w:cs="宋体"/>
          <w:color w:val="333333"/>
          <w:szCs w:val="21"/>
        </w:rPr>
      </w:r>
      <w:r/>
    </w:p>
    <w:p>
      <w:pPr>
        <w:pStyle w:val="1088"/>
        <w:ind w:firstLine="420"/>
        <w:jc w:val="left"/>
        <w:spacing w:line="360" w:lineRule="auto"/>
        <w:rPr>
          <w:rFonts w:hint="eastAsia" w:ascii="宋体" w:hAnsi="宋体" w:cs="宋体"/>
          <w:color w:val="333333"/>
          <w:szCs w:val="21"/>
        </w:rPr>
      </w:pPr>
      <w:r>
        <w:rPr>
          <w:rFonts w:hint="eastAsia" w:ascii="宋体" w:hAnsi="宋体" w:cs="宋体"/>
          <w:color w:val="333333"/>
          <w:szCs w:val="21"/>
        </w:rPr>
        <w:t xml:space="preserve">（1）中标单位配置运送使用后医用织物和清洁织物的专用运输工具，消毒前不应交叉使用。</w:t>
      </w:r>
      <w:r>
        <w:rPr>
          <w:rFonts w:hint="eastAsia" w:ascii="宋体" w:hAnsi="宋体" w:cs="宋体"/>
          <w:color w:val="333333"/>
          <w:szCs w:val="21"/>
        </w:rPr>
      </w:r>
      <w:r/>
    </w:p>
    <w:p>
      <w:pPr>
        <w:pStyle w:val="1088"/>
        <w:ind w:firstLine="420"/>
        <w:jc w:val="left"/>
        <w:spacing w:line="360" w:lineRule="auto"/>
        <w:rPr>
          <w:rFonts w:hint="eastAsia" w:ascii="宋体" w:hAnsi="宋体" w:cs="宋体"/>
          <w:color w:val="333333"/>
          <w:szCs w:val="21"/>
        </w:rPr>
      </w:pPr>
      <w:r>
        <w:rPr>
          <w:rFonts w:hint="eastAsia" w:ascii="宋体" w:hAnsi="宋体" w:cs="宋体"/>
          <w:color w:val="333333"/>
          <w:szCs w:val="21"/>
        </w:rPr>
        <w:t xml:space="preserve">（2）中标单位配置运送使用后医用织物和清洁织物的专用车辆和/或容器，采取封闭方式运送，不应与非医用织物混装混运。 </w:t>
      </w:r>
      <w:r>
        <w:rPr>
          <w:rFonts w:hint="eastAsia" w:ascii="宋体" w:hAnsi="宋体" w:cs="宋体"/>
          <w:color w:val="333333"/>
          <w:szCs w:val="21"/>
        </w:rPr>
      </w:r>
      <w:r/>
    </w:p>
    <w:p>
      <w:pPr>
        <w:pStyle w:val="1088"/>
        <w:ind w:firstLine="420"/>
        <w:jc w:val="left"/>
        <w:spacing w:line="360" w:lineRule="auto"/>
        <w:rPr>
          <w:rFonts w:hint="eastAsia" w:ascii="宋体" w:hAnsi="宋体" w:cs="宋体"/>
          <w:color w:val="333333"/>
          <w:szCs w:val="21"/>
        </w:rPr>
      </w:pPr>
      <w:r>
        <w:rPr>
          <w:rFonts w:hint="eastAsia" w:ascii="宋体" w:hAnsi="宋体" w:cs="宋体"/>
          <w:color w:val="333333"/>
          <w:szCs w:val="21"/>
        </w:rPr>
        <w:t xml:space="preserve">（3）感染性织物与使用后的非感染性织物的运输工具、容器消毒前不应交叉使用。</w:t>
      </w:r>
      <w:r>
        <w:rPr>
          <w:rFonts w:hint="eastAsia" w:ascii="宋体" w:hAnsi="宋体" w:cs="宋体"/>
          <w:color w:val="333333"/>
          <w:szCs w:val="21"/>
        </w:rPr>
      </w:r>
      <w:r/>
    </w:p>
    <w:p>
      <w:pPr>
        <w:pStyle w:val="1088"/>
        <w:ind w:firstLine="420"/>
        <w:jc w:val="left"/>
        <w:spacing w:line="360" w:lineRule="auto"/>
        <w:rPr>
          <w:rFonts w:hint="eastAsia" w:ascii="宋体" w:hAnsi="宋体" w:cs="宋体"/>
          <w:color w:val="333333"/>
          <w:szCs w:val="21"/>
        </w:rPr>
      </w:pPr>
      <w:r>
        <w:rPr>
          <w:rFonts w:hint="eastAsia" w:ascii="宋体" w:hAnsi="宋体" w:cs="宋体"/>
          <w:color w:val="333333"/>
          <w:szCs w:val="21"/>
        </w:rPr>
        <w:t xml:space="preserve">（4）感染性织物与使用后的非感染性织物在运送车辆厢内宜分区域放置。</w:t>
      </w:r>
      <w:r>
        <w:rPr>
          <w:rFonts w:hint="eastAsia" w:ascii="宋体" w:hAnsi="宋体" w:cs="宋体"/>
          <w:color w:val="333333"/>
          <w:szCs w:val="21"/>
        </w:rPr>
      </w:r>
      <w:r/>
    </w:p>
    <w:p>
      <w:pPr>
        <w:pStyle w:val="1088"/>
        <w:ind w:left="315" w:firstLine="105"/>
        <w:jc w:val="left"/>
        <w:spacing w:line="360" w:lineRule="auto"/>
        <w:rPr>
          <w:rFonts w:hint="eastAsia" w:ascii="宋体" w:hAnsi="宋体" w:cs="宋体"/>
          <w:color w:val="333333"/>
          <w:szCs w:val="21"/>
        </w:rPr>
      </w:pPr>
      <w:r>
        <w:rPr>
          <w:rFonts w:hint="eastAsia" w:ascii="宋体" w:hAnsi="宋体" w:cs="宋体"/>
          <w:color w:val="333333"/>
          <w:szCs w:val="21"/>
        </w:rPr>
        <w:t xml:space="preserve">（5）运送感染性织物的专用包装容器应有明显标识。</w:t>
      </w:r>
      <w:r>
        <w:rPr>
          <w:rFonts w:hint="eastAsia" w:ascii="宋体" w:hAnsi="宋体" w:cs="宋体"/>
          <w:color w:val="333333"/>
          <w:szCs w:val="21"/>
        </w:rPr>
      </w:r>
      <w:r/>
    </w:p>
    <w:p>
      <w:pPr>
        <w:pStyle w:val="1088"/>
        <w:ind w:left="315" w:firstLine="105"/>
        <w:jc w:val="left"/>
        <w:spacing w:line="360" w:lineRule="auto"/>
        <w:rPr>
          <w:rFonts w:hint="eastAsia" w:ascii="宋体" w:hAnsi="宋体" w:cs="宋体"/>
          <w:color w:val="333333"/>
          <w:szCs w:val="21"/>
        </w:rPr>
      </w:pPr>
      <w:r>
        <w:rPr>
          <w:rFonts w:hint="eastAsia" w:ascii="宋体" w:hAnsi="宋体" w:cs="宋体"/>
          <w:color w:val="333333"/>
          <w:szCs w:val="21"/>
        </w:rPr>
        <w:t xml:space="preserve">（6）专用运输工具、运送车辆和容器应一用一清洗消毒，消毒方法参照 WS/T 367 执行。</w:t>
      </w:r>
      <w:r>
        <w:rPr>
          <w:rFonts w:hint="eastAsia" w:ascii="宋体" w:hAnsi="宋体" w:cs="宋体"/>
          <w:color w:val="333333"/>
          <w:szCs w:val="21"/>
        </w:rPr>
      </w:r>
      <w:r/>
    </w:p>
    <w:p>
      <w:pPr>
        <w:pStyle w:val="1088"/>
        <w:jc w:val="left"/>
        <w:spacing w:line="360" w:lineRule="auto"/>
        <w:rPr>
          <w:rFonts w:hint="eastAsia" w:ascii="宋体" w:hAnsi="宋体" w:cs="宋体"/>
          <w:color w:val="000000"/>
          <w:szCs w:val="21"/>
        </w:rPr>
      </w:pPr>
      <w:r>
        <w:rPr>
          <w:rFonts w:hint="eastAsia" w:ascii="宋体" w:hAnsi="宋体" w:cs="宋体"/>
          <w:color w:val="000000"/>
          <w:szCs w:val="21"/>
        </w:rPr>
        <w:t xml:space="preserve">（四）分类收集</w:t>
      </w:r>
      <w:r>
        <w:rPr>
          <w:rFonts w:hint="eastAsia" w:ascii="宋体" w:hAnsi="宋体" w:cs="宋体"/>
          <w:color w:val="000000"/>
          <w:szCs w:val="21"/>
        </w:rPr>
      </w:r>
      <w:r/>
    </w:p>
    <w:p>
      <w:pPr>
        <w:pStyle w:val="1088"/>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1.应在临床使用部门内对使用后的非感染性织物和感染性织物进行分类收集，收集时应减少抖动。 </w:t>
      </w:r>
      <w:r>
        <w:rPr>
          <w:rFonts w:hint="eastAsia" w:ascii="宋体" w:hAnsi="宋体" w:cs="宋体"/>
          <w:color w:val="000000"/>
          <w:szCs w:val="21"/>
        </w:rPr>
      </w:r>
      <w:r/>
    </w:p>
    <w:p>
      <w:pPr>
        <w:pStyle w:val="1088"/>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2.使用后医用织物宜根据使用对象、使用用途不同进行分别包装，并按下列原则实行处理： a) 清除织物中可能混入的个人防护用品（如帽、口罩、手套）、医用锐器（如手术刀片、医用 针头）、随身用品（如笔、纸张、证件）等物品； b) 清理出来的无价值物品，被感染性织物污染的应按医疗废物处理，没有明确生物污染风险的 可按生活垃圾处理； c) 清理出来的证件等有价值物品可选择消毒处理后使用，被感染性织物污染的其终末消毒方法 与要求按照GB 19193执行；没有明确生物污染风险的参照 WS/T 367 执行。</w:t>
      </w:r>
      <w:r>
        <w:rPr>
          <w:rFonts w:hint="eastAsia" w:ascii="宋体" w:hAnsi="宋体" w:cs="宋体"/>
          <w:color w:val="000000"/>
          <w:szCs w:val="21"/>
        </w:rPr>
      </w:r>
      <w:r/>
    </w:p>
    <w:p>
      <w:pPr>
        <w:pStyle w:val="1088"/>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3.感染性织物宜在患者床边收集。</w:t>
      </w:r>
      <w:r>
        <w:rPr>
          <w:rFonts w:hint="eastAsia" w:ascii="宋体" w:hAnsi="宋体" w:cs="宋体"/>
          <w:color w:val="000000"/>
          <w:szCs w:val="21"/>
        </w:rPr>
      </w:r>
      <w:r/>
    </w:p>
    <w:p>
      <w:pPr>
        <w:pStyle w:val="1088"/>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4.感染性织物可使用符合 GB/T 42067 要求的专用水溶性包装袋，封闭交接。 </w:t>
      </w:r>
      <w:r>
        <w:rPr>
          <w:rFonts w:hint="eastAsia" w:ascii="宋体" w:hAnsi="宋体" w:cs="宋体"/>
          <w:color w:val="000000"/>
          <w:szCs w:val="21"/>
        </w:rPr>
      </w:r>
      <w:r/>
    </w:p>
    <w:p>
      <w:pPr>
        <w:pStyle w:val="1088"/>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5.盛装感染性织物的收集袋（箱）宜为橘红色，有“感染性织物”标识。</w:t>
      </w:r>
      <w:r>
        <w:rPr>
          <w:rFonts w:hint="eastAsia" w:ascii="宋体" w:hAnsi="宋体" w:cs="宋体"/>
          <w:color w:val="000000"/>
          <w:szCs w:val="21"/>
        </w:rPr>
      </w:r>
      <w:r/>
    </w:p>
    <w:p>
      <w:pPr>
        <w:pStyle w:val="1088"/>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6.专用水溶性包装袋的实际装载量不应超过包装袋容量的四分之三，并在洗涤、消毒前持续保持封闭状态。 </w:t>
      </w:r>
      <w:r>
        <w:rPr>
          <w:rFonts w:hint="eastAsia" w:ascii="宋体" w:hAnsi="宋体" w:cs="宋体"/>
          <w:color w:val="000000"/>
          <w:szCs w:val="21"/>
        </w:rPr>
      </w:r>
      <w:r/>
    </w:p>
    <w:p>
      <w:pPr>
        <w:pStyle w:val="1088"/>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7.使用后的非感染性织物可采用可重复使用的专用布袋或包装箱（桶）收集，也可采用符合一定 防渗和防撕裂强度性能要求的一次性专用塑料包装袋盛装；其包装袋和包装箱（桶）有文字或颜色标识。</w:t>
      </w:r>
      <w:r>
        <w:rPr>
          <w:rFonts w:hint="eastAsia" w:ascii="宋体" w:hAnsi="宋体" w:cs="宋体"/>
          <w:color w:val="000000"/>
          <w:szCs w:val="21"/>
        </w:rPr>
      </w:r>
      <w:r/>
    </w:p>
    <w:p>
      <w:pPr>
        <w:pStyle w:val="1088"/>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8.盛装使用后医用织物的包装袋应扎带封口，包装箱（桶）应加盖封闭。 </w:t>
      </w:r>
      <w:r>
        <w:rPr>
          <w:rFonts w:hint="eastAsia" w:ascii="宋体" w:hAnsi="宋体" w:cs="宋体"/>
          <w:color w:val="000000"/>
          <w:szCs w:val="21"/>
        </w:rPr>
      </w:r>
      <w:r/>
    </w:p>
    <w:p>
      <w:pPr>
        <w:pStyle w:val="1088"/>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9.用于盛装使用后医用织物的专用布袋和包装箱（桶）应一用一清洗消毒；医用织物周转库房或病区暂存场所内使用的专用存放容器应每周清洗消毒不少于 1 次，若遇污染应随时进行消毒处理；消毒方法参照 WS/T 367 执行。盛装使用后的非感染性织物的一次性专用塑料包装袋可按生活垃圾处理。</w:t>
      </w:r>
      <w:r>
        <w:rPr>
          <w:rFonts w:hint="eastAsia" w:ascii="宋体" w:hAnsi="宋体" w:cs="宋体"/>
          <w:color w:val="000000"/>
          <w:szCs w:val="21"/>
        </w:rPr>
      </w:r>
      <w:r/>
    </w:p>
    <w:p>
      <w:pPr>
        <w:pStyle w:val="1088"/>
        <w:jc w:val="left"/>
        <w:spacing w:line="360" w:lineRule="auto"/>
        <w:rPr>
          <w:rFonts w:hint="eastAsia" w:ascii="宋体" w:hAnsi="宋体" w:cs="宋体"/>
          <w:color w:val="333333"/>
          <w:szCs w:val="21"/>
        </w:rPr>
      </w:pPr>
      <w:r>
        <w:rPr>
          <w:rFonts w:hint="eastAsia" w:ascii="宋体" w:hAnsi="宋体" w:cs="宋体"/>
          <w:color w:val="333333"/>
          <w:szCs w:val="21"/>
        </w:rPr>
        <w:t xml:space="preserve">（五）质量要求</w:t>
      </w:r>
      <w:r>
        <w:rPr>
          <w:rFonts w:hint="eastAsia" w:ascii="宋体" w:hAnsi="宋体" w:cs="宋体"/>
          <w:color w:val="333333"/>
          <w:szCs w:val="21"/>
        </w:rPr>
      </w:r>
      <w:r/>
    </w:p>
    <w:p>
      <w:pPr>
        <w:pStyle w:val="1088"/>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1.指标要求 </w:t>
      </w:r>
      <w:r>
        <w:rPr>
          <w:rFonts w:hint="eastAsia" w:ascii="宋体" w:hAnsi="宋体" w:cs="宋体"/>
          <w:color w:val="000000"/>
          <w:szCs w:val="21"/>
        </w:rPr>
      </w:r>
      <w:r/>
    </w:p>
    <w:p>
      <w:pPr>
        <w:pStyle w:val="1088"/>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感观指标：清洁织物外观整洁、干燥，无异味、异物、破损。</w:t>
      </w:r>
      <w:r>
        <w:rPr>
          <w:rFonts w:hint="eastAsia" w:ascii="宋体" w:hAnsi="宋体" w:cs="宋体"/>
          <w:color w:val="000000"/>
          <w:szCs w:val="21"/>
        </w:rPr>
      </w:r>
      <w:r/>
    </w:p>
    <w:p>
      <w:pPr>
        <w:pStyle w:val="1088"/>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理化指标 ：清洁织物表面的 pH 应达到 6.5～7.5。</w:t>
      </w:r>
      <w:r>
        <w:rPr>
          <w:rFonts w:hint="eastAsia" w:ascii="宋体" w:hAnsi="宋体" w:cs="宋体"/>
          <w:color w:val="000000"/>
          <w:szCs w:val="21"/>
        </w:rPr>
      </w:r>
      <w:r/>
    </w:p>
    <w:p>
      <w:pPr>
        <w:pStyle w:val="1088"/>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微生物指标 清洁织物微生物指标应符合表1要求</w:t>
      </w:r>
      <w:r>
        <w:rPr>
          <w:rFonts w:hint="eastAsia" w:ascii="宋体" w:hAnsi="宋体" w:cs="宋体"/>
          <w:color w:val="000000"/>
          <w:szCs w:val="21"/>
        </w:rPr>
      </w:r>
      <w:r/>
    </w:p>
    <w:p>
      <w:pPr>
        <w:pStyle w:val="1088"/>
        <w:ind w:firstLine="420"/>
        <w:jc w:val="center"/>
        <w:spacing w:line="360" w:lineRule="auto"/>
        <w:rPr>
          <w:rFonts w:hint="eastAsia" w:ascii="宋体" w:hAnsi="宋体" w:cs="宋体"/>
          <w:color w:val="000000"/>
          <w:szCs w:val="21"/>
        </w:rPr>
      </w:pPr>
      <w:r>
        <w:rPr>
          <w:rFonts w:hint="eastAsia" w:ascii="宋体" w:hAnsi="宋体" w:cs="宋体"/>
          <w:color w:val="000000"/>
          <w:szCs w:val="21"/>
        </w:rPr>
        <w:t xml:space="preserve">表 1 清洁织物微生物指标及要求</w:t>
      </w:r>
      <w:r>
        <w:rPr>
          <w:rFonts w:hint="eastAsia" w:ascii="宋体" w:hAnsi="宋体" w:cs="宋体"/>
          <w:color w:val="000000"/>
          <w:szCs w:val="21"/>
        </w:rPr>
      </w:r>
      <w:r/>
    </w:p>
    <w:tbl>
      <w:tblPr>
        <w:tblW w:w="90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444"/>
      </w:tblGrid>
      <w:tr>
        <w:trPr/>
        <w:tc>
          <w:tcPr>
            <w:tcW w:w="5628" w:type="dxa"/>
            <w:vAlign w:val="top"/>
            <w:textDirection w:val="lrTb"/>
            <w:noWrap w:val="false"/>
          </w:tcPr>
          <w:p>
            <w:pPr>
              <w:pStyle w:val="1088"/>
              <w:jc w:val="center"/>
              <w:spacing w:line="360" w:lineRule="auto"/>
              <w:rPr>
                <w:rFonts w:hint="eastAsia" w:ascii="宋体" w:hAnsi="宋体" w:cs="宋体"/>
                <w:color w:val="333333"/>
                <w:szCs w:val="21"/>
              </w:rPr>
            </w:pPr>
            <w:r>
              <w:rPr>
                <w:rFonts w:hint="eastAsia" w:ascii="宋体" w:hAnsi="宋体" w:cs="宋体"/>
                <w:color w:val="333333"/>
                <w:szCs w:val="21"/>
              </w:rPr>
              <w:t xml:space="preserve">项目</w:t>
            </w:r>
            <w:r>
              <w:rPr>
                <w:rFonts w:hint="eastAsia" w:ascii="宋体" w:hAnsi="宋体" w:cs="宋体"/>
                <w:color w:val="333333"/>
                <w:szCs w:val="21"/>
              </w:rPr>
            </w:r>
            <w:r/>
          </w:p>
        </w:tc>
        <w:tc>
          <w:tcPr>
            <w:tcW w:w="3444" w:type="dxa"/>
            <w:vAlign w:val="top"/>
            <w:textDirection w:val="lrTb"/>
            <w:noWrap w:val="false"/>
          </w:tcPr>
          <w:p>
            <w:pPr>
              <w:pStyle w:val="1088"/>
              <w:jc w:val="center"/>
              <w:spacing w:line="360" w:lineRule="auto"/>
              <w:rPr>
                <w:rFonts w:hint="eastAsia" w:ascii="宋体" w:hAnsi="宋体" w:cs="宋体"/>
                <w:color w:val="333333"/>
                <w:szCs w:val="21"/>
              </w:rPr>
            </w:pPr>
            <w:r>
              <w:rPr>
                <w:rFonts w:hint="eastAsia" w:ascii="宋体" w:hAnsi="宋体" w:cs="宋体"/>
                <w:color w:val="333333"/>
                <w:szCs w:val="21"/>
              </w:rPr>
              <w:t xml:space="preserve">指标</w:t>
            </w:r>
            <w:r>
              <w:rPr>
                <w:rFonts w:hint="eastAsia" w:ascii="宋体" w:hAnsi="宋体" w:cs="宋体"/>
                <w:color w:val="333333"/>
                <w:szCs w:val="21"/>
              </w:rPr>
            </w:r>
            <w:r/>
          </w:p>
        </w:tc>
      </w:tr>
      <w:tr>
        <w:trPr/>
        <w:tc>
          <w:tcPr>
            <w:tcW w:w="5628" w:type="dxa"/>
            <w:vAlign w:val="top"/>
            <w:textDirection w:val="lrTb"/>
            <w:noWrap w:val="false"/>
          </w:tcPr>
          <w:p>
            <w:pPr>
              <w:pStyle w:val="1088"/>
              <w:jc w:val="left"/>
              <w:spacing w:line="360" w:lineRule="auto"/>
              <w:rPr>
                <w:rFonts w:hint="eastAsia" w:ascii="宋体" w:hAnsi="宋体" w:cs="宋体"/>
                <w:color w:val="333333"/>
                <w:szCs w:val="21"/>
              </w:rPr>
            </w:pPr>
            <w:r>
              <w:rPr>
                <w:rFonts w:hint="eastAsia" w:ascii="宋体" w:hAnsi="宋体" w:cs="宋体"/>
                <w:color w:val="333333"/>
                <w:szCs w:val="21"/>
              </w:rPr>
              <w:t xml:space="preserve">细菌菌落数(CFU/100c㎡或CFU/件)</w:t>
            </w:r>
            <w:r>
              <w:rPr>
                <w:rFonts w:hint="eastAsia" w:ascii="宋体" w:hAnsi="宋体" w:cs="宋体"/>
                <w:color w:val="333333"/>
                <w:szCs w:val="21"/>
              </w:rPr>
            </w:r>
            <w:r/>
          </w:p>
        </w:tc>
        <w:tc>
          <w:tcPr>
            <w:tcW w:w="3444" w:type="dxa"/>
            <w:vAlign w:val="top"/>
            <w:textDirection w:val="lrTb"/>
            <w:noWrap w:val="false"/>
          </w:tcPr>
          <w:p>
            <w:pPr>
              <w:pStyle w:val="1088"/>
              <w:jc w:val="left"/>
              <w:spacing w:line="360" w:lineRule="auto"/>
              <w:rPr>
                <w:rFonts w:hint="eastAsia" w:ascii="宋体" w:hAnsi="宋体" w:cs="宋体"/>
                <w:color w:val="333333"/>
                <w:szCs w:val="21"/>
              </w:rPr>
            </w:pPr>
            <w:r>
              <w:rPr>
                <w:rFonts w:hint="eastAsia" w:ascii="宋体" w:hAnsi="宋体" w:cs="宋体"/>
                <w:color w:val="333333"/>
                <w:szCs w:val="21"/>
              </w:rPr>
              <w:t xml:space="preserve">≤200</w:t>
            </w:r>
            <w:r>
              <w:rPr>
                <w:rFonts w:hint="eastAsia" w:ascii="宋体" w:hAnsi="宋体" w:cs="宋体"/>
                <w:color w:val="333333"/>
                <w:szCs w:val="21"/>
              </w:rPr>
            </w:r>
            <w:r/>
          </w:p>
        </w:tc>
      </w:tr>
      <w:tr>
        <w:trPr/>
        <w:tc>
          <w:tcPr>
            <w:tcW w:w="5628" w:type="dxa"/>
            <w:vAlign w:val="top"/>
            <w:textDirection w:val="lrTb"/>
            <w:noWrap w:val="false"/>
          </w:tcPr>
          <w:p>
            <w:pPr>
              <w:pStyle w:val="1088"/>
              <w:jc w:val="left"/>
              <w:spacing w:line="360" w:lineRule="auto"/>
              <w:rPr>
                <w:rFonts w:hint="eastAsia" w:ascii="宋体" w:hAnsi="宋体" w:cs="宋体"/>
                <w:color w:val="333333"/>
                <w:szCs w:val="21"/>
              </w:rPr>
            </w:pPr>
            <w:r>
              <w:rPr>
                <w:rFonts w:hint="eastAsia" w:ascii="宋体" w:hAnsi="宋体" w:cs="宋体"/>
                <w:color w:val="333333"/>
                <w:szCs w:val="21"/>
              </w:rPr>
              <w:t xml:space="preserve">大肠杆菌</w:t>
            </w:r>
            <w:r>
              <w:rPr>
                <w:rFonts w:hint="eastAsia" w:ascii="宋体" w:hAnsi="宋体" w:cs="宋体"/>
                <w:color w:val="333333"/>
                <w:szCs w:val="21"/>
              </w:rPr>
            </w:r>
            <w:r/>
          </w:p>
        </w:tc>
        <w:tc>
          <w:tcPr>
            <w:tcW w:w="3444" w:type="dxa"/>
            <w:vAlign w:val="top"/>
            <w:textDirection w:val="lrTb"/>
            <w:noWrap w:val="false"/>
          </w:tcPr>
          <w:p>
            <w:pPr>
              <w:pStyle w:val="1088"/>
              <w:jc w:val="left"/>
              <w:spacing w:line="360" w:lineRule="auto"/>
              <w:rPr>
                <w:rFonts w:hint="eastAsia" w:ascii="宋体" w:hAnsi="宋体" w:cs="宋体"/>
                <w:color w:val="333333"/>
                <w:szCs w:val="21"/>
              </w:rPr>
            </w:pPr>
            <w:r>
              <w:rPr>
                <w:rFonts w:hint="eastAsia" w:ascii="宋体" w:hAnsi="宋体" w:cs="宋体"/>
                <w:color w:val="333333"/>
                <w:szCs w:val="21"/>
              </w:rPr>
              <w:t xml:space="preserve">不得检出</w:t>
            </w:r>
            <w:r>
              <w:rPr>
                <w:rFonts w:hint="eastAsia" w:ascii="宋体" w:hAnsi="宋体" w:cs="宋体"/>
                <w:color w:val="333333"/>
                <w:szCs w:val="21"/>
              </w:rPr>
            </w:r>
            <w:r/>
          </w:p>
        </w:tc>
      </w:tr>
      <w:tr>
        <w:trPr/>
        <w:tc>
          <w:tcPr>
            <w:tcW w:w="5628" w:type="dxa"/>
            <w:vAlign w:val="top"/>
            <w:textDirection w:val="lrTb"/>
            <w:noWrap w:val="false"/>
          </w:tcPr>
          <w:p>
            <w:pPr>
              <w:pStyle w:val="1088"/>
              <w:jc w:val="left"/>
              <w:spacing w:line="360" w:lineRule="auto"/>
              <w:rPr>
                <w:rFonts w:hint="eastAsia" w:ascii="宋体" w:hAnsi="宋体" w:cs="宋体"/>
                <w:color w:val="333333"/>
                <w:szCs w:val="21"/>
              </w:rPr>
            </w:pPr>
            <w:r>
              <w:rPr>
                <w:rFonts w:hint="eastAsia" w:ascii="宋体" w:hAnsi="宋体" w:cs="宋体"/>
                <w:color w:val="333333"/>
                <w:szCs w:val="21"/>
              </w:rPr>
              <w:t xml:space="preserve">金黄色葡萄球菌</w:t>
            </w:r>
            <w:r>
              <w:rPr>
                <w:rFonts w:hint="eastAsia" w:ascii="宋体" w:hAnsi="宋体" w:cs="宋体"/>
                <w:color w:val="333333"/>
                <w:szCs w:val="21"/>
              </w:rPr>
            </w:r>
            <w:r/>
          </w:p>
        </w:tc>
        <w:tc>
          <w:tcPr>
            <w:tcW w:w="3444" w:type="dxa"/>
            <w:vAlign w:val="top"/>
            <w:textDirection w:val="lrTb"/>
            <w:noWrap w:val="false"/>
          </w:tcPr>
          <w:p>
            <w:pPr>
              <w:pStyle w:val="1088"/>
              <w:jc w:val="left"/>
              <w:spacing w:line="360" w:lineRule="auto"/>
              <w:rPr>
                <w:rFonts w:hint="eastAsia" w:ascii="宋体" w:hAnsi="宋体" w:cs="宋体"/>
                <w:color w:val="333333"/>
                <w:szCs w:val="21"/>
              </w:rPr>
            </w:pPr>
            <w:r>
              <w:rPr>
                <w:rFonts w:hint="eastAsia" w:ascii="宋体" w:hAnsi="宋体" w:cs="宋体"/>
                <w:color w:val="333333"/>
                <w:szCs w:val="21"/>
              </w:rPr>
              <w:t xml:space="preserve">不得检出</w:t>
            </w:r>
            <w:r>
              <w:rPr>
                <w:rFonts w:hint="eastAsia" w:ascii="宋体" w:hAnsi="宋体" w:cs="宋体"/>
                <w:color w:val="333333"/>
                <w:szCs w:val="21"/>
              </w:rPr>
            </w:r>
            <w:r/>
          </w:p>
        </w:tc>
      </w:tr>
      <w:tr>
        <w:trPr/>
        <w:tc>
          <w:tcPr>
            <w:tcW w:w="5628" w:type="dxa"/>
            <w:vAlign w:val="top"/>
            <w:textDirection w:val="lrTb"/>
            <w:noWrap w:val="false"/>
          </w:tcPr>
          <w:p>
            <w:pPr>
              <w:pStyle w:val="1088"/>
              <w:jc w:val="left"/>
              <w:spacing w:line="360" w:lineRule="auto"/>
              <w:rPr>
                <w:rFonts w:hint="eastAsia" w:ascii="宋体" w:hAnsi="宋体" w:cs="宋体"/>
                <w:color w:val="333333"/>
                <w:szCs w:val="21"/>
              </w:rPr>
            </w:pPr>
            <w:r>
              <w:rPr>
                <w:rFonts w:hint="eastAsia" w:ascii="宋体" w:hAnsi="宋体" w:cs="宋体"/>
                <w:color w:val="333333"/>
                <w:szCs w:val="21"/>
              </w:rPr>
              <w:t xml:space="preserve">真菌菌落总数(CFU/100c㎡或CFU/件)</w:t>
            </w:r>
            <w:r>
              <w:rPr>
                <w:rFonts w:hint="eastAsia" w:ascii="宋体" w:hAnsi="宋体" w:cs="宋体"/>
                <w:color w:val="333333"/>
                <w:szCs w:val="21"/>
              </w:rPr>
            </w:r>
            <w:r/>
          </w:p>
        </w:tc>
        <w:tc>
          <w:tcPr>
            <w:tcW w:w="3444" w:type="dxa"/>
            <w:vAlign w:val="top"/>
            <w:textDirection w:val="lrTb"/>
            <w:noWrap w:val="false"/>
          </w:tcPr>
          <w:p>
            <w:pPr>
              <w:pStyle w:val="1088"/>
              <w:jc w:val="left"/>
              <w:spacing w:line="360" w:lineRule="auto"/>
              <w:rPr>
                <w:rFonts w:hint="eastAsia" w:ascii="宋体" w:hAnsi="宋体" w:cs="宋体"/>
                <w:color w:val="333333"/>
                <w:szCs w:val="21"/>
              </w:rPr>
            </w:pPr>
            <w:r>
              <w:rPr>
                <w:rFonts w:hint="eastAsia" w:ascii="宋体" w:hAnsi="宋体" w:cs="宋体"/>
                <w:color w:val="333333"/>
                <w:szCs w:val="21"/>
              </w:rPr>
              <w:t xml:space="preserve">≤100</w:t>
            </w:r>
            <w:r>
              <w:rPr>
                <w:rFonts w:hint="eastAsia" w:ascii="宋体" w:hAnsi="宋体" w:cs="宋体"/>
                <w:color w:val="333333"/>
                <w:szCs w:val="21"/>
              </w:rPr>
            </w:r>
            <w:r/>
          </w:p>
        </w:tc>
      </w:tr>
    </w:tbl>
    <w:p>
      <w:pPr>
        <w:pStyle w:val="1088"/>
        <w:jc w:val="left"/>
        <w:spacing w:line="360" w:lineRule="auto"/>
        <w:rPr>
          <w:rFonts w:hint="eastAsia" w:ascii="宋体" w:hAnsi="宋体" w:cs="宋体"/>
          <w:color w:val="000000"/>
          <w:szCs w:val="21"/>
        </w:rPr>
      </w:pPr>
      <w:r>
        <w:rPr>
          <w:rFonts w:hint="eastAsia" w:ascii="宋体" w:hAnsi="宋体" w:cs="宋体"/>
          <w:color w:val="000000"/>
          <w:szCs w:val="21"/>
        </w:rPr>
        <w:t xml:space="preserve">2.检测要求 </w:t>
      </w:r>
      <w:r>
        <w:rPr>
          <w:rFonts w:hint="eastAsia" w:ascii="宋体" w:hAnsi="宋体" w:cs="宋体"/>
          <w:color w:val="000000"/>
          <w:szCs w:val="21"/>
        </w:rPr>
      </w:r>
      <w:r/>
    </w:p>
    <w:p>
      <w:pPr>
        <w:pStyle w:val="1088"/>
        <w:jc w:val="left"/>
        <w:spacing w:line="360" w:lineRule="auto"/>
        <w:rPr>
          <w:rFonts w:hint="eastAsia" w:ascii="宋体" w:hAnsi="宋体" w:cs="宋体"/>
          <w:color w:val="000000"/>
          <w:szCs w:val="21"/>
        </w:rPr>
      </w:pPr>
      <w:r>
        <w:rPr>
          <w:rFonts w:hint="eastAsia" w:ascii="宋体" w:hAnsi="宋体" w:cs="宋体"/>
          <w:color w:val="000000"/>
          <w:szCs w:val="21"/>
        </w:rPr>
        <w:t xml:space="preserve">（1）感观指标应每批次进行检查。</w:t>
      </w:r>
      <w:r>
        <w:rPr>
          <w:rFonts w:hint="eastAsia" w:ascii="宋体" w:hAnsi="宋体" w:cs="宋体"/>
          <w:color w:val="000000"/>
          <w:szCs w:val="21"/>
        </w:rPr>
      </w:r>
      <w:r/>
    </w:p>
    <w:p>
      <w:pPr>
        <w:pStyle w:val="1088"/>
        <w:jc w:val="left"/>
        <w:spacing w:line="360" w:lineRule="auto"/>
        <w:rPr>
          <w:rFonts w:hint="eastAsia" w:ascii="宋体" w:hAnsi="宋体" w:cs="宋体"/>
          <w:szCs w:val="21"/>
        </w:rPr>
      </w:pPr>
      <w:r>
        <w:rPr>
          <w:rFonts w:hint="eastAsia" w:ascii="宋体" w:hAnsi="宋体" w:cs="宋体"/>
          <w:szCs w:val="21"/>
        </w:rPr>
        <w:t xml:space="preserve">（2）根据工作需要，应定期开展其主洗环节的温度与维持时间的质控和清洁织物 pH 测定。</w:t>
      </w:r>
      <w:r>
        <w:rPr>
          <w:rFonts w:hint="eastAsia" w:ascii="宋体" w:hAnsi="宋体" w:cs="宋体"/>
          <w:szCs w:val="21"/>
        </w:rPr>
      </w:r>
      <w:r/>
    </w:p>
    <w:p>
      <w:pPr>
        <w:pStyle w:val="1088"/>
        <w:jc w:val="left"/>
        <w:spacing w:line="360" w:lineRule="auto"/>
        <w:rPr>
          <w:rFonts w:hint="eastAsia" w:ascii="宋体" w:hAnsi="宋体" w:cs="宋体"/>
          <w:szCs w:val="21"/>
        </w:rPr>
      </w:pPr>
      <w:r>
        <w:rPr>
          <w:rFonts w:hint="eastAsia" w:ascii="宋体" w:hAnsi="宋体" w:cs="宋体"/>
          <w:szCs w:val="21"/>
        </w:rPr>
        <w:t xml:space="preserve">（3）微生物指标的细菌菌落总数、大肠菌群、金黄色葡萄球菌应每半年检测 1 次；梅雨季节或清洁织物存放环境空气相对湿度高于 70%时应增加检测真菌；根据工作需要或怀疑医院感染暴发与医用织物 有关时，应进行目标微生物检测。</w:t>
      </w:r>
      <w:r>
        <w:rPr>
          <w:rFonts w:hint="eastAsia" w:ascii="宋体" w:hAnsi="宋体" w:cs="宋体"/>
          <w:szCs w:val="21"/>
        </w:rPr>
      </w:r>
      <w:r/>
    </w:p>
    <w:p>
      <w:pPr>
        <w:pStyle w:val="1088"/>
        <w:jc w:val="left"/>
        <w:spacing w:line="360" w:lineRule="auto"/>
        <w:rPr>
          <w:rFonts w:hint="eastAsia" w:ascii="宋体" w:hAnsi="宋体" w:cs="宋体"/>
          <w:szCs w:val="21"/>
        </w:rPr>
      </w:pPr>
      <w:r>
        <w:rPr>
          <w:rFonts w:hint="eastAsia" w:ascii="宋体" w:hAnsi="宋体" w:cs="宋体"/>
          <w:szCs w:val="21"/>
        </w:rPr>
        <w:t xml:space="preserve">3.其他要求</w:t>
      </w:r>
      <w:r>
        <w:rPr>
          <w:rFonts w:hint="eastAsia" w:ascii="宋体" w:hAnsi="宋体" w:cs="宋体"/>
          <w:szCs w:val="21"/>
        </w:rPr>
      </w:r>
      <w:r/>
    </w:p>
    <w:p>
      <w:pPr>
        <w:pStyle w:val="1088"/>
        <w:jc w:val="left"/>
        <w:spacing w:line="360" w:lineRule="auto"/>
        <w:rPr>
          <w:rFonts w:hint="eastAsia" w:ascii="宋体" w:hAnsi="宋体" w:cs="宋体"/>
          <w:szCs w:val="21"/>
        </w:rPr>
      </w:pPr>
      <w:r>
        <w:rPr>
          <w:rFonts w:hint="eastAsia" w:ascii="宋体" w:hAnsi="宋体" w:cs="宋体"/>
          <w:szCs w:val="21"/>
        </w:rPr>
        <w:t xml:space="preserve">（1）租赁以外的医用织物洗涤自然损耗率控制在3‰之内。</w:t>
      </w:r>
      <w:r>
        <w:rPr>
          <w:rFonts w:hint="eastAsia" w:ascii="宋体" w:hAnsi="宋体" w:cs="宋体"/>
          <w:szCs w:val="21"/>
        </w:rPr>
      </w:r>
      <w:r/>
    </w:p>
    <w:p>
      <w:pPr>
        <w:pStyle w:val="1088"/>
        <w:jc w:val="left"/>
        <w:spacing w:line="360" w:lineRule="auto"/>
        <w:rPr>
          <w:rFonts w:hint="eastAsia" w:ascii="宋体" w:hAnsi="宋体" w:cs="宋体"/>
          <w:b/>
          <w:color w:val="00b050"/>
          <w:szCs w:val="21"/>
        </w:rPr>
      </w:pPr>
      <w:r>
        <w:rPr>
          <w:rFonts w:hint="eastAsia" w:ascii="宋体" w:hAnsi="宋体" w:cs="宋体"/>
          <w:szCs w:val="21"/>
        </w:rPr>
        <w:t xml:space="preserve">（2）中标单位使用的洗涤剂、消毒剂、各种有机溶剂等相关洗涤耗材应符合国家标准，在有效期内使用，并每批次进行有效浓度检测，</w:t>
      </w:r>
      <w:r>
        <w:rPr>
          <w:rFonts w:hint="eastAsia" w:ascii="宋体" w:hAnsi="宋体" w:cs="宋体"/>
          <w:b/>
          <w:color w:val="000000"/>
          <w:szCs w:val="21"/>
        </w:rPr>
        <w:t xml:space="preserve">中标单位须提供常用洗涤耗材产品清单，附耗材供货协议。</w:t>
      </w:r>
      <w:r>
        <w:rPr>
          <w:rFonts w:hint="eastAsia" w:ascii="宋体" w:hAnsi="宋体" w:cs="宋体"/>
          <w:b/>
          <w:color w:val="00b050"/>
          <w:szCs w:val="21"/>
        </w:rPr>
      </w:r>
      <w:r/>
    </w:p>
    <w:p>
      <w:pPr>
        <w:pStyle w:val="1088"/>
        <w:spacing w:line="360" w:lineRule="auto"/>
        <w:rPr>
          <w:rFonts w:hint="eastAsia" w:ascii="宋体" w:hAnsi="宋体" w:cs="宋体"/>
          <w:szCs w:val="21"/>
        </w:rPr>
      </w:pPr>
      <w:r>
        <w:rPr>
          <w:rFonts w:hint="eastAsia" w:ascii="宋体" w:hAnsi="宋体" w:cs="宋体"/>
          <w:szCs w:val="21"/>
        </w:rPr>
        <w:t xml:space="preserve">（3）中标单位应严格执行医用织物洗涤过程的消毒隔离制度，防止交叉污染，必须遵守国家最新颁布的2025年《医疗机构医用织物洗涤消毒技术标准》WS/T 508-2025有关规定要求，严格执行。</w:t>
      </w:r>
      <w:r>
        <w:rPr>
          <w:rFonts w:hint="eastAsia" w:ascii="宋体" w:hAnsi="宋体" w:cs="宋体"/>
          <w:szCs w:val="21"/>
        </w:rPr>
      </w:r>
      <w:r/>
    </w:p>
    <w:p>
      <w:pPr>
        <w:pStyle w:val="1088"/>
        <w:spacing w:line="360" w:lineRule="auto"/>
        <w:rPr>
          <w:rFonts w:hint="eastAsia" w:ascii="宋体" w:hAnsi="宋体" w:cs="宋体"/>
          <w:color w:val="ff0000"/>
          <w:szCs w:val="21"/>
        </w:rPr>
      </w:pPr>
      <w:r>
        <w:rPr>
          <w:rFonts w:hint="eastAsia" w:ascii="宋体" w:hAnsi="宋体" w:cs="宋体"/>
          <w:szCs w:val="21"/>
        </w:rPr>
        <w:t xml:space="preserve">（4）中标单位应承担损坏织物的缝补（包括小洞、破损、脱线、系带、掉纽扣、撕裂等），如发现布草破损，将按布草颜色及图案进行修补，维护布草外观形象的统一性。保</w:t>
      </w:r>
      <w:r>
        <w:rPr>
          <w:rFonts w:hint="eastAsia" w:ascii="宋体" w:hAnsi="宋体" w:cs="宋体"/>
          <w:color w:val="333333"/>
          <w:szCs w:val="21"/>
        </w:rPr>
        <w:t xml:space="preserve">证发放到科室的医用织物均能正常使用，对于不能使用需要报废处理的织物，每周集中打包，送交医院后勤保障科专人确认，清点报废换新。</w:t>
      </w:r>
      <w:r>
        <w:rPr>
          <w:rFonts w:hint="eastAsia" w:ascii="宋体" w:hAnsi="宋体" w:cs="宋体"/>
          <w:color w:val="ff0000"/>
          <w:szCs w:val="21"/>
        </w:rPr>
      </w:r>
      <w:r/>
    </w:p>
    <w:p>
      <w:pPr>
        <w:pStyle w:val="1088"/>
        <w:jc w:val="left"/>
        <w:spacing w:line="360" w:lineRule="auto"/>
        <w:rPr>
          <w:rFonts w:hint="eastAsia" w:ascii="宋体" w:hAnsi="宋体" w:cs="宋体"/>
          <w:szCs w:val="21"/>
        </w:rPr>
      </w:pPr>
      <w:r>
        <w:rPr>
          <w:rFonts w:hint="eastAsia" w:ascii="宋体" w:hAnsi="宋体" w:cs="宋体"/>
          <w:szCs w:val="21"/>
        </w:rPr>
        <w:t xml:space="preserve">（六）洗涤、消毒的原则与方法</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1、医用织物洗涤、消毒的原则与方法 </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使用后的非感染性织物：</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（1）应遵循先洗涤后消毒原则。</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（2）根据医用织物使用对象、使用功能、织物面料和污渍性质、污染程度不同，应分机或分批洗涤、消毒；功能性医用织物洗涤消毒方法应遵循产品使用说明书。</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（3 医务人员的医用织物宜专机洗涤、消毒，不宜与其它医用织物混洗。</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（4）新生儿、婴儿的医用织物应专机洗涤、消毒，不应与其它医用织物混洗，洗涤过程不应添加 增白剂。</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（5）手术相关的医用织物（如洗手衣、手术衣、手术单等）应单独洗涤、消毒。</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（6）布巾、地巾、小毛巾应单独清洗、消毒，清洗消毒方法参照 WS/T 367 执行，并干燥备用。</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（7）枕芯、被芯（被褥）、床垫宜使用具有干燥功能的清洗专用设备单独洗涤、消毒；无肉眼可见污染的可使用床单位消毒器进行消毒处理。</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（8）洗涤剂、漂白剂等的选用应遵守配伍原则，避免发生拮抗作用，洗涤方法应按洗涤设备使用说明书和WS/T 508-2025附录 A 执行。 </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（9）若选择化学消毒的，消毒方法应按消毒剂使用说明书和WS/T 508-2025附录 A 执行。 </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（10）首选热洗涤方法。选择热洗涤方法时可不作化学消毒处理，热洗涤方法见WS/T 508-2025附录 A。</w:t>
      </w:r>
      <w:r>
        <w:rPr>
          <w:rFonts w:hint="eastAsia" w:ascii="宋体" w:hAnsi="宋体" w:cs="宋体"/>
          <w:szCs w:val="21"/>
        </w:rPr>
      </w:r>
      <w:r/>
    </w:p>
    <w:p>
      <w:pPr>
        <w:pStyle w:val="1088"/>
        <w:spacing w:line="360" w:lineRule="auto"/>
        <w:rPr>
          <w:rFonts w:hint="eastAsia" w:ascii="宋体" w:hAnsi="宋体" w:cs="宋体"/>
          <w:b/>
          <w:szCs w:val="21"/>
        </w:rPr>
      </w:pPr>
      <w:r>
        <w:rPr>
          <w:rFonts w:hint="eastAsia" w:ascii="宋体" w:hAnsi="宋体" w:cs="宋体"/>
          <w:b/>
          <w:szCs w:val="21"/>
        </w:rPr>
        <w:t xml:space="preserve">感染性织物：</w:t>
      </w:r>
      <w:r>
        <w:rPr>
          <w:rFonts w:hint="eastAsia" w:ascii="宋体" w:hAnsi="宋体" w:cs="宋体"/>
          <w:b/>
          <w:szCs w:val="21"/>
        </w:rPr>
      </w:r>
      <w:r/>
    </w:p>
    <w:p>
      <w:pPr>
        <w:pStyle w:val="1088"/>
        <w:spacing w:line="360" w:lineRule="auto"/>
        <w:rPr>
          <w:rFonts w:hint="eastAsia" w:ascii="宋体" w:hAnsi="宋体" w:cs="宋体"/>
          <w:szCs w:val="21"/>
        </w:rPr>
      </w:pPr>
      <w:r>
        <w:rPr>
          <w:rFonts w:hint="eastAsia" w:ascii="宋体" w:hAnsi="宋体" w:cs="宋体"/>
          <w:szCs w:val="21"/>
        </w:rPr>
        <w:t xml:space="preserve">（1）洗涤消毒的原则应符合本标准非感染性织物要求。</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（2）不应手工洗涤，应按本标准要求使用卫生隔离式洗涤设备进行专机洗涤、消毒。 </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（3） 首选热洗涤方法，可采用洗涤与消毒同时进行的程序。 </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（4） 采用水溶性包装袋盛装的感染性织物，应在封闭状态下直接投入洗涤设备内。</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（5）对不耐热的感染性织物宜在预洗环节同时进行消毒处理，或者先浸泡消毒再进行预洗，消毒方法见WS/T 508-2025附录 A</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（6） 被朊粒（朊病毒）、气性坏疽、突发不明原因的传染病病原体污染或其他传染病有明确规定的，若需重复使用应先消毒后洗涤。消毒方法见WS/T 508-2025附录A。</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color w:val="333333"/>
          <w:szCs w:val="21"/>
        </w:rPr>
        <w:t xml:space="preserve">（七）</w:t>
      </w:r>
      <w:r>
        <w:rPr>
          <w:rFonts w:hint="eastAsia" w:ascii="宋体" w:hAnsi="宋体" w:cs="宋体"/>
          <w:szCs w:val="21"/>
        </w:rPr>
        <w:t xml:space="preserve">资料管理与保存</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1.医用织物洗涤消毒作业场所的各项相关制度、服务合同、卫生质量检测报告，以及所用消毒剂、消毒器械的有效证明（复印件或电子版）等资料应建档备查，及时更新。</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2.使用后医用织物和清洁织物收集、交接时，应有记录单据，记录内容应包括医用织物的名称、数 量、外观、洗涤消毒方式、交接时间等信息，并有质检员和交接人员签字。中标单位还应有与院方交接人的双签字，供双方存查、追溯。日常质检记录、交接记录等信息应具有可追溯性。</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3.信息记录的载体可为电子文件或纸质文件，可追溯信息保存期不少于 1 年。</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（八）其他要求：</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1.中标单位必须制订安全、有效的特殊情况（如交通受阻、停电、停水、停气、机器设备故障等）应急预案，以确保医院被服布类物品的供给。</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2.投标人必须使用国家或行业许可的安全消毒、洗涤产品，操作中防止因消、洗品投放不当而损毁衣物被服。</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3.因院方各类检查、评审工作需要，洗涤公司应无条件配合院方完成突击工作。如：安排人员临时加班。如出现疑似织物的不良事件，洗涤公司应无条件积极配合院方调查。</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4.中标单位必须提供每月各科室各种布草的洗涤总数，每月底上交各科室洗涤报表至后勤保障科，确保提供的数据准确，如未提供洗涤报表或提供的洗涤报表数量不准确，院方将直至收到无误数据后支付洗涤费用。</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t xml:space="preserve">（九）报损：报损方法最终由医院决定。</w:t>
      </w:r>
      <w:r>
        <w:rPr>
          <w:rFonts w:hint="eastAsia" w:ascii="宋体" w:hAnsi="宋体" w:cs="宋体"/>
          <w:szCs w:val="21"/>
        </w:rPr>
      </w:r>
      <w:r/>
    </w:p>
    <w:p>
      <w:pPr>
        <w:pStyle w:val="1088"/>
        <w:spacing w:line="360" w:lineRule="auto"/>
        <w:rPr>
          <w:rFonts w:hint="eastAsia" w:eastAsia="仿宋_GB2312"/>
          <w:b/>
          <w:color w:val="333333"/>
          <w:sz w:val="28"/>
          <w:szCs w:val="28"/>
        </w:rPr>
      </w:pPr>
      <w:r>
        <w:rPr>
          <w:rFonts w:hint="eastAsia" w:eastAsia="仿宋_GB2312"/>
          <w:b/>
          <w:color w:val="333333"/>
          <w:sz w:val="28"/>
          <w:szCs w:val="28"/>
        </w:rPr>
        <w:t xml:space="preserve">五、样品(样品清单)</w:t>
      </w:r>
      <w:r>
        <w:rPr>
          <w:rFonts w:hint="eastAsia" w:eastAsia="仿宋_GB2312"/>
          <w:b/>
          <w:color w:val="333333"/>
          <w:sz w:val="28"/>
          <w:szCs w:val="28"/>
        </w:rPr>
      </w:r>
      <w:r/>
    </w:p>
    <w:tbl>
      <w:tblPr>
        <w:tblW w:w="8505" w:type="dxa"/>
        <w:tblInd w:w="426" w:type="dxa"/>
        <w:tblLayout w:type="fixed"/>
        <w:tblCellMar>
          <w:left w:w="15" w:type="dxa"/>
          <w:top w:w="15" w:type="dxa"/>
          <w:right w:w="15" w:type="dxa"/>
          <w:bottom w:w="0" w:type="dxa"/>
        </w:tblCellMar>
        <w:tblLook w:val="04A0" w:firstRow="1" w:lastRow="0" w:firstColumn="1" w:lastColumn="0" w:noHBand="0" w:noVBand="1"/>
      </w:tblPr>
      <w:tblGrid>
        <w:gridCol w:w="840"/>
        <w:gridCol w:w="2136"/>
        <w:gridCol w:w="2667"/>
        <w:gridCol w:w="2862"/>
      </w:tblGrid>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序号</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6"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名称</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7"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颜色/尺寸</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862" w:type="dxa"/>
            <w:vAlign w:val="top"/>
            <w:textDirection w:val="lrTb"/>
            <w:noWrap w:val="false"/>
          </w:tcPr>
          <w:p>
            <w:pPr>
              <w:pStyle w:val="1088"/>
              <w:jc w:val="center"/>
              <w:spacing w:line="360" w:lineRule="auto"/>
              <w:rPr>
                <w:rFonts w:hint="eastAsia" w:ascii="宋体" w:hAnsi="宋体" w:cs="宋体"/>
                <w:bCs/>
                <w:szCs w:val="21"/>
              </w:rPr>
            </w:pPr>
            <w:r>
              <w:rPr>
                <w:rFonts w:hint="eastAsia" w:ascii="宋体" w:hAnsi="宋体" w:cs="宋体"/>
                <w:bCs/>
                <w:szCs w:val="21"/>
              </w:rPr>
              <w:t xml:space="preserve">材质（符合</w:t>
            </w:r>
            <w:r>
              <w:rPr>
                <w:rFonts w:hint="eastAsia" w:ascii="宋体" w:hAnsi="宋体" w:cs="宋体"/>
                <w:bCs/>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6"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夹台布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7"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 绿色180*215双层</w:t>
            </w:r>
            <w:r>
              <w:rPr>
                <w:rFonts w:hint="eastAsia" w:ascii="宋体" w:hAnsi="宋体" w:cs="宋体"/>
                <w:szCs w:val="21"/>
              </w:rPr>
            </w:r>
            <w:r/>
          </w:p>
        </w:tc>
        <w:tc>
          <w:tcPr>
            <w:tcBorders>
              <w:top w:val="none" w:color="000000" w:sz="0" w:space="0"/>
              <w:left w:val="single" w:color="000000" w:sz="4" w:space="0"/>
              <w:bottom w:val="none" w:color="000000" w:sz="0" w:space="0"/>
              <w:right w:val="single" w:color="000000" w:sz="4" w:space="0"/>
            </w:tcBorders>
            <w:tcW w:w="2862" w:type="dxa"/>
            <w:vAlign w:val="center"/>
            <w:vMerge w:val="restart"/>
            <w:textDirection w:val="lrTb"/>
            <w:noWrap w:val="false"/>
          </w:tcPr>
          <w:p>
            <w:pPr>
              <w:pStyle w:val="1088"/>
              <w:jc w:val="center"/>
              <w:spacing w:line="360" w:lineRule="auto"/>
              <w:rPr>
                <w:rFonts w:hint="eastAsia" w:ascii="宋体" w:hAnsi="宋体" w:cs="宋体"/>
                <w:szCs w:val="21"/>
              </w:rPr>
            </w:pPr>
            <w:r>
              <w:rPr>
                <w:rFonts w:hint="eastAsia" w:ascii="宋体" w:hAnsi="宋体" w:cs="宋体"/>
                <w:szCs w:val="21"/>
              </w:rPr>
              <w:t xml:space="preserve">60%棉  40%涤</w:t>
            </w:r>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纱支21×21</w:t>
            </w:r>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密度110×60</w:t>
            </w:r>
            <w:r>
              <w:rPr>
                <w:rFonts w:hint="eastAsia" w:ascii="宋体" w:hAnsi="宋体" w:cs="宋体"/>
                <w:szCs w:val="21"/>
              </w:rPr>
            </w:r>
            <w:r/>
          </w:p>
          <w:p>
            <w:pPr>
              <w:pStyle w:val="1088"/>
              <w:jc w:val="center"/>
              <w:spacing w:line="360" w:lineRule="auto"/>
              <w:rPr>
                <w:rFonts w:hint="eastAsia" w:ascii="宋体" w:hAnsi="宋体" w:cs="宋体"/>
                <w:bCs/>
                <w:szCs w:val="21"/>
              </w:rPr>
            </w:pPr>
            <w:r>
              <w:rPr>
                <w:rFonts w:hint="eastAsia" w:ascii="宋体" w:hAnsi="宋体" w:cs="宋体"/>
                <w:bCs/>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6"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大洞巾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7"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sz w:val="24"/>
                <w:szCs w:val="24"/>
              </w:rPr>
              <w:t xml:space="preserve">240*180双层（距头端70cm处开直径40cm孔）</w:t>
            </w:r>
            <w:r>
              <w:rPr>
                <w:rFonts w:hint="eastAsia" w:ascii="宋体" w:hAnsi="宋体" w:cs="宋体"/>
                <w:szCs w:val="21"/>
              </w:rPr>
            </w:r>
            <w:r/>
          </w:p>
        </w:tc>
        <w:tc>
          <w:tcPr>
            <w:tcBorders>
              <w:top w:val="none" w:color="000000" w:sz="0" w:space="0"/>
              <w:left w:val="single" w:color="000000" w:sz="4" w:space="0"/>
              <w:bottom w:val="none" w:color="000000" w:sz="0" w:space="0"/>
              <w:right w:val="single" w:color="000000" w:sz="4" w:space="0"/>
            </w:tcBorders>
            <w:tcW w:w="2862" w:type="dxa"/>
            <w:vAlign w:val="top"/>
            <w:vMerge w:val="continue"/>
            <w:textDirection w:val="lrTb"/>
            <w:noWrap w:val="false"/>
          </w:tcPr>
          <w:p>
            <w:pPr>
              <w:pStyle w:val="1088"/>
              <w:jc w:val="center"/>
              <w:spacing w:line="360" w:lineRule="auto"/>
              <w:rPr>
                <w:rFonts w:hint="eastAsia" w:ascii="宋体" w:hAnsi="宋体" w:cs="宋体"/>
                <w:bCs/>
                <w:szCs w:val="21"/>
              </w:rPr>
            </w:pPr>
            <w:r>
              <w:rPr>
                <w:rFonts w:hint="eastAsia" w:ascii="宋体" w:hAnsi="宋体" w:cs="宋体"/>
                <w:bCs/>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6"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手术衣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7"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绿色全包围</w:t>
            </w:r>
            <w:r>
              <w:rPr>
                <w:rFonts w:hint="eastAsia" w:ascii="宋体" w:hAnsi="宋体" w:cs="宋体"/>
                <w:szCs w:val="21"/>
              </w:rPr>
            </w:r>
            <w:r/>
          </w:p>
        </w:tc>
        <w:tc>
          <w:tcPr>
            <w:tcBorders>
              <w:top w:val="none" w:color="000000" w:sz="0" w:space="0"/>
              <w:left w:val="single" w:color="000000" w:sz="4" w:space="0"/>
              <w:bottom w:val="none" w:color="000000" w:sz="0" w:space="0"/>
              <w:right w:val="single" w:color="000000" w:sz="4" w:space="0"/>
            </w:tcBorders>
            <w:tcW w:w="2862" w:type="dxa"/>
            <w:vAlign w:val="top"/>
            <w:vMerge w:val="continue"/>
            <w:textDirection w:val="lrTb"/>
            <w:noWrap w:val="false"/>
          </w:tcPr>
          <w:p>
            <w:pPr>
              <w:pStyle w:val="1088"/>
              <w:jc w:val="center"/>
              <w:spacing w:line="360" w:lineRule="auto"/>
              <w:rPr>
                <w:rFonts w:hint="eastAsia" w:ascii="宋体" w:hAnsi="宋体" w:cs="宋体"/>
                <w:bCs/>
                <w:szCs w:val="21"/>
              </w:rPr>
            </w:pPr>
            <w:r>
              <w:rPr>
                <w:rFonts w:hint="eastAsia" w:ascii="宋体" w:hAnsi="宋体" w:cs="宋体"/>
                <w:bCs/>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6"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床单（床笠款）</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7"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白色缎条</w:t>
            </w:r>
            <w:r>
              <w:rPr>
                <w:rFonts w:hint="eastAsia" w:ascii="宋体" w:hAnsi="宋体" w:cs="宋体"/>
                <w:szCs w:val="21"/>
              </w:rPr>
            </w:r>
            <w:r/>
          </w:p>
        </w:tc>
        <w:tc>
          <w:tcPr>
            <w:tcBorders>
              <w:top w:val="single" w:color="000000" w:sz="4" w:space="0"/>
              <w:left w:val="single" w:color="000000" w:sz="4" w:space="0"/>
              <w:bottom w:val="none" w:color="000000" w:sz="0" w:space="0"/>
              <w:right w:val="single" w:color="000000" w:sz="4" w:space="0"/>
            </w:tcBorders>
            <w:tcW w:w="2862" w:type="dxa"/>
            <w:vAlign w:val="center"/>
            <w:vMerge w:val="restart"/>
            <w:textDirection w:val="lrTb"/>
            <w:noWrap w:val="false"/>
          </w:tcPr>
          <w:p>
            <w:pPr>
              <w:pStyle w:val="1088"/>
              <w:jc w:val="center"/>
              <w:spacing w:line="360" w:lineRule="auto"/>
              <w:rPr>
                <w:rFonts w:hint="eastAsia" w:ascii="宋体" w:hAnsi="宋体" w:cs="宋体"/>
                <w:szCs w:val="21"/>
              </w:rPr>
            </w:pPr>
            <w:r>
              <w:rPr>
                <w:rFonts w:hint="eastAsia" w:ascii="宋体" w:hAnsi="宋体" w:cs="宋体"/>
                <w:szCs w:val="21"/>
              </w:rPr>
              <w:t xml:space="preserve">60%棉 40%涤</w:t>
            </w:r>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纱支32×32</w:t>
            </w:r>
            <w:r>
              <w:rPr>
                <w:rFonts w:hint="eastAsia" w:ascii="宋体" w:hAnsi="宋体" w:cs="宋体"/>
                <w:szCs w:val="21"/>
              </w:rPr>
            </w:r>
            <w:r/>
          </w:p>
          <w:p>
            <w:pPr>
              <w:pStyle w:val="1088"/>
              <w:jc w:val="center"/>
              <w:spacing w:line="360" w:lineRule="auto"/>
              <w:rPr>
                <w:rFonts w:hint="eastAsia" w:ascii="宋体" w:hAnsi="宋体" w:cs="宋体"/>
                <w:bCs/>
                <w:szCs w:val="21"/>
              </w:rPr>
            </w:pPr>
            <w:r>
              <w:rPr>
                <w:rFonts w:hint="eastAsia" w:ascii="宋体" w:hAnsi="宋体" w:cs="宋体"/>
                <w:szCs w:val="21"/>
              </w:rPr>
              <w:t xml:space="preserve">密度133×76</w:t>
            </w:r>
            <w:r>
              <w:rPr>
                <w:rFonts w:hint="eastAsia" w:ascii="宋体" w:hAnsi="宋体" w:cs="宋体"/>
                <w:bCs/>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6"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被套</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7"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215×155白色缎条</w:t>
            </w:r>
            <w:r>
              <w:rPr>
                <w:rFonts w:hint="eastAsia" w:ascii="宋体" w:hAnsi="宋体" w:cs="宋体"/>
                <w:szCs w:val="21"/>
              </w:rPr>
            </w:r>
            <w:r/>
          </w:p>
        </w:tc>
        <w:tc>
          <w:tcPr>
            <w:tcBorders>
              <w:top w:val="none" w:color="000000" w:sz="0" w:space="0"/>
              <w:left w:val="single" w:color="000000" w:sz="4" w:space="0"/>
              <w:bottom w:val="none" w:color="000000" w:sz="0" w:space="0"/>
              <w:right w:val="single" w:color="000000" w:sz="4" w:space="0"/>
            </w:tcBorders>
            <w:tcW w:w="2862" w:type="dxa"/>
            <w:vAlign w:val="top"/>
            <w:vMerge w:val="continue"/>
            <w:textDirection w:val="lrTb"/>
            <w:noWrap w:val="false"/>
          </w:tcPr>
          <w:p>
            <w:pPr>
              <w:pStyle w:val="1088"/>
              <w:jc w:val="center"/>
              <w:spacing w:line="360" w:lineRule="auto"/>
              <w:rPr>
                <w:rFonts w:hint="eastAsia" w:ascii="宋体" w:hAnsi="宋体" w:cs="宋体"/>
                <w:bCs/>
                <w:szCs w:val="21"/>
              </w:rPr>
            </w:pPr>
            <w:r>
              <w:rPr>
                <w:rFonts w:hint="eastAsia" w:ascii="宋体" w:hAnsi="宋体" w:cs="宋体"/>
                <w:bCs/>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6"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枕套</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7"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szCs w:val="21"/>
              </w:rPr>
              <w:t xml:space="preserve">85×55白色缎条</w:t>
            </w:r>
            <w:r>
              <w:rPr>
                <w:rFonts w:hint="eastAsia" w:ascii="宋体" w:hAnsi="宋体" w:cs="宋体"/>
                <w:bCs/>
                <w:szCs w:val="21"/>
              </w:rPr>
            </w:r>
            <w:r/>
          </w:p>
        </w:tc>
        <w:tc>
          <w:tcPr>
            <w:tcBorders>
              <w:top w:val="none" w:color="000000" w:sz="0" w:space="0"/>
              <w:left w:val="single" w:color="000000" w:sz="4" w:space="0"/>
              <w:bottom w:val="none" w:color="000000" w:sz="0" w:space="0"/>
              <w:right w:val="single" w:color="000000" w:sz="4" w:space="0"/>
            </w:tcBorders>
            <w:tcW w:w="2862" w:type="dxa"/>
            <w:vAlign w:val="top"/>
            <w:vMerge w:val="continue"/>
            <w:textDirection w:val="lrTb"/>
            <w:noWrap w:val="false"/>
          </w:tcPr>
          <w:p>
            <w:pPr>
              <w:pStyle w:val="1088"/>
              <w:jc w:val="center"/>
              <w:spacing w:line="360" w:lineRule="auto"/>
              <w:rPr>
                <w:rFonts w:hint="eastAsia" w:ascii="宋体" w:hAnsi="宋体" w:cs="宋体"/>
                <w:bCs/>
                <w:szCs w:val="21"/>
              </w:rPr>
            </w:pPr>
            <w:r>
              <w:rPr>
                <w:rFonts w:hint="eastAsia" w:ascii="宋体" w:hAnsi="宋体" w:cs="宋体"/>
                <w:bCs/>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tcPr>
          <w:p>
            <w:pPr>
              <w:pStyle w:val="1088"/>
              <w:jc w:val="center"/>
              <w:spacing w:line="360" w:lineRule="auto"/>
              <w:widowControl/>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6"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被胎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7"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200×150</w:t>
            </w:r>
            <w:r>
              <w:rPr>
                <w:rFonts w:hint="eastAsia" w:ascii="宋体" w:hAnsi="宋体" w:cs="宋体"/>
                <w:szCs w:val="21"/>
              </w:rPr>
            </w:r>
            <w:r/>
          </w:p>
        </w:tc>
        <w:tc>
          <w:tcPr>
            <w:tcBorders>
              <w:top w:val="none" w:color="000000" w:sz="0" w:space="0"/>
              <w:left w:val="single" w:color="000000" w:sz="4" w:space="0"/>
              <w:bottom w:val="single" w:color="000000" w:sz="4" w:space="0"/>
              <w:right w:val="single" w:color="000000" w:sz="4" w:space="0"/>
            </w:tcBorders>
            <w:tcW w:w="2862" w:type="dxa"/>
            <w:vAlign w:val="center"/>
            <w:textDirection w:val="lrTb"/>
            <w:noWrap w:val="false"/>
          </w:tcPr>
          <w:p>
            <w:pPr>
              <w:pStyle w:val="1088"/>
              <w:jc w:val="center"/>
              <w:spacing w:line="360" w:lineRule="auto"/>
              <w:rPr>
                <w:rFonts w:ascii="宋体" w:hAnsi="宋体" w:cs="宋体"/>
                <w:szCs w:val="21"/>
              </w:rPr>
            </w:pPr>
            <w:r>
              <w:rPr>
                <w:rFonts w:hint="eastAsia" w:ascii="宋体" w:hAnsi="宋体" w:cs="宋体"/>
                <w:szCs w:val="21"/>
              </w:rPr>
              <w:t xml:space="preserve">超细聚酯纤维</w:t>
            </w:r>
            <w:r>
              <w:rPr>
                <w:rFonts w:ascii="宋体" w:hAnsi="宋体" w:cs="宋体"/>
                <w:szCs w:val="21"/>
              </w:rPr>
            </w:r>
            <w:r/>
          </w:p>
        </w:tc>
      </w:tr>
    </w:tbl>
    <w:p>
      <w:pPr>
        <w:pStyle w:val="1088"/>
        <w:ind w:right="-346" w:firstLine="105"/>
        <w:spacing w:after="50" w:line="360" w:lineRule="auto"/>
        <w:rPr>
          <w:rFonts w:hint="eastAsia" w:ascii="宋体" w:hAnsi="宋体" w:cs="宋体"/>
          <w:b/>
          <w:color w:val="333333"/>
          <w:szCs w:val="21"/>
        </w:rPr>
      </w:pPr>
      <w:r>
        <w:rPr>
          <w:rFonts w:hint="eastAsia" w:ascii="宋体" w:hAnsi="宋体" w:cs="宋体"/>
          <w:b/>
          <w:color w:val="333333"/>
          <w:szCs w:val="21"/>
        </w:rPr>
        <w:t xml:space="preserve">注：投标样品</w:t>
      </w:r>
      <w:r>
        <w:rPr>
          <w:rFonts w:hint="eastAsia" w:ascii="宋体" w:hAnsi="宋体" w:cs="宋体"/>
          <w:b/>
          <w:color w:val="333333"/>
          <w:szCs w:val="21"/>
        </w:rPr>
      </w:r>
      <w:r/>
    </w:p>
    <w:p>
      <w:pPr>
        <w:pStyle w:val="1088"/>
        <w:ind w:right="-346" w:firstLine="420"/>
        <w:spacing w:after="50" w:line="360" w:lineRule="auto"/>
        <w:rPr>
          <w:rFonts w:hint="eastAsia" w:ascii="宋体" w:hAnsi="宋体" w:cs="宋体"/>
          <w:color w:val="333333"/>
          <w:szCs w:val="21"/>
        </w:rPr>
      </w:pPr>
      <w:r>
        <w:rPr>
          <w:rFonts w:hint="eastAsia" w:ascii="宋体" w:hAnsi="宋体" w:cs="宋体"/>
          <w:color w:val="333333"/>
          <w:szCs w:val="21"/>
        </w:rPr>
        <w:t xml:space="preserve">1、投标单位根据样品清单提供样品；提供的样品每个品种洗涤缩水烫平折叠样品一件；附样品面料材质检测报告复印件放入投标文件中，原件核查（不提供样品面料材质检测报告原件的本项不得分）</w:t>
      </w:r>
      <w:r>
        <w:rPr>
          <w:rFonts w:hint="eastAsia" w:ascii="宋体" w:hAnsi="宋体" w:cs="宋体"/>
          <w:color w:val="333333"/>
          <w:szCs w:val="21"/>
        </w:rPr>
      </w:r>
      <w:r/>
    </w:p>
    <w:p>
      <w:pPr>
        <w:pStyle w:val="1088"/>
        <w:ind w:firstLine="420"/>
        <w:spacing w:line="360" w:lineRule="auto"/>
        <w:rPr>
          <w:rFonts w:hint="eastAsia" w:ascii="宋体" w:hAnsi="宋体" w:cs="宋体"/>
          <w:color w:val="333333"/>
          <w:szCs w:val="21"/>
        </w:rPr>
      </w:pPr>
      <w:r>
        <w:rPr>
          <w:rFonts w:hint="eastAsia" w:ascii="宋体" w:hAnsi="宋体" w:cs="宋体"/>
          <w:color w:val="333333"/>
          <w:szCs w:val="21"/>
        </w:rPr>
        <w:t xml:space="preserve">2、提供样品：所提供的样品费用由投标单位承担，中标后将作为成品质量对比封存。如提供的样品不符合要求或提供的样品不全或未提供样品的，则样品不得分。未中标人的投标样品将于评标工作结束后当日退还。</w:t>
      </w:r>
      <w:r>
        <w:rPr>
          <w:rFonts w:hint="eastAsia" w:ascii="宋体" w:hAnsi="宋体" w:cs="宋体"/>
          <w:color w:val="333333"/>
          <w:szCs w:val="21"/>
        </w:rPr>
      </w:r>
      <w:r/>
    </w:p>
    <w:p>
      <w:pPr>
        <w:pStyle w:val="1088"/>
        <w:ind w:right="-346" w:firstLine="420"/>
        <w:spacing w:after="50" w:line="360" w:lineRule="auto"/>
        <w:rPr>
          <w:rFonts w:hint="eastAsia" w:ascii="宋体" w:hAnsi="宋体" w:cs="宋体"/>
          <w:color w:val="333333"/>
          <w:szCs w:val="21"/>
        </w:rPr>
      </w:pPr>
      <w:r>
        <w:rPr>
          <w:rFonts w:hint="eastAsia" w:ascii="宋体" w:hAnsi="宋体" w:cs="宋体"/>
          <w:color w:val="333333"/>
          <w:szCs w:val="21"/>
        </w:rPr>
        <w:t xml:space="preserve">六、租赁织物要求</w:t>
      </w:r>
      <w:r>
        <w:rPr>
          <w:rFonts w:hint="eastAsia" w:ascii="宋体" w:hAnsi="宋体" w:cs="宋体"/>
          <w:color w:val="333333"/>
          <w:szCs w:val="21"/>
        </w:rPr>
      </w:r>
      <w:r/>
    </w:p>
    <w:p>
      <w:pPr>
        <w:pStyle w:val="1088"/>
        <w:ind w:right="-346" w:firstLine="420"/>
        <w:spacing w:after="50" w:line="360" w:lineRule="auto"/>
        <w:rPr>
          <w:rFonts w:hint="eastAsia" w:ascii="宋体" w:hAnsi="宋体" w:cs="宋体"/>
          <w:color w:val="333333"/>
          <w:szCs w:val="21"/>
        </w:rPr>
      </w:pPr>
      <w:r>
        <w:rPr>
          <w:rFonts w:hint="eastAsia" w:ascii="宋体" w:hAnsi="宋体" w:cs="宋体"/>
          <w:color w:val="333333"/>
          <w:szCs w:val="21"/>
        </w:rPr>
        <w:t xml:space="preserve">1、租赁织物整体要求</w:t>
      </w:r>
      <w:r>
        <w:rPr>
          <w:rFonts w:hint="eastAsia" w:ascii="宋体" w:hAnsi="宋体" w:cs="宋体"/>
          <w:color w:val="333333"/>
          <w:szCs w:val="21"/>
        </w:rPr>
      </w:r>
      <w:r/>
    </w:p>
    <w:p>
      <w:pPr>
        <w:pStyle w:val="1088"/>
        <w:ind w:right="-346" w:firstLine="420"/>
        <w:spacing w:after="50" w:line="360" w:lineRule="auto"/>
        <w:rPr>
          <w:rFonts w:hint="eastAsia" w:ascii="宋体" w:hAnsi="宋体" w:cs="宋体"/>
          <w:color w:val="333333"/>
          <w:szCs w:val="21"/>
        </w:rPr>
      </w:pPr>
      <w:r>
        <w:rPr>
          <w:rFonts w:hint="eastAsia" w:ascii="宋体" w:hAnsi="宋体" w:cs="宋体"/>
          <w:color w:val="333333"/>
          <w:szCs w:val="21"/>
        </w:rPr>
        <w:t xml:space="preserve">（1）根据《江苏省纤维产品质量监督管理办法》第十七条要求，中标单位提供使用的纤维产品应提供质量证明资料，根据医院要求规范制作，并以租赁方式提供给医院使用。</w:t>
      </w:r>
      <w:r>
        <w:rPr>
          <w:rFonts w:hint="eastAsia" w:ascii="宋体" w:hAnsi="宋体" w:cs="宋体"/>
          <w:color w:val="333333"/>
          <w:szCs w:val="21"/>
        </w:rPr>
      </w:r>
      <w:r/>
    </w:p>
    <w:p>
      <w:pPr>
        <w:pStyle w:val="1088"/>
        <w:ind w:right="-346" w:firstLine="420"/>
        <w:spacing w:after="50" w:line="360" w:lineRule="auto"/>
        <w:rPr>
          <w:rFonts w:hint="eastAsia" w:ascii="宋体" w:hAnsi="宋体" w:cs="宋体"/>
          <w:color w:val="333333"/>
          <w:szCs w:val="21"/>
        </w:rPr>
      </w:pPr>
      <w:r>
        <w:rPr>
          <w:rFonts w:hint="eastAsia" w:ascii="宋体" w:hAnsi="宋体" w:cs="宋体"/>
          <w:color w:val="333333"/>
          <w:szCs w:val="21"/>
        </w:rPr>
        <w:t xml:space="preserve">（2）医院如遇上级检查、紧急救护等突发公共卫生事件及其它应急情况，中标单位应配合医院做好特殊情况下的物品供应，满足医院检查需求。</w:t>
      </w:r>
      <w:r>
        <w:rPr>
          <w:rFonts w:hint="eastAsia" w:ascii="宋体" w:hAnsi="宋体" w:cs="宋体"/>
          <w:color w:val="333333"/>
          <w:szCs w:val="21"/>
        </w:rPr>
      </w:r>
      <w:r/>
    </w:p>
    <w:p>
      <w:pPr>
        <w:pStyle w:val="1088"/>
        <w:ind w:right="-346" w:firstLine="420"/>
        <w:spacing w:after="50" w:line="360" w:lineRule="auto"/>
        <w:rPr>
          <w:rFonts w:hint="eastAsia" w:ascii="宋体" w:hAnsi="宋体" w:cs="宋体"/>
          <w:color w:val="333333"/>
          <w:szCs w:val="21"/>
        </w:rPr>
      </w:pPr>
      <w:r>
        <w:rPr>
          <w:rFonts w:hint="eastAsia" w:ascii="宋体" w:hAnsi="宋体" w:cs="宋体"/>
          <w:color w:val="333333"/>
          <w:szCs w:val="21"/>
        </w:rPr>
        <w:t xml:space="preserve">（3）手术敷料需经过采购人确认后方可进行供货，此项为必须响应要求，需提供承诺书。</w:t>
      </w:r>
      <w:r>
        <w:rPr>
          <w:rFonts w:hint="eastAsia" w:ascii="宋体" w:hAnsi="宋体" w:cs="宋体"/>
          <w:color w:val="333333"/>
          <w:szCs w:val="21"/>
        </w:rPr>
      </w:r>
      <w:r/>
    </w:p>
    <w:p>
      <w:pPr>
        <w:pStyle w:val="1088"/>
        <w:ind w:right="-346" w:firstLine="420"/>
        <w:spacing w:after="50" w:line="360" w:lineRule="auto"/>
        <w:rPr>
          <w:rFonts w:hint="eastAsia" w:ascii="宋体" w:hAnsi="宋体" w:cs="宋体"/>
          <w:color w:val="333333"/>
          <w:szCs w:val="21"/>
        </w:rPr>
      </w:pPr>
      <w:r>
        <w:rPr>
          <w:rFonts w:hint="eastAsia" w:ascii="宋体" w:hAnsi="宋体" w:cs="宋体"/>
          <w:color w:val="333333"/>
          <w:szCs w:val="21"/>
        </w:rPr>
        <w:t xml:space="preserve">（4）报损：破损不能使用或不符合院感要求的须报损，所缺织物由中标方补充。</w:t>
      </w:r>
      <w:r>
        <w:rPr>
          <w:rFonts w:hint="eastAsia" w:ascii="宋体" w:hAnsi="宋体" w:cs="宋体"/>
          <w:color w:val="333333"/>
          <w:szCs w:val="21"/>
        </w:rPr>
      </w:r>
      <w:r/>
    </w:p>
    <w:p>
      <w:pPr>
        <w:pStyle w:val="1088"/>
        <w:ind w:right="-346" w:firstLine="420"/>
        <w:spacing w:after="50" w:line="360" w:lineRule="auto"/>
        <w:rPr>
          <w:rFonts w:hint="eastAsia" w:ascii="宋体" w:hAnsi="宋体" w:cs="宋体"/>
          <w:color w:val="333333"/>
          <w:szCs w:val="21"/>
        </w:rPr>
      </w:pPr>
      <w:r>
        <w:rPr>
          <w:rFonts w:hint="eastAsia" w:ascii="宋体" w:hAnsi="宋体" w:cs="宋体"/>
          <w:color w:val="333333"/>
          <w:szCs w:val="21"/>
        </w:rPr>
        <w:t xml:space="preserve">（5）床上用品按不低于1:3配备（特殊科室可另行配比如儿科，产科、血透等），手术室敷料及备用织物数量需确保手术室能正常运转。</w:t>
      </w:r>
      <w:r>
        <w:rPr>
          <w:rFonts w:hint="eastAsia" w:ascii="宋体" w:hAnsi="宋体" w:cs="宋体"/>
          <w:color w:val="333333"/>
          <w:szCs w:val="21"/>
        </w:rPr>
      </w:r>
      <w:r/>
    </w:p>
    <w:p>
      <w:pPr>
        <w:pStyle w:val="1088"/>
        <w:ind w:right="-346" w:firstLine="420"/>
        <w:spacing w:after="50" w:line="360" w:lineRule="auto"/>
        <w:rPr>
          <w:rFonts w:hint="eastAsia" w:ascii="宋体" w:hAnsi="宋体" w:cs="宋体"/>
          <w:color w:val="333333"/>
          <w:szCs w:val="21"/>
        </w:rPr>
      </w:pPr>
      <w:r>
        <w:rPr>
          <w:rFonts w:hint="eastAsia" w:ascii="宋体" w:hAnsi="宋体" w:cs="宋体"/>
          <w:color w:val="333333"/>
          <w:szCs w:val="21"/>
        </w:rPr>
        <w:t xml:space="preserve">2、租赁织物规格要求</w:t>
      </w:r>
      <w:r>
        <w:rPr>
          <w:rFonts w:hint="eastAsia" w:ascii="宋体" w:hAnsi="宋体" w:cs="宋体"/>
          <w:color w:val="333333"/>
          <w:szCs w:val="21"/>
        </w:rPr>
      </w:r>
      <w:r/>
    </w:p>
    <w:tbl>
      <w:tblPr>
        <w:tblW w:w="9036" w:type="dxa"/>
        <w:tblInd w:w="-142" w:type="dxa"/>
        <w:tblLayout w:type="fixed"/>
        <w:tblCellMar>
          <w:left w:w="15" w:type="dxa"/>
          <w:top w:w="15" w:type="dxa"/>
          <w:right w:w="15" w:type="dxa"/>
          <w:bottom w:w="0" w:type="dxa"/>
        </w:tblCellMar>
        <w:tblLook w:val="04A0" w:firstRow="1" w:lastRow="0" w:firstColumn="1" w:lastColumn="0" w:noHBand="0" w:noVBand="1"/>
      </w:tblPr>
      <w:tblGrid>
        <w:gridCol w:w="993"/>
        <w:gridCol w:w="2126"/>
        <w:gridCol w:w="3260"/>
        <w:gridCol w:w="2657"/>
      </w:tblGrid>
      <w:tr>
        <w:trPr>
          <w:trHeight w:val="9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名称</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颜色/尺寸</w:t>
            </w:r>
            <w:r>
              <w:rPr>
                <w:rFonts w:hint="eastAsia" w:ascii="宋体" w:hAnsi="宋体" w:cs="宋体"/>
                <w:b/>
                <w:color w:val="000000"/>
                <w:szCs w:val="21"/>
              </w:rPr>
            </w:r>
            <w:r/>
          </w:p>
          <w:p>
            <w:pPr>
              <w:pStyle w:val="1088"/>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（单位CM）</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657" w:type="dxa"/>
            <w:vAlign w:val="center"/>
            <w:textDirection w:val="lrTb"/>
            <w:noWrap/>
          </w:tcPr>
          <w:p>
            <w:pPr>
              <w:pStyle w:val="108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材质（符合国家相关规定）高强棉</w:t>
            </w:r>
            <w:r>
              <w:rPr>
                <w:rFonts w:hint="eastAsia" w:ascii="宋体" w:hAnsi="宋体" w:cs="宋体"/>
                <w:b/>
                <w:color w:val="000000"/>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绿卡小包布</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75*75双层</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restart"/>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60%棉  40%涤</w:t>
            </w:r>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纱支21×21</w:t>
            </w:r>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密度110×60</w:t>
            </w:r>
            <w:r>
              <w:rPr>
                <w:rFonts w:hint="eastAsia" w:ascii="宋体" w:hAnsi="宋体" w:cs="宋体"/>
                <w:szCs w:val="21"/>
              </w:rPr>
            </w:r>
            <w:r/>
          </w:p>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绿卡中包布</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130*130双层</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 绿色夹台布</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180*215双层</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绿卡治疗巾</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95*65单层</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绿卡大洞巾</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240*180双层（距头端70cm处开直径40cm孔）</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7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绿卡小洞巾</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90*65（15）双层</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蓝色床单</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120*200单层</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蓝色中单</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70*130单层</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洗手衣</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M、L、XL、XXL</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洗手裤</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M、L、XL、XXL</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长袖洗手衣</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M、L、XL</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手术衣</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绿色全包围</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蓝色分体式被套上（系带）</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长110，宽120（头端中间挖直径约20CM的半孔）</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蓝色分体式被套下（系带）</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top"/>
            <w:textDirection w:val="lrTb"/>
            <w:noWrap/>
          </w:tcPr>
          <w:p>
            <w:pPr>
              <w:pStyle w:val="1088"/>
              <w:jc w:val="center"/>
              <w:spacing w:line="360" w:lineRule="auto"/>
            </w:pPr>
            <w:r>
              <w:rPr>
                <w:rFonts w:hint="eastAsia" w:ascii="宋体" w:hAnsi="宋体"/>
                <w:sz w:val="24"/>
                <w:szCs w:val="24"/>
              </w:rPr>
              <w:t xml:space="preserve">长110，宽120</w:t>
            </w:r>
            <w:r/>
          </w:p>
        </w:tc>
        <w:tc>
          <w:tcPr>
            <w:tcBorders>
              <w:top w:val="none" w:color="000000" w:sz="0" w:space="0"/>
              <w:left w:val="none" w:color="000000" w:sz="4" w:space="0"/>
              <w:bottom w:val="single" w:color="000000" w:sz="4"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蓝色分体式被胎上</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长105，宽115</w:t>
            </w:r>
            <w:r>
              <w:rPr>
                <w:rFonts w:ascii="宋体" w:hAnsi="宋体"/>
                <w:sz w:val="24"/>
                <w:szCs w:val="24"/>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restart"/>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超细聚酯纤维</w:t>
            </w: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ascii="宋体" w:hAnsi="宋体"/>
                <w:sz w:val="24"/>
                <w:szCs w:val="24"/>
              </w:rPr>
            </w:pPr>
            <w:r>
              <w:rPr>
                <w:rFonts w:hint="eastAsia" w:ascii="宋体" w:hAnsi="宋体"/>
                <w:sz w:val="24"/>
                <w:szCs w:val="24"/>
              </w:rPr>
              <w:t xml:space="preserve">蓝色分体式被胎下</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top"/>
            <w:textDirection w:val="lrTb"/>
            <w:noWrap/>
          </w:tcPr>
          <w:p>
            <w:pPr>
              <w:pStyle w:val="1088"/>
              <w:jc w:val="center"/>
              <w:spacing w:line="360" w:lineRule="auto"/>
            </w:pPr>
            <w:r>
              <w:rPr>
                <w:rFonts w:hint="eastAsia" w:ascii="宋体" w:hAnsi="宋体"/>
                <w:sz w:val="24"/>
                <w:szCs w:val="24"/>
              </w:rPr>
              <w:t xml:space="preserve">长105，宽115</w:t>
            </w:r>
            <w:r/>
          </w:p>
        </w:tc>
        <w:tc>
          <w:tcPr>
            <w:tcBorders>
              <w:top w:val="none" w:color="000000" w:sz="0" w:space="0"/>
              <w:left w:val="none" w:color="000000" w:sz="4" w:space="0"/>
              <w:bottom w:val="single" w:color="000000" w:sz="4"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被套</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215×155</w:t>
            </w:r>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白色缎条（儿科卡通图案）</w:t>
            </w:r>
            <w:r>
              <w:rPr>
                <w:rFonts w:hint="eastAsia" w:ascii="宋体" w:hAnsi="宋体" w:cs="宋体"/>
                <w:szCs w:val="21"/>
              </w:rPr>
            </w:r>
            <w:r/>
          </w:p>
        </w:tc>
        <w:tc>
          <w:tcPr>
            <w:tcBorders>
              <w:top w:val="single" w:color="000000" w:sz="4"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restart"/>
            <w:textDirection w:val="lrTb"/>
            <w:noWrap/>
          </w:tcPr>
          <w:p>
            <w:pPr>
              <w:pStyle w:val="1088"/>
              <w:jc w:val="center"/>
              <w:spacing w:line="360" w:lineRule="auto"/>
              <w:rPr>
                <w:rFonts w:hint="eastAsia" w:ascii="宋体" w:hAnsi="宋体" w:cs="宋体"/>
                <w:szCs w:val="21"/>
              </w:rPr>
            </w:pPr>
            <w:r/>
            <w:bookmarkStart w:id="72" w:name="OLE_LINK2"/>
            <w:r/>
            <w:bookmarkStart w:id="73" w:name="OLE_LINK1"/>
            <w:r>
              <w:rPr>
                <w:rFonts w:hint="eastAsia" w:ascii="宋体" w:hAnsi="宋体" w:cs="宋体"/>
                <w:szCs w:val="21"/>
              </w:rPr>
              <w:t xml:space="preserve">60%棉 40%涤</w:t>
            </w:r>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纱支32×32</w:t>
            </w:r>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密度133×76</w:t>
            </w:r>
            <w:bookmarkEnd w:id="72"/>
            <w:r/>
            <w:bookmarkEnd w:id="73"/>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床单（松紧床笠款）</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具体尺寸按床垫大小定制</w:t>
            </w:r>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白色缎条（儿科卡通图案）</w:t>
            </w:r>
            <w:r>
              <w:rPr>
                <w:rFonts w:hint="eastAsia" w:ascii="宋体" w:hAnsi="宋体" w:cs="宋体"/>
                <w:szCs w:val="21"/>
              </w:rPr>
            </w:r>
            <w:r/>
          </w:p>
        </w:tc>
        <w:tc>
          <w:tcPr>
            <w:tcBorders>
              <w:top w:val="none" w:color="000000" w:sz="0" w:space="0"/>
              <w:left w:val="none" w:color="000000" w:sz="4" w:space="0"/>
              <w:bottom w:val="none" w:color="000000" w:sz="0"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19</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枕套</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hint="eastAsia" w:ascii="宋体" w:hAnsi="宋体" w:cs="宋体"/>
                <w:szCs w:val="21"/>
              </w:rPr>
            </w:pPr>
            <w:r/>
            <w:bookmarkStart w:id="74" w:name="OLE_LINK8"/>
            <w:r/>
            <w:bookmarkStart w:id="75" w:name="OLE_LINK9"/>
            <w:r>
              <w:rPr>
                <w:rFonts w:hint="eastAsia" w:ascii="宋体" w:hAnsi="宋体" w:cs="宋体"/>
                <w:szCs w:val="21"/>
              </w:rPr>
              <w:t xml:space="preserve">85×55白色缎条</w:t>
            </w:r>
            <w:bookmarkEnd w:id="74"/>
            <w:r/>
            <w:bookmarkEnd w:id="75"/>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（儿科卡通图案）</w:t>
            </w:r>
            <w:r>
              <w:rPr>
                <w:rFonts w:hint="eastAsia" w:ascii="宋体" w:hAnsi="宋体" w:cs="宋体"/>
                <w:szCs w:val="21"/>
              </w:rPr>
            </w:r>
            <w:r/>
          </w:p>
        </w:tc>
        <w:tc>
          <w:tcPr>
            <w:tcBorders>
              <w:top w:val="none" w:color="000000" w:sz="0" w:space="0"/>
              <w:left w:val="none" w:color="000000" w:sz="4" w:space="0"/>
              <w:bottom w:val="single" w:color="000000" w:sz="4" w:space="0"/>
              <w:right w:val="single" w:color="000000" w:sz="4" w:space="0"/>
            </w:tcBorders>
            <w:tcMar>
              <w:left w:w="15" w:type="dxa"/>
              <w:top w:w="15" w:type="dxa"/>
              <w:right w:w="15" w:type="dxa"/>
              <w:bottom w:w="0" w:type="dxa"/>
            </w:tcMar>
            <w:tcW w:w="2657" w:type="dxa"/>
            <w:vAlign w:val="center"/>
            <w:vMerge w:val="continue"/>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血透室一体化床品</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床单被套一体：240×170</w:t>
            </w:r>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蓝色条纹</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657"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60%棉 40%涤</w:t>
            </w:r>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纱支30×30</w:t>
            </w:r>
            <w:r>
              <w:rPr>
                <w:rFonts w:hint="eastAsia" w:ascii="宋体" w:hAnsi="宋体" w:cs="宋体"/>
                <w:szCs w:val="21"/>
              </w:rPr>
            </w:r>
            <w:r/>
          </w:p>
          <w:p>
            <w:pPr>
              <w:pStyle w:val="1088"/>
              <w:jc w:val="center"/>
              <w:spacing w:line="360" w:lineRule="auto"/>
              <w:rPr>
                <w:rFonts w:hint="eastAsia" w:ascii="宋体" w:hAnsi="宋体" w:cs="宋体"/>
                <w:szCs w:val="21"/>
              </w:rPr>
            </w:pPr>
            <w:r>
              <w:rPr>
                <w:rFonts w:hint="eastAsia" w:ascii="宋体" w:hAnsi="宋体" w:cs="宋体"/>
                <w:szCs w:val="21"/>
              </w:rPr>
              <w:t xml:space="preserve">密度130×70</w:t>
            </w: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被胎</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200×150</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657" w:type="dxa"/>
            <w:vAlign w:val="center"/>
            <w:textDirection w:val="lrTb"/>
            <w:noWrap/>
          </w:tcPr>
          <w:p>
            <w:pPr>
              <w:pStyle w:val="1088"/>
              <w:jc w:val="center"/>
            </w:pPr>
            <w:r>
              <w:rPr>
                <w:rFonts w:hint="eastAsia" w:ascii="宋体" w:hAnsi="宋体" w:cs="宋体"/>
                <w:szCs w:val="21"/>
              </w:rPr>
              <w:t xml:space="preserve">超细聚酯纤维</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垫胎</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hint="eastAsia" w:ascii="宋体" w:hAnsi="宋体" w:cs="宋体"/>
                <w:szCs w:val="21"/>
              </w:rPr>
            </w:pPr>
            <w:r/>
            <w:bookmarkStart w:id="76" w:name="OLE_LINK11"/>
            <w:r/>
            <w:bookmarkStart w:id="77" w:name="OLE_LINK10"/>
            <w:r>
              <w:rPr>
                <w:rFonts w:hint="eastAsia" w:ascii="宋体" w:hAnsi="宋体" w:cs="宋体"/>
                <w:szCs w:val="21"/>
              </w:rPr>
              <w:t xml:space="preserve">200×90</w:t>
            </w:r>
            <w:bookmarkEnd w:id="76"/>
            <w:r/>
            <w:bookmarkEnd w:id="77"/>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657" w:type="dxa"/>
            <w:vAlign w:val="center"/>
            <w:textDirection w:val="lrTb"/>
            <w:noWrap/>
          </w:tcPr>
          <w:p>
            <w:pPr>
              <w:pStyle w:val="1088"/>
              <w:jc w:val="center"/>
            </w:pPr>
            <w:r>
              <w:rPr>
                <w:rFonts w:hint="eastAsia" w:ascii="宋体" w:hAnsi="宋体" w:cs="宋体"/>
                <w:szCs w:val="21"/>
              </w:rPr>
              <w:t xml:space="preserve">超细聚酯纤维</w:t>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3" w:type="dxa"/>
            <w:vAlign w:val="center"/>
            <w:textDirection w:val="lrTb"/>
            <w:noWrap/>
          </w:tcPr>
          <w:p>
            <w:pPr>
              <w:pStyle w:val="1088"/>
              <w:jc w:val="center"/>
              <w:spacing w:line="360" w:lineRule="auto"/>
              <w:widowControl/>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26"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枕芯</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pStyle w:val="1088"/>
              <w:jc w:val="center"/>
              <w:spacing w:line="360" w:lineRule="auto"/>
              <w:rPr>
                <w:rFonts w:hint="eastAsia" w:ascii="宋体" w:hAnsi="宋体" w:cs="宋体"/>
                <w:szCs w:val="21"/>
              </w:rPr>
            </w:pPr>
            <w:r>
              <w:rPr>
                <w:rFonts w:hint="eastAsia" w:ascii="宋体" w:hAnsi="宋体" w:cs="宋体"/>
                <w:szCs w:val="21"/>
              </w:rPr>
              <w:t xml:space="preserve">70×40</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657" w:type="dxa"/>
            <w:vAlign w:val="center"/>
            <w:textDirection w:val="lrTb"/>
            <w:noWrap/>
          </w:tcPr>
          <w:p>
            <w:pPr>
              <w:pStyle w:val="1088"/>
              <w:jc w:val="center"/>
            </w:pPr>
            <w:r>
              <w:rPr>
                <w:rFonts w:hint="eastAsia" w:ascii="宋体" w:hAnsi="宋体" w:cs="宋体"/>
                <w:szCs w:val="21"/>
              </w:rPr>
              <w:t xml:space="preserve">超细聚酯纤维</w:t>
            </w:r>
            <w:r/>
          </w:p>
        </w:tc>
      </w:tr>
    </w:tbl>
    <w:p>
      <w:pPr>
        <w:pStyle w:val="1088"/>
        <w:jc w:val="left"/>
        <w:spacing w:line="360" w:lineRule="auto"/>
        <w:rPr>
          <w:rFonts w:hint="eastAsia" w:ascii="宋体" w:hAnsi="宋体" w:cs="宋体"/>
          <w:color w:val="333333"/>
          <w:szCs w:val="21"/>
        </w:rPr>
      </w:pPr>
      <w:r>
        <w:rPr>
          <w:rFonts w:hint="eastAsia" w:ascii="宋体" w:hAnsi="宋体" w:cs="宋体"/>
          <w:color w:val="333333"/>
          <w:szCs w:val="21"/>
        </w:rPr>
        <w:t xml:space="preserve">注：（1）以上织物需耐氯漂、色牢度高、无毛絮。</w:t>
      </w:r>
      <w:r>
        <w:rPr>
          <w:rFonts w:hint="eastAsia" w:ascii="宋体" w:hAnsi="宋体" w:cs="宋体"/>
          <w:color w:val="333333"/>
          <w:szCs w:val="21"/>
        </w:rPr>
      </w:r>
      <w:r/>
    </w:p>
    <w:p>
      <w:pPr>
        <w:pStyle w:val="1100"/>
        <w:ind w:firstLine="380"/>
        <w:rPr>
          <w:rFonts w:hint="eastAsia" w:ascii="宋体" w:hAnsi="宋体" w:cs="宋体"/>
          <w:color w:val="333333"/>
          <w:sz w:val="21"/>
          <w:szCs w:val="21"/>
        </w:rPr>
      </w:pPr>
      <w:r>
        <w:rPr>
          <w:rFonts w:hint="eastAsia" w:ascii="宋体" w:hAnsi="宋体" w:cs="宋体"/>
          <w:color w:val="333333"/>
          <w:sz w:val="21"/>
          <w:szCs w:val="21"/>
        </w:rPr>
        <w:t xml:space="preserve">（2）缩水后不得小于以上尺寸。</w:t>
      </w:r>
      <w:r>
        <w:rPr>
          <w:rFonts w:hint="eastAsia" w:ascii="宋体" w:hAnsi="宋体" w:cs="宋体"/>
          <w:color w:val="333333"/>
          <w:sz w:val="21"/>
          <w:szCs w:val="21"/>
        </w:rPr>
      </w:r>
      <w:r/>
    </w:p>
    <w:p>
      <w:pPr>
        <w:pStyle w:val="1100"/>
        <w:ind w:firstLine="380"/>
        <w:rPr>
          <w:rFonts w:hint="eastAsia" w:ascii="宋体" w:hAnsi="宋体" w:cs="宋体"/>
          <w:color w:val="333333"/>
          <w:sz w:val="21"/>
          <w:szCs w:val="21"/>
        </w:rPr>
      </w:pPr>
      <w:r>
        <w:rPr>
          <w:rFonts w:hint="eastAsia" w:ascii="宋体" w:hAnsi="宋体" w:cs="宋体"/>
          <w:color w:val="333333"/>
          <w:sz w:val="21"/>
          <w:szCs w:val="21"/>
        </w:rPr>
        <w:t xml:space="preserve">（3）提供织物质量检测报告。</w:t>
      </w:r>
      <w:r>
        <w:rPr>
          <w:rFonts w:hint="eastAsia" w:ascii="宋体" w:hAnsi="宋体" w:cs="宋体"/>
          <w:color w:val="333333"/>
          <w:sz w:val="21"/>
          <w:szCs w:val="21"/>
        </w:rPr>
      </w:r>
      <w:r/>
    </w:p>
    <w:p>
      <w:pPr>
        <w:pStyle w:val="1088"/>
        <w:spacing w:line="360" w:lineRule="auto"/>
        <w:rPr>
          <w:rFonts w:hint="eastAsia" w:eastAsia="仿宋_GB2312"/>
          <w:b/>
          <w:color w:val="333333"/>
          <w:sz w:val="28"/>
          <w:szCs w:val="28"/>
        </w:rPr>
      </w:pPr>
      <w:r>
        <w:rPr>
          <w:rFonts w:hint="eastAsia" w:eastAsia="仿宋_GB2312"/>
          <w:b/>
          <w:color w:val="333333"/>
          <w:sz w:val="28"/>
          <w:szCs w:val="28"/>
        </w:rPr>
        <w:t xml:space="preserve">七、考核要求：</w:t>
      </w:r>
      <w:r>
        <w:rPr>
          <w:rFonts w:hint="eastAsia" w:eastAsia="仿宋_GB2312"/>
          <w:b/>
          <w:color w:val="333333"/>
          <w:sz w:val="28"/>
          <w:szCs w:val="28"/>
        </w:rPr>
      </w:r>
      <w:r/>
    </w:p>
    <w:p>
      <w:pPr>
        <w:pStyle w:val="1088"/>
        <w:ind w:firstLine="420"/>
        <w:spacing w:line="360" w:lineRule="auto"/>
        <w:rPr>
          <w:rFonts w:ascii="仿宋_GB2312" w:hAnsi="Calibri" w:eastAsia="仿宋_GB2312"/>
          <w:b/>
          <w:bCs/>
          <w:color w:val="ff0000"/>
          <w:sz w:val="32"/>
          <w:szCs w:val="32"/>
        </w:rPr>
      </w:pPr>
      <w:r>
        <w:rPr>
          <w:rFonts w:hint="eastAsia" w:ascii="宋体" w:hAnsi="宋体" w:cs="宋体"/>
          <w:color w:val="333333"/>
          <w:szCs w:val="21"/>
        </w:rPr>
        <w:t xml:space="preserve">每月院方管理人员、使用科室、院感科对上月的洗涤、缝补、熨烫、租赁的质量等进行考核，院感科每半年对清洁织物微生物指标进行抽检：</w:t>
      </w:r>
      <w:r>
        <w:rPr>
          <w:rFonts w:ascii="仿宋_GB2312" w:hAnsi="Calibri" w:eastAsia="仿宋_GB2312"/>
          <w:b/>
          <w:bCs/>
          <w:color w:val="ff0000"/>
          <w:sz w:val="32"/>
          <w:szCs w:val="32"/>
        </w:rPr>
      </w:r>
      <w:r/>
    </w:p>
    <w:p>
      <w:pPr>
        <w:pStyle w:val="1183"/>
        <w:spacing w:line="360" w:lineRule="auto"/>
        <w:rPr>
          <w:rFonts w:hint="eastAsia" w:ascii="宋体" w:hAnsi="宋体" w:cs="宋体"/>
          <w:color w:val="333333"/>
          <w:sz w:val="21"/>
          <w:szCs w:val="21"/>
        </w:rPr>
      </w:pPr>
      <w:r>
        <w:rPr>
          <w:rFonts w:hint="eastAsia" w:ascii="宋体" w:hAnsi="宋体" w:cs="宋体"/>
          <w:color w:val="333333"/>
          <w:sz w:val="21"/>
          <w:szCs w:val="21"/>
        </w:rPr>
        <w:t xml:space="preserve">1.服务期限：三年</w:t>
      </w:r>
      <w:r>
        <w:rPr>
          <w:rFonts w:hint="eastAsia" w:ascii="宋体" w:hAnsi="宋体" w:cs="宋体"/>
          <w:sz w:val="21"/>
          <w:szCs w:val="21"/>
        </w:rPr>
        <w:t xml:space="preserve">。合同一年一签，其中：</w:t>
      </w:r>
      <w:r>
        <w:rPr>
          <w:rFonts w:hint="eastAsia" w:ascii="宋体" w:hAnsi="宋体" w:cs="宋体"/>
          <w:color w:val="333333"/>
          <w:sz w:val="21"/>
          <w:szCs w:val="21"/>
        </w:rPr>
        <w:t xml:space="preserve">第一年的前三个月为过渡期，不作考核。过渡期后至一年合同期满经采购方月度考核，平均成绩85分为合格，可签订下一年合同，最多续签二次。低于85分采购方有权终止合同。</w:t>
      </w:r>
      <w:r>
        <w:rPr>
          <w:rFonts w:hint="eastAsia" w:ascii="宋体" w:hAnsi="宋体" w:cs="宋体"/>
          <w:color w:val="333333"/>
          <w:sz w:val="21"/>
          <w:szCs w:val="21"/>
        </w:rPr>
      </w:r>
      <w:r/>
    </w:p>
    <w:p>
      <w:pPr>
        <w:pStyle w:val="1088"/>
        <w:ind w:firstLine="420"/>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2.中标人不按照合约规定工作，不符合采购人要求，采购人有权提出异议或终止合同。</w:t>
      </w:r>
      <w:r>
        <w:rPr>
          <w:rFonts w:hint="eastAsia" w:ascii="宋体" w:hAnsi="宋体" w:cs="宋体"/>
          <w:color w:val="333333"/>
          <w:szCs w:val="21"/>
        </w:rPr>
      </w:r>
      <w:r/>
    </w:p>
    <w:p>
      <w:pPr>
        <w:pStyle w:val="1088"/>
        <w:ind w:firstLine="420"/>
        <w:spacing w:line="360" w:lineRule="auto"/>
        <w:rPr>
          <w:rFonts w:hint="eastAsia" w:ascii="宋体" w:hAnsi="宋体" w:cs="宋体"/>
          <w:color w:val="333333"/>
          <w:szCs w:val="21"/>
        </w:rPr>
      </w:pPr>
      <w:r>
        <w:rPr>
          <w:rFonts w:hint="eastAsia" w:ascii="宋体" w:hAnsi="宋体" w:cs="宋体"/>
          <w:color w:val="333333"/>
          <w:szCs w:val="21"/>
        </w:rPr>
        <w:t xml:space="preserve">3.本项目按月度进行考核，临床月度满意度调查结果大于等于90分全额支付服务费。低于90分，每下浮1分则扣200元，从当月服务费中扣除，本月考核所扣费用院方下达扣款通知单，在本月洗涤费中扣除。连续三个月满意度低于85分（含85分），采购人上报监管部门，经监管部门同意，采购人有权解除合同，报相关部门备案。</w:t>
      </w:r>
      <w:r>
        <w:rPr>
          <w:rFonts w:hint="eastAsia" w:ascii="宋体" w:hAnsi="宋体" w:cs="宋体"/>
          <w:color w:val="333333"/>
          <w:szCs w:val="21"/>
        </w:rPr>
      </w:r>
      <w:r/>
    </w:p>
    <w:p>
      <w:pPr>
        <w:pStyle w:val="1088"/>
        <w:ind w:firstLine="420"/>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4.织物租赁洗涤服务质量考评表（暂定）详见下表，采购人有权合同期内根据实际情况对考评表进行调整。</w:t>
      </w:r>
      <w:r>
        <w:rPr>
          <w:rFonts w:hint="eastAsia" w:ascii="宋体" w:hAnsi="宋体" w:cs="宋体"/>
          <w:color w:val="333333"/>
          <w:szCs w:val="21"/>
        </w:rPr>
      </w:r>
      <w:r/>
    </w:p>
    <w:tbl>
      <w:tblPr>
        <w:tblW w:w="90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3939"/>
        <w:gridCol w:w="709"/>
        <w:gridCol w:w="3590"/>
      </w:tblGrid>
      <w:tr>
        <w:trPr>
          <w:trHeight w:val="340"/>
        </w:trPr>
        <w:tc>
          <w:tcPr>
            <w:tcW w:w="796"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序号</w:t>
            </w:r>
            <w:r>
              <w:rPr>
                <w:rFonts w:hint="eastAsia" w:ascii="宋体" w:hAnsi="宋体" w:cs="宋体"/>
                <w:bCs/>
                <w:szCs w:val="21"/>
              </w:rPr>
            </w:r>
            <w:r/>
          </w:p>
        </w:tc>
        <w:tc>
          <w:tcPr>
            <w:tcW w:w="393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工作内容</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分值</w:t>
            </w:r>
            <w:r>
              <w:rPr>
                <w:rFonts w:hint="eastAsia" w:ascii="宋体" w:hAnsi="宋体" w:cs="宋体"/>
                <w:bCs/>
                <w:szCs w:val="21"/>
              </w:rPr>
            </w:r>
            <w:r/>
          </w:p>
        </w:tc>
        <w:tc>
          <w:tcPr>
            <w:tcW w:w="3590"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检查考核细则</w:t>
            </w:r>
            <w:r>
              <w:rPr>
                <w:rFonts w:hint="eastAsia" w:ascii="宋体" w:hAnsi="宋体" w:cs="宋体"/>
                <w:bCs/>
                <w:szCs w:val="21"/>
              </w:rPr>
            </w:r>
            <w:r/>
          </w:p>
        </w:tc>
      </w:tr>
      <w:tr>
        <w:trPr>
          <w:trHeight w:val="340"/>
        </w:trPr>
        <w:tc>
          <w:tcPr>
            <w:tcW w:w="796" w:type="dxa"/>
            <w:vAlign w:val="center"/>
            <w:vMerge w:val="restart"/>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洗涤运输</w:t>
            </w:r>
            <w:r>
              <w:rPr>
                <w:rFonts w:hint="eastAsia" w:ascii="宋体" w:hAnsi="宋体" w:cs="宋体"/>
                <w:bCs/>
                <w:szCs w:val="21"/>
              </w:rPr>
            </w:r>
            <w:r/>
          </w:p>
        </w:tc>
        <w:tc>
          <w:tcPr>
            <w:tcW w:w="3939"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洗涤的各类织物收送及时、准确</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未按时收集、洗涤、送达每次扣2分</w:t>
            </w:r>
            <w:r>
              <w:rPr>
                <w:rFonts w:hint="eastAsia" w:ascii="宋体" w:hAnsi="宋体" w:cs="宋体"/>
                <w:bCs/>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运送织物洁、污分开，车辆每日清洗消毒，建立台账备查</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未洁、污织物分开运送每次扣2分</w:t>
            </w:r>
            <w:r>
              <w:rPr>
                <w:rFonts w:hint="eastAsia" w:ascii="宋体" w:hAnsi="宋体" w:cs="宋体"/>
                <w:bCs/>
                <w:szCs w:val="21"/>
              </w:rPr>
            </w:r>
            <w:r/>
          </w:p>
          <w:p>
            <w:pPr>
              <w:pStyle w:val="1088"/>
              <w:jc w:val="left"/>
              <w:spacing w:line="360" w:lineRule="auto"/>
              <w:rPr>
                <w:rFonts w:hint="eastAsia" w:ascii="宋体" w:hAnsi="宋体" w:cs="宋体"/>
                <w:bCs/>
                <w:szCs w:val="21"/>
              </w:rPr>
            </w:pPr>
            <w:r>
              <w:rPr>
                <w:rFonts w:hint="eastAsia" w:ascii="宋体" w:hAnsi="宋体" w:cs="宋体"/>
                <w:bCs/>
                <w:szCs w:val="21"/>
              </w:rPr>
              <w:t xml:space="preserve">未每日清洗、消毒车辆，建立台帐每次扣2分</w:t>
            </w:r>
            <w:r>
              <w:rPr>
                <w:rFonts w:hint="eastAsia" w:ascii="宋体" w:hAnsi="宋体" w:cs="宋体"/>
                <w:bCs/>
                <w:szCs w:val="21"/>
              </w:rPr>
            </w:r>
            <w:r/>
          </w:p>
        </w:tc>
      </w:tr>
      <w:tr>
        <w:trPr>
          <w:trHeight w:val="340"/>
        </w:trPr>
        <w:tc>
          <w:tcPr>
            <w:tcW w:w="796" w:type="dxa"/>
            <w:vAlign w:val="center"/>
            <w:vMerge w:val="restart"/>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洗涤质量</w:t>
            </w:r>
            <w:r>
              <w:rPr>
                <w:rFonts w:hint="eastAsia" w:ascii="宋体" w:hAnsi="宋体" w:cs="宋体"/>
                <w:bCs/>
                <w:szCs w:val="21"/>
              </w:rPr>
            </w:r>
            <w:r/>
          </w:p>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洗涤后的所有布类清洁、干净、无血迹、油渍等污迹</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检查或科室投诉一次扣2分</w:t>
            </w:r>
            <w:r>
              <w:rPr>
                <w:rFonts w:hint="eastAsia" w:ascii="宋体" w:hAnsi="宋体" w:cs="宋体"/>
                <w:bCs/>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织物烘干到位、折叠整齐、熨烫平整</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szCs w:val="21"/>
              </w:rPr>
            </w:pPr>
            <w:r>
              <w:rPr>
                <w:rFonts w:hint="eastAsia" w:ascii="宋体" w:hAnsi="宋体" w:cs="宋体"/>
                <w:bCs/>
                <w:szCs w:val="21"/>
              </w:rPr>
              <w:t xml:space="preserve">检查或科室投诉一次扣2分</w:t>
            </w:r>
            <w:r>
              <w:rPr>
                <w:rFonts w:hint="eastAsia" w:ascii="宋体" w:hAnsi="宋体" w:cs="宋体"/>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返洗情况</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szCs w:val="21"/>
              </w:rPr>
            </w:pPr>
            <w:r>
              <w:rPr>
                <w:rFonts w:hint="eastAsia" w:ascii="宋体" w:hAnsi="宋体" w:cs="宋体"/>
                <w:bCs/>
                <w:szCs w:val="21"/>
              </w:rPr>
              <w:t xml:space="preserve">检查或科室投诉一次扣2分</w:t>
            </w:r>
            <w:r>
              <w:rPr>
                <w:rFonts w:hint="eastAsia" w:ascii="宋体" w:hAnsi="宋体" w:cs="宋体"/>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及时缝补破损衣物、缝衣扣、松紧等，送到科室的衣物无破损、缺少衣扣现象，不能使用的织物及时报损</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szCs w:val="21"/>
              </w:rPr>
            </w:pPr>
            <w:r>
              <w:rPr>
                <w:rFonts w:hint="eastAsia" w:ascii="宋体" w:hAnsi="宋体" w:cs="宋体"/>
                <w:bCs/>
                <w:szCs w:val="21"/>
              </w:rPr>
              <w:t xml:space="preserve">破损未缝补,检查或科室投诉一次扣2分</w:t>
            </w:r>
            <w:r>
              <w:rPr>
                <w:rFonts w:hint="eastAsia" w:ascii="宋体" w:hAnsi="宋体" w:cs="宋体"/>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工作服洗涤干净，特别是衣领、袖口、口袋边缘及裤脚边缘等。</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szCs w:val="21"/>
              </w:rPr>
            </w:pPr>
            <w:r>
              <w:rPr>
                <w:rFonts w:hint="eastAsia" w:ascii="宋体" w:hAnsi="宋体" w:cs="宋体"/>
                <w:bCs/>
                <w:szCs w:val="21"/>
              </w:rPr>
              <w:t xml:space="preserve">检查或科室投诉一次扣2分</w:t>
            </w:r>
            <w:r>
              <w:rPr>
                <w:rFonts w:hint="eastAsia" w:ascii="宋体" w:hAnsi="宋体" w:cs="宋体"/>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手术敷料洗涤干净，无血迹、无黏胶痕迹，无污渍、毛絮残留、破洞、透光等；包内手术衣系带规范，缺带及时缝补</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szCs w:val="21"/>
              </w:rPr>
            </w:pPr>
            <w:r>
              <w:rPr>
                <w:rFonts w:hint="eastAsia" w:ascii="宋体" w:hAnsi="宋体" w:cs="宋体"/>
                <w:bCs/>
                <w:szCs w:val="21"/>
              </w:rPr>
              <w:t xml:space="preserve">检查或科室投诉一次扣2分</w:t>
            </w:r>
            <w:r>
              <w:rPr>
                <w:rFonts w:hint="eastAsia" w:ascii="宋体" w:hAnsi="宋体" w:cs="宋体"/>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手术敷料包打包准确，品种数量符合要求无差错</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szCs w:val="21"/>
              </w:rPr>
            </w:pPr>
            <w:r>
              <w:rPr>
                <w:rFonts w:hint="eastAsia" w:ascii="宋体" w:hAnsi="宋体" w:cs="宋体"/>
                <w:bCs/>
                <w:szCs w:val="21"/>
              </w:rPr>
              <w:t xml:space="preserve">检查或科室投诉一次扣2分</w:t>
            </w:r>
            <w:r>
              <w:rPr>
                <w:rFonts w:hint="eastAsia" w:ascii="宋体" w:hAnsi="宋体" w:cs="宋体"/>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打包环境符合要求，包内无杂物</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如有杂物每发现一次扣2分</w:t>
            </w:r>
            <w:r>
              <w:rPr>
                <w:rFonts w:hint="eastAsia" w:ascii="宋体" w:hAnsi="宋体" w:cs="宋体"/>
                <w:bCs/>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投诉响应及时</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响应不及时每次扣2分</w:t>
            </w:r>
            <w:r>
              <w:rPr>
                <w:rFonts w:hint="eastAsia" w:ascii="宋体" w:hAnsi="宋体" w:cs="宋体"/>
                <w:bCs/>
                <w:szCs w:val="21"/>
              </w:rPr>
            </w:r>
            <w:r/>
          </w:p>
        </w:tc>
      </w:tr>
      <w:tr>
        <w:trPr>
          <w:trHeight w:val="340"/>
        </w:trPr>
        <w:tc>
          <w:tcPr>
            <w:tcW w:w="796" w:type="dxa"/>
            <w:vAlign w:val="center"/>
            <w:vMerge w:val="restart"/>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其他管理</w:t>
            </w:r>
            <w:r>
              <w:rPr>
                <w:rFonts w:hint="eastAsia" w:ascii="宋体" w:hAnsi="宋体" w:cs="宋体"/>
                <w:bCs/>
                <w:szCs w:val="21"/>
              </w:rPr>
            </w:r>
            <w:r/>
          </w:p>
        </w:tc>
        <w:tc>
          <w:tcPr>
            <w:tcW w:w="3939"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感染类专机洗涤，婴幼儿、手术室、普通类、工作服、值班室等织物分类合理洗涤、烘干（洗涤机器相对固定并及时消毒）</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未分类洗涤一次扣4分</w:t>
            </w:r>
            <w:r>
              <w:rPr>
                <w:rFonts w:hint="eastAsia" w:ascii="宋体" w:hAnsi="宋体" w:cs="宋体"/>
                <w:bCs/>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中标供应商人员应配合保持院内环境整洁，不得在医疗区域抖动清点脏织物，不得随意丢弃个人垃圾，禁止吸烟；中标供应商人员必须遵守医院纪律、服务态度良好。</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每发现一次扣2分</w:t>
            </w:r>
            <w:r>
              <w:rPr>
                <w:rFonts w:hint="eastAsia" w:ascii="宋体" w:hAnsi="宋体" w:cs="宋体"/>
                <w:bCs/>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院方库存租赁织物数量满足临床需要，保证报损供应，随时配合医院各种检查</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未配比充足扣4分</w:t>
            </w:r>
            <w:r>
              <w:rPr>
                <w:rFonts w:hint="eastAsia" w:ascii="宋体" w:hAnsi="宋体" w:cs="宋体"/>
                <w:bCs/>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收、送洗涤织物必须密闭后收集运输</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院内收集或车辆运输未采用密闭手段收、发的每次扣2分</w:t>
            </w:r>
            <w:r>
              <w:rPr>
                <w:rFonts w:hint="eastAsia" w:ascii="宋体" w:hAnsi="宋体" w:cs="宋体"/>
                <w:bCs/>
                <w:szCs w:val="21"/>
              </w:rPr>
            </w:r>
            <w:r/>
          </w:p>
        </w:tc>
      </w:tr>
      <w:tr>
        <w:trPr>
          <w:trHeight w:val="340"/>
        </w:trPr>
        <w:tc>
          <w:tcPr>
            <w:tcW w:w="796" w:type="dxa"/>
            <w:vAlign w:val="center"/>
            <w:vMerge w:val="continue"/>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r>
            <w:r/>
          </w:p>
        </w:tc>
        <w:tc>
          <w:tcPr>
            <w:tcW w:w="3939" w:type="dxa"/>
            <w:vAlign w:val="center"/>
            <w:textDirection w:val="lrTb"/>
            <w:noWrap/>
          </w:tcPr>
          <w:p>
            <w:pPr>
              <w:pStyle w:val="1088"/>
              <w:spacing w:line="360" w:lineRule="auto"/>
              <w:rPr>
                <w:rFonts w:hint="eastAsia" w:ascii="宋体" w:hAnsi="宋体" w:cs="宋体"/>
                <w:bCs/>
                <w:szCs w:val="21"/>
              </w:rPr>
            </w:pPr>
            <w:r>
              <w:rPr>
                <w:rFonts w:hint="eastAsia" w:ascii="宋体" w:hAnsi="宋体" w:cs="宋体"/>
                <w:bCs/>
                <w:szCs w:val="21"/>
              </w:rPr>
              <w:t xml:space="preserve">织物或车辆未进行消毒或细菌指标超标</w:t>
            </w:r>
            <w:r>
              <w:rPr>
                <w:rFonts w:hint="eastAsia" w:ascii="宋体" w:hAnsi="宋体" w:cs="宋体"/>
                <w:bCs/>
                <w:szCs w:val="21"/>
              </w:rPr>
            </w:r>
            <w:r/>
          </w:p>
        </w:tc>
        <w:tc>
          <w:tcPr>
            <w:tcW w:w="709" w:type="dxa"/>
            <w:vAlign w:val="center"/>
            <w:textDirection w:val="lrTb"/>
            <w:noWrap/>
          </w:tcPr>
          <w:p>
            <w:pPr>
              <w:pStyle w:val="1088"/>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3590" w:type="dxa"/>
            <w:vAlign w:val="center"/>
            <w:textDirection w:val="lrTb"/>
            <w:noWrap/>
          </w:tcPr>
          <w:p>
            <w:pPr>
              <w:pStyle w:val="1088"/>
              <w:jc w:val="left"/>
              <w:spacing w:line="360" w:lineRule="auto"/>
              <w:rPr>
                <w:rFonts w:hint="eastAsia" w:ascii="宋体" w:hAnsi="宋体" w:cs="宋体"/>
                <w:bCs/>
                <w:szCs w:val="21"/>
              </w:rPr>
            </w:pPr>
            <w:r>
              <w:rPr>
                <w:rFonts w:hint="eastAsia" w:ascii="宋体" w:hAnsi="宋体" w:cs="宋体"/>
                <w:bCs/>
                <w:szCs w:val="21"/>
              </w:rPr>
              <w:t xml:space="preserve">不达标的扣2分</w:t>
            </w:r>
            <w:r>
              <w:rPr>
                <w:rFonts w:hint="eastAsia" w:ascii="宋体" w:hAnsi="宋体" w:cs="宋体"/>
                <w:bCs/>
                <w:szCs w:val="21"/>
              </w:rPr>
            </w:r>
            <w:r/>
          </w:p>
        </w:tc>
      </w:tr>
    </w:tbl>
    <w:p>
      <w:pPr>
        <w:pStyle w:val="1088"/>
        <w:spacing w:line="360" w:lineRule="auto"/>
        <w:rPr>
          <w:rFonts w:hint="eastAsia" w:eastAsia="仿宋_GB2312"/>
          <w:b/>
          <w:color w:val="333333"/>
          <w:sz w:val="28"/>
          <w:szCs w:val="28"/>
        </w:rPr>
      </w:pPr>
      <w:r>
        <w:rPr>
          <w:rFonts w:hint="eastAsia" w:eastAsia="仿宋_GB2312"/>
          <w:b/>
          <w:color w:val="333333"/>
          <w:sz w:val="28"/>
          <w:szCs w:val="28"/>
        </w:rPr>
        <w:t xml:space="preserve">八、服务期满后现场的交接要求</w:t>
      </w:r>
      <w:r>
        <w:rPr>
          <w:rFonts w:hint="eastAsia" w:eastAsia="仿宋_GB2312"/>
          <w:b/>
          <w:color w:val="333333"/>
          <w:sz w:val="28"/>
          <w:szCs w:val="28"/>
        </w:rPr>
      </w:r>
      <w:r/>
    </w:p>
    <w:p>
      <w:pPr>
        <w:pStyle w:val="1088"/>
        <w:ind w:firstLine="420"/>
        <w:jc w:val="left"/>
        <w:spacing w:line="360" w:lineRule="auto"/>
        <w:widowControl/>
        <w:rPr>
          <w:rFonts w:ascii="仿宋_GB2312" w:hAnsi="Calibri" w:eastAsia="仿宋_GB2312"/>
          <w:color w:val="333333"/>
          <w:sz w:val="32"/>
          <w:szCs w:val="32"/>
        </w:rPr>
      </w:pPr>
      <w:r>
        <w:rPr>
          <w:rFonts w:hint="eastAsia" w:ascii="宋体" w:hAnsi="宋体" w:cs="宋体"/>
          <w:color w:val="333333"/>
          <w:szCs w:val="21"/>
        </w:rPr>
        <w:t xml:space="preserve">1.合同签订后7日内，由采购人组织和中标单位进行交接工作，现场确认床品的数量和质量。</w:t>
      </w:r>
      <w:r>
        <w:rPr>
          <w:rFonts w:ascii="仿宋_GB2312" w:hAnsi="Calibri" w:eastAsia="仿宋_GB2312"/>
          <w:color w:val="333333"/>
          <w:sz w:val="32"/>
          <w:szCs w:val="32"/>
        </w:rPr>
      </w:r>
      <w:r/>
    </w:p>
    <w:p>
      <w:pPr>
        <w:pStyle w:val="1088"/>
        <w:spacing w:line="360" w:lineRule="auto"/>
        <w:rPr>
          <w:rFonts w:hint="eastAsia" w:eastAsia="仿宋_GB2312"/>
          <w:b/>
          <w:color w:val="333333"/>
          <w:sz w:val="28"/>
          <w:szCs w:val="28"/>
        </w:rPr>
      </w:pPr>
      <w:r>
        <w:rPr>
          <w:rFonts w:hint="eastAsia" w:eastAsia="仿宋_GB2312"/>
          <w:b/>
          <w:color w:val="333333"/>
          <w:sz w:val="28"/>
          <w:szCs w:val="28"/>
        </w:rPr>
        <w:t xml:space="preserve">九、服务费支付方式</w:t>
      </w:r>
      <w:r>
        <w:rPr>
          <w:rFonts w:hint="eastAsia" w:eastAsia="仿宋_GB2312"/>
          <w:b/>
          <w:color w:val="333333"/>
          <w:sz w:val="28"/>
          <w:szCs w:val="28"/>
        </w:rPr>
      </w:r>
      <w:r/>
    </w:p>
    <w:p>
      <w:pPr>
        <w:pStyle w:val="1088"/>
        <w:ind w:firstLine="420"/>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1.付款方式：</w:t>
      </w:r>
      <w:r>
        <w:rPr>
          <w:rFonts w:hint="eastAsia" w:ascii="宋体" w:hAnsi="宋体" w:cs="宋体"/>
          <w:color w:val="333333"/>
          <w:szCs w:val="21"/>
        </w:rPr>
      </w:r>
      <w:r/>
    </w:p>
    <w:p>
      <w:pPr>
        <w:pStyle w:val="1088"/>
        <w:ind w:firstLine="420"/>
        <w:spacing w:line="360" w:lineRule="auto"/>
        <w:rPr>
          <w:rFonts w:hint="eastAsia"/>
          <w:color w:val="000000"/>
        </w:rPr>
      </w:pPr>
      <w:r>
        <w:rPr>
          <w:rFonts w:hint="eastAsia"/>
          <w:color w:val="000000"/>
        </w:rPr>
        <w:t xml:space="preserve">1.合同签定后，乙方向甲方开具发票，甲方自收到发票之日(乙方开票日期)起10个工作日内支付一年合同总价30%的预付款;剩余当年合同总价的70%，甲乙双方按季度为一个周期结算服务费用，每季度结束后，甲乙双方按考核结果确定实际支付费用，甲方自收到发票之日(乙方开票日期)起10个工作日内支付。次季度结清上季度的洗涤款（考核所扣费用在本季度洗涤费中扣除，未提供洗涤报表或提供的洗涤报表数量不准确，院方将直至收到无误数据后支付洗涤费用）。</w:t>
      </w:r>
      <w:r>
        <w:rPr>
          <w:rFonts w:hint="eastAsia"/>
          <w:color w:val="000000"/>
        </w:rPr>
      </w:r>
      <w:r/>
    </w:p>
    <w:p>
      <w:pPr>
        <w:pStyle w:val="1088"/>
        <w:ind w:firstLine="420"/>
        <w:spacing w:line="360" w:lineRule="auto"/>
        <w:rPr>
          <w:rFonts w:hint="eastAsia"/>
          <w:color w:val="000000"/>
        </w:rPr>
      </w:pPr>
      <w:r>
        <w:rPr>
          <w:rFonts w:hint="eastAsia"/>
          <w:color w:val="000000"/>
        </w:rPr>
        <w:t xml:space="preserve">2.织物回收费用在服务费中扣除，待全部扣除后，院方再支付服务费。（本项为实质响应条件，不响应视为无效投标。）</w:t>
      </w:r>
      <w:r>
        <w:rPr>
          <w:rFonts w:hint="eastAsia"/>
          <w:color w:val="000000"/>
        </w:rPr>
      </w:r>
      <w:r/>
    </w:p>
    <w:p>
      <w:pPr>
        <w:pStyle w:val="1088"/>
        <w:ind w:firstLine="420"/>
        <w:spacing w:line="360" w:lineRule="auto"/>
        <w:rPr>
          <w:rFonts w:hint="eastAsia"/>
          <w:color w:val="000000"/>
        </w:rPr>
      </w:pPr>
      <w:r>
        <w:rPr>
          <w:rFonts w:hint="eastAsia"/>
          <w:color w:val="000000"/>
        </w:rPr>
        <w:t xml:space="preserve">3.如正常续签，甲乙双方按季度为一个周期结算服务费用，每季度结束后，甲乙双方按考核结果确定实际支付费用，甲方自收到发票之日(乙方开票日期)起10个工作日内支付。次季度结清上季度的洗涤款（考核所扣费用在本季度洗涤费中扣除，未提供洗涤报表或提供的洗涤报表数量不准确，院方将直至收到无误数据后支付洗涤费用）。</w:t>
      </w:r>
      <w:r>
        <w:rPr>
          <w:rFonts w:hint="eastAsia"/>
          <w:color w:val="000000"/>
        </w:rPr>
      </w:r>
      <w:r/>
    </w:p>
    <w:p>
      <w:pPr>
        <w:pStyle w:val="1097"/>
        <w:rPr>
          <w:rFonts w:hint="eastAsia"/>
        </w:rPr>
      </w:pPr>
      <w:r>
        <w:rPr>
          <w:rFonts w:hint="eastAsia"/>
        </w:rPr>
      </w:r>
      <w:r/>
    </w:p>
    <w:p>
      <w:pPr>
        <w:pStyle w:val="1097"/>
        <w:spacing w:line="360" w:lineRule="auto"/>
        <w:rPr>
          <w:rFonts w:hint="eastAsia"/>
        </w:rPr>
      </w:pPr>
      <w:r>
        <w:rPr>
          <w:rFonts w:hint="eastAsia"/>
        </w:rPr>
      </w:r>
      <w:r/>
    </w:p>
    <w:p>
      <w:pPr>
        <w:pStyle w:val="1089"/>
        <w:jc w:val="center"/>
        <w:spacing w:line="360" w:lineRule="auto"/>
        <w:rPr>
          <w:rFonts w:hint="eastAsia"/>
          <w:color w:val="000000"/>
        </w:rPr>
      </w:pPr>
      <w:r>
        <w:rPr>
          <w:rFonts w:hint="eastAsia"/>
          <w:szCs w:val="30"/>
        </w:rPr>
        <w:t xml:space="preserve">第五章 评审方法及评审标准</w:t>
      </w:r>
      <w:r>
        <w:rPr>
          <w:rFonts w:hint="eastAsia"/>
          <w:color w:val="000000"/>
        </w:rPr>
      </w:r>
      <w:r/>
    </w:p>
    <w:p>
      <w:pPr>
        <w:pStyle w:val="1175"/>
        <w:ind w:firstLine="422"/>
        <w:rPr>
          <w:rFonts w:hint="eastAsia" w:ascii="宋体" w:hAnsi="宋体"/>
          <w:b/>
          <w:sz w:val="21"/>
          <w:szCs w:val="21"/>
        </w:rPr>
      </w:pPr>
      <w:r>
        <w:rPr>
          <w:rFonts w:hint="eastAsia" w:ascii="宋体" w:hAnsi="宋体"/>
          <w:b/>
          <w:sz w:val="21"/>
          <w:szCs w:val="21"/>
        </w:rPr>
        <w:t xml:space="preserve">一、评标方法</w:t>
      </w:r>
      <w:r>
        <w:rPr>
          <w:rFonts w:hint="eastAsia" w:ascii="宋体" w:hAnsi="宋体"/>
          <w:b/>
          <w:sz w:val="21"/>
          <w:szCs w:val="21"/>
        </w:rPr>
      </w:r>
      <w:r/>
    </w:p>
    <w:p>
      <w:pPr>
        <w:pStyle w:val="1175"/>
        <w:ind w:firstLine="420"/>
        <w:rPr>
          <w:rFonts w:hint="eastAsia"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sz w:val="21"/>
          <w:szCs w:val="21"/>
        </w:rPr>
      </w:r>
      <w:r/>
    </w:p>
    <w:p>
      <w:pPr>
        <w:pStyle w:val="1088"/>
        <w:ind w:firstLine="422"/>
        <w:spacing w:before="120" w:after="120" w:line="360" w:lineRule="auto"/>
        <w:rPr>
          <w:rFonts w:hint="eastAsia" w:ascii="宋体" w:hAnsi="宋体"/>
          <w:b/>
          <w:szCs w:val="21"/>
        </w:rPr>
      </w:pPr>
      <w:r/>
      <w:bookmarkStart w:id="78" w:name="_Toc449017024"/>
      <w:r/>
      <w:bookmarkStart w:id="79" w:name="_Toc449016388"/>
      <w:r>
        <w:rPr>
          <w:rFonts w:hint="eastAsia" w:ascii="宋体" w:hAnsi="宋体"/>
          <w:b/>
          <w:szCs w:val="21"/>
        </w:rPr>
        <w:t xml:space="preserve">二、政府采购政策功能落实</w:t>
      </w:r>
      <w:bookmarkEnd w:id="78"/>
      <w:r/>
      <w:bookmarkEnd w:id="79"/>
      <w:r>
        <w:rPr>
          <w:rFonts w:hint="eastAsia" w:ascii="宋体" w:hAnsi="宋体"/>
          <w:b/>
          <w:szCs w:val="21"/>
        </w:rPr>
      </w:r>
      <w:r/>
    </w:p>
    <w:p>
      <w:pPr>
        <w:pStyle w:val="1175"/>
        <w:ind w:firstLine="420"/>
        <w:rPr>
          <w:rFonts w:ascii="宋体" w:hAnsi="宋体"/>
          <w:sz w:val="21"/>
          <w:szCs w:val="21"/>
        </w:rPr>
      </w:pPr>
      <w:r>
        <w:rPr>
          <w:rFonts w:hint="eastAsia"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sz w:val="21"/>
          <w:szCs w:val="21"/>
        </w:rPr>
      </w:r>
      <w:r/>
    </w:p>
    <w:p>
      <w:pPr>
        <w:pStyle w:val="1088"/>
        <w:ind w:left="315" w:firstLine="105"/>
        <w:jc w:val="left"/>
        <w:spacing w:before="120" w:after="120" w:line="360" w:lineRule="auto"/>
        <w:rPr>
          <w:rFonts w:ascii="宋体" w:hAnsi="宋体"/>
          <w:szCs w:val="21"/>
        </w:rPr>
      </w:pPr>
      <w:r>
        <w:rPr>
          <w:rFonts w:hint="eastAsia" w:ascii="宋体" w:hAnsi="宋体"/>
          <w:szCs w:val="21"/>
        </w:rPr>
        <w:t xml:space="preserve">1、小微型企业价格扣除</w:t>
      </w:r>
      <w:r>
        <w:rPr>
          <w:rFonts w:ascii="宋体" w:hAnsi="宋体"/>
          <w:szCs w:val="21"/>
        </w:rPr>
      </w:r>
      <w:r/>
    </w:p>
    <w:p>
      <w:pPr>
        <w:pStyle w:val="1088"/>
        <w:ind w:firstLine="420"/>
        <w:jc w:val="left"/>
        <w:spacing w:before="120" w:after="120" w:line="360" w:lineRule="auto"/>
        <w:rPr>
          <w:rFonts w:ascii="宋体" w:hAnsi="宋体"/>
          <w:szCs w:val="21"/>
        </w:rPr>
      </w:pPr>
      <w:r>
        <w:rPr>
          <w:rFonts w:hint="eastAsia" w:ascii="宋体" w:hAnsi="宋体"/>
          <w:szCs w:val="21"/>
        </w:rPr>
        <w:t xml:space="preserve">（1）本项目对小型和微型企业产品给予</w:t>
      </w:r>
      <w:r>
        <w:rPr>
          <w:rFonts w:ascii="宋体" w:hAnsi="宋体"/>
          <w:szCs w:val="21"/>
        </w:rPr>
        <w:t xml:space="preserve">20</w:t>
      </w:r>
      <w:r>
        <w:rPr>
          <w:rFonts w:hint="eastAsia" w:ascii="宋体" w:hAnsi="宋体"/>
          <w:szCs w:val="21"/>
        </w:rPr>
        <w:t xml:space="preserve">%的扣除价格，用扣除后的价格参与评审。</w:t>
      </w:r>
      <w:r>
        <w:rPr>
          <w:rFonts w:ascii="宋体" w:hAnsi="宋体"/>
          <w:szCs w:val="21"/>
        </w:rPr>
      </w:r>
      <w:r/>
    </w:p>
    <w:p>
      <w:pPr>
        <w:pStyle w:val="1088"/>
        <w:ind w:firstLine="420"/>
        <w:jc w:val="left"/>
        <w:spacing w:before="120" w:after="120" w:line="360" w:lineRule="auto"/>
        <w:rPr>
          <w:rFonts w:ascii="宋体" w:hAnsi="宋体"/>
          <w:szCs w:val="21"/>
        </w:rPr>
      </w:pPr>
      <w:r>
        <w:rPr>
          <w:rFonts w:hint="eastAsia" w:ascii="宋体" w:hAnsi="宋体"/>
          <w:szCs w:val="21"/>
        </w:rPr>
        <w:t xml:space="preserve">（2）供应商需按照采购文件的要求提供相应的《企业声明函》。</w:t>
      </w:r>
      <w:r>
        <w:rPr>
          <w:rFonts w:ascii="宋体" w:hAnsi="宋体"/>
          <w:szCs w:val="21"/>
        </w:rPr>
      </w:r>
      <w:r/>
    </w:p>
    <w:p>
      <w:pPr>
        <w:pStyle w:val="1088"/>
        <w:ind w:left="420"/>
        <w:jc w:val="left"/>
        <w:spacing w:before="120" w:after="120" w:line="360" w:lineRule="auto"/>
        <w:rPr>
          <w:rFonts w:ascii="宋体" w:hAnsi="宋体"/>
          <w:szCs w:val="21"/>
        </w:rPr>
      </w:pPr>
      <w:r>
        <w:rPr>
          <w:rFonts w:hint="eastAsia" w:ascii="宋体" w:hAnsi="宋体"/>
          <w:szCs w:val="21"/>
        </w:rPr>
        <w:t xml:space="preserve">2、残疾人福利单位价格扣除</w:t>
      </w:r>
      <w:r>
        <w:rPr>
          <w:rFonts w:ascii="宋体" w:hAnsi="宋体"/>
          <w:szCs w:val="21"/>
        </w:rPr>
      </w:r>
      <w:r/>
    </w:p>
    <w:p>
      <w:pPr>
        <w:pStyle w:val="1088"/>
        <w:ind w:left="315" w:firstLine="105"/>
        <w:jc w:val="left"/>
        <w:spacing w:before="120" w:after="120" w:line="360" w:lineRule="auto"/>
        <w:rPr>
          <w:rFonts w:ascii="宋体" w:hAnsi="宋体"/>
          <w:szCs w:val="21"/>
        </w:rPr>
      </w:pPr>
      <w:r>
        <w:rPr>
          <w:rFonts w:hint="eastAsia" w:ascii="宋体" w:hAnsi="宋体"/>
          <w:szCs w:val="21"/>
        </w:rPr>
        <w:t xml:space="preserve">（1）本项目对残疾人福利性单位视同小型、微型企业，给予</w:t>
      </w:r>
      <w:r>
        <w:rPr>
          <w:rFonts w:ascii="宋体" w:hAnsi="宋体"/>
          <w:szCs w:val="21"/>
        </w:rPr>
        <w:t xml:space="preserve">20</w:t>
      </w:r>
      <w:r>
        <w:rPr>
          <w:rFonts w:hint="eastAsia" w:ascii="宋体" w:hAnsi="宋体"/>
          <w:szCs w:val="21"/>
        </w:rPr>
        <w:t xml:space="preserve">%的价格扣除，用扣除</w:t>
      </w:r>
      <w:r>
        <w:rPr>
          <w:rFonts w:ascii="宋体" w:hAnsi="宋体"/>
          <w:szCs w:val="21"/>
        </w:rPr>
      </w:r>
      <w:r/>
    </w:p>
    <w:p>
      <w:pPr>
        <w:pStyle w:val="1088"/>
        <w:jc w:val="left"/>
        <w:spacing w:before="120" w:after="120" w:line="360" w:lineRule="auto"/>
        <w:rPr>
          <w:rFonts w:ascii="宋体" w:hAnsi="宋体"/>
          <w:szCs w:val="21"/>
        </w:rPr>
      </w:pPr>
      <w:r>
        <w:rPr>
          <w:rFonts w:hint="eastAsia" w:ascii="宋体" w:hAnsi="宋体"/>
          <w:szCs w:val="21"/>
        </w:rPr>
        <w:t xml:space="preserve">后的价格参与评审。</w:t>
      </w:r>
      <w:r>
        <w:rPr>
          <w:rFonts w:ascii="宋体" w:hAnsi="宋体"/>
          <w:szCs w:val="21"/>
        </w:rPr>
      </w:r>
      <w:r/>
    </w:p>
    <w:p>
      <w:pPr>
        <w:pStyle w:val="1088"/>
        <w:ind w:left="420"/>
        <w:jc w:val="left"/>
        <w:spacing w:before="120" w:after="120" w:line="360" w:lineRule="auto"/>
        <w:rPr>
          <w:rFonts w:ascii="宋体" w:hAnsi="宋体"/>
          <w:szCs w:val="21"/>
        </w:rPr>
      </w:pPr>
      <w:r>
        <w:rPr>
          <w:rFonts w:hint="eastAsia" w:ascii="宋体" w:hAnsi="宋体"/>
          <w:szCs w:val="21"/>
        </w:rPr>
        <w:t xml:space="preserve">（2）残疾人福利单位需按照采购文件的要求提供《残疾人福利性单位声明函》。</w:t>
      </w:r>
      <w:r>
        <w:rPr>
          <w:rFonts w:ascii="宋体" w:hAnsi="宋体"/>
          <w:szCs w:val="21"/>
        </w:rPr>
      </w:r>
      <w:r/>
    </w:p>
    <w:p>
      <w:pPr>
        <w:pStyle w:val="1088"/>
        <w:ind w:left="420"/>
        <w:jc w:val="left"/>
        <w:spacing w:before="120" w:after="120" w:line="360" w:lineRule="auto"/>
        <w:rPr>
          <w:rFonts w:ascii="宋体" w:hAnsi="宋体"/>
          <w:szCs w:val="21"/>
        </w:rPr>
      </w:pPr>
      <w:r>
        <w:rPr>
          <w:rFonts w:hint="eastAsia" w:ascii="宋体" w:hAnsi="宋体"/>
          <w:szCs w:val="21"/>
        </w:rPr>
        <w:t xml:space="preserve">（3）残疾人福利单位标准请参照《关于促进残疾人就业政府采购政策的通知》（财库</w:t>
      </w:r>
      <w:r>
        <w:rPr>
          <w:rFonts w:ascii="宋体" w:hAnsi="宋体"/>
          <w:szCs w:val="21"/>
        </w:rPr>
      </w:r>
      <w:r/>
    </w:p>
    <w:p>
      <w:pPr>
        <w:pStyle w:val="1088"/>
        <w:ind w:left="420" w:hanging="420"/>
        <w:jc w:val="left"/>
        <w:spacing w:before="120" w:after="120" w:line="360" w:lineRule="auto"/>
        <w:rPr>
          <w:rFonts w:ascii="宋体" w:hAnsi="宋体"/>
          <w:szCs w:val="21"/>
        </w:rPr>
      </w:pPr>
      <w:r>
        <w:rPr>
          <w:rFonts w:hint="eastAsia" w:ascii="宋体" w:hAnsi="宋体"/>
          <w:szCs w:val="21"/>
        </w:rPr>
        <w:t xml:space="preserve">〔2017〕141号）。</w:t>
      </w:r>
      <w:r>
        <w:rPr>
          <w:rFonts w:ascii="宋体" w:hAnsi="宋体"/>
          <w:szCs w:val="21"/>
        </w:rPr>
      </w:r>
      <w:r/>
    </w:p>
    <w:p>
      <w:pPr>
        <w:pStyle w:val="1088"/>
        <w:ind w:left="420"/>
        <w:jc w:val="left"/>
        <w:spacing w:before="120" w:after="120" w:line="360" w:lineRule="auto"/>
        <w:rPr>
          <w:rFonts w:ascii="宋体" w:hAnsi="宋体"/>
          <w:szCs w:val="21"/>
        </w:rPr>
      </w:pPr>
      <w:r>
        <w:rPr>
          <w:rFonts w:hint="eastAsia" w:ascii="宋体" w:hAnsi="宋体"/>
          <w:szCs w:val="21"/>
        </w:rPr>
        <w:t xml:space="preserve">3、监狱和戒毒企业价格扣除</w:t>
      </w:r>
      <w:r>
        <w:rPr>
          <w:rFonts w:ascii="宋体" w:hAnsi="宋体"/>
          <w:szCs w:val="21"/>
        </w:rPr>
      </w:r>
      <w:r/>
    </w:p>
    <w:p>
      <w:pPr>
        <w:pStyle w:val="1088"/>
        <w:ind w:left="420"/>
        <w:jc w:val="left"/>
        <w:spacing w:before="120" w:after="120" w:line="360" w:lineRule="auto"/>
        <w:rPr>
          <w:rFonts w:ascii="宋体" w:hAnsi="宋体"/>
          <w:szCs w:val="21"/>
        </w:rPr>
      </w:pPr>
      <w:r>
        <w:rPr>
          <w:rFonts w:hint="eastAsia" w:ascii="宋体" w:hAnsi="宋体"/>
          <w:szCs w:val="21"/>
        </w:rPr>
        <w:t xml:space="preserve">（1）本项目对监狱和戒毒企业（简称监狱企业）视同小型、微型企业，给予20%的价</w:t>
      </w:r>
      <w:r>
        <w:rPr>
          <w:rFonts w:ascii="宋体" w:hAnsi="宋体"/>
          <w:szCs w:val="21"/>
        </w:rPr>
      </w:r>
      <w:r/>
    </w:p>
    <w:p>
      <w:pPr>
        <w:pStyle w:val="1088"/>
        <w:jc w:val="left"/>
        <w:spacing w:before="120" w:after="120" w:line="360" w:lineRule="auto"/>
        <w:rPr>
          <w:rFonts w:ascii="宋体" w:hAnsi="宋体"/>
          <w:szCs w:val="21"/>
        </w:rPr>
      </w:pPr>
      <w:r>
        <w:rPr>
          <w:rFonts w:hint="eastAsia" w:ascii="宋体" w:hAnsi="宋体"/>
          <w:szCs w:val="21"/>
        </w:rPr>
        <w:t xml:space="preserve">格扣除，用扣除后的价格参与评审。</w:t>
      </w:r>
      <w:r>
        <w:rPr>
          <w:rFonts w:ascii="宋体" w:hAnsi="宋体"/>
          <w:szCs w:val="21"/>
        </w:rPr>
      </w:r>
      <w:r/>
    </w:p>
    <w:p>
      <w:pPr>
        <w:pStyle w:val="1088"/>
        <w:ind w:firstLine="420"/>
        <w:jc w:val="left"/>
        <w:spacing w:before="120" w:after="120" w:line="360" w:lineRule="auto"/>
        <w:rPr>
          <w:rFonts w:ascii="宋体" w:hAnsi="宋体"/>
          <w:szCs w:val="21"/>
        </w:rPr>
      </w:pPr>
      <w:r>
        <w:rPr>
          <w:rFonts w:hint="eastAsia" w:ascii="宋体" w:hAnsi="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Cs w:val="21"/>
        </w:rPr>
      </w:r>
      <w:r/>
    </w:p>
    <w:p>
      <w:pPr>
        <w:pStyle w:val="1088"/>
        <w:numPr>
          <w:ilvl w:val="0"/>
          <w:numId w:val="4"/>
        </w:numPr>
        <w:ind w:left="420"/>
        <w:jc w:val="left"/>
        <w:spacing w:before="120" w:after="120" w:line="360" w:lineRule="auto"/>
        <w:rPr>
          <w:rFonts w:hint="eastAsia" w:ascii="宋体" w:hAnsi="宋体"/>
          <w:szCs w:val="21"/>
        </w:rPr>
      </w:pPr>
      <w:r>
        <w:rPr>
          <w:rFonts w:hint="eastAsia" w:ascii="宋体" w:hAnsi="宋体"/>
          <w:szCs w:val="21"/>
        </w:rPr>
        <w:t xml:space="preserve">监狱企业标准请参照《关于政府采购支持监狱企业发展有关问题的通知》（财库</w:t>
      </w:r>
      <w:r>
        <w:rPr>
          <w:rFonts w:hint="eastAsia" w:ascii="宋体" w:hAnsi="宋体"/>
          <w:szCs w:val="21"/>
        </w:rPr>
      </w:r>
      <w:r/>
    </w:p>
    <w:p>
      <w:pPr>
        <w:pStyle w:val="1088"/>
        <w:jc w:val="left"/>
        <w:spacing w:before="120" w:after="120" w:line="360" w:lineRule="auto"/>
        <w:rPr>
          <w:rFonts w:ascii="宋体" w:hAnsi="宋体"/>
          <w:szCs w:val="21"/>
        </w:rPr>
      </w:pPr>
      <w:r>
        <w:rPr>
          <w:rFonts w:hint="eastAsia" w:ascii="宋体" w:hAnsi="宋体"/>
          <w:szCs w:val="21"/>
        </w:rPr>
        <w:t xml:space="preserve">[2014]68号）。</w:t>
      </w:r>
      <w:r>
        <w:rPr>
          <w:rFonts w:ascii="宋体" w:hAnsi="宋体"/>
          <w:szCs w:val="21"/>
        </w:rPr>
      </w:r>
      <w:r/>
    </w:p>
    <w:p>
      <w:pPr>
        <w:pStyle w:val="1088"/>
        <w:ind w:firstLine="420"/>
        <w:jc w:val="left"/>
        <w:spacing w:before="120" w:after="120" w:line="360" w:lineRule="auto"/>
        <w:rPr>
          <w:rFonts w:ascii="宋体" w:hAnsi="宋体"/>
          <w:szCs w:val="21"/>
        </w:rPr>
      </w:pPr>
      <w:r>
        <w:rPr>
          <w:rFonts w:hint="eastAsia" w:ascii="宋体" w:hAnsi="宋体"/>
          <w:szCs w:val="21"/>
        </w:rPr>
        <w:t xml:space="preserve">4、残疾人福利单位、监狱企业属于小型、微型企业的，不重复享受政策。</w:t>
      </w:r>
      <w:r>
        <w:rPr>
          <w:rFonts w:ascii="宋体" w:hAnsi="宋体"/>
          <w:szCs w:val="21"/>
        </w:rPr>
      </w:r>
      <w:r/>
    </w:p>
    <w:p>
      <w:pPr>
        <w:pStyle w:val="1088"/>
        <w:ind w:left="420"/>
        <w:jc w:val="left"/>
        <w:spacing w:before="120" w:after="120" w:line="360" w:lineRule="auto"/>
        <w:rPr>
          <w:rFonts w:ascii="宋体" w:hAnsi="宋体"/>
          <w:szCs w:val="21"/>
        </w:rPr>
      </w:pPr>
      <w:r>
        <w:rPr>
          <w:rFonts w:hint="eastAsia" w:ascii="宋体" w:hAnsi="宋体"/>
          <w:szCs w:val="21"/>
        </w:rPr>
        <w:t xml:space="preserve">5、大中型企业和其他自然人、法人或者其他组织并与小型、微型企业（残疾人福利单</w:t>
      </w:r>
      <w:r>
        <w:rPr>
          <w:rFonts w:ascii="宋体" w:hAnsi="宋体"/>
          <w:szCs w:val="21"/>
        </w:rPr>
      </w:r>
      <w:r/>
    </w:p>
    <w:p>
      <w:pPr>
        <w:pStyle w:val="1088"/>
        <w:ind w:left="420" w:hanging="420"/>
        <w:jc w:val="left"/>
        <w:spacing w:before="120" w:after="120" w:line="360" w:lineRule="auto"/>
        <w:rPr>
          <w:rFonts w:ascii="宋体" w:hAnsi="宋体"/>
          <w:szCs w:val="21"/>
        </w:rPr>
      </w:pPr>
      <w:r>
        <w:rPr>
          <w:rFonts w:hint="eastAsia" w:ascii="宋体" w:hAnsi="宋体"/>
          <w:szCs w:val="21"/>
        </w:rPr>
        <w:t xml:space="preserve">位、监狱企业）组成联合体共同参加政府采购活动。联合协议中约定，小型、微型企（残</w:t>
      </w:r>
      <w:r>
        <w:rPr>
          <w:rFonts w:ascii="宋体" w:hAnsi="宋体"/>
          <w:szCs w:val="21"/>
        </w:rPr>
      </w:r>
      <w:r/>
    </w:p>
    <w:p>
      <w:pPr>
        <w:pStyle w:val="1088"/>
        <w:ind w:left="420" w:hanging="420"/>
        <w:jc w:val="left"/>
        <w:spacing w:before="120" w:after="120" w:line="360" w:lineRule="auto"/>
        <w:rPr>
          <w:rFonts w:ascii="宋体" w:hAnsi="宋体"/>
          <w:szCs w:val="21"/>
        </w:rPr>
      </w:pPr>
      <w:r>
        <w:rPr>
          <w:rFonts w:hint="eastAsia" w:ascii="宋体" w:hAnsi="宋体"/>
          <w:szCs w:val="21"/>
        </w:rPr>
        <w:t xml:space="preserve">疾人福利单位、监狱企业）的协议合同金额占到联合体协议合同总金额30%以上的，给联</w:t>
      </w:r>
      <w:r>
        <w:rPr>
          <w:rFonts w:ascii="宋体" w:hAnsi="宋体"/>
          <w:szCs w:val="21"/>
        </w:rPr>
      </w:r>
      <w:r/>
    </w:p>
    <w:p>
      <w:pPr>
        <w:pStyle w:val="1088"/>
        <w:jc w:val="left"/>
        <w:spacing w:before="120" w:after="120" w:line="360" w:lineRule="auto"/>
        <w:rPr>
          <w:rFonts w:ascii="宋体" w:hAnsi="宋体"/>
          <w:szCs w:val="21"/>
        </w:rPr>
      </w:pPr>
      <w:r>
        <w:rPr>
          <w:rFonts w:hint="eastAsia" w:ascii="宋体" w:hAnsi="宋体"/>
          <w:szCs w:val="21"/>
        </w:rPr>
        <w:t xml:space="preserve">合体6%的价格扣除，用扣除后的价格参与评审。</w:t>
      </w:r>
      <w:r>
        <w:rPr>
          <w:rFonts w:ascii="宋体" w:hAnsi="宋体"/>
          <w:szCs w:val="21"/>
        </w:rPr>
      </w:r>
      <w:r/>
    </w:p>
    <w:p>
      <w:pPr>
        <w:pStyle w:val="1088"/>
        <w:ind w:firstLine="420"/>
        <w:jc w:val="left"/>
        <w:spacing w:before="120" w:after="120" w:line="360" w:lineRule="auto"/>
        <w:rPr>
          <w:rFonts w:ascii="宋体" w:hAnsi="宋体"/>
          <w:szCs w:val="21"/>
        </w:rPr>
      </w:pPr>
      <w:r>
        <w:rPr>
          <w:rFonts w:hint="eastAsia" w:ascii="宋体" w:hAnsi="宋体"/>
          <w:szCs w:val="21"/>
        </w:rPr>
        <w:t xml:space="preserve">6、联合体各方均为小型、微型企业（残疾人福利单位、监狱企业）的，联合体享受20%价格扣除，用扣除后的价格参与评审。</w:t>
      </w:r>
      <w:r>
        <w:rPr>
          <w:rFonts w:ascii="宋体" w:hAnsi="宋体"/>
          <w:szCs w:val="21"/>
        </w:rPr>
      </w:r>
      <w:r/>
    </w:p>
    <w:p>
      <w:pPr>
        <w:pStyle w:val="1175"/>
        <w:ind w:firstLine="422"/>
        <w:rPr>
          <w:rFonts w:ascii="宋体" w:hAnsi="宋体"/>
          <w:b/>
          <w:color w:val="000000"/>
          <w:sz w:val="21"/>
          <w:szCs w:val="21"/>
        </w:rPr>
        <w:outlineLvl w:val="1"/>
      </w:pPr>
      <w:r>
        <w:rPr>
          <w:rFonts w:hint="eastAsia" w:ascii="宋体" w:hAnsi="宋体"/>
          <w:b/>
          <w:color w:val="000000"/>
          <w:sz w:val="21"/>
          <w:szCs w:val="21"/>
        </w:rPr>
        <w:t xml:space="preserve">三、评标标准：</w:t>
      </w:r>
      <w:r>
        <w:rPr>
          <w:rFonts w:ascii="宋体" w:hAnsi="宋体"/>
          <w:b/>
          <w:color w:val="000000"/>
          <w:sz w:val="21"/>
          <w:szCs w:val="21"/>
        </w:rPr>
      </w:r>
      <w:r/>
    </w:p>
    <w:tbl>
      <w:tblPr>
        <w:tblW w:w="8963" w:type="dxa"/>
        <w:tblInd w:w="-341" w:type="dxa"/>
        <w:tblLayout w:type="fixed"/>
        <w:tblCellMar>
          <w:left w:w="108" w:type="dxa"/>
          <w:top w:w="0" w:type="dxa"/>
          <w:right w:w="108" w:type="dxa"/>
          <w:bottom w:w="0" w:type="dxa"/>
        </w:tblCellMar>
        <w:tblLook w:val="04A0" w:firstRow="1" w:lastRow="0" w:firstColumn="1" w:lastColumn="0" w:noHBand="0" w:noVBand="1"/>
      </w:tblPr>
      <w:tblGrid>
        <w:gridCol w:w="638"/>
        <w:gridCol w:w="1112"/>
        <w:gridCol w:w="6513"/>
        <w:gridCol w:w="700"/>
      </w:tblGrid>
      <w:tr>
        <w:trPr>
          <w:trHeight w:val="548"/>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88"/>
              <w:jc w:val="center"/>
              <w:spacing w:line="360" w:lineRule="auto"/>
              <w:rPr>
                <w:b/>
                <w:szCs w:val="21"/>
              </w:rPr>
            </w:pPr>
            <w:r>
              <w:rPr>
                <w:rFonts w:hint="eastAsia"/>
                <w:b/>
                <w:szCs w:val="21"/>
              </w:rPr>
              <w:t xml:space="preserve">序号</w:t>
            </w:r>
            <w:r>
              <w:rPr>
                <w:b/>
                <w:szCs w:val="21"/>
              </w:rPr>
            </w:r>
            <w:r/>
          </w:p>
        </w:tc>
        <w:tc>
          <w:tcPr>
            <w:tcBorders>
              <w:top w:val="single" w:color="000000" w:sz="4" w:space="0"/>
              <w:left w:val="none" w:color="000000" w:sz="4" w:space="0"/>
              <w:bottom w:val="single" w:color="000000" w:sz="4" w:space="0"/>
              <w:right w:val="single" w:color="000000" w:sz="4" w:space="0"/>
            </w:tcBorders>
            <w:tcW w:w="1112" w:type="dxa"/>
            <w:vAlign w:val="center"/>
            <w:textDirection w:val="lrTb"/>
            <w:noWrap w:val="false"/>
          </w:tcPr>
          <w:p>
            <w:pPr>
              <w:pStyle w:val="1088"/>
              <w:jc w:val="center"/>
              <w:spacing w:line="360" w:lineRule="auto"/>
              <w:rPr>
                <w:b/>
                <w:szCs w:val="21"/>
              </w:rPr>
            </w:pPr>
            <w:r>
              <w:rPr>
                <w:rFonts w:hint="eastAsia"/>
                <w:b/>
                <w:szCs w:val="21"/>
              </w:rPr>
              <w:t xml:space="preserve">评分因素</w:t>
            </w:r>
            <w:r>
              <w:rPr>
                <w:b/>
                <w:szCs w:val="21"/>
              </w:rPr>
            </w:r>
            <w:r/>
          </w:p>
        </w:tc>
        <w:tc>
          <w:tcPr>
            <w:tcBorders>
              <w:top w:val="single" w:color="000000" w:sz="4" w:space="0"/>
              <w:left w:val="none" w:color="000000" w:sz="4" w:space="0"/>
              <w:bottom w:val="single" w:color="000000" w:sz="4" w:space="0"/>
              <w:right w:val="single" w:color="000000" w:sz="4" w:space="0"/>
            </w:tcBorders>
            <w:tcW w:w="6513" w:type="dxa"/>
            <w:vAlign w:val="center"/>
            <w:textDirection w:val="lrTb"/>
            <w:noWrap w:val="false"/>
          </w:tcPr>
          <w:p>
            <w:pPr>
              <w:pStyle w:val="1088"/>
              <w:jc w:val="center"/>
              <w:spacing w:line="360" w:lineRule="auto"/>
              <w:rPr>
                <w:b/>
                <w:szCs w:val="21"/>
              </w:rPr>
            </w:pPr>
            <w:r>
              <w:rPr>
                <w:rFonts w:hint="eastAsia"/>
                <w:b/>
                <w:szCs w:val="21"/>
              </w:rPr>
              <w:t xml:space="preserve">评审细则</w:t>
            </w:r>
            <w:r>
              <w:rPr>
                <w:b/>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b/>
                <w:szCs w:val="21"/>
              </w:rPr>
            </w:pPr>
            <w:r>
              <w:rPr>
                <w:rFonts w:hint="eastAsia"/>
                <w:b/>
                <w:szCs w:val="21"/>
              </w:rPr>
              <w:t xml:space="preserve">分值</w:t>
            </w:r>
            <w:r>
              <w:rPr>
                <w:b/>
                <w:szCs w:val="21"/>
              </w:rPr>
            </w:r>
            <w:r/>
          </w:p>
        </w:tc>
      </w:tr>
      <w:tr>
        <w:trPr>
          <w:trHeight w:val="9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88"/>
              <w:jc w:val="center"/>
              <w:spacing w:line="360" w:lineRule="auto"/>
              <w:rPr>
                <w:rFonts w:ascii="宋体" w:hAnsi="宋体" w:cs="仿宋_GB2312"/>
                <w:szCs w:val="21"/>
              </w:rPr>
            </w:pPr>
            <w:r>
              <w:rPr>
                <w:rFonts w:hint="eastAsia" w:ascii="宋体" w:hAnsi="宋体" w:cs="仿宋_GB2312"/>
                <w:szCs w:val="21"/>
              </w:rPr>
              <w:t xml:space="preserve">1</w:t>
            </w:r>
            <w:r>
              <w:rPr>
                <w:rFonts w:ascii="宋体" w:hAnsi="宋体" w:cs="仿宋_GB2312"/>
                <w:szCs w:val="21"/>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val="false"/>
          </w:tcPr>
          <w:p>
            <w:pPr>
              <w:pStyle w:val="1088"/>
              <w:jc w:val="center"/>
              <w:spacing w:line="360" w:lineRule="auto"/>
              <w:rPr>
                <w:rFonts w:ascii="宋体" w:hAnsi="宋体" w:cs="仿宋_GB2312"/>
                <w:szCs w:val="21"/>
              </w:rPr>
            </w:pPr>
            <w:r>
              <w:rPr>
                <w:rFonts w:hint="eastAsia" w:ascii="宋体" w:hAnsi="宋体" w:cs="仿宋_GB2312"/>
                <w:szCs w:val="21"/>
              </w:rPr>
              <w:t xml:space="preserve">报价</w:t>
            </w:r>
            <w:r>
              <w:rPr>
                <w:rFonts w:ascii="宋体" w:hAnsi="宋体" w:cs="仿宋_GB2312"/>
                <w:szCs w:val="21"/>
              </w:rPr>
            </w:r>
            <w:r/>
          </w:p>
          <w:p>
            <w:pPr>
              <w:pStyle w:val="1088"/>
              <w:jc w:val="center"/>
              <w:spacing w:line="360" w:lineRule="auto"/>
              <w:rPr>
                <w:rFonts w:ascii="宋体" w:hAnsi="宋体" w:cs="仿宋_GB2312"/>
                <w:szCs w:val="21"/>
              </w:rPr>
            </w:pPr>
            <w:r>
              <w:rPr>
                <w:rFonts w:hint="eastAsia" w:ascii="宋体" w:hAnsi="宋体" w:cs="仿宋_GB2312"/>
                <w:szCs w:val="21"/>
              </w:rPr>
              <w:t xml:space="preserve">（30分）</w:t>
            </w:r>
            <w:r>
              <w:rPr>
                <w:rFonts w:ascii="宋体" w:hAnsi="宋体" w:cs="仿宋_GB2312"/>
                <w:szCs w:val="21"/>
              </w:rPr>
            </w:r>
            <w:r/>
          </w:p>
        </w:tc>
        <w:tc>
          <w:tcPr>
            <w:tcBorders>
              <w:top w:val="none" w:color="000000" w:sz="4" w:space="0"/>
              <w:left w:val="none" w:color="000000" w:sz="4" w:space="0"/>
              <w:bottom w:val="single" w:color="000000" w:sz="4" w:space="0"/>
              <w:right w:val="single" w:color="000000" w:sz="4" w:space="0"/>
            </w:tcBorders>
            <w:tcW w:w="6513" w:type="dxa"/>
            <w:vAlign w:val="center"/>
            <w:textDirection w:val="lrTb"/>
            <w:noWrap w:val="false"/>
          </w:tcPr>
          <w:p>
            <w:pPr>
              <w:pStyle w:val="1088"/>
              <w:spacing w:line="360" w:lineRule="auto"/>
              <w:rPr>
                <w:rFonts w:ascii="宋体" w:hAnsi="宋体"/>
                <w:szCs w:val="21"/>
              </w:rPr>
            </w:pPr>
            <w:r>
              <w:rPr>
                <w:rFonts w:hint="eastAsia" w:ascii="宋体" w:hAnsi="宋体"/>
                <w:szCs w:val="21"/>
              </w:rPr>
              <w:t xml:space="preserve">满足招标文件要求且投标价格最低的有效投标报价为评标基准价，其价格分为满分。其他投标人的价格分统一按照下列公式计算：</w:t>
            </w:r>
            <w:r>
              <w:rPr>
                <w:rFonts w:ascii="宋体" w:hAnsi="宋体"/>
                <w:szCs w:val="21"/>
              </w:rPr>
            </w:r>
            <w:r/>
          </w:p>
          <w:p>
            <w:pPr>
              <w:pStyle w:val="1088"/>
              <w:spacing w:line="360" w:lineRule="auto"/>
              <w:rPr>
                <w:rFonts w:ascii="宋体" w:hAnsi="宋体" w:cs="仿宋_GB2312"/>
                <w:szCs w:val="21"/>
              </w:rPr>
            </w:pPr>
            <w:r>
              <w:rPr>
                <w:rFonts w:hint="eastAsia" w:ascii="宋体" w:hAnsi="宋体"/>
                <w:szCs w:val="21"/>
              </w:rPr>
              <w:t xml:space="preserve">投标报价得分=(评标基准价／投标报价)×30×100%。（小数点保留两位）</w:t>
            </w:r>
            <w:r>
              <w:rPr>
                <w:rFonts w:ascii="宋体" w:hAnsi="宋体" w:cs="仿宋_GB2312"/>
                <w:szCs w:val="21"/>
              </w:rPr>
            </w:r>
            <w:r/>
          </w:p>
        </w:tc>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30分</w:t>
            </w:r>
            <w:r>
              <w:rPr>
                <w:rFonts w:ascii="宋体" w:hAnsi="宋体" w:cs="宋体"/>
              </w:rPr>
            </w:r>
            <w:r/>
          </w:p>
        </w:tc>
      </w:tr>
      <w:tr>
        <w:trPr>
          <w:trHeight w:val="1276"/>
        </w:trPr>
        <w:tc>
          <w:tcPr>
            <w:tcBorders>
              <w:top w:val="none" w:color="000000" w:sz="4" w:space="0"/>
              <w:left w:val="single" w:color="000000" w:sz="4" w:space="0"/>
              <w:bottom w:val="none" w:color="000000" w:sz="0" w:space="0"/>
              <w:right w:val="single" w:color="000000" w:sz="4" w:space="0"/>
            </w:tcBorders>
            <w:tcW w:w="638" w:type="dxa"/>
            <w:vAlign w:val="center"/>
            <w:vMerge w:val="restart"/>
            <w:textDirection w:val="lrTb"/>
            <w:noWrap w:val="false"/>
          </w:tcPr>
          <w:p>
            <w:pPr>
              <w:pStyle w:val="1088"/>
              <w:jc w:val="center"/>
              <w:spacing w:line="360" w:lineRule="auto"/>
              <w:rPr>
                <w:rFonts w:ascii="宋体" w:hAnsi="宋体" w:cs="仿宋_GB2312"/>
                <w:szCs w:val="21"/>
              </w:rPr>
            </w:pPr>
            <w:r>
              <w:rPr>
                <w:rFonts w:hint="eastAsia" w:ascii="宋体" w:hAnsi="宋体" w:cs="仿宋_GB2312"/>
                <w:szCs w:val="21"/>
              </w:rPr>
              <w:t xml:space="preserve">2</w:t>
            </w:r>
            <w:r>
              <w:rPr>
                <w:rFonts w:ascii="宋体" w:hAnsi="宋体" w:cs="仿宋_GB2312"/>
                <w:szCs w:val="21"/>
              </w:rPr>
            </w:r>
            <w:r/>
          </w:p>
        </w:tc>
        <w:tc>
          <w:tcPr>
            <w:tcBorders>
              <w:top w:val="none" w:color="000000" w:sz="4" w:space="0"/>
              <w:left w:val="single" w:color="000000" w:sz="4" w:space="0"/>
              <w:bottom w:val="none" w:color="000000" w:sz="0" w:space="0"/>
              <w:right w:val="single" w:color="000000" w:sz="4" w:space="0"/>
            </w:tcBorders>
            <w:tcW w:w="1112" w:type="dxa"/>
            <w:vAlign w:val="center"/>
            <w:vMerge w:val="restart"/>
            <w:textDirection w:val="lrTb"/>
            <w:noWrap w:val="false"/>
          </w:tcPr>
          <w:p>
            <w:pPr>
              <w:pStyle w:val="1088"/>
              <w:jc w:val="center"/>
              <w:spacing w:line="360" w:lineRule="auto"/>
              <w:rPr>
                <w:rFonts w:ascii="宋体" w:hAnsi="宋体" w:cs="宋体"/>
                <w:szCs w:val="21"/>
              </w:rPr>
            </w:pPr>
            <w:r>
              <w:rPr>
                <w:rFonts w:hint="eastAsia" w:ascii="宋体" w:hAnsi="宋体" w:cs="宋体"/>
                <w:szCs w:val="21"/>
              </w:rPr>
              <w:t xml:space="preserve">业绩、企业实力</w:t>
            </w:r>
            <w:r>
              <w:rPr>
                <w:rFonts w:ascii="宋体" w:hAnsi="宋体" w:cs="宋体"/>
                <w:szCs w:val="21"/>
              </w:rPr>
            </w:r>
            <w:r/>
          </w:p>
          <w:p>
            <w:pPr>
              <w:pStyle w:val="1088"/>
              <w:jc w:val="center"/>
              <w:spacing w:line="360" w:lineRule="auto"/>
              <w:rPr>
                <w:rFonts w:ascii="宋体" w:hAnsi="宋体" w:cs="仿宋_GB2312"/>
                <w:szCs w:val="21"/>
              </w:rPr>
            </w:pPr>
            <w:r>
              <w:rPr>
                <w:rFonts w:hint="eastAsia" w:ascii="宋体" w:hAnsi="宋体" w:cs="宋体"/>
                <w:szCs w:val="21"/>
              </w:rPr>
              <w:t xml:space="preserve">（26分）</w:t>
            </w:r>
            <w:r>
              <w:rPr>
                <w:rFonts w:ascii="宋体" w:hAnsi="宋体" w:cs="仿宋_GB2312"/>
                <w:szCs w:val="21"/>
              </w:rPr>
            </w:r>
            <w:r/>
          </w:p>
        </w:tc>
        <w:tc>
          <w:tcPr>
            <w:tcBorders>
              <w:top w:val="none" w:color="000000" w:sz="4" w:space="0"/>
              <w:left w:val="none" w:color="000000" w:sz="4" w:space="0"/>
              <w:bottom w:val="single" w:color="000000" w:sz="4" w:space="0"/>
              <w:right w:val="single" w:color="000000" w:sz="4" w:space="0"/>
            </w:tcBorders>
            <w:tcW w:w="6513" w:type="dxa"/>
            <w:vAlign w:val="center"/>
            <w:textDirection w:val="lrTb"/>
            <w:noWrap w:val="false"/>
          </w:tcPr>
          <w:p>
            <w:pPr>
              <w:pStyle w:val="1088"/>
              <w:spacing w:line="360" w:lineRule="auto"/>
            </w:pPr>
            <w:r>
              <w:rPr>
                <w:rFonts w:hint="eastAsia"/>
              </w:rPr>
              <w:t xml:space="preserve">1、投标人自2023年1月1日至今承接类似医疗机构洗涤服务业绩，每提供1个得 2分，满分10分。</w:t>
            </w:r>
            <w:r/>
          </w:p>
          <w:p>
            <w:pPr>
              <w:pStyle w:val="1088"/>
              <w:spacing w:line="360" w:lineRule="auto"/>
            </w:pPr>
            <w:r>
              <w:rPr>
                <w:rFonts w:hint="eastAsia"/>
                <w:b/>
                <w:bCs/>
              </w:rPr>
              <w:t xml:space="preserve">（提供合同或相关证明材料，原件扫描上传，</w:t>
            </w:r>
            <w:r>
              <w:rPr>
                <w:rFonts w:hint="eastAsia" w:ascii="宋体" w:hAnsi="宋体"/>
                <w:b/>
                <w:bCs/>
                <w:szCs w:val="21"/>
              </w:rPr>
              <w:t xml:space="preserve">同一业主单位或招标单位不重复计分，）</w:t>
            </w:r>
            <w:r/>
          </w:p>
        </w:tc>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10分</w:t>
            </w:r>
            <w:r>
              <w:rPr>
                <w:rFonts w:ascii="宋体" w:hAnsi="宋体" w:cs="宋体"/>
              </w:rPr>
            </w:r>
            <w:r/>
          </w:p>
        </w:tc>
      </w:tr>
      <w:tr>
        <w:trPr>
          <w:trHeight w:val="1510"/>
        </w:trPr>
        <w:tc>
          <w:tcPr>
            <w:tcBorders>
              <w:top w:val="none" w:color="000000" w:sz="0" w:space="0"/>
              <w:left w:val="single" w:color="000000" w:sz="4" w:space="0"/>
              <w:bottom w:val="none" w:color="000000" w:sz="0" w:space="0"/>
              <w:right w:val="single" w:color="000000" w:sz="4" w:space="0"/>
            </w:tcBorders>
            <w:tcW w:w="638" w:type="dxa"/>
            <w:vAlign w:val="center"/>
            <w:vMerge w:val="continue"/>
            <w:textDirection w:val="lrTb"/>
            <w:noWrap w:val="false"/>
          </w:tcPr>
          <w:p>
            <w:pPr>
              <w:pStyle w:val="1088"/>
              <w:jc w:val="center"/>
              <w:spacing w:line="360" w:lineRule="auto"/>
              <w:rPr>
                <w:rFonts w:ascii="宋体" w:hAnsi="宋体" w:cs="仿宋_GB2312"/>
                <w:szCs w:val="21"/>
              </w:rPr>
            </w:pPr>
            <w:r>
              <w:rPr>
                <w:rFonts w:ascii="宋体" w:hAnsi="宋体" w:cs="仿宋_GB2312"/>
                <w:szCs w:val="21"/>
              </w:rPr>
            </w:r>
            <w:r/>
          </w:p>
        </w:tc>
        <w:tc>
          <w:tcPr>
            <w:tcBorders>
              <w:top w:val="none" w:color="000000" w:sz="0" w:space="0"/>
              <w:left w:val="single" w:color="000000" w:sz="4" w:space="0"/>
              <w:bottom w:val="none" w:color="000000" w:sz="0" w:space="0"/>
              <w:right w:val="single" w:color="000000" w:sz="4" w:space="0"/>
            </w:tcBorders>
            <w:tcW w:w="1112" w:type="dxa"/>
            <w:vAlign w:val="center"/>
            <w:vMerge w:val="continue"/>
            <w:textDirection w:val="lrTb"/>
            <w:noWrap w:val="false"/>
          </w:tcPr>
          <w:p>
            <w:pPr>
              <w:pStyle w:val="1088"/>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513" w:type="dxa"/>
            <w:vAlign w:val="center"/>
            <w:textDirection w:val="lrTb"/>
            <w:noWrap w:val="false"/>
          </w:tcPr>
          <w:p>
            <w:pPr>
              <w:pStyle w:val="1088"/>
              <w:spacing w:line="360" w:lineRule="auto"/>
              <w:rPr>
                <w:rFonts w:ascii="宋体" w:hAnsi="宋体"/>
                <w:szCs w:val="21"/>
              </w:rPr>
            </w:pPr>
            <w:r>
              <w:rPr>
                <w:rFonts w:ascii="宋体" w:hAnsi="宋体"/>
                <w:szCs w:val="21"/>
              </w:rPr>
              <w:t xml:space="preserve">2、</w:t>
            </w:r>
            <w:r>
              <w:rPr>
                <w:rFonts w:hint="eastAsia" w:ascii="宋体" w:hAnsi="宋体"/>
                <w:szCs w:val="21"/>
              </w:rPr>
              <w:t xml:space="preserve">提供以往服务单位反馈的洗涤、服务情况，有1份反馈意见较好的得1分，有1份反馈意见一般的得0.5分，满分4分。</w:t>
            </w:r>
            <w:r>
              <w:rPr>
                <w:rFonts w:ascii="宋体" w:hAnsi="宋体"/>
                <w:szCs w:val="21"/>
              </w:rPr>
            </w:r>
            <w:r/>
          </w:p>
          <w:p>
            <w:pPr>
              <w:pStyle w:val="1088"/>
              <w:spacing w:line="360" w:lineRule="auto"/>
              <w:rPr>
                <w:rFonts w:ascii="宋体" w:hAnsi="宋体" w:cs="宋体"/>
              </w:rPr>
            </w:pPr>
            <w:r>
              <w:rPr>
                <w:rFonts w:hint="eastAsia" w:ascii="宋体" w:hAnsi="宋体"/>
                <w:b/>
                <w:bCs/>
                <w:szCs w:val="21"/>
              </w:rPr>
              <w:t xml:space="preserve">（提供反馈意见或相关证明材料，</w:t>
            </w:r>
            <w:r>
              <w:rPr>
                <w:rFonts w:hint="eastAsia"/>
                <w:b/>
                <w:bCs/>
              </w:rPr>
              <w:t xml:space="preserve">原件扫描上传，</w:t>
            </w:r>
            <w:r>
              <w:rPr>
                <w:rFonts w:hint="eastAsia" w:ascii="宋体" w:hAnsi="宋体"/>
                <w:b/>
                <w:bCs/>
                <w:szCs w:val="21"/>
              </w:rPr>
              <w:t xml:space="preserve">同一业主单位不重复计分，本次招标单位不参与计分</w:t>
            </w:r>
            <w:r>
              <w:rPr>
                <w:rFonts w:hint="eastAsia" w:ascii="宋体" w:hAnsi="宋体"/>
                <w:b/>
                <w:bCs/>
                <w:szCs w:val="21"/>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4分</w:t>
            </w:r>
            <w:r>
              <w:rPr>
                <w:rFonts w:ascii="宋体" w:hAnsi="宋体" w:cs="宋体"/>
              </w:rPr>
            </w:r>
            <w:r/>
          </w:p>
        </w:tc>
      </w:tr>
      <w:tr>
        <w:trPr>
          <w:trHeight w:val="1012"/>
        </w:trPr>
        <w:tc>
          <w:tcPr>
            <w:tcBorders>
              <w:top w:val="none" w:color="000000" w:sz="0" w:space="0"/>
              <w:left w:val="single" w:color="000000" w:sz="4" w:space="0"/>
              <w:bottom w:val="none" w:color="000000" w:sz="0" w:space="0"/>
              <w:right w:val="single" w:color="000000" w:sz="4" w:space="0"/>
            </w:tcBorders>
            <w:tcW w:w="638" w:type="dxa"/>
            <w:vAlign w:val="center"/>
            <w:vMerge w:val="continue"/>
            <w:textDirection w:val="lrTb"/>
            <w:noWrap w:val="false"/>
          </w:tcPr>
          <w:p>
            <w:pPr>
              <w:pStyle w:val="1088"/>
              <w:jc w:val="center"/>
              <w:spacing w:line="360" w:lineRule="auto"/>
              <w:rPr>
                <w:rFonts w:ascii="宋体" w:hAnsi="宋体" w:cs="仿宋_GB2312"/>
                <w:szCs w:val="21"/>
              </w:rPr>
            </w:pPr>
            <w:r>
              <w:rPr>
                <w:rFonts w:ascii="宋体" w:hAnsi="宋体" w:cs="仿宋_GB2312"/>
                <w:szCs w:val="21"/>
              </w:rPr>
            </w:r>
            <w:r/>
          </w:p>
        </w:tc>
        <w:tc>
          <w:tcPr>
            <w:tcBorders>
              <w:top w:val="none" w:color="000000" w:sz="0" w:space="0"/>
              <w:left w:val="single" w:color="000000" w:sz="4" w:space="0"/>
              <w:bottom w:val="none" w:color="000000" w:sz="0" w:space="0"/>
              <w:right w:val="single" w:color="000000" w:sz="4" w:space="0"/>
            </w:tcBorders>
            <w:tcW w:w="1112" w:type="dxa"/>
            <w:vAlign w:val="center"/>
            <w:vMerge w:val="continue"/>
            <w:textDirection w:val="lrTb"/>
            <w:noWrap w:val="false"/>
          </w:tcPr>
          <w:p>
            <w:pPr>
              <w:pStyle w:val="1088"/>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513" w:type="dxa"/>
            <w:vAlign w:val="center"/>
            <w:textDirection w:val="lrTb"/>
            <w:noWrap w:val="false"/>
          </w:tcPr>
          <w:p>
            <w:pPr>
              <w:pStyle w:val="1088"/>
              <w:spacing w:line="360" w:lineRule="auto"/>
              <w:rPr>
                <w:rFonts w:hint="eastAsia" w:ascii="宋体" w:hAnsi="宋体"/>
                <w:b/>
                <w:bCs/>
                <w:szCs w:val="21"/>
              </w:rPr>
            </w:pPr>
            <w:r>
              <w:rPr>
                <w:rFonts w:hint="eastAsia" w:ascii="宋体" w:hAnsi="宋体"/>
                <w:szCs w:val="21"/>
              </w:rPr>
              <w:t xml:space="preserve">3、有备用发电机组和备用锅炉，具有两套（供电、供汽）设施，得 6分，</w:t>
            </w:r>
            <w:r>
              <w:rPr>
                <w:rFonts w:hint="eastAsia" w:ascii="宋体" w:hAnsi="宋体"/>
                <w:b/>
                <w:bCs/>
                <w:szCs w:val="21"/>
              </w:rPr>
              <w:t xml:space="preserve">缺任意一项得 0 分。（提供备用设备购买 / 维保凭证、现场照片，原件扫描上传）</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6分</w:t>
            </w:r>
            <w:r>
              <w:rPr>
                <w:rFonts w:ascii="宋体" w:hAnsi="宋体" w:cs="宋体"/>
              </w:rPr>
            </w:r>
            <w:r/>
          </w:p>
        </w:tc>
      </w:tr>
      <w:tr>
        <w:trPr>
          <w:trHeight w:val="1778"/>
        </w:trPr>
        <w:tc>
          <w:tcPr>
            <w:tcBorders>
              <w:top w:val="none" w:color="000000" w:sz="0"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1088"/>
              <w:jc w:val="center"/>
              <w:spacing w:line="360" w:lineRule="auto"/>
              <w:rPr>
                <w:rFonts w:ascii="宋体" w:hAnsi="宋体" w:cs="仿宋_GB2312"/>
                <w:szCs w:val="21"/>
              </w:rPr>
            </w:pPr>
            <w:r>
              <w:rPr>
                <w:rFonts w:ascii="宋体" w:hAnsi="宋体" w:cs="仿宋_GB2312"/>
                <w:szCs w:val="21"/>
              </w:rPr>
            </w:r>
            <w:r/>
          </w:p>
        </w:tc>
        <w:tc>
          <w:tcPr>
            <w:tcBorders>
              <w:top w:val="none" w:color="000000" w:sz="0"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1088"/>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513" w:type="dxa"/>
            <w:vAlign w:val="center"/>
            <w:textDirection w:val="lrTb"/>
            <w:noWrap w:val="false"/>
          </w:tcPr>
          <w:p>
            <w:pPr>
              <w:pStyle w:val="1088"/>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投标人提供有效期内具有认证范围为针织物洗涤服务的标准环境管理体系认证证书，具有认证范围为针织物洗涤服务的标准质量管理体系认证证书，具有认证范围为针织物洗涤服务的标准职业健康安全管理体系认证证书，每提供一个证书得2分，满分6分。</w:t>
            </w:r>
            <w:r>
              <w:rPr>
                <w:rFonts w:ascii="宋体" w:hAnsi="宋体"/>
                <w:szCs w:val="21"/>
              </w:rPr>
            </w:r>
            <w:r/>
          </w:p>
          <w:p>
            <w:pPr>
              <w:pStyle w:val="1088"/>
              <w:spacing w:line="360" w:lineRule="auto"/>
              <w:rPr>
                <w:rFonts w:ascii="宋体" w:hAnsi="宋体" w:cs="宋体"/>
              </w:rPr>
            </w:pPr>
            <w:r>
              <w:rPr>
                <w:rFonts w:hint="eastAsia" w:ascii="宋体" w:hAnsi="宋体"/>
                <w:b/>
                <w:bCs/>
                <w:szCs w:val="21"/>
              </w:rPr>
              <w:t xml:space="preserve">（提供证书，</w:t>
            </w:r>
            <w:r>
              <w:rPr>
                <w:rFonts w:hint="eastAsia"/>
                <w:b/>
                <w:bCs/>
              </w:rPr>
              <w:t xml:space="preserve">原件扫描上传</w:t>
            </w:r>
            <w:r>
              <w:rPr>
                <w:rFonts w:hint="eastAsia" w:ascii="宋体" w:hAnsi="宋体"/>
                <w:b/>
                <w:bCs/>
                <w:szCs w:val="21"/>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6分</w:t>
            </w:r>
            <w:r>
              <w:rPr>
                <w:rFonts w:ascii="宋体" w:hAnsi="宋体" w:cs="宋体"/>
              </w:rPr>
            </w:r>
            <w:r/>
          </w:p>
        </w:tc>
      </w:tr>
      <w:tr>
        <w:trPr>
          <w:trHeight w:val="1836"/>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88"/>
              <w:jc w:val="center"/>
              <w:spacing w:line="360" w:lineRule="auto"/>
              <w:rPr>
                <w:rFonts w:ascii="宋体" w:hAnsi="宋体" w:cs="仿宋_GB2312"/>
                <w:szCs w:val="21"/>
              </w:rPr>
            </w:pPr>
            <w:r>
              <w:rPr>
                <w:rFonts w:hint="eastAsia" w:ascii="宋体" w:hAnsi="宋体" w:cs="仿宋_GB2312"/>
                <w:szCs w:val="21"/>
              </w:rPr>
              <w:t xml:space="preserve">3</w:t>
            </w:r>
            <w:r>
              <w:rPr>
                <w:rFonts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088"/>
              <w:jc w:val="center"/>
              <w:spacing w:line="360" w:lineRule="auto"/>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ascii="宋体" w:hAnsi="宋体"/>
                <w:szCs w:val="21"/>
              </w:rPr>
              <w:t xml:space="preserve">样品</w:t>
            </w:r>
            <w:r>
              <w:rPr>
                <w:rFonts w:hint="eastAsia" w:ascii="宋体" w:hAnsi="宋体"/>
                <w:szCs w:val="21"/>
              </w:rPr>
              <w:br w:type="textWrapping" w:clear="all"/>
            </w:r>
            <w:r>
              <w:rPr>
                <w:rFonts w:hint="eastAsia" w:ascii="宋体" w:hAnsi="宋体"/>
                <w:szCs w:val="21"/>
              </w:rPr>
              <w:t xml:space="preserve">评审</w:t>
            </w:r>
            <w:r>
              <w:rPr>
                <w:rFonts w:hint="eastAsia" w:ascii="宋体" w:hAnsi="宋体"/>
                <w:szCs w:val="21"/>
              </w:rPr>
              <w:br w:type="textWrapping" w:clear="all"/>
            </w:r>
            <w:r>
              <w:rPr>
                <w:rFonts w:ascii="宋体" w:hAnsi="宋体" w:cs="宋体"/>
                <w:szCs w:val="21"/>
              </w:rPr>
              <w:t xml:space="preserve">（</w:t>
            </w:r>
            <w:r>
              <w:rPr>
                <w:rFonts w:hint="eastAsia" w:ascii="宋体" w:hAnsi="宋体" w:cs="宋体"/>
                <w:szCs w:val="21"/>
              </w:rPr>
              <w:t xml:space="preserve">6</w:t>
            </w:r>
            <w:r>
              <w:rPr>
                <w:rFonts w:ascii="宋体" w:hAnsi="宋体" w:cs="宋体"/>
                <w:szCs w:val="21"/>
              </w:rPr>
              <w:t xml:space="preserve">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根据招标文件要求的提供的样品及检测报告</w:t>
            </w:r>
            <w:r>
              <w:rPr>
                <w:rFonts w:hint="eastAsia" w:ascii="宋体" w:hAnsi="宋体"/>
                <w:szCs w:val="21"/>
              </w:rPr>
              <w:br w:type="textWrapping" w:clear="all"/>
            </w:r>
            <w:r>
              <w:rPr>
                <w:rFonts w:hint="eastAsia" w:ascii="宋体" w:hAnsi="宋体"/>
                <w:szCs w:val="21"/>
              </w:rPr>
              <w:t xml:space="preserve">①材质、颜色、规格（尺寸）、外观完全满足招标要求得6分；</w:t>
            </w:r>
            <w:r>
              <w:rPr>
                <w:rFonts w:hint="eastAsia" w:ascii="宋体" w:hAnsi="宋体"/>
                <w:szCs w:val="21"/>
              </w:rPr>
              <w:br w:type="textWrapping" w:clear="all"/>
            </w:r>
            <w:r>
              <w:rPr>
                <w:rFonts w:hint="eastAsia" w:ascii="宋体" w:hAnsi="宋体"/>
                <w:szCs w:val="21"/>
              </w:rPr>
              <w:t xml:space="preserve">②较好满足得 4分；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③部分满足得 2 分；</w:t>
            </w:r>
            <w:r>
              <w:rPr>
                <w:rFonts w:hint="eastAsia" w:ascii="宋体" w:hAnsi="宋体"/>
                <w:szCs w:val="21"/>
              </w:rPr>
            </w:r>
            <w:r/>
          </w:p>
          <w:p>
            <w:pPr>
              <w:pStyle w:val="1111"/>
              <w:numPr>
                <w:ilvl w:val="0"/>
                <w:numId w:val="0"/>
              </w:numPr>
              <w:spacing w:line="360" w:lineRule="auto"/>
              <w:tabs>
                <w:tab w:val="left" w:pos="780" w:leader="none"/>
              </w:tabs>
              <w:rPr>
                <w:rFonts w:ascii="宋体" w:hAnsi="宋体"/>
                <w:szCs w:val="21"/>
              </w:rPr>
            </w:pPr>
            <w:r>
              <w:rPr>
                <w:rFonts w:hint="eastAsia" w:ascii="宋体" w:hAnsi="宋体"/>
                <w:szCs w:val="21"/>
              </w:rPr>
              <w:t xml:space="preserve">④其他情况得 0分；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6分</w:t>
            </w:r>
            <w:r>
              <w:rPr>
                <w:rFonts w:ascii="宋体" w:hAnsi="宋体" w:cs="宋体"/>
              </w:rPr>
            </w:r>
            <w:r/>
          </w:p>
        </w:tc>
      </w:tr>
      <w:tr>
        <w:trPr>
          <w:trHeight w:val="113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88"/>
              <w:jc w:val="center"/>
              <w:spacing w:line="360" w:lineRule="auto"/>
              <w:rPr>
                <w:rFonts w:ascii="宋体" w:hAnsi="宋体" w:cs="仿宋_GB2312"/>
                <w:szCs w:val="21"/>
              </w:rPr>
            </w:pPr>
            <w:r>
              <w:rPr>
                <w:rFonts w:hint="eastAsia" w:ascii="宋体" w:hAnsi="宋体" w:cs="仿宋_GB2312"/>
                <w:szCs w:val="21"/>
              </w:rPr>
              <w:t xml:space="preserve">4</w:t>
            </w:r>
            <w:r>
              <w:rPr>
                <w:rFonts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088"/>
              <w:jc w:val="center"/>
              <w:spacing w:line="360" w:lineRule="auto"/>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rPr>
              <w:t xml:space="preserve">应急处置能力</w:t>
            </w:r>
            <w:r/>
          </w:p>
          <w:p>
            <w:pPr>
              <w:pStyle w:val="1088"/>
              <w:jc w:val="center"/>
              <w:spacing w:line="360" w:lineRule="auto"/>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rPr>
              <w:t xml:space="preserve">（3分）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111"/>
              <w:numPr>
                <w:ilvl w:val="0"/>
                <w:numId w:val="0"/>
              </w:numPr>
              <w:spacing w:line="360" w:lineRule="auto"/>
              <w:tabs>
                <w:tab w:val="left" w:pos="780" w:leader="none"/>
              </w:tabs>
              <w:rPr>
                <w:rFonts w:hint="eastAsia"/>
              </w:rPr>
            </w:pPr>
            <w:r>
              <w:rPr>
                <w:rFonts w:hint="eastAsia" w:ascii="宋体" w:hAnsi="宋体"/>
                <w:szCs w:val="21"/>
              </w:rPr>
              <w:t xml:space="preserve">无论在正常工作时间或非工作时间发生紧急情况时，投标人承诺在2小时（含）之内做出有效的回应并能够到达现场的得3分。</w:t>
            </w:r>
            <w:r>
              <w:rPr>
                <w:rFonts w:hint="eastAsia" w:ascii="宋体" w:hAnsi="宋体"/>
                <w:b/>
                <w:bCs/>
                <w:szCs w:val="21"/>
              </w:rPr>
              <w:t xml:space="preserve">（提供承诺函，原件扫描上传，格式自拟）</w:t>
            </w:r>
            <w:r>
              <w:rPr>
                <w:rFonts w:hint="eastAsi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3分</w:t>
            </w:r>
            <w:r>
              <w:rPr>
                <w:rFonts w:ascii="宋体" w:hAnsi="宋体" w:cs="宋体"/>
              </w:rPr>
            </w:r>
            <w:r/>
          </w:p>
        </w:tc>
      </w:tr>
      <w:tr>
        <w:trPr>
          <w:trHeight w:val="990"/>
        </w:trPr>
        <w:tc>
          <w:tcPr>
            <w:tcBorders>
              <w:top w:val="singl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pStyle w:val="1088"/>
              <w:jc w:val="center"/>
              <w:spacing w:line="360" w:lineRule="auto"/>
              <w:rPr>
                <w:rFonts w:ascii="宋体" w:hAnsi="宋体" w:cs="仿宋_GB2312"/>
                <w:szCs w:val="21"/>
              </w:rPr>
            </w:pPr>
            <w:r>
              <w:rPr>
                <w:rFonts w:hint="eastAsia" w:ascii="宋体" w:hAnsi="宋体" w:cs="仿宋_GB2312"/>
                <w:szCs w:val="21"/>
              </w:rPr>
              <w:t xml:space="preserve">5</w:t>
            </w:r>
            <w:r>
              <w:rPr>
                <w:rFonts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pStyle w:val="1088"/>
              <w:jc w:val="left"/>
              <w:spacing w:line="360" w:lineRule="auto"/>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仿宋_GB2312"/>
                <w:szCs w:val="21"/>
              </w:rPr>
            </w:pPr>
            <w:r>
              <w:rPr>
                <w:rFonts w:hint="eastAsia" w:ascii="宋体" w:hAnsi="宋体"/>
                <w:szCs w:val="21"/>
              </w:rPr>
              <w:t xml:space="preserve">服务方案（35分）</w:t>
            </w:r>
            <w:r>
              <w:rPr>
                <w:rFonts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1、洗涤场所合规性：</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①洗涤场所布局完全符合《中华人民共和国卫生行业标准》（WST 508-2025）要求，污染区、清洁区完全隔离，功能分区合理，设有独立半封闭手术敷料整理打包区面积充足、布局完全满足项目要求得 5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② 面积较大、布局比较合理，较好满足项目要求得3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③ 面积一般、布局基本合理，基本满足项目要求得 1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④ 不符合上述要求得 0 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5分</w:t>
            </w:r>
            <w:r>
              <w:rPr>
                <w:rFonts w:ascii="宋体" w:hAnsi="宋体" w:cs="宋体"/>
              </w:rPr>
            </w:r>
            <w:r/>
          </w:p>
        </w:tc>
      </w:tr>
      <w:tr>
        <w:trPr>
          <w:trHeight w:val="1045"/>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1088"/>
              <w:jc w:val="center"/>
              <w:spacing w:line="360" w:lineRule="auto"/>
              <w:rPr>
                <w:rFonts w:ascii="宋体" w:hAnsi="宋体" w:cs="仿宋_GB2312"/>
                <w:szCs w:val="21"/>
              </w:rPr>
            </w:pPr>
            <w:r>
              <w:rPr>
                <w:rFonts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1088"/>
              <w:jc w:val="center"/>
              <w:spacing w:line="360" w:lineRule="auto"/>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核心作业全流程方案：</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①洗涤操作流程、被服取送 / 熨烫 / 破损缝补 / 损耗增补方案均细致全面、科学合理，完全响应招标需求，技术可行性强得5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② 方案较为完整，基本响应招标需求得3分；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③ 方案不完整、响应度低、技术可行性差得 1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④ 不符合上述要求得 0 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5分</w:t>
            </w:r>
            <w:r>
              <w:rPr>
                <w:rFonts w:ascii="宋体" w:hAnsi="宋体" w:cs="宋体"/>
              </w:rPr>
            </w:r>
            <w:r/>
          </w:p>
        </w:tc>
      </w:tr>
      <w:tr>
        <w:trPr>
          <w:trHeight w:val="1352"/>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1088"/>
              <w:jc w:val="center"/>
              <w:spacing w:line="360" w:lineRule="auto"/>
              <w:rPr>
                <w:rFonts w:ascii="宋体" w:hAnsi="宋体" w:cs="仿宋_GB2312"/>
                <w:szCs w:val="21"/>
              </w:rPr>
            </w:pPr>
            <w:r>
              <w:rPr>
                <w:rFonts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1088"/>
              <w:jc w:val="center"/>
              <w:spacing w:line="360" w:lineRule="auto"/>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3、感控与质量管理体系：</w:t>
            </w:r>
            <w:r>
              <w:rPr>
                <w:rFonts w:hint="eastAsia" w:ascii="宋体" w:hAnsi="宋体"/>
                <w:szCs w:val="21"/>
              </w:rPr>
              <w:br w:type="textWrapping" w:clear="all"/>
            </w:r>
            <w:r>
              <w:rPr>
                <w:rFonts w:hint="eastAsia" w:ascii="宋体" w:hAnsi="宋体"/>
                <w:szCs w:val="21"/>
              </w:rPr>
              <w:t xml:space="preserve">①防止交叉感染措施方案、洗涤服务质量管控措施、从业人员业务技能培训计划均细致全面、合理可行，完全响应招标需求得 5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② 方案较为完整，基本可行得3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③ 方案针对性欠缺、可行性低得 1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④ 不符合上述要求得 0 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5分</w:t>
            </w:r>
            <w:r>
              <w:rPr>
                <w:rFonts w:ascii="宋体" w:hAnsi="宋体" w:cs="宋体"/>
              </w:rPr>
            </w:r>
            <w:r/>
          </w:p>
        </w:tc>
      </w:tr>
      <w:tr>
        <w:trPr>
          <w:trHeight w:val="90"/>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1088"/>
              <w:jc w:val="center"/>
              <w:spacing w:line="360" w:lineRule="auto"/>
              <w:rPr>
                <w:rFonts w:ascii="宋体" w:hAnsi="宋体" w:cs="仿宋_GB2312"/>
                <w:szCs w:val="21"/>
              </w:rPr>
            </w:pPr>
            <w:r>
              <w:rPr>
                <w:rFonts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1088"/>
              <w:jc w:val="center"/>
              <w:spacing w:line="360" w:lineRule="auto"/>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4、手术室敷料配比：</w:t>
            </w:r>
            <w:r>
              <w:rPr>
                <w:rFonts w:hint="eastAsia" w:ascii="宋体" w:hAnsi="宋体"/>
                <w:szCs w:val="21"/>
              </w:rPr>
              <w:br w:type="textWrapping" w:clear="all"/>
            </w:r>
            <w:r>
              <w:rPr>
                <w:rFonts w:hint="eastAsia" w:ascii="宋体" w:hAnsi="宋体"/>
                <w:szCs w:val="21"/>
              </w:rPr>
              <w:t xml:space="preserve">①方案完整可行，适配医院手术需求得 5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② 配比方案基本完整可行得 3分；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③ 方案针对性欠缺、内容笼统得1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④ 不符合上述要求得 0 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5分</w:t>
            </w:r>
            <w:r>
              <w:rPr>
                <w:rFonts w:ascii="宋体" w:hAnsi="宋体" w:cs="宋体"/>
              </w:rPr>
            </w:r>
            <w:r/>
          </w:p>
        </w:tc>
      </w:tr>
      <w:tr>
        <w:trPr>
          <w:trHeight w:val="948"/>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1088"/>
              <w:jc w:val="center"/>
              <w:spacing w:line="360" w:lineRule="auto"/>
              <w:rPr>
                <w:rFonts w:ascii="宋体" w:hAnsi="宋体" w:cs="仿宋_GB2312"/>
                <w:szCs w:val="21"/>
              </w:rPr>
            </w:pPr>
            <w:r>
              <w:rPr>
                <w:rFonts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1088"/>
              <w:jc w:val="center"/>
              <w:spacing w:line="360" w:lineRule="auto"/>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5、交接与存量织物回收方案：</w:t>
            </w:r>
            <w:r>
              <w:rPr>
                <w:rFonts w:hint="eastAsia" w:ascii="宋体" w:hAnsi="宋体"/>
                <w:szCs w:val="21"/>
              </w:rPr>
              <w:br w:type="textWrapping" w:clear="all"/>
            </w:r>
            <w:r>
              <w:rPr>
                <w:rFonts w:hint="eastAsia" w:ascii="宋体" w:hAnsi="宋体"/>
                <w:szCs w:val="21"/>
              </w:rPr>
              <w:t xml:space="preserve">① 洗涤物品交接方案、原医院手术室存量织物回购方案均细致全面、合理可行，完全响应招标需求得5分；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② 方案较为完整、基本可行得 3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③ 方案不完整、可行性低得 1分；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④ 不符合上述要求得 0 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5分</w:t>
            </w:r>
            <w:r>
              <w:rPr>
                <w:rFonts w:ascii="宋体" w:hAnsi="宋体" w:cs="宋体"/>
              </w:rPr>
            </w:r>
            <w:r/>
          </w:p>
        </w:tc>
      </w:tr>
      <w:tr>
        <w:trPr>
          <w:trHeight w:val="1330"/>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1088"/>
              <w:jc w:val="center"/>
              <w:spacing w:line="360" w:lineRule="auto"/>
              <w:rPr>
                <w:rFonts w:ascii="宋体" w:hAnsi="宋体" w:cs="仿宋_GB2312"/>
                <w:szCs w:val="21"/>
              </w:rPr>
            </w:pPr>
            <w:r>
              <w:rPr>
                <w:rFonts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1088"/>
              <w:jc w:val="center"/>
              <w:spacing w:line="360" w:lineRule="auto"/>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cs="宋体"/>
                <w:szCs w:val="21"/>
              </w:rPr>
            </w:r>
            <w:r/>
          </w:p>
        </w:tc>
        <w:tc>
          <w:tcPr>
            <w:tcBorders>
              <w:top w:val="single" w:color="000000" w:sz="4" w:space="0"/>
              <w:left w:val="single" w:color="000000" w:sz="4" w:space="0"/>
              <w:bottom w:val="none" w:color="000000" w:sz="0" w:space="0"/>
              <w:right w:val="single" w:color="000000" w:sz="4" w:space="0"/>
            </w:tcBorders>
            <w:tcW w:w="6513" w:type="dxa"/>
            <w:vAlign w:val="center"/>
            <w:textDirection w:val="lrTb"/>
            <w:noWrap w:val="false"/>
          </w:tcPr>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6、运输与应急保障方案：</w:t>
            </w:r>
            <w:r>
              <w:rPr>
                <w:rFonts w:hint="eastAsia" w:ascii="宋体" w:hAnsi="宋体"/>
                <w:szCs w:val="21"/>
              </w:rPr>
              <w:br w:type="textWrapping" w:clear="all"/>
            </w:r>
            <w:r>
              <w:rPr>
                <w:rFonts w:hint="eastAsia" w:ascii="宋体" w:hAnsi="宋体"/>
                <w:szCs w:val="21"/>
              </w:rPr>
              <w:t xml:space="preserve">① 常规交通运输方案、非常气候运输保障方案、突发事件应急保障方案均完整可行，可保障服务不中断得 5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② 方案基本完整可行得 3分；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③ 方案针对性欠缺、可行性低得1分；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④ 不符合上述要求得 0 分。</w:t>
            </w:r>
            <w:r>
              <w:rPr>
                <w:rFonts w:hint="eastAsia" w:ascii="宋体" w:hAnsi="宋体"/>
                <w:szCs w:val="21"/>
              </w:rPr>
              <w:br w:type="textWrapping" w:clear="all"/>
            </w:r>
            <w:r>
              <w:rPr>
                <w:rFonts w:hint="eastAsia" w:ascii="宋体" w:hAnsi="宋体"/>
                <w:b/>
                <w:bCs/>
                <w:szCs w:val="21"/>
              </w:rPr>
              <w:t xml:space="preserve">（提供运输车辆证明，原件扫描上传）</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5分</w:t>
            </w:r>
            <w:r>
              <w:rPr>
                <w:rFonts w:ascii="宋体" w:hAnsi="宋体" w:cs="宋体"/>
              </w:rPr>
            </w:r>
            <w:r/>
          </w:p>
        </w:tc>
      </w:tr>
      <w:tr>
        <w:trPr>
          <w:trHeight w:val="1177"/>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1088"/>
              <w:jc w:val="center"/>
              <w:spacing w:line="360" w:lineRule="auto"/>
              <w:rPr>
                <w:rFonts w:ascii="宋体" w:hAnsi="宋体" w:cs="仿宋_GB2312"/>
                <w:szCs w:val="21"/>
              </w:rPr>
            </w:pPr>
            <w:r>
              <w:rPr>
                <w:rFonts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1088"/>
              <w:jc w:val="center"/>
              <w:spacing w:line="360" w:lineRule="auto"/>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7、内部管理与服务承诺：</w:t>
            </w:r>
            <w:r>
              <w:rPr>
                <w:rFonts w:hint="eastAsia" w:ascii="宋体" w:hAnsi="宋体"/>
                <w:szCs w:val="21"/>
              </w:rPr>
              <w:br w:type="textWrapping" w:clear="all"/>
            </w:r>
            <w:r>
              <w:rPr>
                <w:rFonts w:hint="eastAsia" w:ascii="宋体" w:hAnsi="宋体"/>
                <w:szCs w:val="21"/>
              </w:rPr>
              <w:t xml:space="preserve">① 服务内容与服务标准明确、工作方案完整、措施扎实、管理责任清晰，人员培训制度、岗位职责等管理规章制度齐全合理得 5 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② 方案与制度基本完整可行得3分；</w:t>
            </w:r>
            <w:r>
              <w:rPr>
                <w:rFonts w:hint="eastAsia" w:ascii="宋体" w:hAnsi="宋体"/>
                <w:szCs w:val="21"/>
              </w:rPr>
            </w:r>
            <w:r/>
          </w:p>
          <w:p>
            <w:pPr>
              <w:pStyle w:val="1111"/>
              <w:numPr>
                <w:ilvl w:val="0"/>
                <w:numId w:val="0"/>
              </w:numPr>
              <w:spacing w:line="360" w:lineRule="auto"/>
              <w:tabs>
                <w:tab w:val="left" w:pos="780" w:leader="none"/>
              </w:tabs>
              <w:rPr>
                <w:rFonts w:hint="eastAsia" w:ascii="宋体" w:hAnsi="宋体"/>
                <w:szCs w:val="21"/>
              </w:rPr>
            </w:pPr>
            <w:r>
              <w:rPr>
                <w:rFonts w:hint="eastAsia" w:ascii="宋体" w:hAnsi="宋体"/>
                <w:szCs w:val="21"/>
              </w:rPr>
              <w:t xml:space="preserve">③ 内容针对性欠缺、制度不完善得1 分；</w:t>
            </w:r>
            <w:r>
              <w:rPr>
                <w:rFonts w:hint="eastAsia" w:ascii="宋体" w:hAnsi="宋体"/>
                <w:szCs w:val="21"/>
              </w:rPr>
            </w:r>
            <w:r/>
          </w:p>
          <w:p>
            <w:pPr>
              <w:pStyle w:val="1111"/>
              <w:numPr>
                <w:ilvl w:val="0"/>
                <w:numId w:val="0"/>
              </w:numPr>
              <w:spacing w:line="360" w:lineRule="auto"/>
              <w:tabs>
                <w:tab w:val="left" w:pos="780" w:leader="none"/>
              </w:tabs>
              <w:rPr>
                <w:rFonts w:ascii="宋体" w:hAnsi="宋体"/>
                <w:szCs w:val="21"/>
              </w:rPr>
            </w:pPr>
            <w:r>
              <w:rPr>
                <w:rFonts w:hint="eastAsia" w:ascii="宋体" w:hAnsi="宋体"/>
                <w:szCs w:val="21"/>
              </w:rPr>
              <w:t xml:space="preserve">④ 不符合上述要求得 0 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88"/>
              <w:jc w:val="center"/>
              <w:spacing w:line="360" w:lineRule="auto"/>
              <w:rPr>
                <w:rFonts w:ascii="宋体" w:hAnsi="宋体" w:cs="宋体"/>
              </w:rPr>
            </w:pPr>
            <w:r>
              <w:rPr>
                <w:rFonts w:hint="eastAsia" w:ascii="宋体" w:hAnsi="宋体" w:cs="宋体"/>
              </w:rPr>
              <w:t xml:space="preserve">5分</w:t>
            </w:r>
            <w:r>
              <w:rPr>
                <w:rFonts w:ascii="宋体" w:hAnsi="宋体" w:cs="宋体"/>
              </w:rPr>
            </w:r>
            <w:r/>
          </w:p>
        </w:tc>
      </w:tr>
    </w:tbl>
    <w:p>
      <w:pPr>
        <w:pStyle w:val="1088"/>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p>
      <w:pPr>
        <w:pStyle w:val="1088"/>
        <w:spacing w:line="360" w:lineRule="auto"/>
        <w:rPr>
          <w:rFonts w:hint="eastAsia"/>
        </w:rPr>
      </w:pPr>
      <w:r>
        <w:rPr>
          <w:rFonts w:hint="eastAsia" w:ascii="宋体" w:hAnsi="宋体"/>
          <w:b/>
          <w:color w:val="000000"/>
          <w:szCs w:val="21"/>
        </w:rPr>
        <w:t xml:space="preserve">1、为便于评分，请投标人按评分表样式，逐条列出证明材料所在页码，格式自定</w:t>
      </w:r>
      <w:r>
        <w:rPr>
          <w:rFonts w:hint="eastAsia" w:ascii="宋体" w:hAnsi="宋体"/>
          <w:color w:val="000000"/>
          <w:szCs w:val="21"/>
        </w:rPr>
        <w:t xml:space="preserve">。</w:t>
      </w:r>
      <w:r>
        <w:rPr>
          <w:rFonts w:hint="eastAsia" w:ascii="宋体" w:hAnsi="宋体"/>
          <w:color w:val="000000"/>
          <w:szCs w:val="21"/>
        </w:rPr>
        <w:br w:type="textWrapping" w:clear="all"/>
      </w:r>
      <w:r>
        <w:rPr>
          <w:rFonts w:hint="eastAsia" w:ascii="宋体" w:hAnsi="宋体"/>
          <w:b/>
          <w:szCs w:val="21"/>
        </w:rPr>
        <w:t xml:space="preserve">2、以上“服务方案”均需紧密结合本项目实际状况来编制，且方案的总页数须控制在 300页以内（含300页），若超出此页数限制，将作无效投标处理。</w:t>
      </w:r>
      <w:r>
        <w:rPr>
          <w:rFonts w:hint="eastAsia"/>
        </w:rPr>
      </w:r>
      <w:r/>
    </w:p>
    <w:p>
      <w:pPr>
        <w:pStyle w:val="1097"/>
        <w:spacing w:line="360" w:lineRule="auto"/>
        <w:rPr>
          <w:rFonts w:hint="eastAsia" w:ascii="宋体" w:hAnsi="宋体" w:cs="宋体"/>
          <w:b/>
          <w:bCs/>
          <w:sz w:val="20"/>
          <w:szCs w:val="20"/>
        </w:rPr>
      </w:pPr>
      <w:r>
        <w:rPr>
          <w:rFonts w:hint="eastAsia" w:ascii="宋体" w:hAnsi="宋体" w:cs="宋体"/>
          <w:b/>
          <w:bCs/>
          <w:sz w:val="20"/>
          <w:szCs w:val="20"/>
        </w:rPr>
      </w:r>
      <w:r/>
    </w:p>
    <w:p>
      <w:pPr>
        <w:pStyle w:val="1097"/>
        <w:spacing w:line="360" w:lineRule="auto"/>
        <w:rPr>
          <w:rFonts w:hint="eastAsia" w:ascii="宋体" w:hAnsi="宋体" w:cs="宋体"/>
          <w:b/>
          <w:bCs/>
          <w:sz w:val="20"/>
          <w:szCs w:val="20"/>
        </w:rPr>
      </w:pPr>
      <w:r>
        <w:rPr>
          <w:rFonts w:hint="eastAsia" w:ascii="宋体" w:hAnsi="宋体" w:cs="宋体"/>
          <w:b/>
          <w:bCs/>
          <w:sz w:val="20"/>
          <w:szCs w:val="20"/>
        </w:rPr>
      </w:r>
      <w:r/>
    </w:p>
    <w:p>
      <w:pPr>
        <w:pStyle w:val="1166"/>
        <w:jc w:val="center"/>
        <w:keepLines w:val="0"/>
        <w:keepNext w:val="0"/>
        <w:spacing w:line="360" w:lineRule="auto"/>
        <w:rPr>
          <w:rFonts w:hint="eastAsia" w:ascii="宋体" w:hAnsi="宋体"/>
        </w:rPr>
      </w:pPr>
      <w:r/>
      <w:bookmarkStart w:id="80" w:name="_Toc21720"/>
      <w:r>
        <w:rPr>
          <w:rFonts w:hint="eastAsia" w:ascii="宋体" w:hAnsi="宋体"/>
        </w:rPr>
      </w:r>
      <w:r/>
    </w:p>
    <w:p>
      <w:pPr>
        <w:pStyle w:val="1088"/>
        <w:spacing w:line="360" w:lineRule="auto"/>
        <w:rPr>
          <w:rFonts w:hint="eastAsia" w:ascii="宋体" w:hAnsi="宋体"/>
        </w:rPr>
      </w:pPr>
      <w:r>
        <w:rPr>
          <w:rFonts w:hint="eastAsia" w:ascii="宋体" w:hAnsi="宋体"/>
        </w:rPr>
      </w:r>
      <w:r/>
    </w:p>
    <w:p>
      <w:pPr>
        <w:pStyle w:val="1097"/>
        <w:spacing w:line="360" w:lineRule="auto"/>
        <w:rPr>
          <w:rFonts w:hint="eastAsia" w:ascii="宋体" w:hAnsi="宋体"/>
        </w:rPr>
      </w:pPr>
      <w:r>
        <w:rPr>
          <w:rFonts w:hint="eastAsia" w:ascii="宋体" w:hAnsi="宋体"/>
        </w:rPr>
      </w:r>
      <w:r/>
    </w:p>
    <w:p>
      <w:pPr>
        <w:pStyle w:val="1097"/>
        <w:spacing w:line="360" w:lineRule="auto"/>
        <w:rPr>
          <w:rFonts w:hint="eastAsia" w:ascii="宋体" w:hAnsi="宋体"/>
        </w:rPr>
      </w:pPr>
      <w:r>
        <w:rPr>
          <w:rFonts w:hint="eastAsia" w:ascii="宋体" w:hAnsi="宋体"/>
        </w:rPr>
      </w:r>
      <w:r/>
    </w:p>
    <w:p>
      <w:pPr>
        <w:pStyle w:val="1097"/>
        <w:spacing w:line="360" w:lineRule="auto"/>
        <w:rPr>
          <w:rFonts w:hint="eastAsia" w:ascii="宋体" w:hAnsi="宋体"/>
        </w:rPr>
      </w:pPr>
      <w:r>
        <w:rPr>
          <w:rFonts w:hint="eastAsia" w:ascii="宋体" w:hAnsi="宋体"/>
        </w:rPr>
      </w:r>
      <w:r/>
    </w:p>
    <w:p>
      <w:pPr>
        <w:pStyle w:val="1166"/>
        <w:jc w:val="center"/>
        <w:keepLines w:val="0"/>
        <w:keepNext w:val="0"/>
        <w:spacing w:line="360" w:lineRule="auto"/>
        <w:rPr>
          <w:rFonts w:ascii="宋体" w:hAnsi="宋体"/>
        </w:rPr>
      </w:pPr>
      <w:r>
        <w:rPr>
          <w:rFonts w:hint="eastAsia" w:ascii="宋体" w:hAnsi="宋体"/>
        </w:rPr>
        <w:t xml:space="preserve">第六章 投标文件格式</w:t>
      </w:r>
      <w:bookmarkEnd w:id="80"/>
      <w:r>
        <w:rPr>
          <w:rFonts w:ascii="宋体" w:hAnsi="宋体"/>
        </w:rPr>
      </w:r>
      <w:r/>
    </w:p>
    <w:p>
      <w:pPr>
        <w:pStyle w:val="1088"/>
        <w:spacing w:line="360" w:lineRule="auto"/>
        <w:rPr>
          <w:rFonts w:ascii="黑体" w:eastAsia="黑体"/>
          <w:bCs/>
          <w:sz w:val="44"/>
        </w:rPr>
      </w:pPr>
      <w:r>
        <w:rPr>
          <w:rFonts w:ascii="黑体" w:eastAsia="黑体"/>
          <w:bCs/>
          <w:sz w:val="44"/>
        </w:rPr>
      </w:r>
      <w:r/>
    </w:p>
    <w:p>
      <w:pPr>
        <w:pStyle w:val="1088"/>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1088"/>
        <w:jc w:val="center"/>
        <w:spacing w:line="360" w:lineRule="auto"/>
        <w:rPr>
          <w:rFonts w:ascii="宋体" w:hAnsi="宋体"/>
          <w:b/>
          <w:sz w:val="72"/>
        </w:rPr>
      </w:pPr>
      <w:r>
        <w:rPr>
          <w:rFonts w:ascii="宋体" w:hAnsi="宋体"/>
          <w:b/>
          <w:sz w:val="72"/>
        </w:rPr>
      </w:r>
      <w:r/>
    </w:p>
    <w:p>
      <w:pPr>
        <w:pStyle w:val="1088"/>
        <w:jc w:val="center"/>
        <w:spacing w:line="360" w:lineRule="auto"/>
        <w:rPr>
          <w:rFonts w:ascii="宋体" w:hAnsi="宋体"/>
          <w:b/>
          <w:sz w:val="72"/>
        </w:rPr>
      </w:pPr>
      <w:r>
        <w:rPr>
          <w:rFonts w:ascii="宋体" w:hAnsi="宋体"/>
          <w:b/>
          <w:sz w:val="72"/>
        </w:rPr>
      </w:r>
      <w:r/>
    </w:p>
    <w:p>
      <w:pPr>
        <w:pStyle w:val="1088"/>
        <w:jc w:val="center"/>
        <w:spacing w:line="360" w:lineRule="auto"/>
        <w:rPr>
          <w:rFonts w:ascii="宋体" w:hAnsi="宋体"/>
          <w:b/>
          <w:sz w:val="36"/>
        </w:rPr>
      </w:pPr>
      <w:r>
        <w:rPr>
          <w:rFonts w:ascii="宋体" w:hAnsi="宋体"/>
          <w:b/>
          <w:sz w:val="36"/>
        </w:rPr>
      </w:r>
      <w:r/>
    </w:p>
    <w:p>
      <w:pPr>
        <w:pStyle w:val="1088"/>
        <w:jc w:val="center"/>
        <w:spacing w:line="360" w:lineRule="auto"/>
        <w:rPr>
          <w:rFonts w:ascii="宋体" w:hAnsi="宋体"/>
          <w:b/>
          <w:sz w:val="36"/>
        </w:rPr>
      </w:pPr>
      <w:r>
        <w:rPr>
          <w:rFonts w:ascii="宋体" w:hAnsi="宋体"/>
          <w:b/>
          <w:sz w:val="36"/>
        </w:rPr>
      </w:r>
      <w:r/>
    </w:p>
    <w:p>
      <w:pPr>
        <w:pStyle w:val="1088"/>
        <w:jc w:val="center"/>
        <w:spacing w:line="360" w:lineRule="auto"/>
        <w:rPr>
          <w:rFonts w:ascii="宋体" w:hAnsi="宋体"/>
          <w:b/>
          <w:sz w:val="36"/>
        </w:rPr>
      </w:pPr>
      <w:r>
        <w:rPr>
          <w:rFonts w:ascii="宋体" w:hAnsi="宋体"/>
          <w:b/>
          <w:sz w:val="36"/>
        </w:rPr>
      </w:r>
      <w:r/>
    </w:p>
    <w:p>
      <w:pPr>
        <w:pStyle w:val="1088"/>
        <w:jc w:val="center"/>
        <w:spacing w:line="360" w:lineRule="auto"/>
        <w:rPr>
          <w:rFonts w:ascii="宋体" w:hAnsi="宋体"/>
          <w:b/>
          <w:sz w:val="36"/>
        </w:rPr>
      </w:pPr>
      <w:r>
        <w:rPr>
          <w:rFonts w:ascii="宋体" w:hAnsi="宋体"/>
          <w:b/>
          <w:sz w:val="36"/>
        </w:rPr>
      </w:r>
      <w:r/>
    </w:p>
    <w:p>
      <w:pPr>
        <w:pStyle w:val="1088"/>
        <w:spacing w:line="360" w:lineRule="auto"/>
        <w:rPr>
          <w:rFonts w:ascii="宋体" w:hAnsi="宋体"/>
          <w:b/>
          <w:sz w:val="36"/>
        </w:rPr>
      </w:pPr>
      <w:r>
        <w:rPr>
          <w:rFonts w:ascii="宋体" w:hAnsi="宋体"/>
          <w:b/>
          <w:sz w:val="36"/>
        </w:rPr>
      </w:r>
      <w:r/>
    </w:p>
    <w:p>
      <w:pPr>
        <w:pStyle w:val="1088"/>
        <w:jc w:val="center"/>
        <w:spacing w:line="360" w:lineRule="auto"/>
        <w:rPr>
          <w:rFonts w:ascii="宋体" w:hAnsi="宋体"/>
          <w:b/>
          <w:sz w:val="36"/>
        </w:rPr>
      </w:pPr>
      <w:r>
        <w:rPr>
          <w:rFonts w:ascii="宋体" w:hAnsi="宋体"/>
          <w:b/>
          <w:sz w:val="36"/>
        </w:rPr>
      </w:r>
      <w:r/>
    </w:p>
    <w:p>
      <w:pPr>
        <w:pStyle w:val="1088"/>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88"/>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1088"/>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88"/>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1088"/>
        <w:ind w:firstLine="1084"/>
        <w:spacing w:line="360" w:lineRule="auto"/>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sz w:val="36"/>
        </w:rPr>
      </w:r>
      <w:r/>
    </w:p>
    <w:p>
      <w:pPr>
        <w:pStyle w:val="1088"/>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投标主要文件目录</w:t>
      </w:r>
      <w:r>
        <w:rPr>
          <w:rFonts w:hint="eastAsia" w:ascii="宋体" w:hAnsi="宋体"/>
          <w:b/>
          <w:bCs/>
          <w:sz w:val="32"/>
          <w:szCs w:val="32"/>
        </w:rPr>
      </w:r>
      <w:r/>
    </w:p>
    <w:p>
      <w:pPr>
        <w:pStyle w:val="1088"/>
        <w:jc w:val="center"/>
        <w:spacing w:line="360" w:lineRule="auto"/>
        <w:rPr>
          <w:rFonts w:hint="eastAsia" w:ascii="宋体" w:hAnsi="宋体"/>
          <w:b/>
          <w:bCs/>
          <w:sz w:val="32"/>
          <w:szCs w:val="32"/>
        </w:rPr>
      </w:pPr>
      <w:r>
        <w:rPr>
          <w:rFonts w:hint="eastAsia" w:ascii="宋体" w:hAnsi="宋体"/>
          <w:b/>
          <w:bCs/>
          <w:sz w:val="32"/>
          <w:szCs w:val="32"/>
        </w:rPr>
      </w:r>
      <w:r/>
    </w:p>
    <w:p>
      <w:pPr>
        <w:pStyle w:val="1088"/>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1088"/>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1088"/>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1088"/>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1088"/>
        <w:ind w:firstLine="480"/>
        <w:spacing w:line="360" w:lineRule="auto"/>
        <w:rPr>
          <w:rFonts w:ascii="宋体" w:hAnsi="宋体"/>
          <w:sz w:val="24"/>
        </w:rPr>
      </w:pPr>
      <w:r>
        <w:rPr>
          <w:rFonts w:hint="eastAsia" w:ascii="宋体" w:hAnsi="宋体"/>
          <w:sz w:val="24"/>
        </w:rPr>
        <w:t xml:space="preserve">五、分项报价表</w:t>
      </w:r>
      <w:r>
        <w:rPr>
          <w:rFonts w:ascii="宋体" w:hAnsi="宋体"/>
          <w:sz w:val="24"/>
        </w:rPr>
      </w:r>
      <w:r/>
    </w:p>
    <w:p>
      <w:pPr>
        <w:pStyle w:val="1088"/>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1088"/>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1088"/>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1088"/>
        <w:ind w:firstLine="480"/>
        <w:spacing w:line="360" w:lineRule="auto"/>
        <w:rPr>
          <w:rFonts w:hint="eastAsia" w:ascii="宋体" w:hAnsi="宋体"/>
          <w:sz w:val="24"/>
        </w:rPr>
      </w:pPr>
      <w:r>
        <w:rPr>
          <w:rFonts w:hint="eastAsia" w:ascii="宋体" w:hAnsi="宋体"/>
          <w:sz w:val="24"/>
        </w:rPr>
      </w:r>
      <w:r/>
    </w:p>
    <w:p>
      <w:pPr>
        <w:pStyle w:val="1088"/>
        <w:spacing w:line="360" w:lineRule="auto"/>
      </w:pPr>
      <w:r/>
      <w:r/>
    </w:p>
    <w:p>
      <w:pPr>
        <w:pStyle w:val="1088"/>
        <w:spacing w:line="360" w:lineRule="auto"/>
      </w:pPr>
      <w:r/>
      <w:r/>
    </w:p>
    <w:p>
      <w:pPr>
        <w:pStyle w:val="1088"/>
        <w:contextualSpacing/>
        <w:jc w:val="center"/>
        <w:spacing w:line="360" w:lineRule="auto"/>
        <w:rPr>
          <w:rFonts w:ascii="宋体" w:hAnsi="宋体"/>
          <w:b/>
          <w:sz w:val="72"/>
        </w:rPr>
      </w:pPr>
      <w:r>
        <w:rPr>
          <w:rFonts w:ascii="宋体" w:hAnsi="宋体"/>
          <w:b/>
          <w:sz w:val="72"/>
        </w:rPr>
      </w:r>
      <w:r/>
    </w:p>
    <w:p>
      <w:pPr>
        <w:pStyle w:val="1088"/>
        <w:contextualSpacing/>
        <w:jc w:val="center"/>
        <w:spacing w:line="360" w:lineRule="auto"/>
        <w:rPr>
          <w:rFonts w:ascii="宋体" w:hAnsi="宋体"/>
          <w:b/>
          <w:sz w:val="72"/>
        </w:rPr>
      </w:pPr>
      <w:r>
        <w:rPr>
          <w:rFonts w:ascii="宋体" w:hAnsi="宋体"/>
          <w:b/>
          <w:sz w:val="72"/>
        </w:rPr>
      </w:r>
      <w:r/>
    </w:p>
    <w:p>
      <w:pPr>
        <w:pStyle w:val="1088"/>
        <w:contextualSpacing/>
        <w:spacing w:line="360" w:lineRule="auto"/>
        <w:rPr>
          <w:rFonts w:ascii="宋体" w:hAnsi="宋体"/>
          <w:b/>
          <w:bCs/>
          <w:sz w:val="36"/>
          <w:szCs w:val="36"/>
        </w:rPr>
      </w:pPr>
      <w:r>
        <w:rPr>
          <w:rFonts w:ascii="宋体" w:hAnsi="宋体"/>
          <w:b/>
          <w:bCs/>
          <w:sz w:val="36"/>
          <w:szCs w:val="36"/>
        </w:rPr>
      </w:r>
      <w:r/>
    </w:p>
    <w:p>
      <w:pPr>
        <w:pStyle w:val="1088"/>
        <w:contextualSpacing/>
        <w:spacing w:line="360" w:lineRule="auto"/>
        <w:rPr>
          <w:rFonts w:ascii="宋体" w:hAnsi="宋体"/>
          <w:b/>
          <w:bCs/>
          <w:sz w:val="36"/>
          <w:szCs w:val="36"/>
        </w:rPr>
      </w:pPr>
      <w:r>
        <w:rPr>
          <w:rFonts w:ascii="宋体" w:hAnsi="宋体"/>
          <w:b/>
          <w:bCs/>
          <w:sz w:val="36"/>
          <w:szCs w:val="36"/>
        </w:rPr>
      </w:r>
      <w:r/>
    </w:p>
    <w:p>
      <w:pPr>
        <w:pStyle w:val="1088"/>
        <w:contextualSpacing/>
        <w:spacing w:line="360" w:lineRule="auto"/>
        <w:rPr>
          <w:rFonts w:ascii="宋体" w:hAnsi="宋体"/>
          <w:b/>
          <w:sz w:val="36"/>
        </w:rPr>
      </w:pPr>
      <w:r>
        <w:rPr>
          <w:rFonts w:ascii="宋体" w:hAnsi="宋体"/>
          <w:b/>
          <w:sz w:val="36"/>
        </w:rPr>
      </w:r>
      <w:r/>
    </w:p>
    <w:p>
      <w:pPr>
        <w:pStyle w:val="1088"/>
        <w:contextualSpacing/>
        <w:spacing w:line="360" w:lineRule="auto"/>
        <w:rPr>
          <w:rFonts w:ascii="宋体" w:hAnsi="宋体"/>
          <w:b/>
          <w:sz w:val="36"/>
        </w:rPr>
      </w:pPr>
      <w:r>
        <w:rPr>
          <w:rFonts w:ascii="宋体" w:hAnsi="宋体"/>
          <w:b/>
          <w:sz w:val="36"/>
        </w:rPr>
      </w:r>
      <w:r/>
    </w:p>
    <w:p>
      <w:pPr>
        <w:pStyle w:val="1088"/>
        <w:contextualSpacing/>
        <w:spacing w:line="360" w:lineRule="auto"/>
        <w:rPr>
          <w:rFonts w:ascii="宋体" w:hAnsi="宋体"/>
          <w:b/>
          <w:sz w:val="36"/>
        </w:rPr>
      </w:pPr>
      <w:r>
        <w:rPr>
          <w:rFonts w:ascii="宋体" w:hAnsi="宋体"/>
          <w:b/>
          <w:sz w:val="36"/>
        </w:rPr>
      </w:r>
      <w:r/>
    </w:p>
    <w:p>
      <w:pPr>
        <w:pStyle w:val="1088"/>
        <w:contextualSpacing/>
        <w:spacing w:line="360" w:lineRule="auto"/>
        <w:rPr>
          <w:rFonts w:ascii="宋体" w:hAnsi="宋体"/>
          <w:b/>
          <w:sz w:val="36"/>
        </w:rPr>
      </w:pPr>
      <w:r>
        <w:rPr>
          <w:rFonts w:ascii="宋体" w:hAnsi="宋体"/>
          <w:b/>
          <w:sz w:val="36"/>
        </w:rPr>
      </w:r>
      <w:r/>
    </w:p>
    <w:p>
      <w:pPr>
        <w:pStyle w:val="1088"/>
        <w:contextualSpacing/>
        <w:spacing w:line="360" w:lineRule="auto"/>
        <w:rPr>
          <w:rFonts w:ascii="宋体" w:hAnsi="宋体"/>
          <w:b/>
          <w:sz w:val="36"/>
        </w:rPr>
      </w:pPr>
      <w:r>
        <w:rPr>
          <w:rFonts w:ascii="宋体" w:hAnsi="宋体"/>
          <w:b/>
          <w:sz w:val="36"/>
        </w:rPr>
      </w:r>
      <w:r/>
    </w:p>
    <w:p>
      <w:pPr>
        <w:pStyle w:val="1149"/>
        <w:jc w:val="center"/>
        <w:spacing w:line="360" w:lineRule="auto"/>
        <w:rPr>
          <w:rFonts w:hint="eastAsia"/>
        </w:rPr>
      </w:pPr>
      <w:r>
        <w:rPr>
          <w:rFonts w:hint="eastAsia"/>
        </w:rPr>
        <w:t xml:space="preserve">一、资格审查响应对照表</w:t>
      </w:r>
      <w:r>
        <w:rPr>
          <w:rFonts w:hint="eastAsia"/>
        </w:rPr>
      </w:r>
      <w:r/>
    </w:p>
    <w:tbl>
      <w:tblPr>
        <w:tblW w:w="914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374"/>
        <w:gridCol w:w="2127"/>
      </w:tblGrid>
      <w:tr>
        <w:trPr>
          <w:trHeight w:val="647"/>
        </w:trPr>
        <w:tc>
          <w:tcPr>
            <w:tcW w:w="646" w:type="dxa"/>
            <w:vAlign w:val="center"/>
            <w:textDirection w:val="lrTb"/>
            <w:noWrap w:val="false"/>
          </w:tcPr>
          <w:p>
            <w:pPr>
              <w:pStyle w:val="1088"/>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6374" w:type="dxa"/>
            <w:vAlign w:val="center"/>
            <w:textDirection w:val="lrTb"/>
            <w:noWrap w:val="false"/>
          </w:tcPr>
          <w:p>
            <w:pPr>
              <w:pStyle w:val="1088"/>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27" w:type="dxa"/>
            <w:vAlign w:val="center"/>
            <w:textDirection w:val="lrTb"/>
            <w:noWrap w:val="false"/>
          </w:tcPr>
          <w:p>
            <w:pPr>
              <w:pStyle w:val="1088"/>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1088"/>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9147" w:type="dxa"/>
            <w:vAlign w:val="center"/>
            <w:textDirection w:val="lrTb"/>
            <w:noWrap w:val="false"/>
          </w:tcPr>
          <w:p>
            <w:pPr>
              <w:pStyle w:val="1088"/>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1088"/>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6374" w:type="dxa"/>
            <w:vAlign w:val="center"/>
            <w:textDirection w:val="lrTb"/>
            <w:noWrap w:val="false"/>
          </w:tcPr>
          <w:p>
            <w:pPr>
              <w:pStyle w:val="1088"/>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27" w:type="dxa"/>
            <w:vAlign w:val="center"/>
            <w:textDirection w:val="lrTb"/>
            <w:noWrap w:val="false"/>
          </w:tcPr>
          <w:p>
            <w:pPr>
              <w:pStyle w:val="1088"/>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6374" w:type="dxa"/>
            <w:vAlign w:val="center"/>
            <w:textDirection w:val="lrTb"/>
            <w:noWrap w:val="false"/>
          </w:tcPr>
          <w:p>
            <w:pPr>
              <w:pStyle w:val="1088"/>
              <w:spacing w:line="360" w:lineRule="auto"/>
              <w:rPr>
                <w:rFonts w:ascii="宋体" w:hAnsi="宋体"/>
                <w:iCs/>
                <w:szCs w:val="21"/>
              </w:rPr>
            </w:pPr>
            <w:r>
              <w:rPr>
                <w:rFonts w:hint="eastAsia" w:ascii="宋体" w:hAnsi="宋体"/>
                <w:iCs/>
                <w:szCs w:val="21"/>
              </w:rPr>
              <w:t xml:space="preserve">依法缴纳职工社会保障资金的证明材料(</w:t>
            </w:r>
            <w:r>
              <w:rPr>
                <w:rFonts w:hint="eastAsia" w:ascii="宋体" w:hAnsi="宋体"/>
                <w:b/>
                <w:bCs/>
                <w:iCs/>
                <w:szCs w:val="21"/>
              </w:rPr>
              <w:t xml:space="preserve">税务、银行或社会保险基金管理部门出具的近三个月内任意一个月缴纳职工社会保障资金的缴款凭证或缴款证明</w:t>
            </w:r>
            <w:r>
              <w:rPr>
                <w:rFonts w:hint="eastAsia" w:ascii="宋体" w:hAnsi="宋体"/>
                <w:iCs/>
                <w:szCs w:val="21"/>
              </w:rPr>
              <w:t xml:space="preserve">)（</w:t>
            </w:r>
            <w:r>
              <w:rPr>
                <w:rFonts w:hint="eastAsia" w:ascii="宋体" w:hAnsi="宋体"/>
                <w:b/>
                <w:bCs/>
                <w:iCs/>
                <w:szCs w:val="21"/>
              </w:rPr>
              <w:t xml:space="preserve">投标人依法享受缓缴、免缴的提供证明材料</w:t>
            </w:r>
            <w:r>
              <w:rPr>
                <w:rFonts w:hint="eastAsia" w:ascii="宋体" w:hAnsi="宋体"/>
                <w:iCs/>
                <w:szCs w:val="21"/>
              </w:rPr>
              <w:t xml:space="preserve">）</w:t>
            </w:r>
            <w:r>
              <w:rPr>
                <w:rFonts w:ascii="宋体" w:hAnsi="宋体"/>
                <w:iCs/>
                <w:szCs w:val="21"/>
              </w:rPr>
            </w:r>
            <w:r/>
          </w:p>
        </w:tc>
        <w:tc>
          <w:tcPr>
            <w:tcW w:w="2127"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6374" w:type="dxa"/>
            <w:vAlign w:val="center"/>
            <w:textDirection w:val="lrTb"/>
            <w:noWrap w:val="false"/>
          </w:tcPr>
          <w:p>
            <w:pPr>
              <w:pStyle w:val="1088"/>
              <w:spacing w:line="360" w:lineRule="auto"/>
              <w:rPr>
                <w:rFonts w:ascii="宋体" w:hAnsi="宋体"/>
                <w:iCs/>
                <w:szCs w:val="21"/>
              </w:rPr>
            </w:pPr>
            <w:r>
              <w:rPr>
                <w:rFonts w:hint="eastAsia" w:ascii="宋体" w:hAnsi="宋体"/>
                <w:iCs/>
                <w:szCs w:val="21"/>
              </w:rPr>
              <w:t xml:space="preserve">投标人近三个月内任意一份依法纳税的缴款凭证（</w:t>
            </w:r>
            <w:r>
              <w:rPr>
                <w:rFonts w:hint="eastAsia" w:ascii="宋体" w:hAnsi="宋体"/>
                <w:b/>
                <w:bCs/>
                <w:iCs/>
                <w:szCs w:val="21"/>
              </w:rPr>
              <w:t xml:space="preserve">投标人依法享受缓缴、免缴的提供证明材料</w:t>
            </w:r>
            <w:r>
              <w:rPr>
                <w:rFonts w:hint="eastAsia" w:ascii="宋体" w:hAnsi="宋体"/>
                <w:iCs/>
                <w:szCs w:val="21"/>
              </w:rPr>
              <w:t xml:space="preserve">）</w:t>
            </w:r>
            <w:r>
              <w:rPr>
                <w:rFonts w:ascii="宋体" w:hAnsi="宋体"/>
                <w:iCs/>
                <w:szCs w:val="21"/>
              </w:rPr>
            </w:r>
            <w:r/>
          </w:p>
        </w:tc>
        <w:tc>
          <w:tcPr>
            <w:tcW w:w="2127"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6374" w:type="dxa"/>
            <w:vAlign w:val="center"/>
            <w:textDirection w:val="lrTb"/>
            <w:noWrap w:val="false"/>
          </w:tcPr>
          <w:p>
            <w:pPr>
              <w:pStyle w:val="1088"/>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ascii="宋体" w:hAnsi="宋体"/>
                <w:iCs/>
                <w:szCs w:val="21"/>
              </w:rPr>
            </w:r>
            <w:r/>
          </w:p>
        </w:tc>
        <w:tc>
          <w:tcPr>
            <w:tcW w:w="2127"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538"/>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6374" w:type="dxa"/>
            <w:vAlign w:val="center"/>
            <w:textDirection w:val="lrTb"/>
            <w:noWrap w:val="false"/>
          </w:tcPr>
          <w:p>
            <w:pPr>
              <w:pStyle w:val="1088"/>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2127"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6374" w:type="dxa"/>
            <w:vAlign w:val="center"/>
            <w:textDirection w:val="lrTb"/>
            <w:noWrap w:val="false"/>
          </w:tcPr>
          <w:p>
            <w:pPr>
              <w:pStyle w:val="1088"/>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iCs/>
                <w:szCs w:val="21"/>
              </w:rPr>
            </w:r>
            <w:r/>
          </w:p>
        </w:tc>
        <w:tc>
          <w:tcPr>
            <w:tcW w:w="2127"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tcW w:w="6374" w:type="dxa"/>
            <w:vAlign w:val="center"/>
            <w:textDirection w:val="lrTb"/>
            <w:noWrap w:val="false"/>
          </w:tcPr>
          <w:p>
            <w:pPr>
              <w:pStyle w:val="1088"/>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ascii="宋体" w:hAnsi="宋体" w:cs="宋体"/>
                <w:szCs w:val="21"/>
              </w:rPr>
            </w:r>
            <w:r/>
          </w:p>
        </w:tc>
        <w:tc>
          <w:tcPr>
            <w:tcW w:w="2127"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606"/>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tcW w:w="6374" w:type="dxa"/>
            <w:vAlign w:val="center"/>
            <w:textDirection w:val="lrTb"/>
            <w:noWrap w:val="false"/>
          </w:tcPr>
          <w:p>
            <w:pPr>
              <w:pStyle w:val="1088"/>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2127"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751"/>
        </w:trPr>
        <w:tc>
          <w:tcPr>
            <w:tcW w:w="646" w:type="dxa"/>
            <w:vAlign w:val="center"/>
            <w:textDirection w:val="lrTb"/>
            <w:noWrap w:val="false"/>
          </w:tcPr>
          <w:p>
            <w:pPr>
              <w:pStyle w:val="1088"/>
              <w:jc w:val="center"/>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6374" w:type="dxa"/>
            <w:vAlign w:val="center"/>
            <w:textDirection w:val="lrTb"/>
            <w:noWrap w:val="false"/>
          </w:tcPr>
          <w:p>
            <w:pPr>
              <w:pStyle w:val="1088"/>
              <w:spacing w:line="360" w:lineRule="auto"/>
              <w:rPr>
                <w:rFonts w:hint="eastAsia" w:ascii="宋体" w:hAnsi="宋体" w:cs="宋体"/>
                <w:szCs w:val="21"/>
              </w:rPr>
            </w:pPr>
            <w:r>
              <w:rPr>
                <w:rFonts w:hint="eastAsia" w:ascii="宋体" w:hAnsi="宋体" w:cs="宋体"/>
                <w:szCs w:val="21"/>
              </w:rPr>
              <w:t xml:space="preserve">手术敷料需经过采购人确认后方可进行供货承诺书（格式自拟）</w:t>
            </w:r>
            <w:r>
              <w:rPr>
                <w:rFonts w:hint="eastAsia" w:ascii="宋体" w:hAnsi="宋体" w:cs="宋体"/>
                <w:szCs w:val="21"/>
              </w:rPr>
            </w:r>
            <w:r/>
          </w:p>
        </w:tc>
        <w:tc>
          <w:tcPr>
            <w:tcW w:w="2127"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90"/>
        </w:trPr>
        <w:tc>
          <w:tcPr>
            <w:gridSpan w:val="3"/>
            <w:tcW w:w="9147" w:type="dxa"/>
            <w:vAlign w:val="center"/>
            <w:textDirection w:val="lrTb"/>
            <w:noWrap w:val="false"/>
          </w:tcPr>
          <w:p>
            <w:pPr>
              <w:pStyle w:val="1088"/>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500"/>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10</w:t>
            </w:r>
            <w:r>
              <w:rPr>
                <w:rFonts w:ascii="宋体" w:hAnsi="宋体"/>
                <w:szCs w:val="21"/>
              </w:rPr>
            </w:r>
            <w:r/>
          </w:p>
        </w:tc>
        <w:tc>
          <w:tcPr>
            <w:tcW w:w="6374" w:type="dxa"/>
            <w:vAlign w:val="center"/>
            <w:textDirection w:val="lrTb"/>
            <w:noWrap w:val="false"/>
          </w:tcPr>
          <w:p>
            <w:pPr>
              <w:pStyle w:val="1088"/>
              <w:jc w:val="left"/>
              <w:spacing w:line="360" w:lineRule="auto"/>
              <w:rPr>
                <w:rFonts w:hint="eastAsia" w:ascii="宋体" w:hAnsi="宋体"/>
                <w:szCs w:val="21"/>
              </w:rPr>
            </w:pPr>
            <w:r>
              <w:rPr>
                <w:rFonts w:hint="eastAsia" w:ascii="宋体" w:hAnsi="宋体"/>
                <w:szCs w:val="21"/>
              </w:rPr>
              <w:t xml:space="preserve">本项目执行价格扣除优惠政策，给予小微企业、监狱企业或残疾人福利性单位报价20%的扣除，用扣除后的价格参加评审。价格扣除比例对小微企业和微型企业同等对待，不做区分。监狱企业、残疾人福利性单位属于小型、微型企业的，不重复享受政策。</w:t>
            </w:r>
            <w:r>
              <w:rPr>
                <w:rFonts w:hint="eastAsia" w:ascii="宋体" w:hAnsi="宋体"/>
                <w:szCs w:val="21"/>
              </w:rPr>
            </w:r>
            <w:r/>
          </w:p>
        </w:tc>
        <w:tc>
          <w:tcPr>
            <w:tcW w:w="2127"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400"/>
        </w:trPr>
        <w:tc>
          <w:tcPr>
            <w:gridSpan w:val="3"/>
            <w:tcW w:w="9147" w:type="dxa"/>
            <w:vAlign w:val="center"/>
            <w:textDirection w:val="lrTb"/>
            <w:noWrap w:val="false"/>
          </w:tcPr>
          <w:p>
            <w:pPr>
              <w:pStyle w:val="1088"/>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6374" w:type="dxa"/>
            <w:vAlign w:val="center"/>
            <w:textDirection w:val="lrTb"/>
            <w:noWrap w:val="false"/>
          </w:tcPr>
          <w:p>
            <w:pPr>
              <w:pStyle w:val="1088"/>
              <w:jc w:val="left"/>
              <w:spacing w:line="360" w:lineRule="auto"/>
              <w:rPr>
                <w:rFonts w:ascii="宋体" w:hAnsi="宋体"/>
                <w:iCs/>
                <w:szCs w:val="21"/>
              </w:rPr>
            </w:pPr>
            <w:r>
              <w:rPr>
                <w:rFonts w:hint="eastAsia" w:ascii="宋体" w:hAnsi="宋体"/>
                <w:iCs/>
                <w:szCs w:val="21"/>
              </w:rPr>
              <w:t xml:space="preserve">无</w:t>
            </w:r>
            <w:r>
              <w:rPr>
                <w:rFonts w:ascii="宋体" w:hAnsi="宋体"/>
                <w:iCs/>
                <w:szCs w:val="21"/>
              </w:rPr>
            </w:r>
            <w:r/>
          </w:p>
        </w:tc>
        <w:tc>
          <w:tcPr>
            <w:tcW w:w="2127"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400"/>
        </w:trPr>
        <w:tc>
          <w:tcPr>
            <w:gridSpan w:val="3"/>
            <w:tcW w:w="9147" w:type="dxa"/>
            <w:vAlign w:val="center"/>
            <w:textDirection w:val="lrTb"/>
            <w:noWrap w:val="false"/>
          </w:tcPr>
          <w:p>
            <w:pPr>
              <w:pStyle w:val="1088"/>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12</w:t>
            </w:r>
            <w:r>
              <w:rPr>
                <w:rFonts w:ascii="宋体" w:hAnsi="宋体"/>
                <w:szCs w:val="21"/>
              </w:rPr>
            </w:r>
            <w:r/>
          </w:p>
        </w:tc>
        <w:tc>
          <w:tcPr>
            <w:tcW w:w="6374" w:type="dxa"/>
            <w:vAlign w:val="center"/>
            <w:textDirection w:val="lrTb"/>
            <w:noWrap w:val="false"/>
          </w:tcPr>
          <w:p>
            <w:pPr>
              <w:pStyle w:val="1088"/>
              <w:jc w:val="left"/>
              <w:spacing w:line="360" w:lineRule="auto"/>
              <w:rPr>
                <w:rFonts w:ascii="宋体" w:hAnsi="宋体"/>
                <w:iCs/>
                <w:szCs w:val="21"/>
              </w:rPr>
            </w:pPr>
            <w:r>
              <w:rPr>
                <w:rFonts w:hint="eastAsia" w:ascii="宋体" w:hAnsi="宋体"/>
                <w:iCs/>
                <w:szCs w:val="21"/>
              </w:rPr>
              <w:t xml:space="preserve">投标函</w:t>
            </w:r>
            <w:r>
              <w:rPr>
                <w:rFonts w:ascii="宋体" w:hAnsi="宋体"/>
                <w:iCs/>
                <w:szCs w:val="21"/>
              </w:rPr>
            </w:r>
            <w:r/>
          </w:p>
        </w:tc>
        <w:tc>
          <w:tcPr>
            <w:tcW w:w="2127"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13</w:t>
            </w:r>
            <w:r>
              <w:rPr>
                <w:rFonts w:ascii="宋体" w:hAnsi="宋体"/>
                <w:szCs w:val="21"/>
              </w:rPr>
            </w:r>
            <w:r/>
          </w:p>
        </w:tc>
        <w:tc>
          <w:tcPr>
            <w:tcW w:w="6374" w:type="dxa"/>
            <w:vAlign w:val="center"/>
            <w:textDirection w:val="lrTb"/>
            <w:noWrap w:val="false"/>
          </w:tcPr>
          <w:p>
            <w:pPr>
              <w:pStyle w:val="1088"/>
              <w:jc w:val="left"/>
              <w:spacing w:line="360" w:lineRule="auto"/>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27" w:type="dxa"/>
            <w:vAlign w:val="center"/>
            <w:textDirection w:val="lrTb"/>
            <w:noWrap w:val="false"/>
          </w:tcPr>
          <w:p>
            <w:pPr>
              <w:pStyle w:val="1088"/>
              <w:spacing w:line="360" w:lineRule="auto"/>
              <w:rPr>
                <w:rFonts w:ascii="宋体" w:hAnsi="宋体"/>
                <w:szCs w:val="21"/>
              </w:rPr>
            </w:pPr>
            <w:r>
              <w:rPr>
                <w:rFonts w:ascii="宋体" w:hAnsi="宋体"/>
                <w:szCs w:val="21"/>
              </w:rPr>
            </w:r>
            <w:r/>
          </w:p>
        </w:tc>
      </w:tr>
    </w:tbl>
    <w:p>
      <w:pPr>
        <w:pStyle w:val="1088"/>
        <w:jc w:val="center"/>
        <w:spacing w:before="156" w:after="156" w:line="360" w:lineRule="auto"/>
        <w:rPr>
          <w:rFonts w:hint="eastAsia" w:ascii="宋体" w:hAnsi="宋体"/>
          <w:b/>
          <w:bCs/>
        </w:rPr>
      </w:pPr>
      <w:r>
        <w:rPr>
          <w:rFonts w:hint="eastAsia" w:ascii="宋体" w:hAnsi="宋体"/>
          <w:b/>
          <w:bCs/>
        </w:rPr>
        <w:br w:type="page" w:clear="all"/>
      </w:r>
      <w:r>
        <w:rPr>
          <w:rFonts w:hint="eastAsia" w:ascii="宋体" w:hAnsi="宋体"/>
          <w:b/>
          <w:bCs/>
        </w:rPr>
        <w:t xml:space="preserve">具备履行合同所必需的设备和专业技术能力的书面声明</w:t>
      </w:r>
      <w:r>
        <w:rPr>
          <w:rFonts w:hint="eastAsia" w:ascii="宋体" w:hAnsi="宋体"/>
          <w:b/>
          <w:bCs/>
        </w:rPr>
      </w:r>
      <w:r/>
    </w:p>
    <w:p>
      <w:pPr>
        <w:pStyle w:val="1088"/>
        <w:ind w:firstLine="492"/>
        <w:spacing w:line="360" w:lineRule="auto"/>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Cs w:val="21"/>
        </w:rPr>
      </w:r>
      <w:r/>
    </w:p>
    <w:p>
      <w:pPr>
        <w:pStyle w:val="1088"/>
        <w:ind w:firstLine="492"/>
        <w:spacing w:line="360" w:lineRule="auto"/>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bCs/>
          <w:szCs w:val="21"/>
        </w:rPr>
      </w:r>
      <w:r/>
    </w:p>
    <w:p>
      <w:pPr>
        <w:pStyle w:val="1088"/>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bCs/>
          <w:szCs w:val="21"/>
        </w:rPr>
      </w:r>
      <w:r/>
    </w:p>
    <w:p>
      <w:pPr>
        <w:pStyle w:val="1088"/>
        <w:contextualSpacing/>
        <w:spacing w:line="360" w:lineRule="auto"/>
        <w:rPr>
          <w:rFonts w:ascii="宋体" w:hAnsi="宋体"/>
          <w:b/>
          <w:sz w:val="36"/>
        </w:rPr>
      </w:pPr>
      <w:r>
        <w:rPr>
          <w:rFonts w:ascii="宋体" w:hAnsi="宋体"/>
          <w:b/>
          <w:sz w:val="36"/>
        </w:rPr>
      </w:r>
      <w:r/>
    </w:p>
    <w:p>
      <w:pPr>
        <w:pStyle w:val="1088"/>
        <w:jc w:val="center"/>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rPr>
          <w:rFonts w:ascii="宋体" w:hAnsi="宋体"/>
          <w:b/>
          <w:bCs/>
        </w:rPr>
      </w:r>
      <w:r/>
    </w:p>
    <w:p>
      <w:pPr>
        <w:pStyle w:val="1088"/>
        <w:spacing w:line="360" w:lineRule="auto"/>
        <w:rPr>
          <w:rFonts w:ascii="宋体" w:hAnsi="宋体"/>
        </w:rPr>
      </w:pPr>
      <w:r>
        <w:rPr>
          <w:rFonts w:ascii="宋体" w:hAnsi="宋体"/>
        </w:rPr>
      </w:r>
      <w:r/>
    </w:p>
    <w:p>
      <w:pPr>
        <w:pStyle w:val="1088"/>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1088"/>
        <w:spacing w:line="360" w:lineRule="auto"/>
        <w:rPr>
          <w:rFonts w:hint="eastAsia"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rPr>
      </w:r>
      <w:r/>
    </w:p>
    <w:p>
      <w:pPr>
        <w:pStyle w:val="1159"/>
        <w:spacing w:line="360" w:lineRule="auto"/>
        <w:rPr>
          <w:rFonts w:hint="eastAsia"/>
        </w:rPr>
      </w:pPr>
      <w:r>
        <w:rPr>
          <w:rFonts w:hint="eastAsia"/>
        </w:rPr>
      </w:r>
      <w:r/>
    </w:p>
    <w:p>
      <w:pPr>
        <w:pStyle w:val="1160"/>
        <w:spacing w:line="360" w:lineRule="auto"/>
        <w:rPr>
          <w:rFonts w:hint="eastAsia"/>
          <w:lang w:eastAsia="zh-CN"/>
        </w:rPr>
      </w:pPr>
      <w:r>
        <w:rPr>
          <w:rFonts w:hint="eastAsia"/>
          <w:lang w:eastAsia="zh-CN"/>
        </w:rPr>
      </w:r>
      <w:r/>
    </w:p>
    <w:p>
      <w:pPr>
        <w:pStyle w:val="1088"/>
        <w:spacing w:line="360" w:lineRule="auto"/>
      </w:pPr>
      <w:r/>
      <w:r/>
    </w:p>
    <w:p>
      <w:pPr>
        <w:pStyle w:val="1088"/>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1088"/>
        <w:spacing w:line="360" w:lineRule="auto"/>
        <w:rPr>
          <w:rFonts w:ascii="宋体" w:hAnsi="宋体"/>
          <w:bCs/>
        </w:rPr>
      </w:pPr>
      <w:r>
        <w:rPr>
          <w:rFonts w:hint="eastAsia" w:ascii="宋体" w:hAnsi="宋体"/>
          <w:bCs/>
        </w:rPr>
        <w:t xml:space="preserve">                               法定代表人签章：_______________________</w:t>
      </w:r>
      <w:r>
        <w:rPr>
          <w:rFonts w:ascii="宋体" w:hAnsi="宋体"/>
          <w:bCs/>
        </w:rPr>
      </w:r>
      <w:r/>
    </w:p>
    <w:p>
      <w:pPr>
        <w:pStyle w:val="1088"/>
        <w:spacing w:line="360" w:lineRule="auto"/>
        <w:rPr>
          <w:rFonts w:ascii="宋体" w:hAnsi="宋体"/>
          <w:bCs/>
        </w:rPr>
      </w:pPr>
      <w:r>
        <w:rPr>
          <w:rFonts w:hint="eastAsia" w:ascii="宋体" w:hAnsi="宋体"/>
          <w:bCs/>
        </w:rPr>
        <w:t xml:space="preserve">                               日期：______年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1088"/>
        <w:spacing w:line="360" w:lineRule="auto"/>
        <w:rPr>
          <w:rFonts w:ascii="宋体" w:hAnsi="宋体"/>
          <w:bCs/>
        </w:rPr>
      </w:pPr>
      <w:r>
        <w:rPr>
          <w:rFonts w:ascii="宋体" w:hAnsi="宋体"/>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spacing w:line="360" w:lineRule="auto"/>
        <w:rPr>
          <w:rFonts w:hint="eastAsia" w:ascii="宋体" w:hAnsi="宋体"/>
          <w:b/>
          <w:bCs/>
        </w:rPr>
        <w:sectPr>
          <w:headerReference w:type="default" r:id="rId11"/>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rPr>
      </w:r>
      <w:r/>
    </w:p>
    <w:p>
      <w:pPr>
        <w:pStyle w:val="1088"/>
        <w:jc w:val="center"/>
        <w:spacing w:line="360" w:lineRule="auto"/>
        <w:rPr>
          <w:rFonts w:ascii="方正仿宋_GBK"/>
          <w:szCs w:val="32"/>
        </w:rPr>
      </w:pPr>
      <w:r>
        <w:rPr>
          <w:rFonts w:hint="eastAsia" w:ascii="宋体" w:hAnsi="宋体"/>
          <w:b/>
          <w:szCs w:val="21"/>
        </w:rPr>
        <w:t xml:space="preserve">供应商信用承诺书</w:t>
      </w:r>
      <w:r>
        <w:rPr>
          <w:rFonts w:ascii="方正仿宋_GBK"/>
          <w:szCs w:val="32"/>
        </w:rPr>
      </w:r>
      <w:r/>
    </w:p>
    <w:p>
      <w:pPr>
        <w:pStyle w:val="1088"/>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1088"/>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1088"/>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1088"/>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1088"/>
        <w:jc w:val="center"/>
        <w:spacing w:line="360" w:lineRule="auto"/>
        <w:rPr>
          <w:rFonts w:hint="eastAsia" w:ascii="宋体" w:hAnsi="宋体" w:cs="宋体"/>
          <w:szCs w:val="21"/>
        </w:rPr>
      </w:pPr>
      <w:r>
        <w:rPr>
          <w:rFonts w:hint="eastAsia" w:ascii="宋体" w:hAnsi="宋体"/>
          <w:szCs w:val="21"/>
        </w:rPr>
        <w:t xml:space="preserve">　　　　　　　   　　      　年    月    日</w:t>
      </w:r>
      <w:r>
        <w:rPr>
          <w:rFonts w:hint="eastAsia" w:ascii="宋体" w:hAnsi="宋体" w:cs="宋体"/>
          <w:szCs w:val="21"/>
        </w:rPr>
      </w:r>
      <w:r/>
    </w:p>
    <w:p>
      <w:pPr>
        <w:pStyle w:val="1088"/>
        <w:jc w:val="center"/>
        <w:spacing w:line="360" w:lineRule="auto"/>
        <w:rPr>
          <w:rFonts w:hint="eastAsia" w:ascii="宋体" w:hAnsi="宋体"/>
          <w:b/>
          <w:bCs/>
        </w:rPr>
        <w:sectPr>
          <w:footerReference w:type="default" r:id="rId16"/>
          <w:footnotePr/>
          <w:endnotePr/>
          <w:type w:val="nextPage"/>
          <w:pgSz w:w="11906" w:h="16838" w:orient="portrait"/>
          <w:pgMar w:top="1440" w:right="1800" w:bottom="1440" w:left="1800" w:header="851" w:footer="992" w:gutter="0"/>
          <w:pgNumType w:start="33"/>
          <w:cols w:num="1" w:sep="0" w:space="1701" w:equalWidth="1"/>
          <w:docGrid w:linePitch="360"/>
        </w:sectPr>
      </w:pPr>
      <w:r>
        <w:rPr>
          <w:rFonts w:hint="eastAsia" w:ascii="宋体" w:hAnsi="宋体"/>
          <w:b/>
          <w:bCs/>
        </w:rPr>
      </w:r>
      <w:r/>
    </w:p>
    <w:p>
      <w:pPr>
        <w:pStyle w:val="1088"/>
        <w:jc w:val="center"/>
        <w:spacing w:line="360" w:lineRule="auto"/>
        <w:rPr>
          <w:rFonts w:hint="eastAsia" w:ascii="宋体" w:hAnsi="宋体"/>
          <w:b/>
        </w:rPr>
      </w:pPr>
      <w:r>
        <w:rPr>
          <w:rFonts w:hint="eastAsia" w:ascii="宋体" w:hAnsi="宋体"/>
          <w:b/>
        </w:rPr>
        <w:t xml:space="preserve">投标函</w:t>
      </w:r>
      <w:r>
        <w:rPr>
          <w:rFonts w:hint="eastAsia" w:ascii="宋体" w:hAnsi="宋体"/>
          <w:b/>
        </w:rPr>
      </w:r>
      <w:r/>
    </w:p>
    <w:p>
      <w:pPr>
        <w:pStyle w:val="1179"/>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致：</w:t>
      </w:r>
      <w:r>
        <w:rPr>
          <w:rFonts w:hint="eastAsia" w:ascii="宋体" w:hAnsi="宋体"/>
          <w:sz w:val="21"/>
          <w:szCs w:val="21"/>
          <w:u w:val="single"/>
        </w:rPr>
        <w:t xml:space="preserve">                      </w:t>
      </w:r>
      <w:r>
        <w:rPr>
          <w:rFonts w:hint="eastAsia" w:ascii="宋体" w:hAnsi="宋体"/>
          <w:sz w:val="21"/>
          <w:szCs w:val="21"/>
        </w:rPr>
      </w:r>
      <w:r/>
    </w:p>
    <w:p>
      <w:pPr>
        <w:pStyle w:val="1175"/>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rPr>
          <w:rFonts w:ascii="宋体" w:hAnsi="宋体"/>
          <w:sz w:val="21"/>
          <w:szCs w:val="21"/>
        </w:rPr>
      </w:r>
      <w:r/>
    </w:p>
    <w:p>
      <w:pPr>
        <w:pStyle w:val="1175"/>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1175"/>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1175"/>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1175"/>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1175"/>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1175"/>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1175"/>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1175"/>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1175"/>
        <w:ind w:firstLine="478"/>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1175"/>
        <w:ind w:firstLine="478"/>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1175"/>
        <w:ind w:firstLine="478"/>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1175"/>
        <w:ind w:firstLine="478"/>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1175"/>
        <w:ind w:firstLine="478"/>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1175"/>
        <w:ind w:firstLine="478"/>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1175"/>
        <w:ind w:firstLine="478"/>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1179"/>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日 期：________年____月____日</w:t>
      </w:r>
      <w:r>
        <w:rPr>
          <w:rFonts w:hint="eastAsia" w:ascii="宋体" w:hAnsi="宋体"/>
          <w:sz w:val="21"/>
          <w:szCs w:val="21"/>
        </w:rPr>
      </w:r>
      <w:r/>
    </w:p>
    <w:p>
      <w:pPr>
        <w:pStyle w:val="1088"/>
        <w:contextualSpacing/>
        <w:spacing w:line="360" w:lineRule="auto"/>
        <w:rPr>
          <w:rFonts w:ascii="宋体" w:hAnsi="宋体"/>
          <w:b/>
          <w:bCs/>
          <w:sz w:val="32"/>
          <w:szCs w:val="32"/>
        </w:rPr>
      </w:pPr>
      <w:r>
        <w:rPr>
          <w:rFonts w:ascii="宋体" w:hAnsi="宋体"/>
          <w:b/>
          <w:bCs/>
          <w:sz w:val="32"/>
          <w:szCs w:val="32"/>
        </w:rPr>
      </w:r>
      <w:r/>
    </w:p>
    <w:p>
      <w:pPr>
        <w:pStyle w:val="1088"/>
        <w:contextualSpacing/>
        <w:spacing w:line="360" w:lineRule="auto"/>
        <w:rPr>
          <w:rFonts w:ascii="宋体" w:hAnsi="宋体"/>
          <w:b/>
          <w:bCs/>
          <w:sz w:val="32"/>
          <w:szCs w:val="32"/>
        </w:rPr>
      </w:pPr>
      <w:r>
        <w:rPr>
          <w:rFonts w:ascii="宋体" w:hAnsi="宋体"/>
          <w:b/>
          <w:bCs/>
          <w:sz w:val="32"/>
          <w:szCs w:val="32"/>
        </w:rPr>
      </w:r>
      <w:r/>
    </w:p>
    <w:p>
      <w:pPr>
        <w:pStyle w:val="1088"/>
        <w:contextualSpacing/>
        <w:spacing w:line="360" w:lineRule="auto"/>
        <w:rPr>
          <w:rFonts w:ascii="宋体" w:hAnsi="宋体"/>
          <w:b/>
          <w:bCs/>
          <w:sz w:val="32"/>
          <w:szCs w:val="32"/>
        </w:rPr>
      </w:pPr>
      <w:r>
        <w:rPr>
          <w:rFonts w:ascii="宋体" w:hAnsi="宋体"/>
          <w:b/>
          <w:bCs/>
          <w:sz w:val="32"/>
          <w:szCs w:val="32"/>
        </w:rPr>
      </w:r>
      <w:r/>
    </w:p>
    <w:p>
      <w:pPr>
        <w:pStyle w:val="1088"/>
        <w:spacing w:line="360" w:lineRule="auto"/>
        <w:rPr>
          <w:rFonts w:hint="eastAsia" w:ascii="宋体" w:hAnsi="宋体" w:cs="宋体"/>
          <w:szCs w:val="21"/>
        </w:rPr>
      </w:pPr>
      <w:r>
        <w:rPr>
          <w:rFonts w:hint="eastAsia" w:ascii="宋体" w:hAnsi="宋体" w:cs="宋体"/>
          <w:szCs w:val="21"/>
        </w:rPr>
      </w:r>
      <w:r/>
    </w:p>
    <w:p>
      <w:pPr>
        <w:pStyle w:val="1150"/>
        <w:numPr>
          <w:ilvl w:val="0"/>
          <w:numId w:val="0"/>
        </w:numPr>
        <w:spacing w:line="360" w:lineRule="auto"/>
        <w:tabs>
          <w:tab w:val="left" w:pos="780" w:leader="none"/>
        </w:tabs>
        <w:rPr>
          <w:rFonts w:hint="eastAsia"/>
        </w:rPr>
        <w:sectPr>
          <w:footerReference w:type="default" r:id="rId17"/>
          <w:footnotePr/>
          <w:endnotePr/>
          <w:type w:val="nextPage"/>
          <w:pgSz w:w="11906" w:h="16838" w:orient="portrait"/>
          <w:pgMar w:top="1440" w:right="1800" w:bottom="1440" w:left="1800" w:header="851" w:footer="992" w:gutter="0"/>
          <w:pgNumType w:start="34"/>
          <w:cols w:num="1" w:sep="0" w:space="1701" w:equalWidth="1"/>
          <w:docGrid w:linePitch="360"/>
        </w:sectPr>
      </w:pPr>
      <w:r>
        <w:rPr>
          <w:rFonts w:hint="eastAsia"/>
        </w:rPr>
      </w:r>
      <w:r/>
    </w:p>
    <w:p>
      <w:pPr>
        <w:pStyle w:val="1179"/>
        <w:ind w:firstLine="422"/>
        <w:jc w:val="center"/>
        <w:spacing w:after="312" w:line="360" w:lineRule="auto"/>
        <w:tabs>
          <w:tab w:val="left" w:pos="360" w:leader="none"/>
        </w:tabs>
        <w:rPr>
          <w:rFonts w:ascii="宋体" w:hAnsi="宋体"/>
          <w:b/>
          <w:sz w:val="21"/>
          <w:szCs w:val="21"/>
        </w:rPr>
      </w:pPr>
      <w:r>
        <w:rPr>
          <w:rFonts w:hint="eastAsia" w:ascii="宋体" w:hAnsi="宋体"/>
          <w:b/>
          <w:sz w:val="21"/>
          <w:szCs w:val="21"/>
        </w:rPr>
        <w:t xml:space="preserve">法人授权书</w:t>
      </w:r>
      <w:r>
        <w:rPr>
          <w:rFonts w:ascii="宋体" w:hAnsi="宋体"/>
          <w:b/>
          <w:sz w:val="21"/>
          <w:szCs w:val="21"/>
        </w:rPr>
      </w:r>
      <w:r/>
    </w:p>
    <w:p>
      <w:pPr>
        <w:pStyle w:val="1179"/>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ascii="宋体" w:hAnsi="宋体"/>
          <w:sz w:val="21"/>
          <w:szCs w:val="21"/>
        </w:rPr>
        <w:t xml:space="preserve">__________</w:t>
      </w:r>
      <w:r>
        <w:rPr>
          <w:rFonts w:hint="eastAsia" w:ascii="宋体" w:hAnsi="宋体"/>
          <w:sz w:val="21"/>
          <w:szCs w:val="21"/>
        </w:rPr>
        <w:t xml:space="preserve">（项目编号）号</w:t>
      </w:r>
      <w:r>
        <w:rPr>
          <w:rFonts w:ascii="宋体" w:hAnsi="宋体"/>
          <w:sz w:val="21"/>
          <w:szCs w:val="21"/>
        </w:rPr>
        <w:t xml:space="preserve">__________</w:t>
      </w:r>
      <w:r>
        <w:rPr>
          <w:rFonts w:hint="eastAsia" w:ascii="宋体" w:hAnsi="宋体"/>
          <w:sz w:val="21"/>
          <w:szCs w:val="21"/>
        </w:rPr>
        <w:t xml:space="preserve">（项目名称）项目采购活动的合法代理人，以本公司名义全权处理一切与该项目采购有关的事务。</w:t>
      </w:r>
      <w:r>
        <w:rPr>
          <w:rFonts w:ascii="宋体" w:hAnsi="宋体"/>
          <w:sz w:val="21"/>
          <w:szCs w:val="21"/>
        </w:rPr>
      </w:r>
      <w:r/>
    </w:p>
    <w:p>
      <w:pPr>
        <w:pStyle w:val="1179"/>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1179"/>
        <w:ind w:firstLine="420"/>
        <w:spacing w:line="360" w:lineRule="auto"/>
        <w:tabs>
          <w:tab w:val="left" w:pos="360" w:leader="none"/>
        </w:tabs>
        <w:rPr>
          <w:rFonts w:ascii="宋体" w:hAnsi="宋体"/>
          <w:sz w:val="21"/>
          <w:szCs w:val="21"/>
        </w:rPr>
      </w:pPr>
      <w:r>
        <w:rPr>
          <w:rFonts w:ascii="宋体" w:hAnsi="宋体"/>
          <w:sz w:val="21"/>
          <w:szCs w:val="21"/>
        </w:rPr>
        <w:t xml:space="preserve">    </w:t>
      </w:r>
      <w:r>
        <w:rPr>
          <w:rFonts w:ascii="宋体" w:hAnsi="宋体"/>
          <w:sz w:val="21"/>
          <w:szCs w:val="21"/>
        </w:rPr>
      </w:r>
      <w:r/>
    </w:p>
    <w:p>
      <w:pPr>
        <w:pStyle w:val="1179"/>
        <w:ind w:firstLine="420"/>
        <w:spacing w:line="360" w:lineRule="auto"/>
        <w:tabs>
          <w:tab w:val="left" w:pos="360" w:leader="none"/>
        </w:tabs>
        <w:rPr>
          <w:rFonts w:hint="eastAsia" w:ascii="宋体" w:hAnsi="宋体"/>
          <w:sz w:val="21"/>
          <w:szCs w:val="21"/>
          <w:u w:val="single"/>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u w:val="single"/>
        </w:rPr>
      </w:r>
      <w:r/>
    </w:p>
    <w:p>
      <w:pPr>
        <w:pStyle w:val="1179"/>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1179"/>
        <w:ind w:firstLine="420"/>
        <w:spacing w:line="360" w:lineRule="auto"/>
        <w:tabs>
          <w:tab w:val="left"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1179"/>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1179"/>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r>
      <w:r/>
    </w:p>
    <w:p>
      <w:pPr>
        <w:pStyle w:val="1088"/>
        <w:spacing w:line="360" w:lineRule="auto"/>
        <w:rPr>
          <w:rFonts w:ascii="宋体" w:hAnsi="宋体"/>
          <w:bCs/>
        </w:rPr>
      </w:pPr>
      <w:r>
        <w:rPr>
          <w:rFonts w:ascii="宋体" w:hAnsi="宋体"/>
          <w:bCs/>
        </w:rPr>
      </w:r>
      <w:r/>
    </w:p>
    <w:p>
      <w:pPr>
        <w:pStyle w:val="1088"/>
        <w:spacing w:line="360" w:lineRule="auto"/>
        <w:rPr>
          <w:rFonts w:ascii="宋体" w:hAnsi="宋体"/>
          <w:bCs/>
          <w:sz w:val="24"/>
        </w:rPr>
      </w:pPr>
      <w:r>
        <w:rPr>
          <w:rFonts w:ascii="宋体" w:hAnsi="宋体"/>
          <w:bCs/>
          <w:sz w:val="24"/>
        </w:rPr>
      </w:r>
      <w:r/>
    </w:p>
    <w:p>
      <w:pPr>
        <w:pStyle w:val="1088"/>
        <w:ind w:firstLine="420"/>
        <w:spacing w:line="360" w:lineRule="auto"/>
        <w:rPr>
          <w:rFonts w:hint="eastAsia" w:ascii="宋体" w:hAnsi="宋体"/>
          <w:bCs/>
        </w:rPr>
        <w:sectPr>
          <w:footerReference w:type="default" r:id="rId18"/>
          <w:footnotePr/>
          <w:endnotePr/>
          <w:type w:val="nextPage"/>
          <w:pgSz w:w="11906" w:h="16838" w:orient="portrait"/>
          <w:pgMar w:top="1440" w:right="1800" w:bottom="1440" w:left="1800" w:header="851" w:footer="992" w:gutter="0"/>
          <w:pgNumType w:start="35"/>
          <w:cols w:num="1" w:sep="0" w:space="1701" w:equalWidth="1"/>
          <w:docGrid w:linePitch="360"/>
        </w:sectPr>
      </w:pPr>
      <w:r>
        <w:rPr>
          <w:rFonts w:hint="eastAsia" w:ascii="宋体" w:hAnsi="宋体"/>
          <w:bCs/>
        </w:rPr>
        <w:t xml:space="preserve">被授权人身份证复印件：</w:t>
      </w:r>
      <w:r>
        <w:rPr>
          <w:rFonts w:hint="eastAsia" w:ascii="宋体" w:hAnsi="宋体"/>
          <w:bCs/>
        </w:rPr>
      </w:r>
      <w:r/>
    </w:p>
    <w:p>
      <w:pPr>
        <w:pStyle w:val="1149"/>
        <w:jc w:val="center"/>
        <w:keepLines w:val="0"/>
        <w:keepNext w:val="0"/>
        <w:spacing w:line="360" w:lineRule="auto"/>
        <w:rPr>
          <w:rFonts w:ascii="宋体" w:hAnsi="宋体"/>
        </w:rPr>
      </w:pPr>
      <w:r/>
      <w:bookmarkStart w:id="81" w:name="_Toc8939"/>
      <w:r/>
      <w:bookmarkStart w:id="82" w:name="_Toc382"/>
      <w:r/>
      <w:bookmarkStart w:id="83" w:name="_Toc7760"/>
      <w:r>
        <w:rPr>
          <w:rFonts w:hint="eastAsia" w:ascii="宋体" w:hAnsi="宋体"/>
        </w:rPr>
        <w:t xml:space="preserve">二、符合性审查响应对照表</w:t>
      </w:r>
      <w:bookmarkEnd w:id="81"/>
      <w:r/>
      <w:bookmarkEnd w:id="82"/>
      <w:r/>
      <w:bookmarkEnd w:id="83"/>
      <w:r>
        <w:rPr>
          <w:rFonts w:ascii="宋体" w:hAnsi="宋体"/>
        </w:rPr>
      </w:r>
      <w:r/>
    </w:p>
    <w:p>
      <w:pPr>
        <w:pStyle w:val="1088"/>
        <w:spacing w:line="360" w:lineRule="auto"/>
        <w:rPr>
          <w:rFonts w:ascii="宋体" w:hAnsi="宋体"/>
          <w:b/>
          <w:sz w:val="32"/>
          <w:szCs w:val="32"/>
        </w:rPr>
      </w:pPr>
      <w:r>
        <w:rPr>
          <w:rFonts w:ascii="宋体" w:hAnsi="宋体"/>
          <w:b/>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088"/>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1088"/>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1088"/>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1088"/>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1088"/>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1088"/>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1088"/>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1088"/>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1088"/>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1088"/>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1088"/>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1088"/>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1088"/>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88"/>
              <w:spacing w:line="360" w:lineRule="auto"/>
              <w:rPr>
                <w:rFonts w:ascii="宋体" w:hAnsi="宋体"/>
                <w:szCs w:val="21"/>
              </w:rPr>
            </w:pPr>
            <w:r>
              <w:rPr>
                <w:rFonts w:ascii="宋体" w:hAnsi="宋体"/>
                <w:szCs w:val="21"/>
              </w:rPr>
            </w:r>
            <w:r/>
          </w:p>
        </w:tc>
      </w:tr>
    </w:tbl>
    <w:p>
      <w:pPr>
        <w:pStyle w:val="1088"/>
        <w:spacing w:line="360" w:lineRule="auto"/>
        <w:rPr>
          <w:rFonts w:hint="eastAsia" w:ascii="宋体" w:hAnsi="宋体"/>
          <w:b/>
          <w:sz w:val="32"/>
          <w:szCs w:val="32"/>
        </w:rPr>
      </w:pPr>
      <w:r>
        <w:rPr>
          <w:rFonts w:hint="eastAsia" w:ascii="宋体" w:hAnsi="宋体"/>
          <w:b/>
          <w:sz w:val="32"/>
          <w:szCs w:val="32"/>
        </w:rPr>
      </w:r>
      <w:r/>
    </w:p>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149"/>
        <w:jc w:val="center"/>
        <w:spacing w:line="360" w:lineRule="auto"/>
      </w:pPr>
      <w:r>
        <w:rPr>
          <w:rFonts w:hint="eastAsia"/>
        </w:rPr>
        <w:t xml:space="preserve">三、非实质性响应对照表</w:t>
      </w:r>
      <w:r/>
    </w:p>
    <w:p>
      <w:pPr>
        <w:pStyle w:val="1159"/>
        <w:spacing w:line="360" w:lineRule="auto"/>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088"/>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1088"/>
              <w:jc w:val="center"/>
              <w:spacing w:line="360" w:lineRule="auto"/>
              <w:rPr>
                <w:rFonts w:ascii="幼圆" w:eastAsia="幼圆"/>
                <w:b/>
                <w:szCs w:val="21"/>
              </w:rPr>
            </w:pPr>
            <w:r>
              <w:rPr>
                <w:rFonts w:hint="eastAsia" w:ascii="幼圆" w:eastAsia="幼圆"/>
                <w:b/>
                <w:szCs w:val="21"/>
              </w:rPr>
              <w:t xml:space="preserve">非实质性响应内容</w:t>
            </w:r>
            <w:r>
              <w:rPr>
                <w:rFonts w:ascii="幼圆" w:eastAsia="幼圆"/>
                <w:b/>
                <w:szCs w:val="21"/>
              </w:rPr>
            </w:r>
            <w:r/>
          </w:p>
        </w:tc>
        <w:tc>
          <w:tcPr>
            <w:tcW w:w="1680" w:type="dxa"/>
            <w:vAlign w:val="center"/>
            <w:textDirection w:val="lrTb"/>
            <w:noWrap w:val="false"/>
          </w:tcPr>
          <w:p>
            <w:pPr>
              <w:pStyle w:val="1088"/>
              <w:jc w:val="center"/>
              <w:spacing w:line="360" w:lineRule="auto"/>
              <w:rPr>
                <w:rFonts w:hint="eastAsia" w:ascii="幼圆" w:eastAsia="幼圆"/>
                <w:b/>
                <w:szCs w:val="21"/>
              </w:rPr>
            </w:pPr>
            <w:r>
              <w:rPr>
                <w:rFonts w:hint="eastAsia" w:ascii="幼圆" w:eastAsia="幼圆"/>
                <w:b/>
                <w:szCs w:val="21"/>
              </w:rPr>
              <w:t xml:space="preserve">是否响应</w:t>
            </w:r>
            <w:r>
              <w:rPr>
                <w:rFonts w:hint="eastAsia" w:ascii="幼圆" w:eastAsia="幼圆"/>
                <w:b/>
                <w:szCs w:val="21"/>
              </w:rPr>
            </w:r>
            <w:r/>
          </w:p>
          <w:p>
            <w:pPr>
              <w:pStyle w:val="1088"/>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c>
          <w:tcPr>
            <w:tcW w:w="1308" w:type="dxa"/>
            <w:vAlign w:val="center"/>
            <w:textDirection w:val="lrTb"/>
            <w:noWrap w:val="false"/>
          </w:tcPr>
          <w:p>
            <w:pPr>
              <w:pStyle w:val="1088"/>
              <w:jc w:val="center"/>
              <w:spacing w:line="360" w:lineRule="auto"/>
              <w:rPr>
                <w:rFonts w:ascii="幼圆" w:eastAsia="幼圆"/>
                <w:b/>
                <w:szCs w:val="21"/>
              </w:rPr>
            </w:pPr>
            <w:r>
              <w:rPr>
                <w:rFonts w:hint="eastAsia" w:ascii="幼圆" w:eastAsia="幼圆"/>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1088"/>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1088"/>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1088"/>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1088"/>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1088"/>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1088"/>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88"/>
              <w:spacing w:line="360" w:lineRule="auto"/>
              <w:rPr>
                <w:rFonts w:ascii="宋体" w:hAnsi="宋体"/>
                <w:szCs w:val="21"/>
              </w:rPr>
            </w:pPr>
            <w:r>
              <w:rPr>
                <w:rFonts w:ascii="宋体" w:hAnsi="宋体"/>
                <w:szCs w:val="21"/>
              </w:rPr>
            </w:r>
            <w:r/>
          </w:p>
        </w:tc>
      </w:tr>
    </w:tbl>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088"/>
        <w:contextualSpacing/>
        <w:jc w:val="center"/>
        <w:spacing w:line="360" w:lineRule="auto"/>
        <w:rPr>
          <w:rFonts w:ascii="宋体" w:hAnsi="宋体"/>
          <w:b/>
          <w:bCs/>
          <w:sz w:val="32"/>
          <w:szCs w:val="32"/>
        </w:rPr>
      </w:pPr>
      <w:r>
        <w:rPr>
          <w:rFonts w:ascii="宋体" w:hAnsi="宋体"/>
          <w:b/>
          <w:bCs/>
          <w:sz w:val="32"/>
          <w:szCs w:val="32"/>
        </w:rPr>
      </w:r>
      <w:r/>
    </w:p>
    <w:p>
      <w:pPr>
        <w:pStyle w:val="1088"/>
        <w:spacing w:line="360" w:lineRule="auto"/>
      </w:p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left"/>
        <w:spacing w:line="360" w:lineRule="auto"/>
        <w:rPr>
          <w:rFonts w:ascii="宋体" w:hAnsi="宋体" w:cs="Arial"/>
          <w:b/>
          <w:bCs/>
        </w:rPr>
      </w:pPr>
      <w:r>
        <w:rPr>
          <w:rFonts w:ascii="宋体" w:hAnsi="宋体" w:cs="Arial"/>
          <w:b/>
          <w:bCs/>
        </w:rPr>
      </w:r>
      <w:r/>
    </w:p>
    <w:p>
      <w:pPr>
        <w:pStyle w:val="1088"/>
        <w:jc w:val="center"/>
        <w:spacing w:before="312" w:after="312" w:line="360" w:lineRule="auto"/>
        <w:rPr>
          <w:rFonts w:hint="eastAsia"/>
          <w:b/>
          <w:bCs/>
        </w:rPr>
      </w:pPr>
      <w:r>
        <w:rPr>
          <w:rFonts w:hint="eastAsia"/>
          <w:b/>
          <w:bCs/>
        </w:rPr>
        <w:br w:type="page" w:clear="all"/>
      </w:r>
      <w:r>
        <w:rPr>
          <w:rFonts w:hint="eastAsia"/>
          <w:b/>
          <w:bCs/>
        </w:rPr>
        <w:t xml:space="preserve">中小企业声明函（工程、服务）</w:t>
      </w:r>
      <w:r>
        <w:rPr>
          <w:rFonts w:hint="eastAsia"/>
          <w:b/>
          <w:bCs/>
        </w:rPr>
      </w:r>
      <w:r/>
    </w:p>
    <w:p>
      <w:pPr>
        <w:pStyle w:val="1088"/>
        <w:ind w:firstLine="420"/>
        <w:jc w:val="left"/>
        <w:spacing w:line="360" w:lineRule="auto"/>
        <w:rPr>
          <w:rFonts w:hint="eastAsia"/>
        </w:rPr>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rPr>
      </w:r>
      <w:r/>
    </w:p>
    <w:p>
      <w:pPr>
        <w:pStyle w:val="1088"/>
        <w:ind w:firstLine="420"/>
        <w:jc w:val="left"/>
        <w:spacing w:line="360" w:lineRule="auto"/>
        <w:rPr>
          <w:rFonts w:hint="eastAsia"/>
          <w:u w:val="single"/>
        </w:rPr>
      </w:pPr>
      <w:r>
        <w:rPr>
          <w:rFonts w:hint="eastAsia"/>
        </w:rPr>
        <w:t xml:space="preserve">1. </w:t>
      </w:r>
      <w:r>
        <w:rPr>
          <w:rFonts w:hint="eastAsia"/>
          <w:u w:val="single"/>
        </w:rPr>
        <w:t xml:space="preserve">（标的名称） </w:t>
      </w:r>
      <w:r>
        <w:rPr>
          <w:rFonts w:hint="eastAsia"/>
        </w:rPr>
        <w:t xml:space="preserve">，属于</w:t>
      </w:r>
      <w:r>
        <w:rPr>
          <w:rFonts w:hint="eastAsia"/>
          <w:b/>
          <w:bCs/>
          <w:u w:val="single"/>
        </w:rPr>
        <w:t xml:space="preserve">其他未列明行业</w:t>
      </w:r>
      <w:r>
        <w:rPr>
          <w:rFonts w:hint="eastAsia"/>
          <w:u w:val="single"/>
        </w:rPr>
        <w:t xml:space="preserve">（该行业名称不得更改）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lang w:eastAsia="en-US"/>
        </w:rPr>
        <w:fldChar w:fldCharType="begin"/>
      </w:r>
      <w:r>
        <w:rPr>
          <w:rFonts w:ascii="仿宋" w:eastAsia="Times New Roman"/>
          <w:spacing w:val="-1"/>
          <w:vertAlign w:val="superscript"/>
        </w:rPr>
        <w:instrText xml:space="preserve"> HYPERLINK \l "br1" </w:instrText>
      </w:r>
      <w:r>
        <w:rPr>
          <w:lang w:eastAsia="en-US"/>
        </w:rPr>
        <w:fldChar w:fldCharType="separate"/>
      </w:r>
      <w:r>
        <w:rPr>
          <w:rFonts w:ascii="仿宋" w:eastAsia="Times New Roman"/>
          <w:spacing w:val="-1"/>
          <w:vertAlign w:val="superscript"/>
        </w:rPr>
        <w:t xml:space="preserve">1</w:t>
      </w:r>
      <w:r>
        <w:rPr>
          <w:lang w:eastAsia="en-US"/>
        </w:rPr>
        <w:fldChar w:fldCharType="end"/>
      </w:r>
      <w:r>
        <w:rPr>
          <w:rFonts w:hint="eastAsia"/>
        </w:rPr>
        <w:t xml:space="preserve">，属于</w:t>
      </w:r>
      <w:r>
        <w:rPr>
          <w:rFonts w:hint="eastAsia"/>
          <w:u w:val="single"/>
        </w:rPr>
        <w:t xml:space="preserve">（中型企业、小型企业、微型企业）；</w:t>
      </w:r>
      <w:r>
        <w:rPr>
          <w:rFonts w:hint="eastAsia"/>
          <w:u w:val="single"/>
        </w:rPr>
      </w:r>
      <w:r/>
    </w:p>
    <w:p>
      <w:pPr>
        <w:pStyle w:val="1088"/>
        <w:ind w:firstLine="420"/>
        <w:jc w:val="left"/>
        <w:spacing w:line="360" w:lineRule="auto"/>
        <w:rPr>
          <w:rFonts w:hint="eastAsia"/>
          <w:u w:val="single"/>
        </w:rPr>
      </w:pPr>
      <w:r>
        <w:rPr>
          <w:rFonts w:hint="eastAsia"/>
        </w:rPr>
        <w:t xml:space="preserve">2. </w:t>
      </w:r>
      <w:r>
        <w:rPr>
          <w:rFonts w:hint="eastAsia"/>
          <w:u w:val="single"/>
        </w:rPr>
        <w:t xml:space="preserve">（标的名称）</w:t>
      </w:r>
      <w:r>
        <w:rPr>
          <w:rFonts w:hint="eastAsia"/>
        </w:rPr>
        <w:t xml:space="preserve"> ，属于</w:t>
      </w:r>
      <w:r>
        <w:rPr>
          <w:rFonts w:hint="eastAsia"/>
          <w:b/>
          <w:bCs/>
          <w:u w:val="single"/>
        </w:rPr>
        <w:t xml:space="preserve">其他未列明行业</w:t>
      </w:r>
      <w:r>
        <w:rPr>
          <w:rFonts w:hint="eastAsia"/>
          <w:u w:val="single"/>
        </w:rPr>
        <w:t xml:space="preserve">（该行业名称不得更改）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u w:val="single"/>
        </w:rPr>
      </w:r>
      <w:r/>
    </w:p>
    <w:p>
      <w:pPr>
        <w:pStyle w:val="1088"/>
        <w:ind w:firstLine="420"/>
        <w:jc w:val="left"/>
        <w:spacing w:line="360" w:lineRule="auto"/>
        <w:rPr>
          <w:rFonts w:hint="eastAsia"/>
        </w:rPr>
      </w:pPr>
      <w:r>
        <w:rPr>
          <w:rFonts w:hint="eastAsia"/>
        </w:rPr>
        <w:t xml:space="preserve">……</w:t>
      </w:r>
      <w:r>
        <w:rPr>
          <w:rFonts w:hint="eastAsia"/>
        </w:rPr>
      </w:r>
      <w:r/>
    </w:p>
    <w:p>
      <w:pPr>
        <w:pStyle w:val="1088"/>
        <w:ind w:firstLine="420"/>
        <w:jc w:val="left"/>
        <w:spacing w:line="360" w:lineRule="auto"/>
        <w:rPr>
          <w:rFonts w:hint="eastAsia"/>
        </w:rPr>
      </w:pPr>
      <w:r>
        <w:rPr>
          <w:rFonts w:hint="eastAsia"/>
        </w:rPr>
        <w:t xml:space="preserve">以上企业，不属于大企业的分支机构，不存在控股股东为大企业的情形，也不存在与大企业的负责人为同一人的情形。</w:t>
      </w:r>
      <w:r>
        <w:rPr>
          <w:rFonts w:hint="eastAsia"/>
        </w:rPr>
      </w:r>
      <w:r/>
    </w:p>
    <w:p>
      <w:pPr>
        <w:pStyle w:val="1088"/>
        <w:ind w:firstLine="420"/>
        <w:jc w:val="left"/>
        <w:spacing w:line="360" w:lineRule="auto"/>
        <w:rPr>
          <w:rFonts w:hint="eastAsia"/>
        </w:rPr>
      </w:pPr>
      <w:r>
        <w:rPr>
          <w:rFonts w:hint="eastAsia"/>
        </w:rPr>
        <w:t xml:space="preserve">本企业对上述声明内容的真实性负责。如有虚假，将依法承担相应责任。</w:t>
      </w:r>
      <w:r>
        <w:rPr>
          <w:rFonts w:hint="eastAsia"/>
        </w:rPr>
      </w:r>
      <w:r/>
    </w:p>
    <w:p>
      <w:pPr>
        <w:pStyle w:val="1088"/>
        <w:ind w:firstLine="420"/>
        <w:jc w:val="left"/>
        <w:spacing w:line="360" w:lineRule="auto"/>
        <w:rPr>
          <w:rFonts w:hint="eastAsia"/>
        </w:rPr>
      </w:pPr>
      <w:r>
        <w:rPr>
          <w:rFonts w:hint="eastAsia"/>
        </w:rPr>
      </w:r>
      <w:r/>
    </w:p>
    <w:p>
      <w:pPr>
        <w:pStyle w:val="1088"/>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rPr>
          <w:rFonts w:ascii="宋体" w:hAnsi="宋体"/>
        </w:rPr>
      </w:r>
      <w:r/>
    </w:p>
    <w:p>
      <w:pPr>
        <w:pStyle w:val="1088"/>
        <w:ind w:firstLine="420"/>
        <w:spacing w:line="360" w:lineRule="auto"/>
        <w:rPr>
          <w:rFonts w:ascii="宋体" w:hAnsi="宋体"/>
        </w:rPr>
      </w:pPr>
      <w:r>
        <w:rPr>
          <w:rFonts w:hint="eastAsia" w:ascii="宋体" w:hAnsi="宋体"/>
        </w:rPr>
        <w:t xml:space="preserve">2、供应商如不提供此声明函，价格将不做相应扣除。</w:t>
      </w:r>
      <w:r>
        <w:rPr>
          <w:rFonts w:ascii="宋体" w:hAnsi="宋体"/>
        </w:rPr>
      </w:r>
      <w:r/>
    </w:p>
    <w:p>
      <w:pPr>
        <w:pStyle w:val="1088"/>
        <w:spacing w:line="360" w:lineRule="auto"/>
        <w:rPr>
          <w:rFonts w:ascii="宋体" w:hAnsi="宋体"/>
        </w:rPr>
      </w:pPr>
      <w:r>
        <w:rPr>
          <w:rFonts w:hint="eastAsia" w:ascii="宋体" w:hAnsi="宋体"/>
        </w:rPr>
        <w:t xml:space="preserve">    3、企业声明函请完整填写，中标后将公示。</w:t>
      </w:r>
      <w:r>
        <w:rPr>
          <w:rFonts w:ascii="宋体" w:hAnsi="宋体"/>
        </w:rPr>
      </w:r>
      <w:r/>
    </w:p>
    <w:p>
      <w:pPr>
        <w:pStyle w:val="1088"/>
        <w:ind w:firstLine="420"/>
        <w:jc w:val="left"/>
        <w:spacing w:line="360" w:lineRule="auto"/>
        <w:rPr>
          <w:rFonts w:hint="eastAsia"/>
        </w:rPr>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rPr>
      </w:r>
      <w:r/>
    </w:p>
    <w:p>
      <w:pPr>
        <w:pStyle w:val="1088"/>
        <w:ind w:firstLine="420"/>
        <w:jc w:val="left"/>
        <w:spacing w:line="360" w:lineRule="auto"/>
        <w:rPr>
          <w:rFonts w:hint="eastAsia"/>
        </w:rPr>
      </w:pPr>
      <w:r>
        <w:rPr>
          <w:rFonts w:hint="eastAsia"/>
        </w:rPr>
        <w:t xml:space="preserve">5、中小企业不得属于大企业的分支机构，不得存在控股股东为大企业的情形，不得存在与大企业的负责人为同一人的情形。</w:t>
      </w:r>
      <w:r>
        <w:rPr>
          <w:rFonts w:hint="eastAsia"/>
        </w:rPr>
      </w:r>
      <w:r/>
    </w:p>
    <w:p>
      <w:pPr>
        <w:pStyle w:val="1088"/>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1088"/>
        <w:ind w:firstLine="420"/>
        <w:jc w:val="left"/>
        <w:spacing w:line="360" w:lineRule="auto"/>
        <w:rPr>
          <w:rFonts w:hint="eastAsia"/>
        </w:rPr>
      </w:pPr>
      <w:r>
        <w:rPr>
          <w:rFonts w:hint="eastAsia"/>
        </w:rPr>
      </w:r>
      <w:r/>
    </w:p>
    <w:p>
      <w:pPr>
        <w:pStyle w:val="1088"/>
        <w:ind w:firstLine="420"/>
        <w:jc w:val="left"/>
        <w:spacing w:line="360" w:lineRule="auto"/>
        <w:rPr>
          <w:rFonts w:hint="eastAsia"/>
        </w:rPr>
      </w:pPr>
      <w:r>
        <w:rPr>
          <w:rFonts w:hint="eastAsia"/>
        </w:rPr>
      </w:r>
      <w:r/>
    </w:p>
    <w:p>
      <w:pPr>
        <w:pStyle w:val="1088"/>
        <w:ind w:firstLine="4620"/>
        <w:jc w:val="left"/>
        <w:spacing w:line="360" w:lineRule="auto"/>
        <w:rPr>
          <w:rFonts w:hint="eastAsia"/>
        </w:rPr>
      </w:pPr>
      <w:r>
        <w:rPr>
          <w:rFonts w:hint="eastAsia"/>
        </w:rPr>
        <w:t xml:space="preserve">企业名称（盖章）：</w:t>
      </w:r>
      <w:r>
        <w:rPr>
          <w:rFonts w:hint="eastAsia"/>
        </w:rPr>
      </w:r>
      <w:r/>
    </w:p>
    <w:p>
      <w:pPr>
        <w:pStyle w:val="1088"/>
        <w:jc w:val="center"/>
        <w:spacing w:before="312" w:after="312" w:line="360" w:lineRule="auto"/>
        <w:rPr>
          <w:rFonts w:hint="eastAsia"/>
        </w:rPr>
      </w:pPr>
      <w:r>
        <w:rPr>
          <w:rFonts w:hint="eastAsia"/>
        </w:rPr>
        <w:t xml:space="preserve">                     日 期：</w:t>
      </w:r>
      <w:r>
        <w:rPr>
          <w:rFonts w:hint="eastAsia"/>
        </w:rPr>
      </w:r>
      <w:r/>
    </w:p>
    <w:p>
      <w:pPr>
        <w:pStyle w:val="1088"/>
        <w:spacing w:line="360" w:lineRule="auto"/>
        <w:rPr>
          <w:rFonts w:hint="eastAsia"/>
        </w:rPr>
      </w:pPr>
      <w:r/>
      <w:bookmarkStart w:id="84" w:name="_Toc13394"/>
      <w:r/>
      <w:bookmarkStart w:id="85" w:name="_Toc19691"/>
      <w:r/>
      <w:bookmarkStart w:id="86" w:name="_Toc91061195"/>
      <w:r/>
      <w:bookmarkStart w:id="87" w:name="_Toc29574"/>
      <w:r/>
      <w:bookmarkStart w:id="88" w:name="_Toc19241"/>
      <w:r>
        <w:rPr>
          <w:rFonts w:hint="eastAsia"/>
        </w:rPr>
      </w:r>
      <w:r/>
    </w:p>
    <w:p>
      <w:pPr>
        <w:pStyle w:val="1088"/>
        <w:spacing w:line="360" w:lineRule="auto"/>
        <w:rPr>
          <w:rFonts w:hint="eastAsia"/>
        </w:rPr>
      </w:pPr>
      <w:r>
        <w:rPr>
          <w:rFonts w:hint="eastAsia"/>
        </w:rPr>
      </w:r>
      <w:r/>
    </w:p>
    <w:p>
      <w:pPr>
        <w:pStyle w:val="1088"/>
        <w:jc w:val="center"/>
        <w:spacing w:line="360" w:lineRule="auto"/>
        <w:rPr>
          <w:b/>
          <w:bCs/>
        </w:rPr>
      </w:pPr>
      <w:r>
        <w:rPr>
          <w:rFonts w:hint="eastAsia"/>
          <w:b/>
          <w:bCs/>
        </w:rPr>
        <w:t xml:space="preserve">中小微企业划型标准</w:t>
      </w:r>
      <w:bookmarkEnd w:id="84"/>
      <w:r/>
      <w:bookmarkEnd w:id="85"/>
      <w:r/>
      <w:bookmarkEnd w:id="86"/>
      <w:r/>
      <w:bookmarkEnd w:id="87"/>
      <w:r/>
      <w:bookmarkEnd w:id="88"/>
      <w:r>
        <w:rPr>
          <w:b/>
          <w:bCs/>
        </w:rPr>
      </w:r>
      <w:r/>
    </w:p>
    <w:p>
      <w:pPr>
        <w:pStyle w:val="1148"/>
        <w:ind w:firstLine="420"/>
        <w:spacing w:before="300" w:after="452" w:line="360" w:lineRule="auto"/>
        <w:rPr>
          <w:rFonts w:hint="eastAsia" w:ascii="宋体" w:hAnsi="宋体"/>
          <w:sz w:val="21"/>
          <w:szCs w:val="21"/>
        </w:rPr>
      </w:pPr>
      <w:r>
        <w:rPr>
          <w:rStyle w:val="1145"/>
          <w:rFonts w:hint="eastAsia" w:ascii="宋体" w:hAnsi="宋体" w:cs="仿宋"/>
          <w:szCs w:val="21"/>
        </w:rPr>
        <w:t xml:space="preserve">中小微企业划型标准如下：</w:t>
      </w:r>
      <w:r>
        <w:rPr>
          <w:rFonts w:hint="eastAsia" w:ascii="宋体" w:hAnsi="宋体"/>
          <w:sz w:val="21"/>
          <w:szCs w:val="21"/>
        </w:rPr>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行业名称</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指标名称</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计量单位</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中型</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小型</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微型</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农、林、牧、渔</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500≤Y＜20000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50≤Y＜500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Y＜50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工业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300≤X＜1000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20≤X＜300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X＜20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2000≤Y＜40000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300≤Y＜2000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Y＜300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建筑业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6000≤Y＜80000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300≤Y＜6000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Y＜300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资产总额（Z）</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5000≤Z＜80000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300≤Z＜5000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Z＜300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批发业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20≤X＜200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5≤X＜20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X＜5</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5000≤Y＜40000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1000≤Y＜5000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Y＜1000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零售业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50≤X＜300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10≤X＜50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X＜10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500≤Y＜20000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100≤Y＜500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交通运输业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300≤X＜1000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20≤X＜300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X＜20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3000≤Y＜30000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200≤Y＜3000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Y＜200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仓储业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100≤X＜200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20≤X＜100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X＜20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1000≤Y＜30000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邮政业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300≤X＜1000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20≤X＜300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X＜20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2000≤Y＜30000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住宿业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100≤X＜300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X＜10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2000≤Y＜10000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餐饮业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100≤X＜300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X＜10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2000≤Y＜10000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信息传输业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100≤X＜2000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X＜10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1000≤Y＜100000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软件和信息技术服务业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100≤X＜300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X＜10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1000≤Y＜10000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50≤Y＜1000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Y＜50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房地产开发经营</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1000≤Y＜200000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100≤X＜1000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X＜100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资产总额（Z）</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5000≤Z＜10000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2000≤Y＜5000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line="360" w:lineRule="auto"/>
              <w:rPr>
                <w:rFonts w:ascii="宋体" w:hAnsi="宋体"/>
                <w:sz w:val="21"/>
                <w:szCs w:val="21"/>
              </w:rPr>
            </w:pPr>
            <w:r>
              <w:rPr>
                <w:rStyle w:val="1145"/>
                <w:rFonts w:hint="eastAsia" w:ascii="宋体" w:hAnsi="宋体" w:cs="仿宋"/>
                <w:szCs w:val="21"/>
              </w:rPr>
              <w:t xml:space="preserve">Y＜2000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物业管理</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300≤X＜1000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X＜100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1000≤Y＜5000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500≤Y＜1000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Y＜500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租赁和商务服务业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100≤X＜300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X＜10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088"/>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资产总额（Z）</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8000≤Z＜120000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100≤Z＜8000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1148"/>
              <w:jc w:val="both"/>
              <w:spacing w:after="150" w:line="360" w:lineRule="auto"/>
              <w:rPr>
                <w:rFonts w:ascii="宋体" w:hAnsi="宋体"/>
                <w:sz w:val="21"/>
                <w:szCs w:val="21"/>
              </w:rPr>
            </w:pPr>
            <w:r>
              <w:rPr>
                <w:rStyle w:val="1145"/>
                <w:rFonts w:hint="eastAsia" w:ascii="宋体" w:hAnsi="宋体" w:cs="仿宋"/>
                <w:szCs w:val="21"/>
              </w:rPr>
              <w:t xml:space="preserve">其他未列明行业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148"/>
              <w:spacing w:after="150" w:line="360" w:lineRule="auto"/>
              <w:rPr>
                <w:rFonts w:ascii="宋体" w:hAnsi="宋体"/>
                <w:sz w:val="21"/>
                <w:szCs w:val="21"/>
              </w:rPr>
            </w:pPr>
            <w:r>
              <w:rPr>
                <w:rStyle w:val="1145"/>
                <w:rFonts w:hint="eastAsia" w:ascii="宋体" w:hAnsi="宋体" w:cs="仿宋"/>
                <w:szCs w:val="21"/>
              </w:rPr>
              <w:t xml:space="preserve">100≤X＜300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148"/>
              <w:jc w:val="center"/>
              <w:spacing w:after="150" w:line="360" w:lineRule="auto"/>
              <w:rPr>
                <w:rFonts w:ascii="宋体" w:hAnsi="宋体"/>
                <w:sz w:val="21"/>
                <w:szCs w:val="21"/>
              </w:rPr>
            </w:pPr>
            <w:r>
              <w:rPr>
                <w:rStyle w:val="1145"/>
                <w:rFonts w:hint="eastAsia" w:ascii="宋体" w:hAnsi="宋体" w:cs="仿宋"/>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148"/>
              <w:ind w:firstLine="420"/>
              <w:spacing w:after="150" w:line="360" w:lineRule="auto"/>
              <w:rPr>
                <w:rFonts w:ascii="宋体" w:hAnsi="宋体"/>
                <w:sz w:val="21"/>
                <w:szCs w:val="21"/>
              </w:rPr>
            </w:pPr>
            <w:r>
              <w:rPr>
                <w:rStyle w:val="1145"/>
                <w:rFonts w:hint="eastAsia" w:ascii="宋体" w:hAnsi="宋体" w:cs="仿宋"/>
                <w:szCs w:val="21"/>
              </w:rPr>
              <w:t xml:space="preserve">X＜10</w:t>
            </w:r>
            <w:r>
              <w:rPr>
                <w:rFonts w:ascii="宋体" w:hAnsi="宋体"/>
                <w:sz w:val="21"/>
                <w:szCs w:val="21"/>
              </w:rPr>
            </w:r>
            <w:r/>
          </w:p>
        </w:tc>
      </w:tr>
    </w:tbl>
    <w:p>
      <w:pPr>
        <w:pStyle w:val="1148"/>
        <w:ind w:firstLine="810"/>
        <w:spacing w:before="300" w:after="452" w:line="360" w:lineRule="auto"/>
        <w:rPr>
          <w:rStyle w:val="1145"/>
          <w:rFonts w:hint="eastAsia" w:ascii="宋体" w:hAnsi="宋体" w:cs="仿宋"/>
          <w:szCs w:val="21"/>
        </w:rPr>
      </w:pPr>
      <w:r>
        <w:rPr>
          <w:rStyle w:val="1145"/>
          <w:rFonts w:hint="eastAsia" w:ascii="宋体" w:hAnsi="宋体" w:cs="仿宋"/>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145"/>
          <w:rFonts w:hint="eastAsia" w:ascii="宋体" w:hAnsi="宋体" w:cs="仿宋"/>
          <w:szCs w:val="21"/>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r>
      <w:r/>
    </w:p>
    <w:p>
      <w:pPr>
        <w:pStyle w:val="1088"/>
        <w:jc w:val="center"/>
        <w:spacing w:line="360" w:lineRule="auto"/>
        <w:rPr>
          <w:rFonts w:hint="eastAsia" w:ascii="宋体" w:hAnsi="宋体"/>
          <w:b/>
          <w:bCs/>
        </w:rPr>
      </w:pPr>
      <w:r>
        <w:rPr>
          <w:rFonts w:hint="eastAsia" w:ascii="宋体" w:hAnsi="宋体"/>
          <w:b/>
          <w:bCs/>
        </w:rPr>
        <w:br w:type="page" w:clear="all"/>
      </w:r>
      <w:r>
        <w:rPr>
          <w:rFonts w:hint="eastAsia" w:ascii="宋体" w:hAnsi="宋体"/>
          <w:b/>
          <w:bCs/>
        </w:rPr>
        <w:t xml:space="preserve">残疾人福利性单位声明函</w:t>
      </w:r>
      <w:r>
        <w:rPr>
          <w:rFonts w:hint="eastAsia" w:ascii="宋体" w:hAnsi="宋体"/>
          <w:b/>
          <w:bCs/>
        </w:rPr>
      </w:r>
      <w:r/>
    </w:p>
    <w:p>
      <w:pPr>
        <w:pStyle w:val="1088"/>
        <w:ind w:firstLine="624"/>
        <w:spacing w:line="360" w:lineRule="auto"/>
        <w:rPr>
          <w:rFonts w:hint="eastAsia" w:ascii="仿宋_GB2312" w:eastAsia="仿宋_GB2312"/>
          <w:spacing w:val="6"/>
          <w:sz w:val="30"/>
          <w:szCs w:val="30"/>
        </w:rPr>
      </w:pPr>
      <w:r>
        <w:rPr>
          <w:rFonts w:hint="eastAsia" w:ascii="仿宋_GB2312" w:eastAsia="仿宋_GB2312"/>
          <w:spacing w:val="6"/>
          <w:sz w:val="30"/>
          <w:szCs w:val="30"/>
        </w:rPr>
      </w:r>
      <w:r/>
    </w:p>
    <w:p>
      <w:pPr>
        <w:pStyle w:val="1088"/>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1088"/>
        <w:ind w:firstLine="420"/>
        <w:spacing w:line="360" w:lineRule="auto"/>
        <w:rPr>
          <w:rFonts w:ascii="宋体" w:hAnsi="宋体"/>
          <w:szCs w:val="21"/>
        </w:rPr>
      </w:pPr>
      <w:r>
        <w:rPr>
          <w:rFonts w:ascii="宋体" w:hAnsi="宋体"/>
          <w:szCs w:val="21"/>
        </w:rPr>
      </w:r>
      <w:r/>
    </w:p>
    <w:p>
      <w:pPr>
        <w:pStyle w:val="1088"/>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（备注：1、供应商如不提供此声明函，价格将不做相应扣除。2、中标人为残疾人福利单位的，此声明函将随中标结果同时公告，接受社会监督）</w:t>
      </w:r>
      <w:r>
        <w:rPr>
          <w:rFonts w:ascii="宋体" w:hAnsi="宋体"/>
          <w:szCs w:val="21"/>
        </w:rPr>
      </w:r>
      <w:r/>
    </w:p>
    <w:p>
      <w:pPr>
        <w:pStyle w:val="1088"/>
        <w:ind w:firstLine="444"/>
        <w:spacing w:line="360" w:lineRule="auto"/>
        <w:rPr>
          <w:rFonts w:ascii="仿宋_GB2312" w:eastAsia="仿宋_GB2312"/>
          <w:spacing w:val="6"/>
          <w:szCs w:val="21"/>
        </w:rPr>
      </w:pPr>
      <w:r>
        <w:rPr>
          <w:rFonts w:ascii="仿宋_GB2312" w:eastAsia="仿宋_GB2312"/>
          <w:spacing w:val="6"/>
          <w:szCs w:val="21"/>
        </w:rPr>
      </w:r>
      <w:r/>
    </w:p>
    <w:p>
      <w:pPr>
        <w:pStyle w:val="1088"/>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1088"/>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1088"/>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ascii="宋体" w:hAnsi="宋体"/>
          <w:szCs w:val="21"/>
        </w:rPr>
      </w:r>
      <w:r/>
    </w:p>
    <w:p>
      <w:pPr>
        <w:pStyle w:val="1088"/>
        <w:jc w:val="left"/>
        <w:spacing w:line="360" w:lineRule="auto"/>
        <w:rPr>
          <w:rFonts w:ascii="宋体" w:hAnsi="宋体" w:cs="Arial"/>
          <w:b/>
          <w:bCs/>
        </w:rPr>
      </w:pPr>
      <w:r>
        <w:rPr>
          <w:rFonts w:ascii="宋体" w:hAnsi="宋体" w:cs="Arial"/>
          <w:b/>
          <w:bCs/>
        </w:rPr>
      </w:r>
      <w:r/>
    </w:p>
    <w:p>
      <w:pPr>
        <w:pStyle w:val="1159"/>
        <w:spacing w:line="360" w:lineRule="auto"/>
      </w:pPr>
      <w:r/>
      <w:r/>
    </w:p>
    <w:p>
      <w:pPr>
        <w:pStyle w:val="1160"/>
        <w:spacing w:line="360" w:lineRule="auto"/>
        <w:rPr>
          <w:lang w:eastAsia="zh-CN"/>
        </w:rPr>
      </w:pPr>
      <w:r>
        <w:rPr>
          <w:lang w:eastAsia="zh-CN"/>
        </w:rPr>
      </w:r>
      <w:r/>
    </w:p>
    <w:p>
      <w:pPr>
        <w:pStyle w:val="1088"/>
        <w:spacing w:line="360" w:lineRule="auto"/>
      </w:pPr>
      <w:r/>
      <w:r/>
    </w:p>
    <w:p>
      <w:pPr>
        <w:pStyle w:val="1163"/>
        <w:spacing w:line="360" w:lineRule="auto"/>
      </w:pPr>
      <w:r/>
      <w:r/>
    </w:p>
    <w:p>
      <w:pPr>
        <w:pStyle w:val="1088"/>
        <w:spacing w:line="360" w:lineRule="auto"/>
      </w:pPr>
      <w:r/>
      <w:r/>
    </w:p>
    <w:p>
      <w:pPr>
        <w:pStyle w:val="1088"/>
        <w:spacing w:line="360" w:lineRule="auto"/>
        <w:rPr>
          <w:rFonts w:hint="eastAsia"/>
        </w:rPr>
      </w:pPr>
      <w:r>
        <w:rPr>
          <w:rFonts w:hint="eastAsia"/>
        </w:rPr>
      </w:r>
      <w:r/>
    </w:p>
    <w:p>
      <w:pPr>
        <w:pStyle w:val="1097"/>
      </w:pPr>
      <w:r/>
      <w:r/>
    </w:p>
    <w:p>
      <w:pPr>
        <w:pStyle w:val="1088"/>
        <w:spacing w:line="360" w:lineRule="auto"/>
      </w:pPr>
      <w:r/>
      <w:r/>
    </w:p>
    <w:p>
      <w:pPr>
        <w:pStyle w:val="1149"/>
        <w:ind w:firstLine="3200"/>
        <w:spacing w:line="360" w:lineRule="auto"/>
        <w:rPr>
          <w:rFonts w:eastAsia="仿宋_GB2312"/>
          <w:sz w:val="24"/>
          <w:szCs w:val="20"/>
        </w:rPr>
      </w:pPr>
      <w:r/>
      <w:bookmarkStart w:id="89" w:name="_Toc14827"/>
      <w:r>
        <w:rPr>
          <w:rFonts w:hint="eastAsia" w:ascii="宋体" w:hAnsi="宋体"/>
          <w:bCs w:val="0"/>
        </w:rPr>
        <w:t xml:space="preserve">四、</w:t>
      </w:r>
      <w:r>
        <w:rPr>
          <w:rFonts w:hint="eastAsia" w:ascii="宋体" w:hAnsi="宋体"/>
        </w:rPr>
        <w:t xml:space="preserve">开标一览表</w:t>
      </w:r>
      <w:bookmarkEnd w:id="89"/>
      <w:r>
        <w:rPr>
          <w:rFonts w:eastAsia="仿宋_GB2312"/>
          <w:sz w:val="24"/>
          <w:szCs w:val="20"/>
        </w:rPr>
      </w:r>
      <w:r/>
    </w:p>
    <w:p>
      <w:pPr>
        <w:pStyle w:val="1088"/>
        <w:ind w:firstLine="480"/>
        <w:spacing w:line="360" w:lineRule="auto"/>
        <w:rPr>
          <w:szCs w:val="21"/>
        </w:rPr>
      </w:pPr>
      <w:r>
        <w:rPr>
          <w:rFonts w:hint="eastAsia" w:ascii="宋体" w:hAnsi="宋体"/>
          <w:szCs w:val="21"/>
        </w:rPr>
        <w:t xml:space="preserve">项目名称：</w:t>
      </w:r>
      <w:r>
        <w:rPr>
          <w:szCs w:val="21"/>
        </w:rPr>
      </w:r>
      <w:r/>
    </w:p>
    <w:p>
      <w:pPr>
        <w:pStyle w:val="1088"/>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1088"/>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1088"/>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168"/>
              <w:spacing w:line="36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rPr>
                <w:rFonts w:ascii="宋体" w:hAnsi="宋体" w:eastAsia="宋体" w:cs="宋体"/>
                <w:sz w:val="21"/>
                <w:szCs w:val="21"/>
              </w:rPr>
            </w:r>
            <w:r/>
          </w:p>
        </w:tc>
        <w:tc>
          <w:tcPr>
            <w:tcW w:w="6405" w:type="dxa"/>
            <w:vAlign w:val="center"/>
            <w:textDirection w:val="lrTb"/>
            <w:noWrap w:val="false"/>
          </w:tcPr>
          <w:p>
            <w:pPr>
              <w:pStyle w:val="1088"/>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1168"/>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1175"/>
              <w:ind w:firstLine="0"/>
              <w:spacing w:before="0" w:after="0"/>
              <w:rPr>
                <w:rFonts w:ascii="宋体" w:hAnsi="宋体"/>
                <w:sz w:val="21"/>
                <w:szCs w:val="21"/>
              </w:rPr>
            </w:pPr>
            <w:r>
              <w:rPr>
                <w:rFonts w:hint="eastAsia" w:ascii="宋体" w:hAnsi="宋体" w:cs="宋体"/>
                <w:sz w:val="21"/>
                <w:szCs w:val="21"/>
              </w:rPr>
              <w:t xml:space="preserve">小写：                         </w:t>
            </w:r>
            <w:r>
              <w:rPr>
                <w:rFonts w:hint="eastAsia" w:ascii="宋体" w:hAnsi="宋体" w:cs="宋体"/>
                <w:b/>
                <w:bCs/>
              </w:rPr>
              <w:t xml:space="preserve"> 元</w:t>
            </w:r>
            <w:r>
              <w:rPr>
                <w:rFonts w:hint="eastAsia" w:ascii="宋体" w:hAnsi="宋体" w:cs="宋体"/>
                <w:sz w:val="21"/>
                <w:szCs w:val="21"/>
              </w:rPr>
              <w:t xml:space="preserve">  （人民币：元）</w:t>
            </w:r>
            <w:r>
              <w:rPr>
                <w:rFonts w:ascii="宋体" w:hAnsi="宋体"/>
                <w:sz w:val="21"/>
                <w:szCs w:val="21"/>
              </w:rPr>
            </w:r>
            <w:r/>
          </w:p>
        </w:tc>
      </w:tr>
    </w:tbl>
    <w:p>
      <w:pPr>
        <w:pStyle w:val="1088"/>
        <w:spacing w:line="360" w:lineRule="auto"/>
        <w:rPr>
          <w:rFonts w:ascii="宋体" w:hAnsi="宋体"/>
          <w:szCs w:val="21"/>
        </w:rPr>
      </w:pPr>
      <w:r>
        <w:rPr>
          <w:rFonts w:ascii="宋体" w:hAnsi="宋体"/>
          <w:szCs w:val="21"/>
        </w:rPr>
      </w:r>
      <w:r/>
    </w:p>
    <w:p>
      <w:pPr>
        <w:pStyle w:val="1088"/>
        <w:ind w:firstLine="480"/>
        <w:spacing w:line="360" w:lineRule="auto"/>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1088"/>
        <w:spacing w:line="360" w:lineRule="auto"/>
      </w:pPr>
      <w:r/>
      <w:r/>
    </w:p>
    <w:p>
      <w:pPr>
        <w:pStyle w:val="1147"/>
        <w:ind w:firstLine="640"/>
        <w:spacing w:line="360" w:lineRule="auto"/>
        <w:rPr>
          <w:rFonts w:ascii="宋体" w:hAnsi="宋体"/>
          <w:sz w:val="32"/>
          <w:szCs w:val="32"/>
        </w:rPr>
      </w:pPr>
      <w:r>
        <w:rPr>
          <w:rFonts w:ascii="宋体" w:hAnsi="宋体"/>
          <w:sz w:val="32"/>
          <w:szCs w:val="32"/>
        </w:rPr>
      </w:r>
      <w:r/>
    </w:p>
    <w:p>
      <w:pPr>
        <w:pStyle w:val="1147"/>
        <w:ind w:firstLine="640"/>
        <w:spacing w:line="360" w:lineRule="auto"/>
        <w:rPr>
          <w:rFonts w:ascii="宋体" w:hAnsi="宋体"/>
          <w:sz w:val="32"/>
          <w:szCs w:val="32"/>
        </w:rPr>
      </w:pPr>
      <w:r>
        <w:rPr>
          <w:rFonts w:ascii="宋体" w:hAnsi="宋体"/>
          <w:sz w:val="32"/>
          <w:szCs w:val="32"/>
        </w:rPr>
      </w:r>
      <w:r/>
    </w:p>
    <w:p>
      <w:pPr>
        <w:pStyle w:val="1147"/>
        <w:ind w:firstLine="640"/>
        <w:spacing w:line="360" w:lineRule="auto"/>
        <w:rPr>
          <w:rFonts w:ascii="宋体" w:hAnsi="宋体"/>
          <w:sz w:val="32"/>
          <w:szCs w:val="32"/>
        </w:rPr>
      </w:pPr>
      <w:r>
        <w:rPr>
          <w:rFonts w:ascii="宋体" w:hAnsi="宋体"/>
          <w:sz w:val="32"/>
          <w:szCs w:val="32"/>
        </w:rPr>
      </w:r>
      <w:r/>
    </w:p>
    <w:p>
      <w:pPr>
        <w:pStyle w:val="1147"/>
        <w:ind w:firstLine="640"/>
        <w:spacing w:line="360" w:lineRule="auto"/>
        <w:rPr>
          <w:rFonts w:ascii="宋体" w:hAnsi="宋体"/>
          <w:sz w:val="32"/>
          <w:szCs w:val="32"/>
        </w:rPr>
      </w:pPr>
      <w:r>
        <w:rPr>
          <w:rFonts w:ascii="宋体" w:hAnsi="宋体"/>
          <w:sz w:val="32"/>
          <w:szCs w:val="32"/>
        </w:rPr>
      </w:r>
      <w:r/>
    </w:p>
    <w:p>
      <w:pPr>
        <w:pStyle w:val="1147"/>
        <w:ind w:firstLine="640"/>
        <w:spacing w:line="360" w:lineRule="auto"/>
        <w:rPr>
          <w:rFonts w:ascii="宋体" w:hAnsi="宋体"/>
          <w:sz w:val="32"/>
          <w:szCs w:val="32"/>
        </w:rPr>
      </w:pPr>
      <w:r>
        <w:rPr>
          <w:rFonts w:ascii="宋体" w:hAnsi="宋体"/>
          <w:sz w:val="32"/>
          <w:szCs w:val="32"/>
        </w:rPr>
      </w:r>
      <w:r/>
    </w:p>
    <w:p>
      <w:pPr>
        <w:pStyle w:val="1147"/>
        <w:ind w:firstLine="640"/>
        <w:spacing w:line="360" w:lineRule="auto"/>
        <w:rPr>
          <w:rFonts w:ascii="宋体" w:hAnsi="宋体"/>
          <w:sz w:val="32"/>
          <w:szCs w:val="32"/>
        </w:rPr>
      </w:pPr>
      <w:r>
        <w:rPr>
          <w:rFonts w:ascii="宋体" w:hAnsi="宋体"/>
          <w:sz w:val="32"/>
          <w:szCs w:val="32"/>
        </w:rPr>
      </w:r>
      <w:r/>
    </w:p>
    <w:p>
      <w:pPr>
        <w:pStyle w:val="1147"/>
        <w:ind w:firstLine="640"/>
        <w:spacing w:line="360" w:lineRule="auto"/>
        <w:rPr>
          <w:rFonts w:ascii="宋体" w:hAnsi="宋体"/>
          <w:sz w:val="32"/>
          <w:szCs w:val="32"/>
        </w:rPr>
      </w:pPr>
      <w:r>
        <w:rPr>
          <w:rFonts w:ascii="宋体" w:hAnsi="宋体"/>
          <w:sz w:val="32"/>
          <w:szCs w:val="32"/>
        </w:rPr>
      </w:r>
      <w:r/>
    </w:p>
    <w:p>
      <w:pPr>
        <w:pStyle w:val="1147"/>
        <w:ind w:firstLine="640"/>
        <w:spacing w:line="360" w:lineRule="auto"/>
        <w:rPr>
          <w:rFonts w:ascii="宋体" w:hAnsi="宋体"/>
          <w:sz w:val="32"/>
          <w:szCs w:val="32"/>
        </w:rPr>
      </w:pPr>
      <w:r>
        <w:rPr>
          <w:rFonts w:ascii="宋体" w:hAnsi="宋体"/>
          <w:sz w:val="32"/>
          <w:szCs w:val="32"/>
        </w:rPr>
      </w:r>
      <w:r/>
    </w:p>
    <w:p>
      <w:pPr>
        <w:pStyle w:val="1147"/>
        <w:ind w:firstLine="640"/>
        <w:spacing w:line="360" w:lineRule="auto"/>
        <w:rPr>
          <w:rFonts w:ascii="宋体" w:hAnsi="宋体"/>
          <w:sz w:val="32"/>
          <w:szCs w:val="32"/>
        </w:rPr>
      </w:pPr>
      <w:r>
        <w:rPr>
          <w:rFonts w:ascii="宋体" w:hAnsi="宋体"/>
          <w:sz w:val="32"/>
          <w:szCs w:val="32"/>
        </w:rPr>
      </w:r>
      <w:r/>
    </w:p>
    <w:p>
      <w:pPr>
        <w:pStyle w:val="1088"/>
        <w:spacing w:line="360" w:lineRule="auto"/>
        <w:rPr>
          <w:rFonts w:hint="eastAsia" w:ascii="宋体" w:hAnsi="宋体"/>
          <w:sz w:val="32"/>
          <w:szCs w:val="32"/>
        </w:rPr>
      </w:pPr>
      <w:r/>
      <w:bookmarkStart w:id="90" w:name="_Toc23646"/>
      <w:r>
        <w:rPr>
          <w:rFonts w:hint="eastAsia" w:ascii="宋体" w:hAnsi="宋体"/>
          <w:sz w:val="32"/>
          <w:szCs w:val="32"/>
        </w:rPr>
      </w:r>
      <w:r/>
    </w:p>
    <w:p>
      <w:pPr>
        <w:pStyle w:val="1149"/>
        <w:ind w:firstLine="3200"/>
        <w:spacing w:line="360" w:lineRule="auto"/>
        <w:rPr>
          <w:rFonts w:ascii="宋体" w:hAnsi="宋体"/>
          <w:bCs w:val="0"/>
        </w:rPr>
      </w:pPr>
      <w:r>
        <w:rPr>
          <w:rFonts w:hint="eastAsia" w:ascii="宋体" w:hAnsi="宋体"/>
          <w:bCs w:val="0"/>
        </w:rPr>
        <w:t xml:space="preserve">五、分项报价表</w:t>
      </w:r>
      <w:bookmarkEnd w:id="90"/>
      <w:r>
        <w:rPr>
          <w:rFonts w:ascii="宋体" w:hAnsi="宋体"/>
          <w:bCs w:val="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33"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2409"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985"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r>
      <w:tr>
        <w:trPr>
          <w:cantSplit/>
          <w:trHeight w:val="294"/>
        </w:trPr>
        <w:tc>
          <w:tcPr>
            <w:tcW w:w="2770"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名称</w:t>
            </w:r>
            <w:r>
              <w:rPr>
                <w:rFonts w:ascii="宋体" w:hAnsi="宋体"/>
                <w:szCs w:val="21"/>
              </w:rPr>
            </w:r>
            <w:r/>
          </w:p>
        </w:tc>
        <w:tc>
          <w:tcPr>
            <w:tcW w:w="1733"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2409"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单价</w:t>
            </w:r>
            <w:r>
              <w:rPr>
                <w:rFonts w:ascii="宋体" w:hAnsi="宋体"/>
                <w:szCs w:val="21"/>
              </w:rPr>
            </w:r>
            <w:r/>
          </w:p>
        </w:tc>
        <w:tc>
          <w:tcPr>
            <w:tcW w:w="1985"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770"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733"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2409"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985"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733"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2409"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985"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733"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2409"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985"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733"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2409" w:type="dxa"/>
            <w:vAlign w:val="center"/>
            <w:textDirection w:val="lrTb"/>
            <w:noWrap w:val="false"/>
          </w:tcPr>
          <w:p>
            <w:pPr>
              <w:pStyle w:val="1088"/>
              <w:spacing w:line="360" w:lineRule="auto"/>
              <w:rPr>
                <w:rFonts w:ascii="宋体" w:hAnsi="宋体"/>
                <w:szCs w:val="21"/>
              </w:rPr>
            </w:pPr>
            <w:r>
              <w:rPr>
                <w:rFonts w:ascii="宋体" w:hAnsi="宋体"/>
                <w:szCs w:val="21"/>
              </w:rPr>
            </w:r>
            <w:r/>
          </w:p>
        </w:tc>
        <w:tc>
          <w:tcPr>
            <w:tcW w:w="1985" w:type="dxa"/>
            <w:vAlign w:val="center"/>
            <w:textDirection w:val="lrTb"/>
            <w:noWrap w:val="false"/>
          </w:tcPr>
          <w:p>
            <w:pPr>
              <w:pStyle w:val="1088"/>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1088"/>
              <w:spacing w:line="360" w:lineRule="auto"/>
              <w:rPr>
                <w:rFonts w:ascii="宋体" w:hAnsi="宋体"/>
                <w:szCs w:val="21"/>
              </w:rPr>
            </w:pPr>
            <w:r>
              <w:rPr>
                <w:rFonts w:hint="eastAsia" w:ascii="宋体" w:hAnsi="宋体"/>
                <w:szCs w:val="21"/>
              </w:rPr>
              <w:t xml:space="preserve">合计</w:t>
            </w:r>
            <w:r>
              <w:rPr>
                <w:rFonts w:ascii="宋体" w:hAnsi="宋体"/>
                <w:szCs w:val="21"/>
              </w:rPr>
            </w:r>
            <w:r/>
          </w:p>
        </w:tc>
        <w:tc>
          <w:tcPr>
            <w:gridSpan w:val="3"/>
            <w:tcW w:w="6127" w:type="dxa"/>
            <w:vAlign w:val="center"/>
            <w:textDirection w:val="lrTb"/>
            <w:noWrap w:val="false"/>
          </w:tcPr>
          <w:p>
            <w:pPr>
              <w:pStyle w:val="1088"/>
              <w:spacing w:line="360" w:lineRule="auto"/>
              <w:rPr>
                <w:rFonts w:ascii="宋体" w:hAnsi="宋体"/>
                <w:szCs w:val="21"/>
              </w:rPr>
            </w:pPr>
            <w:r>
              <w:rPr>
                <w:rFonts w:ascii="宋体" w:hAnsi="宋体"/>
                <w:szCs w:val="21"/>
              </w:rPr>
            </w:r>
            <w:r/>
          </w:p>
        </w:tc>
      </w:tr>
    </w:tbl>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088"/>
        <w:jc w:val="left"/>
        <w:spacing w:line="360" w:lineRule="auto"/>
        <w:widowControl/>
        <w:rPr>
          <w:rFonts w:ascii="宋体" w:hAnsi="宋体" w:cs="Arial"/>
          <w:b/>
          <w:bCs/>
        </w:rPr>
      </w:pPr>
      <w:r>
        <w:rPr>
          <w:rFonts w:ascii="宋体" w:hAnsi="宋体" w:cs="Arial"/>
          <w:b/>
          <w:bCs/>
        </w:rPr>
      </w:r>
      <w:r/>
    </w:p>
    <w:p>
      <w:pPr>
        <w:pStyle w:val="1149"/>
        <w:jc w:val="center"/>
        <w:spacing w:line="360" w:lineRule="auto"/>
        <w:rPr>
          <w:rFonts w:ascii="宋体" w:hAnsi="宋体"/>
          <w:bCs w:val="0"/>
        </w:rPr>
      </w:pPr>
      <w:r/>
      <w:bookmarkStart w:id="91" w:name="_Toc20736"/>
      <w:r>
        <w:rPr>
          <w:rFonts w:hint="eastAsia" w:ascii="宋体" w:hAnsi="宋体"/>
          <w:bCs w:val="0"/>
        </w:rPr>
        <w:t xml:space="preserve">六、技术参数响应及偏离表</w:t>
      </w:r>
      <w:bookmarkEnd w:id="91"/>
      <w:r>
        <w:rPr>
          <w:rFonts w:ascii="宋体" w:hAnsi="宋体"/>
          <w:bCs w:val="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852"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852"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308"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173" w:type="dxa"/>
            <w:vAlign w:val="center"/>
            <w:textDirection w:val="lrTb"/>
            <w:noWrap w:val="false"/>
          </w:tcPr>
          <w:p>
            <w:pPr>
              <w:pStyle w:val="1088"/>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088"/>
              <w:jc w:val="center"/>
              <w:spacing w:line="360" w:lineRule="auto"/>
              <w:rPr>
                <w:rFonts w:ascii="宋体" w:hAnsi="宋体"/>
                <w:szCs w:val="21"/>
              </w:rPr>
            </w:pPr>
            <w:r>
              <w:rPr>
                <w:rFonts w:ascii="宋体" w:hAnsi="宋体"/>
                <w:szCs w:val="21"/>
              </w:rPr>
            </w:r>
            <w:r/>
          </w:p>
        </w:tc>
      </w:tr>
    </w:tbl>
    <w:p>
      <w:pPr>
        <w:pStyle w:val="1088"/>
        <w:spacing w:line="360" w:lineRule="auto"/>
        <w:rPr>
          <w:rFonts w:ascii="宋体" w:hAnsi="宋体"/>
          <w:sz w:val="24"/>
        </w:rPr>
      </w:pPr>
      <w:r>
        <w:rPr>
          <w:rFonts w:ascii="宋体" w:hAnsi="宋体"/>
          <w:sz w:val="24"/>
        </w:rPr>
      </w:r>
      <w:r/>
    </w:p>
    <w:p>
      <w:pPr>
        <w:pStyle w:val="1088"/>
        <w:spacing w:line="360" w:lineRule="auto"/>
        <w:rPr>
          <w:rFonts w:ascii="宋体" w:hAnsi="宋体"/>
          <w:sz w:val="24"/>
        </w:rPr>
      </w:pPr>
      <w:r>
        <w:rPr>
          <w:rFonts w:hint="eastAsia" w:ascii="宋体" w:hAnsi="宋体"/>
          <w:sz w:val="24"/>
        </w:rPr>
        <w:t xml:space="preserve">注：1、按照基本技术要求详细填列。</w:t>
      </w:r>
      <w:r>
        <w:rPr>
          <w:rFonts w:ascii="宋体" w:hAnsi="宋体"/>
          <w:sz w:val="24"/>
        </w:rPr>
      </w:r>
      <w:r/>
    </w:p>
    <w:p>
      <w:pPr>
        <w:pStyle w:val="1088"/>
        <w:ind w:firstLine="480"/>
        <w:spacing w:line="360" w:lineRule="auto"/>
        <w:rPr>
          <w:rFonts w:ascii="宋体" w:hAnsi="宋体"/>
          <w:sz w:val="24"/>
        </w:rPr>
      </w:pPr>
      <w:r>
        <w:rPr>
          <w:rFonts w:hint="eastAsia" w:ascii="宋体" w:hAnsi="宋体"/>
          <w:sz w:val="24"/>
        </w:rPr>
        <w:t xml:space="preserve">2、行数不够，可自行添加。</w:t>
      </w:r>
      <w:r>
        <w:rPr>
          <w:rFonts w:ascii="宋体" w:hAnsi="宋体"/>
          <w:sz w:val="24"/>
        </w:rPr>
      </w:r>
      <w:r/>
    </w:p>
    <w:p>
      <w:pPr>
        <w:pStyle w:val="1088"/>
        <w:jc w:val="center"/>
        <w:spacing w:line="360" w:lineRule="auto"/>
        <w:rPr>
          <w:rFonts w:ascii="黑体" w:hAnsi="Arial" w:eastAsia="黑体"/>
          <w:b/>
          <w:sz w:val="36"/>
        </w:rPr>
      </w:pPr>
      <w:r>
        <w:rPr>
          <w:rFonts w:ascii="黑体" w:hAnsi="Arial" w:eastAsia="黑体"/>
          <w:b/>
          <w:sz w:val="36"/>
        </w:rPr>
      </w:r>
      <w:r/>
    </w:p>
    <w:p>
      <w:pPr>
        <w:pStyle w:val="1088"/>
        <w:jc w:val="center"/>
        <w:spacing w:line="360" w:lineRule="auto"/>
        <w:rPr>
          <w:rFonts w:ascii="黑体" w:hAnsi="Arial" w:eastAsia="黑体"/>
          <w:b/>
          <w:sz w:val="36"/>
        </w:rPr>
      </w:pPr>
      <w:r>
        <w:rPr>
          <w:rFonts w:ascii="黑体" w:hAnsi="Arial" w:eastAsia="黑体"/>
          <w:b/>
          <w:sz w:val="36"/>
        </w:rPr>
      </w:r>
      <w:r/>
    </w:p>
    <w:p>
      <w:pPr>
        <w:pStyle w:val="1088"/>
        <w:jc w:val="center"/>
        <w:spacing w:line="360" w:lineRule="auto"/>
        <w:rPr>
          <w:rFonts w:ascii="黑体" w:hAnsi="Arial" w:eastAsia="黑体"/>
          <w:b/>
          <w:sz w:val="36"/>
        </w:rPr>
      </w:pPr>
      <w:r>
        <w:rPr>
          <w:rFonts w:ascii="黑体" w:hAnsi="Arial" w:eastAsia="黑体"/>
          <w:b/>
          <w:sz w:val="36"/>
        </w:rPr>
      </w:r>
      <w:r/>
    </w:p>
    <w:p>
      <w:pPr>
        <w:pStyle w:val="1088"/>
        <w:jc w:val="center"/>
        <w:spacing w:line="360" w:lineRule="auto"/>
        <w:rPr>
          <w:rFonts w:ascii="黑体" w:hAnsi="Arial" w:eastAsia="黑体"/>
          <w:b/>
          <w:sz w:val="36"/>
        </w:rPr>
      </w:pPr>
      <w:r>
        <w:rPr>
          <w:rFonts w:ascii="黑体" w:hAnsi="Arial" w:eastAsia="黑体"/>
          <w:b/>
          <w:sz w:val="36"/>
        </w:rPr>
      </w:r>
      <w:r/>
    </w:p>
    <w:p>
      <w:pPr>
        <w:pStyle w:val="1088"/>
        <w:spacing w:line="360" w:lineRule="auto"/>
        <w:rPr>
          <w:rFonts w:ascii="黑体" w:hAnsi="Arial" w:eastAsia="黑体"/>
          <w:sz w:val="32"/>
        </w:rPr>
      </w:pPr>
      <w:r>
        <w:rPr>
          <w:rFonts w:ascii="黑体" w:hAnsi="Arial" w:eastAsia="黑体"/>
          <w:sz w:val="32"/>
        </w:rPr>
      </w:r>
      <w:r/>
    </w:p>
    <w:p>
      <w:pPr>
        <w:pStyle w:val="1088"/>
        <w:spacing w:line="360" w:lineRule="auto"/>
        <w:rPr>
          <w:rFonts w:ascii="黑体" w:hAnsi="Arial" w:eastAsia="黑体"/>
          <w:sz w:val="32"/>
        </w:rPr>
      </w:pPr>
      <w:r>
        <w:rPr>
          <w:rFonts w:ascii="黑体" w:hAnsi="Arial" w:eastAsia="黑体"/>
          <w:sz w:val="32"/>
        </w:rPr>
      </w:r>
      <w:r/>
    </w:p>
    <w:p>
      <w:pPr>
        <w:pStyle w:val="1088"/>
        <w:spacing w:line="360" w:lineRule="auto"/>
        <w:rPr>
          <w:rFonts w:ascii="黑体" w:hAnsi="Arial" w:eastAsia="黑体"/>
          <w:sz w:val="32"/>
        </w:rPr>
      </w:pPr>
      <w:r>
        <w:rPr>
          <w:rFonts w:ascii="黑体" w:hAnsi="Arial" w:eastAsia="黑体"/>
          <w:sz w:val="32"/>
        </w:rPr>
      </w:r>
      <w:r/>
    </w:p>
    <w:p>
      <w:pPr>
        <w:pStyle w:val="1088"/>
        <w:spacing w:line="360" w:lineRule="auto"/>
        <w:rPr>
          <w:rFonts w:ascii="黑体" w:hAnsi="Arial" w:eastAsia="黑体"/>
          <w:sz w:val="32"/>
        </w:rPr>
      </w:pPr>
      <w:r>
        <w:rPr>
          <w:rFonts w:ascii="黑体" w:hAnsi="Arial" w:eastAsia="黑体"/>
          <w:sz w:val="32"/>
        </w:rPr>
      </w:r>
      <w:r/>
    </w:p>
    <w:p>
      <w:pPr>
        <w:pStyle w:val="1149"/>
        <w:jc w:val="center"/>
        <w:spacing w:line="360" w:lineRule="auto"/>
        <w:rPr>
          <w:rFonts w:ascii="宋体" w:hAnsi="宋体"/>
          <w:bCs w:val="0"/>
        </w:rPr>
      </w:pPr>
      <w:r/>
      <w:bookmarkStart w:id="92" w:name="_Hlt26955054"/>
      <w:r/>
      <w:bookmarkEnd w:id="92"/>
      <w:r/>
      <w:bookmarkStart w:id="93" w:name="_Toc29594"/>
      <w:r>
        <w:rPr>
          <w:rFonts w:hint="eastAsia" w:ascii="宋体" w:hAnsi="宋体"/>
        </w:rPr>
        <w:br w:type="page" w:clear="all"/>
      </w:r>
      <w:r>
        <w:rPr>
          <w:rFonts w:hint="eastAsia" w:ascii="宋体" w:hAnsi="宋体"/>
          <w:bCs w:val="0"/>
        </w:rPr>
        <w:t xml:space="preserve">七、商务条款响应及偏离表</w:t>
      </w:r>
      <w:bookmarkEnd w:id="93"/>
      <w:r>
        <w:rPr>
          <w:rFonts w:ascii="宋体" w:hAnsi="宋体"/>
          <w:bCs w:val="0"/>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pStyle w:val="1088"/>
              <w:jc w:val="center"/>
              <w:spacing w:before="156"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2502" w:type="dxa"/>
            <w:vAlign w:val="top"/>
            <w:textDirection w:val="lrTb"/>
            <w:noWrap w:val="false"/>
          </w:tcPr>
          <w:p>
            <w:pPr>
              <w:pStyle w:val="1088"/>
              <w:jc w:val="center"/>
              <w:spacing w:before="156" w:line="360" w:lineRule="auto"/>
              <w:rPr>
                <w:rFonts w:ascii="仿宋_GB2312" w:hAnsi="宋体" w:eastAsia="仿宋_GB2312"/>
                <w:szCs w:val="21"/>
              </w:rPr>
            </w:pPr>
            <w:r>
              <w:rPr>
                <w:rFonts w:hint="eastAsia" w:ascii="仿宋_GB2312" w:hAnsi="宋体"/>
                <w:szCs w:val="21"/>
              </w:rPr>
              <w:t xml:space="preserve">招标文件要求</w:t>
            </w:r>
            <w:r>
              <w:rPr>
                <w:rFonts w:ascii="仿宋_GB2312" w:hAnsi="宋体" w:eastAsia="仿宋_GB2312"/>
                <w:szCs w:val="21"/>
              </w:rPr>
            </w:r>
            <w:r/>
          </w:p>
        </w:tc>
        <w:tc>
          <w:tcPr>
            <w:tcW w:w="1837" w:type="dxa"/>
            <w:vAlign w:val="top"/>
            <w:textDirection w:val="lrTb"/>
            <w:noWrap w:val="false"/>
          </w:tcPr>
          <w:p>
            <w:pPr>
              <w:pStyle w:val="1088"/>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982" w:type="dxa"/>
            <w:vAlign w:val="top"/>
            <w:textDirection w:val="lrTb"/>
            <w:noWrap w:val="false"/>
          </w:tcPr>
          <w:p>
            <w:pPr>
              <w:pStyle w:val="1088"/>
              <w:jc w:val="center"/>
              <w:spacing w:before="156" w:line="360" w:lineRule="auto"/>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r>
      <w:tr>
        <w:trPr>
          <w:trHeight w:val="540"/>
        </w:trPr>
        <w:tc>
          <w:tcPr>
            <w:tcW w:w="1638" w:type="dxa"/>
            <w:vAlign w:val="top"/>
            <w:textDirection w:val="lrTb"/>
            <w:noWrap w:val="false"/>
          </w:tcPr>
          <w:p>
            <w:pPr>
              <w:pStyle w:val="1088"/>
              <w:jc w:val="center"/>
              <w:spacing w:before="156" w:line="360" w:lineRule="auto"/>
              <w:rPr>
                <w:rFonts w:ascii="仿宋_GB2312" w:hAnsi="宋体" w:eastAsia="仿宋_GB2312"/>
                <w:szCs w:val="21"/>
              </w:rPr>
            </w:pPr>
            <w:r>
              <w:rPr>
                <w:rFonts w:hint="eastAsia" w:ascii="仿宋_GB2312"/>
                <w:szCs w:val="21"/>
              </w:rPr>
              <w:t xml:space="preserve">服务时间</w:t>
            </w:r>
            <w:r>
              <w:rPr>
                <w:rFonts w:ascii="仿宋_GB2312" w:hAnsi="宋体" w:eastAsia="仿宋_GB2312"/>
                <w:szCs w:val="21"/>
              </w:rPr>
            </w:r>
            <w:r/>
          </w:p>
        </w:tc>
        <w:tc>
          <w:tcPr>
            <w:tcW w:w="2502" w:type="dxa"/>
            <w:vAlign w:val="top"/>
            <w:textDirection w:val="lrTb"/>
            <w:noWrap w:val="false"/>
          </w:tcPr>
          <w:p>
            <w:pPr>
              <w:pStyle w:val="1088"/>
              <w:jc w:val="center"/>
              <w:spacing w:before="156"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1088"/>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1088"/>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pStyle w:val="1088"/>
              <w:jc w:val="center"/>
              <w:spacing w:before="156" w:line="360" w:lineRule="auto"/>
              <w:rPr>
                <w:rFonts w:ascii="仿宋_GB2312"/>
                <w:szCs w:val="21"/>
              </w:rPr>
            </w:pPr>
            <w:r>
              <w:rPr>
                <w:rFonts w:hint="eastAsia" w:ascii="仿宋_GB2312"/>
                <w:szCs w:val="21"/>
              </w:rPr>
              <w:t xml:space="preserve">服务方式</w:t>
            </w:r>
            <w:r>
              <w:rPr>
                <w:rFonts w:ascii="仿宋_GB2312"/>
                <w:szCs w:val="21"/>
              </w:rPr>
            </w:r>
            <w:r/>
          </w:p>
        </w:tc>
        <w:tc>
          <w:tcPr>
            <w:tcW w:w="2502" w:type="dxa"/>
            <w:vAlign w:val="top"/>
            <w:textDirection w:val="lrTb"/>
            <w:noWrap w:val="false"/>
          </w:tcPr>
          <w:p>
            <w:pPr>
              <w:pStyle w:val="1088"/>
              <w:spacing w:before="156" w:line="360" w:lineRule="auto"/>
              <w:rPr>
                <w:rFonts w:ascii="仿宋_GB2312" w:hAnsi="宋体"/>
                <w:szCs w:val="21"/>
              </w:rPr>
            </w:pPr>
            <w:r>
              <w:rPr>
                <w:rFonts w:ascii="仿宋_GB2312" w:hAnsi="宋体"/>
                <w:szCs w:val="21"/>
              </w:rPr>
            </w:r>
            <w:r/>
          </w:p>
        </w:tc>
        <w:tc>
          <w:tcPr>
            <w:tcW w:w="1837" w:type="dxa"/>
            <w:vAlign w:val="top"/>
            <w:textDirection w:val="lrTb"/>
            <w:noWrap w:val="false"/>
          </w:tcPr>
          <w:p>
            <w:pPr>
              <w:pStyle w:val="1088"/>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1088"/>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pStyle w:val="1088"/>
              <w:jc w:val="center"/>
              <w:spacing w:before="156" w:line="360" w:lineRule="auto"/>
              <w:rPr>
                <w:rFonts w:ascii="仿宋_GB2312"/>
                <w:szCs w:val="21"/>
              </w:rPr>
            </w:pPr>
            <w:r>
              <w:rPr>
                <w:rFonts w:hint="eastAsia" w:ascii="仿宋_GB2312"/>
                <w:szCs w:val="21"/>
              </w:rPr>
              <w:t xml:space="preserve">服务地点</w:t>
            </w:r>
            <w:r>
              <w:rPr>
                <w:rFonts w:ascii="仿宋_GB2312"/>
                <w:szCs w:val="21"/>
              </w:rPr>
            </w:r>
            <w:r/>
          </w:p>
        </w:tc>
        <w:tc>
          <w:tcPr>
            <w:tcW w:w="2502" w:type="dxa"/>
            <w:vAlign w:val="top"/>
            <w:textDirection w:val="lrTb"/>
            <w:noWrap w:val="false"/>
          </w:tcPr>
          <w:p>
            <w:pPr>
              <w:pStyle w:val="1088"/>
              <w:spacing w:before="156" w:line="360" w:lineRule="auto"/>
              <w:rPr>
                <w:rFonts w:ascii="仿宋_GB2312" w:hAnsi="宋体"/>
                <w:szCs w:val="21"/>
              </w:rPr>
            </w:pPr>
            <w:r>
              <w:rPr>
                <w:rFonts w:ascii="仿宋_GB2312" w:hAnsi="宋体"/>
                <w:szCs w:val="21"/>
              </w:rPr>
            </w:r>
            <w:r/>
          </w:p>
        </w:tc>
        <w:tc>
          <w:tcPr>
            <w:tcW w:w="1837" w:type="dxa"/>
            <w:vAlign w:val="top"/>
            <w:textDirection w:val="lrTb"/>
            <w:noWrap w:val="false"/>
          </w:tcPr>
          <w:p>
            <w:pPr>
              <w:pStyle w:val="1088"/>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1088"/>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pStyle w:val="1088"/>
              <w:jc w:val="center"/>
              <w:spacing w:before="156"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02" w:type="dxa"/>
            <w:vAlign w:val="top"/>
            <w:textDirection w:val="lrTb"/>
            <w:noWrap w:val="false"/>
          </w:tcPr>
          <w:p>
            <w:pPr>
              <w:pStyle w:val="1088"/>
              <w:spacing w:before="156"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1088"/>
              <w:jc w:val="center"/>
              <w:spacing w:before="156" w:line="360" w:lineRule="auto"/>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1088"/>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W w:w="1638" w:type="dxa"/>
            <w:vAlign w:val="top"/>
            <w:textDirection w:val="lrTb"/>
            <w:noWrap w:val="false"/>
          </w:tcPr>
          <w:p>
            <w:pPr>
              <w:pStyle w:val="1088"/>
              <w:jc w:val="center"/>
              <w:spacing w:before="156"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2502" w:type="dxa"/>
            <w:vAlign w:val="top"/>
            <w:textDirection w:val="lrTb"/>
            <w:noWrap w:val="false"/>
          </w:tcPr>
          <w:p>
            <w:pPr>
              <w:pStyle w:val="1088"/>
              <w:jc w:val="center"/>
              <w:spacing w:before="156" w:line="360" w:lineRule="auto"/>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837" w:type="dxa"/>
            <w:vAlign w:val="top"/>
            <w:textDirection w:val="lrTb"/>
            <w:noWrap w:val="false"/>
          </w:tcPr>
          <w:p>
            <w:pPr>
              <w:pStyle w:val="1088"/>
              <w:jc w:val="center"/>
              <w:spacing w:before="156" w:line="360" w:lineRule="auto"/>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1088"/>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1088"/>
        <w:spacing w:line="360" w:lineRule="auto"/>
        <w:rPr>
          <w:rFonts w:ascii="宋体" w:hAnsi="宋体"/>
          <w:sz w:val="24"/>
        </w:rPr>
      </w:pPr>
      <w:r/>
      <w:bookmarkStart w:id="94" w:name="_Hlt26609391"/>
      <w:r/>
      <w:bookmarkEnd w:id="94"/>
      <w:r/>
      <w:bookmarkStart w:id="95" w:name="_Hlt26955064"/>
      <w:r/>
      <w:bookmarkEnd w:id="95"/>
      <w:r/>
      <w:bookmarkStart w:id="96" w:name="_Hlt26580838"/>
      <w:r/>
      <w:bookmarkEnd w:id="96"/>
      <w:r/>
      <w:bookmarkStart w:id="97" w:name="_Hlt26671372"/>
      <w:r/>
      <w:bookmarkEnd w:id="97"/>
      <w:r/>
      <w:bookmarkStart w:id="98" w:name="_Hlt26671343"/>
      <w:r/>
      <w:bookmarkEnd w:id="98"/>
      <w:r/>
      <w:bookmarkStart w:id="99" w:name="_Hlt26782999"/>
      <w:r/>
      <w:bookmarkEnd w:id="99"/>
      <w:r/>
      <w:bookmarkStart w:id="100" w:name="_Hlt26955056"/>
      <w:r/>
      <w:bookmarkEnd w:id="100"/>
      <w:r/>
      <w:bookmarkStart w:id="101" w:name="_Hlt24879081"/>
      <w:r/>
      <w:bookmarkEnd w:id="101"/>
      <w:r>
        <w:rPr>
          <w:rFonts w:ascii="宋体" w:hAnsi="宋体"/>
          <w:sz w:val="24"/>
        </w:rPr>
      </w:r>
      <w:r/>
    </w:p>
    <w:p>
      <w:pPr>
        <w:pStyle w:val="1088"/>
        <w:spacing w:line="360" w:lineRule="auto"/>
        <w:rPr>
          <w:rFonts w:ascii="仿宋_GB2312" w:hAnsi="Arial"/>
          <w:sz w:val="30"/>
        </w:rPr>
      </w:pPr>
      <w:r>
        <w:rPr>
          <w:rFonts w:ascii="仿宋_GB2312" w:hAnsi="Arial"/>
          <w:sz w:val="30"/>
        </w:rPr>
      </w:r>
      <w:r/>
    </w:p>
    <w:p>
      <w:pPr>
        <w:pStyle w:val="1147"/>
        <w:ind w:firstLine="480"/>
        <w:spacing w:line="360" w:lineRule="auto"/>
        <w:rPr>
          <w:rFonts w:ascii="宋体" w:hAnsi="宋体"/>
          <w:sz w:val="24"/>
        </w:rPr>
      </w:pPr>
      <w:r/>
      <w:bookmarkStart w:id="102" w:name="_Hlt26955066"/>
      <w:r/>
      <w:bookmarkEnd w:id="102"/>
      <w:r/>
      <w:bookmarkStart w:id="103" w:name="_Hlt26671374"/>
      <w:r/>
      <w:bookmarkEnd w:id="103"/>
      <w:r/>
      <w:bookmarkStart w:id="104" w:name="_Hlt26609389"/>
      <w:r/>
      <w:bookmarkEnd w:id="104"/>
      <w:r/>
      <w:bookmarkStart w:id="105" w:name="_Toc462564146"/>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hint="eastAsia" w:ascii="宋体" w:hAnsi="宋体"/>
          <w:sz w:val="24"/>
        </w:rPr>
        <w:t xml:space="preserve">.</w:t>
      </w: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147"/>
        <w:ind w:firstLine="480"/>
        <w:spacing w:line="360" w:lineRule="auto"/>
        <w:rPr>
          <w:rFonts w:ascii="宋体" w:hAnsi="宋体"/>
          <w:sz w:val="24"/>
        </w:rPr>
      </w:pPr>
      <w:r>
        <w:rPr>
          <w:rFonts w:ascii="宋体" w:hAnsi="宋体"/>
          <w:sz w:val="24"/>
        </w:rPr>
      </w:r>
      <w:r/>
    </w:p>
    <w:p>
      <w:pPr>
        <w:pStyle w:val="1088"/>
        <w:jc w:val="center"/>
        <w:spacing w:line="360" w:lineRule="auto"/>
        <w:widowControl/>
        <w:rPr>
          <w:rFonts w:ascii="宋体" w:hAnsi="宋体"/>
          <w:b/>
        </w:rPr>
      </w:pPr>
      <w:r/>
      <w:bookmarkEnd w:id="105"/>
      <w:r>
        <w:rPr>
          <w:rFonts w:hint="eastAsia" w:ascii="宋体" w:hAnsi="宋体"/>
          <w:b/>
        </w:rPr>
        <w:t xml:space="preserve">主要标的信息（中标后将公示）</w:t>
      </w:r>
      <w:r>
        <w:rPr>
          <w:rFonts w:ascii="宋体" w:hAnsi="宋体"/>
          <w:b/>
        </w:rPr>
      </w:r>
      <w:r/>
    </w:p>
    <w:p>
      <w:pPr>
        <w:pStyle w:val="1088"/>
        <w:spacing w:after="312" w:line="360" w:lineRule="auto"/>
        <w:rPr>
          <w:rFonts w:ascii="宋体" w:hAnsi="宋体"/>
          <w:b/>
        </w:rPr>
      </w:pPr>
      <w:r>
        <w:rPr>
          <w:rFonts w:hint="eastAsia" w:ascii="宋体" w:hAnsi="宋体"/>
        </w:rPr>
        <w:t xml:space="preserve">投标人全称：</w:t>
      </w:r>
      <w:r>
        <w:rPr>
          <w:rFonts w:ascii="宋体" w:hAnsi="宋体"/>
          <w:b/>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4351"/>
      </w:tblGrid>
      <w:tr>
        <w:trPr/>
        <w:tc>
          <w:tcPr>
            <w:tcW w:w="3901" w:type="dxa"/>
            <w:vAlign w:val="top"/>
            <w:textDirection w:val="lrTb"/>
            <w:noWrap w:val="false"/>
          </w:tcPr>
          <w:p>
            <w:pPr>
              <w:pStyle w:val="1088"/>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4351" w:type="dxa"/>
            <w:vAlign w:val="top"/>
            <w:textDirection w:val="lrTb"/>
            <w:noWrap w:val="false"/>
          </w:tcPr>
          <w:p>
            <w:pPr>
              <w:pStyle w:val="1088"/>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1088"/>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1088"/>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1088"/>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1088"/>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1088"/>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4351" w:type="dxa"/>
            <w:vAlign w:val="top"/>
            <w:textDirection w:val="lrTb"/>
            <w:noWrap w:val="false"/>
          </w:tcPr>
          <w:p>
            <w:pPr>
              <w:pStyle w:val="1088"/>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1088"/>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1088"/>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1088"/>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1088"/>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1088"/>
        <w:spacing w:line="360" w:lineRule="auto"/>
        <w:rPr>
          <w:rFonts w:ascii="宋体" w:hAnsi="宋体"/>
        </w:rPr>
      </w:pPr>
      <w:r>
        <w:rPr>
          <w:rFonts w:ascii="宋体" w:hAnsi="宋体"/>
        </w:rPr>
      </w:r>
      <w:r/>
    </w:p>
    <w:sectPr>
      <w:headerReference w:type="default" r:id="rId12"/>
      <w:footerReference w:type="default" r:id="rId1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楷体_GB2312">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宋体_GB2312">
    <w:panose1 w:val="02010600030101010101"/>
  </w:font>
  <w:font w:name="幼圆">
    <w:panose1 w:val="02010509060101010101"/>
  </w:font>
  <w:font w:name="黑体">
    <w:panose1 w:val="02010609060101010101"/>
  </w:font>
  <w:font w:name="等线 Light">
    <w:panose1 w:val="02010600030101010101"/>
  </w:font>
  <w:font w:name="仿宋">
    <w:panose1 w:val="02010609060101010101"/>
  </w:font>
  <w:font w:name="PingFang SC Regular">
    <w:panose1 w:val="020B050302020202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rPr>
        <w:rFonts w:ascii="宋体_GB2312" w:eastAsia="宋体_GB2312"/>
      </w:rPr>
    </w:pP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pPr>
                            <w:pStyle w:val="10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pPr>
                      <w:pStyle w:val="1088"/>
                    </w:pPr>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08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088"/>
                    </w:pPr>
                    <w:r/>
                    <w:r/>
                  </w:p>
                </w:txbxContent>
              </v:textbox>
            </v:shape>
          </w:pict>
        </mc:Fallback>
      </mc:AlternateContent>
    </w: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088"/>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088"/>
                    </w:pPr>
                    <w:r/>
                    <w:r/>
                  </w:p>
                </w:txbxContent>
              </v:textbox>
            </v:shape>
          </w:pict>
        </mc:Fallback>
      </mc:AlternateContent>
    </w:r>
    <w:r>
      <w:rPr>
        <w:rFonts w:hint="eastAsia"/>
        <w:lang w:eastAsia="zh-CN"/>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88"/>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88"/>
                    </w:pPr>
                    <w:r/>
                    <w:r/>
                  </w:p>
                </w:txbxContent>
              </v:textbox>
            </v:shape>
          </w:pict>
        </mc:Fallback>
      </mc:AlternateContent>
    </w:r>
    <w:r>
      <w:rPr>
        <w:rFonts w:hint="eastAsia"/>
        <w:lang w:eastAsia="zh-CN"/>
      </w:rPr>
      <w:tab/>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088"/>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0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tabs>
        <w:tab w:val="center" w:pos="4153" w:leader="none"/>
        <w:tab w:val="right" w:pos="8306" w:leader="none"/>
      </w:tabs>
      <w:rPr>
        <w:rFonts w:hint="eastAsia"/>
        <w:lang w:eastAsia="zh-CN"/>
      </w:rPr>
      <w:pBdr>
        <w:bottom w:val="single" w:color="000000" w:sz="6" w:space="0"/>
      </w:pBdr>
    </w:pPr>
    <w:r>
      <w:rPr>
        <w:rFonts w:hint="eastAsia"/>
        <w:color w:val="000000"/>
        <w:lang w:eastAsia="zh-CN"/>
      </w:rPr>
      <w:t xml:space="preserve">JSXYYY-202</w:t>
    </w:r>
    <w:r>
      <w:rPr>
        <w:rFonts w:hint="eastAsia"/>
        <w:color w:val="000000"/>
        <w:lang w:val="en-US" w:eastAsia="zh-CN"/>
      </w:rPr>
      <w:t xml:space="preserve">6-01</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tabs>
        <w:tab w:val="center" w:pos="4153" w:leader="none"/>
        <w:tab w:val="right" w:pos="8306" w:leader="none"/>
      </w:tabs>
      <w:rPr>
        <w:rFonts w:ascii="宋体" w:hAnsi="宋体" w:cs="宋体"/>
        <w:sz w:val="21"/>
        <w:szCs w:val="21"/>
      </w:rPr>
      <w:pBdr>
        <w:bottom w:val="single" w:color="000000" w:sz="6" w:space="0"/>
      </w:pBdr>
    </w:pPr>
    <w:r>
      <w:rPr>
        <w:rFonts w:hint="eastAsia"/>
        <w:color w:val="000000"/>
        <w:lang w:eastAsia="zh-CN"/>
      </w:rPr>
      <w:t xml:space="preserve">JSXYYY-2026-01</w:t>
    </w:r>
    <w:r>
      <w:rPr>
        <w:rFonts w:hint="eastAsia"/>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ascii="宋体" w:hAnsi="宋体" w:cs="宋体"/>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tabs>
        <w:tab w:val="center" w:pos="4153" w:leader="none"/>
        <w:tab w:val="right" w:pos="8306" w:leader="none"/>
      </w:tabs>
      <w:rPr>
        <w:rFonts w:hint="eastAsia"/>
      </w:rPr>
      <w:pBdr>
        <w:bottom w:val="none" w:color="000000" w:sz="0" w:space="1"/>
      </w:pBdr>
    </w:pPr>
    <w:r>
      <w:rPr>
        <w:rFonts w:hint="eastAsia"/>
      </w:rPr>
      <w:t xml:space="preserve">                     </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tabs>
        <w:tab w:val="center" w:pos="4153" w:leader="none"/>
        <w:tab w:val="right" w:pos="8306" w:leader="none"/>
      </w:tabs>
      <w:pBdr>
        <w:bottom w:val="single" w:color="000000" w:sz="6" w:space="0"/>
      </w:pBdr>
    </w:pPr>
    <w:r>
      <w:rPr>
        <w:rFonts w:hint="eastAsia" w:ascii="宋体" w:hAnsi="宋体" w:cs="宋体"/>
        <w:b/>
        <w:bCs/>
        <w:sz w:val="21"/>
        <w:szCs w:val="21"/>
        <w:lang w:val="en-US" w:eastAsia="zh-CN"/>
      </w:rPr>
      <w:t xml:space="preserve"> </w:t>
    </w:r>
    <w:r>
      <w:rPr>
        <w:rFonts w:hint="eastAsia"/>
        <w:color w:val="000000"/>
        <w:lang w:eastAsia="zh-CN"/>
      </w:rPr>
      <w:t xml:space="preserve">JSXYYY-202</w:t>
    </w:r>
    <w:r>
      <w:rPr>
        <w:rFonts w:hint="eastAsia"/>
        <w:color w:val="000000"/>
        <w:lang w:val="en-US" w:eastAsia="zh-CN"/>
      </w:rPr>
      <w:t xml:space="preserve">6-01</w:t>
    </w:r>
    <w:r>
      <w:rPr>
        <w:rFonts w:hint="eastAsia"/>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10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50"/>
      <w:isLgl w:val="false"/>
      <w:suff w:val="tab"/>
      <w:lvlText w:val=""/>
      <w:lvlJc w:val="left"/>
      <w:pPr>
        <w:pStyle w:val="1088"/>
        <w:ind w:left="780" w:hanging="360"/>
        <w:tabs>
          <w:tab w:val="num" w:pos="780" w:leader="none"/>
        </w:tabs>
      </w:pPr>
      <w:rPr>
        <w:rFonts w:ascii="Wingdings" w:hAnsi="Wingdings"/>
      </w:rPr>
    </w:lvl>
    <w:lvl w:ilvl="1">
      <w:start w:val="1"/>
      <w:numFmt w:val="bullet"/>
      <w:isLgl w:val="false"/>
      <w:suff w:val="tab"/>
      <w:lvlText w:val="o"/>
      <w:lvlJc w:val="left"/>
      <w:pPr>
        <w:pStyle w:val="1088"/>
        <w:ind w:left="1440" w:hanging="360"/>
      </w:pPr>
      <w:rPr>
        <w:rFonts w:ascii="Courier New" w:hAnsi="Courier New" w:eastAsia="Courier New" w:cs="Courier New"/>
      </w:rPr>
    </w:lvl>
    <w:lvl w:ilvl="2">
      <w:start w:val="1"/>
      <w:numFmt w:val="bullet"/>
      <w:isLgl w:val="false"/>
      <w:suff w:val="tab"/>
      <w:lvlText w:val="§"/>
      <w:lvlJc w:val="left"/>
      <w:pPr>
        <w:pStyle w:val="1088"/>
        <w:ind w:left="2160" w:hanging="360"/>
      </w:pPr>
      <w:rPr>
        <w:rFonts w:ascii="Wingdings" w:hAnsi="Wingdings" w:eastAsia="Wingdings" w:cs="Wingdings"/>
      </w:rPr>
    </w:lvl>
    <w:lvl w:ilvl="3">
      <w:start w:val="1"/>
      <w:numFmt w:val="bullet"/>
      <w:isLgl w:val="false"/>
      <w:suff w:val="tab"/>
      <w:lvlText w:val="·"/>
      <w:lvlJc w:val="left"/>
      <w:pPr>
        <w:pStyle w:val="1088"/>
        <w:ind w:left="2880" w:hanging="360"/>
      </w:pPr>
      <w:rPr>
        <w:rFonts w:ascii="Symbol" w:hAnsi="Symbol" w:eastAsia="Symbol" w:cs="Symbol"/>
      </w:rPr>
    </w:lvl>
    <w:lvl w:ilvl="4">
      <w:start w:val="1"/>
      <w:numFmt w:val="bullet"/>
      <w:isLgl w:val="false"/>
      <w:suff w:val="tab"/>
      <w:lvlText w:val="o"/>
      <w:lvlJc w:val="left"/>
      <w:pPr>
        <w:pStyle w:val="1088"/>
        <w:ind w:left="3600" w:hanging="360"/>
      </w:pPr>
      <w:rPr>
        <w:rFonts w:ascii="Courier New" w:hAnsi="Courier New" w:eastAsia="Courier New" w:cs="Courier New"/>
      </w:rPr>
    </w:lvl>
    <w:lvl w:ilvl="5">
      <w:start w:val="1"/>
      <w:numFmt w:val="bullet"/>
      <w:isLgl w:val="false"/>
      <w:suff w:val="tab"/>
      <w:lvlText w:val="§"/>
      <w:lvlJc w:val="left"/>
      <w:pPr>
        <w:pStyle w:val="1088"/>
        <w:ind w:left="4320" w:hanging="360"/>
      </w:pPr>
      <w:rPr>
        <w:rFonts w:ascii="Wingdings" w:hAnsi="Wingdings" w:eastAsia="Wingdings" w:cs="Wingdings"/>
      </w:rPr>
    </w:lvl>
    <w:lvl w:ilvl="6">
      <w:start w:val="1"/>
      <w:numFmt w:val="bullet"/>
      <w:isLgl w:val="false"/>
      <w:suff w:val="tab"/>
      <w:lvlText w:val="·"/>
      <w:lvlJc w:val="left"/>
      <w:pPr>
        <w:pStyle w:val="1088"/>
        <w:ind w:left="5040" w:hanging="360"/>
      </w:pPr>
      <w:rPr>
        <w:rFonts w:ascii="Symbol" w:hAnsi="Symbol" w:eastAsia="Symbol" w:cs="Symbol"/>
      </w:rPr>
    </w:lvl>
    <w:lvl w:ilvl="7">
      <w:start w:val="1"/>
      <w:numFmt w:val="bullet"/>
      <w:isLgl w:val="false"/>
      <w:suff w:val="tab"/>
      <w:lvlText w:val="o"/>
      <w:lvlJc w:val="left"/>
      <w:pPr>
        <w:pStyle w:val="1088"/>
        <w:ind w:left="5760" w:hanging="360"/>
      </w:pPr>
      <w:rPr>
        <w:rFonts w:ascii="Courier New" w:hAnsi="Courier New" w:eastAsia="Courier New" w:cs="Courier New"/>
      </w:rPr>
    </w:lvl>
    <w:lvl w:ilvl="8">
      <w:start w:val="1"/>
      <w:numFmt w:val="bullet"/>
      <w:isLgl w:val="false"/>
      <w:suff w:val="tab"/>
      <w:lvlText w:val="§"/>
      <w:lvlJc w:val="left"/>
      <w:pPr>
        <w:pStyle w:val="1088"/>
        <w:ind w:left="6480" w:hanging="360"/>
      </w:pPr>
      <w:rPr>
        <w:rFonts w:ascii="Wingdings" w:hAnsi="Wingdings" w:eastAsia="Wingdings" w:cs="Wingdings"/>
      </w:rPr>
    </w:lvl>
  </w:abstractNum>
  <w:abstractNum w:abstractNumId="2">
    <w:multiLevelType w:val="hybridMultilevel"/>
    <w:lvl w:ilvl="0">
      <w:start w:val="1"/>
      <w:numFmt w:val="bullet"/>
      <w:pStyle w:val="1111"/>
      <w:isLgl w:val="false"/>
      <w:suff w:val="tab"/>
      <w:lvlText w:val=""/>
      <w:lvlJc w:val="left"/>
      <w:pPr>
        <w:pStyle w:val="108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10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0">
    <w:name w:val="Heading 1"/>
    <w:basedOn w:val="1088"/>
    <w:next w:val="1088"/>
    <w:link w:val="911"/>
    <w:uiPriority w:val="9"/>
    <w:qFormat/>
    <w:pPr>
      <w:keepLines/>
      <w:keepNext/>
      <w:spacing w:before="480" w:after="200"/>
      <w:outlineLvl w:val="0"/>
    </w:pPr>
    <w:rPr>
      <w:rFonts w:ascii="Arial" w:hAnsi="Arial" w:eastAsia="Arial" w:cs="Arial"/>
      <w:sz w:val="40"/>
      <w:szCs w:val="40"/>
    </w:rPr>
  </w:style>
  <w:style w:type="character" w:styleId="911">
    <w:name w:val="Heading 1 Char"/>
    <w:link w:val="910"/>
    <w:uiPriority w:val="9"/>
    <w:rPr>
      <w:rFonts w:ascii="Arial" w:hAnsi="Arial" w:eastAsia="Arial" w:cs="Arial"/>
      <w:sz w:val="40"/>
      <w:szCs w:val="40"/>
    </w:rPr>
  </w:style>
  <w:style w:type="paragraph" w:styleId="912">
    <w:name w:val="Heading 2"/>
    <w:basedOn w:val="1088"/>
    <w:next w:val="1088"/>
    <w:link w:val="913"/>
    <w:uiPriority w:val="9"/>
    <w:unhideWhenUsed/>
    <w:qFormat/>
    <w:pPr>
      <w:keepLines/>
      <w:keepNext/>
      <w:spacing w:before="360" w:after="200"/>
      <w:outlineLvl w:val="1"/>
    </w:pPr>
    <w:rPr>
      <w:rFonts w:ascii="Arial" w:hAnsi="Arial" w:eastAsia="Arial" w:cs="Arial"/>
      <w:sz w:val="34"/>
    </w:rPr>
  </w:style>
  <w:style w:type="character" w:styleId="913">
    <w:name w:val="Heading 2 Char"/>
    <w:link w:val="912"/>
    <w:uiPriority w:val="9"/>
    <w:rPr>
      <w:rFonts w:ascii="Arial" w:hAnsi="Arial" w:eastAsia="Arial" w:cs="Arial"/>
      <w:sz w:val="34"/>
    </w:rPr>
  </w:style>
  <w:style w:type="paragraph" w:styleId="914">
    <w:name w:val="Heading 3"/>
    <w:basedOn w:val="1088"/>
    <w:next w:val="1088"/>
    <w:link w:val="915"/>
    <w:uiPriority w:val="9"/>
    <w:unhideWhenUsed/>
    <w:qFormat/>
    <w:pPr>
      <w:keepLines/>
      <w:keepNext/>
      <w:spacing w:before="320" w:after="200"/>
      <w:outlineLvl w:val="2"/>
    </w:pPr>
    <w:rPr>
      <w:rFonts w:ascii="Arial" w:hAnsi="Arial" w:eastAsia="Arial" w:cs="Arial"/>
      <w:sz w:val="30"/>
      <w:szCs w:val="30"/>
    </w:rPr>
  </w:style>
  <w:style w:type="character" w:styleId="915">
    <w:name w:val="Heading 3 Char"/>
    <w:link w:val="914"/>
    <w:uiPriority w:val="9"/>
    <w:rPr>
      <w:rFonts w:ascii="Arial" w:hAnsi="Arial" w:eastAsia="Arial" w:cs="Arial"/>
      <w:sz w:val="30"/>
      <w:szCs w:val="30"/>
    </w:rPr>
  </w:style>
  <w:style w:type="paragraph" w:styleId="916">
    <w:name w:val="Heading 4"/>
    <w:basedOn w:val="1088"/>
    <w:next w:val="1088"/>
    <w:link w:val="917"/>
    <w:uiPriority w:val="9"/>
    <w:unhideWhenUsed/>
    <w:qFormat/>
    <w:pPr>
      <w:keepLines/>
      <w:keepNext/>
      <w:spacing w:before="320" w:after="200"/>
      <w:outlineLvl w:val="3"/>
    </w:pPr>
    <w:rPr>
      <w:rFonts w:ascii="Arial" w:hAnsi="Arial" w:eastAsia="Arial" w:cs="Arial"/>
      <w:b/>
      <w:bCs/>
      <w:sz w:val="26"/>
      <w:szCs w:val="26"/>
    </w:rPr>
  </w:style>
  <w:style w:type="character" w:styleId="917">
    <w:name w:val="Heading 4 Char"/>
    <w:link w:val="916"/>
    <w:uiPriority w:val="9"/>
    <w:rPr>
      <w:rFonts w:ascii="Arial" w:hAnsi="Arial" w:eastAsia="Arial" w:cs="Arial"/>
      <w:b/>
      <w:bCs/>
      <w:sz w:val="26"/>
      <w:szCs w:val="26"/>
    </w:rPr>
  </w:style>
  <w:style w:type="paragraph" w:styleId="918">
    <w:name w:val="Heading 5"/>
    <w:basedOn w:val="1088"/>
    <w:next w:val="1088"/>
    <w:link w:val="919"/>
    <w:uiPriority w:val="9"/>
    <w:unhideWhenUsed/>
    <w:qFormat/>
    <w:pPr>
      <w:keepLines/>
      <w:keepNext/>
      <w:spacing w:before="320" w:after="200"/>
      <w:outlineLvl w:val="4"/>
    </w:pPr>
    <w:rPr>
      <w:rFonts w:ascii="Arial" w:hAnsi="Arial" w:eastAsia="Arial" w:cs="Arial"/>
      <w:b/>
      <w:bCs/>
      <w:sz w:val="24"/>
      <w:szCs w:val="24"/>
    </w:rPr>
  </w:style>
  <w:style w:type="character" w:styleId="919">
    <w:name w:val="Heading 5 Char"/>
    <w:link w:val="918"/>
    <w:uiPriority w:val="9"/>
    <w:rPr>
      <w:rFonts w:ascii="Arial" w:hAnsi="Arial" w:eastAsia="Arial" w:cs="Arial"/>
      <w:b/>
      <w:bCs/>
      <w:sz w:val="24"/>
      <w:szCs w:val="24"/>
    </w:rPr>
  </w:style>
  <w:style w:type="paragraph" w:styleId="920">
    <w:name w:val="Heading 6"/>
    <w:basedOn w:val="1088"/>
    <w:next w:val="1088"/>
    <w:link w:val="921"/>
    <w:uiPriority w:val="9"/>
    <w:unhideWhenUsed/>
    <w:qFormat/>
    <w:pPr>
      <w:keepLines/>
      <w:keepNext/>
      <w:spacing w:before="320" w:after="200"/>
      <w:outlineLvl w:val="5"/>
    </w:pPr>
    <w:rPr>
      <w:rFonts w:ascii="Arial" w:hAnsi="Arial" w:eastAsia="Arial" w:cs="Arial"/>
      <w:b/>
      <w:bCs/>
      <w:sz w:val="22"/>
      <w:szCs w:val="22"/>
    </w:rPr>
  </w:style>
  <w:style w:type="character" w:styleId="921">
    <w:name w:val="Heading 6 Char"/>
    <w:link w:val="920"/>
    <w:uiPriority w:val="9"/>
    <w:rPr>
      <w:rFonts w:ascii="Arial" w:hAnsi="Arial" w:eastAsia="Arial" w:cs="Arial"/>
      <w:b/>
      <w:bCs/>
      <w:sz w:val="22"/>
      <w:szCs w:val="22"/>
    </w:rPr>
  </w:style>
  <w:style w:type="paragraph" w:styleId="922">
    <w:name w:val="Heading 7"/>
    <w:basedOn w:val="1088"/>
    <w:next w:val="1088"/>
    <w:link w:val="923"/>
    <w:uiPriority w:val="9"/>
    <w:unhideWhenUsed/>
    <w:qFormat/>
    <w:pPr>
      <w:keepLines/>
      <w:keepNext/>
      <w:spacing w:before="320" w:after="200"/>
      <w:outlineLvl w:val="6"/>
    </w:pPr>
    <w:rPr>
      <w:rFonts w:ascii="Arial" w:hAnsi="Arial" w:eastAsia="Arial" w:cs="Arial"/>
      <w:b/>
      <w:bCs/>
      <w:i/>
      <w:iCs/>
      <w:sz w:val="22"/>
      <w:szCs w:val="22"/>
    </w:rPr>
  </w:style>
  <w:style w:type="character" w:styleId="923">
    <w:name w:val="Heading 7 Char"/>
    <w:link w:val="922"/>
    <w:uiPriority w:val="9"/>
    <w:rPr>
      <w:rFonts w:ascii="Arial" w:hAnsi="Arial" w:eastAsia="Arial" w:cs="Arial"/>
      <w:b/>
      <w:bCs/>
      <w:i/>
      <w:iCs/>
      <w:sz w:val="22"/>
      <w:szCs w:val="22"/>
    </w:rPr>
  </w:style>
  <w:style w:type="paragraph" w:styleId="924">
    <w:name w:val="Heading 8"/>
    <w:basedOn w:val="1088"/>
    <w:next w:val="1088"/>
    <w:link w:val="925"/>
    <w:uiPriority w:val="9"/>
    <w:unhideWhenUsed/>
    <w:qFormat/>
    <w:pPr>
      <w:keepLines/>
      <w:keepNext/>
      <w:spacing w:before="320" w:after="200"/>
      <w:outlineLvl w:val="7"/>
    </w:pPr>
    <w:rPr>
      <w:rFonts w:ascii="Arial" w:hAnsi="Arial" w:eastAsia="Arial" w:cs="Arial"/>
      <w:i/>
      <w:iCs/>
      <w:sz w:val="22"/>
      <w:szCs w:val="22"/>
    </w:rPr>
  </w:style>
  <w:style w:type="character" w:styleId="925">
    <w:name w:val="Heading 8 Char"/>
    <w:link w:val="924"/>
    <w:uiPriority w:val="9"/>
    <w:rPr>
      <w:rFonts w:ascii="Arial" w:hAnsi="Arial" w:eastAsia="Arial" w:cs="Arial"/>
      <w:i/>
      <w:iCs/>
      <w:sz w:val="22"/>
      <w:szCs w:val="22"/>
    </w:rPr>
  </w:style>
  <w:style w:type="paragraph" w:styleId="926">
    <w:name w:val="Heading 9"/>
    <w:basedOn w:val="1088"/>
    <w:next w:val="1088"/>
    <w:link w:val="927"/>
    <w:uiPriority w:val="9"/>
    <w:unhideWhenUsed/>
    <w:qFormat/>
    <w:pPr>
      <w:keepLines/>
      <w:keepNext/>
      <w:spacing w:before="320" w:after="200"/>
      <w:outlineLvl w:val="8"/>
    </w:pPr>
    <w:rPr>
      <w:rFonts w:ascii="Arial" w:hAnsi="Arial" w:eastAsia="Arial" w:cs="Arial"/>
      <w:i/>
      <w:iCs/>
      <w:sz w:val="21"/>
      <w:szCs w:val="21"/>
    </w:rPr>
  </w:style>
  <w:style w:type="character" w:styleId="927">
    <w:name w:val="Heading 9 Char"/>
    <w:link w:val="926"/>
    <w:uiPriority w:val="9"/>
    <w:rPr>
      <w:rFonts w:ascii="Arial" w:hAnsi="Arial" w:eastAsia="Arial" w:cs="Arial"/>
      <w:i/>
      <w:iCs/>
      <w:sz w:val="21"/>
      <w:szCs w:val="21"/>
    </w:rPr>
  </w:style>
  <w:style w:type="paragraph" w:styleId="928">
    <w:name w:val="List Paragraph"/>
    <w:basedOn w:val="1088"/>
    <w:uiPriority w:val="34"/>
    <w:qFormat/>
    <w:pPr>
      <w:contextualSpacing/>
      <w:ind w:left="720"/>
    </w:pPr>
  </w:style>
  <w:style w:type="paragraph" w:styleId="929">
    <w:name w:val="No Spacing"/>
    <w:uiPriority w:val="1"/>
    <w:qFormat/>
    <w:pPr>
      <w:spacing w:before="0" w:after="0" w:line="240" w:lineRule="auto"/>
    </w:pPr>
  </w:style>
  <w:style w:type="paragraph" w:styleId="930">
    <w:name w:val="Title"/>
    <w:basedOn w:val="1088"/>
    <w:next w:val="1088"/>
    <w:link w:val="931"/>
    <w:uiPriority w:val="10"/>
    <w:qFormat/>
    <w:pPr>
      <w:contextualSpacing/>
      <w:spacing w:before="300" w:after="200"/>
    </w:pPr>
    <w:rPr>
      <w:sz w:val="48"/>
      <w:szCs w:val="48"/>
    </w:rPr>
  </w:style>
  <w:style w:type="character" w:styleId="931">
    <w:name w:val="Title Char"/>
    <w:link w:val="930"/>
    <w:uiPriority w:val="10"/>
    <w:rPr>
      <w:sz w:val="48"/>
      <w:szCs w:val="48"/>
    </w:rPr>
  </w:style>
  <w:style w:type="paragraph" w:styleId="932">
    <w:name w:val="Subtitle"/>
    <w:basedOn w:val="1088"/>
    <w:next w:val="1088"/>
    <w:link w:val="933"/>
    <w:uiPriority w:val="11"/>
    <w:qFormat/>
    <w:pPr>
      <w:spacing w:before="200" w:after="200"/>
    </w:pPr>
    <w:rPr>
      <w:sz w:val="24"/>
      <w:szCs w:val="24"/>
    </w:rPr>
  </w:style>
  <w:style w:type="character" w:styleId="933">
    <w:name w:val="Subtitle Char"/>
    <w:link w:val="932"/>
    <w:uiPriority w:val="11"/>
    <w:rPr>
      <w:sz w:val="24"/>
      <w:szCs w:val="24"/>
    </w:rPr>
  </w:style>
  <w:style w:type="paragraph" w:styleId="934">
    <w:name w:val="Quote"/>
    <w:basedOn w:val="1088"/>
    <w:next w:val="1088"/>
    <w:link w:val="935"/>
    <w:uiPriority w:val="29"/>
    <w:qFormat/>
    <w:pPr>
      <w:ind w:left="720" w:right="720"/>
    </w:pPr>
    <w:rPr>
      <w:i/>
    </w:rPr>
  </w:style>
  <w:style w:type="character" w:styleId="935">
    <w:name w:val="Quote Char"/>
    <w:link w:val="934"/>
    <w:uiPriority w:val="29"/>
    <w:rPr>
      <w:i/>
    </w:rPr>
  </w:style>
  <w:style w:type="paragraph" w:styleId="936">
    <w:name w:val="Intense Quote"/>
    <w:basedOn w:val="1088"/>
    <w:next w:val="1088"/>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Intense Quote Char"/>
    <w:link w:val="936"/>
    <w:uiPriority w:val="30"/>
    <w:rPr>
      <w:i/>
    </w:rPr>
  </w:style>
  <w:style w:type="paragraph" w:styleId="938">
    <w:name w:val="Header"/>
    <w:basedOn w:val="1088"/>
    <w:link w:val="939"/>
    <w:uiPriority w:val="99"/>
    <w:unhideWhenUsed/>
    <w:pPr>
      <w:spacing w:after="0" w:line="240" w:lineRule="auto"/>
      <w:tabs>
        <w:tab w:val="center" w:pos="7143" w:leader="none"/>
        <w:tab w:val="right" w:pos="14287" w:leader="none"/>
      </w:tabs>
    </w:pPr>
  </w:style>
  <w:style w:type="character" w:styleId="939">
    <w:name w:val="Header Char"/>
    <w:link w:val="938"/>
    <w:uiPriority w:val="99"/>
  </w:style>
  <w:style w:type="paragraph" w:styleId="940">
    <w:name w:val="Footer"/>
    <w:basedOn w:val="1088"/>
    <w:link w:val="943"/>
    <w:uiPriority w:val="99"/>
    <w:unhideWhenUsed/>
    <w:pPr>
      <w:spacing w:after="0" w:line="240" w:lineRule="auto"/>
      <w:tabs>
        <w:tab w:val="center" w:pos="7143" w:leader="none"/>
        <w:tab w:val="right" w:pos="14287" w:leader="none"/>
      </w:tabs>
    </w:pPr>
  </w:style>
  <w:style w:type="character" w:styleId="941">
    <w:name w:val="Footer Char"/>
    <w:link w:val="940"/>
    <w:uiPriority w:val="99"/>
  </w:style>
  <w:style w:type="paragraph" w:styleId="942">
    <w:name w:val="Caption"/>
    <w:basedOn w:val="1088"/>
    <w:next w:val="1088"/>
    <w:uiPriority w:val="35"/>
    <w:semiHidden/>
    <w:unhideWhenUsed/>
    <w:qFormat/>
    <w:pPr>
      <w:spacing w:line="276" w:lineRule="auto"/>
    </w:pPr>
    <w:rPr>
      <w:b/>
      <w:bCs/>
      <w:color w:val="4f81bd" w:themeColor="accent1"/>
      <w:sz w:val="18"/>
      <w:szCs w:val="18"/>
    </w:rPr>
  </w:style>
  <w:style w:type="character" w:styleId="943">
    <w:name w:val="Caption Char"/>
    <w:basedOn w:val="942"/>
    <w:link w:val="940"/>
    <w:uiPriority w:val="99"/>
  </w:style>
  <w:style w:type="table" w:styleId="9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0">
    <w:name w:val="Hyperlink"/>
    <w:uiPriority w:val="99"/>
    <w:unhideWhenUsed/>
    <w:rPr>
      <w:color w:val="0000ff" w:themeColor="hyperlink"/>
      <w:u w:val="single"/>
    </w:rPr>
  </w:style>
  <w:style w:type="paragraph" w:styleId="1071">
    <w:name w:val="footnote text"/>
    <w:basedOn w:val="1088"/>
    <w:link w:val="1072"/>
    <w:uiPriority w:val="99"/>
    <w:semiHidden/>
    <w:unhideWhenUsed/>
    <w:pPr>
      <w:spacing w:after="40" w:line="240" w:lineRule="auto"/>
    </w:pPr>
    <w:rPr>
      <w:sz w:val="18"/>
    </w:rPr>
  </w:style>
  <w:style w:type="character" w:styleId="1072">
    <w:name w:val="Footnote Text Char"/>
    <w:link w:val="1071"/>
    <w:uiPriority w:val="99"/>
    <w:rPr>
      <w:sz w:val="18"/>
    </w:rPr>
  </w:style>
  <w:style w:type="character" w:styleId="1073">
    <w:name w:val="footnote reference"/>
    <w:uiPriority w:val="99"/>
    <w:unhideWhenUsed/>
    <w:rPr>
      <w:vertAlign w:val="superscript"/>
    </w:rPr>
  </w:style>
  <w:style w:type="paragraph" w:styleId="1074">
    <w:name w:val="endnote text"/>
    <w:basedOn w:val="1088"/>
    <w:link w:val="1075"/>
    <w:uiPriority w:val="99"/>
    <w:semiHidden/>
    <w:unhideWhenUsed/>
    <w:pPr>
      <w:spacing w:after="0" w:line="240" w:lineRule="auto"/>
    </w:pPr>
    <w:rPr>
      <w:sz w:val="20"/>
    </w:rPr>
  </w:style>
  <w:style w:type="character" w:styleId="1075">
    <w:name w:val="Endnote Text Char"/>
    <w:link w:val="1074"/>
    <w:uiPriority w:val="99"/>
    <w:rPr>
      <w:sz w:val="20"/>
    </w:rPr>
  </w:style>
  <w:style w:type="character" w:styleId="1076">
    <w:name w:val="endnote reference"/>
    <w:uiPriority w:val="99"/>
    <w:semiHidden/>
    <w:unhideWhenUsed/>
    <w:rPr>
      <w:vertAlign w:val="superscript"/>
    </w:rPr>
  </w:style>
  <w:style w:type="paragraph" w:styleId="1077">
    <w:name w:val="toc 1"/>
    <w:basedOn w:val="1088"/>
    <w:next w:val="1088"/>
    <w:uiPriority w:val="39"/>
    <w:unhideWhenUsed/>
    <w:pPr>
      <w:ind w:left="0" w:right="0" w:firstLine="0"/>
      <w:spacing w:after="57"/>
    </w:pPr>
  </w:style>
  <w:style w:type="paragraph" w:styleId="1078">
    <w:name w:val="toc 2"/>
    <w:basedOn w:val="1088"/>
    <w:next w:val="1088"/>
    <w:uiPriority w:val="39"/>
    <w:unhideWhenUsed/>
    <w:pPr>
      <w:ind w:left="283" w:right="0" w:firstLine="0"/>
      <w:spacing w:after="57"/>
    </w:pPr>
  </w:style>
  <w:style w:type="paragraph" w:styleId="1079">
    <w:name w:val="toc 3"/>
    <w:basedOn w:val="1088"/>
    <w:next w:val="1088"/>
    <w:uiPriority w:val="39"/>
    <w:unhideWhenUsed/>
    <w:pPr>
      <w:ind w:left="567" w:right="0" w:firstLine="0"/>
      <w:spacing w:after="57"/>
    </w:pPr>
  </w:style>
  <w:style w:type="paragraph" w:styleId="1080">
    <w:name w:val="toc 4"/>
    <w:basedOn w:val="1088"/>
    <w:next w:val="1088"/>
    <w:uiPriority w:val="39"/>
    <w:unhideWhenUsed/>
    <w:pPr>
      <w:ind w:left="850" w:right="0" w:firstLine="0"/>
      <w:spacing w:after="57"/>
    </w:pPr>
  </w:style>
  <w:style w:type="paragraph" w:styleId="1081">
    <w:name w:val="toc 5"/>
    <w:basedOn w:val="1088"/>
    <w:next w:val="1088"/>
    <w:uiPriority w:val="39"/>
    <w:unhideWhenUsed/>
    <w:pPr>
      <w:ind w:left="1134" w:right="0" w:firstLine="0"/>
      <w:spacing w:after="57"/>
    </w:pPr>
  </w:style>
  <w:style w:type="paragraph" w:styleId="1082">
    <w:name w:val="toc 6"/>
    <w:basedOn w:val="1088"/>
    <w:next w:val="1088"/>
    <w:uiPriority w:val="39"/>
    <w:unhideWhenUsed/>
    <w:pPr>
      <w:ind w:left="1417" w:right="0" w:firstLine="0"/>
      <w:spacing w:after="57"/>
    </w:pPr>
  </w:style>
  <w:style w:type="paragraph" w:styleId="1083">
    <w:name w:val="toc 7"/>
    <w:basedOn w:val="1088"/>
    <w:next w:val="1088"/>
    <w:uiPriority w:val="39"/>
    <w:unhideWhenUsed/>
    <w:pPr>
      <w:ind w:left="1701" w:right="0" w:firstLine="0"/>
      <w:spacing w:after="57"/>
    </w:pPr>
  </w:style>
  <w:style w:type="paragraph" w:styleId="1084">
    <w:name w:val="toc 8"/>
    <w:basedOn w:val="1088"/>
    <w:next w:val="1088"/>
    <w:uiPriority w:val="39"/>
    <w:unhideWhenUsed/>
    <w:pPr>
      <w:ind w:left="1984" w:right="0" w:firstLine="0"/>
      <w:spacing w:after="57"/>
    </w:pPr>
  </w:style>
  <w:style w:type="paragraph" w:styleId="1085">
    <w:name w:val="toc 9"/>
    <w:basedOn w:val="1088"/>
    <w:next w:val="1088"/>
    <w:uiPriority w:val="39"/>
    <w:unhideWhenUsed/>
    <w:pPr>
      <w:ind w:left="2268" w:right="0" w:firstLine="0"/>
      <w:spacing w:after="57"/>
    </w:pPr>
  </w:style>
  <w:style w:type="paragraph" w:styleId="1086">
    <w:name w:val="TOC Heading"/>
    <w:uiPriority w:val="39"/>
    <w:unhideWhenUsed/>
  </w:style>
  <w:style w:type="paragraph" w:styleId="1087">
    <w:name w:val="table of figures"/>
    <w:basedOn w:val="1088"/>
    <w:next w:val="1088"/>
    <w:uiPriority w:val="99"/>
    <w:unhideWhenUsed/>
    <w:pPr>
      <w:spacing w:after="0" w:afterAutospacing="0"/>
    </w:pPr>
  </w:style>
  <w:style w:type="paragraph" w:styleId="1088" w:default="1">
    <w:name w:val="Normal"/>
    <w:next w:val="1097"/>
    <w:link w:val="1088"/>
    <w:qFormat/>
    <w:pPr>
      <w:jc w:val="both"/>
      <w:widowControl w:val="off"/>
    </w:pPr>
    <w:rPr>
      <w:sz w:val="21"/>
      <w:szCs w:val="22"/>
      <w:lang w:val="en-US" w:eastAsia="zh-CN" w:bidi="ar-SA"/>
    </w:rPr>
  </w:style>
  <w:style w:type="paragraph" w:styleId="1089">
    <w:name w:val="标题 1"/>
    <w:basedOn w:val="1088"/>
    <w:next w:val="1088"/>
    <w:link w:val="1098"/>
    <w:uiPriority w:val="9"/>
    <w:qFormat/>
    <w:pPr>
      <w:keepLines/>
      <w:keepNext/>
      <w:spacing w:before="340" w:after="330" w:line="578" w:lineRule="auto"/>
      <w:outlineLvl w:val="0"/>
    </w:pPr>
    <w:rPr>
      <w:b/>
      <w:bCs/>
      <w:sz w:val="44"/>
      <w:szCs w:val="44"/>
    </w:rPr>
  </w:style>
  <w:style w:type="paragraph" w:styleId="1090">
    <w:name w:val="标题 2"/>
    <w:basedOn w:val="1088"/>
    <w:next w:val="1088"/>
    <w:link w:val="1088"/>
    <w:uiPriority w:val="9"/>
    <w:qFormat/>
    <w:pPr>
      <w:keepLines/>
      <w:keepNext/>
      <w:spacing w:line="360" w:lineRule="auto"/>
      <w:outlineLvl w:val="1"/>
    </w:pPr>
    <w:rPr>
      <w:rFonts w:ascii="等线 Light" w:hAnsi="等线 Light" w:eastAsia="等线 Light"/>
      <w:b/>
      <w:bCs/>
      <w:sz w:val="32"/>
      <w:szCs w:val="32"/>
    </w:rPr>
  </w:style>
  <w:style w:type="paragraph" w:styleId="1091">
    <w:name w:val="标题 3"/>
    <w:basedOn w:val="1088"/>
    <w:next w:val="1088"/>
    <w:link w:val="1088"/>
    <w:uiPriority w:val="9"/>
    <w:qFormat/>
    <w:pPr>
      <w:keepLines/>
      <w:keepNext/>
      <w:spacing w:before="260" w:after="260" w:line="416" w:lineRule="auto"/>
      <w:outlineLvl w:val="2"/>
    </w:pPr>
    <w:rPr>
      <w:b/>
      <w:bCs/>
      <w:sz w:val="32"/>
      <w:szCs w:val="32"/>
    </w:rPr>
  </w:style>
  <w:style w:type="paragraph" w:styleId="1092">
    <w:name w:val="标题 4"/>
    <w:basedOn w:val="1088"/>
    <w:next w:val="1100"/>
    <w:link w:val="1099"/>
    <w:qFormat/>
    <w:pPr>
      <w:spacing w:before="280" w:after="290" w:line="377" w:lineRule="auto"/>
      <w:outlineLvl w:val="3"/>
    </w:pPr>
    <w:rPr>
      <w:rFonts w:ascii="Arial" w:hAnsi="Arial" w:eastAsia="黑体"/>
      <w:b/>
      <w:bCs/>
      <w:sz w:val="28"/>
      <w:szCs w:val="28"/>
    </w:rPr>
  </w:style>
  <w:style w:type="paragraph" w:styleId="1093">
    <w:name w:val="标题 5"/>
    <w:basedOn w:val="1088"/>
    <w:next w:val="1088"/>
    <w:link w:val="1102"/>
    <w:qFormat/>
    <w:pPr>
      <w:keepLines/>
      <w:keepNext/>
      <w:spacing w:before="280" w:beforeAutospacing="0" w:after="290" w:afterAutospacing="0" w:line="372" w:lineRule="auto"/>
      <w:outlineLvl w:val="4"/>
    </w:pPr>
    <w:rPr>
      <w:b/>
      <w:sz w:val="28"/>
      <w:szCs w:val="20"/>
    </w:rPr>
  </w:style>
  <w:style w:type="paragraph" w:styleId="1094">
    <w:name w:val="标题 6"/>
    <w:basedOn w:val="1088"/>
    <w:next w:val="1088"/>
    <w:link w:val="1103"/>
    <w:qFormat/>
    <w:pPr>
      <w:keepLines/>
      <w:keepNext/>
      <w:spacing w:before="240" w:beforeAutospacing="0" w:after="64" w:afterAutospacing="0" w:line="317" w:lineRule="auto"/>
      <w:outlineLvl w:val="5"/>
    </w:pPr>
    <w:rPr>
      <w:rFonts w:ascii="Arial" w:hAnsi="Arial" w:eastAsia="黑体"/>
      <w:b/>
      <w:sz w:val="24"/>
      <w:szCs w:val="20"/>
    </w:rPr>
  </w:style>
  <w:style w:type="character" w:styleId="1095">
    <w:name w:val="默认段落字体"/>
    <w:next w:val="1095"/>
    <w:link w:val="1088"/>
    <w:uiPriority w:val="1"/>
    <w:unhideWhenUsed/>
    <w:qFormat/>
  </w:style>
  <w:style w:type="table" w:styleId="1096">
    <w:name w:val="普通表格"/>
    <w:next w:val="1096"/>
    <w:link w:val="1088"/>
    <w:uiPriority w:val="99"/>
    <w:unhideWhenUsed/>
    <w:qFormat/>
    <w:tblPr/>
  </w:style>
  <w:style w:type="paragraph" w:styleId="1097">
    <w:name w:val="正文文本"/>
    <w:basedOn w:val="1088"/>
    <w:next w:val="1097"/>
    <w:link w:val="1088"/>
    <w:qFormat/>
    <w:pPr>
      <w:spacing w:after="120"/>
    </w:pPr>
  </w:style>
  <w:style w:type="character" w:styleId="1098">
    <w:name w:val="标题 1 Char"/>
    <w:next w:val="1098"/>
    <w:link w:val="1089"/>
    <w:uiPriority w:val="9"/>
    <w:qFormat/>
    <w:rPr>
      <w:b/>
      <w:bCs/>
      <w:sz w:val="44"/>
      <w:szCs w:val="44"/>
    </w:rPr>
  </w:style>
  <w:style w:type="character" w:styleId="1099">
    <w:name w:val="标题 4 Char"/>
    <w:next w:val="1099"/>
    <w:link w:val="1092"/>
    <w:rPr>
      <w:rFonts w:ascii="Arial" w:hAnsi="Arial" w:eastAsia="黑体" w:cs="Times New Roman"/>
      <w:b/>
      <w:bCs/>
      <w:sz w:val="28"/>
      <w:szCs w:val="28"/>
    </w:rPr>
  </w:style>
  <w:style w:type="paragraph" w:styleId="1100">
    <w:name w:val="正文缩进"/>
    <w:basedOn w:val="1088"/>
    <w:next w:val="1100"/>
    <w:link w:val="1101"/>
    <w:qFormat/>
    <w:pPr>
      <w:ind w:firstLine="420"/>
      <w:spacing w:line="360" w:lineRule="auto"/>
    </w:pPr>
    <w:rPr>
      <w:rFonts w:ascii="Calibri" w:hAnsi="Calibri"/>
      <w:sz w:val="24"/>
      <w:szCs w:val="24"/>
    </w:rPr>
  </w:style>
  <w:style w:type="character" w:styleId="1101">
    <w:name w:val="正文缩进 Char"/>
    <w:next w:val="1101"/>
    <w:link w:val="1100"/>
    <w:qFormat/>
    <w:rPr>
      <w:rFonts w:ascii="Calibri" w:hAnsi="Calibri" w:cs="Calibri"/>
      <w:sz w:val="24"/>
      <w:szCs w:val="24"/>
    </w:rPr>
  </w:style>
  <w:style w:type="character" w:styleId="1102">
    <w:name w:val="标题 5 Char"/>
    <w:next w:val="1102"/>
    <w:link w:val="1093"/>
    <w:rPr>
      <w:b/>
      <w:sz w:val="28"/>
    </w:rPr>
  </w:style>
  <w:style w:type="character" w:styleId="1103">
    <w:name w:val="标题 6 Char"/>
    <w:next w:val="1103"/>
    <w:link w:val="1094"/>
    <w:rPr>
      <w:rFonts w:ascii="Arial" w:hAnsi="Arial" w:eastAsia="黑体"/>
      <w:b/>
      <w:sz w:val="24"/>
    </w:rPr>
  </w:style>
  <w:style w:type="paragraph" w:styleId="1104">
    <w:name w:val="文档结构图"/>
    <w:basedOn w:val="1088"/>
    <w:next w:val="1104"/>
    <w:link w:val="1105"/>
    <w:uiPriority w:val="99"/>
    <w:unhideWhenUsed/>
    <w:qFormat/>
    <w:rPr>
      <w:rFonts w:ascii="宋体"/>
      <w:sz w:val="18"/>
      <w:szCs w:val="18"/>
    </w:rPr>
  </w:style>
  <w:style w:type="character" w:styleId="1105">
    <w:name w:val="文档结构图 Char"/>
    <w:next w:val="1105"/>
    <w:link w:val="1104"/>
    <w:uiPriority w:val="99"/>
    <w:semiHidden/>
    <w:qFormat/>
    <w:rPr>
      <w:rFonts w:ascii="宋体"/>
      <w:sz w:val="18"/>
      <w:szCs w:val="18"/>
    </w:rPr>
  </w:style>
  <w:style w:type="paragraph" w:styleId="1106">
    <w:name w:val="引文目录标题"/>
    <w:basedOn w:val="1088"/>
    <w:next w:val="1088"/>
    <w:link w:val="1088"/>
    <w:qFormat/>
    <w:pPr>
      <w:spacing w:before="120"/>
    </w:pPr>
    <w:rPr>
      <w:rFonts w:ascii="Arial" w:hAnsi="Arial"/>
      <w:sz w:val="24"/>
    </w:rPr>
  </w:style>
  <w:style w:type="paragraph" w:styleId="1107">
    <w:name w:val="批注文字"/>
    <w:basedOn w:val="1088"/>
    <w:next w:val="1107"/>
    <w:link w:val="1108"/>
    <w:uiPriority w:val="99"/>
    <w:unhideWhenUsed/>
    <w:qFormat/>
    <w:pPr>
      <w:jc w:val="left"/>
    </w:pPr>
  </w:style>
  <w:style w:type="character" w:styleId="1108">
    <w:name w:val="批注文字 Char"/>
    <w:next w:val="1108"/>
    <w:link w:val="1107"/>
    <w:uiPriority w:val="99"/>
    <w:semiHidden/>
    <w:qFormat/>
    <w:rPr>
      <w:sz w:val="21"/>
      <w:szCs w:val="22"/>
    </w:rPr>
  </w:style>
  <w:style w:type="paragraph" w:styleId="1109">
    <w:name w:val="正文文本缩进"/>
    <w:basedOn w:val="1088"/>
    <w:next w:val="1109"/>
    <w:link w:val="1088"/>
    <w:uiPriority w:val="99"/>
    <w:unhideWhenUsed/>
    <w:qFormat/>
    <w:pPr>
      <w:ind w:left="420"/>
      <w:spacing w:after="120"/>
    </w:pPr>
  </w:style>
  <w:style w:type="paragraph" w:styleId="1110">
    <w:name w:val="文本块"/>
    <w:basedOn w:val="1088"/>
    <w:next w:val="1110"/>
    <w:link w:val="1088"/>
    <w:uiPriority w:val="99"/>
    <w:unhideWhenUsed/>
    <w:qFormat/>
    <w:pPr>
      <w:ind w:left="420" w:right="33"/>
      <w:jc w:val="left"/>
    </w:pPr>
    <w:rPr>
      <w:sz w:val="24"/>
      <w:szCs w:val="20"/>
    </w:rPr>
  </w:style>
  <w:style w:type="paragraph" w:styleId="1111">
    <w:name w:val="列表项目符号 2"/>
    <w:basedOn w:val="1088"/>
    <w:next w:val="1111"/>
    <w:link w:val="1088"/>
    <w:uiPriority w:val="1"/>
    <w:unhideWhenUsed/>
    <w:pPr>
      <w:numPr>
        <w:ilvl w:val="0"/>
        <w:numId w:val="1"/>
      </w:numPr>
      <w:tabs>
        <w:tab w:val="left" w:pos="780" w:leader="none"/>
      </w:tabs>
    </w:pPr>
  </w:style>
  <w:style w:type="paragraph" w:styleId="1112">
    <w:name w:val="索引 4"/>
    <w:basedOn w:val="1088"/>
    <w:next w:val="1088"/>
    <w:link w:val="1088"/>
    <w:semiHidden/>
    <w:qFormat/>
    <w:pPr>
      <w:ind w:left="1260"/>
    </w:pPr>
  </w:style>
  <w:style w:type="paragraph" w:styleId="1113">
    <w:name w:val="纯文本"/>
    <w:basedOn w:val="1088"/>
    <w:next w:val="1113"/>
    <w:link w:val="1114"/>
    <w:qFormat/>
    <w:rPr>
      <w:rFonts w:ascii="宋体" w:hAnsi="Courier New"/>
      <w:sz w:val="20"/>
      <w:szCs w:val="21"/>
    </w:rPr>
  </w:style>
  <w:style w:type="character" w:styleId="1114">
    <w:name w:val="纯文本 Char"/>
    <w:next w:val="1114"/>
    <w:link w:val="1113"/>
    <w:qFormat/>
    <w:rPr>
      <w:rFonts w:ascii="宋体" w:hAnsi="Courier New" w:eastAsia="宋体" w:cs="Times New Roman"/>
      <w:szCs w:val="21"/>
    </w:rPr>
  </w:style>
  <w:style w:type="paragraph" w:styleId="1115">
    <w:name w:val="日期"/>
    <w:basedOn w:val="1088"/>
    <w:next w:val="1088"/>
    <w:link w:val="1116"/>
    <w:qFormat/>
    <w:rPr>
      <w:sz w:val="24"/>
      <w:szCs w:val="20"/>
    </w:rPr>
  </w:style>
  <w:style w:type="character" w:styleId="1116">
    <w:name w:val="日期 Char"/>
    <w:next w:val="1116"/>
    <w:link w:val="1115"/>
    <w:qFormat/>
    <w:rPr>
      <w:rFonts w:ascii="Times New Roman" w:hAnsi="Times New Roman" w:eastAsia="宋体" w:cs="Times New Roman"/>
      <w:sz w:val="24"/>
      <w:szCs w:val="20"/>
    </w:rPr>
  </w:style>
  <w:style w:type="paragraph" w:styleId="1117">
    <w:name w:val="批注框文本"/>
    <w:basedOn w:val="1088"/>
    <w:next w:val="1117"/>
    <w:link w:val="1118"/>
    <w:uiPriority w:val="99"/>
    <w:unhideWhenUsed/>
    <w:qFormat/>
    <w:rPr>
      <w:sz w:val="18"/>
      <w:szCs w:val="18"/>
    </w:rPr>
  </w:style>
  <w:style w:type="character" w:styleId="1118">
    <w:name w:val="批注框文本 Char"/>
    <w:next w:val="1118"/>
    <w:link w:val="1117"/>
    <w:uiPriority w:val="99"/>
    <w:semiHidden/>
    <w:qFormat/>
    <w:rPr>
      <w:sz w:val="18"/>
      <w:szCs w:val="18"/>
    </w:rPr>
  </w:style>
  <w:style w:type="paragraph" w:styleId="1119">
    <w:name w:val="页脚"/>
    <w:basedOn w:val="1088"/>
    <w:next w:val="1119"/>
    <w:link w:val="1120"/>
    <w:uiPriority w:val="99"/>
    <w:unhideWhenUsed/>
    <w:qFormat/>
    <w:pPr>
      <w:jc w:val="left"/>
      <w:tabs>
        <w:tab w:val="center" w:pos="4153" w:leader="none"/>
        <w:tab w:val="right" w:pos="8306" w:leader="none"/>
      </w:tabs>
    </w:pPr>
    <w:rPr>
      <w:sz w:val="18"/>
      <w:szCs w:val="18"/>
    </w:rPr>
  </w:style>
  <w:style w:type="character" w:styleId="1120">
    <w:name w:val="页脚 Char"/>
    <w:next w:val="1120"/>
    <w:link w:val="1119"/>
    <w:uiPriority w:val="99"/>
    <w:qFormat/>
    <w:rPr>
      <w:sz w:val="18"/>
      <w:szCs w:val="18"/>
    </w:rPr>
  </w:style>
  <w:style w:type="paragraph" w:styleId="1121">
    <w:name w:val="寄信人地址"/>
    <w:basedOn w:val="1088"/>
    <w:next w:val="1121"/>
    <w:link w:val="1088"/>
    <w:qFormat/>
    <w:rPr>
      <w:rFonts w:ascii="Arial" w:hAnsi="Arial"/>
    </w:rPr>
  </w:style>
  <w:style w:type="paragraph" w:styleId="1122">
    <w:name w:val="页眉"/>
    <w:basedOn w:val="1088"/>
    <w:next w:val="1122"/>
    <w:link w:val="112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23">
    <w:name w:val="页眉 Char"/>
    <w:next w:val="1123"/>
    <w:link w:val="1122"/>
    <w:uiPriority w:val="99"/>
    <w:qFormat/>
    <w:rPr>
      <w:sz w:val="18"/>
      <w:szCs w:val="18"/>
    </w:rPr>
  </w:style>
  <w:style w:type="paragraph" w:styleId="1124">
    <w:name w:val="目录 1"/>
    <w:basedOn w:val="1088"/>
    <w:next w:val="1088"/>
    <w:link w:val="1088"/>
    <w:uiPriority w:val="39"/>
    <w:unhideWhenUsed/>
    <w:qFormat/>
  </w:style>
  <w:style w:type="paragraph" w:styleId="1125">
    <w:name w:val="副标题"/>
    <w:basedOn w:val="1088"/>
    <w:next w:val="1088"/>
    <w:link w:val="1126"/>
    <w:uiPriority w:val="11"/>
    <w:qFormat/>
    <w:pPr>
      <w:jc w:val="center"/>
      <w:spacing w:before="240" w:after="60" w:line="312" w:lineRule="auto"/>
      <w:outlineLvl w:val="1"/>
    </w:pPr>
    <w:rPr>
      <w:rFonts w:ascii="Cambria" w:hAnsi="Cambria"/>
      <w:b/>
      <w:bCs/>
      <w:sz w:val="32"/>
      <w:szCs w:val="32"/>
    </w:rPr>
  </w:style>
  <w:style w:type="character" w:styleId="1126">
    <w:name w:val="副标题 Char"/>
    <w:next w:val="1126"/>
    <w:link w:val="1125"/>
    <w:uiPriority w:val="11"/>
    <w:qFormat/>
    <w:rPr>
      <w:rFonts w:ascii="Cambria" w:hAnsi="Cambria" w:eastAsia="宋体" w:cs="Times New Roman"/>
      <w:b/>
      <w:bCs/>
      <w:sz w:val="32"/>
      <w:szCs w:val="32"/>
    </w:rPr>
  </w:style>
  <w:style w:type="paragraph" w:styleId="1127">
    <w:name w:val="目录 2"/>
    <w:basedOn w:val="1088"/>
    <w:next w:val="1088"/>
    <w:link w:val="1088"/>
    <w:uiPriority w:val="39"/>
    <w:unhideWhenUsed/>
    <w:qFormat/>
    <w:pPr>
      <w:ind w:left="420"/>
    </w:pPr>
  </w:style>
  <w:style w:type="paragraph" w:styleId="1128">
    <w:name w:val="目录 9"/>
    <w:basedOn w:val="1088"/>
    <w:next w:val="1088"/>
    <w:link w:val="1088"/>
    <w:qFormat/>
    <w:pPr>
      <w:ind w:left="3360"/>
    </w:pPr>
    <w:rPr>
      <w:rFonts w:ascii="Calibri" w:hAnsi="Calibri"/>
    </w:rPr>
  </w:style>
  <w:style w:type="paragraph" w:styleId="1129">
    <w:name w:val="正文文本 2"/>
    <w:basedOn w:val="1088"/>
    <w:next w:val="1129"/>
    <w:link w:val="1088"/>
    <w:qFormat/>
    <w:rPr>
      <w:sz w:val="24"/>
      <w:szCs w:val="24"/>
    </w:rPr>
  </w:style>
  <w:style w:type="paragraph" w:styleId="1130">
    <w:name w:val="普通(网站)"/>
    <w:basedOn w:val="1088"/>
    <w:next w:val="1130"/>
    <w:link w:val="1088"/>
    <w:unhideWhenUsed/>
    <w:qFormat/>
    <w:pPr>
      <w:jc w:val="left"/>
      <w:spacing w:before="100" w:beforeAutospacing="1" w:after="100" w:afterAutospacing="1"/>
      <w:widowControl/>
    </w:pPr>
    <w:rPr>
      <w:rFonts w:ascii="宋体" w:hAnsi="宋体" w:cs="宋体"/>
      <w:sz w:val="24"/>
      <w:szCs w:val="24"/>
    </w:rPr>
  </w:style>
  <w:style w:type="paragraph" w:styleId="1131">
    <w:name w:val="批注主题"/>
    <w:basedOn w:val="1107"/>
    <w:next w:val="1107"/>
    <w:link w:val="1132"/>
    <w:uiPriority w:val="99"/>
    <w:unhideWhenUsed/>
    <w:qFormat/>
    <w:rPr>
      <w:b/>
      <w:bCs/>
    </w:rPr>
  </w:style>
  <w:style w:type="character" w:styleId="1132">
    <w:name w:val="批注主题 Char"/>
    <w:next w:val="1132"/>
    <w:link w:val="1131"/>
    <w:uiPriority w:val="99"/>
    <w:semiHidden/>
    <w:qFormat/>
    <w:rPr>
      <w:b/>
      <w:bCs/>
      <w:sz w:val="21"/>
      <w:szCs w:val="22"/>
    </w:rPr>
  </w:style>
  <w:style w:type="paragraph" w:styleId="1133">
    <w:name w:val="正文首行缩进"/>
    <w:basedOn w:val="1097"/>
    <w:next w:val="1133"/>
    <w:link w:val="1088"/>
    <w:unhideWhenUsed/>
    <w:qFormat/>
    <w:pPr>
      <w:ind w:firstLine="420"/>
    </w:pPr>
    <w:rPr>
      <w:szCs w:val="24"/>
    </w:rPr>
  </w:style>
  <w:style w:type="table" w:styleId="1134">
    <w:name w:val="网格型"/>
    <w:basedOn w:val="1096"/>
    <w:next w:val="1134"/>
    <w:link w:val="1088"/>
    <w:qFormat/>
    <w:pPr>
      <w:jc w:val="both"/>
      <w:widowControl w:val="off"/>
    </w:pPr>
    <w:tblPr/>
  </w:style>
  <w:style w:type="character" w:styleId="1135">
    <w:name w:val="要点"/>
    <w:next w:val="1135"/>
    <w:link w:val="1088"/>
    <w:qFormat/>
    <w:rPr>
      <w:b/>
      <w:bCs/>
    </w:rPr>
  </w:style>
  <w:style w:type="character" w:styleId="1136">
    <w:name w:val="已访问的超链接"/>
    <w:next w:val="1136"/>
    <w:link w:val="1088"/>
    <w:uiPriority w:val="99"/>
    <w:unhideWhenUsed/>
    <w:qFormat/>
    <w:rPr>
      <w:color w:val="333333"/>
      <w:u w:val="none"/>
    </w:rPr>
  </w:style>
  <w:style w:type="character" w:styleId="1137">
    <w:name w:val="超链接"/>
    <w:next w:val="1137"/>
    <w:link w:val="1088"/>
    <w:uiPriority w:val="99"/>
    <w:unhideWhenUsed/>
    <w:qFormat/>
    <w:rPr>
      <w:color w:val="333333"/>
      <w:u w:val="none"/>
    </w:rPr>
  </w:style>
  <w:style w:type="character" w:styleId="1138">
    <w:name w:val="批注引用"/>
    <w:next w:val="1138"/>
    <w:link w:val="1088"/>
    <w:uiPriority w:val="99"/>
    <w:unhideWhenUsed/>
    <w:qFormat/>
    <w:rPr>
      <w:sz w:val="21"/>
      <w:szCs w:val="21"/>
    </w:rPr>
  </w:style>
  <w:style w:type="character" w:styleId="1139">
    <w:name w:val="页眉 字符"/>
    <w:next w:val="1139"/>
    <w:link w:val="1088"/>
    <w:uiPriority w:val="99"/>
    <w:qFormat/>
  </w:style>
  <w:style w:type="character" w:styleId="1140">
    <w:name w:val="font71"/>
    <w:next w:val="1140"/>
    <w:link w:val="1088"/>
    <w:qFormat/>
    <w:rPr>
      <w:rFonts w:hint="eastAsia" w:ascii="仿宋" w:hAnsi="仿宋" w:eastAsia="仿宋" w:cs="仿宋"/>
      <w:color w:val="000000"/>
      <w:sz w:val="22"/>
      <w:szCs w:val="22"/>
      <w:u w:val="none"/>
      <w:lang w:eastAsia="en-US"/>
    </w:rPr>
  </w:style>
  <w:style w:type="character" w:styleId="1141">
    <w:name w:val="font61"/>
    <w:next w:val="1141"/>
    <w:link w:val="1088"/>
    <w:qFormat/>
    <w:rPr>
      <w:rFonts w:ascii="Times New Roman" w:hAnsi="Times New Roman" w:cs="Times New Roman"/>
      <w:color w:val="000000"/>
      <w:sz w:val="22"/>
      <w:szCs w:val="22"/>
      <w:u w:val="none"/>
      <w:lang w:eastAsia="en-US"/>
    </w:rPr>
  </w:style>
  <w:style w:type="character" w:styleId="1142">
    <w:name w:val="列出段落 Char"/>
    <w:next w:val="1142"/>
    <w:link w:val="1143"/>
    <w:qFormat/>
    <w:rPr>
      <w:sz w:val="24"/>
      <w:szCs w:val="24"/>
      <w:lang w:eastAsia="en-US" w:bidi="en-US"/>
    </w:rPr>
  </w:style>
  <w:style w:type="paragraph" w:styleId="1143">
    <w:name w:val="列出段落1"/>
    <w:basedOn w:val="1088"/>
    <w:next w:val="1143"/>
    <w:link w:val="1142"/>
    <w:qFormat/>
    <w:pPr>
      <w:contextualSpacing/>
      <w:ind w:left="720"/>
      <w:jc w:val="left"/>
      <w:widowControl/>
    </w:pPr>
    <w:rPr>
      <w:sz w:val="24"/>
      <w:szCs w:val="24"/>
      <w:lang w:eastAsia="en-US" w:bidi="en-US"/>
    </w:rPr>
  </w:style>
  <w:style w:type="character" w:styleId="1144">
    <w:name w:val="纯文本 字符"/>
    <w:next w:val="1144"/>
    <w:link w:val="1088"/>
    <w:qFormat/>
    <w:rPr>
      <w:rFonts w:ascii="宋体" w:hAnsi="Courier New" w:eastAsia="宋体" w:cs="Times New Roman"/>
      <w:szCs w:val="21"/>
    </w:rPr>
  </w:style>
  <w:style w:type="character" w:styleId="1145">
    <w:name w:val="要点1"/>
    <w:next w:val="1145"/>
    <w:link w:val="1088"/>
    <w:qFormat/>
    <w:rPr>
      <w:rFonts w:ascii="Times New Roman" w:hAnsi="Times New Roman" w:eastAsia="宋体" w:cs="Times New Roman"/>
      <w:sz w:val="21"/>
      <w:szCs w:val="22"/>
      <w:lang w:val="en-US" w:eastAsia="zh-CN" w:bidi="ar-SA"/>
    </w:rPr>
  </w:style>
  <w:style w:type="paragraph" w:styleId="1146">
    <w:name w:val="页眉1"/>
    <w:basedOn w:val="1088"/>
    <w:next w:val="1146"/>
    <w:link w:val="108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47">
    <w:name w:val="正文缩进1"/>
    <w:basedOn w:val="1088"/>
    <w:next w:val="1147"/>
    <w:link w:val="1088"/>
    <w:unhideWhenUsed/>
    <w:qFormat/>
    <w:pPr>
      <w:ind w:firstLine="420"/>
    </w:pPr>
  </w:style>
  <w:style w:type="paragraph" w:styleId="1148">
    <w:name w:val="普通(网站)1"/>
    <w:basedOn w:val="1088"/>
    <w:next w:val="1148"/>
    <w:link w:val="1088"/>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1149">
    <w:name w:val="标题 21"/>
    <w:basedOn w:val="1088"/>
    <w:next w:val="1088"/>
    <w:link w:val="1088"/>
    <w:uiPriority w:val="9"/>
    <w:qFormat/>
    <w:pPr>
      <w:keepLines/>
      <w:keepNext/>
      <w:spacing w:before="260" w:after="260" w:line="416" w:lineRule="auto"/>
      <w:outlineLvl w:val="1"/>
    </w:pPr>
    <w:rPr>
      <w:rFonts w:ascii="Cambria" w:hAnsi="Cambria"/>
      <w:b/>
      <w:bCs/>
      <w:sz w:val="32"/>
      <w:szCs w:val="32"/>
    </w:rPr>
  </w:style>
  <w:style w:type="paragraph" w:styleId="1150">
    <w:name w:val="列表项目符号 21"/>
    <w:basedOn w:val="1088"/>
    <w:next w:val="1150"/>
    <w:link w:val="1088"/>
    <w:qFormat/>
    <w:pPr>
      <w:numPr>
        <w:ilvl w:val="0"/>
        <w:numId w:val="2"/>
      </w:numPr>
      <w:tabs>
        <w:tab w:val="left" w:pos="780" w:leader="none"/>
      </w:tabs>
    </w:pPr>
  </w:style>
  <w:style w:type="paragraph" w:styleId="1151">
    <w:name w:val="页眉与页脚"/>
    <w:next w:val="1151"/>
    <w:link w:val="1088"/>
    <w:qFormat/>
    <w:pPr>
      <w:tabs>
        <w:tab w:val="right" w:pos="9020" w:leader="none"/>
      </w:tabs>
    </w:pPr>
    <w:rPr>
      <w:rFonts w:ascii="PingFang SC Regular" w:hAnsi="PingFang SC Regular" w:eastAsia="Arial Unicode MS" w:cs="Arial Unicode MS"/>
      <w:color w:val="000000"/>
      <w:sz w:val="24"/>
      <w:szCs w:val="24"/>
      <w:lang w:val="en-US" w:eastAsia="zh-CN" w:bidi="ar-SA"/>
    </w:rPr>
  </w:style>
  <w:style w:type="paragraph" w:styleId="1152">
    <w:name w:val="Table Text"/>
    <w:basedOn w:val="1088"/>
    <w:next w:val="1152"/>
    <w:link w:val="1088"/>
    <w:semiHidden/>
    <w:qFormat/>
    <w:rPr>
      <w:rFonts w:ascii="宋体" w:hAnsi="宋体" w:eastAsia="宋体" w:cs="宋体"/>
      <w:sz w:val="19"/>
      <w:szCs w:val="19"/>
    </w:rPr>
  </w:style>
  <w:style w:type="paragraph" w:styleId="1153">
    <w:name w:val="Footer1"/>
    <w:basedOn w:val="1088"/>
    <w:next w:val="1153"/>
    <w:link w:val="1088"/>
    <w:uiPriority w:val="99"/>
    <w:unhideWhenUsed/>
    <w:qFormat/>
    <w:pPr>
      <w:jc w:val="left"/>
      <w:tabs>
        <w:tab w:val="center" w:pos="4153" w:leader="none"/>
        <w:tab w:val="right" w:pos="8306" w:leader="none"/>
      </w:tabs>
    </w:pPr>
    <w:rPr>
      <w:rFonts w:ascii="Times New Roman" w:hAnsi="Times New Roman"/>
      <w:sz w:val="18"/>
      <w:szCs w:val="18"/>
    </w:rPr>
  </w:style>
  <w:style w:type="paragraph" w:styleId="1154">
    <w:name w:val="纯文本1"/>
    <w:basedOn w:val="1088"/>
    <w:next w:val="1154"/>
    <w:link w:val="1088"/>
    <w:qFormat/>
    <w:rPr>
      <w:rFonts w:ascii="宋体" w:hAnsi="Courier New"/>
      <w:sz w:val="20"/>
      <w:szCs w:val="21"/>
    </w:rPr>
  </w:style>
  <w:style w:type="paragraph" w:styleId="1155">
    <w:name w:val="无间隔"/>
    <w:next w:val="1155"/>
    <w:link w:val="1088"/>
    <w:uiPriority w:val="99"/>
    <w:qFormat/>
    <w:pPr>
      <w:jc w:val="both"/>
      <w:widowControl w:val="off"/>
    </w:pPr>
    <w:rPr>
      <w:sz w:val="21"/>
      <w:szCs w:val="21"/>
      <w:lang w:val="en-US" w:eastAsia="zh-CN" w:bidi="ar-SA"/>
    </w:rPr>
  </w:style>
  <w:style w:type="paragraph" w:styleId="1156">
    <w:name w:val="页脚1"/>
    <w:basedOn w:val="1157"/>
    <w:next w:val="1156"/>
    <w:link w:val="1088"/>
    <w:qFormat/>
    <w:pPr>
      <w:jc w:val="left"/>
      <w:tabs>
        <w:tab w:val="center" w:pos="4153" w:leader="none"/>
        <w:tab w:val="right" w:pos="8306" w:leader="none"/>
      </w:tabs>
    </w:pPr>
    <w:rPr>
      <w:sz w:val="18"/>
      <w:szCs w:val="18"/>
    </w:rPr>
  </w:style>
  <w:style w:type="paragraph" w:styleId="1157">
    <w:name w:val="正文11"/>
    <w:next w:val="1158"/>
    <w:link w:val="1088"/>
    <w:qFormat/>
    <w:pPr>
      <w:jc w:val="both"/>
      <w:widowControl w:val="off"/>
    </w:pPr>
    <w:rPr>
      <w:rFonts w:ascii="Calibri" w:hAnsi="Calibri"/>
      <w:sz w:val="21"/>
      <w:szCs w:val="22"/>
      <w:lang w:val="en-US" w:eastAsia="zh-CN" w:bidi="ar-SA"/>
    </w:rPr>
  </w:style>
  <w:style w:type="paragraph" w:styleId="1158">
    <w:name w:val="目录 11"/>
    <w:basedOn w:val="1157"/>
    <w:next w:val="1159"/>
    <w:link w:val="1088"/>
    <w:qFormat/>
    <w:pPr>
      <w:jc w:val="left"/>
      <w:spacing w:after="100" w:line="259" w:lineRule="auto"/>
      <w:widowControl/>
    </w:pPr>
    <w:rPr>
      <w:rFonts w:ascii="Calibri" w:hAnsi="Calibri"/>
      <w:sz w:val="22"/>
      <w:szCs w:val="22"/>
    </w:rPr>
  </w:style>
  <w:style w:type="paragraph" w:styleId="1159">
    <w:name w:val="正文1"/>
    <w:next w:val="1160"/>
    <w:link w:val="1088"/>
    <w:uiPriority w:val="99"/>
    <w:qFormat/>
    <w:pPr>
      <w:jc w:val="both"/>
      <w:spacing w:line="312" w:lineRule="atLeast"/>
      <w:widowControl w:val="off"/>
    </w:pPr>
    <w:rPr>
      <w:rFonts w:ascii="宋体" w:cs="宋体"/>
      <w:sz w:val="34"/>
      <w:szCs w:val="34"/>
      <w:lang w:val="en-US" w:eastAsia="zh-CN" w:bidi="ar-SA"/>
    </w:rPr>
  </w:style>
  <w:style w:type="paragraph" w:styleId="1160">
    <w:name w:val="正文文本1"/>
    <w:basedOn w:val="1159"/>
    <w:next w:val="1161"/>
    <w:link w:val="1088"/>
    <w:qFormat/>
    <w:pPr>
      <w:spacing w:after="120"/>
    </w:pPr>
    <w:rPr>
      <w:lang w:val="en-US" w:eastAsia="en-US"/>
    </w:rPr>
  </w:style>
  <w:style w:type="paragraph" w:styleId="1161">
    <w:name w:val="一级条标题"/>
    <w:basedOn w:val="1162"/>
    <w:next w:val="1163"/>
    <w:link w:val="108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2">
    <w:name w:val="章标题"/>
    <w:next w:val="1088"/>
    <w:link w:val="108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63">
    <w:name w:val="段"/>
    <w:basedOn w:val="1159"/>
    <w:next w:val="1088"/>
    <w:link w:val="1088"/>
    <w:qFormat/>
    <w:pPr>
      <w:ind w:firstLine="200"/>
      <w:widowControl/>
    </w:pPr>
    <w:rPr>
      <w:rFonts w:ascii="宋体"/>
      <w:sz w:val="20"/>
      <w:szCs w:val="20"/>
    </w:rPr>
  </w:style>
  <w:style w:type="paragraph" w:styleId="1164">
    <w:name w:val="表格"/>
    <w:basedOn w:val="1088"/>
    <w:next w:val="1164"/>
    <w:link w:val="1088"/>
    <w:qFormat/>
    <w:pPr>
      <w:jc w:val="center"/>
    </w:pPr>
    <w:rPr>
      <w:rFonts w:eastAsia="Times New Roman"/>
      <w:sz w:val="24"/>
    </w:rPr>
  </w:style>
  <w:style w:type="paragraph" w:styleId="1165">
    <w:name w:val="正文 New New New New New New New New New New New New New New"/>
    <w:next w:val="1128"/>
    <w:link w:val="1088"/>
    <w:qFormat/>
    <w:pPr>
      <w:ind w:firstLine="2048"/>
      <w:jc w:val="both"/>
      <w:widowControl w:val="off"/>
    </w:pPr>
    <w:rPr>
      <w:rFonts w:ascii="Calibri" w:hAnsi="Calibri"/>
      <w:lang w:val="en-US" w:eastAsia="zh-CN" w:bidi="ar-SA"/>
    </w:rPr>
  </w:style>
  <w:style w:type="paragraph" w:styleId="1166">
    <w:name w:val="标题 11"/>
    <w:basedOn w:val="1088"/>
    <w:next w:val="1088"/>
    <w:link w:val="1088"/>
    <w:uiPriority w:val="9"/>
    <w:qFormat/>
    <w:pPr>
      <w:keepLines/>
      <w:keepNext/>
      <w:spacing w:before="340" w:after="330" w:line="578" w:lineRule="auto"/>
      <w:outlineLvl w:val="0"/>
    </w:pPr>
    <w:rPr>
      <w:rFonts w:ascii="Times New Roman" w:hAnsi="Times New Roman"/>
      <w:b/>
      <w:bCs/>
      <w:sz w:val="44"/>
      <w:szCs w:val="44"/>
    </w:rPr>
  </w:style>
  <w:style w:type="paragraph" w:styleId="1167">
    <w:name w:val="样式 段后: 0.25 行"/>
    <w:basedOn w:val="1088"/>
    <w:next w:val="1165"/>
    <w:link w:val="1088"/>
    <w:qFormat/>
    <w:pPr>
      <w:ind w:left="420" w:firstLine="5796"/>
      <w:spacing w:line="300" w:lineRule="auto"/>
      <w:widowControl/>
    </w:pPr>
  </w:style>
  <w:style w:type="paragraph" w:styleId="1168">
    <w:name w:val="正文文本11"/>
    <w:basedOn w:val="1088"/>
    <w:next w:val="1168"/>
    <w:link w:val="1088"/>
    <w:qFormat/>
    <w:rPr>
      <w:rFonts w:ascii="楷体_GB2312" w:hAnsi="Arial" w:eastAsia="楷体_GB2312"/>
      <w:sz w:val="28"/>
      <w:szCs w:val="28"/>
    </w:rPr>
  </w:style>
  <w:style w:type="paragraph" w:styleId="1169">
    <w:name w:val="样式 首行缩进:  2 字符"/>
    <w:basedOn w:val="1088"/>
    <w:next w:val="1167"/>
    <w:link w:val="1088"/>
    <w:qFormat/>
    <w:pPr>
      <w:ind w:left="480" w:firstLine="5856"/>
      <w:spacing w:line="360" w:lineRule="auto"/>
    </w:pPr>
  </w:style>
  <w:style w:type="paragraph" w:styleId="1170">
    <w:name w:val="_Style 7"/>
    <w:basedOn w:val="1088"/>
    <w:next w:val="1170"/>
    <w:link w:val="1088"/>
    <w:uiPriority w:val="99"/>
    <w:qFormat/>
    <w:pPr>
      <w:ind w:firstLine="420"/>
    </w:pPr>
    <w:rPr>
      <w:rFonts w:ascii="Calibri" w:hAnsi="Calibri" w:cs="Calibri"/>
      <w:szCs w:val="21"/>
    </w:rPr>
  </w:style>
  <w:style w:type="paragraph" w:styleId="1171">
    <w:name w:val="Default"/>
    <w:next w:val="1171"/>
    <w:link w:val="1088"/>
    <w:qFormat/>
    <w:pPr>
      <w:widowControl w:val="off"/>
    </w:pPr>
    <w:rPr>
      <w:color w:val="000000"/>
      <w:sz w:val="24"/>
      <w:szCs w:val="24"/>
      <w:lang w:val="en-US" w:eastAsia="zh-CN" w:bidi="ar-SA"/>
    </w:rPr>
  </w:style>
  <w:style w:type="paragraph" w:styleId="1172">
    <w:name w:val="FinBodyStyle"/>
    <w:next w:val="1172"/>
    <w:link w:val="1088"/>
    <w:uiPriority w:val="99"/>
    <w:qFormat/>
    <w:pPr>
      <w:ind w:firstLine="480"/>
      <w:spacing w:line="360" w:lineRule="auto"/>
    </w:pPr>
    <w:rPr>
      <w:rFonts w:ascii="宋体" w:hAnsi="宋体" w:cs="宋体"/>
      <w:sz w:val="24"/>
      <w:szCs w:val="24"/>
      <w:lang w:val="en-US" w:eastAsia="zh-CN" w:bidi="ar-SA"/>
    </w:rPr>
  </w:style>
  <w:style w:type="paragraph" w:styleId="1173">
    <w:name w:val="默认段落字体 Para Char Char Char Char Char Char Char"/>
    <w:basedOn w:val="1088"/>
    <w:next w:val="1169"/>
    <w:link w:val="1088"/>
    <w:qFormat/>
    <w:pPr>
      <w:ind w:firstLine="200"/>
    </w:pPr>
    <w:rPr>
      <w:rFonts w:cs="Arial"/>
    </w:rPr>
  </w:style>
  <w:style w:type="paragraph" w:styleId="1174">
    <w:name w:val="正文（缩进）"/>
    <w:basedOn w:val="1088"/>
    <w:next w:val="1088"/>
    <w:link w:val="1088"/>
    <w:qFormat/>
    <w:pPr>
      <w:ind w:firstLine="480"/>
    </w:pPr>
  </w:style>
  <w:style w:type="paragraph" w:styleId="1175">
    <w:name w:val="普通正文"/>
    <w:basedOn w:val="1088"/>
    <w:next w:val="1175"/>
    <w:link w:val="1088"/>
    <w:qFormat/>
    <w:pPr>
      <w:ind w:firstLine="480"/>
      <w:jc w:val="left"/>
      <w:spacing w:before="120" w:after="120" w:line="360" w:lineRule="auto"/>
    </w:pPr>
    <w:rPr>
      <w:rFonts w:ascii="Arial" w:hAnsi="Arial"/>
      <w:sz w:val="24"/>
      <w:szCs w:val="24"/>
    </w:rPr>
  </w:style>
  <w:style w:type="paragraph" w:styleId="1176">
    <w:name w:val="Char Char Char Char Char Char Char Char Char"/>
    <w:basedOn w:val="1088"/>
    <w:next w:val="1177"/>
    <w:link w:val="1088"/>
    <w:qFormat/>
    <w:pPr>
      <w:ind w:left="360" w:firstLine="5784"/>
    </w:pPr>
  </w:style>
  <w:style w:type="paragraph" w:styleId="1177">
    <w:name w:val="正文文本 21"/>
    <w:basedOn w:val="1088"/>
    <w:next w:val="1173"/>
    <w:link w:val="1088"/>
    <w:qFormat/>
    <w:pPr>
      <w:ind w:left="720" w:firstLine="5680"/>
      <w:widowControl/>
    </w:pPr>
  </w:style>
  <w:style w:type="paragraph" w:styleId="1178">
    <w:name w:val="无间隔1"/>
    <w:next w:val="1178"/>
    <w:link w:val="1088"/>
    <w:uiPriority w:val="99"/>
    <w:qFormat/>
    <w:pPr>
      <w:jc w:val="both"/>
      <w:widowControl w:val="off"/>
    </w:pPr>
    <w:rPr>
      <w:rFonts w:cs="Calibri"/>
      <w:sz w:val="21"/>
      <w:szCs w:val="21"/>
      <w:lang w:val="en-US" w:eastAsia="zh-CN" w:bidi="ar-SA"/>
    </w:rPr>
  </w:style>
  <w:style w:type="paragraph" w:styleId="1179">
    <w:name w:val="Char"/>
    <w:basedOn w:val="1088"/>
    <w:next w:val="1179"/>
    <w:link w:val="1088"/>
    <w:qFormat/>
    <w:pPr>
      <w:ind w:firstLine="200"/>
      <w:tabs>
        <w:tab w:val="left" w:pos="360" w:leader="none"/>
      </w:tabs>
    </w:pPr>
    <w:rPr>
      <w:sz w:val="28"/>
      <w:szCs w:val="30"/>
    </w:rPr>
  </w:style>
  <w:style w:type="paragraph" w:styleId="1180">
    <w:name w:val="列出段落"/>
    <w:basedOn w:val="1088"/>
    <w:next w:val="1180"/>
    <w:link w:val="1088"/>
    <w:uiPriority w:val="34"/>
    <w:qFormat/>
    <w:pPr>
      <w:ind w:firstLine="420"/>
    </w:pPr>
    <w:rPr>
      <w:rFonts w:hAnsi="宋体" w:cs="宋体"/>
      <w:szCs w:val="20"/>
    </w:rPr>
  </w:style>
  <w:style w:type="paragraph" w:styleId="1181">
    <w:name w:val="Table Paragraph"/>
    <w:basedOn w:val="1088"/>
    <w:next w:val="1181"/>
    <w:link w:val="1088"/>
    <w:uiPriority w:val="1"/>
    <w:qFormat/>
    <w:rPr>
      <w:rFonts w:ascii="宋体" w:hAnsi="宋体" w:cs="宋体"/>
      <w:lang w:val="zh-CN" w:bidi="zh-CN"/>
    </w:rPr>
  </w:style>
  <w:style w:type="table" w:styleId="1182">
    <w:name w:val="Table Normal"/>
    <w:next w:val="1182"/>
    <w:link w:val="1088"/>
    <w:unhideWhenUsed/>
    <w:qFormat/>
    <w:rPr>
      <w:lang w:val="en-US" w:eastAsia="zh-CN" w:bidi="ar-SA"/>
    </w:rPr>
    <w:tblPr/>
  </w:style>
  <w:style w:type="paragraph" w:styleId="1183">
    <w:name w:val="Í¼¡À¡¡¡¡¡§¬¬ªÕýÎÄ"/>
    <w:basedOn w:val="1088"/>
    <w:next w:val="1100"/>
    <w:link w:val="1088"/>
    <w:uiPriority w:val="99"/>
    <w:qFormat/>
    <w:pPr>
      <w:ind w:firstLine="420"/>
    </w:pPr>
    <w:rPr>
      <w:rFonts w:ascii="Times New Roman" w:hAnsi="Times New Roman"/>
      <w:sz w:val="24"/>
      <w:szCs w:val="20"/>
    </w:rPr>
  </w:style>
  <w:style w:type="character" w:styleId="1184" w:default="1">
    <w:name w:val="Default Paragraph Font"/>
    <w:uiPriority w:val="1"/>
    <w:semiHidden/>
    <w:unhideWhenUsed/>
  </w:style>
  <w:style w:type="numbering" w:styleId="1185" w:default="1">
    <w:name w:val="No List"/>
    <w:uiPriority w:val="99"/>
    <w:semiHidden/>
    <w:unhideWhenUsed/>
  </w:style>
  <w:style w:type="table" w:styleId="11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李承锴</cp:lastModifiedBy>
  <cp:revision>7</cp:revision>
  <dcterms:created xsi:type="dcterms:W3CDTF">2026-04-08T08:27:00Z</dcterms:created>
  <dcterms:modified xsi:type="dcterms:W3CDTF">2026-04-10T02:18:53Z</dcterms:modified>
</cp:coreProperties>
</file>