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68"/>
        <w:ind w:firstLine="0"/>
        <w:jc w:val="both"/>
        <w:rPr>
          <w:rFonts w:hint="eastAsia" w:eastAsia="黑体"/>
          <w:b/>
          <w:bCs/>
          <w:color w:val="000000"/>
          <w:sz w:val="84"/>
        </w:rPr>
      </w:pPr>
      <w:r>
        <w:rPr>
          <w:rFonts w:hint="eastAsia" w:eastAsia="黑体"/>
          <w:b/>
          <w:bCs/>
          <w:color w:val="000000"/>
          <w:sz w:val="84"/>
        </w:rPr>
      </w:r>
      <w:r/>
    </w:p>
    <w:p>
      <w:pPr>
        <w:pStyle w:val="1168"/>
        <w:ind w:firstLine="0"/>
        <w:jc w:val="center"/>
        <w:rPr>
          <w:rFonts w:hint="eastAsia" w:eastAsia="黑体"/>
          <w:b/>
          <w:bCs/>
          <w:color w:val="000000"/>
          <w:sz w:val="84"/>
        </w:rPr>
      </w:pPr>
      <w:r>
        <w:rPr>
          <w:rFonts w:hint="eastAsia" w:eastAsia="黑体"/>
          <w:b/>
          <w:bCs/>
          <w:color w:val="000000"/>
          <w:sz w:val="84"/>
        </w:rPr>
        <w:t xml:space="preserve">招　标　文　件</w:t>
      </w:r>
      <w:r/>
    </w:p>
    <w:p>
      <w:pPr>
        <w:pStyle w:val="1168"/>
        <w:ind w:left="0" w:firstLine="1285"/>
        <w:jc w:val="both"/>
        <w:rPr>
          <w:rFonts w:hint="eastAsia"/>
          <w:b/>
          <w:bCs/>
          <w:color w:val="000000"/>
          <w:sz w:val="32"/>
        </w:rPr>
      </w:pPr>
      <w:r>
        <w:rPr>
          <w:rFonts w:hint="eastAsia"/>
          <w:b/>
          <w:bCs/>
          <w:color w:val="000000"/>
          <w:sz w:val="32"/>
        </w:rPr>
      </w:r>
      <w:r/>
    </w:p>
    <w:p>
      <w:pPr>
        <w:pStyle w:val="1168"/>
        <w:ind w:left="0" w:firstLine="1285"/>
        <w:jc w:val="both"/>
        <w:rPr>
          <w:rFonts w:hint="eastAsia"/>
          <w:b/>
          <w:bCs/>
          <w:color w:val="000000"/>
          <w:sz w:val="32"/>
        </w:rPr>
      </w:pPr>
      <w:r>
        <w:rPr>
          <w:rFonts w:hint="eastAsia"/>
          <w:b/>
          <w:bCs/>
          <w:color w:val="000000"/>
          <w:sz w:val="32"/>
        </w:rPr>
      </w:r>
      <w:r/>
    </w:p>
    <w:p>
      <w:pPr>
        <w:pStyle w:val="1168"/>
        <w:ind w:left="0" w:firstLine="1285"/>
        <w:jc w:val="both"/>
        <w:rPr>
          <w:rFonts w:hint="eastAsia"/>
          <w:b/>
          <w:bCs/>
          <w:color w:val="000000"/>
          <w:sz w:val="32"/>
        </w:rPr>
      </w:pPr>
      <w:r>
        <w:rPr>
          <w:rFonts w:hint="eastAsia"/>
          <w:b/>
          <w:bCs/>
          <w:color w:val="000000"/>
          <w:sz w:val="32"/>
        </w:rPr>
      </w:r>
      <w:r/>
    </w:p>
    <w:p>
      <w:pPr>
        <w:pStyle w:val="1168"/>
        <w:ind w:left="0" w:firstLine="1285"/>
        <w:jc w:val="both"/>
        <w:rPr>
          <w:rFonts w:hint="eastAsia"/>
          <w:b/>
          <w:bCs/>
          <w:color w:val="000000"/>
          <w:sz w:val="32"/>
        </w:rPr>
      </w:pPr>
      <w:r>
        <w:rPr>
          <w:rFonts w:hint="eastAsia"/>
          <w:b/>
          <w:bCs/>
          <w:color w:val="000000"/>
          <w:sz w:val="32"/>
        </w:rPr>
      </w:r>
      <w:r/>
    </w:p>
    <w:p>
      <w:pPr>
        <w:pStyle w:val="1168"/>
        <w:ind w:left="0" w:firstLine="1285"/>
        <w:jc w:val="both"/>
        <w:rPr>
          <w:rFonts w:hint="eastAsia"/>
          <w:b/>
          <w:bCs/>
          <w:color w:val="000000"/>
          <w:sz w:val="32"/>
        </w:rPr>
      </w:pPr>
      <w:r>
        <w:rPr>
          <w:rFonts w:hint="eastAsia"/>
          <w:b/>
          <w:bCs/>
          <w:color w:val="000000"/>
          <w:sz w:val="32"/>
        </w:rPr>
      </w:r>
      <w:r/>
    </w:p>
    <w:p>
      <w:pPr>
        <w:pStyle w:val="1168"/>
        <w:ind w:left="0" w:firstLine="1285"/>
        <w:jc w:val="both"/>
        <w:rPr>
          <w:rFonts w:hint="eastAsia"/>
          <w:b/>
          <w:bCs/>
          <w:color w:val="000000"/>
          <w:sz w:val="32"/>
        </w:rPr>
      </w:pPr>
      <w:r>
        <w:rPr>
          <w:rFonts w:hint="eastAsia"/>
          <w:b/>
          <w:bCs/>
          <w:color w:val="000000"/>
          <w:sz w:val="32"/>
        </w:rPr>
      </w:r>
      <w:r/>
    </w:p>
    <w:p>
      <w:pPr>
        <w:pStyle w:val="1168"/>
        <w:ind w:left="0" w:firstLine="1285"/>
        <w:jc w:val="both"/>
        <w:rPr>
          <w:rFonts w:hint="eastAsia" w:ascii="Arial" w:hAnsi="Arial" w:eastAsia="宋体" w:cs="Times New Roman"/>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rPr>
        <w:t xml:space="preserve">：</w:t>
      </w:r>
      <w:r>
        <w:rPr>
          <w:rFonts w:hint="eastAsia" w:ascii="Arial" w:hAnsi="Arial" w:eastAsia="宋体" w:cs="Times New Roman"/>
          <w:b/>
          <w:bCs/>
          <w:color w:val="000000"/>
          <w:sz w:val="32"/>
          <w:lang w:val="en-US" w:eastAsia="zh-CN"/>
        </w:rPr>
        <w:t xml:space="preserve">江苏省仪征经济开发区智慧监管平台（二期）“智慧安监”项目</w:t>
      </w:r>
      <w:r/>
    </w:p>
    <w:p>
      <w:pPr>
        <w:ind w:firstLine="1285"/>
        <w:rPr>
          <w:rFonts w:hint="eastAsia" w:eastAsia="宋体"/>
          <w:b/>
          <w:bCs/>
          <w:color w:val="000000"/>
          <w:sz w:val="32"/>
          <w:lang w:eastAsia="zh-CN"/>
        </w:rPr>
      </w:pPr>
      <w:r>
        <w:rPr>
          <w:rFonts w:hint="eastAsia"/>
          <w:b/>
          <w:bCs/>
          <w:color w:val="000000"/>
          <w:sz w:val="32"/>
        </w:rPr>
        <w:t xml:space="preserve">项目编号：JSZC-321081-JZCG-G2026-000</w:t>
      </w:r>
      <w:r>
        <w:rPr>
          <w:rFonts w:hint="eastAsia"/>
          <w:b/>
          <w:bCs/>
          <w:color w:val="000000"/>
          <w:sz w:val="32"/>
          <w:lang w:val="en-US" w:eastAsia="zh-CN"/>
        </w:rPr>
        <w:t xml:space="preserve">4</w:t>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1168"/>
        <w:ind w:firstLine="0"/>
        <w:spacing w:before="0" w:after="0"/>
        <w:rPr>
          <w:rFonts w:hint="eastAsia" w:ascii="宋体" w:hAnsi="宋体"/>
          <w:color w:val="000000"/>
        </w:rPr>
      </w:pPr>
      <w:r>
        <w:rPr>
          <w:rFonts w:hint="eastAsia" w:ascii="宋体" w:hAnsi="宋体"/>
          <w:color w:val="000000"/>
        </w:rPr>
      </w:r>
      <w:r/>
    </w:p>
    <w:p>
      <w:pPr>
        <w:pStyle w:val="1168"/>
        <w:ind w:firstLine="0"/>
        <w:spacing w:before="0" w:after="0"/>
        <w:rPr>
          <w:rFonts w:hint="eastAsia" w:ascii="宋体" w:hAnsi="宋体"/>
          <w:color w:val="000000"/>
        </w:rPr>
      </w:pPr>
      <w:r>
        <w:rPr>
          <w:rFonts w:hint="eastAsia" w:ascii="宋体" w:hAnsi="宋体"/>
          <w:color w:val="000000"/>
        </w:rPr>
      </w:r>
      <w:r/>
    </w:p>
    <w:p>
      <w:pPr>
        <w:pStyle w:val="1168"/>
        <w:ind w:firstLine="0"/>
        <w:spacing w:before="0" w:after="0"/>
        <w:rPr>
          <w:rFonts w:hint="eastAsia" w:ascii="宋体" w:hAnsi="宋体"/>
          <w:color w:val="000000"/>
        </w:rPr>
      </w:pPr>
      <w:r>
        <w:rPr>
          <w:rFonts w:hint="eastAsia" w:ascii="宋体" w:hAnsi="宋体"/>
          <w:color w:val="000000"/>
        </w:rPr>
      </w:r>
      <w:r/>
    </w:p>
    <w:p>
      <w:pPr>
        <w:pStyle w:val="1168"/>
        <w:ind w:firstLine="0"/>
        <w:jc w:val="center"/>
        <w:rPr>
          <w:rFonts w:hint="default"/>
          <w:b/>
          <w:bCs/>
          <w:color w:val="000000"/>
          <w:sz w:val="32"/>
          <w:lang w:val="en-US" w:eastAsia="zh-CN"/>
        </w:rPr>
      </w:pPr>
      <w:r>
        <w:rPr>
          <w:rFonts w:hint="eastAsia"/>
          <w:b/>
          <w:bCs/>
          <w:color w:val="000000"/>
          <w:sz w:val="32"/>
          <w:lang w:val="en-US" w:eastAsia="zh-CN"/>
        </w:rPr>
        <w:t xml:space="preserve">扬州市公共资源交易中心仪征分中心</w:t>
      </w:r>
      <w:r/>
    </w:p>
    <w:p>
      <w:pPr>
        <w:pStyle w:val="1168"/>
        <w:ind w:firstLine="0"/>
        <w:jc w:val="center"/>
        <w:rPr>
          <w:rFonts w:hint="eastAsia"/>
          <w:b/>
          <w:bCs/>
          <w:color w:val="000000"/>
          <w:sz w:val="32"/>
        </w:rPr>
      </w:pPr>
      <w:r>
        <w:rPr>
          <w:rFonts w:hint="eastAsia"/>
          <w:b/>
          <w:bCs/>
          <w:color w:val="000000"/>
          <w:sz w:val="32"/>
          <w:u w:val="single"/>
          <w:lang w:val="en-US" w:eastAsia="zh-CN"/>
        </w:rPr>
        <w:t xml:space="preserve">2025</w:t>
      </w:r>
      <w:r>
        <w:rPr>
          <w:rFonts w:hint="eastAsia"/>
          <w:b/>
          <w:bCs/>
          <w:color w:val="000000"/>
          <w:sz w:val="32"/>
        </w:rPr>
        <w:t xml:space="preserve">年</w:t>
      </w:r>
      <w:r>
        <w:rPr>
          <w:rFonts w:hint="eastAsia"/>
          <w:b/>
          <w:bCs/>
          <w:color w:val="000000"/>
          <w:sz w:val="32"/>
          <w:u w:val="single"/>
          <w:lang w:val="en-US" w:eastAsia="zh-CN"/>
        </w:rPr>
        <w:t xml:space="preserve">6</w:t>
      </w:r>
      <w:r>
        <w:rPr>
          <w:rFonts w:hint="eastAsia"/>
          <w:b/>
          <w:bCs/>
          <w:color w:val="000000"/>
          <w:sz w:val="32"/>
        </w:rPr>
        <w:t xml:space="preserve">月</w:t>
      </w:r>
      <w:r/>
    </w:p>
    <w:p>
      <w:pPr>
        <w:pStyle w:val="1168"/>
        <w:ind w:firstLine="0"/>
        <w:rPr>
          <w:rFonts w:hint="eastAsia"/>
          <w:color w:val="000000"/>
        </w:rPr>
      </w:pPr>
      <w:r>
        <w:rPr>
          <w:rFonts w:hint="eastAsia"/>
          <w:color w:val="000000"/>
        </w:rPr>
        <w:t xml:space="preserve">                        </w:t>
      </w:r>
      <w:r/>
    </w:p>
    <w:p>
      <w:pPr>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16938516"/>
      <w:r/>
      <w:bookmarkStart w:id="2" w:name="_Toc20823272"/>
      <w:r/>
      <w:bookmarkStart w:id="3" w:name="_Toc479757206"/>
      <w:r/>
      <w:bookmarkStart w:id="4" w:name="_Toc523127445"/>
      <w:r/>
      <w:bookmarkStart w:id="5" w:name="_Toc513029200"/>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16</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19</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54</w:t>
      </w:r>
      <w:r/>
    </w:p>
    <w:p>
      <w:pPr>
        <w:numPr>
          <w:ilvl w:val="0"/>
          <w:numId w:val="4"/>
        </w:numP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59</w:t>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pStyle w:val="1083"/>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江苏省仪征经济开发区管理委员会</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扬州市公共资源交易中心仪征分中心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江苏省仪征经济开发区智慧监管平台（二期）“智慧安监”项目</w:t>
      </w:r>
      <w:r>
        <w:rPr>
          <w:rFonts w:hint="eastAsia" w:ascii="宋体" w:hAnsi="宋体"/>
          <w:color w:val="000000"/>
          <w:sz w:val="24"/>
          <w:szCs w:val="24"/>
        </w:rPr>
        <w:t xml:space="preserve">](JSZC-321081-JZCG-G2026-000</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hint="eastAsia" w:ascii="宋体" w:hAnsi="宋体"/>
          <w:color w:val="000000"/>
          <w:sz w:val="24"/>
          <w:szCs w:val="24"/>
          <w:u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none"/>
          <w:lang w:val="en-US" w:eastAsia="zh-CN"/>
        </w:rPr>
        <w:t xml:space="preserve">江苏省仪征经济开发区智慧监管平台（二期）“智慧安监”项目是江苏省仪征经济开发区“智慧园区”(一期)项目的扩建，目标是建成覆盖开发区高风险企业的智慧安监平台，搭建危险作业智能监管、双重预防、无人机巡检等核心系统。实现园区基础信息统一管理、风险分级精准管控、隐患闭环处置、危险作业全程监管，达到等保2.0三级标准，全面提升园区安全治理智能化、精细化水平。</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江苏省仪征经济开发区智慧监管平台（二期）“智慧安监”</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     </w:t>
      </w:r>
      <w:r>
        <w:rPr>
          <w:rFonts w:hint="eastAsia" w:ascii="宋体" w:hAnsi="宋体"/>
          <w:color w:val="auto"/>
          <w:sz w:val="24"/>
          <w:szCs w:val="24"/>
          <w:u w:val="single"/>
          <w:lang w:val="en-US" w:eastAsia="zh-CN"/>
        </w:rPr>
        <w:t xml:space="preserve">2025</w:t>
      </w:r>
      <w:r>
        <w:rPr>
          <w:rFonts w:hint="eastAsia" w:ascii="宋体" w:hAnsi="宋体"/>
          <w:bCs/>
          <w:color w:val="auto"/>
          <w:sz w:val="24"/>
          <w:szCs w:val="24"/>
          <w:u w:val="single"/>
        </w:rPr>
        <w:t xml:space="preserve">年</w:t>
      </w:r>
      <w:r>
        <w:rPr>
          <w:rFonts w:hint="eastAsia" w:ascii="宋体" w:hAnsi="宋体"/>
          <w:bCs/>
          <w:color w:val="auto"/>
          <w:sz w:val="24"/>
          <w:szCs w:val="24"/>
          <w:u w:val="single"/>
          <w:lang w:val="en-US" w:eastAsia="zh-CN"/>
        </w:rPr>
        <w:t xml:space="preserve">6</w:t>
      </w:r>
      <w:r>
        <w:rPr>
          <w:rFonts w:hint="eastAsia" w:ascii="宋体" w:hAnsi="宋体"/>
          <w:bCs/>
          <w:color w:val="auto"/>
          <w:sz w:val="24"/>
          <w:szCs w:val="24"/>
          <w:u w:val="single"/>
        </w:rPr>
        <w:t xml:space="preserve">月</w:t>
      </w:r>
      <w:r>
        <w:rPr>
          <w:rFonts w:hint="eastAsia" w:ascii="宋体" w:hAnsi="宋体"/>
          <w:bCs/>
          <w:color w:val="auto"/>
          <w:sz w:val="24"/>
          <w:szCs w:val="24"/>
          <w:u w:val="single"/>
          <w:lang w:val="en-US" w:eastAsia="zh-CN"/>
        </w:rPr>
        <w:t xml:space="preserve">25</w:t>
      </w:r>
      <w:r>
        <w:rPr>
          <w:rFonts w:hint="eastAsia" w:ascii="宋体" w:hAnsi="宋体"/>
          <w:bCs/>
          <w:color w:val="auto"/>
          <w:sz w:val="24"/>
          <w:szCs w:val="24"/>
          <w:u w:val="single"/>
        </w:rPr>
        <w:t xml:space="preserve">日</w:t>
      </w:r>
      <w:r>
        <w:rPr>
          <w:rFonts w:hint="eastAsia" w:ascii="宋体" w:hAnsi="宋体"/>
          <w:bCs/>
          <w:color w:val="000000"/>
          <w:sz w:val="24"/>
          <w:szCs w:val="24"/>
          <w:u w:val="single"/>
        </w:rPr>
        <w:t xml:space="preserve">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086"/>
        <w:ind w:firstLine="498"/>
        <w:spacing w:before="145" w:after="145" w:line="400" w:lineRule="exact"/>
        <w:rPr>
          <w:color w:val="000000"/>
        </w:rPr>
      </w:pPr>
      <w:r/>
      <w:bookmarkStart w:id="6" w:name="_Toc28359079"/>
      <w:r/>
      <w:bookmarkStart w:id="7" w:name="_Toc38985263"/>
      <w:r/>
      <w:bookmarkStart w:id="8" w:name="_Toc28359002"/>
      <w:r/>
      <w:bookmarkStart w:id="9" w:name="_Toc35393621"/>
      <w:r/>
      <w:bookmarkStart w:id="10" w:name="_Toc35393790"/>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rPr>
        <w:t xml:space="preserve">1.项目编号：JSZC-321081-JZCG-G2026-000</w:t>
      </w:r>
      <w:r>
        <w:rPr>
          <w:rFonts w:hint="eastAsia" w:ascii="宋体" w:hAnsi="宋体"/>
          <w:color w:val="000000"/>
          <w:sz w:val="24"/>
          <w:szCs w:val="24"/>
          <w:lang w:val="en-US" w:eastAsia="zh-CN"/>
        </w:rPr>
        <w:t xml:space="preserve">4</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rPr>
        <w:t xml:space="preserve">2.项目名称：</w:t>
      </w:r>
      <w:bookmarkEnd w:id="11"/>
      <w:r>
        <w:rPr>
          <w:rFonts w:hint="eastAsia" w:ascii="宋体" w:hAnsi="宋体"/>
          <w:color w:val="000000"/>
          <w:sz w:val="24"/>
          <w:szCs w:val="24"/>
          <w:lang w:val="en-US" w:eastAsia="zh-CN"/>
        </w:rPr>
        <w:t xml:space="preserve">江苏省仪征经济开发区智慧监管平台（二期）“智慧安监”</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90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7352"/>
      </w:tblGrid>
      <w:tr>
        <w:trPr/>
        <w:tc>
          <w:tcPr>
            <w:tcW w:w="131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7352"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7352"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470.471（其中设备13.397万元、平台及软件开发377.074万元、运维服务80万元）</w:t>
            </w:r>
            <w:r/>
          </w:p>
        </w:tc>
      </w:tr>
    </w:tbl>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90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2171"/>
        <w:gridCol w:w="5175"/>
      </w:tblGrid>
      <w:tr>
        <w:trPr/>
        <w:tc>
          <w:tcPr>
            <w:tcW w:w="1336"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217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p>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517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217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5175" w:type="dxa"/>
            <w:vAlign w:val="top"/>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470.471（其中设备13.397万元、平台及软件开发377.074万元、运维服务80万元）</w:t>
            </w:r>
            <w:r/>
          </w:p>
        </w:tc>
      </w:tr>
    </w:tbl>
    <w:p>
      <w:pPr>
        <w:spacing w:line="400" w:lineRule="exact"/>
        <w:tabs>
          <w:tab w:val="left" w:pos="1401" w:leader="none"/>
        </w:tabs>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r>
      <w:r/>
    </w:p>
    <w:p>
      <w:pPr>
        <w:numPr>
          <w:ilvl w:val="0"/>
          <w:numId w:val="5"/>
        </w:numPr>
        <w:ind w:firstLine="48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采购需求（简介）：详细内容见本招标文件第四章</w:t>
      </w:r>
      <w:r/>
    </w:p>
    <w:p>
      <w:pPr>
        <w:numPr>
          <w:ilvl w:val="0"/>
          <w:numId w:val="0"/>
        </w:numPr>
        <w:ind w:firstLine="480"/>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6.合同履行期限：</w:t>
      </w:r>
      <w:r>
        <w:rPr>
          <w:rFonts w:hint="eastAsia" w:ascii="宋体" w:hAnsi="宋体" w:eastAsia="宋体" w:cs="宋体"/>
          <w:color w:val="000000"/>
          <w:sz w:val="24"/>
          <w:szCs w:val="24"/>
          <w:lang w:val="en-US" w:eastAsia="zh-CN"/>
        </w:rPr>
        <w:t xml:space="preserve">合同正式签订之日起5个月内完成硬件部署及系统开发交付并验收合格（其中2个月内完成硬件部署、系统设计及开发部署、试运行3个月）；验收合格后提供2年运维服务。</w:t>
      </w:r>
      <w:r/>
    </w:p>
    <w:p>
      <w:pPr>
        <w:pStyle w:val="1086"/>
        <w:ind w:firstLine="498"/>
        <w:spacing w:before="145" w:after="145" w:line="400" w:lineRule="exact"/>
        <w:rPr>
          <w:color w:val="000000"/>
        </w:rPr>
      </w:pPr>
      <w:r/>
      <w:bookmarkStart w:id="12" w:name="_Toc28359080"/>
      <w:r/>
      <w:bookmarkStart w:id="13" w:name="_Toc35393791"/>
      <w:r/>
      <w:bookmarkStart w:id="14" w:name="_Toc28359003"/>
      <w:r/>
      <w:bookmarkStart w:id="15" w:name="_Toc38985264"/>
      <w:r/>
      <w:bookmarkStart w:id="16" w:name="_Toc35393622"/>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color w:val="000000"/>
          <w:sz w:val="24"/>
          <w:szCs w:val="24"/>
        </w:rPr>
      </w:pPr>
      <w:r/>
      <w:bookmarkStart w:id="17" w:name="_Toc35393623"/>
      <w:r/>
      <w:bookmarkStart w:id="18" w:name="_Toc28359004"/>
      <w:r/>
      <w:bookmarkStart w:id="19" w:name="_Toc28359081"/>
      <w:r/>
      <w:bookmarkStart w:id="20" w:name="_Toc35393792"/>
      <w:r/>
      <w:bookmarkStart w:id="21" w:name="_Toc38985265"/>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上一</w:t>
      </w:r>
      <w:r>
        <w:rPr>
          <w:rFonts w:hint="eastAsia" w:ascii="宋体" w:hAnsi="宋体"/>
          <w:color w:val="000000"/>
          <w:sz w:val="24"/>
          <w:szCs w:val="24"/>
        </w:rPr>
        <w:t xml:space="preserve">年度的财务状况报告（成立不满一年无需提供）；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907"/>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907"/>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top"/>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vAlign w:val="top"/>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90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vAlign w:val="top"/>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pStyle w:val="1086"/>
        <w:ind w:firstLine="498"/>
        <w:spacing w:before="145" w:after="145" w:line="40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pStyle w:val="1086"/>
        <w:ind w:firstLine="498"/>
        <w:spacing w:before="145" w:after="145" w:line="400" w:lineRule="exact"/>
        <w:rPr>
          <w:color w:val="000000"/>
        </w:rPr>
      </w:pPr>
      <w:r/>
      <w:bookmarkStart w:id="22" w:name="_Toc28359005"/>
      <w:r/>
      <w:bookmarkStart w:id="23" w:name="_Toc28359082"/>
      <w:r/>
      <w:bookmarkStart w:id="24" w:name="_Toc35393793"/>
      <w:r/>
      <w:bookmarkStart w:id="25" w:name="_Toc35393624"/>
      <w:r/>
      <w:bookmarkStart w:id="26" w:name="_Toc38985266"/>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2026</w:t>
      </w:r>
      <w:r>
        <w:rPr>
          <w:rFonts w:hint="eastAsia" w:ascii="宋体" w:hAnsi="宋体"/>
          <w:bCs/>
          <w:color w:val="auto"/>
          <w:sz w:val="24"/>
          <w:szCs w:val="24"/>
          <w:u w:val="single"/>
        </w:rPr>
        <w:t xml:space="preserve">年</w:t>
      </w:r>
      <w:r>
        <w:rPr>
          <w:rFonts w:hint="eastAsia" w:ascii="宋体" w:hAnsi="宋体"/>
          <w:bCs/>
          <w:color w:val="auto"/>
          <w:sz w:val="24"/>
          <w:szCs w:val="24"/>
          <w:u w:val="single"/>
          <w:lang w:val="en-US" w:eastAsia="zh-CN"/>
        </w:rPr>
        <w:t xml:space="preserve">6</w:t>
      </w:r>
      <w:r>
        <w:rPr>
          <w:rFonts w:hint="eastAsia" w:ascii="宋体" w:hAnsi="宋体"/>
          <w:bCs/>
          <w:color w:val="auto"/>
          <w:sz w:val="24"/>
          <w:szCs w:val="24"/>
          <w:u w:val="single"/>
        </w:rPr>
        <w:t xml:space="preserve">月</w:t>
      </w:r>
      <w:r>
        <w:rPr>
          <w:rFonts w:hint="eastAsia" w:ascii="宋体" w:hAnsi="宋体"/>
          <w:bCs/>
          <w:color w:val="auto"/>
          <w:sz w:val="24"/>
          <w:szCs w:val="24"/>
          <w:u w:val="single"/>
          <w:lang w:val="en-US" w:eastAsia="zh-CN"/>
        </w:rPr>
        <w:t xml:space="preserve">25</w:t>
      </w:r>
      <w:r>
        <w:rPr>
          <w:rFonts w:hint="eastAsia" w:ascii="宋体" w:hAnsi="宋体"/>
          <w:bCs/>
          <w:color w:val="auto"/>
          <w:sz w:val="24"/>
          <w:szCs w:val="24"/>
          <w:u w:val="single"/>
        </w:rPr>
        <w:t xml:space="preserve">日</w:t>
      </w:r>
      <w:r>
        <w:rPr>
          <w:rFonts w:hint="eastAsia" w:ascii="宋体" w:hAnsi="宋体"/>
          <w:bCs/>
          <w:color w:val="000000"/>
          <w:sz w:val="24"/>
          <w:szCs w:val="24"/>
          <w:u w:val="single"/>
        </w:rPr>
        <w:t xml:space="preserve">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07"/>
      <w:r/>
      <w:bookmarkStart w:id="28" w:name="_Toc28359084"/>
      <w:r/>
      <w:bookmarkStart w:id="29" w:name="_Toc38985267"/>
      <w:r/>
      <w:bookmarkStart w:id="30" w:name="_Toc3539379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086"/>
        <w:ind w:firstLine="498"/>
        <w:spacing w:before="145" w:after="145" w:line="400" w:lineRule="exact"/>
        <w:rPr>
          <w:color w:val="000000"/>
        </w:rPr>
      </w:pPr>
      <w:r/>
      <w:bookmarkStart w:id="32" w:name="_Toc35393795"/>
      <w:r/>
      <w:bookmarkStart w:id="33" w:name="_Toc35393626"/>
      <w:r/>
      <w:bookmarkStart w:id="34" w:name="_Toc38985268"/>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1086"/>
        <w:ind w:firstLine="498"/>
        <w:spacing w:before="145" w:after="145" w:line="400" w:lineRule="exact"/>
        <w:rPr>
          <w:color w:val="000000"/>
        </w:rPr>
      </w:pPr>
      <w:r/>
      <w:bookmarkStart w:id="35" w:name="_Toc35393796"/>
      <w:r/>
      <w:bookmarkStart w:id="36" w:name="_Toc35393627"/>
      <w:r/>
      <w:bookmarkStart w:id="37" w:name="_Toc28359008"/>
      <w:r/>
      <w:bookmarkStart w:id="38" w:name="_Toc28359085"/>
      <w:r/>
      <w:bookmarkStart w:id="39" w:name="_Toc38985269"/>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江苏省仪征经济开发区管理委员会  </w:t>
      </w:r>
      <w:r/>
    </w:p>
    <w:p>
      <w:pPr>
        <w:ind w:left="1079" w:hanging="300"/>
        <w:jc w:val="left"/>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仪征市经济开发区闽泰大道1号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殷晓旭                   </w:t>
      </w:r>
      <w:r/>
    </w:p>
    <w:p>
      <w:pPr>
        <w:ind w:left="1079" w:hanging="300"/>
        <w:jc w:val="left"/>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09"/>
      <w:r/>
      <w:bookmarkStart w:id="43" w:name="_Toc28359086"/>
      <w:r>
        <w:rPr>
          <w:rFonts w:hint="eastAsia" w:ascii="宋体" w:hAnsi="宋体"/>
          <w:color w:val="000000"/>
          <w:sz w:val="24"/>
          <w:szCs w:val="24"/>
          <w:u w:val="single"/>
          <w:lang w:val="en-US" w:eastAsia="zh-CN"/>
        </w:rPr>
        <w:t xml:space="preserve">  15952593400                  </w:t>
      </w:r>
      <w:r/>
    </w:p>
    <w:p>
      <w:pPr>
        <w:ind w:left="1079" w:hanging="300"/>
        <w:jc w:val="left"/>
        <w:spacing w:line="400" w:lineRule="exact"/>
        <w:rPr>
          <w:rFonts w:hint="eastAsia" w:ascii="宋体" w:hAnsi="宋体" w:eastAsia="宋体"/>
          <w:color w:val="000000"/>
          <w:sz w:val="24"/>
          <w:szCs w:val="24"/>
          <w:lang w:val="en-US" w:eastAsia="zh-CN"/>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r>
        <w:rPr>
          <w:rFonts w:hint="eastAsia" w:ascii="宋体" w:hAnsi="宋体" w:cs="宋体"/>
          <w:color w:val="000000"/>
          <w:sz w:val="24"/>
          <w:szCs w:val="24"/>
          <w:lang w:val="en-US" w:eastAsia="zh-CN"/>
        </w:rPr>
        <w:t xml:space="preserve">仪征分中心</w:t>
      </w:r>
      <w:r/>
    </w:p>
    <w:p>
      <w:pPr>
        <w:ind w:firstLine="720"/>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仪征市西园北路39号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曹 瑜                  </w:t>
      </w:r>
      <w:r/>
    </w:p>
    <w:p>
      <w:pPr>
        <w:ind w:firstLine="720"/>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0514-80290190          </w:t>
      </w:r>
      <w:bookmarkEnd w:id="40"/>
      <w:r/>
      <w:bookmarkEnd w:id="41"/>
      <w:r/>
      <w:r/>
    </w:p>
    <w:p>
      <w:pPr>
        <w:pStyle w:val="1086"/>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扬州市公共资源交易中心仪征分中心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hint="eastAsia" w:ascii="宋体" w:hAnsi="宋体"/>
          <w:color w:val="000000"/>
          <w:sz w:val="24"/>
          <w:szCs w:val="24"/>
        </w:rPr>
      </w:pPr>
      <w:r>
        <w:rPr>
          <w:rFonts w:ascii="宋体" w:hAnsi="宋体"/>
          <w:color w:val="000000"/>
          <w:sz w:val="24"/>
          <w:szCs w:val="24"/>
        </w:rPr>
        <w:br w:type="page" w:clear="all"/>
      </w:r>
      <w:r/>
    </w:p>
    <w:p>
      <w:pPr>
        <w:pStyle w:val="1084"/>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20614213"/>
      <w:r/>
      <w:bookmarkStart w:id="48" w:name="_Toc16938518"/>
      <w:r>
        <w:rPr>
          <w:rFonts w:hint="eastAsia" w:ascii="黑体" w:eastAsia="黑体"/>
          <w:color w:val="000000"/>
        </w:rPr>
        <w:t xml:space="preserve">投标人须知</w:t>
      </w:r>
      <w:bookmarkEnd w:id="45"/>
      <w:r/>
      <w:bookmarkEnd w:id="46"/>
      <w:r/>
      <w:bookmarkEnd w:id="47"/>
      <w:r/>
      <w:bookmarkEnd w:id="48"/>
      <w:r/>
      <w:r/>
    </w:p>
    <w:p>
      <w:pPr>
        <w:pStyle w:val="1086"/>
        <w:ind w:firstLine="498"/>
        <w:spacing w:before="145" w:after="145" w:line="400" w:lineRule="exact"/>
        <w:rPr>
          <w:rFonts w:hint="eastAsia"/>
          <w:color w:val="000000"/>
        </w:rPr>
      </w:pPr>
      <w:r/>
      <w:bookmarkStart w:id="49" w:name="_Toc513029203"/>
      <w:r/>
      <w:bookmarkStart w:id="50" w:name="_Toc120614214"/>
      <w:r/>
      <w:bookmarkStart w:id="51" w:name="_Toc20823275"/>
      <w:r/>
      <w:bookmarkStart w:id="52" w:name="_Toc16938519"/>
      <w:r>
        <w:rPr>
          <w:rFonts w:hint="eastAsia"/>
          <w:color w:val="000000"/>
        </w:rPr>
        <w:t xml:space="preserve">一、总则</w:t>
      </w:r>
      <w:bookmarkEnd w:id="49"/>
      <w:r/>
      <w:bookmarkEnd w:id="50"/>
      <w:r/>
      <w:bookmarkEnd w:id="51"/>
      <w:r/>
      <w:bookmarkEnd w:id="52"/>
      <w:r/>
      <w:r/>
    </w:p>
    <w:p>
      <w:pPr>
        <w:pStyle w:val="1087"/>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087"/>
        <w:ind w:firstLine="420"/>
        <w:spacing w:before="0" w:after="0" w:line="400" w:lineRule="exact"/>
        <w:rPr>
          <w:rFonts w:hint="eastAsia"/>
          <w:b w:val="0"/>
          <w:bCs w:val="0"/>
          <w:color w:val="000000"/>
        </w:rPr>
      </w:pPr>
      <w:r/>
      <w:bookmarkStart w:id="58" w:name="_Toc16938521"/>
      <w:r/>
      <w:bookmarkStart w:id="59" w:name="_Toc20823277"/>
      <w:r/>
      <w:bookmarkStart w:id="60" w:name="_Toc513029205"/>
      <w:r>
        <w:rPr>
          <w:rFonts w:hint="eastAsia"/>
          <w:b w:val="0"/>
          <w:bCs w:val="0"/>
          <w:color w:val="000000"/>
        </w:rPr>
        <w:t xml:space="preserve">2、合格的投标人</w:t>
      </w:r>
      <w:bookmarkEnd w:id="58"/>
      <w:r/>
      <w:bookmarkEnd w:id="59"/>
      <w:r/>
      <w:bookmarkEnd w:id="6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1087"/>
        <w:ind w:firstLine="420"/>
        <w:spacing w:before="0" w:after="0" w:line="400" w:lineRule="exact"/>
        <w:rPr>
          <w:rFonts w:hint="eastAsia"/>
          <w:b w:val="0"/>
          <w:bCs w:val="0"/>
          <w:color w:val="000000"/>
        </w:rPr>
      </w:pPr>
      <w:r/>
      <w:bookmarkStart w:id="61" w:name="_Toc16938522"/>
      <w:r/>
      <w:bookmarkStart w:id="62" w:name="_Toc513029206"/>
      <w:r/>
      <w:bookmarkStart w:id="63" w:name="_Toc20823278"/>
      <w:r>
        <w:rPr>
          <w:rFonts w:hint="eastAsia"/>
          <w:b w:val="0"/>
          <w:bCs w:val="0"/>
          <w:color w:val="000000"/>
        </w:rPr>
        <w:t xml:space="preserve">3、适用法律</w:t>
      </w:r>
      <w:bookmarkEnd w:id="61"/>
      <w:r/>
      <w:bookmarkEnd w:id="62"/>
      <w:r/>
      <w:bookmarkEnd w:id="63"/>
      <w:r/>
      <w:r/>
    </w:p>
    <w:p>
      <w:pPr>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087"/>
        <w:ind w:firstLine="420"/>
        <w:spacing w:before="0" w:after="0" w:line="400" w:lineRule="exact"/>
        <w:rPr>
          <w:rFonts w:hint="eastAsia"/>
          <w:b w:val="0"/>
          <w:bCs w:val="0"/>
          <w:color w:val="000000"/>
        </w:rPr>
      </w:pPr>
      <w:r/>
      <w:bookmarkStart w:id="64" w:name="_Toc513029207"/>
      <w:r/>
      <w:bookmarkStart w:id="65" w:name="_Toc16938523"/>
      <w:r/>
      <w:bookmarkStart w:id="66" w:name="_Toc462564067"/>
      <w:r/>
      <w:bookmarkStart w:id="67" w:name="_Toc20823279"/>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扬州市公共资源交易中心仪征分中心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1087"/>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086"/>
        <w:ind w:firstLine="321"/>
        <w:spacing w:before="145" w:after="145" w:line="400" w:lineRule="exact"/>
        <w:rPr>
          <w:rFonts w:hint="eastAsia"/>
          <w:color w:val="000000"/>
        </w:rPr>
      </w:pPr>
      <w:r/>
      <w:bookmarkStart w:id="68" w:name="_Toc16938525"/>
      <w:r/>
      <w:bookmarkStart w:id="69" w:name="_Toc513029209"/>
      <w:r/>
      <w:bookmarkStart w:id="70" w:name="_Toc120614215"/>
      <w:r/>
      <w:bookmarkStart w:id="71" w:name="_Toc20823281"/>
      <w:r>
        <w:rPr>
          <w:rFonts w:hint="eastAsia"/>
          <w:color w:val="000000"/>
        </w:rPr>
        <w:t xml:space="preserve">二、招标文件</w:t>
      </w:r>
      <w:bookmarkEnd w:id="68"/>
      <w:r/>
      <w:bookmarkEnd w:id="69"/>
      <w:r/>
      <w:bookmarkEnd w:id="70"/>
      <w:r/>
      <w:bookmarkEnd w:id="71"/>
      <w:r/>
      <w:r/>
    </w:p>
    <w:p>
      <w:pPr>
        <w:pStyle w:val="1087"/>
        <w:ind w:firstLine="420"/>
        <w:spacing w:before="0" w:after="0" w:line="400" w:lineRule="exact"/>
        <w:rPr>
          <w:rFonts w:hint="eastAsia"/>
          <w:b w:val="0"/>
          <w:bCs w:val="0"/>
          <w:color w:val="000000"/>
        </w:rPr>
      </w:pPr>
      <w:r/>
      <w:bookmarkStart w:id="72" w:name="_Toc16938526"/>
      <w:r/>
      <w:bookmarkStart w:id="73" w:name="_Toc513029210"/>
      <w:r/>
      <w:bookmarkStart w:id="74" w:name="_Toc20823282"/>
      <w:r>
        <w:rPr>
          <w:rFonts w:hint="eastAsia"/>
          <w:b w:val="0"/>
          <w:bCs w:val="0"/>
          <w:color w:val="000000"/>
        </w:rPr>
        <w:t xml:space="preserve">6、招标文件构成</w:t>
      </w:r>
      <w:bookmarkEnd w:id="72"/>
      <w:r/>
      <w:bookmarkEnd w:id="73"/>
      <w:r/>
      <w:bookmarkEnd w:id="74"/>
      <w:r/>
      <w:r/>
    </w:p>
    <w:p>
      <w:pPr>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rPr>
          <w:rFonts w:hint="eastAsia" w:hAnsi="宋体"/>
          <w:b/>
          <w:bCs/>
          <w:color w:val="ff0000"/>
          <w:sz w:val="24"/>
          <w:szCs w:val="24"/>
          <w:shd w:val="clear" w:color="auto" w:fill="auto"/>
        </w:rPr>
        <w:t xml:space="preserve">（</w:t>
      </w:r>
      <w:r>
        <w:rPr>
          <w:rFonts w:hint="eastAsia" w:hAnsi="宋体"/>
          <w:b/>
          <w:bCs/>
          <w:color w:val="ff0000"/>
          <w:sz w:val="24"/>
          <w:szCs w:val="24"/>
          <w:shd w:val="clear" w:color="auto" w:fill="auto"/>
          <w:lang w:val="en-US" w:eastAsia="zh-CN"/>
        </w:rPr>
        <w:t xml:space="preserve">技术</w:t>
      </w:r>
      <w:r>
        <w:rPr>
          <w:rFonts w:hint="eastAsia" w:hAnsi="宋体"/>
          <w:b/>
          <w:bCs/>
          <w:color w:val="ff0000"/>
          <w:sz w:val="24"/>
          <w:szCs w:val="24"/>
          <w:shd w:val="clear" w:color="auto" w:fill="auto"/>
        </w:rPr>
        <w:t xml:space="preserve">方案（暗标）：详见评分表）</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87"/>
        <w:ind w:firstLine="560"/>
        <w:spacing w:before="0" w:after="0" w:line="400" w:lineRule="exact"/>
        <w:rPr>
          <w:rFonts w:hint="eastAsia"/>
          <w:b w:val="0"/>
          <w:bCs w:val="0"/>
          <w:color w:val="000000"/>
        </w:rPr>
      </w:pPr>
      <w:r/>
      <w:bookmarkStart w:id="75" w:name="_Toc20823284"/>
      <w:r/>
      <w:bookmarkStart w:id="76" w:name="_Toc16938528"/>
      <w:r/>
      <w:bookmarkStart w:id="77" w:name="_Toc462564071"/>
      <w:r/>
      <w:bookmarkStart w:id="78" w:name="_Toc513029212"/>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086"/>
        <w:ind w:firstLine="482"/>
        <w:spacing w:before="145" w:after="145" w:line="400" w:lineRule="exact"/>
        <w:rPr>
          <w:rFonts w:hint="eastAsia"/>
          <w:color w:val="000000"/>
        </w:rPr>
      </w:pPr>
      <w:r/>
      <w:bookmarkStart w:id="79" w:name="_Toc462564072"/>
      <w:r/>
      <w:bookmarkStart w:id="80" w:name="_Toc120614216"/>
      <w:r/>
      <w:bookmarkStart w:id="81" w:name="_Toc20823285"/>
      <w:r/>
      <w:bookmarkStart w:id="82" w:name="_Toc16938529"/>
      <w:r/>
      <w:bookmarkStart w:id="83" w:name="_Toc513029213"/>
      <w:r>
        <w:rPr>
          <w:rFonts w:hint="eastAsia"/>
          <w:color w:val="000000"/>
        </w:rPr>
        <w:t xml:space="preserve">三、投标文件的编制</w:t>
      </w:r>
      <w:bookmarkEnd w:id="79"/>
      <w:r/>
      <w:bookmarkEnd w:id="80"/>
      <w:r/>
      <w:bookmarkEnd w:id="81"/>
      <w:r/>
      <w:bookmarkEnd w:id="82"/>
      <w:r/>
      <w:bookmarkEnd w:id="83"/>
      <w:r/>
      <w:r/>
    </w:p>
    <w:p>
      <w:pPr>
        <w:pStyle w:val="1087"/>
        <w:ind w:firstLine="560"/>
        <w:spacing w:before="0" w:after="0" w:line="400" w:lineRule="exact"/>
        <w:rPr>
          <w:rFonts w:hint="eastAsia"/>
          <w:bCs w:val="0"/>
          <w:color w:val="000000"/>
        </w:rPr>
      </w:pPr>
      <w:r/>
      <w:bookmarkStart w:id="84" w:name="_Toc513029214"/>
      <w:r/>
      <w:bookmarkStart w:id="85" w:name="_Toc16938530"/>
      <w:r/>
      <w:bookmarkStart w:id="86" w:name="_Toc20823286"/>
      <w:r/>
      <w:bookmarkStart w:id="87" w:name="_Toc462564073"/>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087"/>
        <w:ind w:firstLine="420"/>
        <w:spacing w:before="0" w:after="0" w:line="400" w:lineRule="exact"/>
        <w:rPr>
          <w:rFonts w:hint="eastAsia"/>
          <w:b w:val="0"/>
          <w:bCs w:val="0"/>
          <w:color w:val="000000"/>
        </w:rPr>
      </w:pPr>
      <w:r/>
      <w:bookmarkStart w:id="88" w:name="_Toc513029215"/>
      <w:r/>
      <w:bookmarkStart w:id="89" w:name="_Toc20823287"/>
      <w:r/>
      <w:bookmarkStart w:id="90" w:name="_Toc462564074"/>
      <w:r/>
      <w:bookmarkStart w:id="91" w:name="_Toc16938531"/>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927"/>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spacing w:line="400" w:lineRule="exact"/>
        <w:rPr>
          <w:rFonts w:hint="eastAsia" w:ascii="宋体" w:hAnsi="宋体" w:eastAsia="宋体" w:cs="Times New Roman"/>
          <w:color w:val="ff0000"/>
          <w:sz w:val="24"/>
        </w:rPr>
      </w:pPr>
      <w:r/>
      <w:bookmarkStart w:id="92" w:name="_Hlt26668975"/>
      <w:r/>
      <w:bookmarkEnd w:id="92"/>
      <w:r/>
      <w:bookmarkStart w:id="93" w:name="_Hlt26954838"/>
      <w:r/>
      <w:bookmarkEnd w:id="93"/>
      <w:r/>
      <w:bookmarkStart w:id="94" w:name="_Hlt26670360"/>
      <w:r/>
      <w:bookmarkEnd w:id="94"/>
      <w:r/>
      <w:bookmarkStart w:id="95" w:name="_Toc14577357"/>
      <w:r/>
      <w:bookmarkStart w:id="96" w:name="_Toc49090509"/>
      <w:r/>
      <w:bookmarkStart w:id="97" w:name="_Toc513029219"/>
      <w:r/>
      <w:bookmarkStart w:id="98" w:name="_Toc513029216"/>
      <w:r/>
      <w:bookmarkStart w:id="99" w:name="_Toc49090507"/>
      <w:r/>
      <w:bookmarkStart w:id="100" w:name="_Toc14577354"/>
      <w:r>
        <w:rPr>
          <w:rFonts w:hint="eastAsia" w:ascii="宋体" w:hAnsi="宋体" w:eastAsia="宋体" w:cs="Times New Roman"/>
          <w:color w:val="ff0000"/>
          <w:sz w:val="24"/>
          <w:lang w:val="en-US" w:eastAsia="zh-CN"/>
        </w:rPr>
        <w:t xml:space="preserve">9</w:t>
      </w:r>
      <w:r>
        <w:rPr>
          <w:rFonts w:hint="eastAsia" w:ascii="宋体" w:hAnsi="宋体" w:eastAsia="宋体" w:cs="Times New Roman"/>
          <w:color w:val="ff0000"/>
          <w:sz w:val="24"/>
        </w:rPr>
        <w:t xml:space="preserve">.2 </w:t>
      </w:r>
      <w:r>
        <w:rPr>
          <w:rFonts w:hint="eastAsia" w:ascii="宋体" w:hAnsi="宋体" w:eastAsia="宋体" w:cs="Times New Roman"/>
          <w:color w:val="ff0000"/>
          <w:sz w:val="24"/>
          <w:lang w:val="en-US" w:eastAsia="zh-CN"/>
        </w:rPr>
        <w:t xml:space="preserve">服务</w:t>
      </w:r>
      <w:r>
        <w:rPr>
          <w:rFonts w:hint="eastAsia" w:ascii="宋体" w:hAnsi="宋体" w:eastAsia="宋体" w:cs="Times New Roman"/>
          <w:color w:val="ff0000"/>
          <w:sz w:val="24"/>
        </w:rPr>
        <w:t xml:space="preserve">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480"/>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rPr>
        <w:t xml:space="preserve">排版要求</w:t>
      </w:r>
      <w:r>
        <w:rPr>
          <w:rFonts w:hint="eastAsia" w:ascii="宋体" w:hAnsi="宋体" w:cs="Times New Roman"/>
          <w:color w:val="ff0000"/>
          <w:sz w:val="24"/>
          <w:lang w:eastAsia="zh-CN"/>
        </w:rPr>
        <w:t xml:space="preserve">：</w:t>
      </w:r>
      <w:r>
        <w:rPr>
          <w:rFonts w:hint="eastAsia" w:ascii="宋体" w:hAnsi="宋体" w:eastAsia="宋体" w:cs="Times New Roman"/>
          <w:color w:val="ff0000"/>
          <w:sz w:val="24"/>
        </w:rPr>
        <w:t xml:space="preserve">A4纸大小，字体为黑色、小四号宋体，不得出现手写，不得设置页眉，页脚只准出现页码，采用小5号阿拉伯数字格式，设在页脚对中位置，页码应当连续，不得有空白页；如有表格，表格中字体用宋体字，字号不作限制。图片为彩色，图片不得出现能显示企业特征或其它提示性的标记或标识。</w:t>
      </w:r>
      <w:r/>
    </w:p>
    <w:p>
      <w:pPr>
        <w:ind w:firstLine="480"/>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w:t>
      </w:r>
      <w:r>
        <w:rPr>
          <w:rFonts w:hint="eastAsia" w:ascii="宋体" w:hAnsi="宋体"/>
          <w:color w:val="ff0000"/>
          <w:sz w:val="24"/>
          <w:lang w:val="en-US" w:eastAsia="zh-CN"/>
        </w:rPr>
        <w:t xml:space="preserve">3</w:t>
      </w:r>
      <w:r>
        <w:rPr>
          <w:rFonts w:hint="eastAsia" w:ascii="宋体" w:hAnsi="宋体"/>
          <w:color w:val="ff0000"/>
          <w:sz w:val="24"/>
        </w:rPr>
        <w:t xml:space="preserve">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1087"/>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87"/>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87"/>
        <w:ind w:firstLine="420"/>
        <w:spacing w:before="0" w:after="0" w:line="400" w:lineRule="exact"/>
        <w:rPr>
          <w:rFonts w:hint="eastAsia"/>
          <w:b w:val="0"/>
          <w:bCs w:val="0"/>
          <w:color w:val="000000"/>
        </w:rPr>
      </w:pPr>
      <w:r/>
      <w:bookmarkStart w:id="106" w:name="_Hlt26954848"/>
      <w:r/>
      <w:bookmarkEnd w:id="106"/>
      <w:r/>
      <w:bookmarkStart w:id="107" w:name="_Hlt26668983"/>
      <w:r/>
      <w:bookmarkEnd w:id="107"/>
      <w:r/>
      <w:bookmarkStart w:id="108" w:name="_Hlt26670482"/>
      <w:r/>
      <w:bookmarkEnd w:id="108"/>
      <w:r/>
      <w:bookmarkStart w:id="109" w:name="_Hlt26954844"/>
      <w:r/>
      <w:bookmarkEnd w:id="109"/>
      <w:r/>
      <w:bookmarkStart w:id="110" w:name="_Hlt26670486"/>
      <w:r/>
      <w:bookmarkEnd w:id="110"/>
      <w:r/>
      <w:bookmarkStart w:id="111" w:name="_Hlt26670425"/>
      <w:r/>
      <w:bookmarkEnd w:id="111"/>
      <w:r/>
      <w:bookmarkStart w:id="112" w:name="_Hlt26954731"/>
      <w:r/>
      <w:bookmarkEnd w:id="112"/>
      <w:r/>
      <w:bookmarkStart w:id="113" w:name="_Hlt26670403"/>
      <w:r/>
      <w:bookmarkEnd w:id="113"/>
      <w:r/>
      <w:bookmarkStart w:id="114" w:name="_Hlt26954846"/>
      <w:r/>
      <w:bookmarkEnd w:id="114"/>
      <w:r/>
      <w:bookmarkStart w:id="115" w:name="_Hlt26954842"/>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hint="eastAsia"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087"/>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1087"/>
        <w:ind w:firstLine="420"/>
        <w:spacing w:before="0" w:after="0" w:line="400" w:lineRule="exact"/>
        <w:rPr>
          <w:rFonts w:hint="eastAsia"/>
          <w:b w:val="0"/>
          <w:bCs w:val="0"/>
          <w:color w:val="000000"/>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87"/>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086"/>
        <w:ind w:firstLine="482"/>
        <w:spacing w:before="145" w:after="145" w:line="400" w:lineRule="exact"/>
        <w:rPr>
          <w:rFonts w:hint="eastAsia"/>
          <w:color w:val="000000"/>
        </w:rPr>
      </w:pPr>
      <w:r/>
      <w:bookmarkStart w:id="123" w:name="_Hlt26954739"/>
      <w:r/>
      <w:bookmarkEnd w:id="123"/>
      <w:r/>
      <w:bookmarkStart w:id="124" w:name="_Hlt26954852"/>
      <w:r/>
      <w:bookmarkEnd w:id="124"/>
      <w:r/>
      <w:bookmarkStart w:id="125" w:name="_Toc513029224"/>
      <w:r/>
      <w:bookmarkStart w:id="126" w:name="_Toc20823296"/>
      <w:r/>
      <w:bookmarkStart w:id="127" w:name="_Toc16938540"/>
      <w:r/>
      <w:bookmarkStart w:id="128" w:name="_Toc120614217"/>
      <w:r>
        <w:rPr>
          <w:rFonts w:hint="eastAsia"/>
          <w:color w:val="000000"/>
        </w:rPr>
        <w:t xml:space="preserve">四、投标文件的递交</w:t>
      </w:r>
      <w:bookmarkEnd w:id="125"/>
      <w:r/>
      <w:bookmarkEnd w:id="126"/>
      <w:r/>
      <w:bookmarkEnd w:id="127"/>
      <w:r/>
      <w:bookmarkEnd w:id="128"/>
      <w:r/>
      <w:r/>
    </w:p>
    <w:p>
      <w:pPr>
        <w:pStyle w:val="1087"/>
        <w:ind w:firstLine="560"/>
        <w:spacing w:before="0" w:after="0" w:line="400" w:lineRule="exact"/>
        <w:rPr>
          <w:rFonts w:hint="eastAsia" w:ascii="黑体"/>
          <w:b w:val="0"/>
          <w:bCs w:val="0"/>
          <w:color w:val="000000"/>
        </w:rPr>
      </w:pPr>
      <w:r/>
      <w:bookmarkStart w:id="129" w:name="_Toc462564084"/>
      <w:r/>
      <w:bookmarkStart w:id="130" w:name="_Toc513029225"/>
      <w:r/>
      <w:bookmarkStart w:id="131" w:name="_Toc20823297"/>
      <w:r/>
      <w:bookmarkStart w:id="132"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513029226"/>
      <w:r/>
      <w:bookmarkStart w:id="135" w:name="_Toc16938542"/>
      <w:r/>
      <w:r/>
    </w:p>
    <w:p>
      <w:pPr>
        <w:pStyle w:val="1087"/>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1087"/>
        <w:ind w:firstLine="420"/>
        <w:spacing w:before="0" w:after="0" w:line="400" w:lineRule="exact"/>
        <w:rPr>
          <w:rFonts w:hint="eastAsia"/>
          <w:b w:val="0"/>
          <w:bCs w:val="0"/>
          <w:color w:val="000000"/>
        </w:rPr>
      </w:pPr>
      <w:r/>
      <w:bookmarkStart w:id="136" w:name="_Toc20823299"/>
      <w:r/>
      <w:bookmarkStart w:id="137" w:name="_Toc513029227"/>
      <w:r/>
      <w:bookmarkStart w:id="138"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1087"/>
        <w:ind w:firstLine="420"/>
        <w:spacing w:before="0" w:after="0" w:line="400" w:lineRule="exact"/>
        <w:rPr>
          <w:rFonts w:hint="eastAsia"/>
          <w:b w:val="0"/>
          <w:bCs w:val="0"/>
          <w:color w:val="000000"/>
        </w:rPr>
      </w:pPr>
      <w:r/>
      <w:bookmarkStart w:id="139" w:name="_Toc16938544"/>
      <w:r/>
      <w:bookmarkStart w:id="140" w:name="_Toc513029228"/>
      <w:r/>
      <w:bookmarkStart w:id="141" w:name="_Toc20823300"/>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086"/>
        <w:ind w:firstLine="482"/>
        <w:spacing w:before="145" w:after="145" w:line="400" w:lineRule="exact"/>
        <w:rPr>
          <w:rFonts w:hint="eastAsia"/>
          <w:color w:val="000000"/>
        </w:rPr>
      </w:pPr>
      <w:r/>
      <w:bookmarkStart w:id="142" w:name="_Toc16938545"/>
      <w:r/>
      <w:bookmarkStart w:id="143" w:name="_Toc120614218"/>
      <w:r/>
      <w:bookmarkStart w:id="144" w:name="_Toc20823301"/>
      <w:r/>
      <w:bookmarkStart w:id="145" w:name="_Toc513029229"/>
      <w:r>
        <w:rPr>
          <w:rFonts w:hint="eastAsia"/>
          <w:color w:val="000000"/>
        </w:rPr>
        <w:t xml:space="preserve">五、开标与评标</w:t>
      </w:r>
      <w:bookmarkEnd w:id="142"/>
      <w:r/>
      <w:bookmarkEnd w:id="143"/>
      <w:r/>
      <w:bookmarkEnd w:id="144"/>
      <w:r/>
      <w:bookmarkEnd w:id="145"/>
      <w:r/>
      <w:r/>
    </w:p>
    <w:p>
      <w:pPr>
        <w:pStyle w:val="1087"/>
        <w:ind w:firstLine="420"/>
        <w:spacing w:before="0" w:after="0" w:line="400" w:lineRule="exact"/>
        <w:rPr>
          <w:rFonts w:hint="eastAsia"/>
          <w:b w:val="0"/>
          <w:bCs w:val="0"/>
          <w:color w:val="000000"/>
        </w:rPr>
      </w:pPr>
      <w:r/>
      <w:bookmarkStart w:id="146" w:name="_Toc20823302"/>
      <w:r/>
      <w:bookmarkStart w:id="147" w:name="_Toc16938546"/>
      <w:r/>
      <w:bookmarkStart w:id="148"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087"/>
        <w:ind w:firstLine="420"/>
        <w:spacing w:before="0" w:after="0" w:line="400" w:lineRule="exact"/>
        <w:rPr>
          <w:rFonts w:hint="eastAsia"/>
          <w:b w:val="0"/>
          <w:bCs w:val="0"/>
          <w:color w:val="000000"/>
        </w:rPr>
      </w:pPr>
      <w:r/>
      <w:bookmarkStart w:id="149" w:name="_Toc16938547"/>
      <w:r/>
      <w:bookmarkStart w:id="150" w:name="_Toc20823303"/>
      <w:r/>
      <w:bookmarkStart w:id="151"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1087"/>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1087"/>
        <w:ind w:firstLine="420"/>
        <w:spacing w:before="0" w:after="0" w:line="400" w:lineRule="exact"/>
        <w:rPr>
          <w:rFonts w:hint="eastAsia"/>
          <w:b w:val="0"/>
          <w:bCs w:val="0"/>
          <w:color w:val="000000"/>
        </w:rPr>
      </w:pPr>
      <w:r/>
      <w:bookmarkStart w:id="152" w:name="_Toc513029232"/>
      <w:r/>
      <w:bookmarkStart w:id="153" w:name="_Toc16938548"/>
      <w:r/>
      <w:bookmarkStart w:id="154"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23.3 接到评委会澄清、说明和补正要求的投标人如未按规定做出澄清、说明和补正，其风险由投标人自行承担。</w:t>
      </w:r>
      <w:r/>
    </w:p>
    <w:p>
      <w:pPr>
        <w:ind w:firstLine="480"/>
        <w:spacing w:line="400" w:lineRule="exact"/>
        <w:rPr>
          <w:rFonts w:hint="eastAsia"/>
        </w:rPr>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3</w:t>
      </w:r>
      <w:r>
        <w:rPr>
          <w:rFonts w:hint="eastAsia" w:ascii="宋体" w:hAnsi="宋体" w:eastAsia="宋体" w:cs="Times New Roman"/>
          <w:color w:val="ff0000"/>
          <w:sz w:val="24"/>
        </w:rPr>
        <w:t xml:space="preserve">.4 请投标人实时关注评标过程，因此项目设置暗标，“澄清要求函”无法通过系统以外途径通知投标单位，请投标人密切关注评标过程，按时回复，因投标人未尽注意义务，而造成的损失及风险（包括但不限于未中标）由投标人自行承担。</w:t>
      </w:r>
      <w:r/>
    </w:p>
    <w:p>
      <w:pPr>
        <w:pStyle w:val="1087"/>
        <w:ind w:firstLine="420"/>
        <w:spacing w:before="0" w:after="0" w:line="400" w:lineRule="exact"/>
        <w:rPr>
          <w:rFonts w:hint="eastAsia"/>
          <w:b w:val="0"/>
          <w:bCs w:val="0"/>
          <w:color w:val="000000"/>
        </w:rPr>
      </w:pPr>
      <w:r/>
      <w:bookmarkStart w:id="155" w:name="_Toc16938549"/>
      <w:r/>
      <w:bookmarkStart w:id="156" w:name="_Toc513029233"/>
      <w:r/>
      <w:bookmarkStart w:id="157"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hint="eastAsia" w:ascii="宋体" w:hAnsi="宋体"/>
          <w:color w:val="000000"/>
          <w:sz w:val="24"/>
        </w:rPr>
      </w:pPr>
      <w:r/>
      <w:bookmarkStart w:id="158" w:name="_Toc16938550"/>
      <w:r/>
      <w:bookmarkStart w:id="159" w:name="_Toc513029234"/>
      <w:r/>
      <w:bookmarkStart w:id="160" w:name="_Toc20823306"/>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1087"/>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hint="eastAsia" w:ascii="宋体" w:hAnsi="宋体"/>
          <w:bCs/>
          <w:color w:val="000000"/>
          <w:sz w:val="24"/>
        </w:rPr>
      </w:pPr>
      <w:r/>
      <w:bookmarkStart w:id="161" w:name="_Toc16938551"/>
      <w:r/>
      <w:bookmarkStart w:id="162" w:name="_Toc513029235"/>
      <w:r/>
      <w:bookmarkStart w:id="163" w:name="_Toc20823307"/>
      <w:r>
        <w:rPr>
          <w:rFonts w:hint="eastAsia" w:ascii="宋体" w:hAnsi="宋体"/>
          <w:bCs/>
          <w:color w:val="000000"/>
          <w:sz w:val="24"/>
        </w:rPr>
        <w:t xml:space="preserve">25.1无效投标条款</w:t>
      </w:r>
      <w:r/>
    </w:p>
    <w:p>
      <w:pPr>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25.1.10.1投标（响应）报价低于全部通过符合性审查供应商投标（响应）报价平均值50%的，即投标（响应）报价&lt;全部通过符合性审查供应商投标（响应）报价平均值×50%；</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25.1.10.2投标（响应）报价低于通过符合性审查的次低报价供应商投标（响应）报价50%的，即投标（响应）报价&lt;通过符合性审查的次低报价供应商投标（响应）报价×50%；</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25.1.10.3投标（响应）报价低于采购项目最高限价 45% 的，即投标（响应）报价&lt;采购项目最高限价×45% ；</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25.1.10.4评审委员会认定的供应商报价过低、有可能影响产品质量或者不能诚信履约的其他情形。</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25.1.10.5评审委员会启动异常低价投标（响应）审查后，属于前述第1项至第4项情形的，应当要求相关供应商在评审现场合理的时间内</w:t>
      </w:r>
      <w:r>
        <w:rPr>
          <w:rFonts w:hint="eastAsia" w:ascii="宋体" w:hAnsi="宋体"/>
          <w:b/>
          <w:bCs w:val="0"/>
          <w:color w:val="ff0000"/>
          <w:sz w:val="24"/>
        </w:rPr>
        <w:t xml:space="preserve">对投标（响应）价格作出解释，提供项目具体成本测算等与报价合理性相关的书面说明及必要的证明材料，包括但不限于原材料成本、人工成本、制造费用等，</w:t>
      </w:r>
      <w:r>
        <w:rPr>
          <w:rFonts w:hint="eastAsia" w:ascii="宋体" w:hAnsi="宋体"/>
          <w:bCs/>
          <w:color w:val="ff0000"/>
          <w:sz w:val="24"/>
        </w:rPr>
        <w:t xml:space="preserve">给予相关供应商的合理时间一般</w:t>
      </w:r>
      <w:r>
        <w:rPr>
          <w:rFonts w:hint="eastAsia" w:ascii="宋体" w:hAnsi="宋体"/>
          <w:b/>
          <w:bCs w:val="0"/>
          <w:color w:val="ff0000"/>
          <w:sz w:val="24"/>
        </w:rPr>
        <w:t xml:space="preserve">不少于30分钟。</w:t>
      </w:r>
      <w:r>
        <w:rPr>
          <w:rFonts w:hint="eastAsia" w:ascii="宋体" w:hAnsi="宋体"/>
          <w:bCs/>
          <w:color w:val="ff0000"/>
          <w:sz w:val="24"/>
        </w:rPr>
        <w:t xml:space="preserve">其中，属于第3项情形，供应商已随投标（响应）文件一并提交相关书面说明及必要的证明材料的，在评审现场可不再重复提交。</w:t>
      </w:r>
      <w:r/>
    </w:p>
    <w:p>
      <w:pPr>
        <w:ind w:firstLine="480"/>
        <w:spacing w:line="400" w:lineRule="exact"/>
        <w:rPr>
          <w:rFonts w:hint="eastAsia" w:ascii="宋体" w:hAnsi="宋体"/>
          <w:bCs/>
          <w:color w:val="ff0000"/>
          <w:sz w:val="24"/>
        </w:rPr>
      </w:pPr>
      <w:r>
        <w:rPr>
          <w:rFonts w:hint="eastAsia" w:ascii="宋体" w:hAnsi="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hint="eastAsia" w:ascii="宋体" w:hAnsi="宋体"/>
          <w:b/>
          <w:bCs w:val="0"/>
          <w:color w:val="ff0000"/>
          <w:sz w:val="24"/>
        </w:rPr>
      </w:pPr>
      <w:r>
        <w:rPr>
          <w:rFonts w:hint="eastAsia" w:ascii="宋体" w:hAnsi="宋体"/>
          <w:b/>
          <w:bCs w:val="0"/>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keepLines w:val="0"/>
        <w:keepNext w:val="0"/>
        <w:pageBreakBefore w:val="0"/>
        <w:spacing w:line="260" w:lineRule="atLeast"/>
        <w:widowControl w:val="off"/>
        <w:rPr>
          <w:rFonts w:hint="eastAsia" w:ascii="宋体" w:hAnsi="宋体" w:eastAsia="宋体" w:cs="Times New Roman"/>
          <w:color w:val="ff0000"/>
          <w:sz w:val="24"/>
          <w:lang w:eastAsia="zh-CN"/>
        </w:rPr>
        <w:outlineLvl w:val="9"/>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5</w:t>
      </w:r>
      <w:r>
        <w:rPr>
          <w:rFonts w:hint="eastAsia" w:ascii="宋体" w:hAnsi="宋体" w:eastAsia="宋体" w:cs="Times New Roman"/>
          <w:color w:val="ff0000"/>
          <w:sz w:val="24"/>
        </w:rPr>
        <w:t xml:space="preserve">.1.12技术标（暗标）中出现该报价供应商单位名称、简称、人员姓名、Logo、商标、电话号码等任何标识标记及其他暗示性标志的</w:t>
      </w:r>
      <w:r>
        <w:rPr>
          <w:rFonts w:hint="eastAsia" w:ascii="宋体" w:hAnsi="宋体" w:cs="Times New Roman"/>
          <w:color w:val="ff0000"/>
          <w:sz w:val="24"/>
          <w:lang w:eastAsia="zh-CN"/>
        </w:rPr>
        <w:t xml:space="preserve">。</w:t>
      </w:r>
      <w:r/>
    </w:p>
    <w:p>
      <w:pPr>
        <w:ind w:firstLine="480"/>
        <w:keepLines w:val="0"/>
        <w:keepNext w:val="0"/>
        <w:pageBreakBefore w:val="0"/>
        <w:spacing w:line="260" w:lineRule="atLeast"/>
        <w:widowControl w:val="off"/>
        <w:rPr>
          <w:rFonts w:hint="eastAsia"/>
        </w:rPr>
        <w:outlineLvl w:val="9"/>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5</w:t>
      </w:r>
      <w:r>
        <w:rPr>
          <w:rFonts w:hint="eastAsia" w:ascii="宋体" w:hAnsi="宋体" w:eastAsia="宋体" w:cs="Times New Roman"/>
          <w:color w:val="ff0000"/>
          <w:sz w:val="24"/>
        </w:rPr>
        <w:t xml:space="preserve">.1.13 暗标未按“排版要求”编制</w:t>
      </w:r>
      <w:r>
        <w:rPr>
          <w:rFonts w:hint="eastAsia" w:ascii="宋体" w:hAnsi="宋体" w:cs="Times New Roman"/>
          <w:color w:val="ff0000"/>
          <w:sz w:val="24"/>
          <w:lang w:eastAsia="zh-CN"/>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25.1.1</w:t>
      </w:r>
      <w:r>
        <w:rPr>
          <w:rFonts w:hint="eastAsia" w:ascii="宋体" w:hAnsi="宋体"/>
          <w:bCs/>
          <w:color w:val="000000"/>
          <w:sz w:val="24"/>
          <w:lang w:val="en-US" w:eastAsia="zh-CN"/>
        </w:rPr>
        <w:t xml:space="preserve">4</w:t>
      </w:r>
      <w:r>
        <w:rPr>
          <w:rFonts w:hint="eastAsia" w:ascii="宋体" w:hAnsi="宋体"/>
          <w:bCs/>
          <w:color w:val="000000"/>
          <w:sz w:val="24"/>
        </w:rPr>
        <w:t xml:space="preserve">其他法律、法规及本招标文件规定的属无效投标的情形。</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86"/>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087"/>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1087"/>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lang w:val="en-US" w:eastAsia="zh-CN"/>
        </w:rPr>
        <w:t xml:space="preserve">招标文件中</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lang w:val="en-US" w:eastAsia="zh-CN"/>
        </w:rPr>
        <w:t xml:space="preserve">及资格审查结果</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中心提出，由</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1087"/>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86"/>
        <w:spacing w:before="145" w:after="145" w:line="400" w:lineRule="exact"/>
        <w:rPr>
          <w:rFonts w:hint="eastAsia"/>
          <w:color w:val="000000"/>
        </w:rPr>
      </w:pPr>
      <w:r/>
      <w:bookmarkStart w:id="169" w:name="_Toc120614220"/>
      <w:r/>
      <w:bookmarkStart w:id="170" w:name="_Toc16938552"/>
      <w:r/>
      <w:bookmarkStart w:id="171" w:name="_Toc513029236"/>
      <w:r/>
      <w:bookmarkStart w:id="172" w:name="_Toc20823308"/>
      <w:r>
        <w:rPr>
          <w:rFonts w:hint="eastAsia"/>
          <w:color w:val="000000"/>
        </w:rPr>
        <w:t xml:space="preserve">七、授予合同</w:t>
      </w:r>
      <w:bookmarkEnd w:id="169"/>
      <w:r/>
      <w:bookmarkEnd w:id="170"/>
      <w:r/>
      <w:bookmarkEnd w:id="171"/>
      <w:r/>
      <w:bookmarkEnd w:id="172"/>
      <w:r/>
      <w:r/>
    </w:p>
    <w:p>
      <w:pPr>
        <w:pStyle w:val="1087"/>
        <w:ind w:firstLine="600"/>
        <w:spacing w:before="0" w:after="0" w:line="400" w:lineRule="exact"/>
        <w:rPr>
          <w:rFonts w:hint="eastAsia" w:ascii="黑体" w:hAnsi="宋体" w:cs="Times New Roman"/>
          <w:b w:val="0"/>
          <w:color w:val="000000"/>
          <w:sz w:val="30"/>
          <w:szCs w:val="30"/>
        </w:rPr>
      </w:pPr>
      <w:r/>
      <w:bookmarkStart w:id="173" w:name="_Toc513029237"/>
      <w:r/>
      <w:bookmarkStart w:id="174" w:name="_Toc20823309"/>
      <w:r/>
      <w:bookmarkStart w:id="175"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1087"/>
        <w:ind w:firstLine="600"/>
        <w:spacing w:before="0" w:after="0" w:line="400" w:lineRule="exact"/>
        <w:rPr>
          <w:rFonts w:ascii="黑体" w:hAnsi="宋体" w:cs="Times New Roman"/>
          <w:b w:val="0"/>
          <w:color w:val="000000"/>
          <w:sz w:val="30"/>
          <w:szCs w:val="30"/>
        </w:rPr>
      </w:pPr>
      <w:r/>
      <w:bookmarkStart w:id="176" w:name="_Toc120614221"/>
      <w:r/>
      <w:bookmarkStart w:id="177" w:name="_Toc513029242"/>
      <w:r/>
      <w:bookmarkStart w:id="178" w:name="_Toc16938558"/>
      <w:r/>
      <w:bookmarkStart w:id="179" w:name="_Toc20823314"/>
      <w:r/>
      <w:bookmarkStart w:id="180" w:name="_Toc479757207"/>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1085"/>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1085"/>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ascii="黑体" w:eastAsia="黑体"/>
          <w:bCs/>
          <w:color w:val="000000"/>
          <w:sz w:val="44"/>
        </w:rPr>
      </w:pPr>
      <w:r>
        <w:rPr>
          <w:rFonts w:hint="eastAsia" w:ascii="黑体" w:eastAsia="黑体"/>
          <w:bCs/>
          <w:color w:val="000000"/>
          <w:sz w:val="44"/>
        </w:rPr>
        <w:br w:type="page" w:clear="all"/>
      </w:r>
      <w:r/>
    </w:p>
    <w:p>
      <w:pPr>
        <w:pStyle w:val="1083"/>
        <w:jc w:val="center"/>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hint="eastAsia" w:ascii="宋体" w:hAnsi="宋体"/>
          <w:b/>
          <w:color w:val="000000"/>
          <w:sz w:val="30"/>
        </w:rPr>
        <w:outlineLvl w:val="0"/>
      </w:pPr>
      <w:r/>
      <w:bookmarkStart w:id="181" w:name="_Toc513029243"/>
      <w:r/>
      <w:bookmarkStart w:id="182" w:name="_Toc16938559"/>
      <w:r/>
      <w:bookmarkStart w:id="183" w:name="_Toc20823315"/>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120"/>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120"/>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120"/>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扬州市公共资源交易中心仪征分中心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120"/>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120"/>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120"/>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120"/>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120"/>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120"/>
        <w:spacing w:before="120" w:after="120"/>
        <w:rPr>
          <w:rFonts w:hAnsi="宋体"/>
          <w:color w:val="000000"/>
          <w:sz w:val="24"/>
          <w:szCs w:val="24"/>
        </w:rPr>
      </w:pPr>
      <w:r>
        <w:rPr>
          <w:rFonts w:hint="eastAsia" w:hAnsi="宋体"/>
          <w:color w:val="000000"/>
          <w:sz w:val="24"/>
          <w:szCs w:val="24"/>
        </w:rPr>
        <w:t xml:space="preserve">1.5 履行地点：</w:t>
      </w:r>
      <w:r/>
    </w:p>
    <w:p>
      <w:pPr>
        <w:pStyle w:val="112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120"/>
        <w:spacing w:before="120" w:after="120"/>
        <w:rPr>
          <w:rFonts w:hAnsi="宋体"/>
          <w:b/>
          <w:color w:val="000000"/>
          <w:sz w:val="24"/>
          <w:szCs w:val="24"/>
        </w:rPr>
      </w:pPr>
      <w:r>
        <w:rPr>
          <w:rFonts w:hAnsi="宋体"/>
          <w:b/>
          <w:color w:val="000000"/>
          <w:sz w:val="24"/>
          <w:szCs w:val="24"/>
        </w:rPr>
        <w:t xml:space="preserve">二、合同金额</w:t>
      </w:r>
      <w:r/>
    </w:p>
    <w:p>
      <w:pPr>
        <w:pStyle w:val="1120"/>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120"/>
        <w:spacing w:before="120" w:after="120"/>
        <w:rPr>
          <w:rFonts w:hAnsi="宋体"/>
          <w:b/>
          <w:color w:val="000000"/>
          <w:sz w:val="24"/>
          <w:szCs w:val="24"/>
        </w:rPr>
      </w:pPr>
      <w:r>
        <w:rPr>
          <w:rFonts w:hAnsi="宋体"/>
          <w:b/>
          <w:color w:val="000000"/>
          <w:sz w:val="24"/>
          <w:szCs w:val="24"/>
        </w:rPr>
        <w:t xml:space="preserve">三、技术资料</w:t>
      </w:r>
      <w:r/>
    </w:p>
    <w:p>
      <w:pPr>
        <w:pStyle w:val="1120"/>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120"/>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20"/>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120"/>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120"/>
        <w:spacing w:before="120" w:after="120"/>
        <w:rPr>
          <w:rFonts w:hAnsi="宋体"/>
          <w:color w:val="000000"/>
          <w:sz w:val="24"/>
          <w:szCs w:val="24"/>
          <w:u w:val="single"/>
        </w:rPr>
      </w:pPr>
      <w:r>
        <w:rPr>
          <w:rFonts w:hAnsi="宋体"/>
          <w:b/>
          <w:color w:val="000000"/>
          <w:sz w:val="24"/>
          <w:szCs w:val="24"/>
        </w:rPr>
        <w:t xml:space="preserve">五、产权担保</w:t>
      </w:r>
      <w:r/>
    </w:p>
    <w:p>
      <w:pPr>
        <w:pStyle w:val="1120"/>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120"/>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120"/>
        <w:ind w:left="408" w:hanging="408"/>
        <w:spacing w:before="120" w:after="120"/>
        <w:rPr>
          <w:rFonts w:hint="eastAsia" w:hAnsi="宋体"/>
          <w:color w:val="0000ff"/>
          <w:sz w:val="24"/>
          <w:szCs w:val="24"/>
          <w:lang w:val="en-US" w:eastAsia="zh-CN"/>
        </w:rPr>
      </w:pPr>
      <w:r>
        <w:rPr>
          <w:rFonts w:hAnsi="宋体"/>
          <w:color w:val="000000"/>
          <w:sz w:val="24"/>
          <w:szCs w:val="24"/>
        </w:rPr>
        <w:t xml:space="preserve">6.1 乙方交纳人民币</w:t>
      </w:r>
      <w:r>
        <w:rPr>
          <w:rFonts w:hint="eastAsia" w:hAnsi="宋体"/>
          <w:color w:val="000000"/>
          <w:sz w:val="24"/>
          <w:szCs w:val="24"/>
          <w:u w:val="single"/>
          <w:lang w:val="en-US" w:eastAsia="zh-CN"/>
        </w:rPr>
        <w:t xml:space="preserve"> 零 </w:t>
      </w:r>
      <w:r>
        <w:rPr>
          <w:rFonts w:hAnsi="宋体"/>
          <w:color w:val="000000"/>
          <w:sz w:val="24"/>
          <w:szCs w:val="24"/>
        </w:rPr>
        <w:t xml:space="preserve">元作为本合同的履约保证金。</w:t>
      </w:r>
      <w:r>
        <w:rPr>
          <w:rFonts w:hint="eastAsia" w:hAnsi="宋体"/>
          <w:color w:val="000000"/>
          <w:sz w:val="24"/>
          <w:szCs w:val="24"/>
        </w:rPr>
        <w:t xml:space="preserve">（不得超过合同金额的10%）</w:t>
      </w:r>
      <w:r/>
    </w:p>
    <w:p>
      <w:pPr>
        <w:pStyle w:val="1120"/>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1120"/>
        <w:ind w:left="408" w:hanging="408"/>
        <w:spacing w:before="120" w:after="120"/>
        <w:rPr>
          <w:rFonts w:hint="eastAsia" w:hAnsi="宋体" w:eastAsia="宋体"/>
          <w:color w:val="auto"/>
          <w:sz w:val="24"/>
          <w:szCs w:val="24"/>
          <w:lang w:val="en-US" w:eastAsia="zh-CN"/>
        </w:rPr>
      </w:pPr>
      <w:r>
        <w:rPr>
          <w:rFonts w:hint="eastAsia" w:hAnsi="宋体"/>
          <w:color w:val="000000"/>
          <w:sz w:val="24"/>
          <w:szCs w:val="24"/>
        </w:rPr>
        <w:t xml:space="preserve">6.2.1</w:t>
      </w:r>
      <w:r>
        <w:rPr>
          <w:rFonts w:hint="eastAsia" w:hAnsi="宋体"/>
          <w:color w:val="auto"/>
          <w:sz w:val="24"/>
          <w:szCs w:val="24"/>
        </w:rPr>
        <w:t xml:space="preserve">履约保证金退还方式：</w:t>
      </w:r>
      <w:r>
        <w:rPr>
          <w:rFonts w:hint="eastAsia" w:hAnsi="宋体"/>
          <w:color w:val="auto"/>
          <w:sz w:val="24"/>
          <w:szCs w:val="24"/>
          <w:lang w:val="en-US" w:eastAsia="zh-CN"/>
        </w:rPr>
        <w:t xml:space="preserve">无</w:t>
      </w:r>
      <w:r/>
    </w:p>
    <w:p>
      <w:pPr>
        <w:pStyle w:val="1120"/>
        <w:ind w:left="408" w:hanging="408"/>
        <w:spacing w:before="120" w:after="120"/>
        <w:rPr>
          <w:rFonts w:hint="default" w:hAnsi="宋体"/>
          <w:color w:val="auto"/>
          <w:sz w:val="24"/>
          <w:szCs w:val="24"/>
          <w:lang w:val="en-US"/>
        </w:rPr>
      </w:pPr>
      <w:r>
        <w:rPr>
          <w:rFonts w:hint="eastAsia" w:hAnsi="宋体"/>
          <w:color w:val="auto"/>
          <w:sz w:val="24"/>
          <w:szCs w:val="24"/>
        </w:rPr>
        <w:t xml:space="preserve">6.2.2履约保证金退还时间：</w:t>
      </w:r>
      <w:r>
        <w:rPr>
          <w:rFonts w:hint="eastAsia" w:hAnsi="宋体"/>
          <w:color w:val="auto"/>
          <w:sz w:val="24"/>
          <w:szCs w:val="24"/>
          <w:lang w:val="en-US" w:eastAsia="zh-CN"/>
        </w:rPr>
        <w:t xml:space="preserve">无</w:t>
      </w:r>
      <w:r/>
    </w:p>
    <w:p>
      <w:pPr>
        <w:pStyle w:val="1120"/>
        <w:ind w:left="408" w:hanging="408"/>
        <w:spacing w:before="120" w:after="120"/>
        <w:rPr>
          <w:rFonts w:hint="eastAsia" w:hAnsi="宋体"/>
          <w:color w:val="auto"/>
          <w:sz w:val="24"/>
          <w:szCs w:val="24"/>
          <w:lang w:val="en-US" w:eastAsia="zh-CN"/>
        </w:rPr>
      </w:pPr>
      <w:r>
        <w:rPr>
          <w:rFonts w:hint="eastAsia" w:hAnsi="宋体"/>
          <w:color w:val="auto"/>
          <w:sz w:val="24"/>
          <w:szCs w:val="24"/>
        </w:rPr>
        <w:t xml:space="preserve">6.2.3履约保证金退还条件：</w:t>
      </w:r>
      <w:r>
        <w:rPr>
          <w:rFonts w:hint="eastAsia" w:hAnsi="宋体"/>
          <w:color w:val="auto"/>
          <w:sz w:val="24"/>
          <w:szCs w:val="24"/>
          <w:lang w:val="en-US" w:eastAsia="zh-CN"/>
        </w:rPr>
        <w:t xml:space="preserve">无</w:t>
      </w:r>
      <w:r/>
    </w:p>
    <w:p>
      <w:pPr>
        <w:pStyle w:val="1120"/>
        <w:ind w:left="408" w:hanging="408"/>
        <w:spacing w:before="120" w:after="120"/>
        <w:rPr>
          <w:rFonts w:hint="default" w:hAnsi="宋体"/>
          <w:color w:val="auto"/>
          <w:sz w:val="24"/>
          <w:szCs w:val="24"/>
          <w:lang w:val="en-US" w:eastAsia="zh-CN"/>
        </w:rPr>
      </w:pPr>
      <w:r>
        <w:rPr>
          <w:rFonts w:hint="eastAsia" w:hAnsi="宋体"/>
          <w:color w:val="auto"/>
          <w:sz w:val="24"/>
          <w:szCs w:val="24"/>
        </w:rPr>
        <w:t xml:space="preserve">6.2.4履约保证金不予退还的情形：</w:t>
      </w:r>
      <w:r>
        <w:rPr>
          <w:rFonts w:hint="eastAsia" w:hAnsi="宋体"/>
          <w:color w:val="auto"/>
          <w:sz w:val="24"/>
          <w:szCs w:val="24"/>
          <w:lang w:val="en-US" w:eastAsia="zh-CN"/>
        </w:rPr>
        <w:t xml:space="preserve">无</w:t>
      </w:r>
      <w:r/>
    </w:p>
    <w:p>
      <w:pPr>
        <w:pStyle w:val="1120"/>
        <w:ind w:left="408" w:hanging="408"/>
        <w:spacing w:before="120" w:after="120"/>
        <w:rPr>
          <w:rFonts w:hint="default" w:hAnsi="宋体"/>
          <w:color w:val="auto"/>
          <w:sz w:val="24"/>
          <w:szCs w:val="24"/>
          <w:lang w:val="en-US" w:eastAsia="zh-CN"/>
        </w:rPr>
      </w:pPr>
      <w:r>
        <w:rPr>
          <w:rFonts w:hint="eastAsia" w:hAnsi="宋体"/>
          <w:color w:val="auto"/>
          <w:sz w:val="24"/>
          <w:szCs w:val="24"/>
          <w:lang w:val="en-US" w:eastAsia="zh-CN"/>
        </w:rPr>
        <w:t xml:space="preserve">6.2.5履约保证金逾期退还的违约责任：无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120"/>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120"/>
        <w:spacing w:before="120" w:after="120"/>
        <w:rPr>
          <w:rFonts w:hint="eastAsia" w:hAnsi="宋体"/>
          <w:sz w:val="24"/>
          <w:szCs w:val="24"/>
          <w:u w:val="single"/>
          <w:lang w:val="en-US" w:eastAsia="zh-CN"/>
        </w:rPr>
      </w:pPr>
      <w:r>
        <w:rPr>
          <w:rFonts w:hint="eastAsia" w:hAnsi="宋体"/>
          <w:sz w:val="24"/>
          <w:szCs w:val="24"/>
          <w:u w:val="single"/>
        </w:rPr>
        <w:t xml:space="preserve">8.1.1 合同签订后，支付合同总价30%的预付款；</w:t>
      </w:r>
      <w:r>
        <w:rPr>
          <w:rFonts w:hint="eastAsia" w:hAnsi="宋体"/>
          <w:sz w:val="24"/>
          <w:szCs w:val="24"/>
          <w:u w:val="single"/>
          <w:lang w:val="en-US" w:eastAsia="zh-CN"/>
        </w:rPr>
        <w:t xml:space="preserve">设备、平台及软件开发</w:t>
      </w:r>
      <w:r>
        <w:rPr>
          <w:rFonts w:hint="eastAsia" w:hAnsi="宋体"/>
          <w:sz w:val="24"/>
          <w:szCs w:val="24"/>
          <w:u w:val="single"/>
        </w:rPr>
        <w:t xml:space="preserve">完成合同所有约定并通过验收合格后，</w:t>
      </w:r>
      <w:r>
        <w:rPr>
          <w:rFonts w:hint="eastAsia" w:hAnsi="宋体"/>
          <w:sz w:val="24"/>
          <w:szCs w:val="24"/>
          <w:u w:val="single"/>
          <w:lang w:val="en-US" w:eastAsia="zh-CN"/>
        </w:rPr>
        <w:t xml:space="preserve">一次性付清；</w:t>
      </w:r>
      <w:r/>
    </w:p>
    <w:p>
      <w:pPr>
        <w:pStyle w:val="1120"/>
        <w:spacing w:before="120" w:after="120"/>
        <w:rPr>
          <w:rFonts w:hint="eastAsia" w:hAnsi="宋体"/>
          <w:sz w:val="24"/>
          <w:szCs w:val="24"/>
          <w:u w:val="single"/>
          <w:lang w:val="en-US" w:eastAsia="zh-CN"/>
        </w:rPr>
      </w:pPr>
      <w:r>
        <w:rPr>
          <w:rFonts w:hint="eastAsia" w:hAnsi="宋体"/>
          <w:sz w:val="24"/>
          <w:szCs w:val="24"/>
          <w:u w:val="single"/>
        </w:rPr>
        <w:t xml:space="preserve">8.1.2 </w:t>
      </w:r>
      <w:r>
        <w:rPr>
          <w:rFonts w:hint="eastAsia" w:hAnsi="宋体"/>
          <w:sz w:val="24"/>
          <w:szCs w:val="24"/>
          <w:u w:val="single"/>
          <w:lang w:val="en-US" w:eastAsia="zh-CN"/>
        </w:rPr>
        <w:t xml:space="preserve">运维服务每满12个月后，支付当期运维费用；</w:t>
      </w:r>
      <w:r/>
    </w:p>
    <w:p>
      <w:pPr>
        <w:pStyle w:val="1120"/>
        <w:spacing w:before="120" w:after="120"/>
        <w:rPr>
          <w:rFonts w:hint="eastAsia" w:hAnsi="宋体"/>
          <w:sz w:val="24"/>
          <w:szCs w:val="24"/>
          <w:u w:val="single"/>
          <w:lang w:val="en-US" w:eastAsia="zh-CN"/>
        </w:rPr>
      </w:pPr>
      <w:r>
        <w:rPr>
          <w:rFonts w:hint="eastAsia" w:hAnsi="宋体"/>
          <w:sz w:val="24"/>
          <w:szCs w:val="24"/>
          <w:u w:val="single"/>
        </w:rPr>
        <w:t xml:space="preserve">8.1.</w:t>
      </w:r>
      <w:r>
        <w:rPr>
          <w:rFonts w:hint="eastAsia" w:hAnsi="宋体"/>
          <w:sz w:val="24"/>
          <w:szCs w:val="24"/>
          <w:u w:val="single"/>
          <w:lang w:val="en-US" w:eastAsia="zh-CN"/>
        </w:rPr>
        <w:t xml:space="preserve">3</w:t>
      </w:r>
      <w:r>
        <w:rPr>
          <w:rFonts w:hint="eastAsia" w:hAnsi="宋体"/>
          <w:sz w:val="24"/>
          <w:szCs w:val="24"/>
          <w:u w:val="single"/>
        </w:rPr>
        <w:t xml:space="preserve"> </w:t>
      </w:r>
      <w:r>
        <w:rPr>
          <w:rFonts w:hint="eastAsia" w:hAnsi="宋体"/>
          <w:sz w:val="24"/>
          <w:szCs w:val="24"/>
          <w:u w:val="single"/>
          <w:lang w:val="en-US" w:eastAsia="zh-CN"/>
        </w:rPr>
        <w:t xml:space="preserve">每次支付要求：乙方向甲方开具发票，甲方自收到发票之日（乙方开票日期）起10个工作日内支付完成。</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12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120"/>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120"/>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20"/>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120"/>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120"/>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20"/>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2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12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12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12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12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12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120"/>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12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12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12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120"/>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12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12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12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120"/>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120"/>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120"/>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120"/>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120"/>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1120"/>
        <w:jc w:val="center"/>
        <w:spacing w:before="120" w:after="120" w:line="0" w:lineRule="atLeast"/>
        <w:rPr>
          <w:color w:val="000000"/>
        </w:rPr>
      </w:pPr>
      <w:r>
        <w:rPr>
          <w:rFonts w:hint="eastAsia"/>
          <w:color w:val="000000"/>
        </w:rPr>
        <w:t xml:space="preserve">                                         </w:t>
      </w:r>
      <w:r/>
    </w:p>
    <w:p>
      <w:pPr>
        <w:pStyle w:val="1120"/>
        <w:jc w:val="right"/>
        <w:spacing w:before="120" w:after="120" w:line="0" w:lineRule="atLeast"/>
        <w:rPr>
          <w:color w:val="000000"/>
          <w:sz w:val="24"/>
          <w:szCs w:val="24"/>
        </w:rPr>
      </w:pPr>
      <w:r>
        <w:rPr>
          <w:rFonts w:hint="eastAsia"/>
          <w:color w:val="000000"/>
          <w:sz w:val="24"/>
          <w:szCs w:val="24"/>
        </w:rPr>
        <w:t xml:space="preserve"> </w:t>
      </w:r>
      <w:r/>
    </w:p>
    <w:p>
      <w:pPr>
        <w:pStyle w:val="1120"/>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ascii="黑体" w:eastAsia="黑体"/>
          <w:bCs/>
          <w:color w:val="000000"/>
          <w:sz w:val="44"/>
        </w:rPr>
        <w:br w:type="page" w:clear="all"/>
      </w:r>
      <w:bookmarkEnd w:id="185"/>
      <w:r/>
      <w:bookmarkEnd w:id="186"/>
      <w:r/>
      <w:bookmarkEnd w:id="187"/>
      <w:r/>
      <w:bookmarkEnd w:id="188"/>
      <w:r/>
      <w:bookmarkStart w:id="191" w:name="_Toc26554093"/>
      <w:r/>
      <w:bookmarkStart w:id="192" w:name="_Toc120614281"/>
      <w:r/>
      <w:bookmarkStart w:id="193" w:name="_Toc49090575"/>
      <w:r>
        <w:rPr>
          <w:rFonts w:hint="eastAsia" w:ascii="黑体" w:eastAsia="黑体"/>
          <w:bCs/>
          <w:color w:val="000000"/>
          <w:sz w:val="44"/>
        </w:rPr>
        <w:t xml:space="preserve">第四章 采购需求</w:t>
      </w:r>
      <w:r/>
    </w:p>
    <w:p>
      <w:pPr>
        <w:numPr>
          <w:ilvl w:val="0"/>
          <w:numId w:val="0"/>
        </w:numPr>
        <w:ind w:left="495" w:hanging="495"/>
        <w:jc w:val="both"/>
        <w:spacing w:line="0" w:lineRule="atLeast"/>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w:t>
      </w:r>
      <w:r>
        <w:rPr>
          <w:rFonts w:hint="eastAsia" w:ascii="Times New Roman" w:hAnsi="Times New Roman"/>
          <w:bCs/>
          <w:iCs/>
          <w:sz w:val="24"/>
          <w:szCs w:val="24"/>
          <w:highlight w:val="none"/>
        </w:rPr>
        <w:t xml:space="preserve">件中必须提供国家确定的认证机构出具的、处于有效期之内的该节能产品认证证书。本项目强制节能产品有：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ascii="Times New Roman" w:hAnsi="Times New Roman"/>
          <w:bCs/>
          <w:iCs/>
          <w:sz w:val="24"/>
          <w:szCs w:val="24"/>
          <w:u w:val="single"/>
        </w:rPr>
        <w:t xml:space="preserve"> </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spacing w:line="360" w:lineRule="auto"/>
        <w:rPr>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9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656"/>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江苏省仪征经济开发区智慧监管平台（二期）“智慧安监”项目</w:t>
            </w:r>
            <w:r/>
          </w:p>
        </w:tc>
        <w:tc>
          <w:tcPr>
            <w:tcW w:w="3022" w:type="dxa"/>
            <w:vAlign w:val="center"/>
            <w:textDirection w:val="lrTb"/>
            <w:noWrap w:val="false"/>
          </w:tcPr>
          <w:p>
            <w:pPr>
              <w:jc w:val="center"/>
              <w:spacing w:line="0" w:lineRule="atLeast"/>
              <w:rPr>
                <w:rFonts w:ascii="宋体" w:hAnsi="宋体"/>
                <w:sz w:val="24"/>
                <w:szCs w:val="24"/>
              </w:rPr>
            </w:pPr>
            <w:r/>
            <w:bookmarkStart w:id="194" w:name="OLE_LINK28"/>
            <w:r>
              <w:rPr>
                <w:rFonts w:hint="eastAsia" w:ascii="宋体" w:hAnsi="宋体"/>
                <w:sz w:val="24"/>
                <w:szCs w:val="24"/>
                <w:lang w:val="en-US" w:eastAsia="zh-CN"/>
              </w:rPr>
              <w:t xml:space="preserve">软件和信息技术服务业</w:t>
            </w:r>
            <w:bookmarkEnd w:id="194"/>
            <w:r/>
            <w:r/>
          </w:p>
        </w:tc>
      </w:tr>
    </w:tbl>
    <w:p>
      <w:pPr>
        <w:spacing w:line="0" w:lineRule="atLeast"/>
        <w:rPr>
          <w:rFonts w:ascii="宋体" w:hAnsi="宋体"/>
          <w:sz w:val="24"/>
          <w:szCs w:val="24"/>
          <w:highlight w:val="yellow"/>
        </w:rPr>
      </w:pPr>
      <w:r>
        <w:rPr>
          <w:rFonts w:ascii="宋体" w:hAnsi="宋体"/>
          <w:sz w:val="24"/>
          <w:szCs w:val="24"/>
          <w:highlight w:val="yellow"/>
        </w:rPr>
      </w:r>
      <w:r/>
    </w:p>
    <w:p>
      <w:pPr>
        <w:pStyle w:val="927"/>
        <w:ind w:left="0" w:right="0"/>
        <w:jc w:val="both"/>
        <w:keepLines w:val="0"/>
        <w:keepNext w:val="0"/>
        <w:spacing w:before="0" w:beforeAutospacing="0" w:after="0" w:afterAutospacing="0" w:line="0" w:lineRule="atLeast"/>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w:t>
      </w:r>
      <w:r>
        <w:rPr>
          <w:rFonts w:hint="eastAsia" w:ascii="宋体" w:hAnsi="宋体" w:cs="宋体"/>
          <w:b/>
          <w:bCs/>
          <w:color w:val="000000"/>
          <w:sz w:val="24"/>
          <w:szCs w:val="24"/>
          <w:lang w:val="en-US" w:eastAsia="zh-CN"/>
        </w:rPr>
        <w:t xml:space="preserve">建设需求</w:t>
      </w:r>
      <w:r/>
    </w:p>
    <w:p>
      <w:pPr>
        <w:ind w:left="0" w:right="0" w:firstLine="440"/>
        <w:jc w:val="left"/>
        <w:keepLines w:val="0"/>
        <w:keepNext w:val="0"/>
        <w:pageBreakBefore w:val="0"/>
        <w:spacing w:before="0" w:beforeAutospacing="0" w:after="0" w:afterAutospacing="0" w:line="360" w:lineRule="auto"/>
        <w:widowControl/>
        <w:rPr>
          <w:rFonts w:hint="eastAsia" w:ascii="宋体" w:hAnsi="宋体" w:eastAsia="宋体" w:cs="宋体"/>
          <w:color w:val="000000"/>
          <w:sz w:val="22"/>
          <w:szCs w:val="22"/>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2"/>
          <w:szCs w:val="22"/>
          <w:highlight w:val="none"/>
          <w:lang w:val="en-US" w:eastAsia="zh-CN" w:bidi="ar"/>
        </w:rPr>
        <w:t xml:space="preserve">为全面提升园区安全治理智能化、精细化水平，建设覆盖江苏省仪征经济开发区高风险企业的智慧安监平台，搭建危险作业智能监管、双重预防、无人机巡检等核心系统。实现园区基础信息统一管理、风险分级精准管控、隐患闭环处置、危险作业全程监管。</w:t>
      </w:r>
      <w:r/>
    </w:p>
    <w:p>
      <w:pPr>
        <w:pStyle w:val="927"/>
        <w:jc w:val="both"/>
        <w:keepLines w:val="0"/>
        <w:keepNext w:val="0"/>
        <w:spacing w:before="0" w:beforeAutospacing="0" w:after="0" w:afterAutospacing="0" w:line="0" w:lineRule="atLeast"/>
        <w:widowControl w:val="off"/>
        <w:rPr>
          <w:rFonts w:hint="eastAsia" w:ascii="宋体" w:hAnsi="宋体" w:eastAsia="宋体" w:cs="宋体"/>
          <w:b/>
          <w:bCs/>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rPr>
      </w:r>
      <w:r/>
    </w:p>
    <w:p>
      <w:pPr>
        <w:pStyle w:val="927"/>
        <w:jc w:val="both"/>
        <w:keepLines w:val="0"/>
        <w:keepNext w:val="0"/>
        <w:spacing w:before="0" w:beforeAutospacing="0" w:after="0" w:afterAutospacing="0" w:line="0" w:lineRule="atLeast"/>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w:t>
      </w:r>
      <w:r>
        <w:rPr>
          <w:rFonts w:hint="eastAsia" w:ascii="宋体" w:hAnsi="宋体" w:cs="宋体"/>
          <w:b/>
          <w:bCs/>
          <w:color w:val="000000"/>
          <w:sz w:val="24"/>
          <w:szCs w:val="24"/>
          <w:lang w:val="en-US" w:eastAsia="zh-CN"/>
        </w:rPr>
        <w:t xml:space="preserve">建设依据</w:t>
      </w:r>
      <w:r/>
    </w:p>
    <w:p>
      <w:pPr>
        <w:numPr>
          <w:ilvl w:val="0"/>
          <w:numId w:val="0"/>
        </w:numPr>
        <w:jc w:val="both"/>
        <w:keepLines w:val="0"/>
        <w:keepNext w:val="0"/>
        <w:pageBreakBefore w:val="0"/>
        <w:spacing w:before="40" w:after="0" w:line="360" w:lineRule="auto"/>
        <w:widowControl/>
        <w:rPr>
          <w:rFonts w:hint="eastAsia" w:ascii="Times New Roman" w:hAnsi="Times New Roman" w:eastAsia="黑体" w:cs="Times New Roman"/>
          <w:sz w:val="24"/>
          <w:szCs w:val="20"/>
          <w:highlight w:val="none"/>
          <w:lang w:val="en-US" w:eastAsia="zh-CN"/>
        </w:rPr>
        <w:outlineLvl w:val="1"/>
      </w:pPr>
      <w:r/>
      <w:bookmarkStart w:id="195" w:name="_Toc19415"/>
      <w:r/>
      <w:bookmarkStart w:id="196" w:name="_Toc3615"/>
      <w:r/>
      <w:bookmarkStart w:id="197" w:name="_Toc24411"/>
      <w:r>
        <w:rPr>
          <w:rFonts w:hint="eastAsia" w:ascii="宋体" w:hAnsi="宋体" w:eastAsia="宋体" w:cs="宋体"/>
          <w:sz w:val="24"/>
          <w:szCs w:val="20"/>
          <w:highlight w:val="none"/>
          <w:lang w:val="en-US" w:eastAsia="zh-CN"/>
        </w:rPr>
        <w:t xml:space="preserve">1</w:t>
      </w:r>
      <w:r>
        <w:rPr>
          <w:rFonts w:hint="eastAsia" w:ascii="宋体" w:hAnsi="宋体" w:cs="宋体"/>
          <w:sz w:val="24"/>
          <w:szCs w:val="20"/>
          <w:highlight w:val="none"/>
          <w:lang w:val="en-US" w:eastAsia="zh-CN"/>
        </w:rPr>
        <w:t xml:space="preserve">.</w:t>
      </w:r>
      <w:r>
        <w:rPr>
          <w:rFonts w:hint="eastAsia" w:ascii="宋体" w:hAnsi="宋体" w:eastAsia="宋体" w:cs="宋体"/>
          <w:sz w:val="24"/>
          <w:szCs w:val="20"/>
          <w:highlight w:val="none"/>
          <w:lang w:val="en-US" w:eastAsia="zh-CN"/>
        </w:rPr>
        <w:t xml:space="preserve">法律法规</w:t>
      </w:r>
      <w:bookmarkEnd w:id="195"/>
      <w:r/>
      <w:bookmarkEnd w:id="196"/>
      <w:r/>
      <w:bookmarkEnd w:id="197"/>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《中华人民共和国安全生产法》（2021年第十三届全国人大常委会第二十九次会议修订）</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《中华人民共和国消防法》（2021年第十三届全国人大常委会第二十八次会议修订）</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《中华人民共和国危险化学品安全法》</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《特种设备安全监察条例》（国务院令549号）（GB/T22239-2019，等保2.0三级）</w:t>
      </w:r>
      <w:r/>
    </w:p>
    <w:p>
      <w:pPr>
        <w:pStyle w:val="908"/>
        <w:rPr>
          <w:rFonts w:hint="eastAsia"/>
        </w:rPr>
      </w:pPr>
      <w:r>
        <w:rPr>
          <w:rFonts w:hint="eastAsia"/>
        </w:rPr>
      </w:r>
      <w:r/>
    </w:p>
    <w:p>
      <w:pPr>
        <w:numPr>
          <w:ilvl w:val="0"/>
          <w:numId w:val="0"/>
        </w:numPr>
        <w:jc w:val="both"/>
        <w:keepLines w:val="0"/>
        <w:keepNext w:val="0"/>
        <w:pageBreakBefore w:val="0"/>
        <w:spacing w:before="40" w:after="0" w:line="360" w:lineRule="auto"/>
        <w:widowControl/>
        <w:rPr>
          <w:rFonts w:hint="eastAsia" w:ascii="宋体" w:hAnsi="宋体" w:eastAsia="宋体" w:cs="宋体"/>
          <w:sz w:val="24"/>
          <w:szCs w:val="20"/>
          <w:highlight w:val="none"/>
          <w:lang w:val="en-US" w:eastAsia="zh-CN"/>
        </w:rPr>
        <w:outlineLvl w:val="1"/>
      </w:pPr>
      <w:r/>
      <w:bookmarkStart w:id="198" w:name="_Toc31440"/>
      <w:r/>
      <w:bookmarkStart w:id="199" w:name="_Toc11283"/>
      <w:r/>
      <w:bookmarkStart w:id="200" w:name="_Toc5981"/>
      <w:r>
        <w:rPr>
          <w:rFonts w:hint="eastAsia" w:ascii="宋体" w:hAnsi="宋体" w:eastAsia="宋体" w:cs="宋体"/>
          <w:sz w:val="24"/>
          <w:szCs w:val="20"/>
          <w:highlight w:val="none"/>
          <w:lang w:val="en-US" w:eastAsia="zh-CN"/>
        </w:rPr>
        <w:t xml:space="preserve">2</w:t>
      </w:r>
      <w:r>
        <w:rPr>
          <w:rFonts w:hint="eastAsia" w:ascii="宋体" w:hAnsi="宋体" w:cs="宋体"/>
          <w:sz w:val="24"/>
          <w:szCs w:val="20"/>
          <w:highlight w:val="none"/>
          <w:lang w:val="en-US" w:eastAsia="zh-CN"/>
        </w:rPr>
        <w:t xml:space="preserve">.</w:t>
      </w:r>
      <w:r>
        <w:rPr>
          <w:rFonts w:hint="eastAsia" w:ascii="宋体" w:hAnsi="宋体" w:eastAsia="宋体" w:cs="宋体"/>
          <w:sz w:val="24"/>
          <w:szCs w:val="20"/>
          <w:highlight w:val="none"/>
          <w:lang w:val="en-US" w:eastAsia="zh-CN"/>
        </w:rPr>
        <w:t xml:space="preserve">部门规章及政策文件</w:t>
      </w:r>
      <w:bookmarkEnd w:id="198"/>
      <w:r/>
      <w:bookmarkEnd w:id="199"/>
      <w:r/>
      <w:bookmarkEnd w:id="200"/>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《安全生产事故隐患排查治理暂行规定》（</w:t>
      </w:r>
      <w:bookmarkStart w:id="201" w:name="rdb_error_0_1779778089480"/>
      <w:r>
        <w:rPr>
          <w:rFonts w:hint="eastAsia" w:ascii="宋体" w:hAnsi="宋体" w:eastAsia="宋体" w:cs="宋体"/>
          <w:sz w:val="21"/>
          <w:szCs w:val="21"/>
        </w:rPr>
        <w:t xml:space="preserve">安全监管总局</w:t>
      </w:r>
      <w:bookmarkEnd w:id="201"/>
      <w:r>
        <w:rPr>
          <w:rFonts w:hint="eastAsia" w:ascii="宋体" w:hAnsi="宋体" w:eastAsia="宋体" w:cs="宋体"/>
          <w:sz w:val="21"/>
          <w:szCs w:val="21"/>
        </w:rPr>
        <w:t xml:space="preserve">令第16号）</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《国务院关于进一步加强企业安全生产工作的通知》（国发〔2010〕23号）</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《江苏省生产经营单位安全风险管理条例》</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《江苏省工业企业安全生产风险报告规定》</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《江苏省船舶制造企业安全生产标准化评审细则（试行）》</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省安委会印发&lt;关于推进安全生产“六化”建设的实施方案</w:t>
      </w:r>
      <w:r>
        <w:rPr>
          <w:rFonts w:hint="eastAsia" w:ascii="宋体" w:hAnsi="宋体" w:cs="宋体"/>
          <w:sz w:val="21"/>
          <w:szCs w:val="21"/>
          <w:lang w:eastAsia="zh-CN"/>
        </w:rPr>
        <w:t xml:space="preserve">（</w:t>
      </w:r>
      <w:r>
        <w:rPr>
          <w:rFonts w:hint="eastAsia" w:ascii="宋体" w:hAnsi="宋体" w:eastAsia="宋体" w:cs="宋体"/>
          <w:sz w:val="21"/>
          <w:szCs w:val="21"/>
        </w:rPr>
        <w:t xml:space="preserve">试行</w:t>
      </w:r>
      <w:r>
        <w:rPr>
          <w:rFonts w:hint="eastAsia" w:ascii="宋体" w:hAnsi="宋体" w:cs="宋体"/>
          <w:sz w:val="21"/>
          <w:szCs w:val="21"/>
          <w:lang w:eastAsia="zh-CN"/>
        </w:rPr>
        <w:t xml:space="preserve">）</w:t>
      </w:r>
      <w:r>
        <w:rPr>
          <w:rFonts w:hint="eastAsia" w:ascii="宋体" w:hAnsi="宋体" w:eastAsia="宋体" w:cs="宋体"/>
          <w:sz w:val="21"/>
          <w:szCs w:val="21"/>
        </w:rPr>
        <w:t xml:space="preserve">&gt;的通知》</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《扬州市推进安全生产“六化”建设重点工作任务》</w:t>
      </w:r>
      <w:r/>
    </w:p>
    <w:p>
      <w:pPr>
        <w:ind w:firstLine="420"/>
        <w:jc w:val="both"/>
        <w:keepLines w:val="0"/>
        <w:keepNext w:val="0"/>
        <w:pageBreakBefore w:val="0"/>
        <w:spacing w:line="5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仪征市推进安全生产“六化”建设重点工作任务补充清单（试行）</w:t>
      </w:r>
      <w:r>
        <w:rPr>
          <w:rFonts w:hint="eastAsia" w:ascii="宋体" w:hAnsi="宋体" w:eastAsia="宋体" w:cs="宋体"/>
          <w:sz w:val="21"/>
          <w:szCs w:val="21"/>
          <w:lang w:eastAsia="zh-CN"/>
        </w:rPr>
        <w:t xml:space="preserve">》</w:t>
      </w:r>
      <w:r/>
    </w:p>
    <w:p>
      <w:pPr>
        <w:numPr>
          <w:ilvl w:val="0"/>
          <w:numId w:val="0"/>
        </w:numPr>
        <w:jc w:val="both"/>
        <w:keepLines w:val="0"/>
        <w:keepNext w:val="0"/>
        <w:pageBreakBefore w:val="0"/>
        <w:spacing w:before="40" w:after="0" w:line="360" w:lineRule="auto"/>
        <w:widowControl/>
        <w:rPr>
          <w:rFonts w:hint="eastAsia" w:ascii="宋体" w:hAnsi="宋体" w:eastAsia="宋体" w:cs="宋体"/>
          <w:sz w:val="24"/>
          <w:szCs w:val="20"/>
          <w:highlight w:val="none"/>
          <w:lang w:val="en-US" w:eastAsia="zh-CN"/>
        </w:rPr>
        <w:outlineLvl w:val="1"/>
      </w:pPr>
      <w:r/>
      <w:bookmarkStart w:id="202" w:name="_Toc29684"/>
      <w:r/>
      <w:bookmarkStart w:id="203" w:name="_Toc7349"/>
      <w:r/>
      <w:bookmarkStart w:id="204" w:name="_Toc26028"/>
      <w:r>
        <w:rPr>
          <w:rFonts w:hint="eastAsia" w:ascii="宋体" w:hAnsi="宋体" w:eastAsia="宋体" w:cs="宋体"/>
          <w:sz w:val="24"/>
          <w:szCs w:val="20"/>
          <w:highlight w:val="none"/>
          <w:lang w:val="en-US" w:eastAsia="zh-CN"/>
        </w:rPr>
        <w:t xml:space="preserve">3.标准规范</w:t>
      </w:r>
      <w:bookmarkEnd w:id="202"/>
      <w:r/>
      <w:bookmarkEnd w:id="203"/>
      <w:r/>
      <w:bookmarkEnd w:id="204"/>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《安全管理体系要求》GB/T43500-2023</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《建筑防火通用规范》GB55037-2022</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《大中型企业安全生产标准化管理体系要求》GB/T33000-2025</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《生产过程安全基本要求》GB12801-2025</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《江苏省工业企业较大以上安全生产风险目录（第三批）》（苏安办[2021]17号）</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《江苏省冶金等工业企业较大以上安全生产风险目录（修订版）》（苏安办[2024]34号）</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《舰船建造过程中有限空间作业风险分析和隐患排查要求》CB20620-2018</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《船舶行业企业有限空间作业安全管理要求》CB/T4544-2023</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《船舶涂装作业安全规程》CB3381-2012</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《船舶修造企业危险化学品作业安全规程》CB4271-2013</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《舰船行业安全生产标准化考评标准第2部分</w:t>
      </w:r>
      <w:r>
        <w:rPr>
          <w:rFonts w:hint="eastAsia" w:ascii="宋体" w:hAnsi="宋体" w:cs="宋体"/>
          <w:sz w:val="21"/>
          <w:szCs w:val="21"/>
          <w:lang w:eastAsia="zh-CN"/>
        </w:rPr>
        <w:t xml:space="preserve">：</w:t>
      </w:r>
      <w:r>
        <w:rPr>
          <w:rFonts w:hint="eastAsia" w:ascii="宋体" w:hAnsi="宋体" w:eastAsia="宋体" w:cs="宋体"/>
          <w:sz w:val="21"/>
          <w:szCs w:val="21"/>
        </w:rPr>
        <w:t xml:space="preserve">舰船造修企业》CB20600</w:t>
      </w:r>
      <w:bookmarkStart w:id="205" w:name="rdb_error_6_1779778089480"/>
      <w:r>
        <w:rPr>
          <w:rFonts w:hint="eastAsia" w:ascii="宋体" w:hAnsi="宋体" w:eastAsia="宋体" w:cs="宋体"/>
          <w:sz w:val="21"/>
          <w:szCs w:val="21"/>
        </w:rPr>
        <w:t xml:space="preserve">.</w:t>
      </w:r>
      <w:bookmarkEnd w:id="205"/>
      <w:r>
        <w:rPr>
          <w:rFonts w:hint="eastAsia" w:ascii="宋体" w:hAnsi="宋体" w:eastAsia="宋体" w:cs="宋体"/>
          <w:sz w:val="21"/>
          <w:szCs w:val="21"/>
        </w:rPr>
        <w:t xml:space="preserve">-2018</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《船舶行业危险作业许可证许可审批管理要求》CB/T4498-2019</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《防止船舶封闭处所缺氧危险作业安全规程》GB16993-2021</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《船舶制造舱室通风作业安全管理规定》CB/T4554-2024</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《船舶制造明火作业安全管理要求》GB44172-2024</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《船舶制造重大件吊装作业安全管理要求》GB44171-2024</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《船厂起重作业安全要求》CB3660-2012</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《船舶修造企业高处作业安全规程》CB3785-2013</w:t>
      </w:r>
      <w:r/>
    </w:p>
    <w:p>
      <w:pPr>
        <w:pStyle w:val="92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7"/>
        <w:numPr>
          <w:ilvl w:val="0"/>
          <w:numId w:val="6"/>
        </w:numPr>
        <w:jc w:val="both"/>
        <w:keepLines w:val="0"/>
        <w:keepNext w:val="0"/>
        <w:spacing w:before="0" w:beforeAutospacing="0" w:after="0" w:afterAutospacing="0" w:line="0" w:lineRule="atLeast"/>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建设要求</w:t>
      </w:r>
      <w:r/>
    </w:p>
    <w:p>
      <w:pPr>
        <w:pStyle w:val="927"/>
        <w:numPr>
          <w:ilvl w:val="0"/>
          <w:numId w:val="0"/>
        </w:numPr>
        <w:ind w:right="0"/>
        <w:jc w:val="both"/>
        <w:keepLines w:val="0"/>
        <w:keepNext w:val="0"/>
        <w:spacing w:before="0" w:beforeAutospacing="0" w:after="0" w:afterAutospacing="0" w:line="0" w:lineRule="atLeast"/>
        <w:widowControl w:val="off"/>
        <w:rPr>
          <w:rFonts w:hint="default"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cs="宋体"/>
          <w:b/>
          <w:bCs/>
          <w:color w:val="000000"/>
          <w:sz w:val="24"/>
          <w:szCs w:val="24"/>
          <w:lang w:val="en-US" w:eastAsia="zh-CN"/>
        </w:rPr>
      </w:r>
      <w:r/>
    </w:p>
    <w:p>
      <w:pPr>
        <w:numPr>
          <w:ilvl w:val="0"/>
          <w:numId w:val="0"/>
        </w:numPr>
        <w:jc w:val="both"/>
        <w:keepLines w:val="0"/>
        <w:keepNext w:val="0"/>
        <w:pageBreakBefore w:val="0"/>
        <w:spacing w:before="40" w:after="0" w:line="360" w:lineRule="auto"/>
        <w:widowControl/>
        <w:rPr>
          <w:rFonts w:hint="eastAsia" w:ascii="Times New Roman" w:hAnsi="Times New Roman" w:eastAsia="黑体" w:cs="Times New Roman"/>
          <w:sz w:val="24"/>
          <w:szCs w:val="20"/>
          <w:highlight w:val="none"/>
          <w:lang w:val="en-US" w:eastAsia="zh-CN"/>
        </w:rPr>
        <w:outlineLvl w:val="1"/>
      </w:pPr>
      <w:r>
        <w:rPr>
          <w:rFonts w:hint="eastAsia" w:ascii="Times New Roman" w:hAnsi="Times New Roman" w:eastAsia="黑体" w:cs="Times New Roman"/>
          <w:sz w:val="24"/>
          <w:szCs w:val="20"/>
          <w:highlight w:val="none"/>
          <w:lang w:val="en-US" w:eastAsia="zh-CN"/>
        </w:rPr>
        <w:t xml:space="preserve">1.系统设计要求</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en-US"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en-US" w:bidi="ar"/>
        </w:rPr>
        <w:t xml:space="preserve">主体采用B/S架构，兼容主流开放的应用框架，支持大屏、电脑端、移动设备跨平台运行，满足园区监管人员、企业安全管理人员等多角色使用需求。</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en-US"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en-US" w:bidi="ar"/>
        </w:rPr>
        <w:t xml:space="preserve">功能模块化设计，各模块可独立部署、单独使用，同时支持模块间数据互通和业务联动，便于后续功能扩展和升级。</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en-US"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en-US" w:bidi="ar"/>
        </w:rPr>
        <w:t xml:space="preserve">具备高集成性，提供标准化开放接口，支持与园区现有管理系统、企业安全生产管理系统、上级应急管理部门信息系统对接集成。</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en-US"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en-US" w:bidi="ar"/>
        </w:rPr>
        <w:t xml:space="preserve">注重兼容性，充分融合园区现有监控设备、感知终端等硬件资源，实现功能互补和数据互联互通，避免重复建设。</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en-US"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en-US" w:bidi="ar"/>
        </w:rPr>
        <w:t xml:space="preserve">数据标准化管理，规范信息资源元数据和编码规则，统一数据采集、处理、存储、传输机制，确保数据完整性、一致性和准确性。</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en-US"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en-US" w:bidi="ar"/>
        </w:rPr>
        <w:t xml:space="preserve">依托</w:t>
      </w:r>
      <w:r>
        <w:rPr>
          <w:rFonts w:hint="eastAsia" w:ascii="宋体" w:hAnsi="宋体" w:cs="宋体"/>
          <w:color w:val="000000"/>
          <w:sz w:val="21"/>
          <w:szCs w:val="21"/>
          <w:highlight w:val="none"/>
          <w:lang w:val="en-US" w:eastAsia="zh-CN" w:bidi="ar"/>
        </w:rPr>
        <w:t xml:space="preserve">光纤</w:t>
      </w:r>
      <w:r>
        <w:rPr>
          <w:rFonts w:hint="eastAsia" w:ascii="宋体" w:hAnsi="宋体" w:cs="宋体"/>
          <w:color w:val="000000"/>
          <w:sz w:val="21"/>
          <w:szCs w:val="21"/>
          <w:highlight w:val="none"/>
          <w:lang w:val="en-US" w:eastAsia="en-US" w:bidi="ar"/>
        </w:rPr>
        <w:t xml:space="preserve">为</w:t>
      </w:r>
      <w:r>
        <w:rPr>
          <w:rFonts w:hint="eastAsia" w:ascii="宋体" w:hAnsi="宋体" w:cs="宋体"/>
          <w:color w:val="000000"/>
          <w:sz w:val="21"/>
          <w:szCs w:val="21"/>
          <w:highlight w:val="none"/>
          <w:lang w:val="en-US" w:eastAsia="zh-CN" w:bidi="ar"/>
        </w:rPr>
        <w:t xml:space="preserve">主、</w:t>
      </w:r>
      <w:r>
        <w:rPr>
          <w:rFonts w:hint="eastAsia" w:ascii="宋体" w:hAnsi="宋体" w:cs="宋体"/>
          <w:color w:val="000000"/>
          <w:sz w:val="21"/>
          <w:szCs w:val="21"/>
          <w:highlight w:val="none"/>
          <w:lang w:val="en-US" w:eastAsia="en-US" w:bidi="ar"/>
        </w:rPr>
        <w:t xml:space="preserve">无线传输技术为主的混合组网模式搭建园区数据传输体系，在满足集约化建设与全域灵活覆盖的同时，通过</w:t>
      </w:r>
      <w:r>
        <w:rPr>
          <w:rFonts w:hint="eastAsia" w:ascii="宋体" w:hAnsi="宋体" w:cs="宋体"/>
          <w:color w:val="000000"/>
          <w:sz w:val="21"/>
          <w:szCs w:val="21"/>
          <w:highlight w:val="none"/>
          <w:lang w:val="en-US" w:eastAsia="zh-CN" w:bidi="ar"/>
        </w:rPr>
        <w:t xml:space="preserve">光纤</w:t>
      </w:r>
      <w:r>
        <w:rPr>
          <w:rFonts w:hint="eastAsia" w:ascii="宋体" w:hAnsi="宋体" w:cs="宋体"/>
          <w:color w:val="000000"/>
          <w:sz w:val="21"/>
          <w:szCs w:val="21"/>
          <w:highlight w:val="none"/>
          <w:lang w:val="en-US" w:eastAsia="en-US" w:bidi="ar"/>
        </w:rPr>
        <w:t xml:space="preserve">保障视频类高敏感业务的等保合规与数据安全，实现“高效灵活+安全可靠”的双重目标。</w:t>
      </w:r>
      <w:r/>
    </w:p>
    <w:p>
      <w:pPr>
        <w:ind w:left="0" w:right="0" w:firstLine="420"/>
        <w:jc w:val="left"/>
        <w:keepLines w:val="0"/>
        <w:keepNext w:val="0"/>
        <w:pageBreakBefore w:val="0"/>
        <w:spacing w:before="0" w:beforeAutospacing="0" w:after="0" w:afterAutospacing="0" w:line="360" w:lineRule="auto"/>
        <w:widowControl/>
        <w:rPr>
          <w:rFonts w:hint="eastAsia"/>
          <w:lang w:eastAsia="en-US"/>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en-US" w:bidi="ar"/>
        </w:rPr>
        <w:t xml:space="preserve">系统部署于江苏扬州化学工业园区综合应急响应中心机房</w:t>
      </w:r>
      <w:r>
        <w:rPr>
          <w:rFonts w:hint="eastAsia" w:ascii="宋体" w:hAnsi="宋体" w:cs="宋体"/>
          <w:color w:val="000000"/>
          <w:sz w:val="21"/>
          <w:szCs w:val="21"/>
          <w:highlight w:val="none"/>
          <w:lang w:val="en-US" w:eastAsia="zh-CN" w:bidi="ar"/>
        </w:rPr>
        <w:t xml:space="preserve">，</w:t>
      </w:r>
      <w:r>
        <w:rPr>
          <w:rFonts w:hint="eastAsia" w:ascii="宋体" w:hAnsi="宋体" w:cs="宋体"/>
          <w:color w:val="000000"/>
          <w:sz w:val="21"/>
          <w:szCs w:val="21"/>
          <w:highlight w:val="none"/>
          <w:lang w:val="en-US" w:eastAsia="en-US" w:bidi="ar"/>
        </w:rPr>
        <w:t xml:space="preserve">投标人需要充分利旧园区现有</w:t>
      </w:r>
      <w:r>
        <w:rPr>
          <w:rFonts w:hint="eastAsia" w:ascii="宋体" w:hAnsi="宋体" w:cs="宋体"/>
          <w:color w:val="000000"/>
          <w:sz w:val="21"/>
          <w:szCs w:val="21"/>
          <w:highlight w:val="none"/>
          <w:lang w:val="en-US" w:eastAsia="zh-CN" w:bidi="ar"/>
        </w:rPr>
        <w:t xml:space="preserve">硬件设施</w:t>
      </w:r>
      <w:r>
        <w:rPr>
          <w:rFonts w:hint="eastAsia" w:ascii="宋体" w:hAnsi="宋体" w:cs="宋体"/>
          <w:color w:val="000000"/>
          <w:sz w:val="21"/>
          <w:szCs w:val="21"/>
          <w:highlight w:val="none"/>
          <w:lang w:val="en-US" w:eastAsia="en-US" w:bidi="ar"/>
        </w:rPr>
        <w:t xml:space="preserve">。</w:t>
      </w:r>
      <w:r/>
    </w:p>
    <w:p>
      <w:pPr>
        <w:numPr>
          <w:ilvl w:val="0"/>
          <w:numId w:val="0"/>
        </w:numPr>
        <w:jc w:val="both"/>
        <w:keepLines w:val="0"/>
        <w:keepNext w:val="0"/>
        <w:pageBreakBefore w:val="0"/>
        <w:spacing w:before="40" w:after="0" w:line="360" w:lineRule="auto"/>
        <w:widowControl/>
        <w:rPr>
          <w:rFonts w:hint="eastAsia" w:ascii="Times New Roman" w:hAnsi="Times New Roman" w:eastAsia="黑体" w:cs="Times New Roman"/>
          <w:sz w:val="24"/>
          <w:szCs w:val="20"/>
          <w:highlight w:val="none"/>
          <w:lang w:val="en-US" w:eastAsia="zh-CN"/>
        </w:rPr>
        <w:outlineLvl w:val="1"/>
      </w:pPr>
      <w:r>
        <w:rPr>
          <w:rFonts w:hint="eastAsia" w:ascii="Times New Roman" w:hAnsi="Times New Roman" w:eastAsia="黑体" w:cs="Times New Roman"/>
          <w:sz w:val="24"/>
          <w:szCs w:val="20"/>
          <w:highlight w:val="none"/>
          <w:lang w:val="en-US" w:eastAsia="zh-CN"/>
        </w:rPr>
        <w:t xml:space="preserve">2.系统性能指标要求</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江苏省仪征经济开发区安全风险智能化管控平台结合区内企业安全管理实际需求，兼顾平台运行效率、稳定性与实用性，在网络延迟、安全等级、响应时间和稳定性等方面满足以下要求，适配园区企业监管规模与日常业务处理场景。</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2"/>
      </w:pPr>
      <w:r/>
      <w:bookmarkStart w:id="206" w:name="_Toc24117"/>
      <w:r/>
      <w:bookmarkStart w:id="207" w:name="_Toc3748"/>
      <w:r/>
      <w:bookmarkStart w:id="208" w:name="_Toc13353"/>
      <w:r>
        <w:rPr>
          <w:rFonts w:hint="eastAsia" w:ascii="Times New Roman" w:hAnsi="Times New Roman" w:eastAsia="黑体" w:cs="Times New Roman"/>
          <w:sz w:val="21"/>
          <w:szCs w:val="21"/>
          <w:lang w:val="en-US" w:eastAsia="zh-CN" w:bidi="ar-SA"/>
        </w:rPr>
        <w:t xml:space="preserve">2.1网络延迟</w:t>
      </w:r>
      <w:bookmarkEnd w:id="206"/>
      <w:r/>
      <w:bookmarkEnd w:id="207"/>
      <w:r/>
      <w:bookmarkEnd w:id="208"/>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（1）静态数据（企业基础信息、第三方服务单位信息、危险作业备案信息、双重预防机制台账等）传输网络延迟不超过3s；</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（2）视频监控数据（园区公共区域、企业重点作业现场监控画面）传输网络延迟不超过2s；</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2"/>
      </w:pPr>
      <w:r/>
      <w:bookmarkStart w:id="209" w:name="_Toc19987"/>
      <w:r/>
      <w:bookmarkStart w:id="210" w:name="_Toc31324"/>
      <w:r/>
      <w:bookmarkStart w:id="211" w:name="_Toc19754"/>
      <w:r>
        <w:rPr>
          <w:rFonts w:hint="eastAsia" w:ascii="Times New Roman" w:hAnsi="Times New Roman" w:eastAsia="黑体" w:cs="Times New Roman"/>
          <w:sz w:val="21"/>
          <w:szCs w:val="21"/>
          <w:lang w:val="en-US" w:eastAsia="zh-CN" w:bidi="ar-SA"/>
        </w:rPr>
        <w:t xml:space="preserve">2.2安全等级</w:t>
      </w:r>
      <w:bookmarkEnd w:id="209"/>
      <w:r/>
      <w:bookmarkEnd w:id="210"/>
      <w:r/>
      <w:bookmarkEnd w:id="211"/>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平台整体安全防护能力达到网络安全等级保护2.0三级标准，实现物理环境、网络通信、数据存储、应用系统等全维度安全防护，满足区内企业安全管理数据保密、系统可靠运行的核心需求。</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2"/>
      </w:pPr>
      <w:r/>
      <w:bookmarkStart w:id="212" w:name="_Toc20368"/>
      <w:r/>
      <w:bookmarkStart w:id="213" w:name="_Toc8844"/>
      <w:r/>
      <w:bookmarkStart w:id="214" w:name="_Toc26836"/>
      <w:r/>
      <w:bookmarkStart w:id="215" w:name="_Toc14978"/>
      <w:r/>
      <w:bookmarkStart w:id="216" w:name="_Toc7253"/>
      <w:r>
        <w:rPr>
          <w:rFonts w:hint="eastAsia" w:ascii="Times New Roman" w:hAnsi="Times New Roman" w:eastAsia="黑体" w:cs="Times New Roman"/>
          <w:sz w:val="21"/>
          <w:szCs w:val="21"/>
          <w:lang w:val="en-US" w:eastAsia="zh-CN" w:bidi="ar-SA"/>
        </w:rPr>
        <w:t xml:space="preserve">2.3响应时间</w:t>
      </w:r>
      <w:bookmarkEnd w:id="212"/>
      <w:r/>
      <w:bookmarkEnd w:id="213"/>
      <w:r/>
      <w:bookmarkEnd w:id="214"/>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结合园区日常安全监管业务量、用户操作频次，按业务类型划分响应时间标准，兼顾操作流畅性与平台实际运行负荷：</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交互类指系统日常业务处理操作，如录入/修改/删除企业信息、隐患记录、发布安全通知、备案危险作业等。平均响应时间：0.5—1s，峰值响应时间：1—2s；视频点播（调阅历史监控画面）平均响应时间：8—15s。</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查询类受查询复杂度、数据量影响，参考范围如下：简单查询（单条件检索企业/隐患信息）平均响应时间：2—4s；复杂查询（多条件组合检索、跨模块数据查询）平均响应时间：4—6s；地理信息查询（园区企业定位、风险点分布查询）平均响应时间：8—15s。</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（3）在线分析类指调用平台数据进行风险趋势分析、隐患统计分析等操作，性能受分析维度影响，平均响应时间：0.5—2s，峰值响应时间：1—4s。</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（4）统计报表类指在线实时汇总生成安全监管、隐患整改、危险作业等各类报表，受数据量、汇总层次影响，平均响应时间：2—5s，峰值响应时间：4—10s。</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（5）并发数适配江苏省仪征经济开发区区内企业监管人员、企业安全管理人员使用规模，平台支持同时在线用户数大于500，并发用户数不小于150。</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2"/>
      </w:pPr>
      <w:r/>
      <w:bookmarkStart w:id="217" w:name="_Toc26443"/>
      <w:r>
        <w:rPr>
          <w:rFonts w:hint="eastAsia" w:ascii="Times New Roman" w:hAnsi="Times New Roman" w:eastAsia="黑体" w:cs="Times New Roman"/>
          <w:sz w:val="21"/>
          <w:szCs w:val="21"/>
          <w:lang w:val="en-US" w:eastAsia="zh-CN" w:bidi="ar-SA"/>
        </w:rPr>
        <w:t xml:space="preserve">2.4稳定性</w:t>
      </w:r>
      <w:bookmarkEnd w:id="215"/>
      <w:r/>
      <w:bookmarkEnd w:id="216"/>
      <w:r/>
      <w:bookmarkEnd w:id="217"/>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平台满足园区7×24小时不间断运行需求，支撑日常安全监管、突发情况应急处置等全场景使用，通过本平台综合资源监控、平台智能巡检等方式，及时发现并处置系统故障，保障运行稳定性：</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（1）平台每年意外死机次数不超过1次，且故障后恢复时间不超过1小时；</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（2）因平台自身问题导致的操作失败率不超过1%；</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（3）服务器系统时间与国家标准时间实时同步，时间误差不超过1s，保障数据时间戳准确性、操作记录时效性。</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2"/>
      </w:pPr>
      <w:r/>
      <w:bookmarkStart w:id="218" w:name="_Toc7765"/>
      <w:r/>
      <w:bookmarkStart w:id="219" w:name="_Toc29730"/>
      <w:r/>
      <w:bookmarkStart w:id="220" w:name="_Toc27786"/>
      <w:r>
        <w:rPr>
          <w:rFonts w:hint="eastAsia" w:ascii="Times New Roman" w:hAnsi="Times New Roman" w:eastAsia="黑体" w:cs="Times New Roman"/>
          <w:sz w:val="21"/>
          <w:szCs w:val="21"/>
          <w:lang w:val="en-US" w:eastAsia="zh-CN" w:bidi="ar-SA"/>
        </w:rPr>
        <w:t xml:space="preserve">2.5存储需求</w:t>
      </w:r>
      <w:bookmarkEnd w:id="218"/>
      <w:r/>
      <w:bookmarkEnd w:id="219"/>
      <w:r/>
      <w:bookmarkEnd w:id="220"/>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结合数据类型、保存周期、等保要求及业务增长，对存储容量及云/本地化存储策略进行如下规划：</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（1）存储需求测算</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视频数据：公共区域、企业接入及重点场景视频按普通数据保存7天、报警/关键事件数据保存1年测算，需求容量约232TB；</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业务数据：企业基础信息、隐患台账、巡查记录、知识库等结构化数据，初始容量约1.1TB，年增长约20%，3年规划容量约1.7TB；</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感知与GIS数据：传感器数据（保存1年）及园区三维GIS模型数据，需求容量约5.5TB。</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初始总存储需求约239.2TB，考虑30%冗余及年5%业务自然增长，平台应按不低于310TB容量规划，满足未来3-5年扩展需求。</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（2）云存储与本地化存储策略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依据数据敏感级别、等保要求及业务场景，采用云存储为主、本地化存储为辅的混合存储模式：</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云存储：承载非涉密、需共享的数据，含公共区域视频、企业非涉密数据、业务数据、日志、知识库、GIS底图及报警视频备份，依托对象存储、云数据库实现统一管理、灵活扩展与便捷共享。</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本地化存储：存储涉密、高敏感及低时延需求数据，含企业核心工艺、产线涉密数据、船舶与机械制造商业秘密、产线实时数据，通过本地/边缘节点部署，实现物理隔离与安全可控，满足相关等保要求。</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双备份策略：关键报警视频、核心业务数据实行云存+本地备份，兼顾应急调用效率与数据安全可靠性。</w:t>
      </w:r>
      <w:r/>
    </w:p>
    <w:p>
      <w:pPr>
        <w:pStyle w:val="9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numPr>
          <w:ilvl w:val="0"/>
          <w:numId w:val="0"/>
        </w:numPr>
        <w:jc w:val="both"/>
        <w:spacing w:before="200" w:after="100" w:line="360" w:lineRule="auto"/>
        <w:widowControl/>
        <w:rPr>
          <w:rFonts w:hint="eastAsia" w:ascii="黑体" w:hAnsi="Times New Roman" w:eastAsia="黑体" w:cs="Times New Roman"/>
          <w:b/>
          <w:sz w:val="28"/>
          <w:szCs w:val="20"/>
          <w:lang w:val="en-US" w:eastAsia="zh-CN" w:bidi="ar-SA"/>
        </w:rPr>
        <w:outlineLvl w:val="0"/>
      </w:pPr>
      <w:r>
        <w:rPr>
          <w:rFonts w:hint="eastAsia" w:ascii="宋体" w:hAnsi="宋体" w:eastAsia="宋体" w:cs="宋体"/>
          <w:b/>
          <w:sz w:val="24"/>
          <w:szCs w:val="18"/>
          <w:lang w:val="en-US" w:eastAsia="zh-CN" w:bidi="ar-SA"/>
        </w:rPr>
        <w:t xml:space="preserve">五、主要建设内容</w:t>
      </w:r>
      <w:r>
        <w:rPr>
          <w:rFonts w:hint="default" w:ascii="黑体" w:hAnsi="Times New Roman" w:eastAsia="黑体" w:cs="Times New Roman"/>
          <w:b/>
          <w:sz w:val="28"/>
          <w:szCs w:val="20"/>
          <w:lang w:val="en-US" w:eastAsia="zh-CN" w:bidi="ar-SA"/>
        </w:rPr>
        <w:t xml:space="preserve">‌</w:t>
      </w:r>
      <w:r/>
    </w:p>
    <w:p>
      <w:pPr>
        <w:numPr>
          <w:ilvl w:val="0"/>
          <w:numId w:val="0"/>
        </w:numPr>
        <w:jc w:val="both"/>
        <w:spacing w:before="100" w:line="360" w:lineRule="auto"/>
        <w:widowControl/>
        <w:rPr>
          <w:rFonts w:hint="eastAsia" w:ascii="Times New Roman" w:hAnsi="Times New Roman" w:eastAsia="方正楷体_GBK" w:cs="Times New Roman"/>
          <w:sz w:val="30"/>
          <w:szCs w:val="30"/>
          <w:lang w:val="en-US" w:eastAsia="zh-CN"/>
        </w:rPr>
        <w:outlineLvl w:val="1"/>
      </w:pPr>
      <w:r>
        <w:rPr>
          <w:rFonts w:hint="eastAsia" w:ascii="宋体" w:hAnsi="宋体" w:eastAsia="黑体" w:cs="Times New Roman"/>
          <w:sz w:val="24"/>
          <w:szCs w:val="21"/>
          <w:lang w:val="en-US" w:eastAsia="zh-CN"/>
        </w:rPr>
        <w:t xml:space="preserve">1.总体架构</w:t>
      </w:r>
      <w:r/>
    </w:p>
    <w:p>
      <w:pPr>
        <w:numPr>
          <w:ilvl w:val="0"/>
          <w:numId w:val="0"/>
        </w:numPr>
        <w:jc w:val="both"/>
        <w:spacing w:before="100" w:line="360" w:lineRule="auto"/>
        <w:widowControl/>
        <w:rPr>
          <w:rFonts w:hint="eastAsia" w:ascii="宋体" w:hAnsi="宋体" w:eastAsia="黑体" w:cs="Times New Roman"/>
          <w:sz w:val="24"/>
          <w:szCs w:val="21"/>
          <w:lang w:val="en-US" w:eastAsia="zh-CN"/>
        </w:rPr>
        <w:outlineLvl w:val="2"/>
      </w:pPr>
      <w:r/>
      <w:bookmarkStart w:id="221" w:name="_Toc27792"/>
      <w:r/>
      <w:bookmarkStart w:id="222" w:name="_Toc3305"/>
      <w:r>
        <w:rPr>
          <w:rFonts w:hint="eastAsia" w:ascii="宋体" w:hAnsi="宋体" w:eastAsia="黑体" w:cs="Times New Roman"/>
          <w:sz w:val="24"/>
          <w:szCs w:val="21"/>
          <w:lang w:val="en-US" w:eastAsia="zh-CN"/>
        </w:rPr>
        <w:t xml:space="preserve">1.1系统和网络架构</w:t>
      </w:r>
      <w:bookmarkEnd w:id="221"/>
      <w:r/>
      <w:bookmarkEnd w:id="222"/>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仪征经济开发区智慧安检平台总体构架划分为边缘层、网络层、IaaS层、DaaS层、PaaS层、SaaS层六个层次，以工业互联网标准为引领、工业互联网安全体系为保障，依托数据流、信息流、业务流，提供风险监测、安全监管、统计分析、应急处置等方面的支撑，提升园区安全风险管控能力。企业相关信息由企业安全风险智能化管控平台通过网络层与本园区智能化安全管控平台对接。</w:t>
      </w:r>
      <w:r/>
    </w:p>
    <w:p>
      <w:pPr>
        <w:numPr>
          <w:ilvl w:val="0"/>
          <w:numId w:val="0"/>
        </w:numPr>
        <w:jc w:val="both"/>
        <w:spacing w:before="100" w:line="360" w:lineRule="auto"/>
        <w:widowControl/>
        <w:rPr>
          <w:rFonts w:hint="eastAsia" w:ascii="宋体" w:hAnsi="宋体" w:eastAsia="黑体" w:cs="Times New Roman"/>
          <w:sz w:val="24"/>
          <w:szCs w:val="21"/>
          <w:lang w:val="en-US" w:eastAsia="zh-CN"/>
        </w:rPr>
        <w:outlineLvl w:val="2"/>
      </w:pPr>
      <w:r/>
      <w:bookmarkStart w:id="223" w:name="_Toc22048"/>
      <w:r/>
      <w:bookmarkStart w:id="224" w:name="_Toc20168"/>
      <w:r>
        <w:rPr>
          <w:rFonts w:hint="eastAsia" w:ascii="宋体" w:hAnsi="宋体" w:eastAsia="黑体" w:cs="Times New Roman"/>
          <w:sz w:val="24"/>
          <w:szCs w:val="21"/>
          <w:lang w:val="en-US" w:eastAsia="zh-CN"/>
        </w:rPr>
        <w:t xml:space="preserve">1.2数据标准与数据管理</w:t>
      </w:r>
      <w:bookmarkEnd w:id="223"/>
      <w:r/>
      <w:bookmarkEnd w:id="224"/>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（一）数据体系</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·完善数据标准规范，编制园区安全数据采集标准，明确数据采集范围、格式、频率和责任主体，涵盖企业基础信息、设备运行数据、风险隐患信息、作业许可信息、应急资源信息等。</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·统一数据交换共享规则，制定数据交换接口规范，支持与企业系统、监管部门系统的数据双向同步，实现“一次采集、多方复用”。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·建立数据治理机制，运用专业数据处理工具开展数据清洗、补充完善、质量检查等工作，确保数据真实、准确、完整、实时。</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·构建数据安全保障体系，对敏感数据进行分级分类管理，在数据采集、传输、存储、使用等环节采取加密、访问控制、审计等安全措施，保障数据安全。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·强化数据挖掘分析能力，基于物联网数据和业务数据，构建风险预警、趋势分析等模型，为园区安全管理决策提供数据支撑。</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（二）标准规范</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（1）体系建设</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整合信息资源，遵循统一标准，实现平台规范化建设，保障质量性能，促进信息传递与资源共享。</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（2）建设内容</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分为两类规范：</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-数据标准规范：含信息资源分类、编码等，结合项目实际扩展国家标准；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-技术标准规范：含各类接口、交换环境、编码等规范，保障系统顺畅运行。</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（3）实施与维护</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做好标准宣传贯彻，在系统建设全生命周期审核合规性，重点落实基础数据、数据库及系统建设三类规范。</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（三）数据采集与共享</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通过库表、文件、API三种方式，实现园区内、企业、上级部门间数据共享，汇聚多场景数据并完成适配。</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（1）数据源管理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支持主流数据源接入与监控，重点实现多类核心数据互联互通，确保企业平台数据接入率≥90%。</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（2）数据集成总线</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支持推拉集成，兼容多类型数据库及文件，具备接口规范制定、数据校验、故障管理等功能。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（3）数据共享设计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-前置数据库：存放核心热数据，提供运维迁移服务，通过多种方式对外共享；</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-共享要求：向上级部门上传核心数据，按“人、机、物、法、环”归类，接口协议标准化并满足多项技术要求。</w:t>
      </w:r>
      <w:r/>
    </w:p>
    <w:p>
      <w:pPr>
        <w:numPr>
          <w:ilvl w:val="0"/>
          <w:numId w:val="0"/>
        </w:numPr>
        <w:jc w:val="both"/>
        <w:spacing w:before="100" w:line="360" w:lineRule="auto"/>
        <w:widowControl/>
        <w:rPr>
          <w:rFonts w:hint="default" w:ascii="宋体" w:hAnsi="宋体" w:eastAsia="黑体" w:cs="Times New Roman"/>
          <w:sz w:val="24"/>
          <w:szCs w:val="21"/>
          <w:lang w:val="en-US" w:eastAsia="zh-CN"/>
        </w:rPr>
        <w:outlineLvl w:val="1"/>
      </w:pPr>
      <w:r>
        <w:rPr>
          <w:rFonts w:hint="eastAsia" w:ascii="宋体" w:hAnsi="宋体" w:eastAsia="黑体" w:cs="Times New Roman"/>
          <w:sz w:val="24"/>
          <w:szCs w:val="21"/>
          <w:lang w:val="en-US" w:eastAsia="zh-CN"/>
        </w:rPr>
        <w:t xml:space="preserve">2.建设内容</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2.1安全监管驾驶舱</w:t>
      </w:r>
      <w:r/>
    </w:p>
    <w:p>
      <w:pPr>
        <w:numPr>
          <w:ilvl w:val="0"/>
          <w:numId w:val="0"/>
        </w:numPr>
        <w:ind w:firstLine="420"/>
        <w:jc w:val="both"/>
        <w:spacing w:before="40" w:line="360" w:lineRule="auto"/>
        <w:widowControl/>
        <w:rPr>
          <w:rFonts w:hint="eastAsia" w:ascii="宋体" w:hAnsi="宋体" w:eastAsia="宋体" w:cs="宋体"/>
          <w:i w:val="0"/>
          <w:iCs w:val="0"/>
          <w:caps w:val="0"/>
          <w:color w:val="333333"/>
          <w:spacing w:val="0"/>
          <w:sz w:val="21"/>
          <w:szCs w:val="21"/>
          <w:shd w:val="clear" w:color="auto" w:fill="ffffff"/>
          <w:lang w:val="en-US" w:eastAsia="zh-CN"/>
        </w:rPr>
        <w:outlineLvl w:val="2"/>
      </w:pPr>
      <w:r>
        <w:rPr>
          <w:rFonts w:hint="eastAsia" w:ascii="宋体" w:hAnsi="宋体" w:cs="宋体"/>
          <w:color w:val="000000"/>
          <w:sz w:val="21"/>
          <w:szCs w:val="21"/>
          <w:highlight w:val="none"/>
          <w:lang w:val="en-US" w:eastAsia="zh-CN" w:bidi="ar"/>
        </w:rPr>
        <w:t xml:space="preserve">依据园区安全监管业务管理需求，实现园区企业双重预防、危险作业等数据的综合展示和统计分析，并应支持“园区到企业、企业到业务场景、业务场景到场景数据、场景数据到数据详情”不少于5级的逐级穿透。基于GIS地图实现不同维度数据的可视化展示，实现相关安全业务数据</w:t>
      </w:r>
      <w:r>
        <w:rPr>
          <w:rFonts w:hint="eastAsia" w:ascii="宋体" w:hAnsi="宋体" w:eastAsia="宋体" w:cs="宋体"/>
          <w:i w:val="0"/>
          <w:iCs w:val="0"/>
          <w:caps w:val="0"/>
          <w:color w:val="333333"/>
          <w:spacing w:val="0"/>
          <w:sz w:val="21"/>
          <w:szCs w:val="21"/>
          <w:shd w:val="clear" w:color="auto" w:fill="ffffff"/>
          <w:lang w:val="en-US" w:eastAsia="zh-CN"/>
        </w:rPr>
        <w:t xml:space="preserve">与地理信息融合，方便快捷的查看安全的业务数据。</w:t>
      </w:r>
      <w:r/>
    </w:p>
    <w:p>
      <w:pPr>
        <w:numPr>
          <w:ilvl w:val="0"/>
          <w:numId w:val="0"/>
        </w:numPr>
        <w:jc w:val="both"/>
        <w:spacing w:before="40" w:line="360" w:lineRule="auto"/>
        <w:widowControl/>
        <w:rPr>
          <w:rFonts w:hint="default" w:ascii="Times New Roman" w:hAnsi="Times New Roman" w:eastAsia="黑体" w:cs="Times New Roman"/>
          <w:sz w:val="21"/>
          <w:szCs w:val="21"/>
          <w:lang w:val="en-US" w:eastAsia="zh-CN" w:bidi="ar-SA"/>
        </w:rPr>
        <w:outlineLvl w:val="3"/>
      </w:pPr>
      <w:r>
        <w:rPr>
          <w:rFonts w:hint="eastAsia" w:ascii="Times New Roman" w:hAnsi="Times New Roman" w:eastAsia="黑体" w:cs="Times New Roman"/>
          <w:sz w:val="21"/>
          <w:szCs w:val="21"/>
          <w:lang w:val="en-US" w:eastAsia="zh-CN" w:bidi="ar-SA"/>
        </w:rPr>
        <w:t xml:space="preserve">2.1.1分布图设计</w:t>
      </w:r>
      <w:r/>
    </w:p>
    <w:p>
      <w:pPr>
        <w:numPr>
          <w:ilvl w:val="0"/>
          <w:numId w:val="7"/>
        </w:numPr>
        <w:ind w:left="0" w:right="0" w:firstLine="420"/>
        <w:jc w:val="left"/>
        <w:keepLines w:val="0"/>
        <w:keepNext w:val="0"/>
        <w:pageBreakBefore w:val="0"/>
        <w:spacing w:before="0" w:beforeAutospacing="1" w:after="0" w:afterAutospacing="0" w:line="360" w:lineRule="auto"/>
        <w:widowControl/>
        <w:rPr>
          <w:rFonts w:hint="eastAsia"/>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rPr>
        <w:t xml:space="preserve">绘制辖区重点企业安全风险四色图、隐患排查整改分布图</w:t>
      </w:r>
      <w:r>
        <w:rPr>
          <w:rFonts w:hint="eastAsia"/>
          <w:lang w:eastAsia="zh-CN"/>
        </w:rPr>
        <w:t xml:space="preserve">；</w:t>
      </w:r>
      <w:r/>
    </w:p>
    <w:p>
      <w:pPr>
        <w:numPr>
          <w:ilvl w:val="0"/>
          <w:numId w:val="0"/>
        </w:numPr>
        <w:ind w:right="0"/>
        <w:jc w:val="left"/>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333333"/>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rPr>
        <w:t xml:space="preserve">2）安全转移避险路线图、消防道路水源图和应急避难点分布图</w:t>
      </w:r>
      <w:r>
        <w:rPr>
          <w:rFonts w:hint="eastAsia"/>
          <w:lang w:eastAsia="zh-CN"/>
        </w:rPr>
        <w:t xml:space="preserve">；</w:t>
      </w:r>
      <w:r/>
    </w:p>
    <w:p>
      <w:pPr>
        <w:numPr>
          <w:ilvl w:val="0"/>
          <w:numId w:val="0"/>
        </w:numPr>
        <w:ind w:left="0" w:right="0" w:firstLine="420"/>
        <w:jc w:val="left"/>
        <w:keepLines w:val="0"/>
        <w:keepNext w:val="0"/>
        <w:pageBreakBefore w:val="0"/>
        <w:spacing w:before="0" w:beforeAutospacing="1" w:after="0" w:afterAutospacing="0" w:line="360" w:lineRule="auto"/>
        <w:widowControl/>
        <w:rPr>
          <w:rFonts w:hint="eastAsia" w:ascii="宋体" w:hAnsi="宋体" w:eastAsia="黑体" w:cs="Times New Roman"/>
          <w:sz w:val="24"/>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shd w:val="clear" w:color="auto" w:fill="ffffff"/>
          <w:lang w:val="en-US" w:eastAsia="zh-CN"/>
        </w:rPr>
        <w:t xml:space="preserve">3）明火、有限空间等危险作业分布图</w:t>
      </w:r>
      <w:r>
        <w:rPr>
          <w:rFonts w:hint="eastAsia"/>
          <w:lang w:eastAsia="zh-CN"/>
        </w:rPr>
        <w:t xml:space="preserve">。</w:t>
      </w:r>
      <w:r>
        <w:rPr>
          <w:rFonts w:hint="eastAsia" w:ascii="宋体" w:hAnsi="宋体" w:eastAsia="黑体" w:cs="Times New Roman"/>
          <w:sz w:val="24"/>
          <w:szCs w:val="21"/>
          <w:lang w:val="en-US" w:eastAsia="zh-CN"/>
        </w:rPr>
        <w:t xml:space="preserve">‌</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3"/>
      </w:pPr>
      <w:r>
        <w:rPr>
          <w:rFonts w:hint="eastAsia" w:ascii="Times New Roman" w:hAnsi="Times New Roman" w:eastAsia="黑体" w:cs="Times New Roman"/>
          <w:sz w:val="21"/>
          <w:szCs w:val="21"/>
          <w:lang w:val="en-US" w:eastAsia="zh-CN" w:bidi="ar-SA"/>
        </w:rPr>
        <w:t xml:space="preserve">2.1.2主题设计</w:t>
      </w:r>
      <w:r/>
    </w:p>
    <w:p>
      <w:pPr>
        <w:numPr>
          <w:ilvl w:val="0"/>
          <w:numId w:val="8"/>
        </w:numPr>
        <w:ind w:left="0" w:firstLine="422"/>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基础模块</w:t>
      </w:r>
      <w:r>
        <w:rPr>
          <w:rFonts w:hint="eastAsia" w:ascii="宋体" w:hAnsi="宋体" w:eastAsia="宋体" w:cs="宋体"/>
          <w:sz w:val="21"/>
          <w:szCs w:val="21"/>
        </w:rPr>
        <w:t xml:space="preserve">：驾驶舱的整体架构、导航及整体风格、交互模式的设计；</w:t>
      </w:r>
      <w:r/>
    </w:p>
    <w:p>
      <w:pPr>
        <w:numPr>
          <w:ilvl w:val="0"/>
          <w:numId w:val="8"/>
        </w:numPr>
        <w:ind w:left="0" w:firstLine="422"/>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企业基础信息</w:t>
      </w:r>
      <w:r>
        <w:rPr>
          <w:rFonts w:hint="eastAsia" w:ascii="宋体" w:hAnsi="宋体" w:eastAsia="宋体" w:cs="宋体"/>
          <w:color w:val="auto"/>
          <w:sz w:val="21"/>
          <w:szCs w:val="21"/>
        </w:rPr>
        <w:t xml:space="preserve">：展示园区工业企业风险等级分类数量，支持逐级穿透下钻，即：点击后显示企业在地图上分布，在地图上点击某家企业，能够显示该企业的详情；</w:t>
      </w:r>
      <w:r/>
    </w:p>
    <w:p>
      <w:pPr>
        <w:numPr>
          <w:ilvl w:val="0"/>
          <w:numId w:val="8"/>
        </w:numPr>
        <w:ind w:left="0" w:firstLine="422"/>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隐患排查</w:t>
      </w:r>
      <w:r>
        <w:rPr>
          <w:rFonts w:hint="eastAsia" w:ascii="宋体" w:hAnsi="宋体" w:eastAsia="宋体" w:cs="宋体"/>
          <w:color w:val="auto"/>
          <w:sz w:val="21"/>
          <w:szCs w:val="21"/>
        </w:rPr>
        <w:t xml:space="preserve">：以周为单位，展示隐患排查任务完成情况，支持下钻到每家企业任务完成情况；</w:t>
      </w:r>
      <w:r/>
    </w:p>
    <w:p>
      <w:pPr>
        <w:numPr>
          <w:ilvl w:val="0"/>
          <w:numId w:val="8"/>
        </w:numPr>
        <w:ind w:left="0" w:firstLine="422"/>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双重预防机制运行效果</w:t>
      </w:r>
      <w:r>
        <w:rPr>
          <w:rFonts w:hint="eastAsia" w:ascii="宋体" w:hAnsi="宋体" w:eastAsia="宋体" w:cs="宋体"/>
          <w:color w:val="auto"/>
          <w:sz w:val="21"/>
          <w:szCs w:val="21"/>
        </w:rPr>
        <w:t xml:space="preserve">：以周为单位，展示机制运行情况。支持下钻到每家企业机制运行情况；</w:t>
      </w:r>
      <w:r/>
    </w:p>
    <w:p>
      <w:pPr>
        <w:numPr>
          <w:ilvl w:val="0"/>
          <w:numId w:val="8"/>
        </w:numPr>
        <w:ind w:left="0" w:firstLine="422"/>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危险作业</w:t>
      </w:r>
      <w:r>
        <w:rPr>
          <w:rFonts w:hint="eastAsia" w:ascii="宋体" w:hAnsi="宋体" w:eastAsia="宋体" w:cs="宋体"/>
          <w:color w:val="auto"/>
          <w:sz w:val="21"/>
          <w:szCs w:val="21"/>
        </w:rPr>
        <w:t xml:space="preserve">：动态展示园区当日危险作业情况。支持逐级穿透下钻，即：点击后，显示企业的作业数量及在地图上分布，在地图上点击某个企业数量后，显示该企业作业在厂区的分布，再次点击某个作业，能够显示该作业的详情。支持联动展示人员实时位置信息，即：人员分布情况；</w:t>
      </w:r>
      <w:r/>
    </w:p>
    <w:p>
      <w:pPr>
        <w:numPr>
          <w:ilvl w:val="0"/>
          <w:numId w:val="8"/>
        </w:numPr>
        <w:ind w:left="0" w:firstLine="422"/>
        <w:jc w:val="left"/>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人员定位</w:t>
      </w:r>
      <w:r>
        <w:rPr>
          <w:rFonts w:hint="eastAsia" w:ascii="宋体" w:hAnsi="宋体" w:eastAsia="宋体" w:cs="宋体"/>
          <w:color w:val="auto"/>
          <w:sz w:val="21"/>
          <w:szCs w:val="21"/>
        </w:rPr>
        <w:t xml:space="preserve">：展示企业人员实时位置信息，即</w:t>
      </w:r>
      <w:bookmarkStart w:id="225" w:name="rdb_error_70_1779778089480"/>
      <w:r>
        <w:rPr>
          <w:rFonts w:hint="eastAsia" w:ascii="宋体" w:hAnsi="宋体" w:eastAsia="宋体" w:cs="宋体"/>
          <w:color w:val="auto"/>
          <w:sz w:val="21"/>
          <w:szCs w:val="21"/>
        </w:rPr>
        <w:t xml:space="preserve">：</w:t>
      </w:r>
      <w:bookmarkEnd w:id="225"/>
      <w:r>
        <w:rPr>
          <w:rFonts w:hint="eastAsia" w:ascii="宋体" w:hAnsi="宋体" w:eastAsia="宋体" w:cs="宋体"/>
          <w:color w:val="auto"/>
          <w:sz w:val="21"/>
          <w:szCs w:val="21"/>
        </w:rPr>
        <w:t xml:space="preserve">人员分布情况；支持轨迹回放功能。</w:t>
      </w:r>
      <w:r/>
    </w:p>
    <w:p>
      <w:pPr>
        <w:pStyle w:val="911"/>
        <w:numPr>
          <w:ilvl w:val="0"/>
          <w:numId w:val="9"/>
        </w:numPr>
        <w:ind w:left="420" w:firstLine="0"/>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 xml:space="preserve">无人机巡检</w:t>
      </w:r>
      <w:r>
        <w:rPr>
          <w:rFonts w:hint="eastAsia" w:ascii="宋体" w:hAnsi="宋体" w:eastAsia="宋体" w:cs="宋体"/>
          <w:b w:val="0"/>
          <w:bCs w:val="0"/>
          <w:color w:val="auto"/>
          <w:sz w:val="21"/>
          <w:szCs w:val="21"/>
          <w:lang w:val="en-US" w:eastAsia="zh-CN"/>
        </w:rPr>
        <w:t xml:space="preserve">：展示场景监测告警时间</w:t>
      </w:r>
      <w:bookmarkStart w:id="226" w:name="rdb_error_71_1779778089480"/>
      <w:r>
        <w:rPr>
          <w:rFonts w:hint="eastAsia" w:ascii="宋体" w:hAnsi="宋体" w:eastAsia="宋体" w:cs="宋体"/>
          <w:b w:val="0"/>
          <w:bCs w:val="0"/>
          <w:color w:val="auto"/>
          <w:sz w:val="21"/>
          <w:szCs w:val="21"/>
          <w:lang w:val="en-US" w:eastAsia="zh-CN"/>
        </w:rPr>
        <w:t xml:space="preserve">、</w:t>
      </w:r>
      <w:bookmarkEnd w:id="226"/>
      <w:r>
        <w:rPr>
          <w:rFonts w:hint="eastAsia" w:ascii="宋体" w:hAnsi="宋体" w:eastAsia="宋体" w:cs="宋体"/>
          <w:b w:val="0"/>
          <w:bCs w:val="0"/>
          <w:color w:val="auto"/>
          <w:sz w:val="21"/>
          <w:szCs w:val="21"/>
          <w:lang w:val="en-US" w:eastAsia="zh-CN"/>
        </w:rPr>
        <w:t xml:space="preserve">告警信息</w:t>
      </w:r>
      <w:bookmarkStart w:id="227" w:name="rdb_error_72_1779778089480"/>
      <w:r>
        <w:rPr>
          <w:rFonts w:hint="eastAsia" w:ascii="宋体" w:hAnsi="宋体" w:eastAsia="宋体" w:cs="宋体"/>
          <w:b w:val="0"/>
          <w:bCs w:val="0"/>
          <w:color w:val="auto"/>
          <w:sz w:val="21"/>
          <w:szCs w:val="21"/>
          <w:lang w:val="en-US" w:eastAsia="zh-CN"/>
        </w:rPr>
        <w:t xml:space="preserve">、</w:t>
      </w:r>
      <w:bookmarkEnd w:id="227"/>
      <w:r>
        <w:rPr>
          <w:rFonts w:hint="eastAsia" w:ascii="宋体" w:hAnsi="宋体" w:eastAsia="宋体" w:cs="宋体"/>
          <w:b w:val="0"/>
          <w:bCs w:val="0"/>
          <w:color w:val="auto"/>
          <w:sz w:val="21"/>
          <w:szCs w:val="21"/>
          <w:lang w:val="en-US" w:eastAsia="zh-CN"/>
        </w:rPr>
        <w:t xml:space="preserve">经纬度</w:t>
      </w:r>
      <w:bookmarkStart w:id="228" w:name="rdb_error_73_1779778089480"/>
      <w:r>
        <w:rPr>
          <w:rFonts w:hint="eastAsia" w:ascii="宋体" w:hAnsi="宋体" w:eastAsia="宋体" w:cs="宋体"/>
          <w:b w:val="0"/>
          <w:bCs w:val="0"/>
          <w:color w:val="auto"/>
          <w:sz w:val="21"/>
          <w:szCs w:val="21"/>
          <w:lang w:val="en-US" w:eastAsia="zh-CN"/>
        </w:rPr>
        <w:t xml:space="preserve">、</w:t>
      </w:r>
      <w:bookmarkEnd w:id="228"/>
      <w:r>
        <w:rPr>
          <w:rFonts w:hint="eastAsia" w:ascii="宋体" w:hAnsi="宋体" w:eastAsia="宋体" w:cs="宋体"/>
          <w:b w:val="0"/>
          <w:bCs w:val="0"/>
          <w:color w:val="auto"/>
          <w:sz w:val="21"/>
          <w:szCs w:val="21"/>
          <w:lang w:val="en-US" w:eastAsia="zh-CN"/>
        </w:rPr>
        <w:t xml:space="preserve">告警图片</w:t>
      </w:r>
      <w:r>
        <w:rPr>
          <w:rFonts w:hint="eastAsia" w:ascii="宋体" w:hAnsi="宋体" w:eastAsia="宋体" w:cs="宋体"/>
          <w:b w:val="0"/>
          <w:bCs w:val="0"/>
          <w:i w:val="0"/>
          <w:iCs w:val="0"/>
          <w:caps w:val="0"/>
          <w:color w:val="auto"/>
          <w:spacing w:val="0"/>
          <w:sz w:val="21"/>
          <w:szCs w:val="21"/>
          <w:shd w:val="clear" w:color="auto"/>
          <w:lang w:val="en-US" w:eastAsia="zh-CN"/>
        </w:rPr>
        <w:t xml:space="preserve">。</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2.2安全基础管理</w:t>
      </w:r>
      <w:bookmarkStart w:id="229" w:name="rdb_error_79_1779778089480"/>
      <w:r/>
      <w:bookmarkEnd w:id="229"/>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3"/>
      </w:pPr>
      <w:r/>
      <w:bookmarkStart w:id="230" w:name="_Toc3492"/>
      <w:r/>
      <w:bookmarkStart w:id="231" w:name="_Toc15037"/>
      <w:r>
        <w:rPr>
          <w:rFonts w:hint="eastAsia" w:ascii="Times New Roman" w:hAnsi="Times New Roman" w:eastAsia="黑体" w:cs="Times New Roman"/>
          <w:sz w:val="21"/>
          <w:szCs w:val="21"/>
          <w:lang w:val="en-US" w:eastAsia="zh-CN" w:bidi="ar-SA"/>
        </w:rPr>
        <w:t xml:space="preserve">2.2.1园区基础信息管理</w:t>
      </w:r>
      <w:bookmarkEnd w:id="230"/>
      <w:r/>
      <w:bookmarkEnd w:id="231"/>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建立园区基础信息库，包含但不限于园区规划、园区安全管理体系、“禁限控”目录、园区区内企业基本情况、从业人员、值班值守、应急预案管理等信息。支持信息维护和快速查询，以及相关数据多维度统计分析和可视化展示。</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3"/>
      </w:pPr>
      <w:r/>
      <w:bookmarkStart w:id="232" w:name="_Toc9828"/>
      <w:r/>
      <w:bookmarkStart w:id="233" w:name="_Toc24876"/>
      <w:r>
        <w:rPr>
          <w:rFonts w:hint="eastAsia" w:ascii="Times New Roman" w:hAnsi="Times New Roman" w:eastAsia="黑体" w:cs="Times New Roman"/>
          <w:sz w:val="21"/>
          <w:szCs w:val="21"/>
          <w:lang w:val="en-US" w:eastAsia="zh-CN" w:bidi="ar-SA"/>
        </w:rPr>
        <w:t xml:space="preserve">2.2.2第三方单位管理</w:t>
      </w:r>
      <w:bookmarkEnd w:id="232"/>
      <w:r/>
      <w:bookmarkEnd w:id="233"/>
      <w:r/>
      <w:r/>
    </w:p>
    <w:p>
      <w:pPr>
        <w:ind w:left="0" w:right="0" w:firstLine="420"/>
        <w:jc w:val="left"/>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建立船舶企业外协施工单位信息库，包括但不限于企业基本信息、资质、安全教育培训记录、服务记录、违规记录等，实现船舶企业外协施工单位诚信管理。支持信息维护、核验，诚信评价规则的在线配置，以及园区企业对有关信息的自主填报。</w:t>
      </w:r>
      <w:r/>
    </w:p>
    <w:p>
      <w:pPr>
        <w:rPr>
          <w:rFonts w:hint="eastAsia"/>
          <w:lang w:val="en-US" w:eastAsia="zh-CN"/>
        </w:rPr>
      </w:pPr>
      <w:r>
        <w:rPr>
          <w:rFonts w:hint="eastAsia"/>
          <w:lang w:val="en-US" w:eastAsia="zh-CN"/>
        </w:rPr>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2.3双重预防机制数字化系统</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采用园区统建平台模式，给11家船舶企业分配账户，企业在园区平台开展双防工作，形成园区风险数据库和隐患数据库。实现双重预防机制建设及运行效果抽查检查和隐患整改情况督办提醒等。系统分园区端和企业端，园区端支持与企业双重预防机制信息系统对接，或者直接通过园区平台开展双重预防工作。支持PC管理端和移动端。预留与政府、园区企业及其他信息系统的数据接口。</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2.3.1‌园区端‌</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2.3.1.1安全风险分级管控</w:t>
      </w:r>
      <w:r/>
    </w:p>
    <w:p>
      <w:pPr>
        <w:numPr>
          <w:ilvl w:val="0"/>
          <w:numId w:val="0"/>
        </w:numPr>
        <w:ind w:right="0"/>
        <w:jc w:val="left"/>
        <w:keepLines w:val="0"/>
        <w:keepNext w:val="0"/>
        <w:spacing w:before="0" w:beforeAutospacing="1" w:after="0" w:afterAutospacing="0" w:line="360" w:lineRule="auto"/>
        <w:widowControl/>
        <w:rPr>
          <w:rFonts w:hint="default" w:ascii="宋体" w:hAnsi="宋体" w:eastAsia="宋体" w:cs="宋体"/>
          <w:b/>
          <w:bCs/>
          <w:i w:val="0"/>
          <w:iCs w:val="0"/>
          <w:caps w:val="0"/>
          <w:color w:val="333333"/>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风险数据库：‌ </w:t>
      </w:r>
      <w:r/>
    </w:p>
    <w:p>
      <w:pPr>
        <w:pStyle w:val="908"/>
        <w:ind w:firstLine="420"/>
        <w:rPr>
          <w:rFonts w:hint="eastAsia"/>
          <w:lang w:val="en-US" w:eastAsia="zh-CN"/>
        </w:rPr>
      </w:pPr>
      <w:r>
        <w:rPr>
          <w:rFonts w:hint="eastAsia" w:ascii="宋体" w:hAnsi="宋体" w:cs="宋体"/>
          <w:color w:val="000000"/>
          <w:sz w:val="21"/>
          <w:szCs w:val="21"/>
          <w:highlight w:val="none"/>
          <w:lang w:val="en-US" w:eastAsia="zh-CN" w:bidi="ar"/>
        </w:rPr>
        <w:t xml:space="preserve">关联园区企业风险辨识结果，支持将已经进行的风险辨识和评价的结果按照固定模板导入系统，包括按照设备、岗位、工作任务确定的风险单元，针对各个风险单元进行危险源识别（危害类型、事故类型、产生的原因、造成的后果及影响范围），形成风险数据库。</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企业风险分区展示：‌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风险四色图：根据企业风险辨识分级管理的结果，结合GIS地图，使用红、橙、黄、蓝四种颜色，自动将生产设施、作业场所等区域存在的不同等级风险标示在总平面布置图或地理坐标图上，实现各企业安全生产风险分区分布“一张图”可视化关联展示。</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5"/>
      </w:pPr>
      <w:r>
        <w:rPr>
          <w:rFonts w:hint="eastAsia" w:ascii="Times New Roman" w:hAnsi="Times New Roman" w:eastAsia="黑体" w:cs="Times New Roman"/>
          <w:sz w:val="21"/>
          <w:szCs w:val="21"/>
          <w:lang w:val="en-US" w:eastAsia="zh-CN" w:bidi="ar-SA"/>
        </w:rPr>
        <w:t xml:space="preserve">2.3.1.1.1‌风险分析对象‌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汇集园区企业风险分析对象清单管理，支持通过企业名称、风险分析对象名称、风险分析对象类型、重大危险源级别、风险等级进行查询。</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支持按风险分析对象（个）、重大风险（个）、较大风险（个）、一般风险（个）、低风险（个）、风险分析单元数、风险管控措施数等维度。统计结果支持小计、合计功能，支持逐级下钻功能。</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5"/>
      </w:pPr>
      <w:r>
        <w:rPr>
          <w:rFonts w:hint="eastAsia" w:ascii="Times New Roman" w:hAnsi="Times New Roman" w:eastAsia="黑体" w:cs="Times New Roman"/>
          <w:sz w:val="21"/>
          <w:szCs w:val="21"/>
          <w:lang w:val="en-US" w:eastAsia="zh-CN" w:bidi="ar-SA"/>
        </w:rPr>
        <w:t xml:space="preserve">2.3.1.1.2‌风险分析单元</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风险分析单元评估：‌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汇集园区企业风险分析单元的风险辨识评估过程及结果信息，支持通过企业名称、安全风险分析对象名称、安全风险分析单元名称、责任部门、负责人、是否启用进行查询。</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风险分析单元清单：‌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汇集园区企业风险分析单元清单管理，支持通过企业名称、安全风险分析对象名称、安全风险分析单元名称、责任部门、负责人、是否启用进行查询。</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5"/>
      </w:pPr>
      <w:r>
        <w:rPr>
          <w:rFonts w:hint="eastAsia" w:ascii="Times New Roman" w:hAnsi="Times New Roman" w:eastAsia="黑体" w:cs="Times New Roman"/>
          <w:sz w:val="21"/>
          <w:szCs w:val="21"/>
          <w:lang w:val="en-US" w:eastAsia="zh-CN" w:bidi="ar-SA"/>
        </w:rPr>
        <w:t xml:space="preserve">2.3.1.2‌风险管控措施‌</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风险管控措施统计：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统计园区企业风险管控措施数量，包括：风险管控措施数量、工程技术、维护保养、操作行为等维度。统计结果支持小计、合计功能，支持逐级下钻功能。</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风险管控措施清单：</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根据风险点危险特性配置管控分类，如工程技术措施、管理措施、培训教育措施、个体防护措施、应急处理措施等，汇集园区企业风险管控措施信息管理，形成结构化数据清单，作为隐患排查监管的主要内容。支持通过企业名称、风险分析对象名称、风险分析单元名称、安全风险事件名称、管控措施分类、管控措施描述、隐患排查内容、岗位、巡检周期、巡检周期单位、取数来源进行查询。含安全包保责任人隐患排查任务履职、移动终端配备、排查任务起止时间等信息的录入配置。</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2.3.1.2‌隐患排查治理‌</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管控措施失效排查：‌</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1、</w:t>
      </w:r>
      <w:r>
        <w:rPr>
          <w:rFonts w:hint="eastAsia" w:ascii="宋体" w:hAnsi="宋体" w:eastAsia="宋体" w:cs="宋体"/>
          <w:b/>
          <w:bCs/>
          <w:i w:val="0"/>
          <w:iCs w:val="0"/>
          <w:caps w:val="0"/>
          <w:color w:val="333333"/>
          <w:spacing w:val="0"/>
          <w:sz w:val="21"/>
          <w:szCs w:val="21"/>
          <w:shd w:val="clear" w:color="auto" w:fill="ffffff"/>
        </w:rPr>
        <w:t xml:space="preserve">隐患排查记录</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排查记录统计：统计企业隐患排查记录情况，统计指标包括但不限于：风险分析对象（个）、应排查次数（小计、定期排查、日常巡检）、已排查次数（小计、定期排查、日常巡检）、未排查次数（小计、定期排查、日常巡检）等维度。统计结果支持小计、合计功能，支持逐级下钻功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排查任务记录：统计某个时段的风险分析对象、风险分析单元的排查记录情况，统计指标包括但不限于：风险分析对象名称、风险分析单元名称、管控措施、隐患排查内容、周期、周期单位、岗位（责任人）、应排查次数、已排查次数、未排查次数等维度。统计结果支持小计、合计功能，支持逐级下钻功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排查记录清单：汇集园区企业的隐患排查清单，可通过企业名称、风险分析对象、风险分析单元名称、隐患排查内容、排查人、排查时间、排查结果、岗位、巡检周期、巡检周期单位、任务状态、隐患排查任务执行方式、排查记录ID进行查询。</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2、</w:t>
      </w:r>
      <w:r>
        <w:rPr>
          <w:rFonts w:hint="eastAsia" w:ascii="宋体" w:hAnsi="宋体" w:eastAsia="宋体" w:cs="宋体"/>
          <w:b/>
          <w:bCs/>
          <w:i w:val="0"/>
          <w:iCs w:val="0"/>
          <w:caps w:val="0"/>
          <w:color w:val="333333"/>
          <w:spacing w:val="0"/>
          <w:sz w:val="21"/>
          <w:szCs w:val="21"/>
          <w:shd w:val="clear" w:color="auto" w:fill="ffffff"/>
        </w:rPr>
        <w:t xml:space="preserve">隐患排查信息</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汇集园区企业的隐患排查信息，支持通过企业名称、隐患名称、隐患级别、风险分析对象名称、隐患整改状态查询。</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其他方式隐患排查：‌</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1、</w:t>
      </w:r>
      <w:r>
        <w:rPr>
          <w:rFonts w:hint="eastAsia" w:ascii="宋体" w:hAnsi="宋体" w:eastAsia="宋体" w:cs="宋体"/>
          <w:b/>
          <w:bCs/>
          <w:i w:val="0"/>
          <w:iCs w:val="0"/>
          <w:caps w:val="0"/>
          <w:color w:val="333333"/>
          <w:spacing w:val="0"/>
          <w:sz w:val="21"/>
          <w:szCs w:val="21"/>
          <w:shd w:val="clear" w:color="auto" w:fill="ffffff"/>
        </w:rPr>
        <w:t xml:space="preserve">隐患排查计划配置统计：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统计企业隐患排查计划，包括但不限于：小计、综合性排查（应排查次数、已排查次数）、专业性排查（应排查次数、已排查次数）、季节性排查（应排查次数、已排查次数）、重点时段及节假日前排查、事故类比排查、复产复工前排查、外聘专家诊断式排查、其它等维度。统计结果支持小计、合计功能，支持逐级下钻功能。</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2、</w:t>
      </w:r>
      <w:r>
        <w:rPr>
          <w:rFonts w:hint="eastAsia" w:ascii="宋体" w:hAnsi="宋体" w:eastAsia="宋体" w:cs="宋体"/>
          <w:b/>
          <w:bCs/>
          <w:i w:val="0"/>
          <w:iCs w:val="0"/>
          <w:caps w:val="0"/>
          <w:color w:val="333333"/>
          <w:spacing w:val="0"/>
          <w:sz w:val="21"/>
          <w:szCs w:val="21"/>
          <w:shd w:val="clear" w:color="auto" w:fill="ffffff"/>
        </w:rPr>
        <w:t xml:space="preserve">隐患排查记录：</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汇集园区企业其他隐患排查方式的隐患排查记录信息，可根据计划名称、排查类型、计划开始时间、排查部门、状态进行查询。</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3、</w:t>
      </w:r>
      <w:r>
        <w:rPr>
          <w:rFonts w:hint="eastAsia" w:ascii="宋体" w:hAnsi="宋体" w:eastAsia="宋体" w:cs="宋体"/>
          <w:b/>
          <w:bCs/>
          <w:i w:val="0"/>
          <w:iCs w:val="0"/>
          <w:caps w:val="0"/>
          <w:color w:val="333333"/>
          <w:spacing w:val="0"/>
          <w:sz w:val="21"/>
          <w:szCs w:val="21"/>
          <w:shd w:val="clear" w:color="auto" w:fill="ffffff"/>
        </w:rPr>
        <w:t xml:space="preserve">隐患排查信息：</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统计其他方式隐患排查的隐患排查信息，支持通过企业名称、隐患名称、隐患级别、隐患类别风险分析对象名称、隐患整改状态进行查询。</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2.3.1.3‌政府检查‌</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检查计划配置：</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建立政府检查计划，支持根据检查企业名称，进行计划下发，企业可以根据政府检查的结果进行整改，形成闭环管理。支持通过划名称、检查组级别、检查类型、计划开始时间、任务检查状态进行查询。</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检查记录信息：</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检查记录管理，实现实际检查时间、检查人、检查结果以及隐患排查信息录入。支持通过计划名称、检查组级别、检查类型、计划开始时间、检查人、实际检查时间、任务检查状态进行查询。</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三</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隐患排查信息：</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实现政府检查发现的隐患排查信息管理。支持通过企业名称、隐患名称、隐患级别、隐患类别、风险分析对象名称、隐患整改状态进行查询。</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四</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隐患排查结果统计：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系统实时、自动统计园区内各企业隐患排查计划的完成率、隐患排查总条数、隐患类型、级别、整改周期、隐患整改完成率、隐患逾期未整改率、同类型隐患重复发生率、隐患整改合格率，形成图形化统计分析报表，综合反映园区内当前隐患排查治理总体态势，为园区监督企业隐患排查和治理情况提供数据支撑，并将统计结果纳入企业安全绩效评估体系中。</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2.3.1.4园区智慧网格化巡查‌</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巡查计划管理：‌ </w:t>
      </w:r>
      <w:r/>
    </w:p>
    <w:p>
      <w:pPr>
        <w:numPr>
          <w:ilvl w:val="0"/>
          <w:numId w:val="0"/>
        </w:numPr>
        <w:ind w:firstLine="422"/>
        <w:spacing w:beforeAutospacing="1" w:line="360" w:lineRule="auto"/>
        <w:widowControl/>
        <w:rPr>
          <w:color w:val="000000" w:themeColor="text1"/>
        </w:rPr>
        <w:pBdr>
          <w:top w:val="none" w:color="auto" w:sz="0" w:space="0"/>
          <w:left w:val="none" w:color="auto" w:sz="0" w:space="0"/>
          <w:bottom w:val="none" w:color="auto" w:sz="0" w:space="0"/>
          <w:right w:val="none" w:color="auto" w:sz="0" w:space="0"/>
        </w:pBdr>
      </w:pP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园区企业按国民经济与行业分类分为有色、机械、轻工、建材、船舶、纺织、其他等类型，系统需针对园区企业不同行业类型和安全风险状况，配置相应的巡查计划，包括且不限于计划路线、巡查点位、巡查清单和巡查频次等。园区管理员可以对巡查路线、巡查内容进行配置，以满足园区各网格的巡查要求。（</w:t>
      </w:r>
      <w:r>
        <w:rPr>
          <w:rFonts w:hint="eastAsia" w:ascii="宋体" w:hAnsi="宋体" w:cs="宋体"/>
          <w:b/>
          <w:bCs/>
          <w:i w:val="0"/>
          <w:iCs w:val="0"/>
          <w:caps w:val="0"/>
          <w:color w:val="000000" w:themeColor="text1"/>
          <w:spacing w:val="0"/>
          <w:sz w:val="21"/>
          <w:szCs w:val="21"/>
          <w:shd w:val="clear" w:color="auto" w:fill="ffffff"/>
          <w:lang w:val="en-US" w:eastAsia="zh-CN"/>
        </w:rPr>
        <w:t xml:space="preserve">提供功能截图上传</w:t>
      </w: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color w:val="000000" w:themeColor="text1"/>
        </w:rPr>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巡查任务执行：‌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巡查计划可设置周期，根据巡查周期生成具体的巡检任务，并在系统中派发给具体的园区巡查人员；巡查过程中支持执行人员在对应巡查点进入隐患排查功能，同步完成隐患排查任务，避免重复工作。</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三</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智能巡查计划执行：‌</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巡查智能识别：巡检人员通过扫描现场巡查标签（基于RFID或动态二维码），弹出相应的巡查内容，记录巡查数据。系统自动识别迟到、漏检等情况，并进行推送提醒，可生成绩效考核统计分析报表，提供巡查合格率、漏检等管理数据。</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四</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异常及隐患管理：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支持园区现场巡查过程中如发现问题，可一键生成异常并上报，由带班领导判定异常处理方式（即查即改、企业内部处理、生成隐患等），并在隐患管理中记录整改过程，支持隐患的闭环整改流程。</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五</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巡查统计和绩效管理：‌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巡查记录结果形成台账；实时统计巡查合格率、巡查时间、以及巡查过程中发现隐患数量，具备统计图表显示功能；对园区各部门人员巡查次数和记录数据次数进行统计，便于绩效管理，提高巡查的主动性和质量。</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支持单次巡查时长规则定义，并根据规则自动判定，巡查任务执行是否符合要求，对不满足要求的，可通过短信或消息进行提醒。</w:t>
      </w:r>
      <w:r/>
    </w:p>
    <w:p>
      <w:pPr>
        <w:numPr>
          <w:ilvl w:val="4"/>
          <w:numId w:val="10"/>
        </w:numPr>
        <w:ind w:left="0" w:firstLine="0"/>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‌隐患排查治理督办提醒‌</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隐患排查情况统计：‌</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1"/>
          <w:szCs w:val="21"/>
          <w:shd w:val="clear" w:color="auto" w:fill="ffffff"/>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1、</w:t>
      </w:r>
      <w:r>
        <w:rPr>
          <w:rFonts w:hint="eastAsia" w:ascii="宋体" w:hAnsi="宋体" w:eastAsia="宋体" w:cs="宋体"/>
          <w:b/>
          <w:bCs/>
          <w:i w:val="0"/>
          <w:iCs w:val="0"/>
          <w:caps w:val="0"/>
          <w:color w:val="333333"/>
          <w:spacing w:val="0"/>
          <w:sz w:val="21"/>
          <w:szCs w:val="21"/>
          <w:shd w:val="clear" w:color="auto" w:fill="ffffff"/>
        </w:rPr>
        <w:t xml:space="preserve">隐患来源统计：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按隐患来源统计某个时段隐患数量，包括但不限于：小计、日常排查、综合性排查、专业性排查、季节性排查、重点时段及节假日前排查、事故类比排查、复产复工前排查、外聘专家诊断式排查、管控措施失效、其它等维度。统计结果支持小计、合计功能，支持逐级下钻功能。</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1"/>
          <w:szCs w:val="21"/>
          <w:shd w:val="clear" w:color="auto" w:fill="ffffff"/>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2、</w:t>
      </w:r>
      <w:r>
        <w:rPr>
          <w:rFonts w:hint="eastAsia" w:ascii="宋体" w:hAnsi="宋体" w:eastAsia="宋体" w:cs="宋体"/>
          <w:b/>
          <w:bCs/>
          <w:i w:val="0"/>
          <w:iCs w:val="0"/>
          <w:caps w:val="0"/>
          <w:color w:val="333333"/>
          <w:spacing w:val="0"/>
          <w:sz w:val="21"/>
          <w:szCs w:val="21"/>
          <w:shd w:val="clear" w:color="auto" w:fill="ffffff"/>
        </w:rPr>
        <w:t xml:space="preserve">隐患整改统计：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统计某个时段隐患整改情况，包括但不限于：隐患总数、隐患级别（一般隐患、重大隐患）、隐患整改状态（待整改、待验收、已验收）等维度。统计结果支持小计、合计功能，支持逐级下钻功能</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3、</w:t>
      </w:r>
      <w:r>
        <w:rPr>
          <w:rFonts w:hint="eastAsia" w:ascii="宋体" w:hAnsi="宋体" w:eastAsia="宋体" w:cs="宋体"/>
          <w:b/>
          <w:bCs/>
          <w:i w:val="0"/>
          <w:iCs w:val="0"/>
          <w:caps w:val="0"/>
          <w:color w:val="333333"/>
          <w:spacing w:val="0"/>
          <w:sz w:val="21"/>
          <w:szCs w:val="21"/>
          <w:shd w:val="clear" w:color="auto" w:fill="ffffff"/>
        </w:rPr>
        <w:t xml:space="preserve">隐患管控方式统计：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按隐</w:t>
      </w:r>
      <w:r>
        <w:rPr>
          <w:rFonts w:hint="eastAsia"/>
          <w:lang w:val="en-US" w:eastAsia="zh-CN"/>
        </w:rPr>
        <w:t xml:space="preserve">患</w:t>
      </w:r>
      <w:r>
        <w:rPr>
          <w:rFonts w:hint="eastAsia" w:ascii="宋体" w:hAnsi="宋体" w:cs="宋体"/>
          <w:color w:val="000000"/>
          <w:sz w:val="21"/>
          <w:szCs w:val="21"/>
          <w:highlight w:val="none"/>
          <w:lang w:val="en-US" w:eastAsia="zh-CN" w:bidi="ar"/>
        </w:rPr>
        <w:t xml:space="preserve">管控方式统计某个时段隐患数量，包括但不限于：隐患数量（个）、隐患排查任务、在线监测报警、资格及许可证书、设备检（校）验、其他等维度。统计结果支持小计、合计功能，支持逐级下钻功能</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重大隐患整改闭环监管：‌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基于企业隐患排查信息，汇聚行政执法、专项督导检查问题隐患和检修方案等数据，全面实时掌握企业重大隐患数量及状态，自动跟踪记录隐患治理过程，自动生成隐患排查治理台账。实现重大隐患线上督办、整改临期提醒功能，支持线上下发督办通知书，并使用短信向有关人员发送提醒警示信息。通过建立线上线下一体化闭环管理体系，对企业已整改的隐患进行排查复核，形成排查、整改、复核、追溯的闭环管理体系，确保实现重大隐患闭环处置。</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三</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运行效果抽查检查：‌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在线抽查检查企业的双防运行情况，对企业双重预防机制运行真实性、及时性、完整性、闭环性进行在线核验与随机抽查，形成“在线核查—问题交办—整改督办—问题归档—统计分析”全链条闭环，与现场检查衔接，实现精准监管、高效监管。</w:t>
      </w:r>
      <w:r/>
    </w:p>
    <w:p>
      <w:pPr>
        <w:numPr>
          <w:ilvl w:val="4"/>
          <w:numId w:val="10"/>
        </w:numPr>
        <w:ind w:left="0" w:firstLine="0"/>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‌机制运行情况</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a.装置停用/检维修记录申请</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汇集各企业的装置停用/检维修记录申请信息。注：任务需要正常生成，统计巡检完成率及机制运行情况时，需剔除已申请装置停用/检维修记录的单元。</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b.机制运行效果评估‌</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以风险分级管控和隐患排查治理双重预防体系建设为基础，综合考虑风险分析完成情况、隐患整改情况及隐患排查任务完成情况构建双重预防体系分析模型，对园区整体及园区企业双重预防体系运行情况按“优”“良”“中”“差”4个等级进行划分，对企业双重预防机制运行效果进行自动统计分析、原因分析，通过短信等方式定期推送给有关人员，督促双重预防机制落到实处。</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2.3.2‌企业端</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2.3.2.1安全风险分级管控</w:t>
      </w:r>
      <w:r/>
    </w:p>
    <w:p>
      <w:pPr>
        <w:ind w:left="0" w:right="0" w:firstLine="420"/>
        <w:jc w:val="left"/>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按照“功能独立、大小适中、易于管理、便于分类、范围清晰”的原则，辨识岗位（包括安全管理和作业活动岗位）可能发生的事故类型及事故原因，并通过风险矩阵分析法（LS）、作业条件危险性分析法（LEC）等进行风险评价并制定相应的风险控制措施，完成风险分级管控清单，实现安全风险分级管控。实现以下功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a.风险辨识信息库建立</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企业按照机构、岗位设置及职责分工实际，划分出相对独立、便于管理的风险点（覆盖岗位作业范围内所有的作业活动、设备设施和场所），汇总形成辨识清单。其中，作业活动清单应覆盖企业生产经营过程中各类作业活动或工艺操作；设备设施类清单应覆盖企业生产经营过程中涉及的设备、设施；安全生产管理类风险点应覆盖所有的管理岗位。</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将已经进行的风险辨识和评价的结果按照固定模板导入系统，包括按照设备、岗位、工作任务确定的风险单元，针对各个风险单元进行危险源识别（风险点名称（作业活动/设备设施）、危害因素、事故类型、风险级别、产生的原因、造成的后果及影响范围），形成风险数据库。</w:t>
      </w:r>
      <w:r/>
    </w:p>
    <w:p>
      <w:pPr>
        <w:ind w:left="0" w:right="0" w:firstLine="420"/>
        <w:jc w:val="left"/>
        <w:keepLines w:val="0"/>
        <w:keepNext w:val="0"/>
        <w:pageBreakBefore w:val="0"/>
        <w:spacing w:before="0" w:beforeAutospacing="0" w:after="0" w:afterAutospacing="0" w:line="360" w:lineRule="auto"/>
        <w:widowControl/>
        <w:rPr>
          <w:rFonts w:hint="eastAsia" w:eastAsia="方正仿宋_GBK" w:cs="Times New Roman"/>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安全检查表分析（SCL）、作业危害分析（JHA）等安全风险辨识方法；内置风险矩阵分析法（LS）和作业条件危险性分析法（LEC），对识别的风险分析单元进行初始风险评价，制定风险管控措施后，再对已识别的危害进行剩余风险评价。评估后自动生成风险评估台账</w:t>
      </w:r>
      <w:r>
        <w:rPr>
          <w:rFonts w:hint="eastAsia" w:eastAsia="方正仿宋_GBK" w:cs="Times New Roman"/>
          <w:sz w:val="24"/>
          <w:szCs w:val="24"/>
          <w:highlight w:val="none"/>
          <w:lang w:eastAsia="zh-CN"/>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对于辨识出的风险，评价其危险有害因素，根据评价结果划分等级，并将最高风险等级作为该岗位的风险等级。风险等级分为重大风险、较大风险、一般风险和低风险四级。</w:t>
      </w:r>
      <w:r/>
    </w:p>
    <w:p>
      <w:pPr>
        <w:pStyle w:val="908"/>
        <w:ind w:firstLine="420"/>
        <w:rPr>
          <w:rFonts w:hint="default"/>
          <w:highlight w:val="none"/>
          <w:lang w:val="en-US" w:eastAsia="zh-CN"/>
        </w:rPr>
      </w:pPr>
      <w:r>
        <w:rPr>
          <w:rFonts w:hint="eastAsia" w:ascii="宋体" w:hAnsi="宋体" w:eastAsia="宋体" w:cs="宋体"/>
          <w:color w:val="000000"/>
          <w:sz w:val="21"/>
          <w:szCs w:val="21"/>
          <w:highlight w:val="none"/>
          <w:lang w:val="en-US" w:eastAsia="zh-CN" w:bidi="ar"/>
        </w:rPr>
        <w:t xml:space="preserve">11家船舶企业</w:t>
      </w:r>
      <w:r>
        <w:rPr>
          <w:rFonts w:hint="eastAsia" w:hAnsi="宋体" w:cs="宋体"/>
          <w:color w:val="000000"/>
          <w:sz w:val="21"/>
          <w:szCs w:val="21"/>
          <w:highlight w:val="none"/>
          <w:lang w:val="en-US" w:eastAsia="zh-CN" w:bidi="ar"/>
        </w:rPr>
        <w:t xml:space="preserve">建立较大以上</w:t>
      </w:r>
      <w:r>
        <w:rPr>
          <w:rFonts w:hint="eastAsia" w:ascii="宋体" w:hAnsi="宋体" w:eastAsia="宋体" w:cs="宋体"/>
          <w:color w:val="000000"/>
          <w:sz w:val="21"/>
          <w:szCs w:val="21"/>
          <w:highlight w:val="none"/>
          <w:lang w:val="en-US" w:eastAsia="zh-CN" w:bidi="ar"/>
        </w:rPr>
        <w:t xml:space="preserve">安全风险标准数据库</w:t>
      </w:r>
      <w:r>
        <w:rPr>
          <w:rFonts w:hint="eastAsia" w:hAnsi="宋体" w:cs="宋体"/>
          <w:color w:val="000000"/>
          <w:sz w:val="21"/>
          <w:szCs w:val="21"/>
          <w:highlight w:val="none"/>
          <w:lang w:val="en-US" w:eastAsia="zh-CN" w:bidi="ar"/>
        </w:rPr>
        <w:t xml:space="preserve">，内容包含安全风险名称、风险点、所处位置（场所、部位、环节）、等级、可能导致的事故类型、管控和应急处置措施以及责任部门。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b.风险四色图展示</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根据风险评价、落实的控制措施结果、现场作业情况，对重大风险、较大风险、一般风险和低风险，结合GIS地图，用安全风险四色图“红、橙、黄、蓝”展示安全风险空间分布，自动将生产设施、作业场所等区域存在的不同等级风险标示在总平面布置图或地理坐标图上，实现各企业安全生产风险分区分布“一张图”可视化关联展示。安全风险四色分布图应与实际风险情况保持一致并持续动态更新。</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支持点击风险四色图上的区域，显示相应的两单、三卡信息。</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两单管理：点击评估单元安全风险分区电子地图，可自动弹出区域的安全风险分级管控清单、危险（有害）因素排查辨识清单。风险清单包括风险名称、风险位置、风险类别、风险等级、管控主体、管控措施等内容。</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三卡管理：根据风险点性质不同，可显示风险点三卡信息，点击区域地图自动弹出该区域的承诺卡、应急卡、应知卡，及对应的应急处置措施。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c.风险分析对象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实现企业风险分析对象清单管理，支持通过企业名称、风险分析对象名称、风险分析对象类型、重大危险源级别、风险等级进行查询。</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支持按风险分析对象（个）、重大风险（个）、较大风险（个）、一般风险（个）、低风险（个）、风险分析单元数、风险管控措施数等维度。统计结果支持小计、合计功能，支持逐级下钻功能。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d.风险分析单元</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1、风险分析单元评估</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实现风险分析单元的风险辨识评估过程及结果信息，支持通过企业名称、安全风险分析对象名称、安全风险分析单元名称、责任部门、负责人、是否启用进行查询。</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2、风险分析单元清单</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实现风险分析单元清单管理，支持通过企业名称、安全风险分析对象名称、安全风险分析单元名称、责任部门、负责人、是否启用进行查询。</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e.风险管控措施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1、风险管控措施统计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统计企业风险管控措施数量，包括：风险管控措施数量、工程技术、维护保养、操作行为（小计、人员资质、其他）等维度。统计结果支持小计、合计功能，支持逐级下钻功能。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2、风险管控措施清单</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企业风险管控措施信息管理，支持通过企业名称、风险分析对象名称、风险分析单元名称、安全风险事件名称、管控措施分类、管控措施描述、隐患排查内容、岗位、巡检周期、巡检周期单位、取数来源进行查询。含安全包保责任人隐患排查任务履职、移动终端配备、排查任务起止时间等信息的录入配置。</w:t>
      </w:r>
      <w:r/>
    </w:p>
    <w:p>
      <w:pPr>
        <w:ind w:firstLine="480"/>
        <w:jc w:val="both"/>
        <w:keepLines w:val="0"/>
        <w:keepNext w:val="0"/>
        <w:pageBreakBefore w:val="0"/>
        <w:spacing w:line="500" w:lineRule="exact"/>
        <w:widowControl/>
        <w:rPr>
          <w:rFonts w:hint="eastAsia" w:ascii="Times New Roman" w:hAnsi="Times New Roman" w:eastAsia="黑体" w:cs="Times New Roman"/>
          <w:sz w:val="24"/>
          <w:szCs w:val="20"/>
          <w:lang w:val="en-US" w:eastAsia="zh-CN" w:bidi="ar-SA"/>
        </w:rPr>
      </w:pPr>
      <w:r>
        <w:rPr>
          <w:rFonts w:hint="eastAsia" w:ascii="Times New Roman" w:hAnsi="Times New Roman" w:eastAsia="黑体" w:cs="Times New Roman"/>
          <w:sz w:val="24"/>
          <w:szCs w:val="20"/>
          <w:lang w:val="en-US" w:eastAsia="zh-CN" w:bidi="ar-SA"/>
        </w:rPr>
        <w:t xml:space="preserve">‌</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2.3.2.2智慧巡检管理‌</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巡检点位管理：‌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实现巡检点位信息管理，支持通过所属风险分析对象、所属风险分析单元、巡检点名称、属地部门进行查询。支持企业进行巡检点位录入。</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巡检任务配置：‌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巡检任务进行配置管理，巡查任务遵循风险“分级管控”原则，设置主要负责人、分管负责人、部门负责人、车间（工段）负责人、班组（岗位）责任人的巡查任务。可通过企业名称、巡检任务名称、所属部门、岗位、巡检状态、巡检周期、巡检周期单位进行查询。</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三</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巡检任务记录：</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展示巡检任务记录清单，可通过巡检线路名称、所属部门、岗位、任务状态、是否存在异常进行查询。支持关联人员定位数据，可动态展示对应巡检人员对应时段的巡检轨迹。支持巡检结果（异常）建立、确认、生成隐患信息流程。</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四</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异常管理：‌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巡检过程中发现的异常信息管理，可通过企业名称、任务名称、异常来源、隐患排查内容、实际开始时间、实际结束时间、巡检人、检查状态进行查询。支持巡检结果（异常）建立、确认、生成隐患信息流程。</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2.3.2.3‌隐患排查治理‌</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管控措施失效排查：‌</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1、</w:t>
      </w:r>
      <w:r>
        <w:rPr>
          <w:rFonts w:hint="eastAsia" w:ascii="宋体" w:hAnsi="宋体" w:eastAsia="宋体" w:cs="宋体"/>
          <w:b/>
          <w:bCs/>
          <w:i w:val="0"/>
          <w:iCs w:val="0"/>
          <w:caps w:val="0"/>
          <w:color w:val="333333"/>
          <w:spacing w:val="0"/>
          <w:sz w:val="21"/>
          <w:szCs w:val="21"/>
          <w:shd w:val="clear" w:color="auto" w:fill="ffffff"/>
        </w:rPr>
        <w:t xml:space="preserve">隐患排查记录：‌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排查记录统计：统计企业隐患排查记录情况，统计指标包括但不限于：风险分析对象（个）、应排查次数（小计、定期排查、日常巡检）、已排查次数（小计、定期排查、日常巡检）、未排查次数（小计、定期排查、日常巡检）等维度。统计结果支持小计、合计功能，支持逐级下钻功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排查任务记录：‌统计某个时段的风险分析对象、风险分析单元的排查记录情况，统计指标包括但不限于：风险分析对象名称、风险分析单元名称、管控措施、隐患排查内容、周期、周期单位、岗位（责任人）、应排查次数、已排查次数、未排查次数等维度。统计结果支持小计、合计功能，支持逐级下钻功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排查记录清单：‌实现企业的隐患排查清单管理，可通过企业名称、风险分析对象、风险分析单元名称、隐患排查内容、排查人、排查时间、排查结果、岗位、巡检周期、巡检周期单位、任务状态、隐患排查任务执行方式、排查记录ID进行查询。</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系统根据隐患排查计划的设置自动派发任务到执行岗（人），并发出提醒。</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2、</w:t>
      </w:r>
      <w:r>
        <w:rPr>
          <w:rFonts w:hint="eastAsia" w:ascii="宋体" w:hAnsi="宋体" w:eastAsia="宋体" w:cs="宋体"/>
          <w:b/>
          <w:bCs/>
          <w:i w:val="0"/>
          <w:iCs w:val="0"/>
          <w:caps w:val="0"/>
          <w:color w:val="333333"/>
          <w:spacing w:val="0"/>
          <w:sz w:val="21"/>
          <w:szCs w:val="21"/>
          <w:shd w:val="clear" w:color="auto" w:fill="ffffff"/>
        </w:rPr>
        <w:t xml:space="preserve">隐患排查信息：</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‌实现企业的隐患排查信息管理，支持通过企业名称、隐患名称、隐患级别、风险分析对象名称、隐患整改状态查询。</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隐患排查过程中发现的隐患随上报、随处理，自动将检查信息代入隐患管理模块进行登记。支持排查结果（异常）建立、确认、启动隐患评估、隐患整改、整改验收流程。</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其他方式隐患排查：‌</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1、</w:t>
      </w:r>
      <w:r>
        <w:rPr>
          <w:rFonts w:hint="eastAsia" w:ascii="宋体" w:hAnsi="宋体" w:eastAsia="宋体" w:cs="宋体"/>
          <w:b/>
          <w:bCs/>
          <w:i w:val="0"/>
          <w:iCs w:val="0"/>
          <w:caps w:val="0"/>
          <w:color w:val="333333"/>
          <w:spacing w:val="0"/>
          <w:sz w:val="21"/>
          <w:szCs w:val="21"/>
          <w:shd w:val="clear" w:color="auto" w:fill="ffffff"/>
        </w:rPr>
        <w:t xml:space="preserve">隐患排查计划配置统计：‌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统计企业隐患排查计划，包括但不限于：小计、综合性排查（应排查次数、已排查次数）、专业性排查（应排查次数、已排查次数）、季节性排查（应排查次数、已排查次数）、重点时段及节假日前排查、事故类比排查、复产复工前排查、外聘专家诊断式排查、其它等维度。统计结果支持小计、合计功能，支持逐级下钻功能。</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2、</w:t>
      </w:r>
      <w:r>
        <w:rPr>
          <w:rFonts w:hint="eastAsia" w:ascii="宋体" w:hAnsi="宋体" w:eastAsia="宋体" w:cs="宋体"/>
          <w:b/>
          <w:bCs/>
          <w:i w:val="0"/>
          <w:iCs w:val="0"/>
          <w:caps w:val="0"/>
          <w:color w:val="333333"/>
          <w:spacing w:val="0"/>
          <w:sz w:val="21"/>
          <w:szCs w:val="21"/>
          <w:shd w:val="clear" w:color="auto" w:fill="ffffff"/>
        </w:rPr>
        <w:t xml:space="preserve">隐患排查计划配置：‌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实现企业隐患排查计划配置管理，支持根据计划名称、排查类型、计划开始时间、排查部门、状态进行查询。</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政府专项安全督查、日常隐患排查、综合性隐患排查、专业性隐患排查、专项或季节性隐患排查、节假日排查、外聘第三方专家诊断性检查和企业各级负责人履职检查等，内容包括隐患排查完成日期、执行人、执行日期、执行情况等，系统提供预警功能，对各企业隐患排查执行情况进行跟踪，当发生逾期未执行、隐患未整改等情况时，发出预警提示，通知园区和企业安全管理人员。</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w:t>
      </w:r>
      <w:bookmarkStart w:id="234" w:name="rdb_error_55_1779778089480"/>
      <w:r>
        <w:rPr>
          <w:rFonts w:hint="eastAsia" w:ascii="宋体" w:hAnsi="宋体" w:cs="宋体"/>
          <w:color w:val="000000"/>
          <w:sz w:val="21"/>
          <w:szCs w:val="21"/>
          <w:highlight w:val="none"/>
          <w:lang w:val="en-US" w:eastAsia="zh-CN" w:bidi="ar"/>
        </w:rPr>
        <w:t xml:space="preserve"> </w:t>
      </w:r>
      <w:bookmarkEnd w:id="234"/>
      <w:r>
        <w:rPr>
          <w:rFonts w:hint="eastAsia" w:ascii="宋体" w:hAnsi="宋体" w:cs="宋体"/>
          <w:color w:val="000000"/>
          <w:sz w:val="21"/>
          <w:szCs w:val="21"/>
          <w:highlight w:val="none"/>
          <w:lang w:val="en-US" w:eastAsia="zh-CN" w:bidi="ar"/>
        </w:rPr>
        <w:t xml:space="preserve">隐患排查记录：‌</w:t>
      </w:r>
      <w:bookmarkStart w:id="235" w:name="rdb_error_56_1779778089480"/>
      <w:r>
        <w:rPr>
          <w:rFonts w:hint="eastAsia" w:ascii="宋体" w:hAnsi="宋体" w:cs="宋体"/>
          <w:color w:val="000000"/>
          <w:sz w:val="21"/>
          <w:szCs w:val="21"/>
          <w:highlight w:val="none"/>
          <w:lang w:val="en-US" w:eastAsia="zh-CN" w:bidi="ar"/>
        </w:rPr>
        <w:t xml:space="preserve"> </w:t>
      </w:r>
      <w:bookmarkEnd w:id="235"/>
      <w:r>
        <w:rPr>
          <w:rFonts w:hint="eastAsia" w:ascii="宋体" w:hAnsi="宋体" w:cs="宋体"/>
          <w:color w:val="000000"/>
          <w:sz w:val="21"/>
          <w:szCs w:val="21"/>
          <w:highlight w:val="none"/>
          <w:lang w:val="en-US" w:eastAsia="zh-CN" w:bidi="ar"/>
        </w:rPr>
        <w:t xml:space="preserve">实现其他隐患排查方式的隐患排查记录管理，可根据计划名称、排查类型、计划开始时间、排查部门、状态进行查询。</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‌隐患排查信息：‌</w:t>
      </w:r>
      <w:bookmarkStart w:id="236" w:name="rdb_error_57_1779778089480"/>
      <w:r>
        <w:rPr>
          <w:rFonts w:hint="eastAsia" w:ascii="宋体" w:hAnsi="宋体" w:cs="宋体"/>
          <w:color w:val="000000"/>
          <w:sz w:val="21"/>
          <w:szCs w:val="21"/>
          <w:highlight w:val="none"/>
          <w:lang w:val="en-US" w:eastAsia="zh-CN" w:bidi="ar"/>
        </w:rPr>
        <w:t xml:space="preserve"> </w:t>
      </w:r>
      <w:bookmarkEnd w:id="236"/>
      <w:r>
        <w:rPr>
          <w:rFonts w:hint="eastAsia" w:ascii="宋体" w:hAnsi="宋体" w:cs="宋体"/>
          <w:color w:val="000000"/>
          <w:sz w:val="21"/>
          <w:szCs w:val="21"/>
          <w:highlight w:val="none"/>
          <w:lang w:val="en-US" w:eastAsia="zh-CN" w:bidi="ar"/>
        </w:rPr>
        <w:t xml:space="preserve">统计其他方式隐患排查的隐患排查信息，支持通过企业名称、隐患名称、隐患级别、隐患类别风险分析对象名称、隐患整改状态进行查询。</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2.3.2.4‌政府检查‌</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检查计划配置：‌ </w:t>
      </w:r>
      <w:r/>
    </w:p>
    <w:p>
      <w:pPr>
        <w:numPr>
          <w:ilvl w:val="0"/>
          <w:numId w:val="0"/>
        </w:numPr>
        <w:ind w:left="0" w:right="0" w:firstLine="422"/>
        <w:jc w:val="left"/>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000000" w:themeColor="text1"/>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rFonts w:hint="eastAsia" w:ascii="宋体" w:hAnsi="宋体" w:eastAsia="宋体" w:cs="宋体"/>
          <w:i w:val="0"/>
          <w:iCs w:val="0"/>
          <w:caps w:val="0"/>
          <w:color w:val="000000" w:themeColor="text1"/>
          <w:spacing w:val="0"/>
          <w:sz w:val="21"/>
          <w:szCs w:val="21"/>
          <w:shd w:val="clear" w:color="auto" w:fill="ffffff"/>
          <w:lang w:val="en-US" w:eastAsia="zh-CN"/>
        </w:rPr>
        <w:t xml:space="preserve">接收政府检查计划，企业可以根据政府检查的结果进行整改，形成闭环管理。支持通过划名称、检查组级别、检查类型、计划开始时间、任务检查状态进行查询。</w:t>
      </w: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rFonts w:hint="eastAsia" w:ascii="宋体" w:hAnsi="宋体" w:cs="宋体"/>
          <w:b/>
          <w:bCs/>
          <w:i w:val="0"/>
          <w:iCs w:val="0"/>
          <w:caps w:val="0"/>
          <w:color w:val="000000" w:themeColor="text1"/>
          <w:spacing w:val="0"/>
          <w:sz w:val="21"/>
          <w:szCs w:val="21"/>
          <w:shd w:val="clear" w:color="auto" w:fill="ffffff"/>
          <w:lang w:val="en-US" w:eastAsia="zh-CN"/>
        </w:rPr>
        <w:t xml:space="preserve">提供功能截图上传</w:t>
      </w: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color w:val="000000" w:themeColor="text1"/>
        </w:rPr>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000000" w:themeColor="text1"/>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000000" w:themeColor="text1"/>
          <w:spacing w:val="0"/>
          <w:sz w:val="21"/>
          <w:szCs w:val="21"/>
          <w:shd w:val="clear" w:color="auto" w:fill="ffffff"/>
          <w:lang w:eastAsia="zh-CN"/>
        </w:rPr>
        <w:t xml:space="preserve">（</w:t>
      </w:r>
      <w:r>
        <w:rPr>
          <w:rFonts w:hint="eastAsia" w:ascii="宋体" w:hAnsi="宋体" w:cs="宋体"/>
          <w:b/>
          <w:bCs/>
          <w:i w:val="0"/>
          <w:iCs w:val="0"/>
          <w:caps w:val="0"/>
          <w:color w:val="000000" w:themeColor="text1"/>
          <w:spacing w:val="0"/>
          <w:sz w:val="21"/>
          <w:szCs w:val="21"/>
          <w:shd w:val="clear" w:color="auto" w:fill="ffffff"/>
          <w:lang w:val="en-US" w:eastAsia="zh-CN"/>
        </w:rPr>
        <w:t xml:space="preserve">二</w:t>
      </w:r>
      <w:r>
        <w:rPr>
          <w:rFonts w:hint="eastAsia" w:ascii="宋体" w:hAnsi="宋体" w:cs="宋体"/>
          <w:b/>
          <w:bCs/>
          <w:i w:val="0"/>
          <w:iCs w:val="0"/>
          <w:caps w:val="0"/>
          <w:color w:val="000000" w:themeColor="text1"/>
          <w:spacing w:val="0"/>
          <w:sz w:val="21"/>
          <w:szCs w:val="21"/>
          <w:shd w:val="clear" w:color="auto" w:fill="ffffff"/>
          <w:lang w:eastAsia="zh-CN"/>
        </w:rPr>
        <w:t xml:space="preserve">）</w:t>
      </w:r>
      <w:r>
        <w:rPr>
          <w:rFonts w:hint="eastAsia" w:ascii="宋体" w:hAnsi="宋体" w:eastAsia="宋体" w:cs="宋体"/>
          <w:b/>
          <w:bCs/>
          <w:i w:val="0"/>
          <w:iCs w:val="0"/>
          <w:caps w:val="0"/>
          <w:color w:val="000000" w:themeColor="text1"/>
          <w:spacing w:val="0"/>
          <w:sz w:val="21"/>
          <w:szCs w:val="21"/>
          <w:shd w:val="clear" w:color="auto" w:fill="ffffff"/>
        </w:rPr>
        <w:t xml:space="preserve">检查记录信息：‌ </w:t>
      </w:r>
      <w:r>
        <w:rPr>
          <w:color w:val="000000" w:themeColor="text1"/>
        </w:rPr>
      </w:r>
      <w:r/>
    </w:p>
    <w:p>
      <w:pPr>
        <w:numPr>
          <w:ilvl w:val="0"/>
          <w:numId w:val="0"/>
        </w:numPr>
        <w:ind w:left="0" w:right="0" w:firstLine="422"/>
        <w:jc w:val="left"/>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000000" w:themeColor="text1"/>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rFonts w:hint="eastAsia" w:ascii="宋体" w:hAnsi="宋体" w:eastAsia="宋体" w:cs="宋体"/>
          <w:i w:val="0"/>
          <w:iCs w:val="0"/>
          <w:caps w:val="0"/>
          <w:color w:val="000000" w:themeColor="text1"/>
          <w:spacing w:val="0"/>
          <w:sz w:val="21"/>
          <w:szCs w:val="21"/>
          <w:shd w:val="clear" w:color="auto" w:fill="ffffff"/>
          <w:lang w:val="en-US" w:eastAsia="zh-CN"/>
        </w:rPr>
        <w:t xml:space="preserve">支持企业检查时间、检查人、检查结果以及隐患排查信息录入。支持通过计划名称、检查组级别、检查类型、计划开始时间、检查人、实际检查时间、任务检查状态进行查询。</w:t>
      </w: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rFonts w:hint="eastAsia" w:ascii="宋体" w:hAnsi="宋体" w:cs="宋体"/>
          <w:b/>
          <w:bCs/>
          <w:i w:val="0"/>
          <w:iCs w:val="0"/>
          <w:caps w:val="0"/>
          <w:color w:val="000000" w:themeColor="text1"/>
          <w:spacing w:val="0"/>
          <w:sz w:val="21"/>
          <w:szCs w:val="21"/>
          <w:shd w:val="clear" w:color="auto" w:fill="ffffff"/>
          <w:lang w:val="en-US" w:eastAsia="zh-CN"/>
        </w:rPr>
        <w:t xml:space="preserve">提供功能截图上传</w:t>
      </w: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color w:val="000000" w:themeColor="text1"/>
        </w:rPr>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三</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隐患排查信息：‌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实现政府检查发现的隐患排查信息管理。支持通过隐患名称、隐患级别、隐患类别、风险分析对象名称、隐患整改状态进行查询。</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2.3.2.5‌绩效管理及机制运行情况‌</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装置停用/检维修记录申请：‌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对企业有停产检维修，无法进行巡检的场景，可新建对应的单元装置停用/检维修记录，则上传检维修记录单元下关联的任务无需巡检。注：任务需要正常生成，统计巡检完成率及机制运行情况时，需剔除已申请装置停用/检维修记录的单元。</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绩效管理：‌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支持根据企业部门和员工的排查任务完成情况和隐患上报情况制定积分激励机制，提供双重预防机制运行情况的考核依据。可与企业员工奖励评优挂钩，调动全员参与的积极性、主动性和创造性。</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三</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机制运行效果评估：‌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以风险分级管控和隐患排查治理双重预防体系建设为基础，综合考虑风险分析完成情况、隐患整改情况及隐患排查任务完成情况构建双重预防体系分析模型，对企业双重预防体系运行情况按“优”“良”“中”“差”4个等级进行划分，对企业双重预防机制运行效果进行自动统计分析、原因分析，通过短信等方式定期推送给有关人员，督促双重预防机制落到实处。</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2.3.2.6‌手机端功能‌</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待办任务：‌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定期巡检任务：列出当前登录账户待处理的定期巡检任务清单。支持打开后进行任务处理。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日常巡检任务：列出当前登录账户待处理的日常巡检任务清单。支持打开后进行任务处理。</w:t>
      </w:r>
      <w:r/>
    </w:p>
    <w:p>
      <w:pPr>
        <w:numPr>
          <w:ilvl w:val="0"/>
          <w:numId w:val="0"/>
        </w:numPr>
        <w:ind w:left="-360" w:right="0" w:firstLine="422"/>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隐患信息：‌</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待整改隐患：实现待整改隐患信息管理。列出当前登录账户待整改隐患清单。支持打开后进行隐患处理。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超时未整改隐患：实现超时未整改隐患信息管理。列出当前登录账户超时未整改隐患清单。支持打开后进行隐患处理。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随手拍隐患：支持随手拍进行隐患登记功能。</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三</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分类功能：‌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日常排查：包括今日排查、历史排查两部分，可以查阅对应的排查记录详细信息。</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定期排查：定期排查中包括今日排查、历史排查两部分，可以查阅对应的排查记录详细信息。</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隐患治理：隐患治理中需包括隐患整改、超时隐患、已整改、本人登记等功能。</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2.4船舶制造企业危险作业智能监管系统（园区端）‌</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2.4.1危险作业信息对接‌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实现与企业危险作业系统对接，获取企业危险作业信息。系统支持作业票附件（PDF格式）的采集，便于园区用户了解作业风险和掌握风险控制措施、作业环境符合安全要求、预防和控制风险措施得到落实。</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2.4.2‌作业地图（基于三维GIS）‌</w:t>
      </w:r>
      <w:r/>
    </w:p>
    <w:p>
      <w:pPr>
        <w:numPr>
          <w:ilvl w:val="0"/>
          <w:numId w:val="0"/>
        </w:numPr>
        <w:ind w:left="0" w:right="0" w:firstLine="422"/>
        <w:jc w:val="left"/>
        <w:keepLines w:val="0"/>
        <w:keepNext w:val="0"/>
        <w:pageBreakBefore w:val="0"/>
        <w:spacing w:before="0" w:beforeAutospacing="1" w:after="0" w:afterAutospacing="0" w:line="360" w:lineRule="auto"/>
        <w:widowControl/>
        <w:rPr>
          <w:rFonts w:hint="eastAsia" w:ascii="宋体" w:hAnsi="宋体" w:eastAsia="宋体" w:cs="宋体"/>
          <w:b/>
          <w:bCs/>
          <w:i w:val="0"/>
          <w:iCs w:val="0"/>
          <w:caps w:val="0"/>
          <w:color w:val="000000" w:themeColor="text1"/>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rFonts w:hint="eastAsia" w:ascii="宋体" w:hAnsi="宋体" w:eastAsia="宋体" w:cs="宋体"/>
          <w:i w:val="0"/>
          <w:iCs w:val="0"/>
          <w:caps w:val="0"/>
          <w:color w:val="000000" w:themeColor="text1"/>
          <w:spacing w:val="0"/>
          <w:sz w:val="21"/>
          <w:szCs w:val="21"/>
          <w:shd w:val="clear" w:color="auto" w:fill="ffffff"/>
          <w:lang w:val="en-US" w:eastAsia="zh-CN"/>
        </w:rPr>
        <w:t xml:space="preserve">支持基于三维倾斜摄影模型的特殊作业一张图功能，直观展示各企业危险作业分布、作业类型、作业详细信息</w:t>
      </w:r>
      <w:r>
        <w:rPr>
          <w:rFonts w:hint="eastAsia" w:ascii="宋体" w:hAnsi="宋体" w:cs="宋体"/>
          <w:i w:val="0"/>
          <w:iCs w:val="0"/>
          <w:caps w:val="0"/>
          <w:color w:val="000000" w:themeColor="text1"/>
          <w:spacing w:val="0"/>
          <w:sz w:val="21"/>
          <w:szCs w:val="21"/>
          <w:shd w:val="clear" w:color="auto" w:fill="ffffff"/>
          <w:lang w:val="en-US" w:eastAsia="zh-CN"/>
        </w:rPr>
        <w:t xml:space="preserve">等。</w:t>
      </w: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rFonts w:hint="eastAsia" w:ascii="宋体" w:hAnsi="宋体" w:cs="宋体"/>
          <w:b/>
          <w:bCs/>
          <w:i w:val="0"/>
          <w:iCs w:val="0"/>
          <w:caps w:val="0"/>
          <w:color w:val="000000" w:themeColor="text1"/>
          <w:spacing w:val="0"/>
          <w:sz w:val="21"/>
          <w:szCs w:val="21"/>
          <w:shd w:val="clear" w:color="auto" w:fill="ffffff"/>
          <w:lang w:val="en-US" w:eastAsia="zh-CN"/>
        </w:rPr>
        <w:t xml:space="preserve">提供功能截图上传</w:t>
      </w: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color w:val="000000" w:themeColor="text1"/>
        </w:rPr>
      </w:r>
      <w:r/>
    </w:p>
    <w:p>
      <w:pPr>
        <w:ind w:left="0" w:right="0" w:firstLine="420"/>
        <w:jc w:val="left"/>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危险作业一张图同时展示相关主题的统计分析，主题包括但不限于：风险分区、风险点、监测设备情况、报警情况、视频监控；支持作业活动统计、作业预警统计、作业趋势分析，统计分析结果支持小计、合计功能。</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2.4.3‌危险作业票证统计分析-作业活动统计分析‌</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系统支持对当前作业情况进行统计，根据作业类型、作业活动区域、作业装置等维度对当前作业情况进行数据分析；系统支持对历史作业情况进行统计，根据作业类型、作业活动区域、作业装置等维度对历史作业情况进行数据分析；系统支持对作业频次进行统计，根据作业类型、作业活动区域、作业装置等维度对作业频次进行数据分析；系统支持按照时间、区域维度对特殊作业进行统计分析</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2.4.4‌危险作业票证统计分析-作业预警统计分析‌</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‌根据作业类型、作业活动区域、作业装置等维度对作业预警情况进行数据分析。</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2.4.5‌作业超期预警‌</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自动计算各类作业超期未关票情况，支持按企业、作业类型、作业时间、处理状态进行检索，支持企业端超期未关票闭环处置。支持作业超期统计，统计结果支持逐级穿透下钻。</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2.4.6‌危险作业在线抽查检查‌</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票证抽查：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在线抽查检查企业的危险作业票证，查看票证中作业基本信息、气体分析情况、安全措施落实情况、安全交底情况、审批流程等详情，实现办票流程可查阅可追溯。平台自动研判以下内容是否合规，并对作业票证异常数据进行标记、报警。</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1）根据作业日期，研判明火作业级别是否已提级管理；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2）气体分析时间、频次是否符合船舶企业危险作业有关要求；</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3）安全措施是否落实到位，确认人是否确认签字；</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4）安全交底是否落实到位，安全交底人、接受交底人是否均已签字；</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5）各级审批人员是否签字确认,审批人员级别是否满足《船舶行业企业有限空间作业安全管理要求》CB/T4544-2023、《船舶行业危险作业许可证许可审批管理要求》CB/T4498-2019、《船舶制造明火作业安全管理要求》GB44172-2024、《船舶制造重大件吊装作业安全管理要求》GB44171-2024等规范要求；</w:t>
      </w:r>
      <w:r/>
    </w:p>
    <w:p>
      <w:pPr>
        <w:numPr>
          <w:ilvl w:val="0"/>
          <w:numId w:val="0"/>
        </w:numPr>
        <w:ind w:right="0"/>
        <w:jc w:val="left"/>
        <w:keepLines w:val="0"/>
        <w:keepNext w:val="0"/>
        <w:spacing w:before="0" w:beforeAutospacing="1" w:after="0" w:afterAutospacing="0" w:line="360" w:lineRule="auto"/>
        <w:widowControl/>
        <w:rPr>
          <w:rFonts w:hint="eastAsia" w:ascii="宋体" w:hAnsi="宋体" w:eastAsia="宋体" w:cs="宋体"/>
          <w:i w:val="0"/>
          <w:iCs w:val="0"/>
          <w:caps w:val="0"/>
          <w:color w:val="333333"/>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现场作业抽查：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黑体" w:cs="Times New Roman"/>
          <w:sz w:val="24"/>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w:t>
      </w:r>
      <w:bookmarkStart w:id="237" w:name="rdb_error_58_1779778089480"/>
      <w:r>
        <w:rPr>
          <w:rFonts w:hint="eastAsia" w:ascii="宋体" w:hAnsi="宋体" w:cs="宋体"/>
          <w:color w:val="000000"/>
          <w:sz w:val="21"/>
          <w:szCs w:val="21"/>
          <w:highlight w:val="none"/>
          <w:lang w:val="en-US" w:eastAsia="zh-CN" w:bidi="ar"/>
        </w:rPr>
        <w:t xml:space="preserve"> </w:t>
      </w:r>
      <w:bookmarkEnd w:id="237"/>
      <w:r>
        <w:rPr>
          <w:rFonts w:hint="eastAsia" w:ascii="宋体" w:hAnsi="宋体" w:cs="宋体"/>
          <w:color w:val="000000"/>
          <w:sz w:val="21"/>
          <w:szCs w:val="21"/>
          <w:highlight w:val="none"/>
          <w:lang w:val="en-US" w:eastAsia="zh-CN" w:bidi="ar"/>
        </w:rPr>
        <w:t xml:space="preserve">实现在线抽查检查企业的特殊作业情况，支持与应急管理部特种作业操作证及安全生产知识和管理能力考核合格信息查询平台互通，对特殊作业人员资质进行抽查检查，以及企业现场摄像头、现场气体传感器等设备的调阅。支持抽查问题的闭环处置流程。</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2.5船舶制造企业危险作业智能监管系统（企业端）</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系统实现船舶制造业明火作业安全要求、有限空间作业安全要求等标准规范的明火作业（1-3级）、有限空间作业、涂装作业、重大件吊运、高处作业、临水作业、封拆舱作业等七大危险作业全流程线上管理的功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完成11家船舶企业七大危险作业审批流程规范数据库建设工作。数据库建设范围包含（1-3级）、有限空间作业、涂装作业、重大件吊运、高处作业、临水作业、封拆舱作业七类船舶高危作业。需全面摸排、梳理、整编上述11家船企对应七大危险作业的现行管理规定、审批流程、审批层级、作业条件、安全管控要点、审批单据、作业许可要求等资料，建成标准化、规范化、信息化的危险作业审批流程规范数据库，支撑企业危险作业审批线上化、标准化、常态化监管。</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2.5.1作业活动预约</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系统具备作业活动预约、审核、报备功能，对预约的信息进行审核和报备，未审核通过的预约作业不能进入作业许可程序。</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预约报备内容应包括：作业内容、地点、单位、类型、预计作业开始时间、预计作业完成时间等。</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模块还具备以下功能：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（1）建立企业设备数据库。</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（2）自动生成作业许可基础信息。</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（3）具备驳回功能。</w:t>
      </w:r>
      <w:r/>
    </w:p>
    <w:p>
      <w:pPr>
        <w:ind w:firstLine="420"/>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（4）可对接检维修工单系统，按照项目的维度从工单或项目入口进行预约。</w:t>
      </w:r>
      <w:r>
        <w:rPr>
          <w:color w:val="000000" w:themeColor="text1"/>
        </w:rPr>
      </w:r>
      <w:r/>
    </w:p>
    <w:p>
      <w:pPr>
        <w:ind w:firstLine="420"/>
        <w:keepLines w:val="0"/>
        <w:keepNext w:val="0"/>
        <w:pageBreakBefore w:val="0"/>
        <w:spacing w:line="360" w:lineRule="auto"/>
        <w:rPr>
          <w:rFonts w:hint="eastAsia" w:ascii="宋体" w:hAnsi="宋体" w:eastAsia="宋体" w:cs="宋体"/>
          <w:b/>
          <w:bCs/>
          <w:color w:val="000000" w:themeColor="text1"/>
        </w:rPr>
      </w:pPr>
      <w:r>
        <w:rPr>
          <w:rFonts w:hint="eastAsia" w:ascii="宋体" w:hAnsi="宋体" w:eastAsia="宋体" w:cs="宋体"/>
          <w:color w:val="000000" w:themeColor="text1"/>
        </w:rPr>
        <w:t xml:space="preserve">★（5）支持关联多种特殊作业统一合并办理。</w:t>
      </w:r>
      <w:r>
        <w:rPr>
          <w:rFonts w:hint="eastAsia" w:ascii="宋体" w:hAnsi="宋体" w:eastAsia="宋体" w:cs="宋体"/>
          <w:b/>
          <w:bCs/>
          <w:color w:val="000000" w:themeColor="text1"/>
          <w:lang w:val="en-US" w:eastAsia="zh-CN"/>
        </w:rPr>
        <w:t xml:space="preserve">（提供功能截图上传）</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（6）支持同一作业的再次预约功能。</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★（7）支持同一作业活动内作业票的复制功能。</w:t>
      </w:r>
      <w:r>
        <w:rPr>
          <w:rFonts w:hint="eastAsia" w:ascii="宋体" w:hAnsi="宋体" w:eastAsia="宋体" w:cs="宋体"/>
          <w:b/>
          <w:bCs/>
          <w:color w:val="000000" w:themeColor="text1"/>
          <w:lang w:val="en-US" w:eastAsia="zh-CN"/>
        </w:rPr>
        <w:t xml:space="preserve">（提供功能截图上传）</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（8）支持动火、高处、吊装作业级别辅助判定。</w:t>
      </w:r>
      <w:r>
        <w:rPr>
          <w:color w:val="000000" w:themeColor="text1"/>
        </w:rPr>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2.5.2作业票证办理</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作业票全过程在线办理，满足船舶制造业明火作业安全要求、有限空间作业安全要求等标准规范的要求，根据角色权限可进行职责范围内特殊作业条目化审批，支持实时查看特殊作业审批许可流程，支持对特殊作业进行统计分析。</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系统具备人员、角色、审批流程等可配置化功能。</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支持以下作业类型配置与申报：明火作业（一级/二级/三级）、有限空间、三级高处作业、涂装危险作业申报单、重大件吊装、高处作业、临水作业、封拆舱作业；各类型可独立配置表单字段、审批流和安全措施清单。</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作业票申请支持PC端填报和移动端填报，移动端支持离线填报，网络恢复后自动上传同步。作业票内容包含：作业类型、申请部门、作业地点（坞位/舱位）、作业起止时间、作业内容描述、危险因素识别、安全措施勾选（标准清单），作业人员名单（可扫码核验）。</w:t>
      </w:r>
      <w:r/>
    </w:p>
    <w:p>
      <w:pPr>
        <w:ind w:left="420" w:firstLine="422"/>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a.风险辨识</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系统具备风险识别功能。内置智能化风险辨识模块，自动辨识作业风险；智能生成、辅助判定风险控制措施。</w:t>
      </w:r>
      <w:r/>
    </w:p>
    <w:p>
      <w:pPr>
        <w:ind w:left="420" w:firstLine="422"/>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b.资质校验</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系统具备自动校验勾选作业人员的证书和资质是否合格的功能。</w:t>
      </w:r>
      <w:r/>
    </w:p>
    <w:p>
      <w:pPr>
        <w:ind w:left="420" w:firstLine="422"/>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c.关联作业票</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系统具备自动、手动关联多类型作业票的功能。</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系统具备合并办理多张关联作业票，自动生成独立的相关作业票，高度兼容任何作业场景，满足任意复杂程度的合票审批要求。</w:t>
      </w:r>
      <w:r/>
    </w:p>
    <w:p>
      <w:pPr>
        <w:ind w:left="420" w:firstLine="422"/>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d.作业等级判定</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系统可根据作业场所、作业时段、现场工况自动判定作业等级。</w:t>
      </w:r>
      <w:r/>
    </w:p>
    <w:p>
      <w:pPr>
        <w:ind w:left="420" w:firstLine="422"/>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e.气体分析</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系统内置气体分析数据库，辅助生成代表性气体种类、分析合格标准、气体分析结果。</w:t>
      </w:r>
      <w:r/>
    </w:p>
    <w:p>
      <w:pPr>
        <w:ind w:left="420" w:firstLine="422"/>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b/>
          <w:bCs/>
          <w:color w:val="000000" w:themeColor="text1"/>
        </w:rPr>
        <w:t xml:space="preserve">f.超时预警</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系统具备对气体分析时限和作业时限的到期提醒和推送超时预警信息的功能。</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★预警规则可视化配置界面：管理员可通过界面对作业超时预警、高风险作业密度预警等规则进行可视化配置，包含预警触发条件的参数化设置（如超时时限、作业数量阈值）、预警等级与通知对象的映射配置。</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（提供功能截图上传）</w:t>
      </w:r>
      <w:r>
        <w:rPr>
          <w:color w:val="000000" w:themeColor="text1"/>
        </w:rPr>
      </w:r>
      <w:r/>
    </w:p>
    <w:p>
      <w:pPr>
        <w:ind w:left="420" w:firstLine="422"/>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g.待办任务</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系统具备待办任务自动推送和办理功能，支持同一账户下完成不同人员角色任务功能，支持在指定角色账户下完成全流程开票操作。</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作业类型与表单可视化配置界面：管理员可通过图形化界面对不同作业类型进行自定义配置，包含表单字段的可视化拖拽排布或逐字段属性配置（字段类型、必填项、显示条件）、安全措施库条目的可视化增删改管理。</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2.5.3作业过程安全控制</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系统支持作业过程管理线上办理的功能，支持关联船舶企业人员定位数据，具备作业中断、作业恢复、作业终止、监护人变更等功能。</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监护人于作业开始前完成现场确认签到，过程中可随时记录监护日志（文字+图片）。</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支持作业中途暂停、变更（时间/地点/人员变更）、延期申请，变更经重新审批确认方可继续。</w:t>
      </w:r>
      <w:r/>
    </w:p>
    <w:p>
      <w:pPr>
        <w:ind w:firstLine="420"/>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支持作业异常上报：发现安全隐患或违规行为时，监护人可通过移动端拍照上报，上报内容推送至安全管理员，形成整改闭环记录。</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系统还具备以下功能：</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a.根据签票信息自动生成作业安全交底、并具备存档功能。</w:t>
      </w:r>
      <w:r/>
    </w:p>
    <w:p>
      <w:pPr>
        <w:ind w:firstLine="420"/>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b.系统应具备作业票到期自动关闭、气体分析超时自动关闭功能。</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★单票全生命周期操作审计链路：某一已完结作业票从创建至销票的完整操作链路，每条记录包含操作人工号、操作时间（精确至秒）、操作类型及关键字段变更内容（体现字段级变更diff，而非仅状态变更）。</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（提供功能截图上传）</w:t>
      </w:r>
      <w:r>
        <w:rPr>
          <w:color w:val="000000" w:themeColor="text1"/>
        </w:rPr>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2.5.4验收归档</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实现作业票验收归档、风险分析表、各类清单打印等功能，以及作业票票面下载功能。</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系统应支持电脑端、手机端查看票面功能。电脑端支持票面的下载和打印功能。</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系统应支持作业结束后验收功能。</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作业结束后由监护人确认销票，销票时填写作业实况、人员伤亡情况、现场清理情况；销票后作业票状态变更为"已完成"，数据归档。</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2.5.5基础数据支撑</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系统支持批量导入人员资格管理信息库，辅助判断承包商、作业人员、监护人员资格符合情况。</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系统支持安全措施数据的维护、完善和修改。</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系统支持设备设施数据的维护、完善和修改。</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2.5.6统计分析</w:t>
      </w:r>
      <w:r/>
    </w:p>
    <w:p>
      <w:pPr>
        <w:ind w:left="420" w:firstLine="422"/>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a.作业活动统计分析</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系统具备对当前作业活动情况的统计，根据部门、车间、作业类型、作业状态等维度对当前作业情况进行数据分析的功能；系统具备对历史作业情况的统计，根据部门、车间、作业类型、作业状态等维度对历史作业情况进行数据分析的功能；系统应具备支持按照时间、区域等不同维度的查询展示。</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系统提供作业态势看板，实时展示当日/当周开票数量、审批状态分布、各类型作业占比、超期未销票预警等核心指标。</w:t>
      </w:r>
      <w:r/>
    </w:p>
    <w:p>
      <w:pPr>
        <w:ind w:left="420" w:firstLine="422"/>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b.作业趋势分析</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系统具备对作业开展趋势的统计分析，根据部门、车间、装置、作业类型、作业状态等维度对作业开展趋势进行数据分析，分析结果可用于风险辨识评估、生产计划管理、设备完整性管理等过程。</w:t>
      </w:r>
      <w:r/>
    </w:p>
    <w:p>
      <w:pPr>
        <w:ind w:left="420" w:firstLine="422"/>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c.项目类型统计分析</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系统具备对预防性维修、故障维修、隐患整改等项目类型进行统计，根据部门、车间、时间等维度对当前和历史作业情况进行数据分析的功能。</w:t>
      </w:r>
      <w:r/>
    </w:p>
    <w:p>
      <w:pPr>
        <w:ind w:left="420" w:firstLine="422"/>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d.专业类型统计分析</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系统具备对工艺、设备、安全等专业类型作业进行统计，根据部门、车间、时间等维度对当前和历史作业情况进行数据分析的功能。</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台账数据支持导出Excel/PDF，报表格式可配置，满足日/周/月/年度报告输出需求。</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提供作业预约合规性分析、审批超时率分析、高风险作业频次统计等专项分析能力。</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2.5.7移动APP</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按照法规标准及企业管理制度设置作业票证填写内容和作业许可审批流程。</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气体分析结果与安全措施检查结果填报功能，提供人员签字与拍照记录功能，具备作业票审批功能。</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提供Android/iOS原生APP或H5轻应用，支持企业微信/钉钉等主流平台集成部署。</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移动端核心功能：作业票填报、审批、扫码签票、监护签到、异常上报，均支持离线操作，离线数据本地加密存储，网络恢复后自动同步。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移动端推送能力：支持审批待办、作业即将超期、异常上报等消息推送，保障关键事件不漏达。</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移动端界面适配主流分辨率，操作路径简洁，关键操作不超过三步完成。</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2.5.8离线模式</w:t>
      </w:r>
      <w:r/>
    </w:p>
    <w:p>
      <w:pPr>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离线签票：在有网络的条件下开启离线签批模式，所有签票过程和逻辑处理在手机上记录，并在退出离线模式下同步产生的所有数据。</w:t>
      </w:r>
      <w:r/>
    </w:p>
    <w:p>
      <w:pPr>
        <w:ind w:firstLine="420"/>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rPr>
        <w:t xml:space="preserve">离线监护：在有网络的条件下开启离线监护模式，所有监护过程和逻辑处理在手机上记录，并在</w:t>
      </w:r>
      <w:r>
        <w:rPr>
          <w:rFonts w:hint="eastAsia" w:ascii="宋体" w:hAnsi="宋体" w:eastAsia="宋体" w:cs="宋体"/>
          <w:color w:val="000000" w:themeColor="text1"/>
        </w:rPr>
        <w:t xml:space="preserve">退出同步离线模式下产生的所有数据。</w:t>
      </w:r>
      <w:r>
        <w:rPr>
          <w:color w:val="000000" w:themeColor="text1"/>
        </w:rPr>
      </w:r>
      <w:r/>
    </w:p>
    <w:p>
      <w:pPr>
        <w:ind w:firstLine="420"/>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离线环境下支持完整的作业票填报、审票、监护记录操作，网络恢复后自动同步至服务端，并具备同步结果校验能力。</w:t>
      </w:r>
      <w:r>
        <w:rPr>
          <w:color w:val="000000" w:themeColor="text1"/>
        </w:rPr>
      </w:r>
      <w:r/>
    </w:p>
    <w:p>
      <w:pPr>
        <w:rPr>
          <w:rFonts w:hint="eastAsia" w:ascii="宋体" w:hAnsi="宋体" w:eastAsia="宋体" w:cs="宋体"/>
          <w:i w:val="0"/>
          <w:iCs w:val="0"/>
          <w:caps w:val="0"/>
          <w:color w:val="000000" w:themeColor="text1"/>
          <w:spacing w:val="0"/>
          <w:sz w:val="21"/>
          <w:szCs w:val="21"/>
          <w:shd w:val="clear" w:color="auto" w:fill="ffffff"/>
        </w:rPr>
      </w:pPr>
      <w:r>
        <w:rPr>
          <w:rFonts w:hint="eastAsia" w:ascii="宋体" w:hAnsi="宋体" w:eastAsia="宋体" w:cs="宋体"/>
          <w:color w:val="000000" w:themeColor="text1"/>
          <w:highlight w:val="none"/>
        </w:rPr>
        <w:t xml:space="preserve">★离线冲突处理日志界面：展示同一作业票被多人在离线状态下分别编辑、网络恢复后系统自动检测冲突、生成冲突记录并记录解决路径的操作日志详情页（截图须包含冲突字段对比及处置结果）。</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（提供功能截图上传）</w:t>
      </w:r>
      <w:r>
        <w:rPr>
          <w:color w:val="000000" w:themeColor="text1"/>
        </w:rPr>
      </w:r>
      <w:r/>
    </w:p>
    <w:p>
      <w:pPr>
        <w:numPr>
          <w:ilvl w:val="0"/>
          <w:numId w:val="0"/>
        </w:numPr>
        <w:jc w:val="both"/>
        <w:spacing w:before="40" w:line="360" w:lineRule="auto"/>
        <w:widowControl/>
        <w:rPr>
          <w:rFonts w:hint="default"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2.6视频监控接入</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2.6.1企业视频接入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按照要求把江苏省仪征经济开发区范围内的144家企业视频接入至园区视频管理平台，包含企业视频上门查勘、开通专网、视频接入。</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2.6.2存储服务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作为日常执法、纠纷处置中高效且不可或缺的基础保障，需要将企业的视频进行云储存，本次设计的企业视频云存储时长不少于7天。</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2.6.3视频平台授权升级</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为及时了解接入企业的视频在线离线状态，需要提供视频在线离线模块功能；</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2.6.4企业视频运维服务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为及时处置企业视频接入障碍，保证企业视频在线率，需做好企业视频运维服务。</w:t>
      </w:r>
      <w:r/>
    </w:p>
    <w:p>
      <w:pPr>
        <w:ind w:left="0" w:right="0" w:firstLine="420"/>
        <w:jc w:val="left"/>
        <w:keepLines w:val="0"/>
        <w:keepNext w:val="0"/>
        <w:pageBreakBefore w:val="0"/>
        <w:spacing w:before="0" w:beforeAutospacing="0" w:after="0" w:afterAutospacing="0" w:line="360" w:lineRule="auto"/>
        <w:widowControl/>
        <w:rPr>
          <w:rFonts w:hint="eastAsia"/>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本次服务期为一年，服务包括：日常监控障碍响应，处置。提供全天候24小时热线电话服务响应；对发生的问题在1小时内给予响应，紧急情况下2小时内到现场予以解决，并保持7×24小时的热线技术支持。</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2.7无人机巡检系统</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2.7.1数据管理模块</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2.7.1.1无人机数据接入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常见无人机数据接入，接入数据包括实时航迹数据、各类飞控数据、视频数据、各类负载数据；支持编制无人机数据标准化接口，实现对其它无人机及附属设备的接入，支持各类型无人机上传数据包，包括：实时飞行态势数据、飞行影像数据、载荷数据、图片、视频等；</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2.7.1.2自动机场数据接入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（1）支持多厂家自动机场的接入，支持对自动机场全状态的监视，接收自动机场传回无人机飞行态势数据以及飞行成果数据，并按厂商提供接口实现无人机相关操控、管理功能；</w:t>
      </w:r>
      <w:r/>
    </w:p>
    <w:p>
      <w:pPr>
        <w:numPr>
          <w:ilvl w:val="0"/>
          <w:numId w:val="0"/>
        </w:numPr>
        <w:ind w:firstLine="420"/>
        <w:jc w:val="left"/>
        <w:spacing w:beforeAutospacing="1" w:line="360" w:lineRule="auto"/>
        <w:widowControl/>
        <w:rPr>
          <w:rFonts w:hint="eastAsia"/>
          <w:color w:val="auto"/>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w:t>
      </w:r>
      <w:r>
        <w:rPr>
          <w:rFonts w:hint="eastAsia" w:ascii="宋体" w:hAnsi="宋体" w:cs="宋体"/>
          <w:b/>
          <w:bCs/>
          <w:i w:val="0"/>
          <w:iCs w:val="0"/>
          <w:caps w:val="0"/>
          <w:color w:val="auto"/>
          <w:spacing w:val="0"/>
          <w:sz w:val="21"/>
          <w:szCs w:val="21"/>
          <w:highlight w:val="none"/>
          <w:shd w:val="clear" w:color="auto" w:fill="ffffff"/>
          <w:lang w:val="en-US" w:eastAsia="zh-CN"/>
        </w:rPr>
        <w:t xml:space="preserve">2</w:t>
      </w: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支持远程查看机库和仓内飞行器状态信息、作业累计信息，并可对其远程调试</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2.7.1.3无人机数据归一化处理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（1）支持对各类无人机接入标准格式及非标（图片、视频）等数据进行同一格式转换和处理；支持对视频数据添加和视频时间对应的同步标签，视频分类标签，任务标签，自定义标签等；</w:t>
      </w:r>
      <w:r/>
    </w:p>
    <w:p>
      <w:pPr>
        <w:numPr>
          <w:ilvl w:val="0"/>
          <w:numId w:val="0"/>
        </w:numPr>
        <w:ind w:right="0" w:firstLine="420"/>
        <w:jc w:val="left"/>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000000" w:themeColor="text1"/>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cs="宋体"/>
          <w:i w:val="0"/>
          <w:iCs w:val="0"/>
          <w:caps w:val="0"/>
          <w:color w:val="000000" w:themeColor="text1"/>
          <w:spacing w:val="0"/>
          <w:sz w:val="21"/>
          <w:szCs w:val="21"/>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支持通过日期、设备、项目、任务名称等查询条件对视频进行查询；</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cs="宋体"/>
          <w:b/>
          <w:bCs/>
          <w:i w:val="0"/>
          <w:iCs w:val="0"/>
          <w:caps w:val="0"/>
          <w:color w:val="000000" w:themeColor="text1"/>
          <w:spacing w:val="0"/>
          <w:sz w:val="21"/>
          <w:szCs w:val="21"/>
          <w:highlight w:val="none"/>
          <w:shd w:val="clear" w:color="auto" w:fill="ffffff"/>
          <w:lang w:val="en-US" w:eastAsia="zh-CN"/>
        </w:rPr>
        <w:t xml:space="preserve">提供有资质第三方检测机构出具带有CMA的检测报告，原件扫描上传</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w:t>
      </w:r>
      <w:r>
        <w:rPr>
          <w:color w:val="000000" w:themeColor="text1"/>
        </w:rPr>
      </w:r>
      <w:r/>
    </w:p>
    <w:p>
      <w:pPr>
        <w:numPr>
          <w:ilvl w:val="0"/>
          <w:numId w:val="0"/>
        </w:numPr>
        <w:ind w:left="0" w:firstLine="420"/>
        <w:jc w:val="left"/>
        <w:spacing w:beforeAutospacing="1" w:line="360" w:lineRule="auto"/>
        <w:widowControl/>
        <w:rPr>
          <w:rFonts w:hint="eastAsia"/>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i w:val="0"/>
          <w:iCs w:val="0"/>
          <w:caps w:val="0"/>
          <w:color w:val="333333"/>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支持视频格式统一化，提供M3U8加密格式或网络MP4格式</w:t>
      </w:r>
      <w:r>
        <w:rPr>
          <w:rFonts w:hint="eastAsia" w:ascii="宋体" w:hAnsi="宋体" w:cs="宋体"/>
          <w:i w:val="0"/>
          <w:iCs w:val="0"/>
          <w:caps w:val="0"/>
          <w:color w:val="333333"/>
          <w:spacing w:val="0"/>
          <w:sz w:val="21"/>
          <w:szCs w:val="21"/>
          <w:highlight w:val="none"/>
          <w:shd w:val="clear" w:color="auto" w:fill="ffffff"/>
          <w:lang w:val="en-US" w:eastAsia="zh-CN"/>
        </w:rPr>
        <w:t xml:space="preserve">；</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2.7.1.4历史态势回放</w:t>
      </w:r>
      <w:r/>
    </w:p>
    <w:p>
      <w:pPr>
        <w:numPr>
          <w:ilvl w:val="0"/>
          <w:numId w:val="0"/>
        </w:numPr>
        <w:ind w:right="0" w:firstLine="420"/>
        <w:jc w:val="left"/>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（1）支持对历史飞行态势数据和载荷数据进行归类存档，按任务对历史飞行态势进行回放，回放内容包括飞行航迹，飞控数据，上传的媒体资源；</w:t>
      </w:r>
      <w:r/>
    </w:p>
    <w:p>
      <w:pPr>
        <w:numPr>
          <w:ilvl w:val="0"/>
          <w:numId w:val="0"/>
        </w:numPr>
        <w:ind w:firstLine="420"/>
        <w:jc w:val="left"/>
        <w:spacing w:beforeAutospacing="1" w:line="360" w:lineRule="auto"/>
        <w:widowControl/>
        <w:rPr>
          <w:rFonts w:hint="eastAsia" w:ascii="宋体" w:hAnsi="宋体" w:cs="宋体"/>
          <w:i w:val="0"/>
          <w:iCs w:val="0"/>
          <w:caps w:val="0"/>
          <w:color w:val="000000" w:themeColor="text1"/>
          <w:spacing w:val="0"/>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★（2）</w:t>
      </w:r>
      <w:r>
        <w:rPr>
          <w:rFonts w:hint="eastAsia" w:ascii="宋体" w:hAnsi="宋体" w:eastAsia="宋体" w:cs="宋体"/>
          <w:b w:val="0"/>
          <w:bCs w:val="0"/>
          <w:i w:val="0"/>
          <w:iCs w:val="0"/>
          <w:caps w:val="0"/>
          <w:color w:val="000000" w:themeColor="text1"/>
          <w:spacing w:val="0"/>
          <w:sz w:val="21"/>
          <w:szCs w:val="21"/>
          <w:highlight w:val="none"/>
          <w:shd w:val="clear" w:color="auto" w:fill="ffffff"/>
          <w:lang w:val="en-US" w:eastAsia="zh-CN"/>
        </w:rPr>
        <w:t xml:space="preserve">支持根据项目及设备，正常搜索相关信息。</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cs="宋体"/>
          <w:b/>
          <w:bCs/>
          <w:i w:val="0"/>
          <w:iCs w:val="0"/>
          <w:caps w:val="0"/>
          <w:color w:val="000000" w:themeColor="text1"/>
          <w:spacing w:val="0"/>
          <w:sz w:val="21"/>
          <w:szCs w:val="21"/>
          <w:highlight w:val="none"/>
          <w:shd w:val="clear" w:color="auto" w:fill="ffffff"/>
          <w:lang w:val="en-US" w:eastAsia="zh-CN"/>
        </w:rPr>
        <w:t xml:space="preserve">提供有资质第三方机构检测出具带有CMA的检测报告，原件扫描上传</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w:t>
      </w:r>
      <w:r>
        <w:rPr>
          <w:color w:val="000000" w:themeColor="text1"/>
        </w:rPr>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2.7.1.5数据分析</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支持对无人机、操控员、飞行数据进行分析，按机型、地理位置、时间等维度进行图表展示，并按日报、周报、月报和年报生成分析报告。</w:t>
      </w:r>
      <w:r/>
    </w:p>
    <w:p>
      <w:pPr>
        <w:ind w:right="0"/>
        <w:jc w:val="left"/>
        <w:keepLines w:val="0"/>
        <w:keepNext w:val="0"/>
        <w:pageBreakBefore w:val="0"/>
        <w:spacing w:before="0" w:beforeAutospacing="0" w:after="0" w:afterAutospacing="0" w:line="360" w:lineRule="auto"/>
        <w:widowControl/>
        <w:rPr>
          <w:rFonts w:hint="eastAsia" w:ascii="Times New Roman" w:hAnsi="Times New Roman" w:eastAsia="黑体" w:cs="Times New Roman"/>
          <w:sz w:val="24"/>
          <w:szCs w:val="20"/>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2.7.2</w:t>
      </w:r>
      <w:r>
        <w:rPr>
          <w:rFonts w:hint="eastAsia" w:ascii="Times New Roman" w:hAnsi="Times New Roman" w:eastAsia="黑体" w:cs="Times New Roman"/>
          <w:sz w:val="24"/>
          <w:szCs w:val="20"/>
          <w:lang w:val="en-US" w:eastAsia="zh-CN" w:bidi="ar-SA"/>
        </w:rPr>
        <w:t xml:space="preserve">飞行模块</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宋体" w:hAnsi="宋体" w:eastAsia="宋体" w:cs="宋体"/>
          <w:color w:val="000000"/>
          <w:sz w:val="21"/>
          <w:szCs w:val="21"/>
          <w:highlight w:val="none"/>
          <w:lang w:val="en-US" w:eastAsia="zh-CN" w:bidi="ar"/>
        </w:rPr>
        <w:t xml:space="preserve">2.7.2.1</w:t>
      </w:r>
      <w:r>
        <w:rPr>
          <w:rFonts w:hint="eastAsia" w:ascii="Times New Roman" w:hAnsi="Times New Roman" w:eastAsia="黑体" w:cs="Times New Roman"/>
          <w:sz w:val="21"/>
          <w:szCs w:val="21"/>
          <w:highlight w:val="none"/>
          <w:lang w:val="en-US" w:eastAsia="zh-CN" w:bidi="ar-SA"/>
        </w:rPr>
        <w:t xml:space="preserve">航线规划</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（1）通过连接自动机场，根据地图规划的航点，以航点为基础自动生成飞行航线，可输出为无人机直接使用的航线文件，实现自动航线规划。</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2.7.2.2航点任务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（1）通过连接自动机场，支持无人机按航点任务飞行；航线任务结束动作可指定为自动返航、悬停等，默认自动返航；</w:t>
      </w:r>
      <w:r/>
    </w:p>
    <w:p>
      <w:pPr>
        <w:numPr>
          <w:ilvl w:val="0"/>
          <w:numId w:val="0"/>
        </w:numPr>
        <w:ind w:right="0" w:firstLine="420"/>
        <w:jc w:val="left"/>
        <w:keepLines w:val="0"/>
        <w:keepNext w:val="0"/>
        <w:pageBreakBefore w:val="0"/>
        <w:spacing w:before="0" w:beforeAutospacing="1" w:after="0" w:afterAutospacing="0" w:line="360" w:lineRule="auto"/>
        <w:widowControl/>
        <w:rPr>
          <w:rFonts w:hint="eastAsia" w:ascii="宋体" w:hAnsi="宋体" w:cs="宋体"/>
          <w:i w:val="0"/>
          <w:iCs w:val="0"/>
          <w:caps w:val="0"/>
          <w:color w:val="000000" w:themeColor="text1"/>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cs="宋体"/>
          <w:i w:val="0"/>
          <w:iCs w:val="0"/>
          <w:caps w:val="0"/>
          <w:color w:val="000000" w:themeColor="text1"/>
          <w:spacing w:val="0"/>
          <w:sz w:val="21"/>
          <w:szCs w:val="21"/>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键盘面板可成功显示，能够获取键盘对飞机的控制权及键盘操控权，能够支持键盘对无人机进行飞行操控，飞行控制页面相关数据信息正常显示</w:t>
      </w:r>
      <w:r>
        <w:rPr>
          <w:rFonts w:hint="eastAsia" w:ascii="宋体" w:hAnsi="宋体" w:cs="宋体"/>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cs="宋体"/>
          <w:b/>
          <w:bCs/>
          <w:i w:val="0"/>
          <w:iCs w:val="0"/>
          <w:caps w:val="0"/>
          <w:color w:val="000000" w:themeColor="text1"/>
          <w:spacing w:val="0"/>
          <w:sz w:val="21"/>
          <w:szCs w:val="21"/>
          <w:highlight w:val="none"/>
          <w:shd w:val="clear" w:color="auto" w:fill="ffffff"/>
          <w:lang w:val="en-US" w:eastAsia="zh-CN"/>
        </w:rPr>
        <w:t xml:space="preserve">提供有资质第三方机构检测出具带有CMA的检测报告，原件扫描上传</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w:t>
      </w:r>
      <w:r>
        <w:rPr>
          <w:color w:val="000000" w:themeColor="text1"/>
        </w:rPr>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2.7.2.3飞行计划管理</w:t>
      </w:r>
      <w:r/>
    </w:p>
    <w:p>
      <w:pPr>
        <w:numPr>
          <w:ilvl w:val="0"/>
          <w:numId w:val="0"/>
        </w:numPr>
        <w:ind w:right="0" w:firstLine="420"/>
        <w:jc w:val="left"/>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按无人机飞行相关要求，进行飞行计划申报，支持填写次日飞行计划信息；</w:t>
      </w:r>
      <w:r/>
    </w:p>
    <w:p>
      <w:pPr>
        <w:numPr>
          <w:ilvl w:val="0"/>
          <w:numId w:val="0"/>
        </w:numPr>
        <w:ind w:right="0" w:firstLine="420"/>
        <w:jc w:val="left"/>
        <w:keepLines w:val="0"/>
        <w:keepNext w:val="0"/>
        <w:pageBreakBefore w:val="0"/>
        <w:spacing w:before="0" w:beforeAutospacing="1" w:after="0" w:afterAutospacing="0" w:line="360" w:lineRule="auto"/>
        <w:widowControl/>
        <w:rPr>
          <w:rFonts w:hint="eastAsia" w:ascii="宋体" w:hAnsi="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1"/>
          <w:szCs w:val="21"/>
          <w:highlight w:val="none"/>
          <w:shd w:val="clear" w:color="auto" w:fill="ffffff"/>
          <w:lang w:val="en-US" w:eastAsia="zh-CN"/>
        </w:rPr>
        <w:t xml:space="preserve">（2）</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支持新增、删除、编辑、查看飞行计划，飞行计划包含执行日期、操控员、飞行器、起降点、飞行路径规划信息</w:t>
      </w:r>
      <w:r>
        <w:rPr>
          <w:rFonts w:hint="eastAsia" w:ascii="宋体" w:hAnsi="宋体" w:cs="宋体"/>
          <w:i w:val="0"/>
          <w:iCs w:val="0"/>
          <w:caps w:val="0"/>
          <w:color w:val="auto"/>
          <w:spacing w:val="0"/>
          <w:sz w:val="21"/>
          <w:szCs w:val="21"/>
          <w:highlight w:val="none"/>
          <w:shd w:val="clear" w:color="auto" w:fill="ffffff"/>
          <w:lang w:val="en-US" w:eastAsia="zh-CN"/>
        </w:rPr>
        <w:t xml:space="preserve">；</w:t>
      </w:r>
      <w:r/>
    </w:p>
    <w:p>
      <w:pPr>
        <w:numPr>
          <w:ilvl w:val="0"/>
          <w:numId w:val="0"/>
        </w:numPr>
        <w:ind w:right="0" w:firstLine="420"/>
        <w:jc w:val="left"/>
        <w:keepLines w:val="0"/>
        <w:keepNext w:val="0"/>
        <w:pageBreakBefore w:val="0"/>
        <w:spacing w:before="0" w:beforeAutospacing="1" w:after="0" w:afterAutospacing="0" w:line="360" w:lineRule="auto"/>
        <w:widowControl/>
        <w:rPr>
          <w:rFonts w:hint="eastAsia"/>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333333"/>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支持对已提交的飞行计划进行查询状态、撤销和修改；支持可查询历史申请的飞行计划列表和详情信息</w:t>
      </w:r>
      <w:r>
        <w:rPr>
          <w:rFonts w:hint="eastAsia" w:ascii="宋体" w:hAnsi="宋体" w:cs="宋体"/>
          <w:i w:val="0"/>
          <w:iCs w:val="0"/>
          <w:caps w:val="0"/>
          <w:color w:val="333333"/>
          <w:spacing w:val="0"/>
          <w:sz w:val="21"/>
          <w:szCs w:val="21"/>
          <w:highlight w:val="none"/>
          <w:shd w:val="clear" w:color="auto" w:fill="ffffff"/>
          <w:lang w:val="en-US" w:eastAsia="zh-CN"/>
        </w:rPr>
        <w:t xml:space="preserve">；</w:t>
      </w:r>
      <w:r/>
    </w:p>
    <w:p>
      <w:pPr>
        <w:numPr>
          <w:ilvl w:val="0"/>
          <w:numId w:val="0"/>
        </w:numPr>
        <w:ind w:right="0" w:firstLine="420"/>
        <w:jc w:val="left"/>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000000" w:themeColor="text1"/>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cs="宋体"/>
          <w:i w:val="0"/>
          <w:iCs w:val="0"/>
          <w:caps w:val="0"/>
          <w:color w:val="000000" w:themeColor="text1"/>
          <w:spacing w:val="0"/>
          <w:sz w:val="21"/>
          <w:szCs w:val="21"/>
          <w:highlight w:val="none"/>
          <w:shd w:val="clear" w:color="auto" w:fill="ffffff"/>
          <w:lang w:val="en-US" w:eastAsia="zh-CN"/>
        </w:rPr>
        <w:t xml:space="preserve">（4）</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支持任务公告牌操作功能，可实现任务公告牌列表能够正常显示，包括计划、设备、航线、状态等信息，默认显示今日任务数据</w:t>
      </w:r>
      <w:r>
        <w:rPr>
          <w:rFonts w:hint="eastAsia" w:ascii="宋体" w:hAnsi="宋体" w:cs="宋体"/>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cs="宋体"/>
          <w:b/>
          <w:bCs/>
          <w:i w:val="0"/>
          <w:iCs w:val="0"/>
          <w:caps w:val="0"/>
          <w:color w:val="000000" w:themeColor="text1"/>
          <w:spacing w:val="0"/>
          <w:sz w:val="21"/>
          <w:szCs w:val="21"/>
          <w:highlight w:val="none"/>
          <w:shd w:val="clear" w:color="auto" w:fill="ffffff"/>
          <w:lang w:val="en-US" w:eastAsia="zh-CN"/>
        </w:rPr>
        <w:t xml:space="preserve">提供有资质第三方机构检测出具带有CMA的检测报告，原件扫描上传）</w:t>
      </w:r>
      <w:r>
        <w:rPr>
          <w:color w:val="000000" w:themeColor="text1"/>
        </w:rPr>
      </w:r>
      <w:r/>
    </w:p>
    <w:p>
      <w:pPr>
        <w:numPr>
          <w:ilvl w:val="0"/>
          <w:numId w:val="0"/>
        </w:numPr>
        <w:ind w:firstLine="420"/>
        <w:jc w:val="left"/>
        <w:spacing w:beforeAutospacing="1" w:line="360" w:lineRule="auto"/>
        <w:widowControl/>
        <w:rPr>
          <w:rFonts w:hint="eastAsia"/>
          <w:color w:val="000000" w:themeColor="text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cs="宋体"/>
          <w:i w:val="0"/>
          <w:iCs w:val="0"/>
          <w:caps w:val="0"/>
          <w:color w:val="000000" w:themeColor="text1"/>
          <w:spacing w:val="0"/>
          <w:sz w:val="21"/>
          <w:szCs w:val="21"/>
          <w:highlight w:val="none"/>
          <w:shd w:val="clear" w:color="auto" w:fill="ffffff"/>
          <w:lang w:val="en-US" w:eastAsia="zh-CN"/>
        </w:rPr>
        <w:t xml:space="preserve">（5）</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任务自动执行状态能正常显示</w:t>
      </w:r>
      <w:r>
        <w:rPr>
          <w:rFonts w:hint="eastAsia" w:ascii="宋体" w:hAnsi="宋体" w:cs="宋体"/>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cs="宋体"/>
          <w:b/>
          <w:bCs/>
          <w:i w:val="0"/>
          <w:iCs w:val="0"/>
          <w:caps w:val="0"/>
          <w:color w:val="000000" w:themeColor="text1"/>
          <w:spacing w:val="0"/>
          <w:sz w:val="21"/>
          <w:szCs w:val="21"/>
          <w:highlight w:val="none"/>
          <w:shd w:val="clear" w:color="auto" w:fill="ffffff"/>
          <w:lang w:val="en-US" w:eastAsia="zh-CN"/>
        </w:rPr>
        <w:t xml:space="preserve">提供有资质第三方机构检测出具带有CMA的检测报告，原件扫描上传）</w:t>
      </w:r>
      <w:r>
        <w:rPr>
          <w:color w:val="000000" w:themeColor="text1"/>
        </w:rPr>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2.7.2.4放飞管理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对已获批的次日飞行计划填写当日放飞申请，包括当日飞行计划申请、飞行时刻报备、降落时刻报备、临时停飞处理等，提交申报到空域管理部门；接收返回的审批信息；对已提交的放飞申请进行查询状态、撤销和修改；可查询历史申请的飞行计划列表和详情信息；</w:t>
      </w:r>
      <w:r/>
    </w:p>
    <w:p>
      <w:pPr>
        <w:pStyle w:val="912"/>
        <w:rPr>
          <w:rFonts w:hint="eastAsia" w:ascii="宋体" w:hAnsi="宋体" w:eastAsia="宋体" w:cs="宋体"/>
          <w:i w:val="0"/>
          <w:iCs w:val="0"/>
          <w:caps w:val="0"/>
          <w:color w:val="333333"/>
          <w:spacing w:val="0"/>
          <w:sz w:val="21"/>
          <w:szCs w:val="21"/>
          <w:highlight w:val="none"/>
          <w:shd w:val="clear" w:color="auto" w:fill="ffffff"/>
          <w:lang w:val="en-US" w:eastAsia="zh-CN" w:bidi="ar-SA"/>
        </w:rPr>
      </w:pPr>
      <w:r>
        <w:rPr>
          <w:rFonts w:hint="eastAsia" w:ascii="宋体" w:hAnsi="宋体" w:eastAsia="宋体" w:cs="宋体"/>
          <w:i w:val="0"/>
          <w:iCs w:val="0"/>
          <w:caps w:val="0"/>
          <w:color w:val="333333"/>
          <w:spacing w:val="0"/>
          <w:sz w:val="21"/>
          <w:szCs w:val="21"/>
          <w:highlight w:val="none"/>
          <w:shd w:val="clear" w:color="auto" w:fill="ffffff"/>
          <w:lang w:val="en-US" w:eastAsia="zh-CN" w:bidi="ar-SA"/>
        </w:rPr>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2.7.2.5飞行控制</w:t>
      </w:r>
      <w:r/>
    </w:p>
    <w:p>
      <w:pPr>
        <w:numPr>
          <w:ilvl w:val="0"/>
          <w:numId w:val="0"/>
        </w:numPr>
        <w:ind w:right="0" w:firstLine="420"/>
        <w:jc w:val="left"/>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通过连接自动机场，实现对多厂商、多自动机场的行业无人机进行飞行控制，利用电脑端向自动机场无人机发送控制指令；</w:t>
      </w:r>
      <w:r/>
    </w:p>
    <w:p>
      <w:pPr>
        <w:numPr>
          <w:ilvl w:val="0"/>
          <w:numId w:val="0"/>
        </w:numPr>
        <w:ind w:firstLine="420"/>
        <w:jc w:val="left"/>
        <w:spacing w:beforeAutospacing="1" w:line="360" w:lineRule="auto"/>
        <w:widowControl/>
        <w:rPr>
          <w:rFonts w:hint="eastAsia"/>
          <w:color w:val="000000" w:themeColor="text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rPr>
        <w:t xml:space="preserve">（</w:t>
      </w:r>
      <w:r>
        <w:rPr>
          <w:rFonts w:hint="eastAsia" w:ascii="宋体" w:hAnsi="宋体" w:cs="宋体"/>
          <w:i w:val="0"/>
          <w:iCs w:val="0"/>
          <w:caps w:val="0"/>
          <w:color w:val="000000" w:themeColor="text1"/>
          <w:spacing w:val="0"/>
          <w:sz w:val="21"/>
          <w:szCs w:val="21"/>
          <w:highlight w:val="none"/>
          <w:shd w:val="clear" w:color="auto" w:fill="ffffff"/>
          <w:lang w:val="en-US" w:eastAsia="zh-CN" w:bidi="ar-SA"/>
        </w:rPr>
        <w:t xml:space="preserve">2</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rPr>
        <w:t xml:space="preserve">）</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可实现机载监控和直播画面支持播放，能够获取键盘对飞机控制权及键盘操控权；</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cs="宋体"/>
          <w:b/>
          <w:bCs/>
          <w:i w:val="0"/>
          <w:iCs w:val="0"/>
          <w:caps w:val="0"/>
          <w:color w:val="000000" w:themeColor="text1"/>
          <w:spacing w:val="0"/>
          <w:sz w:val="21"/>
          <w:szCs w:val="21"/>
          <w:highlight w:val="none"/>
          <w:shd w:val="clear" w:color="auto" w:fill="ffffff"/>
          <w:lang w:val="en-US" w:eastAsia="zh-CN"/>
        </w:rPr>
        <w:t xml:space="preserve">提供有资质第三方机构检测出具带有CMA的检测报告，原件扫描上传）</w:t>
      </w:r>
      <w:r>
        <w:rPr>
          <w:color w:val="000000" w:themeColor="text1"/>
        </w:rPr>
      </w:r>
      <w:r/>
    </w:p>
    <w:p>
      <w:pPr>
        <w:numPr>
          <w:ilvl w:val="0"/>
          <w:numId w:val="0"/>
        </w:numPr>
        <w:ind w:firstLine="420"/>
        <w:jc w:val="left"/>
        <w:spacing w:beforeAutospacing="1" w:line="360" w:lineRule="auto"/>
        <w:widowControl/>
        <w:rPr>
          <w:rFonts w:hint="eastAsia" w:ascii="宋体" w:hAnsi="宋体" w:cs="宋体"/>
          <w:b/>
          <w:bCs/>
          <w:i w:val="0"/>
          <w:iCs w:val="0"/>
          <w:caps w:val="0"/>
          <w:color w:val="000000" w:themeColor="text1"/>
          <w:spacing w:val="0"/>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rPr>
        <w:t xml:space="preserve">（</w:t>
      </w:r>
      <w:r>
        <w:rPr>
          <w:rFonts w:hint="eastAsia" w:ascii="宋体" w:hAnsi="宋体" w:cs="宋体"/>
          <w:i w:val="0"/>
          <w:iCs w:val="0"/>
          <w:caps w:val="0"/>
          <w:color w:val="000000" w:themeColor="text1"/>
          <w:spacing w:val="0"/>
          <w:sz w:val="21"/>
          <w:szCs w:val="21"/>
          <w:highlight w:val="none"/>
          <w:shd w:val="clear" w:color="auto" w:fill="ffffff"/>
          <w:lang w:val="en-US" w:eastAsia="zh-CN" w:bidi="ar-SA"/>
        </w:rPr>
        <w:t xml:space="preserve">3</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rPr>
        <w:t xml:space="preserve">）</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当无人机飞控权限被抢夺时平台提示响应信息</w:t>
      </w:r>
      <w:r>
        <w:rPr>
          <w:rFonts w:hint="eastAsia" w:ascii="宋体" w:hAnsi="宋体" w:cs="宋体"/>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cs="宋体"/>
          <w:b/>
          <w:bCs/>
          <w:i w:val="0"/>
          <w:iCs w:val="0"/>
          <w:caps w:val="0"/>
          <w:color w:val="000000" w:themeColor="text1"/>
          <w:spacing w:val="0"/>
          <w:sz w:val="21"/>
          <w:szCs w:val="21"/>
          <w:highlight w:val="none"/>
          <w:shd w:val="clear" w:color="auto" w:fill="ffffff"/>
          <w:lang w:val="en-US" w:eastAsia="zh-CN"/>
        </w:rPr>
        <w:t xml:space="preserve">提供有资质第三方机构检测出具带有CMA的检测报告，原件扫描上传）</w:t>
      </w:r>
      <w:r>
        <w:rPr>
          <w:color w:val="000000" w:themeColor="text1"/>
        </w:rPr>
      </w:r>
      <w:r/>
    </w:p>
    <w:p>
      <w:pPr>
        <w:numPr>
          <w:ilvl w:val="0"/>
          <w:numId w:val="0"/>
        </w:numPr>
        <w:jc w:val="both"/>
        <w:spacing w:before="40" w:line="360" w:lineRule="auto"/>
        <w:widowControl/>
        <w:rPr>
          <w:rFonts w:hint="eastAsia"/>
          <w:lang w:val="en-US" w:eastAsia="zh-CN"/>
        </w:rPr>
        <w:outlineLvl w:val="3"/>
      </w:pPr>
      <w:r>
        <w:rPr>
          <w:rFonts w:hint="eastAsia" w:eastAsia="黑体" w:cs="Times New Roman"/>
          <w:sz w:val="24"/>
          <w:szCs w:val="20"/>
          <w:lang w:val="en-US" w:eastAsia="zh-CN" w:bidi="ar-SA"/>
        </w:rPr>
        <w:t xml:space="preserve">2.7.3作业可视</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2.7.3.1实时态势监视</w:t>
      </w:r>
      <w:r/>
    </w:p>
    <w:p>
      <w:pPr>
        <w:numPr>
          <w:ilvl w:val="0"/>
          <w:numId w:val="11"/>
        </w:numPr>
        <w:ind w:right="0" w:firstLine="420"/>
        <w:jc w:val="left"/>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支持在三维GIS框架中实时监视用户正在飞行的多架无人机态势，可选中任意一架无人机显示其实时图传画面和实时飞行状态信息，飞行状态信息包括起飞时间、飞行轨迹、飞行设备唯一号、地速，俯仰角，横滚角，航向角，相对起飞高度，海拔高度，遥控信号，图传信号，遥控电量，飞机电量，电池温度，电流，电压，卫星数量，经纬度等；</w:t>
      </w:r>
      <w:r/>
    </w:p>
    <w:p>
      <w:pPr>
        <w:numPr>
          <w:ilvl w:val="0"/>
          <w:numId w:val="11"/>
        </w:numPr>
        <w:ind w:right="0" w:firstLine="420"/>
        <w:jc w:val="left"/>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支持实时飞行的无人机与飞行计划、无人机型号、无人机归属机构、飞手姓名进行关联并与飞行状态信息同步显示；支持作业任务管理，将作业任务管理中已规划的作业区域与实时飞行态势进行叠加显示；支持实时飞行轨迹与无人机载荷数据叠加显示，载荷数据包括：可见光照片，红外照片、360度全景照片、负载视频等；支持实时显示飞行任务区域任意范围内的所有在飞无人机位置；</w:t>
      </w:r>
      <w:r/>
    </w:p>
    <w:p>
      <w:pPr>
        <w:numPr>
          <w:ilvl w:val="-1"/>
          <w:numId w:val="0"/>
        </w:numPr>
        <w:ind w:firstLine="422"/>
        <w:jc w:val="left"/>
        <w:spacing w:beforeAutospacing="1" w:line="360" w:lineRule="auto"/>
        <w:widowControl/>
        <w:rPr>
          <w:rFonts w:hint="eastAsia"/>
          <w:color w:val="auto"/>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cs="宋体"/>
          <w:b/>
          <w:bCs/>
          <w:i w:val="0"/>
          <w:iCs w:val="0"/>
          <w:caps w:val="0"/>
          <w:color w:val="auto"/>
          <w:spacing w:val="0"/>
          <w:sz w:val="21"/>
          <w:szCs w:val="21"/>
          <w:highlight w:val="none"/>
          <w:shd w:val="clear" w:color="auto" w:fill="ffffff"/>
          <w:lang w:val="en-US" w:eastAsia="zh-CN"/>
        </w:rPr>
        <w:t xml:space="preserve">（3）</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对地图进行放大缩小；可选择显示天地图矢量图或天地图影像图；可选择显示天地图矢量标注或天地图影像标注；可在地图上显示机库位置和机库作业范围；</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2.7.3.2多路实时图传</w:t>
      </w:r>
      <w:r/>
    </w:p>
    <w:p>
      <w:pPr>
        <w:numPr>
          <w:ilvl w:val="0"/>
          <w:numId w:val="12"/>
        </w:numPr>
        <w:ind w:firstLine="420"/>
        <w:jc w:val="left"/>
        <w:spacing w:beforeAutospacing="1" w:line="360" w:lineRule="auto"/>
        <w:widowControl/>
        <w:rPr>
          <w:rFonts w:hint="eastAsia"/>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支持实时展示4路6路9路无人机图传画面，对画面比例进行缩放调整；支持同一无人机多个载荷的数据显示；支持常见行业级无人机、消费级无人机实时图传；支持手机摄像设备的视频画面接入；支持二维码页面多人分享；支持实时画面叠加飞控信息显示</w:t>
      </w:r>
      <w:r>
        <w:rPr>
          <w:rFonts w:hint="eastAsia" w:ascii="宋体" w:hAnsi="宋体" w:cs="宋体"/>
          <w:i w:val="0"/>
          <w:iCs w:val="0"/>
          <w:caps w:val="0"/>
          <w:color w:val="333333"/>
          <w:spacing w:val="0"/>
          <w:sz w:val="21"/>
          <w:szCs w:val="21"/>
          <w:highlight w:val="none"/>
          <w:shd w:val="clear" w:color="auto" w:fill="ffffff"/>
          <w:lang w:val="en-US" w:eastAsia="zh-CN"/>
        </w:rPr>
        <w:t xml:space="preserve">。</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2.7.3.3载荷数据叠加处理</w:t>
      </w:r>
      <w:r/>
    </w:p>
    <w:p>
      <w:pPr>
        <w:numPr>
          <w:ilvl w:val="0"/>
          <w:numId w:val="13"/>
        </w:numPr>
        <w:ind w:firstLine="420"/>
        <w:jc w:val="left"/>
        <w:spacing w:beforeAutospacing="1" w:line="360" w:lineRule="auto"/>
        <w:widowControl/>
        <w:rPr>
          <w:rFonts w:hint="eastAsia"/>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支持无人机载荷可见光照片，红外照片、打点信息等数据与实时飞行轨迹、历史飞行轨迹进行关联匹配，各类成果数据可在三维空间中进行叠加显示</w:t>
      </w:r>
      <w:r>
        <w:rPr>
          <w:rFonts w:hint="eastAsia" w:ascii="宋体" w:hAnsi="宋体" w:cs="宋体"/>
          <w:i w:val="0"/>
          <w:iCs w:val="0"/>
          <w:caps w:val="0"/>
          <w:color w:val="333333"/>
          <w:spacing w:val="0"/>
          <w:sz w:val="21"/>
          <w:szCs w:val="21"/>
          <w:highlight w:val="none"/>
          <w:shd w:val="clear" w:color="auto" w:fill="ffffff"/>
          <w:lang w:val="en-US" w:eastAsia="zh-CN"/>
        </w:rPr>
        <w:t xml:space="preserve">。</w:t>
      </w:r>
      <w:r/>
    </w:p>
    <w:p>
      <w:pPr>
        <w:numPr>
          <w:ilvl w:val="0"/>
          <w:numId w:val="0"/>
        </w:numPr>
        <w:jc w:val="both"/>
        <w:spacing w:before="40" w:line="360" w:lineRule="auto"/>
        <w:widowControl/>
        <w:rPr>
          <w:rFonts w:hint="eastAsia" w:eastAsia="黑体" w:cs="Times New Roman"/>
          <w:sz w:val="24"/>
          <w:szCs w:val="20"/>
          <w:lang w:val="en-US" w:eastAsia="zh-CN" w:bidi="ar-SA"/>
        </w:rPr>
        <w:outlineLvl w:val="3"/>
      </w:pPr>
      <w:r>
        <w:rPr>
          <w:rFonts w:hint="eastAsia" w:eastAsia="黑体" w:cs="Times New Roman"/>
          <w:sz w:val="24"/>
          <w:szCs w:val="20"/>
          <w:lang w:val="en-US" w:eastAsia="zh-CN" w:bidi="ar-SA"/>
        </w:rPr>
        <w:t xml:space="preserve">2.7.4人工智能</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2.7.4.1烟火、未佩戴安全帽、裸土、吊装作业人员聚集识别算法</w:t>
      </w:r>
      <w:r/>
    </w:p>
    <w:p>
      <w:pPr>
        <w:numPr>
          <w:ilvl w:val="-1"/>
          <w:numId w:val="0"/>
        </w:numPr>
        <w:ind w:right="0" w:firstLine="420"/>
        <w:jc w:val="left"/>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i w:val="0"/>
          <w:iCs w:val="0"/>
          <w:caps w:val="0"/>
          <w:color w:val="auto"/>
          <w:spacing w:val="0"/>
          <w:sz w:val="21"/>
          <w:szCs w:val="21"/>
          <w:highlight w:val="none"/>
          <w:shd w:val="clear" w:color="auto" w:fill="ffffff"/>
          <w:lang w:val="en-US" w:eastAsia="zh-CN"/>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支持在系统中为同一个机库配置多个算法，并可配置算法是否启用</w:t>
      </w:r>
      <w:r>
        <w:rPr>
          <w:rFonts w:hint="eastAsia" w:ascii="宋体" w:hAnsi="宋体" w:cs="宋体"/>
          <w:i w:val="0"/>
          <w:iCs w:val="0"/>
          <w:caps w:val="0"/>
          <w:color w:val="auto"/>
          <w:spacing w:val="0"/>
          <w:sz w:val="21"/>
          <w:szCs w:val="21"/>
          <w:highlight w:val="none"/>
          <w:shd w:val="clear" w:color="auto" w:fill="ffffff"/>
          <w:lang w:val="en-US" w:eastAsia="zh-CN"/>
        </w:rPr>
        <w:t xml:space="preserve">；</w:t>
      </w:r>
      <w:r/>
    </w:p>
    <w:p>
      <w:pPr>
        <w:numPr>
          <w:ilvl w:val="-1"/>
          <w:numId w:val="0"/>
        </w:numPr>
        <w:ind w:right="0" w:firstLine="420"/>
        <w:jc w:val="left"/>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333333"/>
          <w:spacing w:val="0"/>
          <w:sz w:val="21"/>
          <w:szCs w:val="21"/>
          <w:highlight w:val="none"/>
          <w:shd w:val="clear" w:color="auto" w:fill="ffffff"/>
          <w:lang w:val="en-US" w:eastAsia="zh-CN"/>
        </w:rPr>
        <w:t xml:space="preserve">（2）</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平台集成无人机烟火、未佩戴安全帽、裸土、吊装作业人员聚集智能识别算法，支持适配</w:t>
      </w:r>
      <w:bookmarkStart w:id="238" w:name="rdb_error_48_1779778089480"/>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 </w:t>
      </w:r>
      <w:bookmarkEnd w:id="238"/>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4</w:t>
      </w:r>
      <w:bookmarkStart w:id="239" w:name="rdb_error_49_1779778089480"/>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 </w:t>
      </w:r>
      <w:bookmarkEnd w:id="239"/>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路、6</w:t>
      </w:r>
      <w:bookmarkStart w:id="240" w:name="rdb_error_50_1779778089480"/>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 </w:t>
      </w:r>
      <w:bookmarkEnd w:id="240"/>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路、9</w:t>
      </w:r>
      <w:bookmarkStart w:id="241" w:name="rdb_error_51_1779778089480"/>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 </w:t>
      </w:r>
      <w:bookmarkEnd w:id="241"/>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路无人机实时图传画面接入，可自定义画面比例缩放布局。兼容行业级、消费级无人机及手机摄像设备视频流，支持同一无人机多载荷数据同步展示。算法基于</w:t>
      </w:r>
      <w:bookmarkStart w:id="242" w:name="rdb_error_52_1779778089480"/>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 </w:t>
      </w:r>
      <w:bookmarkEnd w:id="242"/>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AI</w:t>
      </w:r>
      <w:bookmarkStart w:id="243" w:name="rdb_error_53_1779778089480"/>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 </w:t>
      </w:r>
      <w:bookmarkEnd w:id="243"/>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视觉深度学习模型，针对航拍远距离、多角度、复杂工地场景优化训练，精准识别现场明火、火花等烟火违规行为及人员未佩戴安全帽隐患。可在实时画面叠加飞控数据，支持二维码多人页面共享浏览，实现视频实时解析、智能抓拍、自动告警，满足无人机</w:t>
      </w:r>
      <w:r>
        <w:rPr>
          <w:rFonts w:hint="eastAsia" w:ascii="宋体" w:hAnsi="宋体" w:cs="宋体"/>
          <w:i w:val="0"/>
          <w:iCs w:val="0"/>
          <w:caps w:val="0"/>
          <w:color w:val="333333"/>
          <w:spacing w:val="0"/>
          <w:sz w:val="21"/>
          <w:szCs w:val="21"/>
          <w:highlight w:val="none"/>
          <w:shd w:val="clear" w:color="auto" w:fill="ffffff"/>
          <w:lang w:val="en-US" w:eastAsia="zh-CN"/>
        </w:rPr>
        <w:t xml:space="preserve">对</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11家船舶企业巡检安全智能识别监管需求</w:t>
      </w:r>
      <w:r>
        <w:rPr>
          <w:rFonts w:hint="eastAsia" w:ascii="宋体" w:hAnsi="宋体" w:cs="宋体"/>
          <w:i w:val="0"/>
          <w:iCs w:val="0"/>
          <w:caps w:val="0"/>
          <w:color w:val="333333"/>
          <w:spacing w:val="0"/>
          <w:sz w:val="21"/>
          <w:szCs w:val="21"/>
          <w:highlight w:val="none"/>
          <w:shd w:val="clear" w:color="auto" w:fill="ffffff"/>
          <w:lang w:val="en-US" w:eastAsia="zh-CN"/>
        </w:rPr>
        <w:t xml:space="preserve">。</w:t>
      </w:r>
      <w:r/>
    </w:p>
    <w:p>
      <w:pPr>
        <w:numPr>
          <w:ilvl w:val="0"/>
          <w:numId w:val="0"/>
        </w:numPr>
        <w:jc w:val="both"/>
        <w:spacing w:before="40" w:line="360" w:lineRule="auto"/>
        <w:widowControl/>
        <w:rPr>
          <w:rFonts w:hint="eastAsia" w:eastAsia="黑体" w:cs="Times New Roman"/>
          <w:sz w:val="24"/>
          <w:szCs w:val="20"/>
          <w:lang w:val="en-US" w:eastAsia="zh-CN" w:bidi="ar-SA"/>
        </w:rPr>
        <w:outlineLvl w:val="3"/>
      </w:pPr>
      <w:r>
        <w:rPr>
          <w:rFonts w:hint="eastAsia" w:eastAsia="黑体" w:cs="Times New Roman"/>
          <w:sz w:val="24"/>
          <w:szCs w:val="20"/>
          <w:lang w:val="en-US" w:eastAsia="zh-CN" w:bidi="ar-SA"/>
        </w:rPr>
        <w:t xml:space="preserve">2.7.5统一身份认证</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实现与无人机场控制平台统一身份认证，实现用户、权限和登录认证的统一管理，实现两个应用系统间的单点登录。</w:t>
      </w:r>
      <w:r/>
    </w:p>
    <w:p>
      <w:pPr>
        <w:numPr>
          <w:ilvl w:val="0"/>
          <w:numId w:val="0"/>
        </w:numPr>
        <w:jc w:val="both"/>
        <w:spacing w:before="40" w:line="360" w:lineRule="auto"/>
        <w:widowControl/>
        <w:rPr>
          <w:rFonts w:hint="eastAsia" w:eastAsia="黑体" w:cs="Times New Roman"/>
          <w:sz w:val="24"/>
          <w:szCs w:val="20"/>
          <w:lang w:val="en-US" w:eastAsia="zh-CN" w:bidi="ar-SA"/>
        </w:rPr>
        <w:outlineLvl w:val="3"/>
      </w:pPr>
      <w:r>
        <w:rPr>
          <w:rFonts w:hint="eastAsia" w:eastAsia="黑体" w:cs="Times New Roman"/>
          <w:sz w:val="24"/>
          <w:szCs w:val="20"/>
          <w:lang w:val="en-US" w:eastAsia="zh-CN" w:bidi="ar-SA"/>
        </w:rPr>
        <w:t xml:space="preserve">2.7.6告警信息接入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接入无人机平台告警信息，支持告警数量和告警日志和告警内容统计。</w:t>
      </w:r>
      <w:r/>
    </w:p>
    <w:p>
      <w:pPr>
        <w:numPr>
          <w:ilvl w:val="0"/>
          <w:numId w:val="0"/>
        </w:numPr>
        <w:jc w:val="both"/>
        <w:spacing w:before="40" w:line="360" w:lineRule="auto"/>
        <w:widowControl/>
        <w:rPr>
          <w:rFonts w:hint="eastAsia" w:eastAsia="黑体" w:cs="Times New Roman"/>
          <w:sz w:val="24"/>
          <w:szCs w:val="20"/>
          <w:lang w:val="en-US" w:eastAsia="zh-CN" w:bidi="ar-SA"/>
        </w:rPr>
        <w:outlineLvl w:val="3"/>
      </w:pPr>
      <w:r>
        <w:rPr>
          <w:rFonts w:hint="eastAsia" w:eastAsia="黑体" w:cs="Times New Roman"/>
          <w:sz w:val="24"/>
          <w:szCs w:val="20"/>
          <w:lang w:val="en-US" w:eastAsia="zh-CN" w:bidi="ar-SA"/>
        </w:rPr>
        <w:t xml:space="preserve">2.7.7监控视频接入</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能够接入无人机场控制平台的监控视频，能够在PC端进行无人机实时监控画面展示。</w:t>
      </w:r>
      <w:r/>
    </w:p>
    <w:p>
      <w:pPr>
        <w:numPr>
          <w:ilvl w:val="0"/>
          <w:numId w:val="0"/>
        </w:numPr>
        <w:jc w:val="both"/>
        <w:spacing w:before="40" w:line="360" w:lineRule="auto"/>
        <w:widowControl/>
        <w:rPr>
          <w:rFonts w:hint="default"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2.8安全知识库</w:t>
      </w:r>
      <w:r/>
    </w:p>
    <w:p>
      <w:pPr>
        <w:numPr>
          <w:ilvl w:val="0"/>
          <w:numId w:val="0"/>
        </w:numPr>
        <w:jc w:val="both"/>
        <w:spacing w:before="40" w:line="360" w:lineRule="auto"/>
        <w:widowControl/>
        <w:rPr>
          <w:rFonts w:hint="eastAsia" w:eastAsia="黑体" w:cs="Times New Roman"/>
          <w:sz w:val="24"/>
          <w:szCs w:val="20"/>
          <w:lang w:val="en-US" w:eastAsia="zh-CN" w:bidi="ar-SA"/>
        </w:rPr>
        <w:outlineLvl w:val="3"/>
      </w:pPr>
      <w:r/>
      <w:bookmarkStart w:id="244" w:name="_Toc16760"/>
      <w:r/>
      <w:bookmarkStart w:id="245" w:name="_Toc10214"/>
      <w:r>
        <w:rPr>
          <w:rFonts w:hint="eastAsia" w:eastAsia="黑体" w:cs="Times New Roman"/>
          <w:sz w:val="24"/>
          <w:szCs w:val="20"/>
          <w:lang w:val="en-US" w:eastAsia="zh-CN" w:bidi="ar-SA"/>
        </w:rPr>
        <w:t xml:space="preserve">2.8.1危险化学品知识</w:t>
      </w:r>
      <w:bookmarkEnd w:id="244"/>
      <w:r/>
      <w:bookmarkEnd w:id="245"/>
      <w:r>
        <w:rPr>
          <w:rFonts w:hint="eastAsia" w:eastAsia="黑体" w:cs="Times New Roman"/>
          <w:sz w:val="24"/>
          <w:szCs w:val="20"/>
          <w:lang w:val="en-US" w:eastAsia="zh-CN" w:bidi="ar-SA"/>
        </w:rPr>
        <w:t xml:space="preserve">图谱</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（1）危险化学品目录</w:t>
      </w:r>
      <w:r/>
    </w:p>
    <w:p>
      <w:pPr>
        <w:ind w:left="0" w:right="0" w:firstLine="420"/>
        <w:jc w:val="left"/>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（2）建立区内涉及危险化学品SDS技术说明书数据库</w:t>
      </w:r>
      <w:r/>
    </w:p>
    <w:p>
      <w:pPr>
        <w:numPr>
          <w:ilvl w:val="0"/>
          <w:numId w:val="0"/>
        </w:numPr>
        <w:jc w:val="both"/>
        <w:spacing w:before="40" w:line="360" w:lineRule="auto"/>
        <w:widowControl/>
        <w:rPr>
          <w:rFonts w:hint="default" w:eastAsia="黑体" w:cs="Times New Roman"/>
          <w:sz w:val="24"/>
          <w:szCs w:val="20"/>
          <w:lang w:val="en-US" w:eastAsia="zh-CN" w:bidi="ar-SA"/>
        </w:rPr>
        <w:outlineLvl w:val="3"/>
      </w:pPr>
      <w:r/>
      <w:bookmarkStart w:id="246" w:name="_Toc3068"/>
      <w:r/>
      <w:bookmarkStart w:id="247" w:name="_Toc27382"/>
      <w:r>
        <w:rPr>
          <w:rFonts w:hint="eastAsia" w:eastAsia="黑体" w:cs="Times New Roman"/>
          <w:sz w:val="24"/>
          <w:szCs w:val="20"/>
          <w:lang w:val="en-US" w:eastAsia="zh-CN" w:bidi="ar-SA"/>
        </w:rPr>
        <w:t xml:space="preserve">2.8.2船舶行业知识</w:t>
      </w:r>
      <w:bookmarkEnd w:id="246"/>
      <w:r/>
      <w:bookmarkEnd w:id="247"/>
      <w:r>
        <w:rPr>
          <w:rFonts w:hint="eastAsia" w:eastAsia="黑体" w:cs="Times New Roman"/>
          <w:sz w:val="24"/>
          <w:szCs w:val="20"/>
          <w:lang w:val="en-US" w:eastAsia="zh-CN" w:bidi="ar-SA"/>
        </w:rPr>
        <w:t xml:space="preserve">图谱</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标准规范：收录船舶建造、停泊等环节的安全规范和标准</w:t>
      </w:r>
      <w:r/>
    </w:p>
    <w:p>
      <w:pPr>
        <w:numPr>
          <w:ilvl w:val="0"/>
          <w:numId w:val="0"/>
        </w:numPr>
        <w:jc w:val="both"/>
        <w:spacing w:before="40" w:line="360" w:lineRule="auto"/>
        <w:widowControl/>
        <w:rPr>
          <w:rFonts w:hint="eastAsia" w:eastAsia="黑体" w:cs="Times New Roman"/>
          <w:sz w:val="24"/>
          <w:szCs w:val="20"/>
          <w:lang w:val="en-US" w:eastAsia="zh-CN" w:bidi="ar-SA"/>
        </w:rPr>
        <w:outlineLvl w:val="3"/>
      </w:pPr>
      <w:r/>
      <w:bookmarkStart w:id="248" w:name="_Toc12813"/>
      <w:r/>
      <w:bookmarkStart w:id="249" w:name="_Toc8315"/>
      <w:r>
        <w:rPr>
          <w:rFonts w:hint="eastAsia" w:eastAsia="黑体" w:cs="Times New Roman"/>
          <w:sz w:val="24"/>
          <w:szCs w:val="20"/>
          <w:lang w:val="en-US" w:eastAsia="zh-CN" w:bidi="ar-SA"/>
        </w:rPr>
        <w:t xml:space="preserve">2.8.3辅助功能</w:t>
      </w:r>
      <w:bookmarkEnd w:id="248"/>
      <w:r/>
      <w:bookmarkEnd w:id="249"/>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（1）全文检索：支持按关键词、知识类别、行业领域等多维度检索，快速定位所需知识资源，提升查询效率；</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（2）动态更新：建立知识更新机制，及时收录新增、修订的标准规范及指南，确保知识内容的时效性；</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（3）权限管控：根据用户角色（监管人员、企业用户等）分配不同知识访问权限，保障知识资源的规范性和安全性；</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（4）关联适配：与园区安全监管平台其他模块联动，提供针对性知识支撑，提升模块协同性。</w:t>
      </w:r>
      <w:r/>
    </w:p>
    <w:p>
      <w:pPr>
        <w:rPr>
          <w:rFonts w:hint="eastAsia" w:ascii="Times New Roman" w:hAnsi="Times New Roman" w:eastAsia="方正仿宋_GBK" w:cs="Times New Roman"/>
          <w:sz w:val="24"/>
          <w:szCs w:val="24"/>
          <w:highlight w:val="none"/>
        </w:rPr>
      </w:pPr>
      <w:r>
        <w:rPr>
          <w:rFonts w:hint="eastAsia" w:ascii="Times New Roman" w:hAnsi="Times New Roman" w:eastAsia="方正仿宋_GBK" w:cs="Times New Roman"/>
          <w:sz w:val="24"/>
          <w:szCs w:val="24"/>
          <w:highlight w:val="none"/>
        </w:rPr>
      </w:r>
      <w:r/>
    </w:p>
    <w:p>
      <w:pPr>
        <w:numPr>
          <w:ilvl w:val="0"/>
          <w:numId w:val="0"/>
        </w:numPr>
        <w:jc w:val="both"/>
        <w:spacing w:before="100" w:line="360" w:lineRule="auto"/>
        <w:widowControl/>
        <w:rPr>
          <w:rFonts w:hint="default" w:ascii="宋体" w:hAnsi="宋体" w:eastAsia="黑体" w:cs="Times New Roman"/>
          <w:sz w:val="24"/>
          <w:szCs w:val="21"/>
          <w:lang w:val="en-US" w:eastAsia="zh-CN"/>
        </w:rPr>
        <w:outlineLvl w:val="1"/>
      </w:pPr>
      <w:r>
        <w:rPr>
          <w:rFonts w:hint="eastAsia" w:ascii="宋体" w:hAnsi="宋体" w:eastAsia="黑体" w:cs="Times New Roman"/>
          <w:sz w:val="24"/>
          <w:szCs w:val="21"/>
          <w:lang w:val="en-US" w:eastAsia="zh-CN"/>
        </w:rPr>
        <w:t xml:space="preserve">3.基础设施建设</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rPr>
        <w:outlineLvl w:val="2"/>
      </w:pPr>
      <w:r>
        <w:rPr>
          <w:rFonts w:hint="eastAsia" w:ascii="Times New Roman" w:hAnsi="Times New Roman" w:eastAsia="黑体" w:cs="Times New Roman"/>
          <w:sz w:val="24"/>
          <w:szCs w:val="20"/>
          <w:lang w:val="en-US" w:eastAsia="zh-CN"/>
        </w:rPr>
        <w:t xml:space="preserve">3.1无人机机场</w:t>
      </w:r>
      <w:r/>
    </w:p>
    <w:tbl>
      <w:tblPr>
        <w:tblStyle w:val="90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046"/>
        <w:gridCol w:w="6116"/>
      </w:tblGrid>
      <w:tr>
        <w:trPr>
          <w:trHeight w:val="300"/>
        </w:trPr>
        <w:tc>
          <w:tcPr>
            <w:shd w:val="clear" w:color="auto" w:fill="0070c0"/>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center"/>
              <w:keepLines w:val="0"/>
              <w:keepNext w:val="0"/>
              <w:widowControl/>
              <w:rPr>
                <w:rFonts w:hint="eastAsia"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功能</w:t>
            </w:r>
            <w:r/>
          </w:p>
        </w:tc>
        <w:tc>
          <w:tcPr>
            <w:shd w:val="clear" w:color="auto" w:fill="0070c0"/>
            <w:tcBorders>
              <w:top w:val="single" w:color="000000" w:sz="4" w:space="0"/>
              <w:left w:val="single" w:color="000000" w:sz="4" w:space="0"/>
              <w:bottom w:val="none" w:color="000000" w:sz="4" w:space="0"/>
              <w:right w:val="single" w:color="000000" w:sz="4" w:space="0"/>
            </w:tcBorders>
            <w:tcW w:w="3337" w:type="pct"/>
            <w:vAlign w:val="center"/>
            <w:textDirection w:val="lrTb"/>
            <w:noWrap w:val="false"/>
          </w:tcPr>
          <w:p>
            <w:pPr>
              <w:jc w:val="center"/>
              <w:keepLines w:val="0"/>
              <w:keepNext w:val="0"/>
              <w:widowControl/>
              <w:rPr>
                <w:rFonts w:hint="default"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技术参数要求</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工作环境温度</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机场设备工作温度范围都至少为-30°C 至 50° 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无人机设备工作温度范围都至少为-20°C 至 50° C</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防护等级</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不低于IP56</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单北斗定位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仅北斗版本硬件）</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支持单北斗定位模式</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充电时间</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从15% 充至 95%小于30分钟</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续航时间</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备用电池续航不少于4小时</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支持车载部署</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支持车载部署，无人机及机场在长时间车载移动过程中不会损坏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机场标识灯</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机场集成标识灯，可以用于夜间返航</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4G 接入</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设备可使用蜂窝模块和SIM卡通过4G实现网络接入</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支持自动告警</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集成告警系统，当检测到异常目标时，可以自动发送短信告警</w:t>
            </w:r>
            <w:r/>
          </w:p>
        </w:tc>
      </w:tr>
    </w:tbl>
    <w:p>
      <w:pPr>
        <w:numPr>
          <w:ilvl w:val="-1"/>
          <w:numId w:val="0"/>
        </w:numPr>
        <w:jc w:val="left"/>
        <w:spacing w:before="0" w:line="240" w:lineRule="auto"/>
        <w:widowControl/>
        <w:rPr>
          <w:rFonts w:hint="default" w:ascii="Times New Roman" w:hAnsi="Times New Roman" w:eastAsia="宋体" w:cs="Times New Roman"/>
          <w:sz w:val="21"/>
          <w:szCs w:val="21"/>
          <w:lang w:val="en-US" w:eastAsia="zh-CN"/>
        </w:rPr>
        <w:outlineLvl w:val="9"/>
      </w:pPr>
      <w:r>
        <w:rPr>
          <w:rFonts w:hint="default" w:ascii="Times New Roman" w:hAnsi="Times New Roman" w:eastAsia="宋体" w:cs="Times New Roman"/>
          <w:sz w:val="21"/>
          <w:szCs w:val="21"/>
          <w:lang w:val="en-US" w:eastAsia="zh-CN"/>
        </w:rPr>
        <w:br w:type="page" w:clear="all"/>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rPr>
        <w:outlineLvl w:val="2"/>
      </w:pPr>
      <w:r>
        <w:rPr>
          <w:rFonts w:hint="eastAsia" w:ascii="Times New Roman" w:hAnsi="Times New Roman" w:eastAsia="黑体" w:cs="Times New Roman"/>
          <w:sz w:val="24"/>
          <w:szCs w:val="20"/>
          <w:lang w:val="en-US" w:eastAsia="zh-CN"/>
        </w:rPr>
        <w:t xml:space="preserve">3.2无人机</w:t>
      </w:r>
      <w:r/>
    </w:p>
    <w:tbl>
      <w:tblPr>
        <w:tblStyle w:val="90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45"/>
        <w:gridCol w:w="4617"/>
      </w:tblGrid>
      <w:tr>
        <w:trPr>
          <w:trHeight w:val="300"/>
        </w:trPr>
        <w:tc>
          <w:tcPr>
            <w:shd w:val="clear" w:color="auto" w:fill="0070c0"/>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center"/>
              <w:keepLines w:val="0"/>
              <w:keepNext w:val="0"/>
              <w:widowControl/>
              <w:rPr>
                <w:rFonts w:hint="eastAsia"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功能</w:t>
            </w:r>
            <w:r/>
          </w:p>
        </w:tc>
        <w:tc>
          <w:tcPr>
            <w:shd w:val="clear" w:color="auto" w:fill="0070c0"/>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center"/>
              <w:keepLines w:val="0"/>
              <w:keepNext w:val="0"/>
              <w:widowControl/>
              <w:rPr>
                <w:rFonts w:hint="eastAsia"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技术参数要求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最大起飞重量</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 2000 g</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最长飞行时间</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≥54 分钟</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最大可抗风速</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Style w:val="906"/>
                <w:rFonts w:ascii="宋体" w:hAnsi="宋体" w:eastAsia="宋体" w:cs="宋体"/>
                <w:sz w:val="21"/>
                <w:szCs w:val="21"/>
                <w:lang w:val="en-US" w:eastAsia="zh-CN" w:bidi="ar"/>
              </w:rPr>
              <w:t xml:space="preserve">≥12m/s</w:t>
            </w:r>
            <w:r/>
          </w:p>
        </w:tc>
      </w:tr>
      <w:tr>
        <w:trPr>
          <w:trHeight w:val="959"/>
        </w:trPr>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全向感知系统</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支持全向双目视觉避障系统，下方具备三维红外传感器，能够在探测到障碍物时在App上进行提醒，并自动减速刹车或绕行</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GNSS</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支持GPS + BeiDou + Galileo + GLONASS</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工作环境温度</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工作温度范围覆盖-20°C 至 50°C</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防护等级</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不低于IP55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最大起飞海拔高度</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≥6500 米</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相机类型</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具有长焦可见光、中长焦可见光、广角可见光和红外热成像相机</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红外传感器分辨率</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≥640*512，超分模式≥1280*1024</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显示器分辨率</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地面站显示器应采用触摸屏，屏幕显示分辨率≥1920*1080p</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显示器亮度</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显示器亮度≥1400尼特</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遥控器4G增强图传</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要控制支持4G增强图传模块，支持eSIM卡</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461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支持HDMI，SD，Type-C，PD，USB-A </w:t>
            </w:r>
            <w:r/>
          </w:p>
        </w:tc>
      </w:tr>
    </w:tbl>
    <w:p>
      <w:pPr>
        <w:numPr>
          <w:ilvl w:val="0"/>
          <w:numId w:val="0"/>
        </w:numPr>
        <w:jc w:val="both"/>
        <w:spacing w:before="40" w:line="360" w:lineRule="auto"/>
        <w:widowControl/>
        <w:rPr>
          <w:rFonts w:hint="eastAsia" w:ascii="Times New Roman" w:hAnsi="Times New Roman" w:eastAsia="黑体" w:cs="Times New Roman"/>
          <w:sz w:val="24"/>
          <w:szCs w:val="20"/>
          <w:lang w:val="en-US" w:eastAsia="zh-CN"/>
        </w:rPr>
        <w:outlineLvl w:val="2"/>
      </w:pPr>
      <w:r>
        <w:rPr>
          <w:rFonts w:hint="eastAsia" w:ascii="Times New Roman" w:hAnsi="Times New Roman" w:eastAsia="黑体" w:cs="Times New Roman"/>
          <w:sz w:val="24"/>
          <w:szCs w:val="20"/>
          <w:lang w:val="en-US" w:eastAsia="zh-CN"/>
        </w:rPr>
        <w:t xml:space="preserve">3.3电池</w:t>
      </w:r>
      <w:r/>
    </w:p>
    <w:tbl>
      <w:tblPr>
        <w:tblStyle w:val="90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051"/>
        <w:gridCol w:w="6114"/>
      </w:tblGrid>
      <w:tr>
        <w:trPr>
          <w:trHeight w:val="300"/>
        </w:trPr>
        <w:tc>
          <w:tcPr>
            <w:shd w:val="clear" w:color="auto" w:fill="0070c0"/>
            <w:tcW w:w="3051" w:type="dxa"/>
            <w:vAlign w:val="center"/>
            <w:textDirection w:val="lrTb"/>
            <w:noWrap w:val="false"/>
          </w:tcPr>
          <w:p>
            <w:pPr>
              <w:jc w:val="center"/>
              <w:keepLines w:val="0"/>
              <w:keepNext w:val="0"/>
              <w:widowControl/>
              <w:rPr>
                <w:rFonts w:hint="eastAsia"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功能</w:t>
            </w:r>
            <w:r/>
          </w:p>
        </w:tc>
        <w:tc>
          <w:tcPr>
            <w:shd w:val="clear" w:color="auto" w:fill="0070c0"/>
            <w:tcW w:w="6116" w:type="dxa"/>
            <w:vAlign w:val="center"/>
            <w:textDirection w:val="lrTb"/>
            <w:noWrap w:val="false"/>
          </w:tcPr>
          <w:p>
            <w:pPr>
              <w:jc w:val="center"/>
              <w:keepLines w:val="0"/>
              <w:keepNext w:val="0"/>
              <w:widowControl/>
              <w:rPr>
                <w:rFonts w:hint="eastAsia"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技术参数要求</w:t>
            </w:r>
            <w:r/>
          </w:p>
        </w:tc>
      </w:tr>
      <w:tr>
        <w:trPr>
          <w:trHeight w:val="300"/>
        </w:trPr>
        <w:tc>
          <w:tcPr>
            <w:shd w:val="clear" w:color="auto" w:fill="auto"/>
            <w:tcW w:w="166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电池容量</w:t>
            </w:r>
            <w:r/>
          </w:p>
        </w:tc>
        <w:tc>
          <w:tcPr>
            <w:shd w:val="clear" w:color="auto" w:fill="auto"/>
            <w:tcW w:w="33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电池容量不小于12安时</w:t>
            </w:r>
            <w:r/>
          </w:p>
        </w:tc>
      </w:tr>
      <w:tr>
        <w:trPr>
          <w:trHeight w:val="300"/>
        </w:trPr>
        <w:tc>
          <w:tcPr>
            <w:shd w:val="clear" w:color="auto" w:fill="auto"/>
            <w:tcW w:w="166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输出电压</w:t>
            </w:r>
            <w:r/>
          </w:p>
        </w:tc>
        <w:tc>
          <w:tcPr>
            <w:shd w:val="clear" w:color="auto" w:fill="auto"/>
            <w:tcW w:w="3335"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输出电压≥12伏</w:t>
            </w:r>
            <w:r/>
          </w:p>
        </w:tc>
      </w:tr>
    </w:tbl>
    <w:p>
      <w:pPr>
        <w:numPr>
          <w:ilvl w:val="-1"/>
          <w:numId w:val="0"/>
        </w:numPr>
        <w:jc w:val="left"/>
        <w:spacing w:before="0" w:line="240" w:lineRule="auto"/>
        <w:widowControl/>
        <w:rPr>
          <w:rFonts w:hint="default" w:ascii="宋体" w:hAnsi="宋体" w:eastAsia="黑体" w:cs="Times New Roman"/>
          <w:sz w:val="24"/>
          <w:szCs w:val="21"/>
          <w:lang w:val="en-US" w:eastAsia="zh-CN"/>
        </w:rPr>
        <w:outlineLvl w:val="9"/>
      </w:pPr>
      <w:r>
        <w:rPr>
          <w:rFonts w:hint="default" w:ascii="宋体" w:hAnsi="宋体" w:eastAsia="黑体" w:cs="Times New Roman"/>
          <w:sz w:val="24"/>
          <w:szCs w:val="21"/>
          <w:lang w:val="en-US" w:eastAsia="zh-CN"/>
        </w:rPr>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rPr>
        <w:outlineLvl w:val="2"/>
      </w:pPr>
      <w:r>
        <w:rPr>
          <w:rFonts w:hint="eastAsia" w:ascii="Times New Roman" w:hAnsi="Times New Roman" w:eastAsia="黑体" w:cs="Times New Roman"/>
          <w:sz w:val="24"/>
          <w:szCs w:val="20"/>
          <w:lang w:val="en-US" w:eastAsia="zh-CN"/>
        </w:rPr>
        <w:t xml:space="preserve">3.4模组</w:t>
      </w:r>
      <w:r/>
    </w:p>
    <w:tbl>
      <w:tblPr>
        <w:tblStyle w:val="907"/>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19"/>
        <w:gridCol w:w="5248"/>
      </w:tblGrid>
      <w:tr>
        <w:trPr>
          <w:trHeight w:val="300"/>
        </w:trPr>
        <w:tc>
          <w:tcPr>
            <w:shd w:val="clear" w:color="auto" w:fill="0070c0"/>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jc w:val="center"/>
              <w:keepLines w:val="0"/>
              <w:keepNext w:val="0"/>
              <w:widowControl/>
              <w:rPr>
                <w:rFonts w:hint="eastAsia"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功能</w:t>
            </w:r>
            <w:r/>
          </w:p>
        </w:tc>
        <w:tc>
          <w:tcPr>
            <w:shd w:val="clear" w:color="auto" w:fill="0070c0"/>
            <w:tcBorders>
              <w:top w:val="single" w:color="000000" w:sz="4" w:space="0"/>
              <w:left w:val="single" w:color="000000" w:sz="4" w:space="0"/>
              <w:bottom w:val="none" w:color="000000" w:sz="4" w:space="0"/>
              <w:right w:val="single" w:color="000000" w:sz="4" w:space="0"/>
            </w:tcBorders>
            <w:tcW w:w="5248" w:type="dxa"/>
            <w:vAlign w:val="center"/>
            <w:textDirection w:val="lrTb"/>
            <w:noWrap w:val="false"/>
          </w:tcPr>
          <w:p>
            <w:pPr>
              <w:jc w:val="center"/>
              <w:keepLines w:val="0"/>
              <w:keepNext w:val="0"/>
              <w:widowControl/>
              <w:rPr>
                <w:rFonts w:hint="eastAsia"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技术参数要求</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4G 接入</w:t>
            </w:r>
            <w:r/>
          </w:p>
        </w:tc>
        <w:tc>
          <w:tcPr>
            <w:shd w:val="clear" w:color="auto" w:fill="auto"/>
            <w:tcBorders>
              <w:top w:val="single" w:color="000000" w:sz="4" w:space="0"/>
              <w:left w:val="single" w:color="000000" w:sz="4" w:space="0"/>
              <w:bottom w:val="single" w:color="000000" w:sz="4" w:space="0"/>
              <w:right w:val="single" w:color="000000" w:sz="4" w:space="0"/>
            </w:tcBorders>
            <w:tcW w:w="286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设备可使用蜂窝模块和SIM卡通过4G实现网络接入</w:t>
            </w:r>
            <w:r/>
          </w:p>
        </w:tc>
      </w:tr>
    </w:tbl>
    <w:p>
      <w:pPr>
        <w:numPr>
          <w:ilvl w:val="-1"/>
          <w:numId w:val="0"/>
        </w:numPr>
        <w:jc w:val="left"/>
        <w:spacing w:before="0" w:line="240" w:lineRule="auto"/>
        <w:widowControl/>
        <w:rPr>
          <w:rFonts w:hint="default" w:ascii="宋体" w:hAnsi="宋体" w:eastAsia="黑体" w:cs="Times New Roman"/>
          <w:sz w:val="24"/>
          <w:szCs w:val="21"/>
          <w:lang w:val="en-US" w:eastAsia="zh-CN"/>
        </w:rPr>
        <w:outlineLvl w:val="9"/>
      </w:pPr>
      <w:r>
        <w:rPr>
          <w:rFonts w:hint="eastAsia" w:ascii="宋体" w:hAnsi="宋体" w:eastAsia="黑体" w:cs="Times New Roman"/>
          <w:sz w:val="24"/>
          <w:szCs w:val="21"/>
          <w:lang w:val="en-US" w:eastAsia="zh-CN"/>
        </w:rPr>
        <w:br w:type="page" w:clear="all"/>
      </w:r>
      <w:r/>
    </w:p>
    <w:p>
      <w:pPr>
        <w:numPr>
          <w:ilvl w:val="0"/>
          <w:numId w:val="0"/>
        </w:numPr>
        <w:jc w:val="both"/>
        <w:spacing w:before="200" w:after="100" w:line="360" w:lineRule="auto"/>
        <w:widowControl/>
        <w:rPr>
          <w:rFonts w:hint="eastAsia" w:ascii="宋体" w:hAnsi="宋体" w:eastAsia="宋体" w:cs="宋体"/>
          <w:b/>
          <w:sz w:val="24"/>
          <w:szCs w:val="18"/>
          <w:lang w:val="en-US" w:eastAsia="zh-CN" w:bidi="ar-SA"/>
        </w:rPr>
        <w:outlineLvl w:val="0"/>
      </w:pPr>
      <w:r/>
      <w:bookmarkStart w:id="250" w:name="OLE_LINK8"/>
      <w:r>
        <w:rPr>
          <w:rFonts w:hint="eastAsia" w:ascii="宋体" w:hAnsi="宋体" w:eastAsia="宋体" w:cs="宋体"/>
          <w:b/>
          <w:sz w:val="24"/>
          <w:szCs w:val="18"/>
          <w:lang w:val="en-US" w:eastAsia="zh-CN" w:bidi="ar-SA"/>
        </w:rPr>
        <w:t xml:space="preserve">六、建设清单</w:t>
      </w:r>
      <w:r/>
    </w:p>
    <w:tbl>
      <w:tblPr>
        <w:tblStyle w:val="907"/>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9"/>
        <w:gridCol w:w="4951"/>
        <w:gridCol w:w="839"/>
        <w:gridCol w:w="1457"/>
      </w:tblGrid>
      <w:tr>
        <w:trPr>
          <w:jc w:val="center"/>
          <w:trHeight w:val="524"/>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keepLines w:val="0"/>
              <w:keepNext w:val="0"/>
              <w:pageBreakBefore w:val="0"/>
              <w:spacing w:line="320" w:lineRule="exact"/>
              <w:rPr>
                <w:b/>
                <w:bCs/>
              </w:rPr>
              <w:outlineLvl w:val="9"/>
            </w:pPr>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center"/>
              <w:keepLines w:val="0"/>
              <w:keepNext w:val="0"/>
              <w:pageBreakBefore w:val="0"/>
              <w:spacing w:line="320" w:lineRule="exact"/>
              <w:rPr>
                <w:b/>
                <w:bCs/>
              </w:rPr>
              <w:outlineLvl w:val="9"/>
            </w:pPr>
            <w:r>
              <w:rPr>
                <w:rFonts w:hint="eastAsia"/>
                <w:b/>
                <w:bCs/>
              </w:rPr>
              <w:t xml:space="preserve">模块</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keepLines w:val="0"/>
              <w:keepNext w:val="0"/>
              <w:pageBreakBefore w:val="0"/>
              <w:spacing w:line="320" w:lineRule="exact"/>
              <w:rPr>
                <w:b/>
                <w:bCs/>
              </w:rPr>
              <w:outlineLvl w:val="9"/>
            </w:pPr>
            <w:r>
              <w:rPr>
                <w:rFonts w:hint="eastAsia"/>
                <w:b/>
                <w:bCs/>
              </w:rPr>
              <w:t xml:space="preserve">数量</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keepLines w:val="0"/>
              <w:keepNext w:val="0"/>
              <w:pageBreakBefore w:val="0"/>
              <w:spacing w:line="320" w:lineRule="exact"/>
              <w:rPr>
                <w:b/>
                <w:bCs/>
              </w:rPr>
              <w:outlineLvl w:val="9"/>
            </w:pPr>
            <w:r>
              <w:rPr>
                <w:rFonts w:hint="eastAsia"/>
                <w:b/>
                <w:bCs/>
              </w:rPr>
              <w:t xml:space="preserve">单位</w:t>
            </w:r>
            <w:r/>
          </w:p>
        </w:tc>
      </w:tr>
      <w:tr>
        <w:trPr>
          <w:jc w:val="center"/>
          <w:trHeight w:val="328"/>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安全监管驾驶舱</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widowControl/>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pPr>
            <w:r>
              <w:rPr>
                <w:rFonts w:hint="eastAsia" w:ascii="宋体" w:hAnsi="宋体" w:cs="宋体"/>
              </w:rPr>
              <w:t xml:space="preserve">套</w:t>
            </w:r>
            <w:r/>
          </w:p>
        </w:tc>
      </w:tr>
      <w:tr>
        <w:trPr>
          <w:jc w:val="center"/>
          <w:trHeight w:val="312"/>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安全基础管理</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widowControl/>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pPr>
            <w:r>
              <w:rPr>
                <w:rFonts w:hint="eastAsia" w:ascii="宋体" w:hAnsi="宋体" w:cs="宋体"/>
              </w:rPr>
              <w:t xml:space="preserve">套</w:t>
            </w:r>
            <w:r/>
          </w:p>
        </w:tc>
      </w:tr>
      <w:tr>
        <w:trPr>
          <w:jc w:val="center"/>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双重预防机制数字化系统</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widowControl/>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pPr>
            <w:r>
              <w:rPr>
                <w:rFonts w:hint="eastAsia" w:ascii="宋体" w:hAnsi="宋体" w:cs="宋体"/>
              </w:rPr>
              <w:t xml:space="preserve">套</w:t>
            </w:r>
            <w:r/>
          </w:p>
        </w:tc>
      </w:tr>
      <w:tr>
        <w:trPr>
          <w:jc w:val="center"/>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船舶制造企业危险作业智能监管系统</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widowControl/>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pPr>
            <w:r>
              <w:rPr>
                <w:rFonts w:hint="eastAsia" w:ascii="宋体" w:hAnsi="宋体" w:cs="宋体"/>
              </w:rPr>
              <w:t xml:space="preserve">套</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center"/>
              <w:keepLines w:val="0"/>
              <w:keepNext w:val="0"/>
              <w:pageBreakBefore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安全知识库</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widowControl/>
              <w:rPr>
                <w:rFonts w:hint="default" w:ascii="Times New Roman" w:hAnsi="Times New Roman" w:eastAsia="宋体" w:cs="Times New Roman"/>
                <w:sz w:val="21"/>
                <w:szCs w:val="21"/>
                <w:lang w:val="en-US" w:eastAsia="zh-CN" w:bidi="ar-SA"/>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套</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视频监控接入</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套</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无人机巡检系统</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套</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无人机</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套</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系统集成</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套</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center"/>
              <w:keepLines w:val="0"/>
              <w:keepNext w:val="0"/>
              <w:pageBreakBefore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运维服务</w:t>
            </w:r>
            <w:r>
              <w:rPr>
                <w:rFonts w:hint="eastAsia" w:ascii="宋体" w:hAnsi="宋体" w:cs="宋体"/>
                <w:i w:val="0"/>
                <w:iCs w:val="0"/>
                <w:color w:val="000000"/>
                <w:sz w:val="21"/>
                <w:szCs w:val="21"/>
                <w:highlight w:val="none"/>
                <w:u w:val="none"/>
                <w:lang w:val="en-US" w:eastAsia="zh-CN" w:bidi="ar"/>
              </w:rPr>
              <w:t xml:space="preserve">（两年）</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center"/>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center"/>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套</w:t>
            </w:r>
            <w:r/>
          </w:p>
        </w:tc>
      </w:tr>
    </w:tbl>
    <w:p>
      <w:pPr>
        <w:pStyle w:val="912"/>
        <w:ind w:left="0" w:firstLine="0"/>
        <w:rPr>
          <w:rFonts w:hint="eastAsia" w:ascii="黑体" w:hAnsi="Times New Roman" w:eastAsia="黑体" w:cs="Times New Roman"/>
          <w:b/>
          <w:sz w:val="28"/>
          <w:szCs w:val="20"/>
          <w:lang w:val="en-US" w:eastAsia="zh-CN" w:bidi="ar-SA"/>
        </w:rPr>
      </w:pPr>
      <w:r>
        <w:rPr>
          <w:rFonts w:hint="eastAsia" w:ascii="黑体" w:hAnsi="Times New Roman" w:eastAsia="黑体" w:cs="Times New Roman"/>
          <w:b/>
          <w:sz w:val="28"/>
          <w:szCs w:val="20"/>
          <w:lang w:val="en-US" w:eastAsia="zh-CN" w:bidi="ar-SA"/>
        </w:rPr>
      </w:r>
      <w:r/>
    </w:p>
    <w:p>
      <w:pPr>
        <w:numPr>
          <w:ilvl w:val="0"/>
          <w:numId w:val="0"/>
        </w:numPr>
        <w:jc w:val="both"/>
        <w:spacing w:before="200" w:after="100" w:line="360" w:lineRule="auto"/>
        <w:widowControl/>
        <w:rPr>
          <w:rFonts w:hint="eastAsia" w:ascii="宋体" w:hAnsi="宋体" w:eastAsia="宋体" w:cs="宋体"/>
          <w:b/>
          <w:sz w:val="24"/>
          <w:szCs w:val="18"/>
          <w:lang w:val="en-US" w:eastAsia="zh-CN" w:bidi="ar-SA"/>
        </w:rPr>
        <w:outlineLvl w:val="0"/>
      </w:pPr>
      <w:r>
        <w:rPr>
          <w:rFonts w:hint="eastAsia" w:ascii="宋体" w:hAnsi="宋体" w:eastAsia="宋体" w:cs="宋体"/>
          <w:b/>
          <w:sz w:val="24"/>
          <w:szCs w:val="18"/>
          <w:lang w:val="en-US" w:eastAsia="zh-CN" w:bidi="ar-SA"/>
        </w:rPr>
        <w:t xml:space="preserve">七、项目建设方案</w:t>
      </w:r>
      <w:r/>
    </w:p>
    <w:p>
      <w:pPr>
        <w:numPr>
          <w:ilvl w:val="0"/>
          <w:numId w:val="0"/>
        </w:numPr>
        <w:spacing w:before="100" w:line="360" w:lineRule="auto"/>
        <w:widowControl/>
        <w:rPr>
          <w:rFonts w:hint="eastAsia"/>
          <w:lang w:val="en-US" w:eastAsia="zh-CN"/>
        </w:rPr>
        <w:outlineLvl w:val="1"/>
      </w:pPr>
      <w:r>
        <w:rPr>
          <w:rFonts w:hint="eastAsia" w:ascii="宋体" w:hAnsi="宋体" w:eastAsia="黑体" w:cs="Times New Roman"/>
          <w:sz w:val="24"/>
          <w:lang w:val="en-US" w:eastAsia="zh-CN"/>
        </w:rPr>
        <w:t xml:space="preserve">1.需求分析方案</w:t>
      </w:r>
      <w:r/>
    </w:p>
    <w:p>
      <w:pPr>
        <w:ind w:left="0" w:right="0" w:firstLine="420"/>
        <w:jc w:val="left"/>
        <w:keepLines w:val="0"/>
        <w:keepNext w:val="0"/>
        <w:spacing w:before="0" w:beforeAutospacing="0" w:after="0" w:afterAutospacing="0" w:line="360" w:lineRule="auto"/>
        <w:widowControl/>
        <w:rPr>
          <w:rFonts w:hint="eastAsia" w:ascii="宋体" w:hAnsi="宋体" w:cs="宋体"/>
          <w:color w:val="000000"/>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仪征经济开发区智慧安监项目，聚焦园区1</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家船舶制造等高风险企业安全监管，明确四大核心业务、多类用户及全维度建设要求。</w:t>
      </w:r>
      <w:r/>
    </w:p>
    <w:p>
      <w:pPr>
        <w:ind w:left="0" w:right="0" w:firstLine="420"/>
        <w:jc w:val="left"/>
        <w:keepLines w:val="0"/>
        <w:keepNext w:val="0"/>
        <w:spacing w:before="0" w:beforeAutospacing="0" w:after="0" w:afterAutospacing="0" w:line="360" w:lineRule="auto"/>
        <w:widowControl/>
        <w:rPr>
          <w:rFonts w:hint="eastAsia" w:ascii="宋体" w:hAnsi="宋体" w:cs="宋体"/>
          <w:color w:val="000000"/>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核心业务涵盖危险作业智能监管、工业企业双重预防、无人机巡检、安全监管综合管理，覆盖作业全流程管控、风险隐患闭环治理、AI视觉巡检告警、园区数据汇聚可视化等场景。</w:t>
      </w:r>
      <w:r/>
    </w:p>
    <w:p>
      <w:pPr>
        <w:ind w:left="0" w:right="0" w:firstLine="420"/>
        <w:jc w:val="left"/>
        <w:keepLines w:val="0"/>
        <w:keepNext w:val="0"/>
        <w:spacing w:before="0" w:beforeAutospacing="0" w:after="0" w:afterAutospacing="0" w:line="360" w:lineRule="auto"/>
        <w:widowControl/>
        <w:rPr>
          <w:rFonts w:hint="eastAsia" w:ascii="宋体" w:hAnsi="宋体" w:cs="宋体"/>
          <w:color w:val="000000"/>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用户分为系统管理用户（管理员、监管人员、应急人员）与企业用户（负责人、安全员、作业人员），分别对应系统运维、日常监管、应急处置及企业安全管理、作业执行等需求。</w:t>
      </w:r>
      <w:r/>
    </w:p>
    <w:p>
      <w:pPr>
        <w:ind w:left="0" w:right="0" w:firstLine="420"/>
        <w:jc w:val="left"/>
        <w:keepLines w:val="0"/>
        <w:keepNext w:val="0"/>
        <w:spacing w:before="0" w:beforeAutospacing="0" w:after="0" w:afterAutospacing="0" w:line="360" w:lineRule="auto"/>
        <w:widowControl/>
        <w:rPr>
          <w:rFonts w:hint="eastAsia" w:ascii="宋体" w:hAnsi="宋体" w:cs="宋体"/>
          <w:color w:val="000000"/>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功能需实现基础信息、危险作业、双重预防、无人机巡检、可视化监管、数据统计分析、系统管理、消息推送等模块。技术上采用</w:t>
      </w:r>
      <w:bookmarkStart w:id="251" w:name="rdb_error_86_1779778089480"/>
      <w:r>
        <w:rPr>
          <w:rFonts w:hint="eastAsia" w:ascii="宋体" w:hAnsi="宋体" w:eastAsia="宋体" w:cs="宋体"/>
          <w:color w:val="000000"/>
          <w:sz w:val="21"/>
          <w:szCs w:val="21"/>
          <w:highlight w:val="none"/>
          <w:lang w:val="en-US" w:eastAsia="zh-CN" w:bidi="ar"/>
        </w:rPr>
        <w:t xml:space="preserve"> </w:t>
      </w:r>
      <w:bookmarkEnd w:id="251"/>
      <w:r>
        <w:rPr>
          <w:rFonts w:hint="eastAsia" w:ascii="宋体" w:hAnsi="宋体" w:eastAsia="宋体" w:cs="宋体"/>
          <w:color w:val="000000"/>
          <w:sz w:val="21"/>
          <w:szCs w:val="21"/>
          <w:highlight w:val="none"/>
          <w:lang w:val="en-US" w:eastAsia="zh-CN" w:bidi="ar"/>
        </w:rPr>
        <w:t xml:space="preserve">B/S</w:t>
      </w:r>
      <w:bookmarkStart w:id="252" w:name="rdb_error_87_1779778089480"/>
      <w:r>
        <w:rPr>
          <w:rFonts w:hint="eastAsia" w:ascii="宋体" w:hAnsi="宋体" w:eastAsia="宋体" w:cs="宋体"/>
          <w:color w:val="000000"/>
          <w:sz w:val="21"/>
          <w:szCs w:val="21"/>
          <w:highlight w:val="none"/>
          <w:lang w:val="en-US" w:eastAsia="zh-CN" w:bidi="ar"/>
        </w:rPr>
        <w:t xml:space="preserve"> </w:t>
      </w:r>
      <w:bookmarkEnd w:id="252"/>
      <w:r>
        <w:rPr>
          <w:rFonts w:hint="eastAsia" w:ascii="宋体" w:hAnsi="宋体" w:eastAsia="宋体" w:cs="宋体"/>
          <w:color w:val="000000"/>
          <w:sz w:val="21"/>
          <w:szCs w:val="21"/>
          <w:highlight w:val="none"/>
          <w:lang w:val="en-US" w:eastAsia="zh-CN" w:bidi="ar"/>
        </w:rPr>
        <w:t xml:space="preserve">架构，融合</w:t>
      </w:r>
      <w:bookmarkStart w:id="253" w:name="rdb_error_88_1779778089480"/>
      <w:r>
        <w:rPr>
          <w:rFonts w:hint="eastAsia" w:ascii="宋体" w:hAnsi="宋体" w:eastAsia="宋体" w:cs="宋体"/>
          <w:color w:val="000000"/>
          <w:sz w:val="21"/>
          <w:szCs w:val="21"/>
          <w:highlight w:val="none"/>
          <w:lang w:val="en-US" w:eastAsia="zh-CN" w:bidi="ar"/>
        </w:rPr>
        <w:t xml:space="preserve"> </w:t>
      </w:r>
      <w:bookmarkEnd w:id="253"/>
      <w:r>
        <w:rPr>
          <w:rFonts w:hint="eastAsia" w:ascii="宋体" w:hAnsi="宋体" w:eastAsia="宋体" w:cs="宋体"/>
          <w:color w:val="000000"/>
          <w:sz w:val="21"/>
          <w:szCs w:val="21"/>
          <w:highlight w:val="none"/>
          <w:lang w:val="en-US" w:eastAsia="zh-CN" w:bidi="ar"/>
        </w:rPr>
        <w:t xml:space="preserve">AI</w:t>
      </w:r>
      <w:bookmarkStart w:id="254" w:name="rdb_error_89_1779778089480"/>
      <w:r>
        <w:rPr>
          <w:rFonts w:hint="eastAsia" w:ascii="宋体" w:hAnsi="宋体" w:eastAsia="宋体" w:cs="宋体"/>
          <w:color w:val="000000"/>
          <w:sz w:val="21"/>
          <w:szCs w:val="21"/>
          <w:highlight w:val="none"/>
          <w:lang w:val="en-US" w:eastAsia="zh-CN" w:bidi="ar"/>
        </w:rPr>
        <w:t xml:space="preserve"> </w:t>
      </w:r>
      <w:bookmarkEnd w:id="254"/>
      <w:r>
        <w:rPr>
          <w:rFonts w:hint="eastAsia" w:ascii="宋体" w:hAnsi="宋体" w:eastAsia="宋体" w:cs="宋体"/>
          <w:color w:val="000000"/>
          <w:sz w:val="21"/>
          <w:szCs w:val="21"/>
          <w:highlight w:val="none"/>
          <w:lang w:val="en-US" w:eastAsia="zh-CN" w:bidi="ar"/>
        </w:rPr>
        <w:t xml:space="preserve">视觉、云地结合存储、大数据智能分析技术，系统需达等保</w:t>
      </w:r>
      <w:bookmarkStart w:id="255" w:name="rdb_error_90_1779778089480"/>
      <w:r>
        <w:rPr>
          <w:rFonts w:hint="eastAsia" w:ascii="宋体" w:hAnsi="宋体" w:eastAsia="宋体" w:cs="宋体"/>
          <w:color w:val="000000"/>
          <w:sz w:val="21"/>
          <w:szCs w:val="21"/>
          <w:highlight w:val="none"/>
          <w:lang w:val="en-US" w:eastAsia="zh-CN" w:bidi="ar"/>
        </w:rPr>
        <w:t xml:space="preserve"> </w:t>
      </w:r>
      <w:bookmarkEnd w:id="255"/>
      <w:r>
        <w:rPr>
          <w:rFonts w:hint="eastAsia" w:ascii="宋体" w:hAnsi="宋体" w:eastAsia="宋体" w:cs="宋体"/>
          <w:color w:val="000000"/>
          <w:sz w:val="21"/>
          <w:szCs w:val="21"/>
          <w:highlight w:val="none"/>
          <w:lang w:val="en-US" w:eastAsia="zh-CN" w:bidi="ar"/>
        </w:rPr>
        <w:t xml:space="preserve">2.0</w:t>
      </w:r>
      <w:bookmarkStart w:id="256" w:name="rdb_error_91_1779778089480"/>
      <w:r>
        <w:rPr>
          <w:rFonts w:hint="eastAsia" w:ascii="宋体" w:hAnsi="宋体" w:eastAsia="宋体" w:cs="宋体"/>
          <w:color w:val="000000"/>
          <w:sz w:val="21"/>
          <w:szCs w:val="21"/>
          <w:highlight w:val="none"/>
          <w:lang w:val="en-US" w:eastAsia="zh-CN" w:bidi="ar"/>
        </w:rPr>
        <w:t xml:space="preserve"> </w:t>
      </w:r>
      <w:bookmarkEnd w:id="256"/>
      <w:r>
        <w:rPr>
          <w:rFonts w:hint="eastAsia" w:ascii="宋体" w:hAnsi="宋体" w:eastAsia="宋体" w:cs="宋体"/>
          <w:color w:val="000000"/>
          <w:sz w:val="21"/>
          <w:szCs w:val="21"/>
          <w:highlight w:val="none"/>
          <w:lang w:val="en-US" w:eastAsia="zh-CN" w:bidi="ar"/>
        </w:rPr>
        <w:t xml:space="preserve">三级标准，适配国产安全可靠体系。</w:t>
      </w:r>
      <w:r/>
    </w:p>
    <w:p>
      <w:pPr>
        <w:ind w:firstLine="420"/>
        <w:jc w:val="left"/>
        <w:spacing w:line="360" w:lineRule="auto"/>
        <w:widowControl/>
        <w:rPr>
          <w:rFonts w:hint="eastAsia"/>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bidi="ar"/>
        </w:rPr>
        <w:t xml:space="preserve">同时明确运行环境、软硬件、数据资源、性能、安全及运行管理要求，需成立专项小组、配置专业人员、开展培训，保障项目建设与长期稳定运行，助力园区安全治理模式升级。</w:t>
      </w:r>
      <w:r/>
    </w:p>
    <w:p>
      <w:pPr>
        <w:numPr>
          <w:ilvl w:val="0"/>
          <w:numId w:val="0"/>
        </w:numPr>
        <w:jc w:val="both"/>
        <w:spacing w:before="100" w:line="360" w:lineRule="auto"/>
        <w:widowControl/>
        <w:rPr>
          <w:rFonts w:hint="eastAsia" w:ascii="宋体" w:hAnsi="宋体" w:eastAsia="黑体" w:cs="Times New Roman"/>
          <w:sz w:val="24"/>
          <w:lang w:val="en-US" w:eastAsia="zh-CN"/>
        </w:rPr>
        <w:outlineLvl w:val="1"/>
      </w:pPr>
      <w:r>
        <w:rPr>
          <w:rFonts w:hint="eastAsia" w:ascii="宋体" w:hAnsi="宋体" w:eastAsia="黑体" w:cs="Times New Roman"/>
          <w:sz w:val="24"/>
          <w:lang w:val="en-US" w:eastAsia="zh-CN"/>
        </w:rPr>
        <w:t xml:space="preserve">2.总体架构设计方案</w:t>
      </w:r>
      <w:r/>
    </w:p>
    <w:p>
      <w:pPr>
        <w:ind w:left="0" w:right="0" w:firstLine="420"/>
        <w:jc w:val="left"/>
        <w:keepLines w:val="0"/>
        <w:keepNext w:val="0"/>
        <w:spacing w:before="0" w:beforeAutospacing="0" w:after="0" w:afterAutospacing="0" w:line="360" w:lineRule="auto"/>
        <w:widowControl/>
        <w:rPr>
          <w:rFonts w:hint="eastAsia" w:ascii="宋体" w:hAnsi="宋体" w:cs="宋体"/>
          <w:color w:val="000000"/>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bidi="ar"/>
        </w:rPr>
        <w:t xml:space="preserve">总体架构</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平台按工业互联网架构设计，采用</w:t>
      </w:r>
      <w:bookmarkStart w:id="257" w:name="rdb_error_92_1779778089480"/>
      <w:r>
        <w:rPr>
          <w:rFonts w:hint="eastAsia" w:ascii="宋体" w:hAnsi="宋体" w:eastAsia="宋体" w:cs="宋体"/>
          <w:color w:val="000000"/>
          <w:sz w:val="21"/>
          <w:szCs w:val="21"/>
          <w:highlight w:val="none"/>
          <w:lang w:val="en-US" w:eastAsia="zh-CN" w:bidi="ar"/>
        </w:rPr>
        <w:t xml:space="preserve"> </w:t>
      </w:r>
      <w:bookmarkEnd w:id="257"/>
      <w:r>
        <w:rPr>
          <w:rFonts w:hint="eastAsia" w:ascii="宋体" w:hAnsi="宋体" w:eastAsia="宋体" w:cs="宋体"/>
          <w:color w:val="000000"/>
          <w:sz w:val="21"/>
          <w:szCs w:val="21"/>
          <w:highlight w:val="none"/>
          <w:lang w:val="en-US" w:eastAsia="zh-CN" w:bidi="ar"/>
        </w:rPr>
        <w:t xml:space="preserve">B/S</w:t>
      </w:r>
      <w:bookmarkStart w:id="258" w:name="rdb_error_93_1779778089480"/>
      <w:r>
        <w:rPr>
          <w:rFonts w:hint="eastAsia" w:ascii="宋体" w:hAnsi="宋体" w:eastAsia="宋体" w:cs="宋体"/>
          <w:color w:val="000000"/>
          <w:sz w:val="21"/>
          <w:szCs w:val="21"/>
          <w:highlight w:val="none"/>
          <w:lang w:val="en-US" w:eastAsia="zh-CN" w:bidi="ar"/>
        </w:rPr>
        <w:t xml:space="preserve"> </w:t>
      </w:r>
      <w:bookmarkEnd w:id="258"/>
      <w:r>
        <w:rPr>
          <w:rFonts w:hint="eastAsia" w:ascii="宋体" w:hAnsi="宋体" w:eastAsia="宋体" w:cs="宋体"/>
          <w:color w:val="000000"/>
          <w:sz w:val="21"/>
          <w:szCs w:val="21"/>
          <w:highlight w:val="none"/>
          <w:lang w:val="en-US" w:eastAsia="zh-CN" w:bidi="ar"/>
        </w:rPr>
        <w:t xml:space="preserve">模式，模块化、高集成、兼容利旧现有设备。整体分边缘、网络、IaaS、DaaS、PaaS、SaaS</w:t>
      </w:r>
      <w:bookmarkStart w:id="259" w:name="rdb_error_94_1779778089480"/>
      <w:r>
        <w:rPr>
          <w:rFonts w:hint="eastAsia" w:ascii="宋体" w:hAnsi="宋体" w:eastAsia="宋体" w:cs="宋体"/>
          <w:color w:val="000000"/>
          <w:sz w:val="21"/>
          <w:szCs w:val="21"/>
          <w:highlight w:val="none"/>
          <w:lang w:val="en-US" w:eastAsia="zh-CN" w:bidi="ar"/>
        </w:rPr>
        <w:t xml:space="preserve"> </w:t>
      </w:r>
      <w:bookmarkEnd w:id="259"/>
      <w:r>
        <w:rPr>
          <w:rFonts w:hint="eastAsia" w:ascii="宋体" w:hAnsi="宋体" w:eastAsia="宋体" w:cs="宋体"/>
          <w:color w:val="000000"/>
          <w:sz w:val="21"/>
          <w:szCs w:val="21"/>
          <w:highlight w:val="none"/>
          <w:lang w:val="en-US" w:eastAsia="zh-CN" w:bidi="ar"/>
        </w:rPr>
        <w:t xml:space="preserve">六层，依托工业互联网标准、安全及运维体系，支撑园区安全监管、风险监测、应急处置等能力。</w:t>
      </w:r>
      <w:r/>
    </w:p>
    <w:p>
      <w:pPr>
        <w:ind w:left="0" w:right="0" w:firstLine="420"/>
        <w:jc w:val="left"/>
        <w:keepLines w:val="0"/>
        <w:keepNext w:val="0"/>
        <w:spacing w:before="0" w:beforeAutospacing="0" w:after="0" w:afterAutospacing="0" w:line="360" w:lineRule="auto"/>
        <w:widowControl/>
        <w:rPr>
          <w:rFonts w:hint="eastAsia" w:ascii="宋体" w:hAnsi="宋体" w:cs="宋体"/>
          <w:color w:val="000000"/>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bidi="ar"/>
        </w:rPr>
        <w:t xml:space="preserve">系统和网络架构</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边缘层部署感知设备与网关，实现数据采集、预处理与边缘计算；网络层以</w:t>
      </w:r>
      <w:bookmarkStart w:id="260" w:name="rdb_error_95_1779778089480"/>
      <w:r>
        <w:rPr>
          <w:rFonts w:hint="eastAsia" w:ascii="宋体" w:hAnsi="宋体" w:eastAsia="宋体" w:cs="宋体"/>
          <w:color w:val="000000"/>
          <w:sz w:val="21"/>
          <w:szCs w:val="21"/>
          <w:highlight w:val="none"/>
          <w:lang w:val="en-US" w:eastAsia="zh-CN" w:bidi="ar"/>
        </w:rPr>
        <w:t xml:space="preserve"> </w:t>
      </w:r>
      <w:bookmarkEnd w:id="260"/>
      <w:r>
        <w:rPr>
          <w:rFonts w:hint="eastAsia" w:ascii="宋体" w:hAnsi="宋体" w:eastAsia="宋体" w:cs="宋体"/>
          <w:color w:val="000000"/>
          <w:sz w:val="21"/>
          <w:szCs w:val="21"/>
          <w:highlight w:val="none"/>
          <w:lang w:val="en-US" w:eastAsia="zh-CN" w:bidi="ar"/>
        </w:rPr>
        <w:t xml:space="preserve">5G</w:t>
      </w:r>
      <w:bookmarkStart w:id="261" w:name="rdb_error_96_1779778089480"/>
      <w:r>
        <w:rPr>
          <w:rFonts w:hint="eastAsia" w:ascii="宋体" w:hAnsi="宋体" w:eastAsia="宋体" w:cs="宋体"/>
          <w:color w:val="000000"/>
          <w:sz w:val="21"/>
          <w:szCs w:val="21"/>
          <w:highlight w:val="none"/>
          <w:lang w:val="en-US" w:eastAsia="zh-CN" w:bidi="ar"/>
        </w:rPr>
        <w:t xml:space="preserve"> </w:t>
      </w:r>
      <w:bookmarkEnd w:id="261"/>
      <w:r>
        <w:rPr>
          <w:rFonts w:hint="eastAsia" w:ascii="宋体" w:hAnsi="宋体" w:eastAsia="宋体" w:cs="宋体"/>
          <w:color w:val="000000"/>
          <w:sz w:val="21"/>
          <w:szCs w:val="21"/>
          <w:highlight w:val="none"/>
          <w:lang w:val="en-US" w:eastAsia="zh-CN" w:bidi="ar"/>
        </w:rPr>
        <w:t xml:space="preserve">为主、多无线技术为辅，构建全域高速低时延网络；IaaS</w:t>
      </w:r>
      <w:bookmarkStart w:id="262" w:name="rdb_error_97_1779778089480"/>
      <w:r>
        <w:rPr>
          <w:rFonts w:hint="eastAsia" w:ascii="宋体" w:hAnsi="宋体" w:eastAsia="宋体" w:cs="宋体"/>
          <w:color w:val="000000"/>
          <w:sz w:val="21"/>
          <w:szCs w:val="21"/>
          <w:highlight w:val="none"/>
          <w:lang w:val="en-US" w:eastAsia="zh-CN" w:bidi="ar"/>
        </w:rPr>
        <w:t xml:space="preserve"> </w:t>
      </w:r>
      <w:bookmarkEnd w:id="262"/>
      <w:r>
        <w:rPr>
          <w:rFonts w:hint="eastAsia" w:ascii="宋体" w:hAnsi="宋体" w:eastAsia="宋体" w:cs="宋体"/>
          <w:color w:val="000000"/>
          <w:sz w:val="21"/>
          <w:szCs w:val="21"/>
          <w:highlight w:val="none"/>
          <w:lang w:val="en-US" w:eastAsia="zh-CN" w:bidi="ar"/>
        </w:rPr>
        <w:t xml:space="preserve">层采用本地</w:t>
      </w:r>
      <w:bookmarkStart w:id="263" w:name="rdb_error_98_1779778089480"/>
      <w:r>
        <w:rPr>
          <w:rFonts w:hint="eastAsia" w:ascii="宋体" w:hAnsi="宋体" w:eastAsia="宋体" w:cs="宋体"/>
          <w:color w:val="000000"/>
          <w:sz w:val="21"/>
          <w:szCs w:val="21"/>
          <w:highlight w:val="none"/>
          <w:lang w:val="en-US" w:eastAsia="zh-CN" w:bidi="ar"/>
        </w:rPr>
        <w:t xml:space="preserve"> </w:t>
      </w:r>
      <w:bookmarkEnd w:id="263"/>
      <w:r>
        <w:rPr>
          <w:rFonts w:hint="eastAsia" w:ascii="宋体" w:hAnsi="宋体" w:eastAsia="宋体" w:cs="宋体"/>
          <w:color w:val="000000"/>
          <w:sz w:val="21"/>
          <w:szCs w:val="21"/>
          <w:highlight w:val="none"/>
          <w:lang w:val="en-US" w:eastAsia="zh-CN" w:bidi="ar"/>
        </w:rPr>
        <w:t xml:space="preserve">+</w:t>
      </w:r>
      <w:bookmarkStart w:id="264" w:name="rdb_error_99_1779778089480"/>
      <w:r>
        <w:rPr>
          <w:rFonts w:hint="eastAsia" w:ascii="宋体" w:hAnsi="宋体" w:eastAsia="宋体" w:cs="宋体"/>
          <w:color w:val="000000"/>
          <w:sz w:val="21"/>
          <w:szCs w:val="21"/>
          <w:highlight w:val="none"/>
          <w:lang w:val="en-US" w:eastAsia="zh-CN" w:bidi="ar"/>
        </w:rPr>
        <w:t xml:space="preserve"> </w:t>
      </w:r>
      <w:bookmarkEnd w:id="264"/>
      <w:r>
        <w:rPr>
          <w:rFonts w:hint="eastAsia" w:ascii="宋体" w:hAnsi="宋体" w:eastAsia="宋体" w:cs="宋体"/>
          <w:color w:val="000000"/>
          <w:sz w:val="21"/>
          <w:szCs w:val="21"/>
          <w:highlight w:val="none"/>
          <w:lang w:val="en-US" w:eastAsia="zh-CN" w:bidi="ar"/>
        </w:rPr>
        <w:t xml:space="preserve">云资源池，提供弹性计算、存储；DaaS</w:t>
      </w:r>
      <w:bookmarkStart w:id="265" w:name="rdb_error_100_1779778089480"/>
      <w:r>
        <w:rPr>
          <w:rFonts w:hint="eastAsia" w:ascii="宋体" w:hAnsi="宋体" w:eastAsia="宋体" w:cs="宋体"/>
          <w:color w:val="000000"/>
          <w:sz w:val="21"/>
          <w:szCs w:val="21"/>
          <w:highlight w:val="none"/>
          <w:lang w:val="en-US" w:eastAsia="zh-CN" w:bidi="ar"/>
        </w:rPr>
        <w:t xml:space="preserve"> </w:t>
      </w:r>
      <w:bookmarkEnd w:id="265"/>
      <w:r>
        <w:rPr>
          <w:rFonts w:hint="eastAsia" w:ascii="宋体" w:hAnsi="宋体" w:eastAsia="宋体" w:cs="宋体"/>
          <w:color w:val="000000"/>
          <w:sz w:val="21"/>
          <w:szCs w:val="21"/>
          <w:highlight w:val="none"/>
          <w:lang w:val="en-US" w:eastAsia="zh-CN" w:bidi="ar"/>
        </w:rPr>
        <w:t xml:space="preserve">层建数据中台，汇聚治理数据；PaaS</w:t>
      </w:r>
      <w:bookmarkStart w:id="266" w:name="rdb_error_101_1779778089480"/>
      <w:r>
        <w:rPr>
          <w:rFonts w:hint="eastAsia" w:ascii="宋体" w:hAnsi="宋体" w:eastAsia="宋体" w:cs="宋体"/>
          <w:color w:val="000000"/>
          <w:sz w:val="21"/>
          <w:szCs w:val="21"/>
          <w:highlight w:val="none"/>
          <w:lang w:val="en-US" w:eastAsia="zh-CN" w:bidi="ar"/>
        </w:rPr>
        <w:t xml:space="preserve"> </w:t>
      </w:r>
      <w:bookmarkEnd w:id="266"/>
      <w:r>
        <w:rPr>
          <w:rFonts w:hint="eastAsia" w:ascii="宋体" w:hAnsi="宋体" w:eastAsia="宋体" w:cs="宋体"/>
          <w:color w:val="000000"/>
          <w:sz w:val="21"/>
          <w:szCs w:val="21"/>
          <w:highlight w:val="none"/>
          <w:lang w:val="en-US" w:eastAsia="zh-CN" w:bidi="ar"/>
        </w:rPr>
        <w:t xml:space="preserve">层提供开发环境与</w:t>
      </w:r>
      <w:bookmarkStart w:id="267" w:name="rdb_error_102_1779778089480"/>
      <w:r>
        <w:rPr>
          <w:rFonts w:hint="eastAsia" w:ascii="宋体" w:hAnsi="宋体" w:eastAsia="宋体" w:cs="宋体"/>
          <w:color w:val="000000"/>
          <w:sz w:val="21"/>
          <w:szCs w:val="21"/>
          <w:highlight w:val="none"/>
          <w:lang w:val="en-US" w:eastAsia="zh-CN" w:bidi="ar"/>
        </w:rPr>
        <w:t xml:space="preserve"> </w:t>
      </w:r>
      <w:bookmarkEnd w:id="267"/>
      <w:r>
        <w:rPr>
          <w:rFonts w:hint="eastAsia" w:ascii="宋体" w:hAnsi="宋体" w:eastAsia="宋体" w:cs="宋体"/>
          <w:color w:val="000000"/>
          <w:sz w:val="21"/>
          <w:szCs w:val="21"/>
          <w:highlight w:val="none"/>
          <w:lang w:val="en-US" w:eastAsia="zh-CN" w:bidi="ar"/>
        </w:rPr>
        <w:t xml:space="preserve">AI</w:t>
      </w:r>
      <w:bookmarkStart w:id="268" w:name="rdb_error_103_1779778089480"/>
      <w:r>
        <w:rPr>
          <w:rFonts w:hint="eastAsia" w:ascii="宋体" w:hAnsi="宋体" w:eastAsia="宋体" w:cs="宋体"/>
          <w:color w:val="000000"/>
          <w:sz w:val="21"/>
          <w:szCs w:val="21"/>
          <w:highlight w:val="none"/>
          <w:lang w:val="en-US" w:eastAsia="zh-CN" w:bidi="ar"/>
        </w:rPr>
        <w:t xml:space="preserve"> </w:t>
      </w:r>
      <w:bookmarkEnd w:id="268"/>
      <w:r>
        <w:rPr>
          <w:rFonts w:hint="eastAsia" w:ascii="宋体" w:hAnsi="宋体" w:eastAsia="宋体" w:cs="宋体"/>
          <w:color w:val="000000"/>
          <w:sz w:val="21"/>
          <w:szCs w:val="21"/>
          <w:highlight w:val="none"/>
          <w:lang w:val="en-US" w:eastAsia="zh-CN" w:bidi="ar"/>
        </w:rPr>
        <w:t xml:space="preserve">能力，支撑模型构建；SaaS</w:t>
      </w:r>
      <w:bookmarkStart w:id="269" w:name="rdb_error_104_1779778089480"/>
      <w:r>
        <w:rPr>
          <w:rFonts w:hint="eastAsia" w:ascii="宋体" w:hAnsi="宋体" w:eastAsia="宋体" w:cs="宋体"/>
          <w:color w:val="000000"/>
          <w:sz w:val="21"/>
          <w:szCs w:val="21"/>
          <w:highlight w:val="none"/>
          <w:lang w:val="en-US" w:eastAsia="zh-CN" w:bidi="ar"/>
        </w:rPr>
        <w:t xml:space="preserve"> </w:t>
      </w:r>
      <w:bookmarkEnd w:id="269"/>
      <w:r>
        <w:rPr>
          <w:rFonts w:hint="eastAsia" w:ascii="宋体" w:hAnsi="宋体" w:eastAsia="宋体" w:cs="宋体"/>
          <w:color w:val="000000"/>
          <w:sz w:val="21"/>
          <w:szCs w:val="21"/>
          <w:highlight w:val="none"/>
          <w:lang w:val="en-US" w:eastAsia="zh-CN" w:bidi="ar"/>
        </w:rPr>
        <w:t xml:space="preserve">层开发风险管控、隐患治理、应急管理等应用。</w:t>
      </w:r>
      <w:r/>
    </w:p>
    <w:p>
      <w:pPr>
        <w:ind w:left="0" w:right="0" w:firstLine="420"/>
        <w:jc w:val="left"/>
        <w:keepLines w:val="0"/>
        <w:keepNext w:val="0"/>
        <w:spacing w:before="0" w:beforeAutospacing="0" w:after="0" w:afterAutospacing="0" w:line="360" w:lineRule="auto"/>
        <w:widowControl/>
        <w:rPr>
          <w:rFonts w:hint="eastAsia" w:ascii="宋体" w:hAnsi="宋体" w:cs="宋体"/>
          <w:color w:val="000000"/>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bidi="ar"/>
        </w:rPr>
        <w:t xml:space="preserve">数据标准与数据管理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制定统一数据采集、交换、治理标准，规范企业、风险、隐患、应急等数据口径。建立数据治理机制，保障数据真实准确；构建分级分类安全体系，落实数据加密、权限管控、审计追溯；强化数据挖掘分析，支撑监管决策。</w:t>
      </w:r>
      <w:r/>
    </w:p>
    <w:p>
      <w:pPr>
        <w:ind w:firstLine="420"/>
        <w:jc w:val="left"/>
        <w:spacing w:line="360" w:lineRule="auto"/>
        <w:rPr>
          <w:rFonts w:hint="eastAsia"/>
          <w:lang w:val="en-US" w:eastAsia="zh-CN"/>
        </w:rPr>
      </w:pPr>
      <w:r>
        <w:rPr>
          <w:rFonts w:hint="eastAsia" w:ascii="宋体" w:hAnsi="宋体" w:eastAsia="宋体" w:cs="宋体"/>
          <w:color w:val="000000"/>
          <w:sz w:val="21"/>
          <w:szCs w:val="21"/>
          <w:highlight w:val="none"/>
          <w:lang w:bidi="ar"/>
        </w:rPr>
        <w:t xml:space="preserve">系统信息安全体系</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遵循等保</w:t>
      </w:r>
      <w:r>
        <w:rPr>
          <w:rFonts w:hint="eastAsia" w:ascii="宋体" w:hAnsi="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.0</w:t>
      </w:r>
      <w:bookmarkStart w:id="270" w:name="rdb_error_105_1779778089480"/>
      <w:r>
        <w:rPr>
          <w:rFonts w:hint="eastAsia" w:ascii="宋体" w:hAnsi="宋体" w:eastAsia="宋体" w:cs="宋体"/>
          <w:color w:val="000000"/>
          <w:sz w:val="21"/>
          <w:szCs w:val="21"/>
          <w:highlight w:val="none"/>
          <w:lang w:val="en-US" w:eastAsia="zh-CN" w:bidi="ar"/>
        </w:rPr>
        <w:t xml:space="preserve"> </w:t>
      </w:r>
      <w:bookmarkEnd w:id="270"/>
      <w:r>
        <w:rPr>
          <w:rFonts w:hint="eastAsia" w:ascii="宋体" w:hAnsi="宋体" w:eastAsia="宋体" w:cs="宋体"/>
          <w:color w:val="000000"/>
          <w:sz w:val="21"/>
          <w:szCs w:val="21"/>
          <w:highlight w:val="none"/>
          <w:lang w:val="en-US" w:eastAsia="zh-CN" w:bidi="ar"/>
        </w:rPr>
        <w:t xml:space="preserve">三级标准，构建全维度防护体系。覆盖物理环境、网络、终端、云平台、数据、应用安全，部署防火墙、DDoS</w:t>
      </w:r>
      <w:bookmarkStart w:id="271" w:name="rdb_error_106_1779778089480"/>
      <w:r>
        <w:rPr>
          <w:rFonts w:hint="eastAsia" w:ascii="宋体" w:hAnsi="宋体" w:eastAsia="宋体" w:cs="宋体"/>
          <w:color w:val="000000"/>
          <w:sz w:val="21"/>
          <w:szCs w:val="21"/>
          <w:highlight w:val="none"/>
          <w:lang w:val="en-US" w:eastAsia="zh-CN" w:bidi="ar"/>
        </w:rPr>
        <w:t xml:space="preserve"> </w:t>
      </w:r>
      <w:bookmarkEnd w:id="271"/>
      <w:r>
        <w:rPr>
          <w:rFonts w:hint="eastAsia" w:ascii="宋体" w:hAnsi="宋体" w:eastAsia="宋体" w:cs="宋体"/>
          <w:color w:val="000000"/>
          <w:sz w:val="21"/>
          <w:szCs w:val="21"/>
          <w:highlight w:val="none"/>
          <w:lang w:val="en-US" w:eastAsia="zh-CN" w:bidi="ar"/>
        </w:rPr>
        <w:t xml:space="preserve">防护、WAF</w:t>
      </w:r>
      <w:bookmarkStart w:id="272" w:name="rdb_error_107_1779778089480"/>
      <w:r>
        <w:rPr>
          <w:rFonts w:hint="eastAsia" w:ascii="宋体" w:hAnsi="宋体" w:eastAsia="宋体" w:cs="宋体"/>
          <w:color w:val="000000"/>
          <w:sz w:val="21"/>
          <w:szCs w:val="21"/>
          <w:highlight w:val="none"/>
          <w:lang w:val="en-US" w:eastAsia="zh-CN" w:bidi="ar"/>
        </w:rPr>
        <w:t xml:space="preserve"> </w:t>
      </w:r>
      <w:bookmarkEnd w:id="272"/>
      <w:r>
        <w:rPr>
          <w:rFonts w:hint="eastAsia" w:ascii="宋体" w:hAnsi="宋体" w:eastAsia="宋体" w:cs="宋体"/>
          <w:color w:val="000000"/>
          <w:sz w:val="21"/>
          <w:szCs w:val="21"/>
          <w:highlight w:val="none"/>
          <w:lang w:val="en-US" w:eastAsia="zh-CN" w:bidi="ar"/>
        </w:rPr>
        <w:t xml:space="preserve">等设备；实施终端加固、漏洞管理、数据加密、权限管控；建设安全管理中心，实时监测告警、快速处置安全事件。</w:t>
      </w:r>
      <w:r/>
    </w:p>
    <w:p>
      <w:pPr>
        <w:numPr>
          <w:ilvl w:val="0"/>
          <w:numId w:val="0"/>
        </w:numPr>
        <w:jc w:val="both"/>
        <w:spacing w:before="100" w:line="360" w:lineRule="auto"/>
        <w:widowControl/>
        <w:rPr>
          <w:rFonts w:hint="eastAsia" w:ascii="宋体" w:hAnsi="宋体" w:eastAsia="黑体" w:cs="Times New Roman"/>
          <w:sz w:val="24"/>
          <w:lang w:val="en-US" w:eastAsia="zh-CN"/>
        </w:rPr>
        <w:outlineLvl w:val="1"/>
      </w:pPr>
      <w:r>
        <w:rPr>
          <w:rFonts w:hint="eastAsia" w:ascii="宋体" w:hAnsi="宋体" w:eastAsia="黑体" w:cs="Times New Roman"/>
          <w:sz w:val="24"/>
          <w:lang w:val="en-US" w:eastAsia="zh-CN"/>
        </w:rPr>
        <w:t xml:space="preserve">3.性能设计方案</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bidi="ar"/>
        </w:rPr>
        <w:t xml:space="preserve">根据不同业务系统的业务特点，明确系统和设备可量化的主要性能指标</w:t>
      </w:r>
      <w:r>
        <w:rPr>
          <w:rFonts w:hint="eastAsia" w:ascii="宋体" w:hAnsi="宋体" w:eastAsia="宋体" w:cs="宋体"/>
          <w:color w:val="000000"/>
          <w:sz w:val="21"/>
          <w:szCs w:val="21"/>
          <w:highlight w:val="none"/>
          <w:lang w:eastAsia="zh-CN" w:bidi="ar"/>
        </w:rPr>
        <w:t xml:space="preserve">。</w:t>
      </w:r>
      <w:r/>
    </w:p>
    <w:p>
      <w:pPr>
        <w:ind w:firstLine="420"/>
        <w:jc w:val="left"/>
        <w:spacing w:line="360" w:lineRule="auto"/>
        <w:widowControl/>
        <w:rPr>
          <w:rFonts w:hint="eastAsia" w:ascii="宋体" w:hAnsi="宋体" w:cs="宋体"/>
          <w:color w:val="000000"/>
          <w:highlight w:val="none"/>
          <w:lang w:eastAsia="zh-CN" w:bidi="ar"/>
        </w:rPr>
        <w:pBdr>
          <w:top w:val="none" w:color="auto" w:sz="0" w:space="0"/>
          <w:left w:val="none" w:color="auto" w:sz="0" w:space="0"/>
          <w:bottom w:val="none" w:color="auto" w:sz="0" w:space="0"/>
          <w:right w:val="none" w:color="auto" w:sz="0" w:space="0"/>
        </w:pBdr>
      </w:pPr>
      <w:r>
        <w:rPr>
          <w:rFonts w:hint="eastAsia" w:ascii="宋体" w:hAnsi="宋体" w:cs="宋体"/>
          <w:color w:val="000000"/>
          <w:highlight w:val="none"/>
          <w:lang w:eastAsia="zh-CN" w:bidi="ar"/>
        </w:rPr>
        <w:t xml:space="preserve">安全等级</w:t>
      </w:r>
      <w:r>
        <w:rPr>
          <w:rFonts w:hint="eastAsia" w:ascii="宋体" w:hAnsi="宋体" w:eastAsia="宋体" w:cs="宋体"/>
          <w:color w:val="000000"/>
          <w:highlight w:val="none"/>
          <w:lang w:eastAsia="zh-CN" w:bidi="ar"/>
        </w:rPr>
        <w:t xml:space="preserve">：</w:t>
      </w:r>
      <w:r>
        <w:rPr>
          <w:rFonts w:hint="eastAsia" w:ascii="宋体" w:hAnsi="宋体" w:cs="宋体"/>
          <w:color w:val="000000"/>
          <w:highlight w:val="none"/>
          <w:lang w:val="en-US" w:eastAsia="zh-CN" w:bidi="ar"/>
        </w:rPr>
        <w:t xml:space="preserve">平台整体达到网络安全等级保护</w:t>
      </w:r>
      <w:r>
        <w:rPr>
          <w:rFonts w:hint="eastAsia" w:ascii="宋体" w:hAnsi="宋体" w:eastAsia="宋体" w:cs="宋体"/>
          <w:color w:val="000000"/>
          <w:highlight w:val="none"/>
          <w:lang w:val="en-US" w:eastAsia="zh-CN" w:bidi="ar"/>
        </w:rPr>
        <w:t xml:space="preserve">3</w:t>
      </w:r>
      <w:r>
        <w:rPr>
          <w:rFonts w:hint="eastAsia" w:ascii="宋体" w:hAnsi="宋体" w:cs="宋体"/>
          <w:color w:val="000000"/>
          <w:highlight w:val="none"/>
          <w:lang w:val="en-US" w:eastAsia="zh-CN" w:bidi="ar"/>
        </w:rPr>
        <w:t xml:space="preserve">.0</w:t>
      </w:r>
      <w:bookmarkStart w:id="273" w:name="rdb_error_108_1779778089480"/>
      <w:r>
        <w:rPr>
          <w:rFonts w:hint="eastAsia" w:ascii="宋体" w:hAnsi="宋体" w:cs="宋体"/>
          <w:color w:val="000000"/>
          <w:highlight w:val="none"/>
          <w:lang w:val="en-US" w:eastAsia="zh-CN" w:bidi="ar"/>
        </w:rPr>
        <w:t xml:space="preserve"> </w:t>
      </w:r>
      <w:bookmarkEnd w:id="273"/>
      <w:r>
        <w:rPr>
          <w:rFonts w:hint="eastAsia" w:ascii="宋体" w:hAnsi="宋体" w:cs="宋体"/>
          <w:color w:val="000000"/>
          <w:highlight w:val="none"/>
          <w:lang w:val="en-US" w:eastAsia="zh-CN" w:bidi="ar"/>
        </w:rPr>
        <w:t xml:space="preserve">三级标准，实现全维度安全防护。</w:t>
      </w:r>
      <w:r/>
    </w:p>
    <w:p>
      <w:pPr>
        <w:ind w:firstLine="420"/>
        <w:jc w:val="left"/>
        <w:spacing w:line="360" w:lineRule="auto"/>
        <w:widowControl/>
        <w:rPr>
          <w:rFonts w:hint="eastAsia" w:ascii="宋体" w:hAnsi="宋体" w:cs="宋体"/>
          <w:color w:val="000000"/>
          <w:highlight w:val="none"/>
          <w:lang w:eastAsia="zh-CN" w:bidi="ar"/>
        </w:rPr>
        <w:pBdr>
          <w:top w:val="none" w:color="auto" w:sz="0" w:space="0"/>
          <w:left w:val="none" w:color="auto" w:sz="0" w:space="0"/>
          <w:bottom w:val="none" w:color="auto" w:sz="0" w:space="0"/>
          <w:right w:val="none" w:color="auto" w:sz="0" w:space="0"/>
        </w:pBdr>
      </w:pPr>
      <w:r>
        <w:rPr>
          <w:rFonts w:hint="eastAsia" w:ascii="宋体" w:hAnsi="宋体" w:cs="宋体"/>
          <w:color w:val="000000"/>
          <w:highlight w:val="none"/>
          <w:lang w:eastAsia="zh-CN" w:bidi="ar"/>
        </w:rPr>
        <w:t xml:space="preserve">响应时间</w:t>
      </w:r>
      <w:r>
        <w:rPr>
          <w:rFonts w:hint="eastAsia" w:ascii="宋体" w:hAnsi="宋体" w:eastAsia="宋体" w:cs="宋体"/>
          <w:color w:val="000000"/>
          <w:highlight w:val="none"/>
          <w:lang w:eastAsia="zh-CN" w:bidi="ar"/>
        </w:rPr>
        <w:t xml:space="preserve">：</w:t>
      </w:r>
      <w:r>
        <w:rPr>
          <w:rFonts w:hint="eastAsia" w:ascii="宋体" w:hAnsi="宋体" w:cs="宋体"/>
          <w:color w:val="000000"/>
          <w:highlight w:val="none"/>
          <w:lang w:val="en-US" w:eastAsia="zh-CN" w:bidi="ar"/>
        </w:rPr>
        <w:t xml:space="preserve">交互类操作平均响应</w:t>
      </w:r>
      <w:bookmarkStart w:id="274" w:name="rdb_error_109_1779778089480"/>
      <w:r>
        <w:rPr>
          <w:rFonts w:hint="eastAsia" w:ascii="宋体" w:hAnsi="宋体" w:cs="宋体"/>
          <w:color w:val="000000"/>
          <w:highlight w:val="none"/>
          <w:lang w:val="en-US" w:eastAsia="zh-CN" w:bidi="ar"/>
        </w:rPr>
        <w:t xml:space="preserve"> </w:t>
      </w:r>
      <w:bookmarkEnd w:id="274"/>
      <w:r>
        <w:rPr>
          <w:rFonts w:hint="eastAsia" w:ascii="宋体" w:hAnsi="宋体" w:cs="宋体"/>
          <w:color w:val="000000"/>
          <w:highlight w:val="none"/>
          <w:lang w:val="en-US" w:eastAsia="zh-CN" w:bidi="ar"/>
        </w:rPr>
        <w:t xml:space="preserve">0.5–1</w:t>
      </w:r>
      <w:bookmarkStart w:id="275" w:name="rdb_error_110_1779778089480"/>
      <w:r>
        <w:rPr>
          <w:rFonts w:hint="eastAsia" w:ascii="宋体" w:hAnsi="宋体" w:cs="宋体"/>
          <w:color w:val="000000"/>
          <w:highlight w:val="none"/>
          <w:lang w:val="en-US" w:eastAsia="zh-CN" w:bidi="ar"/>
        </w:rPr>
        <w:t xml:space="preserve"> </w:t>
      </w:r>
      <w:bookmarkEnd w:id="275"/>
      <w:r>
        <w:rPr>
          <w:rFonts w:hint="eastAsia" w:ascii="宋体" w:hAnsi="宋体" w:cs="宋体"/>
          <w:color w:val="000000"/>
          <w:highlight w:val="none"/>
          <w:lang w:val="en-US" w:eastAsia="zh-CN" w:bidi="ar"/>
        </w:rPr>
        <w:t xml:space="preserve">秒；简单查询</w:t>
      </w:r>
      <w:bookmarkStart w:id="276" w:name="rdb_error_111_1779778089480"/>
      <w:r>
        <w:rPr>
          <w:rFonts w:hint="eastAsia" w:ascii="宋体" w:hAnsi="宋体" w:cs="宋体"/>
          <w:color w:val="000000"/>
          <w:highlight w:val="none"/>
          <w:lang w:val="en-US" w:eastAsia="zh-CN" w:bidi="ar"/>
        </w:rPr>
        <w:t xml:space="preserve"> </w:t>
      </w:r>
      <w:bookmarkEnd w:id="276"/>
      <w:r>
        <w:rPr>
          <w:rFonts w:hint="eastAsia" w:ascii="宋体" w:hAnsi="宋体" w:cs="宋体"/>
          <w:color w:val="000000"/>
          <w:highlight w:val="none"/>
          <w:lang w:val="en-US" w:eastAsia="zh-CN" w:bidi="ar"/>
        </w:rPr>
        <w:t xml:space="preserve">2–4</w:t>
      </w:r>
      <w:bookmarkStart w:id="277" w:name="rdb_error_112_1779778089480"/>
      <w:r>
        <w:rPr>
          <w:rFonts w:hint="eastAsia" w:ascii="宋体" w:hAnsi="宋体" w:cs="宋体"/>
          <w:color w:val="000000"/>
          <w:highlight w:val="none"/>
          <w:lang w:val="en-US" w:eastAsia="zh-CN" w:bidi="ar"/>
        </w:rPr>
        <w:t xml:space="preserve"> </w:t>
      </w:r>
      <w:bookmarkEnd w:id="277"/>
      <w:r>
        <w:rPr>
          <w:rFonts w:hint="eastAsia" w:ascii="宋体" w:hAnsi="宋体" w:cs="宋体"/>
          <w:color w:val="000000"/>
          <w:highlight w:val="none"/>
          <w:lang w:val="en-US" w:eastAsia="zh-CN" w:bidi="ar"/>
        </w:rPr>
        <w:t xml:space="preserve">秒、复杂查询</w:t>
      </w:r>
      <w:bookmarkStart w:id="278" w:name="rdb_error_113_1779778089480"/>
      <w:r>
        <w:rPr>
          <w:rFonts w:hint="eastAsia" w:ascii="宋体" w:hAnsi="宋体" w:cs="宋体"/>
          <w:color w:val="000000"/>
          <w:highlight w:val="none"/>
          <w:lang w:val="en-US" w:eastAsia="zh-CN" w:bidi="ar"/>
        </w:rPr>
        <w:t xml:space="preserve"> </w:t>
      </w:r>
      <w:bookmarkEnd w:id="278"/>
      <w:r>
        <w:rPr>
          <w:rFonts w:hint="eastAsia" w:ascii="宋体" w:hAnsi="宋体" w:cs="宋体"/>
          <w:color w:val="000000"/>
          <w:highlight w:val="none"/>
          <w:lang w:val="en-US" w:eastAsia="zh-CN" w:bidi="ar"/>
        </w:rPr>
        <w:t xml:space="preserve">4–6</w:t>
      </w:r>
      <w:bookmarkStart w:id="279" w:name="rdb_error_114_1779778089480"/>
      <w:r>
        <w:rPr>
          <w:rFonts w:hint="eastAsia" w:ascii="宋体" w:hAnsi="宋体" w:cs="宋体"/>
          <w:color w:val="000000"/>
          <w:highlight w:val="none"/>
          <w:lang w:val="en-US" w:eastAsia="zh-CN" w:bidi="ar"/>
        </w:rPr>
        <w:t xml:space="preserve"> </w:t>
      </w:r>
      <w:bookmarkEnd w:id="279"/>
      <w:r>
        <w:rPr>
          <w:rFonts w:hint="eastAsia" w:ascii="宋体" w:hAnsi="宋体" w:cs="宋体"/>
          <w:color w:val="000000"/>
          <w:highlight w:val="none"/>
          <w:lang w:val="en-US" w:eastAsia="zh-CN" w:bidi="ar"/>
        </w:rPr>
        <w:t xml:space="preserve">秒；在线分析</w:t>
      </w:r>
      <w:bookmarkStart w:id="280" w:name="rdb_error_115_1779778089480"/>
      <w:r>
        <w:rPr>
          <w:rFonts w:hint="eastAsia" w:ascii="宋体" w:hAnsi="宋体" w:cs="宋体"/>
          <w:color w:val="000000"/>
          <w:highlight w:val="none"/>
          <w:lang w:val="en-US" w:eastAsia="zh-CN" w:bidi="ar"/>
        </w:rPr>
        <w:t xml:space="preserve"> </w:t>
      </w:r>
      <w:bookmarkEnd w:id="280"/>
      <w:r>
        <w:rPr>
          <w:rFonts w:hint="eastAsia" w:ascii="宋体" w:hAnsi="宋体" w:cs="宋体"/>
          <w:color w:val="000000"/>
          <w:highlight w:val="none"/>
          <w:lang w:val="en-US" w:eastAsia="zh-CN" w:bidi="ar"/>
        </w:rPr>
        <w:t xml:space="preserve">0.5–2</w:t>
      </w:r>
      <w:bookmarkStart w:id="281" w:name="rdb_error_116_1779778089480"/>
      <w:r>
        <w:rPr>
          <w:rFonts w:hint="eastAsia" w:ascii="宋体" w:hAnsi="宋体" w:cs="宋体"/>
          <w:color w:val="000000"/>
          <w:highlight w:val="none"/>
          <w:lang w:val="en-US" w:eastAsia="zh-CN" w:bidi="ar"/>
        </w:rPr>
        <w:t xml:space="preserve"> </w:t>
      </w:r>
      <w:bookmarkEnd w:id="281"/>
      <w:r>
        <w:rPr>
          <w:rFonts w:hint="eastAsia" w:ascii="宋体" w:hAnsi="宋体" w:cs="宋体"/>
          <w:color w:val="000000"/>
          <w:highlight w:val="none"/>
          <w:lang w:val="en-US" w:eastAsia="zh-CN" w:bidi="ar"/>
        </w:rPr>
        <w:t xml:space="preserve">秒；报表生成</w:t>
      </w:r>
      <w:bookmarkStart w:id="282" w:name="rdb_error_117_1779778089480"/>
      <w:r>
        <w:rPr>
          <w:rFonts w:hint="eastAsia" w:ascii="宋体" w:hAnsi="宋体" w:cs="宋体"/>
          <w:color w:val="000000"/>
          <w:highlight w:val="none"/>
          <w:lang w:val="en-US" w:eastAsia="zh-CN" w:bidi="ar"/>
        </w:rPr>
        <w:t xml:space="preserve"> </w:t>
      </w:r>
      <w:bookmarkEnd w:id="282"/>
      <w:r>
        <w:rPr>
          <w:rFonts w:hint="eastAsia" w:ascii="宋体" w:hAnsi="宋体" w:cs="宋体"/>
          <w:color w:val="000000"/>
          <w:highlight w:val="none"/>
          <w:lang w:val="en-US" w:eastAsia="zh-CN" w:bidi="ar"/>
        </w:rPr>
        <w:t xml:space="preserve">2–5</w:t>
      </w:r>
      <w:bookmarkStart w:id="283" w:name="rdb_error_118_1779778089480"/>
      <w:r>
        <w:rPr>
          <w:rFonts w:hint="eastAsia" w:ascii="宋体" w:hAnsi="宋体" w:cs="宋体"/>
          <w:color w:val="000000"/>
          <w:highlight w:val="none"/>
          <w:lang w:val="en-US" w:eastAsia="zh-CN" w:bidi="ar"/>
        </w:rPr>
        <w:t xml:space="preserve"> </w:t>
      </w:r>
      <w:bookmarkEnd w:id="283"/>
      <w:r>
        <w:rPr>
          <w:rFonts w:hint="eastAsia" w:ascii="宋体" w:hAnsi="宋体" w:cs="宋体"/>
          <w:color w:val="000000"/>
          <w:highlight w:val="none"/>
          <w:lang w:val="en-US" w:eastAsia="zh-CN" w:bidi="ar"/>
        </w:rPr>
        <w:t xml:space="preserve">秒。支持在线用户</w:t>
      </w:r>
      <w:bookmarkStart w:id="284" w:name="rdb_error_119_1779778089480"/>
      <w:r>
        <w:rPr>
          <w:rFonts w:hint="eastAsia" w:ascii="宋体" w:hAnsi="宋体" w:cs="宋体"/>
          <w:color w:val="000000"/>
          <w:highlight w:val="none"/>
          <w:lang w:val="en-US" w:eastAsia="zh-CN" w:bidi="ar"/>
        </w:rPr>
        <w:t xml:space="preserve"> </w:t>
      </w:r>
      <w:bookmarkEnd w:id="284"/>
      <w:r>
        <w:rPr>
          <w:rFonts w:hint="eastAsia" w:ascii="宋体" w:hAnsi="宋体" w:cs="宋体"/>
          <w:color w:val="000000"/>
          <w:highlight w:val="none"/>
          <w:lang w:val="en-US" w:eastAsia="zh-CN" w:bidi="ar"/>
        </w:rPr>
        <w:t xml:space="preserve">500+、并发用户≥150。</w:t>
      </w:r>
      <w:r/>
    </w:p>
    <w:p>
      <w:pPr>
        <w:ind w:firstLine="420"/>
        <w:jc w:val="left"/>
        <w:spacing w:line="360" w:lineRule="auto"/>
        <w:widowControl/>
        <w:rPr>
          <w:rFonts w:hint="eastAsia" w:ascii="宋体" w:hAnsi="宋体" w:cs="宋体"/>
          <w:color w:val="000000"/>
          <w:highlight w:val="none"/>
          <w:lang w:eastAsia="zh-CN" w:bidi="ar"/>
        </w:rPr>
        <w:pBdr>
          <w:top w:val="none" w:color="auto" w:sz="0" w:space="0"/>
          <w:left w:val="none" w:color="auto" w:sz="0" w:space="0"/>
          <w:bottom w:val="none" w:color="auto" w:sz="0" w:space="0"/>
          <w:right w:val="none" w:color="auto" w:sz="0" w:space="0"/>
        </w:pBdr>
      </w:pPr>
      <w:r>
        <w:rPr>
          <w:rFonts w:hint="eastAsia" w:ascii="宋体" w:hAnsi="宋体" w:cs="宋体"/>
          <w:color w:val="000000"/>
          <w:highlight w:val="none"/>
          <w:lang w:eastAsia="zh-CN" w:bidi="ar"/>
        </w:rPr>
        <w:t xml:space="preserve">稳定性</w:t>
      </w:r>
      <w:r>
        <w:rPr>
          <w:rFonts w:hint="eastAsia" w:ascii="宋体" w:hAnsi="宋体" w:eastAsia="宋体" w:cs="宋体"/>
          <w:color w:val="000000"/>
          <w:highlight w:val="none"/>
          <w:lang w:eastAsia="zh-CN" w:bidi="ar"/>
        </w:rPr>
        <w:t xml:space="preserve">：</w:t>
      </w:r>
      <w:r>
        <w:rPr>
          <w:rFonts w:hint="eastAsia" w:ascii="宋体" w:hAnsi="宋体" w:cs="宋体"/>
          <w:color w:val="000000"/>
          <w:highlight w:val="none"/>
          <w:lang w:val="en-US" w:eastAsia="zh-CN" w:bidi="ar"/>
        </w:rPr>
        <w:t xml:space="preserve">支持7×24</w:t>
      </w:r>
      <w:bookmarkStart w:id="285" w:name="rdb_error_120_1779778089480"/>
      <w:r>
        <w:rPr>
          <w:rFonts w:hint="eastAsia" w:ascii="宋体" w:hAnsi="宋体" w:cs="宋体"/>
          <w:color w:val="000000"/>
          <w:highlight w:val="none"/>
          <w:lang w:val="en-US" w:eastAsia="zh-CN" w:bidi="ar"/>
        </w:rPr>
        <w:t xml:space="preserve"> </w:t>
      </w:r>
      <w:bookmarkEnd w:id="285"/>
      <w:r>
        <w:rPr>
          <w:rFonts w:hint="eastAsia" w:ascii="宋体" w:hAnsi="宋体" w:cs="宋体"/>
          <w:color w:val="000000"/>
          <w:highlight w:val="none"/>
          <w:lang w:val="en-US" w:eastAsia="zh-CN" w:bidi="ar"/>
        </w:rPr>
        <w:t xml:space="preserve">小时运行，年意外死机≤1</w:t>
      </w:r>
      <w:bookmarkStart w:id="286" w:name="rdb_error_121_1779778089480"/>
      <w:r>
        <w:rPr>
          <w:rFonts w:hint="eastAsia" w:ascii="宋体" w:hAnsi="宋体" w:cs="宋体"/>
          <w:color w:val="000000"/>
          <w:highlight w:val="none"/>
          <w:lang w:val="en-US" w:eastAsia="zh-CN" w:bidi="ar"/>
        </w:rPr>
        <w:t xml:space="preserve"> </w:t>
      </w:r>
      <w:bookmarkEnd w:id="286"/>
      <w:r>
        <w:rPr>
          <w:rFonts w:hint="eastAsia" w:ascii="宋体" w:hAnsi="宋体" w:cs="宋体"/>
          <w:color w:val="000000"/>
          <w:highlight w:val="none"/>
          <w:lang w:val="en-US" w:eastAsia="zh-CN" w:bidi="ar"/>
        </w:rPr>
        <w:t xml:space="preserve">次、恢复≤1</w:t>
      </w:r>
      <w:bookmarkStart w:id="287" w:name="rdb_error_122_1779778089480"/>
      <w:r>
        <w:rPr>
          <w:rFonts w:hint="eastAsia" w:ascii="宋体" w:hAnsi="宋体" w:cs="宋体"/>
          <w:color w:val="000000"/>
          <w:highlight w:val="none"/>
          <w:lang w:val="en-US" w:eastAsia="zh-CN" w:bidi="ar"/>
        </w:rPr>
        <w:t xml:space="preserve"> </w:t>
      </w:r>
      <w:bookmarkEnd w:id="287"/>
      <w:r>
        <w:rPr>
          <w:rFonts w:hint="eastAsia" w:ascii="宋体" w:hAnsi="宋体" w:cs="宋体"/>
          <w:color w:val="000000"/>
          <w:highlight w:val="none"/>
          <w:lang w:val="en-US" w:eastAsia="zh-CN" w:bidi="ar"/>
        </w:rPr>
        <w:t xml:space="preserve">小时；操作失败率≤1%；系统时间误差≤1</w:t>
      </w:r>
      <w:bookmarkStart w:id="288" w:name="rdb_error_123_1779778089480"/>
      <w:r>
        <w:rPr>
          <w:rFonts w:hint="eastAsia" w:ascii="宋体" w:hAnsi="宋体" w:cs="宋体"/>
          <w:color w:val="000000"/>
          <w:highlight w:val="none"/>
          <w:lang w:val="en-US" w:eastAsia="zh-CN" w:bidi="ar"/>
        </w:rPr>
        <w:t xml:space="preserve"> </w:t>
      </w:r>
      <w:bookmarkEnd w:id="288"/>
      <w:r>
        <w:rPr>
          <w:rFonts w:hint="eastAsia" w:ascii="宋体" w:hAnsi="宋体" w:cs="宋体"/>
          <w:color w:val="000000"/>
          <w:highlight w:val="none"/>
          <w:lang w:val="en-US" w:eastAsia="zh-CN" w:bidi="ar"/>
        </w:rPr>
        <w:t xml:space="preserve">秒。</w:t>
      </w:r>
      <w:r/>
    </w:p>
    <w:p>
      <w:pPr>
        <w:ind w:firstLine="420"/>
        <w:jc w:val="left"/>
        <w:spacing w:line="360" w:lineRule="auto"/>
        <w:widowControl/>
        <w:rPr>
          <w:rFonts w:hint="eastAsia" w:ascii="宋体" w:hAnsi="宋体" w:eastAsia="宋体" w:cs="宋体"/>
          <w:color w:val="000000"/>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highlight w:val="none"/>
          <w:lang w:eastAsia="zh-CN" w:bidi="ar"/>
        </w:rPr>
        <w:t xml:space="preserve">存储需求：</w:t>
      </w:r>
      <w:r>
        <w:rPr>
          <w:rFonts w:hint="eastAsia" w:ascii="宋体" w:hAnsi="宋体" w:eastAsia="宋体" w:cs="宋体"/>
          <w:color w:val="000000"/>
          <w:highlight w:val="none"/>
          <w:lang w:val="en-US" w:eastAsia="zh-CN" w:bidi="ar"/>
        </w:rPr>
        <w:t xml:space="preserve">初始总存储约</w:t>
      </w:r>
      <w:bookmarkStart w:id="289" w:name="rdb_error_124_1779778089480"/>
      <w:r>
        <w:rPr>
          <w:rFonts w:hint="eastAsia" w:ascii="宋体" w:hAnsi="宋体" w:eastAsia="宋体" w:cs="宋体"/>
          <w:color w:val="000000"/>
          <w:highlight w:val="none"/>
          <w:lang w:val="en-US" w:eastAsia="zh-CN" w:bidi="ar"/>
        </w:rPr>
        <w:t xml:space="preserve"> </w:t>
      </w:r>
      <w:bookmarkEnd w:id="289"/>
      <w:r>
        <w:rPr>
          <w:rFonts w:hint="eastAsia" w:ascii="宋体" w:hAnsi="宋体" w:eastAsia="宋体" w:cs="宋体"/>
          <w:color w:val="000000"/>
          <w:highlight w:val="none"/>
          <w:lang w:val="en-US" w:eastAsia="zh-CN" w:bidi="ar"/>
        </w:rPr>
        <w:t xml:space="preserve">239.2TB，按不低于</w:t>
      </w:r>
      <w:bookmarkStart w:id="290" w:name="rdb_error_125_1779778089480"/>
      <w:r>
        <w:rPr>
          <w:rFonts w:hint="eastAsia" w:ascii="宋体" w:hAnsi="宋体" w:eastAsia="宋体" w:cs="宋体"/>
          <w:color w:val="000000"/>
          <w:highlight w:val="none"/>
          <w:lang w:val="en-US" w:eastAsia="zh-CN" w:bidi="ar"/>
        </w:rPr>
        <w:t xml:space="preserve"> </w:t>
      </w:r>
      <w:bookmarkEnd w:id="290"/>
      <w:r>
        <w:rPr>
          <w:rFonts w:hint="eastAsia" w:ascii="宋体" w:hAnsi="宋体" w:eastAsia="宋体" w:cs="宋体"/>
          <w:color w:val="000000"/>
          <w:highlight w:val="none"/>
          <w:lang w:val="en-US" w:eastAsia="zh-CN" w:bidi="ar"/>
        </w:rPr>
        <w:t xml:space="preserve">310TB规划。采用云</w:t>
      </w:r>
      <w:bookmarkStart w:id="291" w:name="rdb_error_126_1779778089480"/>
      <w:r>
        <w:rPr>
          <w:rFonts w:hint="eastAsia" w:ascii="宋体" w:hAnsi="宋体" w:eastAsia="宋体" w:cs="宋体"/>
          <w:color w:val="000000"/>
          <w:highlight w:val="none"/>
          <w:lang w:val="en-US" w:eastAsia="zh-CN" w:bidi="ar"/>
        </w:rPr>
        <w:t xml:space="preserve"> </w:t>
      </w:r>
      <w:bookmarkEnd w:id="291"/>
      <w:r>
        <w:rPr>
          <w:rFonts w:hint="eastAsia" w:ascii="宋体" w:hAnsi="宋体" w:eastAsia="宋体" w:cs="宋体"/>
          <w:color w:val="000000"/>
          <w:highlight w:val="none"/>
          <w:lang w:val="en-US" w:eastAsia="zh-CN" w:bidi="ar"/>
        </w:rPr>
        <w:t xml:space="preserve">+</w:t>
      </w:r>
      <w:bookmarkStart w:id="292" w:name="rdb_error_127_1779778089480"/>
      <w:r>
        <w:rPr>
          <w:rFonts w:hint="eastAsia" w:ascii="宋体" w:hAnsi="宋体" w:eastAsia="宋体" w:cs="宋体"/>
          <w:color w:val="000000"/>
          <w:highlight w:val="none"/>
          <w:lang w:val="en-US" w:eastAsia="zh-CN" w:bidi="ar"/>
        </w:rPr>
        <w:t xml:space="preserve"> </w:t>
      </w:r>
      <w:bookmarkEnd w:id="292"/>
      <w:r>
        <w:rPr>
          <w:rFonts w:hint="eastAsia" w:ascii="宋体" w:hAnsi="宋体" w:eastAsia="宋体" w:cs="宋体"/>
          <w:color w:val="000000"/>
          <w:highlight w:val="none"/>
          <w:lang w:val="en-US" w:eastAsia="zh-CN" w:bidi="ar"/>
        </w:rPr>
        <w:t xml:space="preserve">本地混合存储，关键数据双备份，兼顾共享与安全。</w:t>
      </w:r>
      <w:r/>
    </w:p>
    <w:p>
      <w:pPr>
        <w:numPr>
          <w:ilvl w:val="0"/>
          <w:numId w:val="0"/>
        </w:numPr>
        <w:jc w:val="both"/>
        <w:spacing w:before="100" w:line="360" w:lineRule="auto"/>
        <w:widowControl/>
        <w:rPr>
          <w:rFonts w:hint="eastAsia" w:ascii="宋体" w:hAnsi="宋体" w:eastAsia="黑体" w:cs="Times New Roman"/>
          <w:sz w:val="24"/>
          <w:lang w:val="en-US" w:eastAsia="zh-CN"/>
        </w:rPr>
        <w:outlineLvl w:val="1"/>
      </w:pPr>
      <w:r>
        <w:rPr>
          <w:rFonts w:hint="eastAsia" w:ascii="宋体" w:hAnsi="宋体" w:eastAsia="黑体" w:cs="Times New Roman"/>
          <w:sz w:val="24"/>
          <w:lang w:val="en-US" w:eastAsia="zh-CN"/>
        </w:rPr>
        <w:t xml:space="preserve">4.项目保密方案</w:t>
      </w:r>
      <w:r/>
    </w:p>
    <w:p>
      <w:pPr>
        <w:ind w:firstLine="480"/>
        <w:spacing w:line="360" w:lineRule="auto"/>
        <w:rPr>
          <w:rFonts w:ascii="宋体" w:hAnsi="宋体"/>
        </w:rPr>
      </w:pPr>
      <w:r>
        <w:rPr>
          <w:rFonts w:hint="eastAsia" w:ascii="宋体" w:hAnsi="宋体"/>
        </w:rPr>
        <w:t xml:space="preserve">为严格保护</w:t>
      </w:r>
      <w:r>
        <w:rPr>
          <w:rFonts w:hint="eastAsia" w:ascii="宋体" w:hAnsi="宋体"/>
          <w:color w:val="000000"/>
          <w:sz w:val="21"/>
          <w:szCs w:val="21"/>
        </w:rPr>
        <w:t xml:space="preserve">江苏省仪征经济开发区智慧监管平台（二期）“智慧安监”项</w:t>
      </w:r>
      <w:r>
        <w:rPr>
          <w:rFonts w:hint="eastAsia" w:ascii="宋体" w:hAnsi="宋体"/>
        </w:rPr>
        <w:t xml:space="preserve">目相关敏感信息，防范信息泄露、篡改等风险，契合项目数据安全、接口对接、核心模块开发等技术要求，特制定本项目保密方案要求，涵盖保密范围、保密措施、保密承诺三大要点，确保项目全流程信息安全合规，保障相关方权益。</w:t>
      </w:r>
      <w:r/>
    </w:p>
    <w:p>
      <w:pPr>
        <w:ind w:firstLine="480"/>
        <w:spacing w:line="360" w:lineRule="auto"/>
        <w:rPr>
          <w:rFonts w:hint="eastAsia" w:ascii="宋体" w:hAnsi="宋体"/>
        </w:rPr>
      </w:pPr>
      <w:r>
        <w:rPr>
          <w:rFonts w:hint="eastAsia" w:ascii="宋体" w:hAnsi="宋体"/>
        </w:rPr>
        <w:t xml:space="preserve">保密范围</w:t>
      </w:r>
      <w:r>
        <w:rPr>
          <w:rFonts w:hint="eastAsia" w:ascii="宋体" w:hAnsi="宋体"/>
          <w:lang w:eastAsia="zh-CN"/>
        </w:rPr>
        <w:t xml:space="preserve">：</w:t>
      </w:r>
      <w:r>
        <w:rPr>
          <w:rFonts w:hint="eastAsia" w:ascii="宋体" w:hAnsi="宋体"/>
        </w:rPr>
        <w:t xml:space="preserve">涵盖项目全流程相关敏感信息，</w:t>
      </w:r>
      <w:r>
        <w:rPr>
          <w:rFonts w:hint="eastAsia" w:ascii="宋体" w:hAnsi="宋体"/>
          <w:lang w:val="en-US" w:eastAsia="zh-CN"/>
        </w:rPr>
        <w:t xml:space="preserve">包括：项目立项文件、需求分析、架构设计、技术方案、源代码、接口文档、数据模型、企业基础信息、船舶制造企业工艺数据、风险隐患数据、危险作业信息、视频监控数据、网络拓扑、设备清单、预算概算、会议纪要、培训资料、运维文档、用户权限及系统运行日志等全部涉密资料，以及项目建设全过程形成的涉密电子与纸质文件。</w:t>
      </w:r>
      <w:r/>
    </w:p>
    <w:p>
      <w:pPr>
        <w:ind w:firstLine="480"/>
        <w:spacing w:line="360" w:lineRule="auto"/>
        <w:rPr>
          <w:rFonts w:hint="eastAsia" w:ascii="宋体" w:hAnsi="宋体"/>
          <w:lang w:eastAsia="zh-CN"/>
        </w:rPr>
      </w:pPr>
      <w:r>
        <w:rPr>
          <w:rFonts w:hint="eastAsia" w:ascii="宋体" w:hAnsi="宋体"/>
        </w:rPr>
        <w:t xml:space="preserve">保密措施</w:t>
      </w:r>
      <w:r>
        <w:rPr>
          <w:rFonts w:hint="eastAsia" w:ascii="宋体" w:hAnsi="宋体"/>
          <w:lang w:eastAsia="zh-CN"/>
        </w:rPr>
        <w:t xml:space="preserve">：</w:t>
      </w:r>
      <w:r/>
    </w:p>
    <w:p>
      <w:pPr>
        <w:numPr>
          <w:ilvl w:val="0"/>
          <w:numId w:val="14"/>
        </w:numPr>
        <w:ind w:left="840" w:hanging="420"/>
        <w:spacing w:line="360" w:lineRule="auto"/>
        <w:rPr>
          <w:rFonts w:hint="eastAsia" w:ascii="宋体" w:hAnsi="宋体"/>
        </w:rPr>
      </w:pPr>
      <w:r>
        <w:rPr>
          <w:rFonts w:hint="eastAsia" w:ascii="宋体" w:hAnsi="宋体"/>
        </w:rPr>
        <w:t xml:space="preserve">资料管控：涉密资料分级管理，纸质文件专人专柜保管，电子文档加密存储、权限隔离，禁止外网传输、私发与外带。</w:t>
      </w:r>
      <w:r/>
    </w:p>
    <w:p>
      <w:pPr>
        <w:numPr>
          <w:ilvl w:val="0"/>
          <w:numId w:val="14"/>
        </w:numPr>
        <w:ind w:left="840" w:hanging="420"/>
        <w:spacing w:line="360" w:lineRule="auto"/>
        <w:rPr>
          <w:rFonts w:hint="eastAsia" w:ascii="宋体" w:hAnsi="宋体"/>
        </w:rPr>
      </w:pPr>
      <w:r>
        <w:rPr>
          <w:rFonts w:hint="eastAsia" w:ascii="宋体" w:hAnsi="宋体"/>
        </w:rPr>
        <w:t xml:space="preserve">人员管理：所有参与方签订保密协议，明确保密义务，离职必须清退所有资料并注销权限。</w:t>
      </w:r>
      <w:r/>
    </w:p>
    <w:p>
      <w:pPr>
        <w:numPr>
          <w:ilvl w:val="0"/>
          <w:numId w:val="14"/>
        </w:numPr>
        <w:ind w:left="840" w:hanging="420"/>
        <w:spacing w:line="360" w:lineRule="auto"/>
        <w:rPr>
          <w:rFonts w:hint="eastAsia" w:ascii="宋体" w:hAnsi="宋体"/>
        </w:rPr>
      </w:pPr>
      <w:r>
        <w:rPr>
          <w:rFonts w:hint="eastAsia" w:ascii="宋体" w:hAnsi="宋体"/>
        </w:rPr>
        <w:t xml:space="preserve">系统安全：落实等保</w:t>
      </w:r>
      <w:bookmarkStart w:id="293" w:name="rdb_error_128_1779778089480"/>
      <w:r>
        <w:rPr>
          <w:rFonts w:hint="eastAsia" w:ascii="宋体" w:hAnsi="宋体"/>
        </w:rPr>
        <w:t xml:space="preserve"> </w:t>
      </w:r>
      <w:bookmarkEnd w:id="293"/>
      <w:r>
        <w:rPr>
          <w:rFonts w:hint="eastAsia" w:ascii="宋体" w:hAnsi="宋体"/>
        </w:rPr>
        <w:t xml:space="preserve">2.0</w:t>
      </w:r>
      <w:bookmarkStart w:id="294" w:name="rdb_error_129_1779778089480"/>
      <w:r>
        <w:rPr>
          <w:rFonts w:hint="eastAsia" w:ascii="宋体" w:hAnsi="宋体"/>
        </w:rPr>
        <w:t xml:space="preserve"> </w:t>
      </w:r>
      <w:bookmarkEnd w:id="294"/>
      <w:r>
        <w:rPr>
          <w:rFonts w:hint="eastAsia" w:ascii="宋体" w:hAnsi="宋体"/>
        </w:rPr>
        <w:t xml:space="preserve">三级要求，涉密数据本地隔离、双备份；全程日志审计，定期漏洞扫描、安全测评。</w:t>
      </w:r>
      <w:r/>
    </w:p>
    <w:p>
      <w:pPr>
        <w:numPr>
          <w:ilvl w:val="0"/>
          <w:numId w:val="14"/>
        </w:numPr>
        <w:ind w:left="840" w:hanging="420"/>
        <w:spacing w:line="360" w:lineRule="auto"/>
        <w:rPr>
          <w:rFonts w:hint="eastAsia" w:ascii="宋体" w:hAnsi="宋体"/>
        </w:rPr>
      </w:pPr>
      <w:r>
        <w:rPr>
          <w:rFonts w:hint="eastAsia" w:ascii="宋体" w:hAnsi="宋体"/>
        </w:rPr>
        <w:t xml:space="preserve">过程管控：开发、测试、部署、运维全程留痕，严禁私自拷贝、外发或对外展示涉密信息。</w:t>
      </w:r>
      <w:r/>
    </w:p>
    <w:p>
      <w:pPr>
        <w:ind w:firstLine="480"/>
        <w:spacing w:line="360" w:lineRule="auto"/>
        <w:rPr>
          <w:rFonts w:hint="eastAsia" w:ascii="宋体" w:hAnsi="宋体"/>
        </w:rPr>
      </w:pPr>
      <w:r>
        <w:rPr>
          <w:rFonts w:hint="eastAsia" w:ascii="宋体" w:hAnsi="宋体"/>
        </w:rPr>
        <w:t xml:space="preserve">保密承诺</w:t>
      </w:r>
      <w:r>
        <w:rPr>
          <w:rFonts w:hint="eastAsia" w:ascii="宋体" w:hAnsi="宋体"/>
          <w:lang w:eastAsia="zh-CN"/>
        </w:rPr>
        <w:t xml:space="preserve">：</w:t>
      </w:r>
      <w:r>
        <w:rPr>
          <w:rFonts w:hint="eastAsia" w:ascii="宋体" w:hAnsi="宋体"/>
          <w:lang w:val="en-US" w:eastAsia="zh-CN"/>
        </w:rPr>
        <w:t xml:space="preserve">参与本项目所有单位及人员承诺：严格遵守国家保密法律法规及本方案要求，对知悉的涉密信息严格保密，不泄露、不外传、不复制、不转借、不用于项目外任何用途；违反保密义务自愿承担法律及经济责任，确保项目信息安全可控、全程不外泄。</w:t>
      </w:r>
      <w:r/>
    </w:p>
    <w:p>
      <w:pPr>
        <w:numPr>
          <w:ilvl w:val="0"/>
          <w:numId w:val="0"/>
        </w:numPr>
        <w:spacing w:before="100" w:line="360" w:lineRule="auto"/>
        <w:widowControl/>
        <w:rPr>
          <w:rFonts w:ascii="宋体" w:hAnsi="宋体"/>
        </w:rPr>
        <w:outlineLvl w:val="1"/>
      </w:pPr>
      <w:r>
        <w:rPr>
          <w:rFonts w:hint="eastAsia" w:ascii="宋体" w:hAnsi="宋体" w:eastAsia="黑体"/>
          <w:sz w:val="24"/>
          <w:lang w:val="en-US" w:eastAsia="zh-CN"/>
        </w:rPr>
        <w:t xml:space="preserve">5.应急技术支持方案</w:t>
      </w:r>
      <w:r/>
    </w:p>
    <w:p>
      <w:pPr>
        <w:ind w:firstLine="480"/>
        <w:spacing w:line="360" w:lineRule="auto"/>
        <w:rPr>
          <w:rFonts w:hint="default" w:ascii="宋体" w:hAnsi="宋体" w:eastAsia="宋体" w:cs="Times New Roman"/>
          <w:sz w:val="21"/>
          <w:szCs w:val="21"/>
          <w:lang w:val="en-US" w:eastAsia="zh-CN" w:bidi="ar"/>
        </w:rPr>
      </w:pPr>
      <w:r>
        <w:rPr>
          <w:rFonts w:ascii="宋体" w:hAnsi="宋体"/>
        </w:rPr>
        <w:t xml:space="preserve">投标人需组建专职应急技术小组，明确小组负责人、技术工程师等岗位职责，</w:t>
      </w:r>
      <w:r>
        <w:rPr>
          <w:rFonts w:hint="default" w:ascii="宋体" w:hAnsi="宋体" w:eastAsia="宋体" w:cs="Times New Roman"/>
          <w:sz w:val="21"/>
          <w:szCs w:val="21"/>
          <w:lang w:val="en-US" w:eastAsia="zh-CN" w:bidi="ar"/>
        </w:rPr>
        <w:t xml:space="preserve">小组负责应急指挥、故障研判、资源调度、现场处置、信息上报与复盘总结，确保快速响应、协同处置各类系统故障。</w:t>
      </w:r>
      <w:r/>
    </w:p>
    <w:p>
      <w:pPr>
        <w:ind w:firstLine="480"/>
        <w:spacing w:line="360" w:lineRule="auto"/>
        <w:rPr>
          <w:rFonts w:ascii="宋体" w:hAnsi="宋体"/>
        </w:rPr>
      </w:pPr>
      <w:r>
        <w:rPr>
          <w:rFonts w:ascii="宋体" w:hAnsi="宋体"/>
        </w:rPr>
        <w:t xml:space="preserve">建立规范的故障报告程序，明确故障上报、受理、登记、研判、处置、反馈全流程，使用方上报故障后，应急小组第一时间响应，按故障等级分级处置，并实时同步处置进度。</w:t>
      </w:r>
      <w:r/>
    </w:p>
    <w:p>
      <w:pPr>
        <w:ind w:firstLine="480"/>
        <w:spacing w:line="360" w:lineRule="auto"/>
        <w:rPr>
          <w:rFonts w:ascii="宋体" w:hAnsi="宋体"/>
        </w:rPr>
      </w:pPr>
      <w:r>
        <w:rPr>
          <w:rFonts w:ascii="宋体" w:hAnsi="宋体"/>
        </w:rPr>
        <w:t xml:space="preserve">针对系统</w:t>
      </w:r>
      <w:r>
        <w:rPr>
          <w:rFonts w:hint="eastAsia" w:ascii="宋体" w:hAnsi="宋体"/>
          <w:lang w:val="en-US" w:eastAsia="zh-CN"/>
        </w:rPr>
        <w:t xml:space="preserve">瘫痪、数据丢失、权限异常</w:t>
      </w:r>
      <w:r>
        <w:rPr>
          <w:rFonts w:ascii="宋体" w:hAnsi="宋体"/>
        </w:rPr>
        <w:t xml:space="preserve">等常见故障，制定专项应急应对方案，具备快速恢复、数据备份等处置能力，最大限度降低故障对</w:t>
      </w:r>
      <w:r>
        <w:rPr>
          <w:rFonts w:hint="eastAsia" w:ascii="宋体" w:hAnsi="宋体"/>
          <w:lang w:val="en-US" w:eastAsia="zh-CN"/>
        </w:rPr>
        <w:t xml:space="preserve">平台</w:t>
      </w:r>
      <w:r>
        <w:rPr>
          <w:rFonts w:ascii="宋体" w:hAnsi="宋体"/>
        </w:rPr>
        <w:t xml:space="preserve">的影响，事后完成故障复盘与方案优化。</w:t>
      </w:r>
      <w:r/>
    </w:p>
    <w:p>
      <w:pPr>
        <w:numPr>
          <w:ilvl w:val="0"/>
          <w:numId w:val="0"/>
        </w:numPr>
        <w:jc w:val="both"/>
        <w:spacing w:before="100" w:line="360" w:lineRule="auto"/>
        <w:widowControl/>
        <w:rPr>
          <w:rFonts w:hint="eastAsia" w:ascii="宋体" w:hAnsi="宋体" w:eastAsia="黑体" w:cs="Times New Roman"/>
          <w:sz w:val="24"/>
          <w:lang w:val="en-US" w:eastAsia="zh-CN"/>
        </w:rPr>
        <w:outlineLvl w:val="1"/>
      </w:pPr>
      <w:r>
        <w:rPr>
          <w:rFonts w:hint="eastAsia" w:ascii="宋体" w:hAnsi="宋体" w:eastAsia="黑体" w:cs="Times New Roman"/>
          <w:sz w:val="24"/>
          <w:lang w:val="en-US" w:eastAsia="zh-CN"/>
        </w:rPr>
        <w:t xml:space="preserve">6.项目实施方案</w:t>
      </w:r>
      <w:r/>
    </w:p>
    <w:p>
      <w:pPr>
        <w:ind w:left="0" w:right="0" w:firstLine="480"/>
        <w:jc w:val="left"/>
        <w:keepLines w:val="0"/>
        <w:keepNext w:val="0"/>
        <w:spacing w:before="0" w:beforeAutospacing="0" w:after="0" w:afterAutospacing="0" w:line="360" w:lineRule="auto"/>
        <w:widowControl/>
        <w:rPr>
          <w:rFonts w:ascii="宋体" w:hAnsi="宋体"/>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Times New Roman"/>
          <w:color w:val="auto"/>
          <w:sz w:val="21"/>
          <w:szCs w:val="21"/>
          <w:lang w:val="en-US" w:eastAsia="zh-CN" w:bidi="ar"/>
        </w:rPr>
        <w:t xml:space="preserve">投标人制定科学可行的实施计划，明确总工期、阶段划分、关键节点与交付成果。项目按需求调研、系统设计、开发集成、测试优化、部署上线、验收交付六个阶段实施，工期严格响应招标文件要求，提供详细进度表、里程碑计划及工期保障措施，确保按期完成建设任务。</w:t>
      </w:r>
      <w:r/>
    </w:p>
    <w:p>
      <w:pPr>
        <w:ind w:left="0" w:right="0" w:firstLine="480"/>
        <w:jc w:val="left"/>
        <w:keepLines w:val="0"/>
        <w:keepNext w:val="0"/>
        <w:spacing w:before="0" w:beforeAutospacing="0" w:after="0" w:afterAutospacing="0" w:line="360" w:lineRule="auto"/>
        <w:widowControl/>
        <w:rPr>
          <w:rFonts w:ascii="宋体" w:hAnsi="宋体"/>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Times New Roman"/>
          <w:color w:val="auto"/>
          <w:sz w:val="21"/>
          <w:szCs w:val="21"/>
          <w:lang w:val="en-US" w:eastAsia="zh-CN" w:bidi="ar"/>
        </w:rPr>
        <w:t xml:space="preserve">建立完善项目组织架构，设立项目领导小组、项目管理组、技术实施组、质量安全组、运维保障组。明确项目经理、技术负责人、安全负责人、质量负责人等关键岗位人员资质、职责与驻场要求，确保人员稳定、分工明确、责任到人，保障项目全过程可控。</w:t>
      </w:r>
      <w:r/>
    </w:p>
    <w:p>
      <w:pPr>
        <w:ind w:left="0" w:right="0" w:firstLine="480"/>
        <w:jc w:val="left"/>
        <w:keepLines w:val="0"/>
        <w:keepNext w:val="0"/>
        <w:spacing w:before="0" w:beforeAutospacing="0" w:after="0" w:afterAutospacing="0" w:line="360" w:lineRule="auto"/>
        <w:widowControl/>
        <w:rPr>
          <w:rFonts w:ascii="宋体" w:hAnsi="宋体"/>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Times New Roman"/>
          <w:color w:val="auto"/>
          <w:sz w:val="21"/>
          <w:szCs w:val="21"/>
          <w:lang w:val="en-US" w:eastAsia="zh-CN" w:bidi="ar"/>
        </w:rPr>
        <w:t xml:space="preserve">编制风险控制方案，识别技术、进度、安全、数据、合规等风险点，建立风险台账，制定预防、预警、处置及应急预案。落实数据安全、网络安全、等保三级防护措施，确保项目实施及运行期间安全可控、风险可防。</w:t>
      </w:r>
      <w:r/>
    </w:p>
    <w:p>
      <w:pPr>
        <w:ind w:left="0" w:right="0" w:firstLine="480"/>
        <w:jc w:val="left"/>
        <w:keepLines w:val="0"/>
        <w:keepNext w:val="0"/>
        <w:spacing w:before="0" w:beforeAutospacing="0" w:after="0" w:afterAutospacing="0" w:line="360" w:lineRule="auto"/>
        <w:widowControl/>
        <w:rPr>
          <w:rFonts w:ascii="宋体" w:hAnsi="宋体"/>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Times New Roman"/>
          <w:color w:val="auto"/>
          <w:sz w:val="21"/>
          <w:szCs w:val="21"/>
          <w:lang w:val="en-US" w:eastAsia="zh-CN" w:bidi="ar"/>
        </w:rPr>
        <w:t xml:space="preserve">建立全流程质量保证体系，遵循国家及行业标准，实施需求、设计、开发、集成、测试、部署、验收全过程质量管控。提供质量管理制度、测试方案、评审机制、验收标准及整改流程，确保系统功能完整、性能达标、安全可靠、符合招标文件及相关规范要求。</w:t>
      </w:r>
      <w:r/>
    </w:p>
    <w:p>
      <w:pPr>
        <w:numPr>
          <w:ilvl w:val="0"/>
          <w:numId w:val="0"/>
        </w:numPr>
        <w:jc w:val="both"/>
        <w:spacing w:before="100" w:line="360" w:lineRule="auto"/>
        <w:widowControl/>
        <w:rPr>
          <w:rFonts w:hint="eastAsia" w:ascii="宋体" w:hAnsi="宋体" w:eastAsia="黑体" w:cs="Times New Roman"/>
          <w:sz w:val="24"/>
          <w:lang w:val="en-US" w:eastAsia="zh-CN"/>
        </w:rPr>
        <w:outlineLvl w:val="1"/>
      </w:pPr>
      <w:r>
        <w:rPr>
          <w:rFonts w:hint="eastAsia" w:ascii="宋体" w:hAnsi="宋体" w:eastAsia="黑体" w:cs="Times New Roman"/>
          <w:sz w:val="24"/>
          <w:lang w:val="en-US" w:eastAsia="zh-CN"/>
        </w:rPr>
        <w:t xml:space="preserve">7.售后服务方案</w:t>
      </w:r>
      <w:r/>
    </w:p>
    <w:p>
      <w:pPr>
        <w:ind w:left="0" w:right="0" w:firstLine="480"/>
        <w:jc w:val="left"/>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1</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质保期</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投标人承诺</w:t>
      </w:r>
      <w:r>
        <w:rPr>
          <w:rStyle w:val="906"/>
          <w:rFonts w:hint="default" w:ascii="宋体" w:hAnsi="宋体" w:eastAsia="宋体" w:cs="Times New Roman"/>
          <w:color w:val="auto"/>
          <w:sz w:val="21"/>
          <w:szCs w:val="21"/>
          <w:lang w:val="en-US" w:eastAsia="zh-CN" w:bidi="ar"/>
        </w:rPr>
        <w:t xml:space="preserve">自项目验收合格之日起，提供不少于</w:t>
      </w:r>
      <w:bookmarkStart w:id="295" w:name="rdb_error_130_1779778089480"/>
      <w:r>
        <w:rPr>
          <w:rStyle w:val="906"/>
          <w:rFonts w:hint="default" w:ascii="宋体" w:hAnsi="宋体" w:eastAsia="宋体" w:cs="Times New Roman"/>
          <w:color w:val="auto"/>
          <w:sz w:val="21"/>
          <w:szCs w:val="21"/>
          <w:lang w:val="en-US" w:eastAsia="zh-CN" w:bidi="ar"/>
        </w:rPr>
        <w:t xml:space="preserve"> </w:t>
      </w:r>
      <w:bookmarkEnd w:id="295"/>
      <w:r/>
      <w:bookmarkStart w:id="296" w:name="rdb_error_131_1779778089480"/>
      <w:r>
        <w:rPr>
          <w:rStyle w:val="906"/>
          <w:rFonts w:hint="eastAsia" w:ascii="宋体" w:hAnsi="宋体" w:cs="Times New Roman"/>
          <w:color w:val="auto"/>
          <w:sz w:val="21"/>
          <w:szCs w:val="21"/>
          <w:lang w:val="en-US" w:eastAsia="zh-CN" w:bidi="ar"/>
        </w:rPr>
        <w:t xml:space="preserve">2</w:t>
      </w:r>
      <w:r>
        <w:rPr>
          <w:rStyle w:val="906"/>
          <w:rFonts w:hint="default" w:ascii="宋体" w:hAnsi="宋体" w:eastAsia="宋体" w:cs="Times New Roman"/>
          <w:color w:val="auto"/>
          <w:sz w:val="21"/>
          <w:szCs w:val="21"/>
          <w:lang w:val="en-US" w:eastAsia="zh-CN" w:bidi="ar"/>
        </w:rPr>
        <w:t xml:space="preserve"> </w:t>
      </w:r>
      <w:bookmarkEnd w:id="296"/>
      <w:r>
        <w:rPr>
          <w:rStyle w:val="906"/>
          <w:rFonts w:hint="default" w:ascii="宋体" w:hAnsi="宋体" w:eastAsia="宋体" w:cs="Times New Roman"/>
          <w:color w:val="auto"/>
          <w:sz w:val="21"/>
          <w:szCs w:val="21"/>
          <w:lang w:val="en-US" w:eastAsia="zh-CN" w:bidi="ar"/>
        </w:rPr>
        <w:t xml:space="preserve">年质保服务</w:t>
      </w:r>
      <w:r>
        <w:rPr>
          <w:rFonts w:hint="default" w:ascii="宋体" w:hAnsi="宋体" w:eastAsia="宋体" w:cs="Times New Roman"/>
          <w:color w:val="auto"/>
          <w:sz w:val="21"/>
          <w:szCs w:val="21"/>
          <w:lang w:val="en-US" w:eastAsia="zh-CN" w:bidi="ar"/>
        </w:rPr>
        <w:t xml:space="preserve">。质保期内，提供系统维修、功能优化、漏洞修复、版本升级、数据维护、故障处理、硬件更换及相关技术服务，不得收取任何费用。</w:t>
      </w:r>
      <w:r/>
    </w:p>
    <w:p>
      <w:pPr>
        <w:ind w:left="0" w:right="0" w:firstLine="480"/>
        <w:jc w:val="left"/>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2</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售后服务响应时间</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提供</w:t>
      </w:r>
      <w:r>
        <w:rPr>
          <w:rStyle w:val="906"/>
          <w:rFonts w:hint="default" w:ascii="宋体" w:hAnsi="宋体" w:eastAsia="宋体" w:cs="Times New Roman"/>
          <w:color w:val="auto"/>
          <w:sz w:val="21"/>
          <w:szCs w:val="21"/>
          <w:lang w:val="en-US" w:eastAsia="zh-CN" w:bidi="ar"/>
        </w:rPr>
        <w:t xml:space="preserve">7×24</w:t>
      </w:r>
      <w:bookmarkStart w:id="297" w:name="rdb_error_132_1779778089480"/>
      <w:r>
        <w:rPr>
          <w:rStyle w:val="906"/>
          <w:rFonts w:hint="default" w:ascii="宋体" w:hAnsi="宋体" w:eastAsia="宋体" w:cs="Times New Roman"/>
          <w:color w:val="auto"/>
          <w:sz w:val="21"/>
          <w:szCs w:val="21"/>
          <w:lang w:val="en-US" w:eastAsia="zh-CN" w:bidi="ar"/>
        </w:rPr>
        <w:t xml:space="preserve"> </w:t>
      </w:r>
      <w:bookmarkEnd w:id="297"/>
      <w:r>
        <w:rPr>
          <w:rStyle w:val="906"/>
          <w:rFonts w:hint="default" w:ascii="宋体" w:hAnsi="宋体" w:eastAsia="宋体" w:cs="Times New Roman"/>
          <w:color w:val="auto"/>
          <w:sz w:val="21"/>
          <w:szCs w:val="21"/>
          <w:lang w:val="en-US" w:eastAsia="zh-CN" w:bidi="ar"/>
        </w:rPr>
        <w:t xml:space="preserve">小时不间断技术支持</w:t>
      </w:r>
      <w:r>
        <w:rPr>
          <w:rFonts w:hint="default" w:ascii="宋体" w:hAnsi="宋体" w:eastAsia="宋体" w:cs="Times New Roman"/>
          <w:color w:val="auto"/>
          <w:sz w:val="21"/>
          <w:szCs w:val="21"/>
          <w:lang w:val="en-US" w:eastAsia="zh-CN" w:bidi="ar"/>
        </w:rPr>
        <w:t xml:space="preserve">。一般故障</w:t>
      </w:r>
      <w:r>
        <w:rPr>
          <w:rStyle w:val="906"/>
          <w:rFonts w:hint="default" w:ascii="宋体" w:hAnsi="宋体" w:eastAsia="宋体" w:cs="Times New Roman"/>
          <w:color w:val="auto"/>
          <w:sz w:val="21"/>
          <w:szCs w:val="21"/>
          <w:lang w:val="en-US" w:eastAsia="zh-CN" w:bidi="ar"/>
        </w:rPr>
        <w:t xml:space="preserve">1</w:t>
      </w:r>
      <w:bookmarkStart w:id="298" w:name="rdb_error_133_1779778089480"/>
      <w:r>
        <w:rPr>
          <w:rStyle w:val="906"/>
          <w:rFonts w:hint="default" w:ascii="宋体" w:hAnsi="宋体" w:eastAsia="宋体" w:cs="Times New Roman"/>
          <w:color w:val="auto"/>
          <w:sz w:val="21"/>
          <w:szCs w:val="21"/>
          <w:lang w:val="en-US" w:eastAsia="zh-CN" w:bidi="ar"/>
        </w:rPr>
        <w:t xml:space="preserve"> </w:t>
      </w:r>
      <w:bookmarkEnd w:id="298"/>
      <w:r>
        <w:rPr>
          <w:rStyle w:val="906"/>
          <w:rFonts w:hint="default" w:ascii="宋体" w:hAnsi="宋体" w:eastAsia="宋体" w:cs="Times New Roman"/>
          <w:color w:val="auto"/>
          <w:sz w:val="21"/>
          <w:szCs w:val="21"/>
          <w:lang w:val="en-US" w:eastAsia="zh-CN" w:bidi="ar"/>
        </w:rPr>
        <w:t xml:space="preserve">小时内响应、4</w:t>
      </w:r>
      <w:bookmarkStart w:id="299" w:name="rdb_error_134_1779778089480"/>
      <w:r>
        <w:rPr>
          <w:rStyle w:val="906"/>
          <w:rFonts w:hint="default" w:ascii="宋体" w:hAnsi="宋体" w:eastAsia="宋体" w:cs="Times New Roman"/>
          <w:color w:val="auto"/>
          <w:sz w:val="21"/>
          <w:szCs w:val="21"/>
          <w:lang w:val="en-US" w:eastAsia="zh-CN" w:bidi="ar"/>
        </w:rPr>
        <w:t xml:space="preserve"> </w:t>
      </w:r>
      <w:bookmarkEnd w:id="299"/>
      <w:r>
        <w:rPr>
          <w:rStyle w:val="906"/>
          <w:rFonts w:hint="default" w:ascii="宋体" w:hAnsi="宋体" w:eastAsia="宋体" w:cs="Times New Roman"/>
          <w:color w:val="auto"/>
          <w:sz w:val="21"/>
          <w:szCs w:val="21"/>
          <w:lang w:val="en-US" w:eastAsia="zh-CN" w:bidi="ar"/>
        </w:rPr>
        <w:t xml:space="preserve">小时内解决</w:t>
      </w:r>
      <w:r>
        <w:rPr>
          <w:rFonts w:hint="default" w:ascii="宋体" w:hAnsi="宋体" w:eastAsia="宋体" w:cs="Times New Roman"/>
          <w:color w:val="auto"/>
          <w:sz w:val="21"/>
          <w:szCs w:val="21"/>
          <w:lang w:val="en-US" w:eastAsia="zh-CN" w:bidi="ar"/>
        </w:rPr>
        <w:t xml:space="preserve">；重大故障</w:t>
      </w:r>
      <w:r>
        <w:rPr>
          <w:rStyle w:val="906"/>
          <w:rFonts w:hint="default" w:ascii="宋体" w:hAnsi="宋体" w:eastAsia="宋体" w:cs="Times New Roman"/>
          <w:color w:val="auto"/>
          <w:sz w:val="21"/>
          <w:szCs w:val="21"/>
          <w:lang w:val="en-US" w:eastAsia="zh-CN" w:bidi="ar"/>
        </w:rPr>
        <w:t xml:space="preserve">30</w:t>
      </w:r>
      <w:bookmarkStart w:id="300" w:name="rdb_error_135_1779778089480"/>
      <w:r>
        <w:rPr>
          <w:rStyle w:val="906"/>
          <w:rFonts w:hint="default" w:ascii="宋体" w:hAnsi="宋体" w:eastAsia="宋体" w:cs="Times New Roman"/>
          <w:color w:val="auto"/>
          <w:sz w:val="21"/>
          <w:szCs w:val="21"/>
          <w:lang w:val="en-US" w:eastAsia="zh-CN" w:bidi="ar"/>
        </w:rPr>
        <w:t xml:space="preserve"> </w:t>
      </w:r>
      <w:bookmarkEnd w:id="300"/>
      <w:r>
        <w:rPr>
          <w:rStyle w:val="906"/>
          <w:rFonts w:hint="default" w:ascii="宋体" w:hAnsi="宋体" w:eastAsia="宋体" w:cs="Times New Roman"/>
          <w:color w:val="auto"/>
          <w:sz w:val="21"/>
          <w:szCs w:val="21"/>
          <w:lang w:val="en-US" w:eastAsia="zh-CN" w:bidi="ar"/>
        </w:rPr>
        <w:t xml:space="preserve">分钟内响应、2</w:t>
      </w:r>
      <w:bookmarkStart w:id="301" w:name="rdb_error_136_1779778089480"/>
      <w:r>
        <w:rPr>
          <w:rStyle w:val="906"/>
          <w:rFonts w:hint="default" w:ascii="宋体" w:hAnsi="宋体" w:eastAsia="宋体" w:cs="Times New Roman"/>
          <w:color w:val="auto"/>
          <w:sz w:val="21"/>
          <w:szCs w:val="21"/>
          <w:lang w:val="en-US" w:eastAsia="zh-CN" w:bidi="ar"/>
        </w:rPr>
        <w:t xml:space="preserve"> </w:t>
      </w:r>
      <w:bookmarkEnd w:id="301"/>
      <w:r>
        <w:rPr>
          <w:rStyle w:val="906"/>
          <w:rFonts w:hint="default" w:ascii="宋体" w:hAnsi="宋体" w:eastAsia="宋体" w:cs="Times New Roman"/>
          <w:color w:val="auto"/>
          <w:sz w:val="21"/>
          <w:szCs w:val="21"/>
          <w:lang w:val="en-US" w:eastAsia="zh-CN" w:bidi="ar"/>
        </w:rPr>
        <w:t xml:space="preserve">小时内恢复核心业务</w:t>
      </w:r>
      <w:r>
        <w:rPr>
          <w:rFonts w:hint="default" w:ascii="宋体" w:hAnsi="宋体" w:eastAsia="宋体" w:cs="Times New Roman"/>
          <w:color w:val="auto"/>
          <w:sz w:val="21"/>
          <w:szCs w:val="21"/>
          <w:lang w:val="en-US" w:eastAsia="zh-CN" w:bidi="ar"/>
        </w:rPr>
        <w:t xml:space="preserve">；无法远程解决的，</w:t>
      </w:r>
      <w:r>
        <w:rPr>
          <w:rStyle w:val="906"/>
          <w:rFonts w:hint="default" w:ascii="宋体" w:hAnsi="宋体" w:eastAsia="宋体" w:cs="Times New Roman"/>
          <w:color w:val="auto"/>
          <w:sz w:val="21"/>
          <w:szCs w:val="21"/>
          <w:lang w:val="en-US" w:eastAsia="zh-CN" w:bidi="ar"/>
        </w:rPr>
        <w:t xml:space="preserve">24</w:t>
      </w:r>
      <w:bookmarkStart w:id="302" w:name="rdb_error_137_1779778089480"/>
      <w:r>
        <w:rPr>
          <w:rStyle w:val="906"/>
          <w:rFonts w:hint="default" w:ascii="宋体" w:hAnsi="宋体" w:eastAsia="宋体" w:cs="Times New Roman"/>
          <w:color w:val="auto"/>
          <w:sz w:val="21"/>
          <w:szCs w:val="21"/>
          <w:lang w:val="en-US" w:eastAsia="zh-CN" w:bidi="ar"/>
        </w:rPr>
        <w:t xml:space="preserve"> </w:t>
      </w:r>
      <w:bookmarkEnd w:id="302"/>
      <w:r>
        <w:rPr>
          <w:rStyle w:val="906"/>
          <w:rFonts w:hint="default" w:ascii="宋体" w:hAnsi="宋体" w:eastAsia="宋体" w:cs="Times New Roman"/>
          <w:color w:val="auto"/>
          <w:sz w:val="21"/>
          <w:szCs w:val="21"/>
          <w:lang w:val="en-US" w:eastAsia="zh-CN" w:bidi="ar"/>
        </w:rPr>
        <w:t xml:space="preserve">小时内到达现场处置</w:t>
      </w:r>
      <w:r>
        <w:rPr>
          <w:rFonts w:hint="default" w:ascii="宋体" w:hAnsi="宋体" w:eastAsia="宋体" w:cs="Times New Roman"/>
          <w:color w:val="auto"/>
          <w:sz w:val="21"/>
          <w:szCs w:val="21"/>
          <w:lang w:val="en-US" w:eastAsia="zh-CN" w:bidi="ar"/>
        </w:rPr>
        <w:t xml:space="preserve">。</w:t>
      </w:r>
      <w:r/>
    </w:p>
    <w:p>
      <w:pPr>
        <w:ind w:left="0" w:right="0" w:firstLine="480"/>
        <w:jc w:val="left"/>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3</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售后服务方式</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提供电话、远程协助、现场服务、工单系统、定期巡检、培训回访等多种服务方式；建立专属服务群，实时沟通；定期提交运维报告，保障服务全程可追溯、可监督。</w:t>
      </w:r>
      <w:r/>
    </w:p>
    <w:p>
      <w:pPr>
        <w:ind w:left="0" w:right="0" w:firstLine="480"/>
        <w:jc w:val="left"/>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4</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售后服务内容</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质保期内提供系统日常巡检、性能优化、安全加固、漏洞修复、版本升级、数据备份与恢复、日志审计、故障排查、硬件维护更换、应急处置、操作培训、技术咨询、运维文档更新、运行分析报告等全流程服务，确保系统长期稳定运行。</w:t>
      </w:r>
      <w:r/>
    </w:p>
    <w:p>
      <w:pPr>
        <w:numPr>
          <w:ilvl w:val="0"/>
          <w:numId w:val="0"/>
        </w:numPr>
        <w:spacing w:before="100" w:line="360" w:lineRule="auto"/>
        <w:widowControl/>
        <w:rPr>
          <w:rFonts w:hint="eastAsia" w:ascii="宋体" w:hAnsi="宋体" w:eastAsia="黑体" w:cs="Times New Roman"/>
          <w:color w:val="auto"/>
          <w:sz w:val="24"/>
          <w:szCs w:val="21"/>
        </w:rPr>
        <w:outlineLvl w:val="1"/>
      </w:pPr>
      <w:r>
        <w:rPr>
          <w:rFonts w:hint="eastAsia" w:ascii="宋体" w:hAnsi="宋体" w:eastAsia="黑体" w:cs="Times New Roman"/>
          <w:color w:val="auto"/>
          <w:sz w:val="24"/>
          <w:szCs w:val="21"/>
          <w:lang w:val="en-US" w:eastAsia="zh-CN"/>
        </w:rPr>
        <w:t xml:space="preserve">8.培训</w:t>
      </w:r>
      <w:r>
        <w:rPr>
          <w:rFonts w:hint="eastAsia" w:ascii="宋体" w:hAnsi="宋体" w:eastAsia="黑体" w:cs="Times New Roman"/>
          <w:color w:val="auto"/>
          <w:sz w:val="24"/>
          <w:szCs w:val="21"/>
        </w:rPr>
        <w:t xml:space="preserve">方案</w:t>
      </w:r>
      <w:r/>
    </w:p>
    <w:p>
      <w:pPr>
        <w:ind w:left="0" w:right="0" w:firstLine="480"/>
        <w:jc w:val="left"/>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1</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培训体系</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投标人建立</w:t>
      </w:r>
      <w:r>
        <w:rPr>
          <w:rStyle w:val="906"/>
          <w:rFonts w:hint="default" w:ascii="宋体" w:hAnsi="宋体" w:eastAsia="宋体" w:cs="Times New Roman"/>
          <w:color w:val="auto"/>
          <w:sz w:val="21"/>
          <w:szCs w:val="21"/>
          <w:lang w:val="en-US" w:eastAsia="zh-CN" w:bidi="ar"/>
        </w:rPr>
        <w:t xml:space="preserve">分层、分级、全覆盖</w:t>
      </w:r>
      <w:r>
        <w:rPr>
          <w:rFonts w:hint="default" w:ascii="宋体" w:hAnsi="宋体" w:eastAsia="宋体" w:cs="Times New Roman"/>
          <w:color w:val="auto"/>
          <w:sz w:val="21"/>
          <w:szCs w:val="21"/>
          <w:lang w:val="en-US" w:eastAsia="zh-CN" w:bidi="ar"/>
        </w:rPr>
        <w:t xml:space="preserve">培训体系，针对管理人员、业务人员、运维人员、企业用户分别制定专项培训计划，确保不同岗位人员均能熟练操作系统、规范履职。</w:t>
      </w:r>
      <w:r/>
    </w:p>
    <w:p>
      <w:pPr>
        <w:ind w:left="0" w:right="0" w:firstLine="480"/>
        <w:jc w:val="left"/>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2</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培训目标</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通过培训，使管理人员掌握平台整体功能、数据分析及决策应用；业务人员熟练日常操作、业务办理、数据填报；运维人员具备系统管理、故障排查、日常维护能力；企业用户掌握安全管理、隐患上报、危险作业申报等业务，确保平台高效规范使用。</w:t>
      </w:r>
      <w:r/>
    </w:p>
    <w:p>
      <w:pPr>
        <w:ind w:left="0" w:right="0" w:firstLine="480"/>
        <w:jc w:val="left"/>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3</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培训方式</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采用</w:t>
      </w:r>
      <w:r>
        <w:rPr>
          <w:rStyle w:val="906"/>
          <w:rFonts w:hint="default" w:ascii="宋体" w:hAnsi="宋体" w:eastAsia="宋体" w:cs="Times New Roman"/>
          <w:color w:val="auto"/>
          <w:sz w:val="21"/>
          <w:szCs w:val="21"/>
          <w:lang w:val="en-US" w:eastAsia="zh-CN" w:bidi="ar"/>
        </w:rPr>
        <w:t xml:space="preserve">理论授课</w:t>
      </w:r>
      <w:bookmarkStart w:id="303" w:name="rdb_error_138_1779778089480"/>
      <w:r>
        <w:rPr>
          <w:rStyle w:val="906"/>
          <w:rFonts w:hint="default" w:ascii="宋体" w:hAnsi="宋体" w:eastAsia="宋体" w:cs="Times New Roman"/>
          <w:color w:val="auto"/>
          <w:sz w:val="21"/>
          <w:szCs w:val="21"/>
          <w:lang w:val="en-US" w:eastAsia="zh-CN" w:bidi="ar"/>
        </w:rPr>
        <w:t xml:space="preserve"> </w:t>
      </w:r>
      <w:bookmarkEnd w:id="303"/>
      <w:r>
        <w:rPr>
          <w:rStyle w:val="906"/>
          <w:rFonts w:hint="default" w:ascii="宋体" w:hAnsi="宋体" w:eastAsia="宋体" w:cs="Times New Roman"/>
          <w:color w:val="auto"/>
          <w:sz w:val="21"/>
          <w:szCs w:val="21"/>
          <w:lang w:val="en-US" w:eastAsia="zh-CN" w:bidi="ar"/>
        </w:rPr>
        <w:t xml:space="preserve">+</w:t>
      </w:r>
      <w:bookmarkStart w:id="304" w:name="rdb_error_139_1779778089480"/>
      <w:r>
        <w:rPr>
          <w:rStyle w:val="906"/>
          <w:rFonts w:hint="default" w:ascii="宋体" w:hAnsi="宋体" w:eastAsia="宋体" w:cs="Times New Roman"/>
          <w:color w:val="auto"/>
          <w:sz w:val="21"/>
          <w:szCs w:val="21"/>
          <w:lang w:val="en-US" w:eastAsia="zh-CN" w:bidi="ar"/>
        </w:rPr>
        <w:t xml:space="preserve"> </w:t>
      </w:r>
      <w:bookmarkEnd w:id="304"/>
      <w:r>
        <w:rPr>
          <w:rStyle w:val="906"/>
          <w:rFonts w:hint="default" w:ascii="宋体" w:hAnsi="宋体" w:eastAsia="宋体" w:cs="Times New Roman"/>
          <w:color w:val="auto"/>
          <w:sz w:val="21"/>
          <w:szCs w:val="21"/>
          <w:lang w:val="en-US" w:eastAsia="zh-CN" w:bidi="ar"/>
        </w:rPr>
        <w:t xml:space="preserve">实操演练</w:t>
      </w:r>
      <w:bookmarkStart w:id="305" w:name="rdb_error_140_1779778089480"/>
      <w:r>
        <w:rPr>
          <w:rStyle w:val="906"/>
          <w:rFonts w:hint="default" w:ascii="宋体" w:hAnsi="宋体" w:eastAsia="宋体" w:cs="Times New Roman"/>
          <w:color w:val="auto"/>
          <w:sz w:val="21"/>
          <w:szCs w:val="21"/>
          <w:lang w:val="en-US" w:eastAsia="zh-CN" w:bidi="ar"/>
        </w:rPr>
        <w:t xml:space="preserve"> </w:t>
      </w:r>
      <w:bookmarkEnd w:id="305"/>
      <w:r>
        <w:rPr>
          <w:rStyle w:val="906"/>
          <w:rFonts w:hint="default" w:ascii="宋体" w:hAnsi="宋体" w:eastAsia="宋体" w:cs="Times New Roman"/>
          <w:color w:val="auto"/>
          <w:sz w:val="21"/>
          <w:szCs w:val="21"/>
          <w:lang w:val="en-US" w:eastAsia="zh-CN" w:bidi="ar"/>
        </w:rPr>
        <w:t xml:space="preserve">+</w:t>
      </w:r>
      <w:bookmarkStart w:id="306" w:name="rdb_error_141_1779778089480"/>
      <w:r>
        <w:rPr>
          <w:rStyle w:val="906"/>
          <w:rFonts w:hint="default" w:ascii="宋体" w:hAnsi="宋体" w:eastAsia="宋体" w:cs="Times New Roman"/>
          <w:color w:val="auto"/>
          <w:sz w:val="21"/>
          <w:szCs w:val="21"/>
          <w:lang w:val="en-US" w:eastAsia="zh-CN" w:bidi="ar"/>
        </w:rPr>
        <w:t xml:space="preserve"> </w:t>
      </w:r>
      <w:bookmarkEnd w:id="306"/>
      <w:r>
        <w:rPr>
          <w:rStyle w:val="906"/>
          <w:rFonts w:hint="default" w:ascii="宋体" w:hAnsi="宋体" w:eastAsia="宋体" w:cs="Times New Roman"/>
          <w:color w:val="auto"/>
          <w:sz w:val="21"/>
          <w:szCs w:val="21"/>
          <w:lang w:val="en-US" w:eastAsia="zh-CN" w:bidi="ar"/>
        </w:rPr>
        <w:t xml:space="preserve">现场指导</w:t>
      </w:r>
      <w:bookmarkStart w:id="307" w:name="rdb_error_142_1779778089480"/>
      <w:r>
        <w:rPr>
          <w:rStyle w:val="906"/>
          <w:rFonts w:hint="default" w:ascii="宋体" w:hAnsi="宋体" w:eastAsia="宋体" w:cs="Times New Roman"/>
          <w:color w:val="auto"/>
          <w:sz w:val="21"/>
          <w:szCs w:val="21"/>
          <w:lang w:val="en-US" w:eastAsia="zh-CN" w:bidi="ar"/>
        </w:rPr>
        <w:t xml:space="preserve"> </w:t>
      </w:r>
      <w:bookmarkEnd w:id="307"/>
      <w:r>
        <w:rPr>
          <w:rStyle w:val="906"/>
          <w:rFonts w:hint="default" w:ascii="宋体" w:hAnsi="宋体" w:eastAsia="宋体" w:cs="Times New Roman"/>
          <w:color w:val="auto"/>
          <w:sz w:val="21"/>
          <w:szCs w:val="21"/>
          <w:lang w:val="en-US" w:eastAsia="zh-CN" w:bidi="ar"/>
        </w:rPr>
        <w:t xml:space="preserve">+</w:t>
      </w:r>
      <w:bookmarkStart w:id="308" w:name="rdb_error_143_1779778089480"/>
      <w:r>
        <w:rPr>
          <w:rStyle w:val="906"/>
          <w:rFonts w:hint="default" w:ascii="宋体" w:hAnsi="宋体" w:eastAsia="宋体" w:cs="Times New Roman"/>
          <w:color w:val="auto"/>
          <w:sz w:val="21"/>
          <w:szCs w:val="21"/>
          <w:lang w:val="en-US" w:eastAsia="zh-CN" w:bidi="ar"/>
        </w:rPr>
        <w:t xml:space="preserve"> </w:t>
      </w:r>
      <w:bookmarkEnd w:id="308"/>
      <w:r>
        <w:rPr>
          <w:rStyle w:val="906"/>
          <w:rFonts w:hint="default" w:ascii="宋体" w:hAnsi="宋体" w:eastAsia="宋体" w:cs="Times New Roman"/>
          <w:color w:val="auto"/>
          <w:sz w:val="21"/>
          <w:szCs w:val="21"/>
          <w:lang w:val="en-US" w:eastAsia="zh-CN" w:bidi="ar"/>
        </w:rPr>
        <w:t xml:space="preserve">线上辅导</w:t>
      </w:r>
      <w:r>
        <w:rPr>
          <w:rFonts w:hint="default" w:ascii="宋体" w:hAnsi="宋体" w:eastAsia="宋体" w:cs="Times New Roman"/>
          <w:color w:val="auto"/>
          <w:sz w:val="21"/>
          <w:szCs w:val="21"/>
          <w:lang w:val="en-US" w:eastAsia="zh-CN" w:bidi="ar"/>
        </w:rPr>
        <w:t xml:space="preserve">相结合方式，组织集中培训、驻场实操、一对一指导，配套视频教程、图文手册，提供线上答疑，确保培训效果。</w:t>
      </w:r>
      <w:r/>
    </w:p>
    <w:p>
      <w:pPr>
        <w:ind w:left="0" w:right="0" w:firstLine="480"/>
        <w:jc w:val="left"/>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4</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培训课程</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课程内容包括平台整体架构、功能模块操作、业务流程、权限管理、系统配置、日常运维、故障处理等，贴合岗位实际需求。</w:t>
      </w:r>
      <w:r/>
    </w:p>
    <w:p>
      <w:pPr>
        <w:ind w:left="0" w:right="0" w:firstLine="480"/>
        <w:jc w:val="left"/>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5</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培训保障</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提供专职培训师资、完善培训教材、操作手册、视频教程；培训结束组织考核，确保培训质量；质保期内提供</w:t>
      </w:r>
      <w:r>
        <w:rPr>
          <w:rStyle w:val="906"/>
          <w:rFonts w:hint="default" w:ascii="宋体" w:hAnsi="宋体" w:eastAsia="宋体" w:cs="Times New Roman"/>
          <w:color w:val="auto"/>
          <w:sz w:val="21"/>
          <w:szCs w:val="21"/>
          <w:lang w:val="en-US" w:eastAsia="zh-CN" w:bidi="ar"/>
        </w:rPr>
        <w:t xml:space="preserve">免费复训、升级培训、技术答疑</w:t>
      </w:r>
      <w:r>
        <w:rPr>
          <w:rFonts w:hint="default" w:ascii="宋体" w:hAnsi="宋体" w:eastAsia="宋体" w:cs="Times New Roman"/>
          <w:color w:val="auto"/>
          <w:sz w:val="21"/>
          <w:szCs w:val="21"/>
          <w:lang w:val="en-US" w:eastAsia="zh-CN" w:bidi="ar"/>
        </w:rPr>
        <w:t xml:space="preserve">，持续保障平台使用能力。</w:t>
      </w:r>
      <w:r/>
    </w:p>
    <w:p>
      <w:pPr>
        <w:rPr>
          <w:rFonts w:hint="eastAsia" w:ascii="宋体" w:hAnsi="宋体" w:cs="宋体"/>
          <w:lang w:val="en-US" w:eastAsia="zh-CN"/>
        </w:rPr>
      </w:pPr>
      <w:r>
        <w:rPr>
          <w:rFonts w:hint="eastAsia" w:ascii="宋体" w:hAnsi="宋体" w:eastAsia="宋体" w:cs="宋体"/>
          <w:sz w:val="21"/>
          <w:szCs w:val="21"/>
        </w:rPr>
        <w:t xml:space="preserve">培训体系</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培训目标、培训方式、培训课程、培训保障</w:t>
      </w:r>
      <w:r/>
    </w:p>
    <w:p>
      <w:pPr>
        <w:numPr>
          <w:ilvl w:val="0"/>
          <w:numId w:val="0"/>
        </w:numPr>
        <w:jc w:val="both"/>
        <w:spacing w:before="200" w:after="100" w:line="360" w:lineRule="auto"/>
        <w:widowControl/>
        <w:rPr>
          <w:rFonts w:hint="eastAsia" w:ascii="宋体" w:hAnsi="宋体" w:eastAsia="宋体" w:cs="宋体"/>
          <w:b/>
          <w:sz w:val="24"/>
          <w:szCs w:val="18"/>
          <w:lang w:val="en-US" w:eastAsia="zh-CN" w:bidi="ar-SA"/>
        </w:rPr>
        <w:outlineLvl w:val="0"/>
      </w:pPr>
      <w:r>
        <w:rPr>
          <w:rFonts w:hint="eastAsia" w:ascii="宋体" w:hAnsi="宋体" w:eastAsia="宋体" w:cs="宋体"/>
          <w:b/>
          <w:sz w:val="24"/>
          <w:szCs w:val="18"/>
          <w:lang w:val="en-US" w:eastAsia="zh-CN" w:bidi="ar-SA"/>
        </w:rPr>
        <w:t xml:space="preserve">八、服务要求</w:t>
      </w:r>
      <w:bookmarkEnd w:id="250"/>
      <w:r/>
      <w:r/>
    </w:p>
    <w:p>
      <w:pPr>
        <w:numPr>
          <w:ilvl w:val="0"/>
          <w:numId w:val="0"/>
        </w:numPr>
        <w:jc w:val="both"/>
        <w:spacing w:before="100" w:line="360" w:lineRule="auto"/>
        <w:widowControl/>
        <w:rPr>
          <w:rFonts w:hint="eastAsia" w:ascii="宋体" w:hAnsi="宋体" w:eastAsia="黑体" w:cs="Times New Roman"/>
          <w:sz w:val="24"/>
          <w:szCs w:val="21"/>
          <w:lang w:val="en-US" w:eastAsia="zh-CN"/>
        </w:rPr>
        <w:outlineLvl w:val="1"/>
      </w:pPr>
      <w:r/>
      <w:bookmarkStart w:id="309" w:name="_Toc4450"/>
      <w:r/>
      <w:bookmarkStart w:id="310" w:name="_Toc21975"/>
      <w:r>
        <w:rPr>
          <w:rFonts w:hint="eastAsia" w:ascii="宋体" w:hAnsi="宋体" w:eastAsia="黑体" w:cs="Times New Roman"/>
          <w:sz w:val="24"/>
          <w:szCs w:val="21"/>
          <w:lang w:val="en-US" w:eastAsia="zh-CN"/>
        </w:rPr>
        <w:t xml:space="preserve">1.项目实施范围与期限</w:t>
      </w:r>
      <w:bookmarkEnd w:id="309"/>
      <w:r/>
      <w:bookmarkEnd w:id="310"/>
      <w:r/>
      <w:r/>
    </w:p>
    <w:p>
      <w:pPr>
        <w:numPr>
          <w:ilvl w:val="0"/>
          <w:numId w:val="0"/>
        </w:numPr>
        <w:jc w:val="both"/>
        <w:spacing w:before="40" w:line="360" w:lineRule="auto"/>
        <w:widowControl/>
        <w:rPr>
          <w:rFonts w:hint="eastAsia" w:ascii="宋体" w:hAnsi="宋体" w:eastAsia="宋体" w:cs="宋体"/>
          <w:color w:val="000000"/>
          <w:sz w:val="21"/>
          <w:szCs w:val="21"/>
          <w:highlight w:val="none"/>
          <w:lang w:val="en-US" w:eastAsia="zh-CN" w:bidi="ar"/>
        </w:rPr>
        <w:outlineLvl w:val="2"/>
      </w:pPr>
      <w:r>
        <w:rPr>
          <w:rFonts w:hint="eastAsia" w:ascii="Times New Roman" w:hAnsi="Times New Roman" w:eastAsia="黑体" w:cs="Times New Roman"/>
          <w:sz w:val="24"/>
          <w:szCs w:val="20"/>
          <w:lang w:val="en-US" w:eastAsia="zh-CN" w:bidi="ar-SA"/>
        </w:rPr>
        <w:t xml:space="preserve">1.1实施</w:t>
      </w:r>
      <w:r>
        <w:rPr>
          <w:rFonts w:hint="eastAsia" w:eastAsia="黑体" w:cs="Times New Roman"/>
          <w:sz w:val="24"/>
          <w:szCs w:val="20"/>
          <w:lang w:val="en-US" w:eastAsia="zh-CN" w:bidi="ar-SA"/>
        </w:rPr>
        <w:t xml:space="preserve">范围</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本项目核心围绕</w:t>
      </w:r>
      <w:r>
        <w:rPr>
          <w:rFonts w:hint="eastAsia" w:ascii="宋体" w:hAnsi="宋体" w:cs="宋体"/>
          <w:color w:val="000000"/>
          <w:sz w:val="21"/>
          <w:szCs w:val="21"/>
          <w:highlight w:val="none"/>
          <w:lang w:val="en-US" w:eastAsia="zh-CN" w:bidi="ar"/>
        </w:rPr>
        <w:t xml:space="preserve">江苏省仪征经济开发区</w:t>
      </w:r>
      <w:r>
        <w:rPr>
          <w:rFonts w:hint="eastAsia" w:ascii="宋体" w:hAnsi="宋体" w:eastAsia="宋体" w:cs="宋体"/>
          <w:color w:val="000000"/>
          <w:sz w:val="21"/>
          <w:szCs w:val="21"/>
          <w:highlight w:val="none"/>
          <w:lang w:val="en-US" w:eastAsia="zh-CN" w:bidi="ar"/>
        </w:rPr>
        <w:t xml:space="preserve">安全监管业务展开，聚焦高风险企业安全管控、隐患治理、应急处置等核心场景，结合园区现有监管短板，明确核心业务及对应需求，确保业务流程贴合实际监管逻辑，助力园区安全治理模式转型升级。</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本项目核心业务包括4项，具体如下：</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1）危险作业智能监管业务：定义范围为开发区11家船舶制造企业有限空间、明火作业等危险作业环节，主要内容包括作业申请、审批、现场监测、全程追溯、违规预警等全流程管理，实现危险作业环节的实时管控，防范作业过程中的安全风险。</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2）工业企业双重预防业务：定义范围为开发区11家船舶制造企业，主要内容包括风险分级管控和隐患排查治理，涵盖风险辨识、分级定级、隐患排查、上报、整改、复核的闭环管理，实现风险精准管控、隐患及时清零。</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（3）无人机沿江船厂巡检业务：定义范围为仪征沿江11家船厂及周边区域，主要内容包括基于无人机每日巡检，发现烟火、未戴安全帽、裸土、吊装作业人员聚集等安全隐患，及时风险告警。</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4）安全监管综合管理业务：定义范围为整个开发区智慧安监平台覆盖的所有企业及监管环节，主要内容包括园区基础信息管理、数据汇聚与分析、监管态势可视化、企业安全自主管理指导等，支撑园区安全监管全流程、全方位开展。</w:t>
      </w:r>
      <w:r/>
    </w:p>
    <w:p>
      <w:pPr>
        <w:numPr>
          <w:ilvl w:val="0"/>
          <w:numId w:val="0"/>
        </w:numPr>
        <w:jc w:val="both"/>
        <w:spacing w:before="40" w:line="360" w:lineRule="auto"/>
        <w:widowControl/>
        <w:rPr>
          <w:rFonts w:hint="eastAsia" w:ascii="宋体" w:hAnsi="宋体" w:eastAsia="宋体" w:cs="宋体"/>
          <w:color w:val="000000"/>
          <w:sz w:val="21"/>
          <w:szCs w:val="21"/>
          <w:highlight w:val="none"/>
          <w:lang w:val="en-US" w:eastAsia="zh-CN" w:bidi="ar"/>
        </w:rPr>
        <w:outlineLvl w:val="2"/>
      </w:pPr>
      <w:r>
        <w:rPr>
          <w:rFonts w:hint="eastAsia" w:ascii="Times New Roman" w:hAnsi="Times New Roman" w:eastAsia="黑体" w:cs="Times New Roman"/>
          <w:sz w:val="24"/>
          <w:szCs w:val="20"/>
          <w:lang w:val="en-US" w:eastAsia="zh-CN" w:bidi="ar-SA"/>
        </w:rPr>
        <w:t xml:space="preserve">1.2实施</w:t>
      </w:r>
      <w:r>
        <w:rPr>
          <w:rFonts w:hint="eastAsia" w:eastAsia="黑体" w:cs="Times New Roman"/>
          <w:sz w:val="24"/>
          <w:szCs w:val="20"/>
          <w:lang w:val="en-US" w:eastAsia="zh-CN" w:bidi="ar-SA"/>
        </w:rPr>
        <w:t xml:space="preserve">期限</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综合考虑本项目的实际建设、业务需求、项目管理和项目风险等各种因素，项目本期建设周期预计为</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t xml:space="preserve">个月</w:t>
      </w:r>
      <w:r>
        <w:rPr>
          <w:rFonts w:hint="eastAsia" w:ascii="宋体" w:hAnsi="宋体" w:cs="宋体"/>
          <w:color w:val="00000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本项目需要在项目招标后</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t xml:space="preserve">个月内完成全部建设任务：</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第一阶段：大约用1个月，完成需求分析、系统设计工作；</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第二阶段：大约</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个月，完成项目开发、实施、部署、培训；</w:t>
      </w:r>
      <w:r/>
    </w:p>
    <w:p>
      <w:pPr>
        <w:ind w:left="0" w:right="0" w:firstLine="420"/>
        <w:jc w:val="left"/>
        <w:keepLines w:val="0"/>
        <w:keepNext w:val="0"/>
        <w:pageBreakBefore w:val="0"/>
        <w:spacing w:before="0" w:beforeAutospacing="0" w:after="0" w:afterAutospacing="0" w:line="360" w:lineRule="auto"/>
        <w:widowControl/>
        <w:rPr>
          <w:rFonts w:hint="eastAsia"/>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第三阶段：大约</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个月，完成系统试运行，项目初步验收工作。</w:t>
      </w:r>
      <w:r/>
    </w:p>
    <w:p>
      <w:pPr>
        <w:numPr>
          <w:ilvl w:val="0"/>
          <w:numId w:val="0"/>
        </w:numPr>
        <w:jc w:val="both"/>
        <w:spacing w:before="100" w:line="360" w:lineRule="auto"/>
        <w:widowControl/>
        <w:rPr>
          <w:rFonts w:hint="eastAsia" w:ascii="宋体" w:hAnsi="宋体" w:eastAsia="黑体" w:cs="Times New Roman"/>
          <w:sz w:val="24"/>
          <w:szCs w:val="21"/>
          <w:lang w:val="en-US" w:eastAsia="zh-CN"/>
        </w:rPr>
        <w:outlineLvl w:val="1"/>
      </w:pPr>
      <w:r/>
      <w:bookmarkStart w:id="311" w:name="_Toc27450"/>
      <w:r/>
      <w:bookmarkStart w:id="312" w:name="_Toc10374"/>
      <w:r/>
      <w:bookmarkStart w:id="313" w:name="_Toc6908"/>
      <w:r/>
      <w:bookmarkStart w:id="314" w:name="_Toc13405"/>
      <w:r/>
      <w:bookmarkStart w:id="315" w:name="_Toc11194"/>
      <w:r>
        <w:rPr>
          <w:rFonts w:hint="eastAsia" w:ascii="宋体" w:hAnsi="宋体" w:eastAsia="黑体" w:cs="Times New Roman"/>
          <w:sz w:val="24"/>
          <w:szCs w:val="21"/>
          <w:lang w:val="en-US" w:eastAsia="zh-CN"/>
        </w:rPr>
        <w:t xml:space="preserve">2.项目实施</w:t>
      </w:r>
      <w:bookmarkEnd w:id="311"/>
      <w:r/>
      <w:bookmarkEnd w:id="312"/>
      <w:r/>
      <w:bookmarkEnd w:id="313"/>
      <w:r>
        <w:rPr>
          <w:rFonts w:hint="eastAsia" w:ascii="宋体" w:hAnsi="宋体" w:eastAsia="黑体" w:cs="Times New Roman"/>
          <w:sz w:val="24"/>
          <w:szCs w:val="21"/>
          <w:lang w:val="en-US" w:eastAsia="zh-CN"/>
        </w:rPr>
        <w:t xml:space="preserve">要求</w:t>
      </w:r>
      <w:r/>
    </w:p>
    <w:p>
      <w:pPr>
        <w:numPr>
          <w:ilvl w:val="0"/>
          <w:numId w:val="0"/>
        </w:numPr>
        <w:jc w:val="both"/>
        <w:spacing w:before="40" w:line="360" w:lineRule="auto"/>
        <w:widowControl/>
        <w:rPr>
          <w:rFonts w:hint="default"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2.1实施原则</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1.统筹规划、分步实施：结合项目建设目标，分阶段推进硬件部署、软件开发、数据接入、测试上线等工作，优先落地核心功能，再逐步完善辅助功能，确保建设过程有序高效；</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2.质量优先、安全可控：严格遵循相关标准规范，强化项目质量管控，同步落实安全防护措施，确保系统建设质量及信息安全；</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3.协同推进、多方联动：加强与开发区管委会、各相关部门、企业及建设单位的协同配合，及时解决实施过程中的各类问题，保障项目顺利推进；</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4.注重实用、贴合需求：围绕园区安全监管实际需求，确保各阶段建设内容贴合实际应用，避免冗余建设，提升项目实用性。</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2.2项目团队管理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项目团队成员包括项目经理、技术负责人、设计、开发、实施、安全保障等。</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中标人拟派项目经理</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具备丰富的项目管理经验，同时具备较强的沟通协调和管理能力，能依据采购人要求提供合理的、高效的服务。</w:t>
      </w:r>
      <w:r/>
    </w:p>
    <w:p>
      <w:pPr>
        <w:ind w:left="0" w:right="0" w:firstLine="420"/>
        <w:jc w:val="left"/>
        <w:keepLines w:val="0"/>
        <w:keepNext w:val="0"/>
        <w:pageBreakBefore w:val="0"/>
        <w:spacing w:before="0" w:beforeAutospacing="0" w:after="0" w:afterAutospacing="0" w:line="360" w:lineRule="auto"/>
        <w:widowControl/>
        <w:rPr>
          <w:rFonts w:hint="default"/>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中标人拟派项目技术负责人</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具备扎实的专业知识和丰富的实践经验，精通系统运作方式</w:t>
      </w:r>
      <w:bookmarkStart w:id="316" w:name="rdb_error_144_1779778089480"/>
      <w:r>
        <w:rPr>
          <w:rFonts w:hint="eastAsia" w:ascii="宋体" w:hAnsi="宋体" w:eastAsia="宋体" w:cs="宋体"/>
          <w:color w:val="000000"/>
          <w:sz w:val="21"/>
          <w:szCs w:val="21"/>
          <w:highlight w:val="none"/>
          <w:lang w:val="en-US" w:eastAsia="zh-CN" w:bidi="ar"/>
        </w:rPr>
        <w:t xml:space="preserve">、</w:t>
      </w:r>
      <w:bookmarkEnd w:id="316"/>
      <w:r>
        <w:rPr>
          <w:rFonts w:hint="eastAsia" w:ascii="宋体" w:hAnsi="宋体" w:eastAsia="宋体" w:cs="宋体"/>
          <w:color w:val="000000"/>
          <w:sz w:val="21"/>
          <w:szCs w:val="21"/>
          <w:highlight w:val="none"/>
          <w:lang w:val="en-US" w:eastAsia="zh-CN" w:bidi="ar"/>
        </w:rPr>
        <w:t xml:space="preserve">及后台开发技术和开发环境，能及时准确的实现采购人需求。</w:t>
      </w:r>
      <w:r/>
    </w:p>
    <w:p>
      <w:pPr>
        <w:numPr>
          <w:ilvl w:val="0"/>
          <w:numId w:val="0"/>
        </w:numPr>
        <w:jc w:val="both"/>
        <w:spacing w:before="100" w:line="360" w:lineRule="auto"/>
        <w:widowControl/>
        <w:rPr>
          <w:rFonts w:hint="eastAsia" w:ascii="宋体" w:hAnsi="宋体" w:eastAsia="黑体" w:cs="Times New Roman"/>
          <w:sz w:val="24"/>
          <w:szCs w:val="21"/>
          <w:lang w:val="en-US" w:eastAsia="zh-CN"/>
        </w:rPr>
        <w:outlineLvl w:val="1"/>
      </w:pPr>
      <w:r>
        <w:rPr>
          <w:rFonts w:hint="eastAsia" w:ascii="宋体" w:hAnsi="宋体" w:eastAsia="黑体" w:cs="Times New Roman"/>
          <w:sz w:val="24"/>
          <w:szCs w:val="21"/>
          <w:lang w:val="en-US" w:eastAsia="zh-CN"/>
        </w:rPr>
        <w:t xml:space="preserve">3.项目验收</w:t>
      </w:r>
      <w:bookmarkEnd w:id="314"/>
      <w:r/>
      <w:bookmarkEnd w:id="315"/>
      <w:r>
        <w:rPr>
          <w:rFonts w:hint="eastAsia" w:ascii="宋体" w:hAnsi="宋体" w:eastAsia="黑体" w:cs="Times New Roman"/>
          <w:sz w:val="24"/>
          <w:szCs w:val="21"/>
          <w:lang w:val="en-US" w:eastAsia="zh-CN"/>
        </w:rPr>
        <w:t xml:space="preserve">要求</w:t>
      </w:r>
      <w:r/>
    </w:p>
    <w:p>
      <w:pPr>
        <w:numPr>
          <w:ilvl w:val="-1"/>
          <w:numId w:val="0"/>
        </w:num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bidi="ar"/>
        </w:rPr>
        <w:t xml:space="preserve">验收要求：按《江苏省政府采购履约验收管理办法》苏财规〔2024〕7号文件执行</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bidi="ar"/>
        </w:rPr>
        <w:t xml:space="preserve">验收标准：本项目所提供的服务满足采购人的所有采购需求，系统运行状态优良，由中标人提出书面验收申请。</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bidi="ar"/>
        </w:rPr>
        <w:t xml:space="preserve">验收程序：（1）项目的验收内容、技术规格、验收标准等验收条款，依据前期的项目方案，中标人提供初稿，由甲乙双方共同确认；（2）正式验收日期</w:t>
      </w:r>
      <w:r>
        <w:rPr>
          <w:rFonts w:hint="eastAsia" w:ascii="宋体" w:hAnsi="宋体" w:cs="宋体"/>
          <w:color w:val="000000"/>
          <w:sz w:val="21"/>
          <w:szCs w:val="21"/>
          <w:highlight w:val="none"/>
          <w:lang w:val="en-US" w:eastAsia="zh-CN" w:bidi="ar"/>
        </w:rPr>
        <w:t xml:space="preserve">五个工作日</w:t>
      </w:r>
      <w:r>
        <w:rPr>
          <w:rFonts w:hint="eastAsia" w:ascii="宋体" w:hAnsi="宋体" w:eastAsia="宋体" w:cs="宋体"/>
          <w:color w:val="000000"/>
          <w:sz w:val="21"/>
          <w:szCs w:val="21"/>
          <w:highlight w:val="none"/>
          <w:lang w:val="en-US" w:eastAsia="zh-CN" w:bidi="ar"/>
        </w:rPr>
        <w:t xml:space="preserve">前，中标人对照双方商定的项目验收条款，完成竣工自验，并向采购人递交自验文档，采购人根据需要组织复查。</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bidi="ar"/>
        </w:rPr>
        <w:t xml:space="preserve">验收指标：按照国家有关规定和招标文件规定的相关要求进行履约验收。</w:t>
      </w:r>
      <w:r/>
    </w:p>
    <w:p>
      <w:p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bidi="ar"/>
        </w:rPr>
        <w:t xml:space="preserve">系统上线初步验收：中标人完成本项目采购范围内系统整体上线并正常运行</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个月后，可向采购人书面申请本项目整体上线初步验收。</w:t>
      </w:r>
      <w:r/>
    </w:p>
    <w:p>
      <w:pPr>
        <w:ind w:firstLine="420"/>
        <w:spacing w:line="360" w:lineRule="auto"/>
        <w:widowControl/>
        <w:rPr>
          <w:rFonts w:hint="eastAsia"/>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bidi="ar"/>
        </w:rPr>
        <w:t xml:space="preserve">项目终验：本项目最终验收以中标人完成全部合同约定内容为前提，项目建设实施全过程符合国家现行法律法规要求，系统功能、性能及各项技术参数完全满足招标文件及合同约定的全部指标；</w:t>
      </w:r>
      <w:r>
        <w:rPr>
          <w:rFonts w:hint="eastAsia" w:ascii="宋体" w:hAnsi="宋体" w:cs="宋体"/>
          <w:color w:val="000000"/>
          <w:sz w:val="21"/>
          <w:szCs w:val="21"/>
          <w:highlight w:val="none"/>
          <w:lang w:val="en-US" w:eastAsia="zh-CN" w:bidi="ar"/>
        </w:rPr>
        <w:t xml:space="preserve">中标</w:t>
      </w:r>
      <w:r>
        <w:rPr>
          <w:rFonts w:hint="eastAsia" w:ascii="宋体" w:hAnsi="宋体" w:eastAsia="宋体" w:cs="宋体"/>
          <w:color w:val="000000"/>
          <w:sz w:val="21"/>
          <w:szCs w:val="21"/>
          <w:highlight w:val="none"/>
          <w:lang w:val="en-US" w:eastAsia="zh-CN" w:bidi="ar"/>
        </w:rPr>
        <w:t xml:space="preserve">供应商应按要求提供具备相应资质的第三方权威检测机构出具的合格测试报告，验收资料完整规范、真实有效，且充分满足采购方实际业务使用需求，经采购人审核通过后方可办理项目终验手续。</w:t>
      </w:r>
      <w:r/>
    </w:p>
    <w:p>
      <w:pPr>
        <w:numPr>
          <w:ilvl w:val="0"/>
          <w:numId w:val="0"/>
        </w:numPr>
        <w:jc w:val="both"/>
        <w:spacing w:before="100" w:line="360" w:lineRule="auto"/>
        <w:widowControl/>
        <w:rPr>
          <w:rFonts w:hint="eastAsia" w:ascii="宋体" w:hAnsi="宋体" w:eastAsia="黑体" w:cs="Times New Roman"/>
          <w:sz w:val="24"/>
          <w:szCs w:val="21"/>
          <w:lang w:val="en-US" w:eastAsia="zh-CN"/>
        </w:rPr>
        <w:outlineLvl w:val="1"/>
      </w:pPr>
      <w:r/>
      <w:bookmarkStart w:id="317" w:name="_Toc9680"/>
      <w:r/>
      <w:bookmarkStart w:id="318" w:name="_Toc18429"/>
      <w:r>
        <w:rPr>
          <w:rFonts w:hint="eastAsia" w:ascii="宋体" w:hAnsi="宋体" w:eastAsia="黑体" w:cs="Times New Roman"/>
          <w:sz w:val="24"/>
          <w:szCs w:val="21"/>
          <w:lang w:val="en-US" w:eastAsia="zh-CN"/>
        </w:rPr>
        <w:t xml:space="preserve">4.项目运维</w:t>
      </w:r>
      <w:bookmarkEnd w:id="317"/>
      <w:r/>
      <w:bookmarkEnd w:id="318"/>
      <w:r>
        <w:rPr>
          <w:rFonts w:hint="eastAsia" w:ascii="宋体" w:hAnsi="宋体" w:eastAsia="黑体" w:cs="Times New Roman"/>
          <w:sz w:val="24"/>
          <w:szCs w:val="21"/>
          <w:lang w:val="en-US" w:eastAsia="zh-CN"/>
        </w:rPr>
        <w:t xml:space="preserve">要求</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1.日常巡检：安排运维人员每日对系统硬件（服务器、网络设备、监控设备等）、软件系统、数据传输等进行巡检，排查潜在问题，做好巡检记录，及时处理各类异常情况。</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2.故障处置：建立快速故障响应机制，针对系统运行过程中出现的软件故障、硬件故障、网络故障、数据异常等问题，及时响应、快速处置，确保故障不影响系统正常使用（贴合视频运维响应标准，一般问题1小时内响应，紧急情况2小时内现场处置）。</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3.系统更新：根据行业标准更新、监管需求变化及系统运行情况，定期对系统软件进行升级、补丁更新，完善系统功能，修复系统漏洞，确保系统兼容性和安全性。</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4.数据维护：定期对系统数据进行备份、清理、校验，确保数据真实、准确、完整、实时；及时处理数据接入过程中出现的异常数据，保障数据互联互通；根据数据存储要求，做好数据归档管理。</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5.</w:t>
      </w:r>
      <w:r>
        <w:rPr>
          <w:rFonts w:hint="eastAsia" w:ascii="宋体" w:hAnsi="宋体" w:cs="宋体"/>
          <w:color w:val="000000"/>
          <w:sz w:val="21"/>
          <w:szCs w:val="21"/>
          <w:highlight w:val="none"/>
          <w:lang w:val="en-US" w:eastAsia="zh-CN" w:bidi="ar"/>
        </w:rPr>
        <w:t xml:space="preserve">运维</w:t>
      </w:r>
      <w:r>
        <w:rPr>
          <w:rFonts w:hint="eastAsia" w:ascii="宋体" w:hAnsi="宋体" w:eastAsia="宋体" w:cs="宋体"/>
          <w:color w:val="000000"/>
          <w:sz w:val="21"/>
          <w:szCs w:val="21"/>
          <w:highlight w:val="none"/>
          <w:lang w:val="en-US" w:eastAsia="zh-CN" w:bidi="ar"/>
        </w:rPr>
        <w:t xml:space="preserve">支持：为监管人员、企业用户提供7×24小时技术支持服务，通过热线电话、远程协助等方式，解答用户使用过程中遇到的问题，指导用户规范操作。</w:t>
      </w:r>
      <w:r>
        <w:rPr>
          <w:rFonts w:hint="eastAsia" w:ascii="宋体" w:hAnsi="宋体" w:cs="宋体"/>
          <w:color w:val="000000"/>
          <w:sz w:val="21"/>
          <w:szCs w:val="21"/>
          <w:highlight w:val="none"/>
          <w:lang w:val="en-US" w:eastAsia="zh-CN" w:bidi="ar"/>
        </w:rPr>
        <w:t xml:space="preserve">运维期间，安排项目经理</w:t>
      </w:r>
      <w:r>
        <w:rPr>
          <w:rFonts w:hint="eastAsia" w:ascii="宋体" w:hAnsi="宋体" w:eastAsia="宋体" w:cs="宋体"/>
          <w:color w:val="000000"/>
          <w:sz w:val="21"/>
          <w:szCs w:val="21"/>
          <w:highlight w:val="none"/>
          <w:lang w:val="en-US" w:eastAsia="zh-CN" w:bidi="ar"/>
        </w:rPr>
        <w:t xml:space="preserve">全面负责运维团队管理、项目协调、客户沟通及运维计划制定，全程驻场服务</w:t>
      </w:r>
      <w:r>
        <w:rPr>
          <w:rFonts w:hint="eastAsia" w:ascii="宋体" w:hAnsi="宋体" w:cs="宋体"/>
          <w:color w:val="000000"/>
          <w:sz w:val="21"/>
          <w:szCs w:val="21"/>
          <w:highlight w:val="none"/>
          <w:lang w:val="en-US" w:eastAsia="zh-CN" w:bidi="ar"/>
        </w:rPr>
        <w:t xml:space="preserve">。</w:t>
      </w:r>
      <w:r/>
    </w:p>
    <w:p>
      <w:pPr>
        <w:ind w:left="0" w:right="0" w:firstLine="420"/>
        <w:jc w:val="left"/>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r>
      <w:r/>
    </w:p>
    <w:p>
      <w:pPr>
        <w:numPr>
          <w:ilvl w:val="0"/>
          <w:numId w:val="0"/>
        </w:numPr>
        <w:jc w:val="both"/>
        <w:spacing w:before="200" w:after="100" w:line="360" w:lineRule="auto"/>
        <w:widowControl/>
        <w:rPr>
          <w:rFonts w:hint="eastAsia" w:ascii="宋体" w:hAnsi="宋体" w:eastAsia="宋体" w:cs="宋体"/>
          <w:b/>
          <w:sz w:val="24"/>
          <w:szCs w:val="18"/>
          <w:lang w:val="en-US" w:eastAsia="zh-CN" w:bidi="ar-SA"/>
        </w:rPr>
        <w:outlineLvl w:val="0"/>
      </w:pPr>
      <w:r>
        <w:rPr>
          <w:rFonts w:hint="eastAsia" w:ascii="宋体" w:hAnsi="宋体" w:eastAsia="宋体" w:cs="宋体"/>
          <w:b/>
          <w:sz w:val="24"/>
          <w:szCs w:val="18"/>
          <w:lang w:val="en-US" w:eastAsia="zh-CN" w:bidi="ar-SA"/>
        </w:rPr>
        <w:t xml:space="preserve">九、演示要求</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lang w:val="en-US" w:eastAsia="zh-CN"/>
        </w:rPr>
        <w:t xml:space="preserve">（1）投标人需按照招标文件规定的演示内容制作演示视频文件，视频文件的格式为*.mp4或*.avi，投标人须将视频文件分段压缩为*.zip</w:t>
      </w:r>
      <w:r>
        <w:rPr>
          <w:rFonts w:hint="eastAsia" w:ascii="宋体" w:hAnsi="宋体" w:cs="宋体"/>
          <w:b w:val="0"/>
          <w:bCs w:val="0"/>
          <w:color w:val="auto"/>
          <w:sz w:val="21"/>
          <w:szCs w:val="21"/>
          <w:highlight w:val="none"/>
          <w:lang w:val="en-US" w:eastAsia="zh-CN"/>
        </w:rPr>
        <w:t xml:space="preserve">文件上传（单个文件不得大于50M，所有文件总共不得大于300M）。文件上传方式见《操作手册》规定，上传的演示视频将作为投标文件的组成部分，要求非跳转第三方页面实现，演示过程需要包含真实访问数据和展示效果。为体现演示真实性，演示视频须在真实场景下全景拍摄(演示者须根据投标内容进行现场讲解演示，演示者须同步出镜，视频帧须保持前后连续性，不得使用剪辑嫁接后期制作而成)，时长不超过 15 分钟。如不按以上要求摄录，视频演示不得分。</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（2）演示内容如下</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1、企业基础信息：展示园区工业企业风险等级分类数量，支持逐级穿透下钻，即：点击后显示企业在地图上分布，在地图上点击某家企业，能够显示该企业的详情；</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2、双重预防机制运行效果：以周为单位，展示机制运行情况。支持下钻到每家企业机制运行情况</w:t>
      </w:r>
      <w:bookmarkStart w:id="319" w:name="rdb_error_152_1779778089480"/>
      <w:r>
        <w:rPr>
          <w:rFonts w:hint="eastAsia" w:ascii="宋体" w:hAnsi="宋体" w:cs="宋体"/>
          <w:b w:val="0"/>
          <w:bCs w:val="0"/>
          <w:color w:val="auto"/>
          <w:sz w:val="21"/>
          <w:szCs w:val="21"/>
          <w:lang w:val="en-US" w:eastAsia="zh-CN"/>
        </w:rPr>
        <w:t xml:space="preserve">；</w:t>
      </w:r>
      <w:bookmarkEnd w:id="319"/>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3、危险作业：动态展示园区当日危险作业情况。支持逐级穿透下钻，即：点击后，显示企业的作业数量及在地图上分布，在地图上点击某个企业数量后，显示该企业作业在厂区的分布，再次点击某个作业，能够显示该作业的详情。支持联动展示人员实时位置信息，即：人员分布情况</w:t>
      </w:r>
      <w:bookmarkStart w:id="320" w:name="rdb_error_153_1779778089480"/>
      <w:r>
        <w:rPr>
          <w:rFonts w:hint="eastAsia" w:ascii="宋体" w:hAnsi="宋体" w:cs="宋体"/>
          <w:b w:val="0"/>
          <w:bCs w:val="0"/>
          <w:color w:val="auto"/>
          <w:sz w:val="21"/>
          <w:szCs w:val="21"/>
          <w:lang w:val="en-US" w:eastAsia="zh-CN"/>
        </w:rPr>
        <w:t xml:space="preserve">；</w:t>
      </w:r>
      <w:bookmarkEnd w:id="320"/>
      <w:r/>
      <w:r/>
    </w:p>
    <w:p>
      <w:pPr>
        <w:numPr>
          <w:ilvl w:val="-1"/>
          <w:numId w:val="0"/>
        </w:numPr>
        <w:ind w:firstLine="420"/>
        <w:jc w:val="left"/>
        <w:keepLines w:val="0"/>
        <w:keepNext w:val="0"/>
        <w:pageBreakBefore w:val="0"/>
        <w:spacing w:line="360" w:lineRule="auto"/>
        <w:widowControl w:val="off"/>
        <w:rPr>
          <w:rFonts w:hint="default"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4、人员定位：展</w:t>
      </w:r>
      <w:r>
        <w:rPr>
          <w:rFonts w:hint="eastAsia" w:ascii="宋体" w:hAnsi="宋体" w:cs="宋体"/>
          <w:b w:val="0"/>
          <w:bCs w:val="0"/>
          <w:color w:val="auto"/>
          <w:sz w:val="21"/>
          <w:szCs w:val="21"/>
          <w:highlight w:val="none"/>
          <w:lang w:val="en-US" w:eastAsia="zh-CN"/>
        </w:rPr>
        <w:t xml:space="preserve">示企业人员实时位置信息，包含：人员分布</w:t>
      </w:r>
      <w:r>
        <w:rPr>
          <w:rFonts w:hint="eastAsia" w:ascii="宋体" w:hAnsi="宋体" w:cs="宋体"/>
          <w:b w:val="0"/>
          <w:bCs w:val="0"/>
          <w:color w:val="auto"/>
          <w:sz w:val="21"/>
          <w:szCs w:val="21"/>
          <w:lang w:val="en-US" w:eastAsia="zh-CN"/>
        </w:rPr>
        <w:t xml:space="preserve">情况</w:t>
      </w:r>
      <w:bookmarkStart w:id="321" w:name="rdb_error_154_1779778089480"/>
      <w:r>
        <w:rPr>
          <w:rFonts w:hint="eastAsia" w:ascii="宋体" w:hAnsi="宋体" w:cs="宋体"/>
          <w:b w:val="0"/>
          <w:bCs w:val="0"/>
          <w:color w:val="auto"/>
          <w:sz w:val="21"/>
          <w:szCs w:val="21"/>
          <w:lang w:val="en-US" w:eastAsia="zh-CN"/>
        </w:rPr>
        <w:t xml:space="preserve">；</w:t>
      </w:r>
      <w:bookmarkEnd w:id="321"/>
      <w:r>
        <w:rPr>
          <w:rFonts w:hint="eastAsia" w:ascii="宋体" w:hAnsi="宋体" w:cs="宋体"/>
          <w:b w:val="0"/>
          <w:bCs w:val="0"/>
          <w:color w:val="auto"/>
          <w:sz w:val="21"/>
          <w:szCs w:val="21"/>
          <w:lang w:val="en-US" w:eastAsia="zh-CN"/>
        </w:rPr>
        <w:t xml:space="preserve">支持轨迹回放功能；</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5、作业票证办理</w:t>
      </w:r>
      <w:r/>
    </w:p>
    <w:p>
      <w:pPr>
        <w:ind w:firstLine="420"/>
        <w:keepLines w:val="0"/>
        <w:keepNext w:val="0"/>
        <w:pageBreakBefore w:val="0"/>
        <w:spacing w:line="360" w:lineRule="auto"/>
        <w:rPr>
          <w:rFonts w:hint="eastAsia" w:ascii="宋体" w:hAnsi="宋体" w:eastAsia="宋体" w:cs="宋体"/>
          <w:color w:val="auto"/>
          <w:lang w:eastAsia="zh-CN"/>
        </w:rPr>
      </w:pPr>
      <w:r>
        <w:rPr>
          <w:rFonts w:hint="eastAsia" w:ascii="宋体" w:hAnsi="宋体" w:eastAsia="宋体" w:cs="宋体"/>
          <w:color w:val="auto"/>
        </w:rPr>
        <w:t xml:space="preserve">作业票申请支持PC端填报和移动端填报，移动端支持离线填报，网络恢复后自动上传同步。作业票内容包含：作业类型、申请部门、作业地点（坞位/舱位）、作业起止时间、作业内容描述、危险因素识别、安全措施勾选（标准清单），作业人员名单（可扫码核验）</w:t>
      </w:r>
      <w:r>
        <w:rPr>
          <w:rFonts w:hint="eastAsia" w:ascii="宋体" w:hAnsi="宋体" w:cs="宋体"/>
          <w:color w:val="auto"/>
          <w:lang w:eastAsia="zh-CN"/>
        </w:rPr>
        <w:t xml:space="preserve">；</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6、作业过程安全控制</w:t>
      </w:r>
      <w:r/>
    </w:p>
    <w:p>
      <w:pPr>
        <w:ind w:firstLine="420"/>
        <w:keepLines w:val="0"/>
        <w:keepNext w:val="0"/>
        <w:pageBreakBefore w:val="0"/>
        <w:spacing w:line="360" w:lineRule="auto"/>
        <w:rPr>
          <w:rFonts w:hint="eastAsia" w:ascii="宋体" w:hAnsi="宋体" w:cs="宋体"/>
          <w:b w:val="0"/>
          <w:bCs w:val="0"/>
          <w:color w:val="auto"/>
          <w:sz w:val="21"/>
          <w:szCs w:val="21"/>
          <w:lang w:val="en-US" w:eastAsia="zh-CN"/>
        </w:rPr>
      </w:pPr>
      <w:r>
        <w:rPr>
          <w:rFonts w:hint="eastAsia" w:ascii="宋体" w:hAnsi="宋体" w:eastAsia="宋体" w:cs="宋体"/>
          <w:color w:val="auto"/>
        </w:rPr>
        <w:t xml:space="preserve">支持作业异常上报：发现安全隐患或违规行为时，监护人可通过移动端拍照上报，上报内容推送至安全管理员，形成整改闭环记录。</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7、验收归档</w:t>
      </w:r>
      <w:r/>
    </w:p>
    <w:p>
      <w:pPr>
        <w:ind w:firstLine="420"/>
        <w:keepLines w:val="0"/>
        <w:keepNext w:val="0"/>
        <w:pageBreakBefore w:val="0"/>
        <w:spacing w:line="360" w:lineRule="auto"/>
        <w:rPr>
          <w:rFonts w:hint="eastAsia" w:ascii="宋体" w:hAnsi="宋体" w:eastAsia="宋体" w:cs="宋体"/>
          <w:color w:val="auto"/>
          <w:lang w:eastAsia="zh-CN"/>
        </w:rPr>
      </w:pPr>
      <w:r>
        <w:rPr>
          <w:rFonts w:hint="eastAsia" w:ascii="宋体" w:hAnsi="宋体" w:eastAsia="宋体" w:cs="宋体"/>
          <w:color w:val="auto"/>
        </w:rPr>
        <w:t xml:space="preserve">作业结束后由监护人确认销票，销票时须填写作业实况、人员伤亡情况、现场清理情况；销票后作业票状态变更为"已完成"，数据归档</w:t>
      </w:r>
      <w:r>
        <w:rPr>
          <w:rFonts w:hint="eastAsia" w:ascii="宋体" w:hAnsi="宋体" w:cs="宋体"/>
          <w:color w:val="auto"/>
          <w:lang w:eastAsia="zh-CN"/>
        </w:rPr>
        <w:t xml:space="preserve">；</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8、统计分析</w:t>
      </w:r>
      <w:r/>
    </w:p>
    <w:p>
      <w:pPr>
        <w:ind w:firstLine="420"/>
        <w:keepLines w:val="0"/>
        <w:keepNext w:val="0"/>
        <w:pageBreakBefore w:val="0"/>
        <w:spacing w:line="360" w:lineRule="auto"/>
        <w:rPr>
          <w:rFonts w:hint="eastAsia" w:ascii="宋体" w:hAnsi="宋体" w:cs="宋体"/>
          <w:color w:val="auto"/>
          <w:lang w:eastAsia="zh-CN"/>
        </w:rPr>
      </w:pPr>
      <w:r>
        <w:rPr>
          <w:rFonts w:hint="eastAsia" w:ascii="宋体" w:hAnsi="宋体" w:eastAsia="宋体" w:cs="宋体"/>
          <w:color w:val="auto"/>
        </w:rPr>
        <w:t xml:space="preserve">系统提供作业态势看板，实时展示当日/当周开票数量、审批状态分布、各类型作业占比、超期未销票预警等核心指标</w:t>
      </w:r>
      <w:r>
        <w:rPr>
          <w:rFonts w:hint="eastAsia" w:ascii="宋体" w:hAnsi="宋体" w:cs="宋体"/>
          <w:color w:val="auto"/>
          <w:lang w:eastAsia="zh-CN"/>
        </w:rPr>
        <w:t xml:space="preserve">；</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9、离线模式</w:t>
      </w:r>
      <w:r/>
    </w:p>
    <w:p>
      <w:pPr>
        <w:ind w:firstLine="420"/>
        <w:keepLines w:val="0"/>
        <w:keepNext w:val="0"/>
        <w:pageBreakBefore w:val="0"/>
        <w:spacing w:line="360" w:lineRule="auto"/>
        <w:rPr>
          <w:rFonts w:hint="eastAsia"/>
          <w:color w:val="auto"/>
          <w:lang w:val="en-US" w:eastAsia="zh-CN"/>
        </w:rPr>
      </w:pPr>
      <w:r>
        <w:rPr>
          <w:rFonts w:hint="eastAsia" w:ascii="宋体" w:hAnsi="宋体" w:eastAsia="宋体" w:cs="宋体"/>
          <w:color w:val="auto"/>
        </w:rPr>
        <w:t xml:space="preserve">离线环境下支持完整的作业票填报、审票、监护记录操作，网络恢复后自动同步至服务端，并具备同步结果校验能力。</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10、自动机场数据接入</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支持远程查看机库和仓内飞行器状态信息、作业累计信息，并可对其远程调试；</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bookmarkStart w:id="322" w:name="rdb_error_148_1779778089480"/>
      <w:r/>
      <w:bookmarkEnd w:id="322"/>
      <w:r>
        <w:rPr>
          <w:rFonts w:hint="eastAsia" w:ascii="宋体" w:hAnsi="宋体" w:cs="宋体"/>
          <w:b w:val="0"/>
          <w:bCs w:val="0"/>
          <w:color w:val="auto"/>
          <w:sz w:val="21"/>
          <w:szCs w:val="21"/>
          <w:lang w:val="en-US" w:eastAsia="zh-CN"/>
        </w:rPr>
        <w:t xml:space="preserve">11、历史态势回放</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支持对历史飞行态势数据和载荷数据进行归类存档，按任务对历史飞行态势进行回放，回放内容包括飞行航迹，飞控数据，上传的媒体资源；</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bookmarkStart w:id="323" w:name="rdb_error_149_1779778089480"/>
      <w:r/>
      <w:bookmarkEnd w:id="323"/>
      <w:r>
        <w:rPr>
          <w:rFonts w:hint="eastAsia" w:ascii="宋体" w:hAnsi="宋体" w:cs="宋体"/>
          <w:b w:val="0"/>
          <w:bCs w:val="0"/>
          <w:color w:val="auto"/>
          <w:sz w:val="21"/>
          <w:szCs w:val="21"/>
          <w:lang w:val="en-US" w:eastAsia="zh-CN"/>
        </w:rPr>
        <w:t xml:space="preserve">12、飞行计划管理</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支持新增、删除、编辑、查看飞行计划，飞行计划包含执行日期、操控员、飞行器、起降点、飞行路径规划信息；</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13、实时态势监视</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对地图进行放大缩小；可选择显示天地图矢量图或天地图影像图；可选择显示天地图矢量标注或天地图影像标注；可在地图上显示机库位置和机库作业范围；</w:t>
      </w:r>
      <w:r/>
    </w:p>
    <w:p>
      <w:pPr>
        <w:numPr>
          <w:ilvl w:val="-1"/>
          <w:numId w:val="0"/>
        </w:numPr>
        <w:ind w:firstLine="420"/>
        <w:jc w:val="left"/>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14、人工智能</w:t>
      </w:r>
      <w:r/>
    </w:p>
    <w:p>
      <w:pPr>
        <w:numPr>
          <w:ilvl w:val="-1"/>
          <w:numId w:val="0"/>
        </w:numPr>
        <w:ind w:firstLine="420"/>
        <w:jc w:val="left"/>
        <w:keepLines w:val="0"/>
        <w:keepNext w:val="0"/>
        <w:pageBreakBefore w:val="0"/>
        <w:spacing w:line="360" w:lineRule="auto"/>
        <w:widowControl w:val="off"/>
        <w:rPr>
          <w:rFonts w:hint="default"/>
          <w:lang w:val="en-US"/>
        </w:rPr>
        <w:outlineLvl w:val="9"/>
      </w:pPr>
      <w:r>
        <w:rPr>
          <w:rFonts w:hint="eastAsia" w:ascii="宋体" w:hAnsi="宋体" w:cs="宋体"/>
          <w:b w:val="0"/>
          <w:bCs w:val="0"/>
          <w:color w:val="auto"/>
          <w:sz w:val="21"/>
          <w:szCs w:val="21"/>
          <w:lang w:val="en-US" w:eastAsia="zh-CN"/>
        </w:rPr>
        <w:t xml:space="preserve">支持在系统中为同一个机库配置多个算法，并可配置算法是否启用。</w:t>
      </w:r>
      <w:r/>
    </w:p>
    <w:p>
      <w:pPr>
        <w:pStyle w:val="1168"/>
        <w:ind w:left="0" w:firstLine="0"/>
        <w:spacing w:line="0" w:lineRule="atLeast"/>
        <w:rPr>
          <w:rFonts w:hint="eastAsia" w:ascii="宋体" w:hAnsi="宋体"/>
          <w:bCs/>
          <w:color w:val="000000"/>
          <w:sz w:val="24"/>
          <w:szCs w:val="24"/>
        </w:rPr>
      </w:pPr>
      <w:r>
        <w:rPr>
          <w:rFonts w:hint="eastAsia" w:ascii="宋体" w:hAnsi="宋体"/>
          <w:bCs/>
          <w:color w:val="000000"/>
          <w:sz w:val="24"/>
          <w:szCs w:val="24"/>
        </w:rPr>
      </w:r>
      <w:r/>
    </w:p>
    <w:p>
      <w:pPr>
        <w:numPr>
          <w:ilvl w:val="0"/>
          <w:numId w:val="0"/>
        </w:numPr>
        <w:jc w:val="both"/>
        <w:spacing w:before="200" w:after="100" w:line="360" w:lineRule="auto"/>
        <w:widowControl/>
        <w:rPr>
          <w:rFonts w:hint="eastAsia" w:ascii="黑体" w:hAnsi="Times New Roman" w:eastAsia="黑体" w:cs="Times New Roman"/>
          <w:b/>
          <w:sz w:val="28"/>
          <w:szCs w:val="20"/>
          <w:lang w:val="en-US" w:eastAsia="zh-CN" w:bidi="ar-SA"/>
        </w:rPr>
        <w:outlineLvl w:val="0"/>
      </w:pPr>
      <w:r>
        <w:rPr>
          <w:rFonts w:hint="eastAsia" w:ascii="黑体" w:eastAsia="黑体" w:cs="Times New Roman"/>
          <w:b/>
          <w:sz w:val="28"/>
          <w:szCs w:val="20"/>
          <w:lang w:val="en-US" w:eastAsia="zh-CN" w:bidi="ar-SA"/>
        </w:rPr>
        <w:t xml:space="preserve">十、其他</w:t>
      </w:r>
      <w:r>
        <w:rPr>
          <w:rFonts w:hint="eastAsia" w:ascii="黑体" w:hAnsi="Times New Roman" w:eastAsia="黑体" w:cs="Times New Roman"/>
          <w:b/>
          <w:sz w:val="28"/>
          <w:szCs w:val="20"/>
          <w:lang w:val="en-US" w:eastAsia="zh-CN" w:bidi="ar-SA"/>
        </w:rPr>
        <w:t xml:space="preserve">要求</w:t>
      </w:r>
      <w:r/>
    </w:p>
    <w:p>
      <w:pPr>
        <w:pStyle w:val="1197"/>
        <w:numPr>
          <w:ilvl w:val="0"/>
          <w:numId w:val="15"/>
        </w:numPr>
        <w:rPr>
          <w:rFonts w:hint="eastAsia" w:ascii="宋体" w:hAnsi="宋体" w:cs="宋体"/>
          <w:b/>
          <w:bCs/>
          <w:i/>
          <w:sz w:val="22"/>
          <w:szCs w:val="22"/>
          <w:u w:val="single"/>
        </w:rPr>
      </w:pPr>
      <w:r>
        <w:rPr>
          <w:rFonts w:hint="eastAsia" w:ascii="宋体" w:hAnsi="宋体" w:cs="宋体"/>
          <w:b w:val="0"/>
          <w:bCs w:val="0"/>
          <w:i/>
          <w:color w:val="000000"/>
          <w:sz w:val="22"/>
          <w:szCs w:val="22"/>
          <w:u w:val="single"/>
        </w:rPr>
        <w:t xml:space="preserve">由采购人提出特定需求、中标人据此专门开发的定制化功能、模块、代码，其知识产权自完成并交付采购人时起，完全归属采购人所有</w:t>
      </w:r>
      <w:r>
        <w:rPr>
          <w:rFonts w:hint="eastAsia" w:ascii="宋体" w:hAnsi="宋体" w:cs="宋体"/>
          <w:b w:val="0"/>
          <w:bCs w:val="0"/>
          <w:i/>
          <w:color w:val="000000"/>
          <w:sz w:val="22"/>
          <w:szCs w:val="22"/>
          <w:u w:val="single"/>
          <w:lang w:eastAsia="zh-CN"/>
        </w:rPr>
        <w:t xml:space="preserve">；</w:t>
      </w:r>
      <w:r>
        <w:rPr>
          <w:rFonts w:hint="eastAsia" w:ascii="宋体" w:hAnsi="宋体" w:cs="宋体"/>
          <w:b w:val="0"/>
          <w:bCs w:val="0"/>
          <w:i/>
          <w:color w:val="000000"/>
          <w:sz w:val="22"/>
          <w:szCs w:val="22"/>
          <w:u w:val="single"/>
        </w:rPr>
        <w:t xml:space="preserve">硬件设备产权归采购人所有</w:t>
      </w:r>
      <w:r>
        <w:rPr>
          <w:rFonts w:hint="eastAsia" w:ascii="宋体" w:hAnsi="宋体" w:cs="宋体"/>
          <w:b/>
          <w:bCs/>
          <w:i/>
          <w:sz w:val="22"/>
          <w:szCs w:val="22"/>
          <w:u w:val="single"/>
        </w:rPr>
        <w:t xml:space="preserve">（提供承诺函</w:t>
      </w:r>
      <w:r>
        <w:rPr>
          <w:rFonts w:hint="eastAsia" w:ascii="宋体" w:hAnsi="宋体" w:cs="宋体"/>
          <w:b/>
          <w:bCs/>
          <w:i/>
          <w:sz w:val="22"/>
          <w:szCs w:val="22"/>
          <w:u w:val="single"/>
          <w:lang w:eastAsia="zh-CN"/>
        </w:rPr>
        <w:t xml:space="preserve">，</w:t>
      </w:r>
      <w:r>
        <w:rPr>
          <w:rFonts w:hint="eastAsia" w:ascii="宋体" w:hAnsi="宋体" w:cs="宋体"/>
          <w:b/>
          <w:bCs/>
          <w:i/>
          <w:sz w:val="22"/>
          <w:szCs w:val="22"/>
          <w:u w:val="single"/>
          <w:lang w:val="en-US" w:eastAsia="zh-CN"/>
        </w:rPr>
        <w:t xml:space="preserve">原件</w:t>
      </w:r>
      <w:r>
        <w:rPr>
          <w:rFonts w:hint="eastAsia" w:ascii="宋体" w:hAnsi="宋体" w:cs="宋体"/>
          <w:b/>
          <w:bCs/>
          <w:i/>
          <w:sz w:val="22"/>
          <w:szCs w:val="22"/>
          <w:u w:val="single"/>
        </w:rPr>
        <w:t xml:space="preserve">扫描上传）。</w:t>
      </w:r>
      <w:r/>
    </w:p>
    <w:p>
      <w:pPr>
        <w:pStyle w:val="1197"/>
        <w:numPr>
          <w:ilvl w:val="0"/>
          <w:numId w:val="15"/>
        </w:numPr>
        <w:rPr>
          <w:rFonts w:hint="eastAsia" w:ascii="宋体" w:hAnsi="宋体" w:cs="宋体"/>
          <w:b/>
          <w:bCs/>
          <w:i/>
          <w:sz w:val="22"/>
          <w:szCs w:val="22"/>
          <w:u w:val="single"/>
        </w:rPr>
      </w:pPr>
      <w:r>
        <w:rPr>
          <w:rFonts w:hint="eastAsia" w:ascii="宋体" w:hAnsi="宋体" w:cs="宋体"/>
          <w:b w:val="0"/>
          <w:bCs w:val="0"/>
          <w:i/>
          <w:color w:val="000000"/>
          <w:sz w:val="22"/>
          <w:szCs w:val="22"/>
          <w:u w:val="single"/>
          <w:lang w:val="en-US" w:eastAsia="zh-CN"/>
        </w:rPr>
        <w:t xml:space="preserve">基于江苏省政务“一朵云”开发，包括但不限于数据编码标准、数据接口标准、身份认证标准对接。</w:t>
      </w:r>
      <w:r>
        <w:rPr>
          <w:rFonts w:hint="eastAsia" w:ascii="宋体" w:hAnsi="宋体" w:cs="宋体"/>
          <w:b/>
          <w:bCs/>
          <w:i/>
          <w:sz w:val="22"/>
          <w:szCs w:val="22"/>
          <w:u w:val="single"/>
        </w:rPr>
        <w:t xml:space="preserve">（提供承诺函</w:t>
      </w:r>
      <w:r>
        <w:rPr>
          <w:rFonts w:hint="eastAsia" w:ascii="宋体" w:hAnsi="宋体" w:cs="宋体"/>
          <w:b/>
          <w:bCs/>
          <w:i/>
          <w:sz w:val="22"/>
          <w:szCs w:val="22"/>
          <w:u w:val="single"/>
          <w:lang w:eastAsia="zh-CN"/>
        </w:rPr>
        <w:t xml:space="preserve">，</w:t>
      </w:r>
      <w:r>
        <w:rPr>
          <w:rFonts w:hint="eastAsia" w:ascii="宋体" w:hAnsi="宋体" w:cs="宋体"/>
          <w:b/>
          <w:bCs/>
          <w:i/>
          <w:sz w:val="22"/>
          <w:szCs w:val="22"/>
          <w:u w:val="single"/>
          <w:lang w:val="en-US" w:eastAsia="zh-CN"/>
        </w:rPr>
        <w:t xml:space="preserve">原件</w:t>
      </w:r>
      <w:r>
        <w:rPr>
          <w:rFonts w:hint="eastAsia" w:ascii="宋体" w:hAnsi="宋体" w:cs="宋体"/>
          <w:b/>
          <w:bCs/>
          <w:i/>
          <w:sz w:val="22"/>
          <w:szCs w:val="22"/>
          <w:u w:val="single"/>
        </w:rPr>
        <w:t xml:space="preserve">扫描上传）</w:t>
      </w:r>
      <w:r>
        <w:rPr>
          <w:rFonts w:hint="eastAsia" w:ascii="宋体" w:hAnsi="宋体" w:cs="宋体"/>
          <w:b w:val="0"/>
          <w:bCs w:val="0"/>
          <w:i/>
          <w:color w:val="000000"/>
          <w:sz w:val="22"/>
          <w:szCs w:val="22"/>
          <w:u w:val="single"/>
          <w:lang w:val="en-US" w:eastAsia="zh-CN"/>
        </w:rPr>
        <w:t xml:space="preserve">。</w:t>
      </w:r>
      <w:r/>
    </w:p>
    <w:p>
      <w:pPr>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spacing w:line="0" w:lineRule="atLeast"/>
        <w:rPr>
          <w:rFonts w:hint="eastAsia" w:ascii="宋体" w:hAnsi="宋体"/>
          <w:bCs/>
          <w:color w:val="000000"/>
          <w:sz w:val="24"/>
          <w:szCs w:val="24"/>
        </w:rPr>
      </w:pPr>
      <w:r>
        <w:rPr>
          <w:rFonts w:hint="eastAsia" w:ascii="宋体" w:hAnsi="宋体"/>
          <w:bCs/>
          <w:color w:val="000000"/>
          <w:sz w:val="24"/>
          <w:szCs w:val="24"/>
        </w:rPr>
      </w:r>
      <w:r/>
    </w:p>
    <w:p>
      <w:pPr>
        <w:spacing w:line="0" w:lineRule="atLeast"/>
        <w:rPr>
          <w:rFonts w:hint="eastAsia" w:ascii="宋体" w:hAnsi="宋体"/>
          <w:bCs/>
          <w:color w:val="000000"/>
          <w:sz w:val="24"/>
          <w:szCs w:val="24"/>
        </w:rPr>
      </w:pPr>
      <w:r>
        <w:rPr>
          <w:rFonts w:hint="eastAsia" w:ascii="宋体" w:hAnsi="宋体"/>
          <w:bCs/>
          <w:color w:val="000000"/>
          <w:sz w:val="24"/>
          <w:szCs w:val="24"/>
        </w:rPr>
      </w:r>
      <w:r/>
    </w:p>
    <w:p>
      <w:pPr>
        <w:spacing w:line="0" w:lineRule="atLeast"/>
        <w:rPr>
          <w:rFonts w:hint="eastAsia" w:ascii="宋体" w:hAnsi="宋体"/>
          <w:bCs/>
          <w:color w:val="000000"/>
          <w:sz w:val="24"/>
          <w:szCs w:val="24"/>
        </w:rPr>
      </w:pPr>
      <w:r>
        <w:rPr>
          <w:rFonts w:hint="eastAsia" w:ascii="宋体" w:hAnsi="宋体"/>
          <w:bCs/>
          <w:color w:val="000000"/>
          <w:sz w:val="24"/>
          <w:szCs w:val="24"/>
        </w:rPr>
      </w:r>
      <w:r/>
    </w:p>
    <w:p>
      <w:pPr>
        <w:rPr>
          <w:rFonts w:hint="eastAsia"/>
          <w:color w:val="000000"/>
        </w:rPr>
      </w:pPr>
      <w:r>
        <w:rPr>
          <w:rFonts w:hint="eastAsia"/>
          <w:color w:val="000000"/>
        </w:rPr>
      </w:r>
      <w:r/>
    </w:p>
    <w:p>
      <w:pPr>
        <w:pStyle w:val="1083"/>
        <w:rPr>
          <w:rFonts w:hint="eastAsia" w:ascii="黑体" w:eastAsia="黑体"/>
          <w:bCs/>
          <w:color w:val="000000"/>
          <w:sz w:val="44"/>
        </w:rPr>
      </w:pPr>
      <w:r>
        <w:rPr>
          <w:rFonts w:hint="eastAsia" w:ascii="黑体" w:eastAsia="黑体"/>
          <w:bCs/>
          <w:color w:val="000000"/>
          <w:sz w:val="44"/>
        </w:rPr>
      </w:r>
      <w:r/>
    </w:p>
    <w:p>
      <w:pPr>
        <w:rPr>
          <w:rFonts w:hint="eastAsia" w:ascii="黑体" w:eastAsia="黑体"/>
          <w:bCs/>
          <w:color w:val="000000"/>
          <w:sz w:val="44"/>
        </w:rPr>
      </w:pPr>
      <w:r>
        <w:rPr>
          <w:rFonts w:hint="eastAsia" w:ascii="黑体" w:eastAsia="黑体"/>
          <w:bCs/>
          <w:color w:val="000000"/>
          <w:sz w:val="44"/>
        </w:rPr>
        <w:br w:type="page" w:clear="all"/>
      </w:r>
      <w:r/>
    </w:p>
    <w:p>
      <w:pPr>
        <w:pStyle w:val="1083"/>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rFonts w:hint="eastAsia"/>
          <w:color w:val="000000"/>
        </w:rPr>
      </w:pPr>
      <w:r>
        <w:rPr>
          <w:rFonts w:hint="eastAsia"/>
          <w:color w:val="000000"/>
        </w:rPr>
      </w:r>
      <w:r/>
    </w:p>
    <w:p>
      <w:pPr>
        <w:pStyle w:val="1168"/>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p>
    <w:tbl>
      <w:tblPr>
        <w:tblStyle w:val="90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hint="eastAsia" w:ascii="宋体" w:hAnsi="宋体" w:eastAsia="宋体"/>
                <w:sz w:val="24"/>
                <w:szCs w:val="24"/>
                <w:lang w:eastAsia="zh-CN"/>
              </w:rPr>
            </w:pPr>
            <w:r>
              <w:rPr>
                <w:rFonts w:hint="eastAsia" w:ascii="宋体" w:hAnsi="宋体"/>
                <w:color w:val="auto"/>
                <w:sz w:val="24"/>
                <w:szCs w:val="24"/>
                <w:lang w:val="en-US" w:eastAsia="zh-CN"/>
              </w:rPr>
              <w:t xml:space="preserve">1</w:t>
            </w:r>
            <w:r/>
          </w:p>
        </w:tc>
        <w:tc>
          <w:tcPr>
            <w:tcW w:w="461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927"/>
        <w:ind w:left="0" w:right="0" w:firstLine="439"/>
        <w:keepLines w:val="0"/>
        <w:keepNext w:val="0"/>
        <w:spacing w:before="120" w:beforeAutospacing="0" w:after="120" w:afterAutospacing="0" w:line="0" w:lineRule="atLeast"/>
        <w:widowControl w:val="off"/>
        <w:rPr>
          <w:rFonts w:hint="eastAsia" w:ascii="Arial" w:hAnsi="Arial" w:eastAsia="宋体" w:cs="Arial"/>
          <w:color w:val="ff0000"/>
          <w:sz w:val="24"/>
          <w:szCs w:val="24"/>
          <w:shd w:val="clear" w:color="auto" w:fill="ffff00"/>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Arial" w:hAnsi="Arial" w:eastAsia="宋体" w:cs="Arial"/>
          <w:color w:val="ff0000"/>
          <w:sz w:val="24"/>
          <w:szCs w:val="24"/>
          <w:shd w:val="clear" w:color="auto" w:fill="ffff00"/>
          <w:lang w:eastAsia="zh-CN"/>
        </w:rPr>
      </w:r>
      <w:r/>
    </w:p>
    <w:p>
      <w:pPr>
        <w:pStyle w:val="1168"/>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本项目专门面向中小企业：否</w:t>
      </w:r>
      <w:r/>
    </w:p>
    <w:tbl>
      <w:tblPr>
        <w:tblStyle w:val="90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480"/>
        <w:jc w:val="left"/>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的扣除价格，用扣除后的价格参与评审。（2）供应商需按照采购文件的要求提供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168"/>
        <w:ind w:firstLine="360"/>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6</w:t>
      </w:r>
      <w:r>
        <w:rPr>
          <w:rFonts w:hint="eastAsia" w:ascii="宋体" w:hAnsi="宋体"/>
          <w:color w:val="000000"/>
          <w:sz w:val="24"/>
          <w:szCs w:val="24"/>
          <w:highlight w:val="none"/>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价格扣除，用扣除后的价格参与评审。</w:t>
      </w:r>
      <w:r/>
    </w:p>
    <w:p>
      <w:pPr>
        <w:pStyle w:val="908"/>
        <w:rPr>
          <w:rFonts w:hint="eastAsia"/>
        </w:rPr>
      </w:pPr>
      <w:r>
        <w:rPr>
          <w:rFonts w:hint="eastAsia"/>
        </w:rPr>
      </w:r>
      <w:r/>
    </w:p>
    <w:p>
      <w:pPr>
        <w:pStyle w:val="1168"/>
        <w:ind w:firstLine="482"/>
        <w:spacing w:line="0" w:lineRule="atLeast"/>
        <w:rPr>
          <w:rFonts w:hint="eastAsia"/>
          <w:color w:val="000000"/>
        </w:rPr>
      </w:pPr>
      <w:r>
        <w:rPr>
          <w:rFonts w:hint="eastAsia" w:ascii="宋体" w:hAnsi="宋体"/>
          <w:b/>
          <w:color w:val="000000"/>
        </w:rPr>
        <w:t xml:space="preserve">评标方法与评标标准</w:t>
      </w:r>
      <w:r>
        <w:rPr>
          <w:rFonts w:hint="eastAsia"/>
          <w:color w:val="000000"/>
        </w:rPr>
        <w:t xml:space="preserve"> </w:t>
      </w:r>
      <w:r/>
    </w:p>
    <w:tbl>
      <w:tblPr>
        <w:tblStyle w:val="90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1155"/>
        <w:gridCol w:w="7051"/>
        <w:gridCol w:w="770"/>
      </w:tblGrid>
      <w:tr>
        <w:trPr>
          <w:jc w:val="center"/>
          <w:trHeight w:val="397"/>
        </w:trPr>
        <w:tc>
          <w:tcPr>
            <w:tcW w:w="6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b/>
                <w:bCs/>
                <w:sz w:val="21"/>
                <w:szCs w:val="21"/>
              </w:rPr>
              <w:t xml:space="preserve">序号</w:t>
            </w:r>
            <w:r/>
          </w:p>
        </w:tc>
        <w:tc>
          <w:tcPr>
            <w:tcW w:w="11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zh-CN"/>
              </w:rPr>
              <w:suppressLineNumbers w:val="0"/>
            </w:pPr>
            <w:r>
              <w:rPr>
                <w:rFonts w:hint="eastAsia" w:ascii="宋体" w:hAnsi="宋体" w:eastAsia="宋体" w:cs="宋体"/>
                <w:b/>
                <w:bCs/>
                <w:sz w:val="21"/>
                <w:szCs w:val="21"/>
              </w:rPr>
              <w:t xml:space="preserve">评分因素</w:t>
            </w:r>
            <w:r/>
          </w:p>
        </w:tc>
        <w:tc>
          <w:tcPr>
            <w:tcW w:w="70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lang w:eastAsia="en-US"/>
              </w:rPr>
              <w:suppressLineNumbers w:val="0"/>
            </w:pPr>
            <w:r>
              <w:rPr>
                <w:rFonts w:hint="eastAsia" w:ascii="宋体" w:hAnsi="宋体" w:eastAsia="宋体" w:cs="宋体"/>
                <w:b/>
                <w:bCs/>
                <w:sz w:val="21"/>
                <w:szCs w:val="21"/>
              </w:rPr>
              <w:t xml:space="preserve">评分标准</w:t>
            </w:r>
            <w:r/>
          </w:p>
        </w:tc>
        <w:tc>
          <w:tcPr>
            <w:tcW w:w="77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b/>
                <w:bCs/>
                <w:sz w:val="21"/>
                <w:szCs w:val="21"/>
              </w:rPr>
              <w:t xml:space="preserve">分值</w:t>
            </w:r>
            <w:r/>
          </w:p>
        </w:tc>
      </w:tr>
      <w:tr>
        <w:trPr>
          <w:jc w:val="center"/>
        </w:trPr>
        <w:tc>
          <w:tcPr>
            <w:tcW w:w="66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w:t>
            </w:r>
            <w:r/>
          </w:p>
        </w:tc>
        <w:tc>
          <w:tcPr>
            <w:tcW w:w="115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t xml:space="preserve">价 格</w:t>
            </w:r>
            <w:r/>
          </w:p>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eastAsia="en-US"/>
              </w:rPr>
              <w:t xml:space="preserve">（10分）</w:t>
            </w:r>
            <w:r/>
          </w:p>
        </w:tc>
        <w:tc>
          <w:tcPr>
            <w:tcW w:w="7051" w:type="dxa"/>
            <w:vAlign w:val="center"/>
            <w:textDirection w:val="lrTb"/>
            <w:noWrap w:val="false"/>
          </w:tcPr>
          <w:p>
            <w:pPr>
              <w:contextualSpacing/>
              <w:ind w:left="0" w:right="0" w:firstLine="420"/>
              <w:keepLines w:val="0"/>
              <w:keepNext w:val="0"/>
              <w:spacing w:before="0" w:beforeAutospacing="0" w:after="0" w:afterAutospacing="0" w:line="36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以满足招标文件要求的最低投标报价为评标基准价，得满分10分。其他投标报价得分＝（评标基准价/其他投标报价）×10×100％</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eastAsia="zh-CN"/>
              </w:rPr>
              <w:suppressLineNumbers w:val="0"/>
            </w:pPr>
            <w:r>
              <w:rPr>
                <w:rFonts w:hint="eastAsia" w:ascii="宋体" w:hAnsi="宋体" w:eastAsia="宋体" w:cs="宋体"/>
                <w:sz w:val="21"/>
                <w:szCs w:val="21"/>
                <w:lang w:eastAsia="zh-CN"/>
              </w:rPr>
              <w:t xml:space="preserve">10</w:t>
            </w:r>
            <w:r/>
          </w:p>
        </w:tc>
      </w:tr>
      <w:tr>
        <w:trPr>
          <w:jc w:val="center"/>
          <w:trHeight w:val="692"/>
        </w:trPr>
        <w:tc>
          <w:tcPr>
            <w:tcW w:w="66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w:t>
            </w:r>
            <w:r/>
          </w:p>
        </w:tc>
        <w:tc>
          <w:tcPr>
            <w:tcW w:w="115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t xml:space="preserve">技术性能</w:t>
            </w:r>
            <w:r/>
          </w:p>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t xml:space="preserve">（</w:t>
            </w:r>
            <w:r>
              <w:rPr>
                <w:rFonts w:hint="eastAsia" w:ascii="宋体" w:hAnsi="宋体" w:eastAsia="宋体" w:cs="宋体"/>
                <w:b/>
                <w:bCs/>
                <w:sz w:val="21"/>
                <w:szCs w:val="21"/>
                <w:lang w:val="en-US" w:eastAsia="zh-CN"/>
              </w:rPr>
              <w:t xml:space="preserve">1</w:t>
            </w:r>
            <w:r>
              <w:rPr>
                <w:rFonts w:hint="eastAsia" w:ascii="宋体" w:hAnsi="宋体" w:cs="宋体"/>
                <w:b/>
                <w:bCs/>
                <w:sz w:val="21"/>
                <w:szCs w:val="21"/>
                <w:lang w:val="en-US" w:eastAsia="zh-CN"/>
              </w:rPr>
              <w:t xml:space="preserve">6</w:t>
            </w:r>
            <w:r>
              <w:rPr>
                <w:rFonts w:hint="eastAsia" w:ascii="宋体" w:hAnsi="宋体" w:eastAsia="宋体" w:cs="宋体"/>
                <w:b/>
                <w:bCs/>
                <w:sz w:val="21"/>
                <w:szCs w:val="21"/>
                <w:lang w:val="zh-CN" w:eastAsia="en-US"/>
              </w:rPr>
              <w:t xml:space="preserve">分）</w:t>
            </w:r>
            <w:r/>
          </w:p>
        </w:tc>
        <w:tc>
          <w:tcPr>
            <w:tcW w:w="7051" w:type="dxa"/>
            <w:vAlign w:val="center"/>
            <w:textDirection w:val="lrTb"/>
            <w:noWrap w:val="false"/>
          </w:tcPr>
          <w:p>
            <w:pPr>
              <w:contextualSpacing/>
              <w:ind w:left="0" w:right="0" w:firstLine="0"/>
              <w:keepLines w:val="0"/>
              <w:keepNext w:val="0"/>
              <w:spacing w:before="0" w:beforeAutospacing="0" w:after="0" w:afterAutospacing="0" w:line="36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根据招标文件详细技术要求，完全响应即满足招标文件各项技术指标、参数要求的得</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分，加“★”的技术指标有一项负偏离的扣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contextualSpacing/>
              <w:ind w:left="0" w:right="0"/>
              <w:keepLines w:val="0"/>
              <w:keepNext w:val="0"/>
              <w:spacing w:before="0" w:beforeAutospacing="0" w:after="0" w:afterAutospacing="0" w:line="360" w:lineRule="auto"/>
              <w:rPr>
                <w:rFonts w:hint="default" w:ascii="宋体" w:hAnsi="宋体" w:eastAsia="宋体" w:cs="宋体"/>
                <w:sz w:val="21"/>
                <w:szCs w:val="21"/>
                <w:lang w:val="en-US" w:eastAsia="en-US"/>
              </w:rPr>
              <w:suppressLineNumbers w:val="0"/>
            </w:pPr>
            <w:r>
              <w:rPr>
                <w:rFonts w:hint="eastAsia" w:ascii="宋体" w:hAnsi="宋体"/>
                <w:b/>
                <w:bCs/>
                <w:color w:val="auto"/>
                <w:sz w:val="21"/>
                <w:szCs w:val="21"/>
                <w:lang w:val="en-US" w:eastAsia="zh-CN"/>
              </w:rPr>
              <w:t xml:space="preserve">（投标人须按照本招标文件的技术指标要求，在“技术参数响应偏离表”中如实详细填列所投功能参数，并提供有效的证明材料，不提供的视为不满足）</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6</w:t>
            </w:r>
            <w:r/>
          </w:p>
        </w:tc>
      </w:tr>
      <w:tr>
        <w:trPr>
          <w:jc w:val="center"/>
          <w:trHeight w:val="755"/>
        </w:trPr>
        <w:tc>
          <w:tcPr>
            <w:tcW w:w="663" w:type="dxa"/>
            <w:vAlign w:val="center"/>
            <w:vMerge w:val="restart"/>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w:t>
            </w:r>
            <w:r/>
          </w:p>
        </w:tc>
        <w:tc>
          <w:tcPr>
            <w:tcW w:w="1155" w:type="dxa"/>
            <w:vAlign w:val="center"/>
            <w:vMerge w:val="restart"/>
            <w:textDirection w:val="lrTb"/>
            <w:noWrap w:val="false"/>
          </w:tcPr>
          <w:p>
            <w:pPr>
              <w:contextualSpacing/>
              <w:ind w:left="0" w:right="0"/>
              <w:jc w:val="center"/>
              <w:keepLines w:val="0"/>
              <w:keepNext w:val="0"/>
              <w:spacing w:before="0" w:beforeAutospacing="0" w:after="0" w:afterAutospacing="0" w:line="360" w:lineRule="auto"/>
              <w:rPr>
                <w:rFonts w:hint="eastAsia"/>
                <w:b/>
                <w:bCs/>
                <w:lang w:val="zh-CN" w:eastAsia="en-US"/>
              </w:rPr>
              <w:suppressLineNumbers w:val="0"/>
            </w:pPr>
            <w:r>
              <w:rPr>
                <w:rFonts w:hint="eastAsia"/>
                <w:b/>
                <w:bCs/>
                <w:lang w:val="zh-CN" w:eastAsia="en-US"/>
              </w:rPr>
              <w:t xml:space="preserve">技术方案</w:t>
            </w:r>
            <w:r/>
          </w:p>
          <w:p>
            <w:pPr>
              <w:contextualSpacing/>
              <w:ind w:left="0" w:right="0"/>
              <w:jc w:val="center"/>
              <w:keepLines w:val="0"/>
              <w:keepNext w:val="0"/>
              <w:spacing w:before="0" w:beforeAutospacing="0" w:after="0" w:afterAutospacing="0" w:line="360" w:lineRule="auto"/>
              <w:rPr>
                <w:rFonts w:hint="eastAsia"/>
                <w:b/>
                <w:bCs/>
                <w:lang w:val="zh-CN" w:eastAsia="en-US"/>
              </w:rPr>
              <w:suppressLineNumbers w:val="0"/>
            </w:pPr>
            <w:r>
              <w:rPr>
                <w:rFonts w:hint="eastAsia"/>
                <w:b/>
                <w:bCs/>
                <w:lang w:val="zh-CN" w:eastAsia="en-US"/>
              </w:rPr>
              <w:t xml:space="preserve">（</w:t>
            </w:r>
            <w:r>
              <w:rPr>
                <w:rFonts w:hint="eastAsia"/>
                <w:b/>
                <w:bCs/>
                <w:lang w:val="en-US" w:eastAsia="zh-CN"/>
              </w:rPr>
              <w:t xml:space="preserve">40</w:t>
            </w:r>
            <w:r>
              <w:rPr>
                <w:rFonts w:hint="eastAsia"/>
                <w:b/>
                <w:bCs/>
                <w:lang w:val="zh-CN" w:eastAsia="en-US"/>
              </w:rPr>
              <w:t xml:space="preserve">分）</w:t>
            </w:r>
            <w:r/>
          </w:p>
          <w:p>
            <w:pPr>
              <w:pStyle w:val="908"/>
              <w:rPr>
                <w:rFonts w:hint="eastAsia" w:eastAsia="宋体"/>
                <w:lang w:val="en-US" w:eastAsia="zh-CN"/>
              </w:rPr>
            </w:pPr>
            <w:r>
              <w:rPr>
                <w:rFonts w:hint="eastAsia" w:hAnsi="宋体" w:cs="宋体"/>
                <w:b/>
                <w:bCs/>
                <w:color w:val="ff0000"/>
                <w:sz w:val="21"/>
                <w:szCs w:val="21"/>
                <w:lang w:val="zh-CN" w:eastAsia="en-US"/>
              </w:rPr>
              <w:t xml:space="preserve">（</w:t>
            </w:r>
            <w:r>
              <w:rPr>
                <w:rFonts w:hint="eastAsia" w:hAnsi="宋体" w:cs="宋体"/>
                <w:b/>
                <w:bCs/>
                <w:color w:val="ff0000"/>
                <w:sz w:val="21"/>
                <w:szCs w:val="21"/>
                <w:lang w:val="en-US" w:eastAsia="zh-CN"/>
              </w:rPr>
              <w:t xml:space="preserve">暗标）</w:t>
            </w:r>
            <w:r/>
          </w:p>
        </w:tc>
        <w:tc>
          <w:tcPr>
            <w:shd w:val="clear" w:color="auto" w:fill="auto"/>
            <w:tcW w:w="7051" w:type="dxa"/>
            <w:vAlign w:val="center"/>
            <w:textDirection w:val="lrTb"/>
            <w:noWrap w:val="false"/>
          </w:tcPr>
          <w:p>
            <w:pPr>
              <w:numPr>
                <w:ilvl w:val="0"/>
                <w:numId w:val="0"/>
              </w:numPr>
              <w:contextualSpacing/>
              <w:ind w:left="0" w:firstLine="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、根据招标文件中要求，对投标人提供的“</w:t>
            </w:r>
            <w:r>
              <w:rPr>
                <w:rFonts w:hint="eastAsia" w:ascii="宋体" w:hAnsi="宋体" w:eastAsia="宋体" w:cs="Times New Roman"/>
                <w:color w:val="auto"/>
                <w:sz w:val="21"/>
                <w:szCs w:val="21"/>
                <w:highlight w:val="none"/>
                <w:lang w:val="en-US" w:eastAsia="zh-CN"/>
              </w:rPr>
              <w:t xml:space="preserve">需求分析方案</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内容包括但不限于</w:t>
            </w:r>
            <w:r>
              <w:rPr>
                <w:rFonts w:hint="eastAsia" w:ascii="宋体" w:hAnsi="宋体" w:cs="Times New Roman"/>
                <w:color w:val="auto"/>
                <w:sz w:val="21"/>
                <w:szCs w:val="21"/>
                <w:highlight w:val="none"/>
                <w:lang w:val="en-US" w:eastAsia="zh-CN"/>
              </w:rPr>
              <w:t xml:space="preserve">核心业务、多类用户、功能需求</w:t>
            </w:r>
            <w:r>
              <w:rPr>
                <w:rFonts w:hint="eastAsia" w:ascii="宋体" w:hAnsi="宋体" w:eastAsia="宋体" w:cs="Times New Roman"/>
                <w:color w:val="auto"/>
                <w:sz w:val="21"/>
                <w:szCs w:val="21"/>
                <w:highlight w:val="none"/>
              </w:rPr>
              <w:t xml:space="preserve">等内容。优于招标文件要求得5分；符合招标文件要求得3分；不符合招标文件要求或未提供的不得分。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Height w:val="755"/>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r>
            <w:r/>
          </w:p>
        </w:tc>
        <w:tc>
          <w:tcPr>
            <w:shd w:val="clear" w:color="auto" w:fill="auto"/>
            <w:tcW w:w="7051" w:type="dxa"/>
            <w:vAlign w:val="center"/>
            <w:textDirection w:val="lrTb"/>
            <w:noWrap w:val="false"/>
          </w:tcPr>
          <w:p>
            <w:pPr>
              <w:numPr>
                <w:ilvl w:val="0"/>
                <w:numId w:val="0"/>
              </w:numPr>
              <w:contextualSpacing/>
              <w:ind w:left="0" w:firstLine="0"/>
              <w:spacing w:line="360" w:lineRule="auto"/>
              <w:rPr>
                <w:rFonts w:hint="default" w:ascii="宋体" w:hAnsi="宋体" w:eastAsia="宋体" w:cs="宋体"/>
                <w:sz w:val="21"/>
                <w:szCs w:val="21"/>
                <w:highlight w:val="none"/>
                <w:lang w:val="en-US" w:eastAsia="zh-CN" w:bidi="ar-SA"/>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、根据招标文件中要求，对投标人提供的“</w:t>
            </w:r>
            <w:r>
              <w:rPr>
                <w:rFonts w:hint="eastAsia" w:ascii="宋体" w:hAnsi="宋体" w:eastAsia="宋体" w:cs="Times New Roman"/>
                <w:color w:val="auto"/>
                <w:sz w:val="21"/>
                <w:szCs w:val="21"/>
                <w:highlight w:val="none"/>
                <w:lang w:val="en-US" w:eastAsia="zh-CN"/>
              </w:rPr>
              <w:t xml:space="preserve">总体架构设计方案</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内容包括但不限于</w:t>
            </w:r>
            <w:r>
              <w:rPr>
                <w:rFonts w:hint="eastAsia" w:ascii="宋体" w:hAnsi="宋体" w:cs="Times New Roman"/>
                <w:color w:val="auto"/>
                <w:sz w:val="21"/>
                <w:szCs w:val="21"/>
                <w:highlight w:val="none"/>
                <w:lang w:val="en-US" w:eastAsia="zh-CN"/>
              </w:rPr>
              <w:t xml:space="preserve">总体架构、系统和网络架构、数据标准与管理、系统信息安全体系</w:t>
            </w:r>
            <w:r>
              <w:rPr>
                <w:rFonts w:hint="eastAsia" w:ascii="宋体" w:hAnsi="宋体" w:eastAsia="宋体" w:cs="Times New Roman"/>
                <w:color w:val="auto"/>
                <w:sz w:val="21"/>
                <w:szCs w:val="21"/>
                <w:highlight w:val="none"/>
              </w:rPr>
              <w:t xml:space="preserve">等内容。优于招标文件要求得5分；符合招标文件要求得3分；不符合招标文件要求或未提供的不得分。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Height w:val="755"/>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r>
            <w:r/>
          </w:p>
        </w:tc>
        <w:tc>
          <w:tcPr>
            <w:shd w:val="clear" w:color="auto" w:fill="auto"/>
            <w:tcW w:w="7051" w:type="dxa"/>
            <w:vAlign w:val="center"/>
            <w:textDirection w:val="lrTb"/>
            <w:noWrap w:val="false"/>
          </w:tcPr>
          <w:p>
            <w:pPr>
              <w:numPr>
                <w:ilvl w:val="0"/>
                <w:numId w:val="0"/>
              </w:numPr>
              <w:contextualSpacing/>
              <w:ind w:left="0" w:firstLine="0"/>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、根据招标文件中要求，对投标人提供的“</w:t>
            </w:r>
            <w:r>
              <w:rPr>
                <w:rFonts w:hint="eastAsia" w:ascii="宋体" w:hAnsi="宋体" w:eastAsia="宋体" w:cs="Times New Roman"/>
                <w:color w:val="auto"/>
                <w:sz w:val="21"/>
                <w:szCs w:val="21"/>
                <w:highlight w:val="none"/>
                <w:lang w:val="en-US" w:eastAsia="zh-CN"/>
              </w:rPr>
              <w:t xml:space="preserve">性能设计方案</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内容包括但不限于</w:t>
            </w:r>
            <w:r>
              <w:rPr>
                <w:rFonts w:hint="eastAsia" w:ascii="宋体" w:hAnsi="宋体" w:cs="Times New Roman"/>
                <w:color w:val="auto"/>
                <w:sz w:val="21"/>
                <w:szCs w:val="21"/>
                <w:highlight w:val="none"/>
                <w:lang w:val="en-US" w:eastAsia="zh-CN"/>
              </w:rPr>
              <w:t xml:space="preserve">网络延迟、安全等级、响应时间、稳定性、网络带宽、存储需求</w:t>
            </w:r>
            <w:r>
              <w:rPr>
                <w:rFonts w:hint="eastAsia" w:ascii="宋体" w:hAnsi="宋体" w:eastAsia="宋体" w:cs="Times New Roman"/>
                <w:color w:val="auto"/>
                <w:sz w:val="21"/>
                <w:szCs w:val="21"/>
                <w:highlight w:val="none"/>
              </w:rPr>
              <w:t xml:space="preserve">等内容。优于招标文件要求得5分；符合招标文件要求得3分；不符合招标文件要求或未提供的不得分。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Height w:val="755"/>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r>
            <w:r/>
          </w:p>
        </w:tc>
        <w:tc>
          <w:tcPr>
            <w:shd w:val="clear" w:color="auto" w:fill="auto"/>
            <w:tcW w:w="7051" w:type="dxa"/>
            <w:vAlign w:val="center"/>
            <w:textDirection w:val="lrTb"/>
            <w:noWrap w:val="false"/>
          </w:tcPr>
          <w:p>
            <w:pPr>
              <w:numPr>
                <w:ilvl w:val="0"/>
                <w:numId w:val="0"/>
              </w:numPr>
              <w:contextualSpacing/>
              <w:spacing w:line="360" w:lineRule="auto"/>
              <w:rPr>
                <w:rFonts w:hint="eastAsia" w:ascii="宋体" w:hAnsi="宋体" w:eastAsia="宋体" w:cs="宋体"/>
                <w:sz w:val="21"/>
                <w:szCs w:val="21"/>
              </w:rPr>
            </w:pP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rPr>
              <w:t xml:space="preserve">、根据招标文件中要求，对投标人提供的“项目保密方案”</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内容包括但不限于保密范围、保密措施、保密承诺等内容。优于招标文件要求得5分；符合招标文件要求得3分；不符合招标文件要求或未提供的不得分。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Height w:val="755"/>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r>
            <w:r/>
          </w:p>
        </w:tc>
        <w:tc>
          <w:tcPr>
            <w:shd w:val="clear" w:color="auto" w:fill="auto"/>
            <w:tcW w:w="7051" w:type="dxa"/>
            <w:vAlign w:val="center"/>
            <w:textDirection w:val="lrTb"/>
            <w:noWrap w:val="false"/>
          </w:tcPr>
          <w:p>
            <w:pPr>
              <w:numPr>
                <w:ilvl w:val="0"/>
                <w:numId w:val="0"/>
              </w:numPr>
              <w:contextualSpacing/>
              <w:spacing w:line="360" w:lineRule="auto"/>
              <w:rPr>
                <w:rFonts w:hint="eastAsia" w:ascii="宋体" w:hAnsi="宋体" w:eastAsia="宋体" w:cs="宋体"/>
                <w:sz w:val="21"/>
                <w:szCs w:val="21"/>
              </w:rPr>
            </w:pP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rPr>
              <w:t xml:space="preserve">、根据招标文件中要求，对投标人提供的“应急技术支持方案”</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内容包括但不限于应急小组、故障报告程序、常见故障应对方案。优于招标文件要求得5分；符合招标文件要求得3分；不符合招标文件要求或未提供的不得分。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Height w:val="755"/>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r>
            <w:r/>
          </w:p>
        </w:tc>
        <w:tc>
          <w:tcPr>
            <w:shd w:val="clear" w:color="auto" w:fill="auto"/>
            <w:tcW w:w="7051" w:type="dxa"/>
            <w:vAlign w:val="center"/>
            <w:textDirection w:val="lrTb"/>
            <w:noWrap w:val="false"/>
          </w:tcPr>
          <w:p>
            <w:pPr>
              <w:numPr>
                <w:ilvl w:val="0"/>
                <w:numId w:val="0"/>
              </w:numPr>
              <w:contextualSpacing/>
              <w:spacing w:line="360" w:lineRule="auto"/>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rPr>
              <w:t xml:space="preserve">根据招标文件中要求，对投标人提供的“</w:t>
            </w:r>
            <w:r>
              <w:rPr>
                <w:rFonts w:hint="eastAsia" w:ascii="宋体" w:hAnsi="宋体" w:eastAsia="宋体" w:cs="Times New Roman"/>
                <w:color w:val="auto"/>
                <w:sz w:val="21"/>
                <w:szCs w:val="21"/>
                <w:lang w:val="en-US" w:eastAsia="zh-CN"/>
              </w:rPr>
              <w:t xml:space="preserve">项目实施</w:t>
            </w:r>
            <w:r>
              <w:rPr>
                <w:rFonts w:hint="eastAsia" w:ascii="宋体" w:hAnsi="宋体" w:eastAsia="宋体" w:cs="Times New Roman"/>
                <w:color w:val="auto"/>
                <w:sz w:val="21"/>
                <w:szCs w:val="21"/>
              </w:rPr>
              <w:t xml:space="preserve">方案”</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内容包括但不限于</w:t>
            </w:r>
            <w:r>
              <w:rPr>
                <w:rFonts w:hint="eastAsia" w:ascii="宋体" w:hAnsi="宋体" w:eastAsia="宋体" w:cs="宋体"/>
                <w:sz w:val="21"/>
                <w:szCs w:val="21"/>
              </w:rPr>
              <w:t xml:space="preserve">项目实施计划、组织架构、风险控制管理、质量保障措施</w:t>
            </w:r>
            <w:r>
              <w:rPr>
                <w:rFonts w:hint="eastAsia" w:ascii="宋体" w:hAnsi="宋体" w:eastAsia="宋体" w:cs="Times New Roman"/>
                <w:color w:val="auto"/>
                <w:sz w:val="21"/>
                <w:szCs w:val="21"/>
              </w:rPr>
              <w:t xml:space="preserve">应对方案。优于招标文件要求得5分；符合招标文件要求得3分；不符合招标文件要求或未提供的不得分。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Height w:val="755"/>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r>
            <w:r/>
          </w:p>
        </w:tc>
        <w:tc>
          <w:tcPr>
            <w:shd w:val="clear" w:color="auto" w:fill="auto"/>
            <w:tcW w:w="7051" w:type="dxa"/>
            <w:vAlign w:val="center"/>
            <w:textDirection w:val="lrTb"/>
            <w:noWrap w:val="false"/>
          </w:tcPr>
          <w:p>
            <w:pPr>
              <w:numPr>
                <w:ilvl w:val="0"/>
                <w:numId w:val="0"/>
              </w:numPr>
              <w:contextualSpacing/>
              <w:spacing w:line="360" w:lineRule="auto"/>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rPr>
              <w:t xml:space="preserve">根据招标文件中要求，对投标人提供的“</w:t>
            </w:r>
            <w:r>
              <w:rPr>
                <w:rFonts w:hint="eastAsia" w:ascii="宋体" w:hAnsi="宋体" w:eastAsia="宋体" w:cs="Times New Roman"/>
                <w:color w:val="auto"/>
                <w:sz w:val="21"/>
                <w:szCs w:val="21"/>
                <w:lang w:val="en-US" w:eastAsia="zh-CN"/>
              </w:rPr>
              <w:t xml:space="preserve">售后服务</w:t>
            </w:r>
            <w:r>
              <w:rPr>
                <w:rFonts w:hint="eastAsia" w:ascii="宋体" w:hAnsi="宋体" w:eastAsia="宋体" w:cs="Times New Roman"/>
                <w:color w:val="auto"/>
                <w:sz w:val="21"/>
                <w:szCs w:val="21"/>
              </w:rPr>
              <w:t xml:space="preserve">方案”</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内容包括但不限于</w:t>
            </w:r>
            <w:r>
              <w:rPr>
                <w:rFonts w:hint="eastAsia" w:ascii="宋体" w:hAnsi="宋体" w:eastAsia="宋体" w:cs="宋体"/>
                <w:sz w:val="21"/>
                <w:szCs w:val="21"/>
              </w:rPr>
              <w:t xml:space="preserve">质保期、售后服务响应时间、售后服务方式、售后服务内容</w:t>
            </w:r>
            <w:r>
              <w:rPr>
                <w:rFonts w:hint="eastAsia" w:ascii="宋体" w:hAnsi="宋体" w:eastAsia="宋体" w:cs="Times New Roman"/>
                <w:color w:val="auto"/>
                <w:sz w:val="21"/>
                <w:szCs w:val="21"/>
              </w:rPr>
              <w:t xml:space="preserve">应对方案。优于招标文件要求得5分；符合招标文件要求得3分；不符合招标文件要求或未提供的不得分。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Height w:val="755"/>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r>
            <w:r/>
          </w:p>
        </w:tc>
        <w:tc>
          <w:tcPr>
            <w:shd w:val="clear" w:color="auto" w:fill="auto"/>
            <w:tcW w:w="7051" w:type="dxa"/>
            <w:vAlign w:val="center"/>
            <w:textDirection w:val="lrTb"/>
            <w:noWrap w:val="false"/>
          </w:tcPr>
          <w:p>
            <w:pPr>
              <w:contextualSpacing/>
              <w:spacing w:line="360" w:lineRule="auto"/>
              <w:rPr>
                <w:rFonts w:hint="eastAsia" w:ascii="宋体" w:hAnsi="宋体" w:eastAsia="宋体" w:cs="宋体"/>
                <w:sz w:val="21"/>
                <w:szCs w:val="21"/>
              </w:rPr>
            </w:pPr>
            <w:r>
              <w:rPr>
                <w:rFonts w:hint="eastAsia" w:ascii="宋体" w:hAnsi="宋体" w:eastAsia="宋体" w:cs="Times New Roman"/>
                <w:color w:val="auto"/>
                <w:sz w:val="21"/>
                <w:szCs w:val="21"/>
                <w:lang w:val="en-US" w:eastAsia="zh-CN"/>
              </w:rPr>
              <w:t xml:space="preserve">8、</w:t>
            </w:r>
            <w:r>
              <w:rPr>
                <w:rFonts w:hint="eastAsia" w:ascii="宋体" w:hAnsi="宋体" w:eastAsia="宋体" w:cs="Times New Roman"/>
                <w:color w:val="auto"/>
                <w:sz w:val="21"/>
                <w:szCs w:val="21"/>
              </w:rPr>
              <w:t xml:space="preserve">根据招标文件中要求，对投标人提供的“</w:t>
            </w:r>
            <w:r>
              <w:rPr>
                <w:rFonts w:hint="eastAsia" w:ascii="宋体" w:hAnsi="宋体" w:eastAsia="宋体" w:cs="Times New Roman"/>
                <w:color w:val="auto"/>
                <w:sz w:val="21"/>
                <w:szCs w:val="21"/>
                <w:lang w:val="en-US" w:eastAsia="zh-CN"/>
              </w:rPr>
              <w:t xml:space="preserve">培训</w:t>
            </w:r>
            <w:r>
              <w:rPr>
                <w:rFonts w:hint="eastAsia" w:ascii="宋体" w:hAnsi="宋体" w:eastAsia="宋体" w:cs="Times New Roman"/>
                <w:color w:val="auto"/>
                <w:sz w:val="21"/>
                <w:szCs w:val="21"/>
              </w:rPr>
              <w:t xml:space="preserve">方案”</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内容包括但不限于</w:t>
            </w:r>
            <w:r>
              <w:rPr>
                <w:rFonts w:hint="eastAsia" w:ascii="宋体" w:hAnsi="宋体" w:eastAsia="宋体" w:cs="宋体"/>
                <w:sz w:val="21"/>
                <w:szCs w:val="21"/>
              </w:rPr>
              <w:t xml:space="preserve">培训体系</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培训目标、培训方式、培训课程、培训保障</w:t>
            </w:r>
            <w:r>
              <w:rPr>
                <w:rFonts w:hint="eastAsia" w:ascii="宋体" w:hAnsi="宋体" w:eastAsia="宋体" w:cs="Times New Roman"/>
                <w:color w:val="auto"/>
                <w:sz w:val="21"/>
                <w:szCs w:val="21"/>
              </w:rPr>
              <w:t xml:space="preserve">应对方案。优于招标文件要求得5分；符合招标文件要求得3分；不符合招标文件要求或未提供的不得分。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Pr>
        <w:tc>
          <w:tcPr>
            <w:tcW w:w="663" w:type="dxa"/>
            <w:vAlign w:val="center"/>
            <w:vMerge w:val="restart"/>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w:t>
            </w:r>
            <w:r/>
          </w:p>
        </w:tc>
        <w:tc>
          <w:tcPr>
            <w:tcW w:w="1155" w:type="dxa"/>
            <w:vAlign w:val="center"/>
            <w:vMerge w:val="restart"/>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t xml:space="preserve">功能演示（</w:t>
            </w:r>
            <w:r>
              <w:rPr>
                <w:rFonts w:hint="eastAsia" w:ascii="宋体" w:hAnsi="宋体" w:cs="宋体"/>
                <w:b/>
                <w:bCs/>
                <w:sz w:val="21"/>
                <w:szCs w:val="21"/>
                <w:lang w:val="en-US" w:eastAsia="zh-CN"/>
              </w:rPr>
              <w:t xml:space="preserve">14</w:t>
            </w:r>
            <w:r>
              <w:rPr>
                <w:rFonts w:hint="eastAsia" w:ascii="宋体" w:hAnsi="宋体" w:eastAsia="宋体" w:cs="宋体"/>
                <w:b/>
                <w:bCs/>
                <w:sz w:val="21"/>
                <w:szCs w:val="21"/>
                <w:lang w:eastAsia="en-US"/>
              </w:rPr>
              <w:t xml:space="preserve">分）</w:t>
            </w:r>
            <w:r/>
          </w:p>
        </w:tc>
        <w:tc>
          <w:tcPr>
            <w:gridSpan w:val="2"/>
            <w:tcW w:w="7821" w:type="dxa"/>
            <w:vAlign w:val="center"/>
            <w:textDirection w:val="lrTb"/>
            <w:noWrap w:val="false"/>
          </w:tcPr>
          <w:p>
            <w:pPr>
              <w:numPr>
                <w:ilvl w:val="0"/>
                <w:numId w:val="0"/>
              </w:numPr>
              <w:ind w:firstLine="420"/>
              <w:jc w:val="left"/>
              <w:spacing w:before="0" w:after="0" w:line="360" w:lineRule="auto"/>
              <w:rPr>
                <w:rFonts w:hint="default" w:ascii="宋体" w:hAnsi="宋体" w:eastAsia="宋体" w:cs="宋体"/>
                <w:color w:val="000000"/>
                <w:sz w:val="21"/>
                <w:szCs w:val="21"/>
                <w:lang w:val="en-US" w:eastAsia="zh-CN"/>
              </w:rPr>
              <w:outlineLvl w:val="9"/>
            </w:pPr>
            <w:r>
              <w:rPr>
                <w:rFonts w:hint="eastAsia" w:ascii="宋体" w:hAnsi="宋体" w:eastAsia="宋体" w:cs="宋体"/>
                <w:b w:val="0"/>
                <w:bCs w:val="0"/>
                <w:color w:val="auto"/>
                <w:sz w:val="21"/>
                <w:szCs w:val="21"/>
                <w:lang w:val="en-US" w:eastAsia="zh-CN"/>
              </w:rPr>
              <w:t xml:space="preserve">投标人需按照招标文件规定的演示内容制作演示视</w:t>
            </w:r>
            <w:r>
              <w:rPr>
                <w:rFonts w:hint="eastAsia" w:ascii="宋体" w:hAnsi="宋体" w:eastAsia="宋体" w:cs="宋体"/>
                <w:b w:val="0"/>
                <w:bCs w:val="0"/>
                <w:color w:val="auto"/>
                <w:sz w:val="21"/>
                <w:szCs w:val="21"/>
                <w:lang w:val="en-US" w:eastAsia="zh-CN"/>
              </w:rPr>
              <w:t xml:space="preserve">频文件，视频文件的格式为*.mp4或*.avi，投标人须将视频文件分段压缩为*.zip文件上传（单个文件不得大于50M，所有文件总共不得大于300M）。文件上传方式见《操作手册》规定，上传的演示视频将作为投标文件的组成部分，要求非跳转第三方页面实现，演示过程需要包含真实访问数据和展示效果。为体现演示真实性，演示视频须在真实场景下全景拍摄(演示者须根据投标内容进行现场讲解演示，演示者须同步出镜，视频帧须保持前后连续性，不得使用剪辑嫁接后期制作而成)，时长不超过 15 分钟。如不按以上要求摄录，视频演示不得分。</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eastAsia="en-US"/>
              </w:rPr>
              <w:suppressLineNumbers w:val="0"/>
            </w:pPr>
            <w:r>
              <w:rPr>
                <w:rFonts w:hint="eastAsia" w:ascii="宋体" w:hAnsi="宋体" w:eastAsia="宋体" w:cs="宋体"/>
                <w:sz w:val="21"/>
                <w:szCs w:val="21"/>
                <w:lang w:eastAsia="en-US"/>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0"/>
                <w:numId w:val="16"/>
              </w:numPr>
              <w:jc w:val="left"/>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企业基础信息</w:t>
            </w:r>
            <w:r/>
          </w:p>
          <w:p>
            <w:pPr>
              <w:numPr>
                <w:ilvl w:val="0"/>
                <w:numId w:val="0"/>
              </w:numPr>
              <w:jc w:val="left"/>
              <w:keepLines w:val="0"/>
              <w:keepNext w:val="0"/>
              <w:pageBreakBefore w:val="0"/>
              <w:spacing w:line="360" w:lineRule="auto"/>
              <w:widowControl w:val="off"/>
              <w:rPr>
                <w:rFonts w:hint="eastAsia" w:ascii="宋体" w:hAnsi="宋体" w:eastAsia="宋体" w:cs="宋体"/>
                <w:color w:val="bebebe" w:themeColor="background1" w:themeShade="BF"/>
                <w:sz w:val="21"/>
                <w:szCs w:val="21"/>
              </w:rPr>
              <w:outlineLvl w:val="9"/>
            </w:pPr>
            <w:r>
              <w:rPr>
                <w:rFonts w:hint="eastAsia" w:ascii="宋体" w:hAnsi="宋体" w:cs="宋体"/>
                <w:b w:val="0"/>
                <w:bCs w:val="0"/>
                <w:color w:val="auto"/>
                <w:sz w:val="21"/>
                <w:szCs w:val="21"/>
                <w:lang w:val="en-US" w:eastAsia="zh-CN"/>
              </w:rPr>
              <w:t xml:space="preserve">展示园区工业企业风险等级分类数量，支持逐级穿透下钻，即：点击后显示企业在地图上分布，在地图上点击某家企业，能够显示该企业的详情；</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eastAsia="en-US"/>
              </w:rPr>
              <w:suppressLineNumbers w:val="0"/>
            </w:pPr>
            <w:r>
              <w:rPr>
                <w:rFonts w:hint="eastAsia" w:ascii="宋体" w:hAnsi="宋体" w:eastAsia="宋体" w:cs="宋体"/>
                <w:sz w:val="21"/>
                <w:szCs w:val="21"/>
                <w:lang w:eastAsia="en-US"/>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0"/>
                <w:numId w:val="16"/>
              </w:numPr>
              <w:jc w:val="left"/>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双重预防机制运行效果</w:t>
            </w:r>
            <w:r/>
          </w:p>
          <w:p>
            <w:pPr>
              <w:numPr>
                <w:ilvl w:val="0"/>
                <w:numId w:val="0"/>
              </w:numPr>
              <w:jc w:val="left"/>
              <w:keepLines w:val="0"/>
              <w:keepNext w:val="0"/>
              <w:pageBreakBefore w:val="0"/>
              <w:spacing w:line="360" w:lineRule="auto"/>
              <w:widowControl w:val="off"/>
              <w:rPr>
                <w:rFonts w:hint="eastAsia" w:ascii="宋体" w:hAnsi="宋体" w:eastAsia="宋体" w:cs="宋体"/>
                <w:color w:val="bebebe" w:themeColor="background1" w:themeShade="BF"/>
                <w:sz w:val="21"/>
                <w:szCs w:val="21"/>
                <w:lang w:val="en-US" w:eastAsia="zh-CN"/>
              </w:rPr>
              <w:outlineLvl w:val="9"/>
            </w:pPr>
            <w:r>
              <w:rPr>
                <w:rFonts w:hint="eastAsia" w:ascii="宋体" w:hAnsi="宋体" w:cs="宋体"/>
                <w:b w:val="0"/>
                <w:bCs w:val="0"/>
                <w:color w:val="auto"/>
                <w:sz w:val="21"/>
                <w:szCs w:val="21"/>
                <w:lang w:val="en-US" w:eastAsia="zh-CN"/>
              </w:rPr>
              <w:t xml:space="preserve">以周为单位，展示机制运行情况。支持下钻到每家企业机制运行情况；</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0"/>
                <w:numId w:val="16"/>
              </w:numPr>
              <w:jc w:val="left"/>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危险作业</w:t>
            </w:r>
            <w:r/>
          </w:p>
          <w:p>
            <w:pPr>
              <w:numPr>
                <w:ilvl w:val="0"/>
                <w:numId w:val="0"/>
              </w:numPr>
              <w:jc w:val="left"/>
              <w:keepLines w:val="0"/>
              <w:keepNext w:val="0"/>
              <w:pageBreakBefore w:val="0"/>
              <w:spacing w:line="360" w:lineRule="auto"/>
              <w:widowControl w:val="off"/>
              <w:rPr>
                <w:rFonts w:hint="default"/>
                <w:lang w:val="en-US" w:eastAsia="zh-CN"/>
              </w:rPr>
              <w:outlineLvl w:val="9"/>
            </w:pPr>
            <w:r>
              <w:rPr>
                <w:rFonts w:hint="eastAsia" w:ascii="宋体" w:hAnsi="宋体" w:cs="宋体"/>
                <w:b w:val="0"/>
                <w:bCs w:val="0"/>
                <w:color w:val="auto"/>
                <w:sz w:val="21"/>
                <w:szCs w:val="21"/>
                <w:lang w:val="en-US" w:eastAsia="zh-CN"/>
              </w:rPr>
              <w:t xml:space="preserve">动态展示园区当日危险作业情况。支持逐级穿透下钻，即：点击后，显示企业的作业数量及在地图上分布，在地图上点击某个企业数量后，显示该企业作业在厂区的分布，再次点击某个作业，能够显示该作业的详情。支持联动展示人员实时位置信息，即：人员分布情况；</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0"/>
                <w:numId w:val="16"/>
              </w:numPr>
              <w:jc w:val="left"/>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人员定位</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outlineLvl w:val="9"/>
            </w:pPr>
            <w:r>
              <w:rPr>
                <w:rFonts w:hint="eastAsia" w:ascii="宋体" w:hAnsi="宋体" w:cs="宋体"/>
                <w:b w:val="0"/>
                <w:bCs w:val="0"/>
                <w:color w:val="auto"/>
                <w:sz w:val="21"/>
                <w:szCs w:val="21"/>
                <w:lang w:val="en-US" w:eastAsia="zh-CN"/>
              </w:rPr>
              <w:t xml:space="preserve">展示企业人员实时位置</w:t>
            </w:r>
            <w:r>
              <w:rPr>
                <w:rFonts w:hint="eastAsia" w:ascii="宋体" w:hAnsi="宋体" w:cs="宋体"/>
                <w:b w:val="0"/>
                <w:bCs w:val="0"/>
                <w:color w:val="auto"/>
                <w:sz w:val="21"/>
                <w:szCs w:val="21"/>
                <w:highlight w:val="none"/>
                <w:lang w:val="en-US" w:eastAsia="zh-CN"/>
              </w:rPr>
              <w:t xml:space="preserve">信息，包含：人员分布</w:t>
            </w:r>
            <w:r>
              <w:rPr>
                <w:rFonts w:hint="eastAsia" w:ascii="宋体" w:hAnsi="宋体" w:cs="宋体"/>
                <w:b w:val="0"/>
                <w:bCs w:val="0"/>
                <w:color w:val="auto"/>
                <w:sz w:val="21"/>
                <w:szCs w:val="21"/>
                <w:lang w:val="en-US" w:eastAsia="zh-CN"/>
              </w:rPr>
              <w:t xml:space="preserve">情况；支持轨迹回放功能；</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5、作业票证办理</w:t>
            </w:r>
            <w:r/>
          </w:p>
          <w:p>
            <w:pPr>
              <w:keepLines w:val="0"/>
              <w:keepNext w:val="0"/>
              <w:pageBreakBefore w:val="0"/>
              <w:spacing w:line="360" w:lineRule="auto"/>
              <w:rPr>
                <w:rFonts w:hint="eastAsia" w:ascii="宋体" w:hAnsi="宋体" w:eastAsia="宋体" w:cs="宋体"/>
                <w:b w:val="0"/>
                <w:bCs w:val="0"/>
                <w:sz w:val="21"/>
                <w:szCs w:val="21"/>
                <w:lang w:val="en-US" w:eastAsia="zh-CN"/>
              </w:rPr>
            </w:pPr>
            <w:r>
              <w:rPr>
                <w:rFonts w:hint="eastAsia" w:ascii="宋体" w:hAnsi="宋体" w:eastAsia="宋体" w:cs="宋体"/>
                <w:color w:val="auto"/>
              </w:rPr>
              <w:t xml:space="preserve">作业票申请支持PC端填报和移动端填报，移动端支持离线填报，网络恢复后自动上传同步。作业票内容包含：作业类型、申请部门、作业地点（坞位/舱位）、作业起止时间、作业内容描述、危险因素识别、安全措施勾选（标准清单），作业人员名单（可扫码核验）</w:t>
            </w:r>
            <w:r>
              <w:rPr>
                <w:rFonts w:hint="eastAsia" w:ascii="宋体" w:hAnsi="宋体" w:cs="宋体"/>
                <w:color w:val="auto"/>
                <w:lang w:eastAsia="zh-CN"/>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left"/>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6、作业过程安全控制</w:t>
            </w:r>
            <w:r/>
          </w:p>
          <w:p>
            <w:pPr>
              <w:keepLines w:val="0"/>
              <w:keepNext w:val="0"/>
              <w:pageBreakBefore w:val="0"/>
              <w:spacing w:line="360" w:lineRule="auto"/>
              <w:rPr>
                <w:rFonts w:hint="default" w:ascii="宋体" w:hAnsi="宋体" w:eastAsia="宋体" w:cs="宋体"/>
                <w:b w:val="0"/>
                <w:bCs w:val="0"/>
                <w:color w:val="00b050"/>
                <w:sz w:val="21"/>
                <w:szCs w:val="21"/>
                <w:lang w:val="en-US" w:eastAsia="zh-CN"/>
              </w:rPr>
            </w:pPr>
            <w:r>
              <w:rPr>
                <w:rFonts w:hint="eastAsia" w:ascii="宋体" w:hAnsi="宋体" w:eastAsia="宋体" w:cs="宋体"/>
                <w:color w:val="auto"/>
              </w:rPr>
              <w:t xml:space="preserve">支持作业异常上报：发现安全隐患或违规行为时，监护人可通过移动端拍照上报，上报内容推送至安全管理员，形成整改闭环记录</w:t>
            </w:r>
            <w:r>
              <w:rPr>
                <w:rFonts w:hint="eastAsia" w:ascii="宋体" w:hAnsi="宋体" w:eastAsia="宋体" w:cs="宋体"/>
                <w:color w:val="auto"/>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left"/>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7、验收归档</w:t>
            </w:r>
            <w:r/>
          </w:p>
          <w:p>
            <w:pPr>
              <w:keepLines w:val="0"/>
              <w:keepNext w:val="0"/>
              <w:pageBreakBefore w:val="0"/>
              <w:spacing w:line="360" w:lineRule="auto"/>
              <w:rPr>
                <w:rFonts w:hint="default" w:ascii="宋体" w:hAnsi="宋体" w:eastAsia="宋体" w:cs="宋体"/>
                <w:b w:val="0"/>
                <w:bCs w:val="0"/>
                <w:color w:val="00b050"/>
                <w:sz w:val="21"/>
                <w:szCs w:val="21"/>
                <w:lang w:val="en-US" w:eastAsia="zh-CN"/>
              </w:rPr>
            </w:pPr>
            <w:r>
              <w:rPr>
                <w:rFonts w:hint="eastAsia" w:ascii="宋体" w:hAnsi="宋体" w:eastAsia="宋体" w:cs="宋体"/>
                <w:color w:val="auto"/>
              </w:rPr>
              <w:t xml:space="preserve">作业结束后由监护人确认销票，销票时填写作业实况、人员伤亡情况、现场清理情况；销票后作业票状态变更为</w:t>
            </w:r>
            <w:r>
              <w:rPr>
                <w:rFonts w:hint="eastAsia" w:ascii="宋体" w:hAnsi="宋体" w:eastAsia="宋体" w:cs="宋体"/>
                <w:color w:val="auto"/>
              </w:rPr>
              <w:t xml:space="preserve">“</w:t>
            </w:r>
            <w:r>
              <w:rPr>
                <w:rFonts w:hint="eastAsia" w:ascii="宋体" w:hAnsi="宋体" w:eastAsia="宋体" w:cs="宋体"/>
                <w:color w:val="auto"/>
              </w:rPr>
              <w:t xml:space="preserve">已完成</w:t>
            </w:r>
            <w:r>
              <w:rPr>
                <w:rFonts w:hint="eastAsia" w:ascii="宋体" w:hAnsi="宋体" w:eastAsia="宋体" w:cs="宋体"/>
                <w:color w:val="auto"/>
              </w:rPr>
              <w:t xml:space="preserve">”</w:t>
            </w:r>
            <w:r>
              <w:rPr>
                <w:rFonts w:hint="eastAsia" w:ascii="宋体" w:hAnsi="宋体" w:eastAsia="宋体" w:cs="宋体"/>
                <w:color w:val="auto"/>
              </w:rPr>
              <w:t xml:space="preserve">，</w:t>
            </w:r>
            <w:r>
              <w:rPr>
                <w:rFonts w:hint="eastAsia" w:ascii="宋体" w:hAnsi="宋体" w:eastAsia="宋体" w:cs="宋体"/>
                <w:color w:val="auto"/>
              </w:rPr>
              <w:t xml:space="preserve">数据归档</w:t>
            </w:r>
            <w:r>
              <w:rPr>
                <w:rFonts w:hint="eastAsia" w:ascii="宋体" w:hAnsi="宋体" w:cs="宋体"/>
                <w:color w:val="auto"/>
                <w:lang w:eastAsia="zh-CN"/>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left"/>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8、统计分析</w:t>
            </w:r>
            <w:r/>
          </w:p>
          <w:p>
            <w:pPr>
              <w:keepLines w:val="0"/>
              <w:keepNext w:val="0"/>
              <w:pageBreakBefore w:val="0"/>
              <w:spacing w:line="360" w:lineRule="auto"/>
              <w:rPr>
                <w:rFonts w:hint="default" w:ascii="宋体" w:hAnsi="宋体" w:eastAsia="宋体" w:cs="宋体"/>
                <w:b w:val="0"/>
                <w:bCs w:val="0"/>
                <w:color w:val="00b050"/>
                <w:sz w:val="21"/>
                <w:szCs w:val="21"/>
                <w:lang w:val="en-US" w:eastAsia="zh-CN"/>
              </w:rPr>
            </w:pPr>
            <w:r>
              <w:rPr>
                <w:rFonts w:hint="eastAsia" w:ascii="宋体" w:hAnsi="宋体" w:eastAsia="宋体" w:cs="宋体"/>
                <w:color w:val="auto"/>
              </w:rPr>
              <w:t xml:space="preserve">系统提供作业态势看板，实时展示当日/当周开票数量、审批状态分布、各类型作业占比、超期未销票预警等核心指标</w:t>
            </w:r>
            <w:r>
              <w:rPr>
                <w:rFonts w:hint="eastAsia" w:ascii="宋体" w:hAnsi="宋体" w:cs="宋体"/>
                <w:color w:val="auto"/>
                <w:lang w:eastAsia="zh-CN"/>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left"/>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9、离线模式</w:t>
            </w:r>
            <w:r/>
          </w:p>
          <w:p>
            <w:pPr>
              <w:keepLines w:val="0"/>
              <w:keepNext w:val="0"/>
              <w:pageBreakBefore w:val="0"/>
              <w:spacing w:line="360" w:lineRule="auto"/>
              <w:rPr>
                <w:rFonts w:hint="default" w:ascii="宋体" w:hAnsi="宋体" w:eastAsia="宋体" w:cs="宋体"/>
                <w:b w:val="0"/>
                <w:bCs w:val="0"/>
                <w:color w:val="00b050"/>
                <w:sz w:val="21"/>
                <w:szCs w:val="21"/>
                <w:lang w:val="en-US" w:eastAsia="zh-CN"/>
              </w:rPr>
            </w:pPr>
            <w:r>
              <w:rPr>
                <w:rFonts w:hint="eastAsia" w:ascii="宋体" w:hAnsi="宋体" w:eastAsia="宋体" w:cs="宋体"/>
                <w:color w:val="auto"/>
              </w:rPr>
              <w:t xml:space="preserve">离线环境下支持完整的作业票填报、审票、监护记录操作，网络恢复后自动同步至服务端，并具备同步结果校验能力</w:t>
            </w:r>
            <w:r>
              <w:rPr>
                <w:rFonts w:hint="eastAsia" w:ascii="宋体" w:hAnsi="宋体" w:eastAsia="宋体" w:cs="宋体"/>
                <w:color w:val="auto"/>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left"/>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10、自动机场数据接入</w:t>
            </w:r>
            <w:r/>
          </w:p>
          <w:p>
            <w:pPr>
              <w:numPr>
                <w:ilvl w:val="-1"/>
                <w:numId w:val="0"/>
              </w:numPr>
              <w:jc w:val="left"/>
              <w:keepLines w:val="0"/>
              <w:keepNext w:val="0"/>
              <w:pageBreakBefore w:val="0"/>
              <w:spacing w:line="360" w:lineRule="auto"/>
              <w:widowControl w:val="off"/>
              <w:rPr>
                <w:rFonts w:hint="default"/>
                <w:lang w:val="en-US" w:eastAsia="zh-CN"/>
              </w:rPr>
              <w:outlineLvl w:val="9"/>
            </w:pPr>
            <w:r>
              <w:rPr>
                <w:rFonts w:hint="eastAsia" w:ascii="宋体" w:hAnsi="宋体" w:cs="宋体"/>
                <w:b w:val="0"/>
                <w:bCs w:val="0"/>
                <w:color w:val="auto"/>
                <w:sz w:val="21"/>
                <w:szCs w:val="21"/>
                <w:lang w:val="en-US" w:eastAsia="zh-CN"/>
              </w:rPr>
              <w:t xml:space="preserve">支持远程查看机库和仓内飞行器状态信息、作业累计信息，并可对其远程调试；</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left"/>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11、历史态势回放</w:t>
            </w:r>
            <w:r/>
          </w:p>
          <w:p>
            <w:pPr>
              <w:numPr>
                <w:ilvl w:val="-1"/>
                <w:numId w:val="0"/>
              </w:numPr>
              <w:jc w:val="left"/>
              <w:keepLines w:val="0"/>
              <w:keepNext w:val="0"/>
              <w:pageBreakBefore w:val="0"/>
              <w:spacing w:line="360" w:lineRule="auto"/>
              <w:widowControl w:val="off"/>
              <w:rPr>
                <w:rFonts w:hint="eastAsia" w:ascii="宋体" w:hAnsi="宋体" w:eastAsia="宋体" w:cs="宋体"/>
                <w:b w:val="0"/>
                <w:bCs w:val="0"/>
                <w:sz w:val="21"/>
                <w:szCs w:val="21"/>
                <w:lang w:val="en-US" w:eastAsia="zh-CN"/>
              </w:rPr>
              <w:outlineLvl w:val="9"/>
            </w:pPr>
            <w:r>
              <w:rPr>
                <w:rFonts w:hint="eastAsia" w:ascii="宋体" w:hAnsi="宋体" w:cs="宋体"/>
                <w:b w:val="0"/>
                <w:bCs w:val="0"/>
                <w:color w:val="auto"/>
                <w:sz w:val="21"/>
                <w:szCs w:val="21"/>
                <w:lang w:val="en-US" w:eastAsia="zh-CN"/>
              </w:rPr>
              <w:t xml:space="preserve">支持对历史飞行态势数据和载荷数据进行归类存档，按任务对历史飞行态势进行回放，回放内容包括飞行航迹，飞控数据，上传的媒体资源；</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Height w:val="557"/>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eastAsia="en-US"/>
              </w:rPr>
              <w:suppressLineNumbers w:val="0"/>
            </w:pPr>
            <w:r>
              <w:rPr>
                <w:rFonts w:hint="eastAsia" w:ascii="宋体" w:hAnsi="宋体" w:eastAsia="宋体" w:cs="宋体"/>
                <w:sz w:val="21"/>
                <w:szCs w:val="21"/>
                <w:lang w:eastAsia="en-US"/>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left"/>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12、飞行计划管理</w:t>
            </w:r>
            <w:r/>
          </w:p>
          <w:p>
            <w:pPr>
              <w:numPr>
                <w:ilvl w:val="-1"/>
                <w:numId w:val="0"/>
              </w:numPr>
              <w:jc w:val="left"/>
              <w:keepLines w:val="0"/>
              <w:keepNext w:val="0"/>
              <w:pageBreakBefore w:val="0"/>
              <w:spacing w:line="360" w:lineRule="auto"/>
              <w:widowControl w:val="off"/>
              <w:rPr>
                <w:rFonts w:hint="eastAsia" w:ascii="宋体" w:hAnsi="宋体" w:eastAsia="宋体" w:cs="宋体"/>
                <w:color w:val="bebebe" w:themeColor="background1" w:themeShade="BF"/>
                <w:sz w:val="21"/>
                <w:szCs w:val="21"/>
                <w:lang w:eastAsia="zh-CN"/>
              </w:rPr>
              <w:outlineLvl w:val="9"/>
            </w:pPr>
            <w:r>
              <w:rPr>
                <w:rFonts w:hint="eastAsia" w:ascii="宋体" w:hAnsi="宋体" w:cs="宋体"/>
                <w:b w:val="0"/>
                <w:bCs w:val="0"/>
                <w:color w:val="auto"/>
                <w:sz w:val="21"/>
                <w:szCs w:val="21"/>
                <w:lang w:val="en-US" w:eastAsia="zh-CN"/>
              </w:rPr>
              <w:t xml:space="preserve">支持新增、删除、编辑、查看飞行计划，飞行计划包含执行日期、操控员、飞行器、起降点、飞行路径规划信息；</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Height w:val="557"/>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eastAsia="en-US"/>
              </w:rPr>
              <w:suppressLineNumbers w:val="0"/>
            </w:pPr>
            <w:r>
              <w:rPr>
                <w:rFonts w:hint="eastAsia" w:ascii="宋体" w:hAnsi="宋体" w:eastAsia="宋体" w:cs="宋体"/>
                <w:sz w:val="21"/>
                <w:szCs w:val="21"/>
                <w:lang w:eastAsia="en-US"/>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left"/>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13、实时态势监视</w:t>
            </w:r>
            <w:r/>
          </w:p>
          <w:p>
            <w:pPr>
              <w:numPr>
                <w:ilvl w:val="0"/>
                <w:numId w:val="0"/>
              </w:numPr>
              <w:jc w:val="left"/>
              <w:spacing w:line="360" w:lineRule="auto"/>
              <w:rPr>
                <w:rFonts w:hint="eastAsia" w:ascii="宋体" w:hAnsi="宋体" w:eastAsia="宋体" w:cs="宋体"/>
                <w:sz w:val="21"/>
                <w:szCs w:val="21"/>
                <w:lang w:eastAsia="zh-CN"/>
              </w:rPr>
            </w:pPr>
            <w:r>
              <w:rPr>
                <w:rFonts w:hint="eastAsia" w:ascii="宋体" w:hAnsi="宋体" w:cs="宋体"/>
                <w:b w:val="0"/>
                <w:bCs w:val="0"/>
                <w:color w:val="auto"/>
                <w:sz w:val="21"/>
                <w:szCs w:val="21"/>
                <w:lang w:val="en-US" w:eastAsia="zh-CN"/>
              </w:rPr>
              <w:t xml:space="preserve">对地图进行放大缩小；可选择显示天地图矢量图或天地图影像图；可选择显示天地图矢量标注或天地图影像标注；可在地图上显示机库位置和机库作业范围；</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Height w:val="557"/>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eastAsia="en-US"/>
              </w:rPr>
              <w:suppressLineNumbers w:val="0"/>
            </w:pPr>
            <w:r>
              <w:rPr>
                <w:rFonts w:hint="eastAsia" w:ascii="宋体" w:hAnsi="宋体" w:eastAsia="宋体" w:cs="宋体"/>
                <w:sz w:val="21"/>
                <w:szCs w:val="21"/>
                <w:lang w:eastAsia="en-US"/>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left"/>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bookmarkStart w:id="324" w:name="OLE_LINK11"/>
            <w:r>
              <w:rPr>
                <w:rFonts w:hint="eastAsia" w:ascii="宋体" w:hAnsi="宋体" w:cs="宋体"/>
                <w:b/>
                <w:bCs/>
                <w:color w:val="auto"/>
                <w:sz w:val="21"/>
                <w:szCs w:val="21"/>
                <w:lang w:val="en-US" w:eastAsia="zh-CN"/>
              </w:rPr>
              <w:t xml:space="preserve">14、人工智能</w:t>
            </w:r>
            <w:r/>
          </w:p>
          <w:p>
            <w:pPr>
              <w:numPr>
                <w:ilvl w:val="-1"/>
                <w:numId w:val="0"/>
              </w:numPr>
              <w:jc w:val="left"/>
              <w:keepLines w:val="0"/>
              <w:keepNext w:val="0"/>
              <w:pageBreakBefore w:val="0"/>
              <w:spacing w:line="360" w:lineRule="auto"/>
              <w:widowControl w:val="off"/>
              <w:rPr>
                <w:rFonts w:hint="default"/>
                <w:lang w:val="en-US"/>
              </w:rPr>
              <w:outlineLvl w:val="9"/>
            </w:pPr>
            <w:r>
              <w:rPr>
                <w:rFonts w:hint="eastAsia" w:ascii="宋体" w:hAnsi="宋体" w:cs="宋体"/>
                <w:b w:val="0"/>
                <w:bCs w:val="0"/>
                <w:color w:val="auto"/>
                <w:sz w:val="21"/>
                <w:szCs w:val="21"/>
                <w:lang w:val="en-US" w:eastAsia="zh-CN"/>
              </w:rPr>
              <w:t xml:space="preserve">支持在系统中为同一个机库配置多个算法，并可配置算法是否启用。</w:t>
            </w:r>
            <w:r/>
          </w:p>
          <w:p>
            <w:pPr>
              <w:numPr>
                <w:ilvl w:val="0"/>
                <w:numId w:val="0"/>
              </w:numPr>
              <w:jc w:val="left"/>
              <w:spacing w:line="360" w:lineRule="auto"/>
              <w:rPr>
                <w:rFonts w:hint="eastAsia"/>
                <w:lang w:eastAsia="zh-CN"/>
              </w:rPr>
            </w:pPr>
            <w:r>
              <w:rPr>
                <w:rFonts w:hint="eastAsia" w:ascii="宋体" w:hAnsi="宋体" w:eastAsia="宋体" w:cs="宋体"/>
                <w:b/>
                <w:bCs/>
                <w:sz w:val="21"/>
                <w:szCs w:val="21"/>
              </w:rPr>
              <w:t xml:space="preserve">（以上每提供一个功能点演示且全部满足要求的，得</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分。未提供或演示不完整的不得分。）</w:t>
            </w:r>
            <w:bookmarkEnd w:id="324"/>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Height w:val="666"/>
        </w:trPr>
        <w:tc>
          <w:tcPr>
            <w:tcW w:w="663" w:type="dxa"/>
            <w:vAlign w:val="center"/>
            <w:vMerge w:val="restart"/>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5</w:t>
            </w:r>
            <w:r/>
          </w:p>
        </w:tc>
        <w:tc>
          <w:tcPr>
            <w:tcW w:w="1155" w:type="dxa"/>
            <w:vAlign w:val="center"/>
            <w:vMerge w:val="restart"/>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t xml:space="preserve">综合实力</w:t>
            </w:r>
            <w:r>
              <w:rPr>
                <w:rFonts w:hint="eastAsia" w:ascii="宋体" w:hAnsi="宋体" w:eastAsia="宋体" w:cs="宋体"/>
                <w:b/>
                <w:bCs/>
                <w:sz w:val="21"/>
                <w:szCs w:val="21"/>
                <w:lang w:val="zh-CN" w:eastAsia="en-US"/>
              </w:rPr>
              <w:t xml:space="preserve">（</w:t>
            </w:r>
            <w:r>
              <w:rPr>
                <w:rFonts w:hint="eastAsia" w:ascii="宋体" w:hAnsi="宋体" w:eastAsia="宋体" w:cs="宋体"/>
                <w:b/>
                <w:bCs/>
                <w:sz w:val="21"/>
                <w:szCs w:val="21"/>
                <w:lang w:eastAsia="en-US"/>
              </w:rPr>
              <w:t xml:space="preserve">1</w:t>
            </w:r>
            <w:r>
              <w:rPr>
                <w:rFonts w:hint="eastAsia" w:ascii="宋体" w:hAnsi="宋体" w:cs="宋体"/>
                <w:b/>
                <w:bCs/>
                <w:sz w:val="21"/>
                <w:szCs w:val="21"/>
                <w:lang w:val="en-US" w:eastAsia="zh-CN"/>
              </w:rPr>
              <w:t xml:space="preserve">6</w:t>
            </w:r>
            <w:r>
              <w:rPr>
                <w:rFonts w:hint="eastAsia" w:ascii="宋体" w:hAnsi="宋体" w:eastAsia="宋体" w:cs="宋体"/>
                <w:b/>
                <w:bCs/>
                <w:sz w:val="21"/>
                <w:szCs w:val="21"/>
                <w:lang w:val="zh-CN" w:eastAsia="en-US"/>
              </w:rPr>
              <w:t xml:space="preserve">分）</w:t>
            </w:r>
            <w:r/>
          </w:p>
        </w:tc>
        <w:tc>
          <w:tcPr>
            <w:tcW w:w="7051" w:type="dxa"/>
            <w:vAlign w:val="center"/>
            <w:textDirection w:val="lrTb"/>
            <w:noWrap w:val="false"/>
          </w:tcPr>
          <w:p>
            <w:pPr>
              <w:contextualSpacing/>
              <w:ind w:right="0"/>
              <w:keepLines w:val="0"/>
              <w:keepNext w:val="0"/>
              <w:spacing w:before="0" w:beforeAutospacing="0" w:after="0" w:afterAutospacing="0" w:line="360" w:lineRule="auto"/>
              <w:rPr>
                <w:rFonts w:hint="eastAsia" w:ascii="宋体" w:hAnsi="宋体" w:eastAsia="宋体" w:cs="宋体"/>
                <w:sz w:val="21"/>
                <w:szCs w:val="21"/>
                <w:u w:val="none"/>
                <w:lang w:val="en-US" w:eastAsia="zh-CN" w:bidi="ar-SA"/>
              </w:rPr>
              <w:suppressLineNumbers w:val="0"/>
            </w:pPr>
            <w:r>
              <w:rPr>
                <w:rFonts w:hint="eastAsia" w:ascii="宋体" w:hAnsi="宋体" w:eastAsia="宋体" w:cs="宋体"/>
                <w:sz w:val="21"/>
                <w:szCs w:val="21"/>
                <w:u w:val="none"/>
              </w:rPr>
              <w:t xml:space="preserve">1、投标人具有信息安全管理体系证书、业务连续性管理体系认证证书，有1个得</w:t>
            </w:r>
            <w:r>
              <w:rPr>
                <w:rFonts w:hint="eastAsia" w:ascii="宋体" w:hAnsi="宋体" w:cs="宋体"/>
                <w:sz w:val="21"/>
                <w:szCs w:val="21"/>
                <w:u w:val="none"/>
                <w:lang w:val="en-US" w:eastAsia="zh-CN"/>
              </w:rPr>
              <w:t xml:space="preserve">0.5</w:t>
            </w:r>
            <w:r>
              <w:rPr>
                <w:rFonts w:hint="eastAsia" w:ascii="宋体" w:hAnsi="宋体" w:eastAsia="宋体" w:cs="宋体"/>
                <w:sz w:val="21"/>
                <w:szCs w:val="21"/>
                <w:u w:val="none"/>
              </w:rPr>
              <w:t xml:space="preserve">分，满分</w:t>
            </w:r>
            <w:r>
              <w:rPr>
                <w:rFonts w:hint="eastAsia" w:ascii="宋体" w:hAnsi="宋体" w:cs="宋体"/>
                <w:sz w:val="21"/>
                <w:szCs w:val="21"/>
                <w:u w:val="none"/>
                <w:lang w:val="en-US" w:eastAsia="zh-CN"/>
              </w:rPr>
              <w:t xml:space="preserve">1</w:t>
            </w:r>
            <w:r>
              <w:rPr>
                <w:rFonts w:hint="eastAsia" w:ascii="宋体" w:hAnsi="宋体" w:eastAsia="宋体" w:cs="宋体"/>
                <w:sz w:val="21"/>
                <w:szCs w:val="21"/>
                <w:u w:val="none"/>
              </w:rPr>
              <w:t xml:space="preserve">分。</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rPr>
              <w:t xml:space="preserve">1</w:t>
            </w:r>
            <w:r/>
          </w:p>
        </w:tc>
      </w:tr>
      <w:tr>
        <w:trPr>
          <w:jc w:val="center"/>
          <w:trHeight w:val="666"/>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contextualSpacing/>
              <w:ind w:right="0"/>
              <w:keepLines w:val="0"/>
              <w:keepNext w:val="0"/>
              <w:spacing w:before="0" w:beforeAutospacing="0" w:after="0" w:afterAutospacing="0" w:line="360" w:lineRule="auto"/>
              <w:rPr>
                <w:rFonts w:hint="eastAsia" w:ascii="宋体" w:hAnsi="宋体" w:eastAsia="宋体" w:cs="宋体"/>
                <w:sz w:val="21"/>
                <w:szCs w:val="21"/>
                <w:u w:val="none"/>
                <w:lang w:val="en-US" w:eastAsia="zh-CN" w:bidi="ar-SA"/>
              </w:rPr>
              <w:suppressLineNumbers w:val="0"/>
            </w:pPr>
            <w:r>
              <w:rPr>
                <w:rFonts w:hint="eastAsia" w:ascii="宋体" w:hAnsi="宋体" w:eastAsia="宋体" w:cs="宋体"/>
                <w:sz w:val="21"/>
                <w:szCs w:val="21"/>
                <w:u w:val="none"/>
              </w:rPr>
              <w:t xml:space="preserve">2、投标人具有信息技术服务运行维护（ITSS）成熟度二级及以上证书得</w:t>
            </w:r>
            <w:r>
              <w:rPr>
                <w:rFonts w:hint="eastAsia" w:ascii="宋体" w:hAnsi="宋体" w:cs="宋体"/>
                <w:sz w:val="21"/>
                <w:szCs w:val="21"/>
                <w:u w:val="none"/>
                <w:lang w:val="en-US" w:eastAsia="zh-CN"/>
              </w:rPr>
              <w:t xml:space="preserve">1</w:t>
            </w:r>
            <w:r>
              <w:rPr>
                <w:rFonts w:hint="eastAsia" w:ascii="宋体" w:hAnsi="宋体" w:eastAsia="宋体" w:cs="宋体"/>
                <w:sz w:val="21"/>
                <w:szCs w:val="21"/>
                <w:u w:val="none"/>
              </w:rPr>
              <w:t xml:space="preserve">分，三级及以下得</w:t>
            </w:r>
            <w:r>
              <w:rPr>
                <w:rFonts w:hint="eastAsia" w:ascii="宋体" w:hAnsi="宋体" w:cs="宋体"/>
                <w:sz w:val="21"/>
                <w:szCs w:val="21"/>
                <w:u w:val="none"/>
                <w:lang w:val="en-US" w:eastAsia="zh-CN"/>
              </w:rPr>
              <w:t xml:space="preserve">0.5</w:t>
            </w:r>
            <w:r>
              <w:rPr>
                <w:rFonts w:hint="eastAsia" w:ascii="宋体" w:hAnsi="宋体" w:eastAsia="宋体" w:cs="宋体"/>
                <w:sz w:val="21"/>
                <w:szCs w:val="21"/>
                <w:u w:val="none"/>
              </w:rPr>
              <w:t xml:space="preserve">分。</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rPr>
              <w:t xml:space="preserve">1</w:t>
            </w:r>
            <w:r/>
          </w:p>
        </w:tc>
      </w:tr>
      <w:tr>
        <w:trPr>
          <w:jc w:val="center"/>
          <w:trHeight w:val="666"/>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contextualSpacing/>
              <w:ind w:right="0"/>
              <w:keepLines w:val="0"/>
              <w:keepNext w:val="0"/>
              <w:spacing w:before="0" w:beforeAutospacing="0" w:after="0" w:afterAutospacing="0" w:line="36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3、投标人具有信息系统建设和服务能力评估CS2及以上，得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分，其他不得分。</w:t>
            </w:r>
            <w:r/>
          </w:p>
          <w:p>
            <w:pPr>
              <w:contextualSpacing/>
              <w:ind w:left="0" w:right="0"/>
              <w:keepLines w:val="0"/>
              <w:keepNext w:val="0"/>
              <w:spacing w:before="0" w:beforeAutospacing="0" w:after="0" w:afterAutospacing="0" w:line="360" w:lineRule="auto"/>
              <w:rPr>
                <w:rFonts w:hint="eastAsia" w:ascii="宋体" w:hAnsi="宋体" w:eastAsia="宋体" w:cs="宋体"/>
                <w:b/>
                <w:bCs/>
                <w:sz w:val="21"/>
                <w:szCs w:val="21"/>
                <w:lang w:eastAsia="zh-CN"/>
              </w:rPr>
              <w:suppressLineNumbers w:val="0"/>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提供以上</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项证书原件扫描上传，不提供不得分</w:t>
            </w:r>
            <w:r>
              <w:rPr>
                <w:rFonts w:hint="eastAsia" w:ascii="宋体" w:hAnsi="宋体" w:eastAsia="宋体" w:cs="宋体"/>
                <w:b/>
                <w:bCs/>
                <w:sz w:val="21"/>
                <w:szCs w:val="21"/>
                <w:lang w:eastAsia="zh-CN"/>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rPr>
              <w:t xml:space="preserve">1</w:t>
            </w:r>
            <w:r/>
          </w:p>
        </w:tc>
      </w:tr>
      <w:tr>
        <w:trPr>
          <w:jc w:val="center"/>
          <w:trHeight w:val="952"/>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contextualSpacing/>
              <w:ind w:left="0" w:right="0"/>
              <w:keepLines w:val="0"/>
              <w:keepNext w:val="0"/>
              <w:spacing w:before="0" w:beforeAutospacing="0" w:after="0" w:afterAutospacing="0" w:line="360" w:lineRule="auto"/>
              <w:rPr>
                <w:rFonts w:hint="eastAsia" w:ascii="宋体" w:hAnsi="宋体" w:eastAsia="宋体" w:cs="宋体"/>
                <w:b/>
                <w:bCs/>
                <w:color w:val="auto"/>
                <w:sz w:val="21"/>
                <w:szCs w:val="21"/>
                <w:lang w:eastAsia="zh-CN"/>
              </w:rPr>
              <w:suppressLineNumbers w:val="0"/>
            </w:pPr>
            <w:r>
              <w:rPr>
                <w:rFonts w:hint="eastAsia" w:ascii="宋体" w:hAnsi="宋体" w:eastAsia="宋体" w:cs="宋体"/>
                <w:b/>
                <w:bCs/>
                <w:color w:val="auto"/>
                <w:sz w:val="21"/>
                <w:szCs w:val="21"/>
              </w:rPr>
              <w:t xml:space="preserve">项目经理</w:t>
            </w:r>
            <w:r>
              <w:rPr>
                <w:rFonts w:hint="eastAsia" w:ascii="宋体" w:hAnsi="宋体" w:eastAsia="宋体" w:cs="宋体"/>
                <w:b/>
                <w:bCs/>
                <w:color w:val="auto"/>
                <w:sz w:val="21"/>
                <w:szCs w:val="21"/>
                <w:lang w:eastAsia="zh-CN"/>
              </w:rPr>
              <w:t xml:space="preserve">：</w:t>
            </w:r>
            <w:r/>
          </w:p>
          <w:p>
            <w:pPr>
              <w:contextualSpacing/>
              <w:ind w:left="0" w:right="0" w:firstLine="420"/>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具有</w:t>
            </w:r>
            <w:r>
              <w:rPr>
                <w:rFonts w:hint="eastAsia" w:ascii="宋体" w:hAnsi="宋体" w:cs="宋体"/>
                <w:color w:val="auto"/>
                <w:sz w:val="21"/>
                <w:szCs w:val="21"/>
                <w:highlight w:val="none"/>
                <w:lang w:val="en-US" w:eastAsia="zh-CN"/>
              </w:rPr>
              <w:t xml:space="preserve">人社部和工信部联合颁发的</w:t>
            </w:r>
            <w:r>
              <w:rPr>
                <w:rFonts w:hint="eastAsia" w:ascii="宋体" w:hAnsi="宋体" w:cs="宋体"/>
                <w:color w:val="auto"/>
                <w:szCs w:val="21"/>
                <w:highlight w:val="none"/>
              </w:rPr>
              <w:t xml:space="preserve">信息系统项目管理师认证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软考</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国家网信办直属的</w:t>
            </w:r>
            <w:r>
              <w:rPr>
                <w:rFonts w:hint="eastAsia" w:ascii="宋体" w:hAnsi="宋体" w:cs="宋体"/>
                <w:color w:val="auto"/>
                <w:sz w:val="21"/>
                <w:szCs w:val="21"/>
                <w:highlight w:val="none"/>
                <w:lang w:eastAsia="zh-CN"/>
              </w:rPr>
              <w:t xml:space="preserve">中国信息安全测评中心</w:t>
            </w:r>
            <w:r>
              <w:rPr>
                <w:rFonts w:hint="eastAsia" w:ascii="宋体" w:hAnsi="宋体" w:cs="宋体"/>
                <w:color w:val="auto"/>
                <w:sz w:val="21"/>
                <w:szCs w:val="21"/>
                <w:highlight w:val="none"/>
                <w:lang w:val="en-US" w:eastAsia="zh-CN"/>
              </w:rPr>
              <w:t xml:space="preserve">颁发的</w:t>
            </w:r>
            <w:r>
              <w:rPr>
                <w:rFonts w:hint="eastAsia" w:ascii="宋体" w:hAnsi="宋体" w:eastAsia="宋体" w:cs="宋体"/>
                <w:color w:val="auto"/>
                <w:sz w:val="21"/>
                <w:szCs w:val="21"/>
                <w:highlight w:val="none"/>
              </w:rPr>
              <w:t xml:space="preserve">注册信息安全专业人员（CISP）</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工信部直属的</w:t>
            </w:r>
            <w:r>
              <w:rPr>
                <w:rFonts w:hint="eastAsia" w:ascii="宋体" w:hAnsi="宋体" w:cs="宋体"/>
                <w:color w:val="auto"/>
                <w:szCs w:val="21"/>
                <w:highlight w:val="none"/>
                <w:lang w:val="en-US" w:eastAsia="zh-CN"/>
              </w:rPr>
              <w:t xml:space="preserve">中国电子工业标准化技术委员会</w:t>
            </w:r>
            <w:r>
              <w:rPr>
                <w:rFonts w:hint="eastAsia" w:ascii="宋体" w:hAnsi="宋体" w:cs="宋体"/>
                <w:color w:val="auto"/>
                <w:sz w:val="21"/>
                <w:szCs w:val="21"/>
                <w:highlight w:val="none"/>
                <w:lang w:val="en-US" w:eastAsia="zh-CN"/>
              </w:rPr>
              <w:t xml:space="preserve">颁发的</w:t>
            </w:r>
            <w:r>
              <w:rPr>
                <w:rFonts w:hint="eastAsia" w:ascii="宋体" w:hAnsi="宋体" w:cs="宋体"/>
                <w:color w:val="auto"/>
                <w:szCs w:val="21"/>
                <w:highlight w:val="none"/>
                <w:lang w:val="en-US" w:eastAsia="zh-CN"/>
              </w:rPr>
              <w:t xml:space="preserve">IT服务项目经理（ITSS）</w:t>
            </w:r>
            <w:r>
              <w:rPr>
                <w:rFonts w:hint="eastAsia" w:ascii="宋体" w:hAnsi="宋体" w:eastAsia="宋体" w:cs="宋体"/>
                <w:color w:val="auto"/>
                <w:sz w:val="21"/>
                <w:szCs w:val="21"/>
                <w:highlight w:val="none"/>
                <w:lang w:eastAsia="zh-CN"/>
              </w:rPr>
              <w:t xml:space="preserve">；每提供一个得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分，满分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contextualSpacing/>
              <w:ind w:left="0" w:right="0"/>
              <w:keepLines w:val="0"/>
              <w:keepNext w:val="0"/>
              <w:spacing w:before="0" w:beforeAutospacing="0" w:after="0" w:afterAutospacing="0" w:line="360" w:lineRule="auto"/>
              <w:rPr>
                <w:rFonts w:hint="default" w:ascii="宋体" w:hAnsi="宋体" w:eastAsia="宋体" w:cs="宋体"/>
                <w:sz w:val="21"/>
                <w:szCs w:val="21"/>
                <w:lang w:val="en-US" w:eastAsia="zh-CN" w:bidi="ar-SA"/>
              </w:rPr>
              <w:suppressLineNumbers w:val="0"/>
            </w:pPr>
            <w:r>
              <w:rPr>
                <w:rFonts w:hint="eastAsia" w:ascii="宋体" w:hAnsi="宋体" w:eastAsia="宋体" w:cs="宋体"/>
                <w:b/>
                <w:bCs/>
                <w:color w:val="auto"/>
                <w:sz w:val="21"/>
                <w:szCs w:val="21"/>
              </w:rPr>
              <w:t xml:space="preserve">（提供证书及投标人为其缴纳近三个月内任意一个月的社保证明，原件扫描上传</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rPr>
              <w:t xml:space="preserve">3</w:t>
            </w:r>
            <w:r/>
          </w:p>
        </w:tc>
      </w:tr>
      <w:tr>
        <w:trPr>
          <w:jc w:val="center"/>
          <w:trHeight w:val="952"/>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4.</w:t>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contextualSpacing/>
              <w:ind w:left="0" w:right="0"/>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b/>
                <w:bCs/>
                <w:color w:val="auto"/>
                <w:sz w:val="21"/>
                <w:szCs w:val="21"/>
              </w:rPr>
              <w:t xml:space="preserve">技术负责人</w:t>
            </w:r>
            <w:r>
              <w:rPr>
                <w:rFonts w:hint="eastAsia" w:ascii="宋体" w:hAnsi="宋体" w:eastAsia="宋体" w:cs="宋体"/>
                <w:b/>
                <w:bCs/>
                <w:color w:val="auto"/>
                <w:sz w:val="21"/>
                <w:szCs w:val="21"/>
                <w:lang w:eastAsia="zh-CN"/>
              </w:rPr>
              <w:t xml:space="preserve">：（与项目经理不能为同一人）</w:t>
            </w:r>
            <w:r/>
          </w:p>
          <w:p>
            <w:pPr>
              <w:contextualSpacing/>
              <w:ind w:left="0" w:right="0" w:firstLine="420"/>
              <w:keepLines w:val="0"/>
              <w:keepNext w:val="0"/>
              <w:spacing w:before="0" w:beforeAutospacing="0" w:after="0" w:afterAutospacing="0" w:line="360" w:lineRule="auto"/>
              <w:rPr>
                <w:rFonts w:hint="eastAsia" w:ascii="宋体" w:hAnsi="宋体" w:eastAsia="宋体" w:cs="宋体"/>
                <w:color w:val="auto"/>
                <w:sz w:val="21"/>
                <w:szCs w:val="21"/>
                <w:lang w:eastAsia="zh-CN"/>
              </w:rPr>
              <w:suppressLineNumbers w:val="0"/>
            </w:pPr>
            <w:r>
              <w:rPr>
                <w:rFonts w:hint="eastAsia" w:ascii="宋体" w:hAnsi="宋体" w:eastAsia="宋体" w:cs="宋体"/>
                <w:color w:val="auto"/>
                <w:sz w:val="21"/>
                <w:szCs w:val="21"/>
                <w:highlight w:val="none"/>
                <w:lang w:val="en-US" w:eastAsia="zh-CN"/>
              </w:rPr>
              <w:t xml:space="preserve">具有</w:t>
            </w:r>
            <w:r>
              <w:rPr>
                <w:rFonts w:hint="eastAsia" w:ascii="宋体" w:hAnsi="宋体" w:cs="宋体"/>
                <w:color w:val="auto"/>
                <w:sz w:val="21"/>
                <w:szCs w:val="21"/>
                <w:highlight w:val="none"/>
                <w:lang w:val="en-US" w:eastAsia="zh-CN"/>
              </w:rPr>
              <w:t xml:space="preserve">人社部和工信部联合颁发的</w:t>
            </w:r>
            <w:r>
              <w:rPr>
                <w:rFonts w:hint="eastAsia" w:ascii="宋体" w:hAnsi="宋体" w:eastAsia="宋体" w:cs="宋体"/>
                <w:color w:val="auto"/>
                <w:sz w:val="21"/>
                <w:szCs w:val="21"/>
                <w:highlight w:val="none"/>
              </w:rPr>
              <w:t xml:space="preserve">软件设计师</w:t>
            </w:r>
            <w:r>
              <w:rPr>
                <w:rFonts w:hint="eastAsia" w:ascii="宋体" w:hAnsi="宋体" w:cs="宋体"/>
                <w:color w:val="auto"/>
                <w:sz w:val="21"/>
                <w:szCs w:val="21"/>
                <w:highlight w:val="none"/>
                <w:lang w:val="en-US" w:eastAsia="zh-CN"/>
              </w:rPr>
              <w:t xml:space="preserve">（软考）</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人社部和工信部联合颁发的</w:t>
            </w:r>
            <w:r>
              <w:rPr>
                <w:rFonts w:hint="eastAsia" w:ascii="宋体" w:hAnsi="宋体" w:eastAsia="宋体" w:cs="宋体"/>
                <w:color w:val="auto"/>
                <w:sz w:val="21"/>
                <w:szCs w:val="21"/>
                <w:highlight w:val="none"/>
              </w:rPr>
              <w:t xml:space="preserve">数据库系统工程师</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软考</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人社部和工信部联合颁发的</w:t>
            </w:r>
            <w:r>
              <w:rPr>
                <w:rFonts w:hint="eastAsia" w:ascii="宋体" w:hAnsi="宋体" w:eastAsia="宋体" w:cs="宋体"/>
                <w:color w:val="auto"/>
                <w:sz w:val="21"/>
                <w:szCs w:val="21"/>
                <w:highlight w:val="none"/>
                <w:lang w:val="en-US" w:eastAsia="zh-CN"/>
              </w:rPr>
              <w:t xml:space="preserve">系统分析师</w:t>
            </w:r>
            <w:r>
              <w:rPr>
                <w:rFonts w:hint="eastAsia" w:ascii="宋体" w:hAnsi="宋体" w:cs="宋体"/>
                <w:color w:val="auto"/>
                <w:sz w:val="21"/>
                <w:szCs w:val="21"/>
                <w:highlight w:val="none"/>
                <w:lang w:val="en-US" w:eastAsia="zh-CN"/>
              </w:rPr>
              <w:t xml:space="preserve">（软考）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lang w:eastAsia="zh-CN"/>
              </w:rPr>
              <w:t xml:space="preserve">每提供一个得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eastAsia="zh-CN"/>
              </w:rPr>
              <w:t xml:space="preserve">分，满分</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分。</w:t>
            </w:r>
            <w:r/>
          </w:p>
          <w:p>
            <w:pPr>
              <w:contextualSpacing/>
              <w:ind w:left="0" w:right="0"/>
              <w:keepLines w:val="0"/>
              <w:keepNext w:val="0"/>
              <w:spacing w:before="0" w:beforeAutospacing="0" w:after="0" w:afterAutospacing="0" w:line="360" w:lineRule="auto"/>
              <w:rPr>
                <w:rFonts w:hint="default" w:ascii="宋体" w:hAnsi="宋体" w:eastAsia="宋体" w:cs="宋体"/>
                <w:b/>
                <w:bCs/>
                <w:sz w:val="21"/>
                <w:szCs w:val="21"/>
                <w:lang w:val="en-US" w:eastAsia="zh-CN"/>
              </w:rPr>
              <w:suppressLineNumbers w:val="0"/>
            </w:pPr>
            <w:r>
              <w:rPr>
                <w:rFonts w:hint="eastAsia" w:ascii="宋体" w:hAnsi="宋体" w:eastAsia="宋体" w:cs="宋体"/>
                <w:b/>
                <w:bCs/>
                <w:color w:val="auto"/>
                <w:sz w:val="21"/>
                <w:szCs w:val="21"/>
              </w:rPr>
              <w:t xml:space="preserve">（提供证书及投标人为其缴纳近三个月内任意一个月的社保证明，原件扫描上传</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3</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7051" w:type="dxa"/>
            <w:vAlign w:val="center"/>
            <w:textDirection w:val="lrTb"/>
            <w:noWrap w:val="false"/>
          </w:tcPr>
          <w:p>
            <w:pPr>
              <w:contextualSpacing/>
              <w:ind w:left="0" w:right="0"/>
              <w:keepLines w:val="0"/>
              <w:keepNext w:val="0"/>
              <w:spacing w:before="0" w:beforeAutospacing="0" w:after="0" w:afterAutospacing="0" w:line="360" w:lineRule="auto"/>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项目成员</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eastAsia="zh-CN"/>
              </w:rPr>
              <w:t xml:space="preserve">不含</w:t>
            </w:r>
            <w:r>
              <w:rPr>
                <w:rFonts w:hint="eastAsia" w:ascii="宋体" w:hAnsi="宋体" w:eastAsia="宋体" w:cs="宋体"/>
                <w:b/>
                <w:bCs/>
                <w:color w:val="auto"/>
                <w:sz w:val="21"/>
                <w:szCs w:val="21"/>
              </w:rPr>
              <w:t xml:space="preserve">项目经理、技术负责人）</w:t>
            </w:r>
            <w:r/>
          </w:p>
          <w:p>
            <w:pPr>
              <w:contextualSpacing/>
              <w:ind w:left="0" w:right="0" w:firstLine="420"/>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具有</w:t>
            </w:r>
            <w:r>
              <w:rPr>
                <w:rFonts w:hint="eastAsia" w:ascii="宋体" w:hAnsi="宋体" w:cs="宋体"/>
                <w:color w:val="auto"/>
                <w:sz w:val="21"/>
                <w:szCs w:val="21"/>
                <w:highlight w:val="none"/>
                <w:lang w:val="en-US" w:eastAsia="zh-CN"/>
              </w:rPr>
              <w:t xml:space="preserve">人社部和工信部联合颁发的</w:t>
            </w:r>
            <w:r>
              <w:rPr>
                <w:rFonts w:hint="eastAsia" w:ascii="宋体" w:hAnsi="宋体" w:eastAsia="宋体" w:cs="宋体"/>
                <w:color w:val="auto"/>
                <w:sz w:val="21"/>
                <w:szCs w:val="21"/>
                <w:highlight w:val="none"/>
              </w:rPr>
              <w:t xml:space="preserve">系统规划与管理师</w:t>
            </w:r>
            <w:r>
              <w:rPr>
                <w:rFonts w:hint="eastAsia" w:ascii="宋体" w:hAnsi="宋体" w:cs="宋体"/>
                <w:color w:val="auto"/>
                <w:sz w:val="21"/>
                <w:szCs w:val="21"/>
                <w:highlight w:val="none"/>
                <w:lang w:val="en-US" w:eastAsia="zh-CN"/>
              </w:rPr>
              <w:t xml:space="preserve">（软考）</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市监总局直属的中国网络安全审查技术与认证中心颁发的</w:t>
            </w:r>
            <w:r>
              <w:rPr>
                <w:rFonts w:hint="eastAsia" w:ascii="宋体" w:hAnsi="宋体" w:eastAsia="宋体" w:cs="宋体"/>
                <w:color w:val="auto"/>
                <w:sz w:val="21"/>
                <w:szCs w:val="21"/>
                <w:highlight w:val="none"/>
              </w:rPr>
              <w:t xml:space="preserve">信息安全保障人员（CISAW-CCRC）、</w:t>
            </w:r>
            <w:r>
              <w:rPr>
                <w:rFonts w:hint="eastAsia" w:ascii="宋体" w:hAnsi="宋体" w:cs="宋体"/>
                <w:color w:val="auto"/>
                <w:sz w:val="21"/>
                <w:szCs w:val="21"/>
                <w:highlight w:val="none"/>
                <w:lang w:val="en-US" w:eastAsia="zh-CN"/>
              </w:rPr>
              <w:t xml:space="preserve">工信部教考中心颁发的</w:t>
            </w:r>
            <w:r>
              <w:rPr>
                <w:rFonts w:hint="eastAsia" w:ascii="宋体" w:hAnsi="宋体" w:eastAsia="宋体" w:cs="宋体"/>
                <w:color w:val="auto"/>
                <w:sz w:val="21"/>
                <w:szCs w:val="21"/>
                <w:highlight w:val="none"/>
              </w:rPr>
              <w:t xml:space="preserve">大数据分析师、</w:t>
            </w:r>
            <w:r>
              <w:rPr>
                <w:rFonts w:hint="eastAsia" w:ascii="宋体" w:hAnsi="宋体" w:cs="宋体"/>
                <w:color w:val="auto"/>
                <w:sz w:val="21"/>
                <w:szCs w:val="21"/>
                <w:highlight w:val="none"/>
                <w:lang w:val="en-US" w:eastAsia="zh-CN"/>
              </w:rPr>
              <w:t xml:space="preserve">工信部直属的</w:t>
            </w:r>
            <w:r>
              <w:rPr>
                <w:rFonts w:hint="eastAsia" w:ascii="宋体" w:hAnsi="宋体" w:cs="宋体"/>
                <w:color w:val="auto"/>
                <w:szCs w:val="21"/>
                <w:highlight w:val="none"/>
                <w:lang w:val="en-US" w:eastAsia="zh-CN"/>
              </w:rPr>
              <w:t xml:space="preserve">中国电子工业标准化技术委员会</w:t>
            </w:r>
            <w:r>
              <w:rPr>
                <w:rFonts w:hint="eastAsia" w:ascii="宋体" w:hAnsi="宋体" w:cs="宋体"/>
                <w:color w:val="auto"/>
                <w:sz w:val="21"/>
                <w:szCs w:val="21"/>
                <w:highlight w:val="none"/>
                <w:lang w:val="en-US" w:eastAsia="zh-CN"/>
              </w:rPr>
              <w:t xml:space="preserve">颁发的IT服务工程师</w:t>
            </w:r>
            <w:r>
              <w:rPr>
                <w:rFonts w:hint="eastAsia" w:ascii="宋体" w:hAnsi="宋体" w:cs="宋体"/>
                <w:color w:val="auto"/>
                <w:szCs w:val="21"/>
                <w:highlight w:val="none"/>
                <w:lang w:val="en-US" w:eastAsia="zh-CN"/>
              </w:rPr>
              <w:t xml:space="preserve">（ITSS）</w:t>
            </w:r>
            <w:r>
              <w:rPr>
                <w:rFonts w:hint="eastAsia" w:ascii="宋体" w:hAnsi="宋体" w:cs="宋体"/>
                <w:color w:val="auto"/>
                <w:sz w:val="21"/>
                <w:szCs w:val="21"/>
                <w:highlight w:val="none"/>
                <w:lang w:val="en-US" w:eastAsia="zh-CN"/>
              </w:rPr>
              <w:t xml:space="preserve">、人社部和工信部联合颁发的</w:t>
            </w:r>
            <w:r>
              <w:rPr>
                <w:rFonts w:hint="eastAsia" w:ascii="宋体" w:hAnsi="宋体" w:eastAsia="宋体" w:cs="宋体"/>
                <w:color w:val="auto"/>
                <w:sz w:val="21"/>
                <w:szCs w:val="21"/>
                <w:highlight w:val="none"/>
                <w:lang w:val="en-US" w:eastAsia="zh-CN"/>
              </w:rPr>
              <w:t xml:space="preserve">软件测评师</w:t>
            </w:r>
            <w:r>
              <w:rPr>
                <w:rFonts w:hint="eastAsia" w:ascii="宋体" w:hAnsi="宋体" w:cs="宋体"/>
                <w:color w:val="auto"/>
                <w:sz w:val="21"/>
                <w:szCs w:val="21"/>
                <w:highlight w:val="none"/>
                <w:lang w:val="en-US" w:eastAsia="zh-CN"/>
              </w:rPr>
              <w:t xml:space="preserve">（软考）</w:t>
            </w:r>
            <w:r>
              <w:rPr>
                <w:rFonts w:hint="default"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人社部和工信部联合颁发的</w:t>
            </w:r>
            <w:r>
              <w:rPr>
                <w:rFonts w:hint="default" w:ascii="宋体" w:hAnsi="宋体" w:cs="宋体"/>
                <w:color w:val="auto"/>
                <w:sz w:val="21"/>
                <w:szCs w:val="21"/>
                <w:highlight w:val="none"/>
                <w:lang w:eastAsia="zh-CN"/>
              </w:rPr>
              <w:t xml:space="preserve">系统架构设计师（软考），</w:t>
            </w:r>
            <w:r>
              <w:rPr>
                <w:rFonts w:hint="eastAsia" w:ascii="宋体" w:hAnsi="宋体" w:cs="宋体"/>
                <w:color w:val="auto"/>
                <w:sz w:val="21"/>
                <w:szCs w:val="21"/>
                <w:highlight w:val="none"/>
                <w:lang w:val="en-US" w:eastAsia="zh-CN"/>
              </w:rPr>
              <w:t xml:space="preserve">工信部电子标准院颁发的</w:t>
            </w:r>
            <w:r>
              <w:rPr>
                <w:rFonts w:hint="default" w:ascii="宋体" w:hAnsi="宋体" w:cs="宋体"/>
                <w:color w:val="auto"/>
                <w:sz w:val="21"/>
                <w:szCs w:val="21"/>
                <w:highlight w:val="none"/>
                <w:lang w:eastAsia="zh-CN"/>
              </w:rPr>
              <w:t xml:space="preserve">大数据分析与挖掘高级管理师</w:t>
            </w:r>
            <w:r>
              <w:rPr>
                <w:rFonts w:hint="eastAsia" w:ascii="宋体" w:hAnsi="宋体" w:eastAsia="宋体" w:cs="宋体"/>
                <w:color w:val="auto"/>
                <w:sz w:val="21"/>
                <w:szCs w:val="21"/>
                <w:highlight w:val="none"/>
                <w:lang w:eastAsia="zh-CN"/>
              </w:rPr>
              <w:t xml:space="preserve">；每提供一个得1分，满分</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p>
          <w:p>
            <w:pPr>
              <w:contextualSpacing/>
              <w:ind w:left="0" w:right="0"/>
              <w:keepLines w:val="0"/>
              <w:keepNext w:val="0"/>
              <w:spacing w:before="0" w:beforeAutospacing="0" w:after="0" w:afterAutospacing="0" w:line="360" w:lineRule="auto"/>
              <w:rPr>
                <w:rFonts w:hint="eastAsia" w:ascii="宋体" w:hAnsi="宋体" w:eastAsia="宋体" w:cs="宋体"/>
                <w:color w:val="auto"/>
                <w:sz w:val="21"/>
                <w:szCs w:val="21"/>
                <w:lang w:val="en-US" w:eastAsia="zh-CN" w:bidi="ar-SA"/>
              </w:rPr>
              <w:suppressLineNumbers w:val="0"/>
            </w:pPr>
            <w:r>
              <w:rPr>
                <w:rFonts w:hint="eastAsia" w:ascii="宋体" w:hAnsi="宋体" w:eastAsia="宋体" w:cs="宋体"/>
                <w:b/>
                <w:bCs/>
                <w:color w:val="auto"/>
                <w:sz w:val="21"/>
                <w:szCs w:val="21"/>
              </w:rPr>
              <w:t xml:space="preserve">（提供证书及投标人为其缴纳近三个月内任意一个月的社保证明，原件扫描上传</w:t>
            </w:r>
            <w:r>
              <w:rPr>
                <w:rFonts w:hint="eastAsia" w:ascii="宋体" w:hAnsi="宋体" w:eastAsia="宋体" w:cs="宋体"/>
                <w:b/>
                <w:bCs/>
                <w:color w:val="auto"/>
                <w:sz w:val="21"/>
                <w:szCs w:val="21"/>
                <w:lang w:eastAsia="zh-CN"/>
              </w:rPr>
              <w:t xml:space="preserve">，一人多证不重复计分。</w:t>
            </w:r>
            <w:r>
              <w:rPr>
                <w:rFonts w:hint="eastAsia" w:ascii="宋体" w:hAnsi="宋体" w:eastAsia="宋体" w:cs="宋体"/>
                <w:b/>
                <w:bCs/>
                <w:color w:val="auto"/>
                <w:sz w:val="21"/>
                <w:szCs w:val="21"/>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rPr>
              <w:t xml:space="preserve">7</w:t>
            </w:r>
            <w:r/>
          </w:p>
        </w:tc>
      </w:tr>
      <w:tr>
        <w:trPr>
          <w:jc w:val="center"/>
        </w:trPr>
        <w:tc>
          <w:tcPr>
            <w:tcW w:w="66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6</w:t>
            </w:r>
            <w:r/>
          </w:p>
        </w:tc>
        <w:tc>
          <w:tcPr>
            <w:tcW w:w="115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t xml:space="preserve">业绩</w:t>
            </w:r>
            <w:r/>
          </w:p>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t xml:space="preserve">（</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lang w:eastAsia="en-US"/>
              </w:rPr>
              <w:t xml:space="preserve">分）</w:t>
            </w:r>
            <w:r/>
          </w:p>
        </w:tc>
        <w:tc>
          <w:tcPr>
            <w:tcW w:w="7051" w:type="dxa"/>
            <w:vAlign w:val="center"/>
            <w:textDirection w:val="lrTb"/>
            <w:noWrap w:val="false"/>
          </w:tcPr>
          <w:p>
            <w:pPr>
              <w:contextualSpacing/>
              <w:ind w:left="0" w:right="0" w:firstLine="420"/>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投标人202</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年1月1日以来（以合同书签订时间为准）承担过类似业绩，每有一个得</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分，满分</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w:t>
            </w:r>
            <w:r>
              <w:rPr>
                <w:rFonts w:hint="eastAsia" w:ascii="宋体" w:hAnsi="宋体" w:cs="宋体"/>
                <w:sz w:val="21"/>
                <w:szCs w:val="21"/>
                <w:lang w:val="en-US" w:eastAsia="zh-CN"/>
              </w:rPr>
              <w:t xml:space="preserve">。</w:t>
            </w:r>
            <w:r/>
          </w:p>
          <w:p>
            <w:pPr>
              <w:contextualSpacing/>
              <w:ind w:left="0" w:right="0"/>
              <w:keepLines w:val="0"/>
              <w:keepNext w:val="0"/>
              <w:spacing w:before="0" w:beforeAutospacing="0" w:after="0" w:afterAutospacing="0" w:line="360" w:lineRule="auto"/>
              <w:rPr>
                <w:rFonts w:hint="eastAsia" w:ascii="宋体" w:hAnsi="宋体" w:eastAsia="宋体" w:cs="宋体"/>
                <w:sz w:val="21"/>
                <w:szCs w:val="21"/>
                <w:lang w:val="en-US" w:eastAsia="zh-CN" w:bidi="ar-SA"/>
              </w:rPr>
              <w:suppressLineNumbers w:val="0"/>
            </w:pPr>
            <w:r>
              <w:rPr>
                <w:rFonts w:hint="eastAsia" w:ascii="宋体" w:hAnsi="宋体" w:eastAsia="宋体" w:cs="宋体"/>
                <w:b/>
                <w:bCs/>
                <w:sz w:val="21"/>
                <w:szCs w:val="21"/>
                <w:lang w:val="en-US" w:eastAsia="zh-CN"/>
              </w:rPr>
              <w:t xml:space="preserve">（提供合同，原件扫描上传）</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rPr>
              <w:t xml:space="preserve">4</w:t>
            </w:r>
            <w:r/>
          </w:p>
        </w:tc>
      </w:tr>
    </w:tbl>
    <w:p>
      <w:pPr>
        <w:rPr>
          <w:rFonts w:hint="eastAsia"/>
          <w:color w:val="000000"/>
        </w:rPr>
      </w:pPr>
      <w:r>
        <w:rPr>
          <w:rFonts w:hint="eastAsia"/>
          <w:color w:val="000000"/>
        </w:rPr>
      </w:r>
      <w:r/>
    </w:p>
    <w:p>
      <w:pPr>
        <w:pStyle w:val="1083"/>
        <w:rPr>
          <w:rFonts w:hint="eastAsia" w:ascii="黑体" w:eastAsia="黑体"/>
          <w:bCs/>
          <w:color w:val="000000"/>
          <w:sz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color w:val="000000"/>
          <w:sz w:val="44"/>
        </w:rPr>
      </w:r>
      <w:r/>
    </w:p>
    <w:p>
      <w:pPr>
        <w:pStyle w:val="1083"/>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hint="eastAsia" w:ascii="宋体" w:hAnsi="宋体"/>
          <w:b/>
          <w:color w:val="000000"/>
          <w:sz w:val="72"/>
        </w:rPr>
      </w:pPr>
      <w:r/>
      <w:bookmarkStart w:id="325" w:name="_Hlt26955039"/>
      <w:r/>
      <w:bookmarkEnd w:id="325"/>
      <w:r/>
      <w:bookmarkStart w:id="326" w:name="_Hlt26671244"/>
      <w:r/>
      <w:bookmarkEnd w:id="326"/>
      <w:r/>
      <w:bookmarkStart w:id="327" w:name="_Toc49090576"/>
      <w:r/>
      <w:bookmarkStart w:id="328" w:name="_Toc26554094"/>
      <w:r/>
      <w:bookmarkStart w:id="329" w:name="_Toc120614282"/>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jc w:val="center"/>
        <w:spacing w:line="440" w:lineRule="exact"/>
        <w:rPr>
          <w:rFonts w:hint="eastAsia" w:ascii="宋体" w:hAnsi="宋体"/>
          <w:b/>
          <w:bCs/>
          <w:color w:val="000000"/>
          <w:sz w:val="32"/>
          <w:szCs w:val="32"/>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929"/>
        <w:rPr>
          <w:rFonts w:hint="eastAsia"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left"/>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pStyle w:val="929"/>
        <w:rPr>
          <w:rFonts w:hint="default"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8.联合体协议（格式见附件13）。</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p>
    <w:p>
      <w:pPr>
        <w:ind w:firstLine="480"/>
        <w:spacing w:line="400" w:lineRule="exact"/>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lang w:val="en-US" w:eastAsia="zh-CN"/>
        </w:rPr>
        <w:t xml:space="preserve">4</w:t>
      </w:r>
      <w:r>
        <w:rPr>
          <w:rFonts w:hint="eastAsia" w:ascii="宋体" w:hAnsi="宋体"/>
          <w:sz w:val="24"/>
          <w:szCs w:val="21"/>
        </w:rPr>
        <w:t xml:space="preserve">）</w:t>
      </w:r>
      <w:r/>
    </w:p>
    <w:p>
      <w:pPr>
        <w:pStyle w:val="927"/>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927"/>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927"/>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927"/>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927"/>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927"/>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927"/>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927"/>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927"/>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927"/>
        <w:jc w:val="lef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9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927"/>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r>
        <w:br w:type="page" w:clear="all"/>
      </w:r>
      <w:r/>
    </w:p>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7"/>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927"/>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907"/>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123"/>
        <w:gridCol w:w="1455"/>
        <w:gridCol w:w="943"/>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设备</w:t>
            </w: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27"/>
              <w:jc w:val="both"/>
              <w:keepLines w:val="0"/>
              <w:keepNext w:val="0"/>
              <w:pageBreakBefore w:val="0"/>
              <w:spacing w:before="0" w:beforeAutospacing="0" w:after="0" w:afterAutospacing="0" w:line="24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平台软件及开发</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86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927"/>
              <w:jc w:val="both"/>
              <w:keepLines w:val="0"/>
              <w:keepNext w:val="0"/>
              <w:pageBreakBefore w:val="0"/>
              <w:spacing w:before="0" w:beforeAutospacing="0" w:after="0" w:afterAutospacing="0" w:line="24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运维服务</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927"/>
              <w:jc w:val="both"/>
              <w:keepLines w:val="0"/>
              <w:keepNext w:val="0"/>
              <w:pageBreakBefore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927"/>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92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92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2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92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pStyle w:val="92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 项目经办人可以根据项目实际需要对表格结构进行调整。</w:t>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929"/>
        <w:ind w:left="0" w:firstLine="0"/>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pStyle w:val="929"/>
        <w:rPr>
          <w:rFonts w:hint="eastAsia" w:ascii="宋体" w:hAnsi="宋体"/>
          <w:b/>
          <w:sz w:val="24"/>
          <w:szCs w:val="21"/>
        </w:rPr>
      </w:pPr>
      <w:r>
        <w:rPr>
          <w:rFonts w:hint="eastAsia" w:ascii="宋体" w:hAnsi="宋体"/>
          <w:b/>
          <w:sz w:val="24"/>
          <w:szCs w:val="21"/>
        </w:rPr>
      </w:r>
      <w:r/>
    </w:p>
    <w:p>
      <w:pPr>
        <w:pStyle w:val="929"/>
        <w:rPr>
          <w:rFonts w:hint="eastAsia" w:ascii="宋体" w:hAnsi="宋体"/>
          <w:b/>
          <w:sz w:val="24"/>
          <w:szCs w:val="21"/>
        </w:rPr>
      </w:pPr>
      <w:r>
        <w:rPr>
          <w:rFonts w:hint="eastAsia" w:ascii="宋体" w:hAnsi="宋体"/>
          <w:b/>
          <w:sz w:val="24"/>
          <w:szCs w:val="21"/>
        </w:rPr>
      </w:r>
      <w:r/>
    </w:p>
    <w:p>
      <w:pPr>
        <w:pStyle w:val="929"/>
        <w:rPr>
          <w:rFonts w:hint="eastAsia" w:ascii="宋体" w:hAnsi="宋体"/>
          <w:b/>
          <w:sz w:val="24"/>
          <w:szCs w:val="21"/>
        </w:rPr>
      </w:pPr>
      <w:r>
        <w:rPr>
          <w:rFonts w:hint="eastAsia" w:ascii="宋体" w:hAnsi="宋体"/>
          <w:b/>
          <w:sz w:val="24"/>
          <w:szCs w:val="21"/>
        </w:rPr>
      </w:r>
      <w:r/>
    </w:p>
    <w:p>
      <w:pPr>
        <w:pStyle w:val="929"/>
        <w:rPr>
          <w:rFonts w:hint="eastAsia" w:ascii="宋体" w:hAnsi="宋体"/>
          <w:b/>
          <w:sz w:val="24"/>
          <w:szCs w:val="21"/>
        </w:rPr>
      </w:pPr>
      <w:r>
        <w:rPr>
          <w:rFonts w:hint="eastAsia"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left"/>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扬州市公共资源交易中心仪征分中心：</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929"/>
        <w:rPr>
          <w:rFonts w:ascii="宋体" w:hAnsi="宋体"/>
          <w:b/>
          <w:color w:val="000000"/>
          <w:sz w:val="24"/>
          <w:szCs w:val="21"/>
        </w:rPr>
      </w:pPr>
      <w:r>
        <w:rPr>
          <w:rFonts w:ascii="宋体" w:hAnsi="宋体"/>
          <w:b/>
          <w:color w:val="000000"/>
          <w:sz w:val="24"/>
          <w:szCs w:val="21"/>
        </w:rPr>
      </w:r>
      <w:r/>
    </w:p>
    <w:p>
      <w:pPr>
        <w:pStyle w:val="929"/>
        <w:rPr>
          <w:rFonts w:ascii="宋体" w:hAnsi="宋体"/>
          <w:b/>
          <w:color w:val="000000"/>
          <w:sz w:val="24"/>
          <w:szCs w:val="21"/>
        </w:rPr>
      </w:pPr>
      <w:r>
        <w:rPr>
          <w:rFonts w:ascii="宋体" w:hAnsi="宋体"/>
          <w:b/>
          <w:color w:val="000000"/>
          <w:sz w:val="24"/>
          <w:szCs w:val="21"/>
        </w:rPr>
      </w:r>
      <w:r/>
    </w:p>
    <w:p>
      <w:pPr>
        <w:pStyle w:val="929"/>
        <w:rPr>
          <w:rFonts w:ascii="宋体" w:hAnsi="宋体"/>
          <w:b/>
          <w:color w:val="000000"/>
          <w:sz w:val="24"/>
          <w:szCs w:val="21"/>
        </w:rPr>
      </w:pPr>
      <w:r>
        <w:rPr>
          <w:rFonts w:ascii="宋体" w:hAnsi="宋体"/>
          <w:b/>
          <w:color w:val="000000"/>
          <w:sz w:val="24"/>
          <w:szCs w:val="21"/>
        </w:rPr>
      </w:r>
      <w:r/>
    </w:p>
    <w:p>
      <w:pPr>
        <w:pStyle w:val="929"/>
        <w:rPr>
          <w:rFonts w:ascii="宋体" w:hAnsi="宋体"/>
          <w:b/>
          <w:color w:val="000000"/>
          <w:sz w:val="24"/>
          <w:szCs w:val="21"/>
        </w:rPr>
      </w:pPr>
      <w:r>
        <w:rPr>
          <w:rFonts w:ascii="宋体" w:hAnsi="宋体"/>
          <w:b/>
          <w:color w:val="000000"/>
          <w:sz w:val="24"/>
          <w:szCs w:val="21"/>
        </w:rPr>
      </w:r>
      <w:r/>
    </w:p>
    <w:p>
      <w:pPr>
        <w:pStyle w:val="929"/>
        <w:rPr>
          <w:rFonts w:ascii="宋体" w:hAnsi="宋体"/>
          <w:b/>
          <w:color w:val="000000"/>
          <w:sz w:val="24"/>
          <w:szCs w:val="21"/>
        </w:rPr>
      </w:pPr>
      <w:r>
        <w:rPr>
          <w:rFonts w:ascii="宋体" w:hAnsi="宋体"/>
          <w:b/>
          <w:color w:val="000000"/>
          <w:sz w:val="24"/>
          <w:szCs w:val="21"/>
        </w:rPr>
      </w:r>
      <w:r/>
    </w:p>
    <w:p>
      <w:pPr>
        <w:pStyle w:val="929"/>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929"/>
        <w:ind w:left="0" w:firstLine="0"/>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90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29"/>
        <w:rPr>
          <w:rFonts w:ascii="宋体" w:hAnsi="宋体"/>
          <w:b/>
          <w:color w:val="000000"/>
          <w:sz w:val="24"/>
          <w:szCs w:val="21"/>
        </w:rPr>
      </w:pPr>
      <w:r>
        <w:rPr>
          <w:rFonts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rPr>
          <w:rFonts w:hint="eastAsia" w:ascii="宋体" w:hAnsi="宋体"/>
          <w:b/>
          <w:color w:val="000000"/>
          <w:sz w:val="24"/>
          <w:szCs w:val="21"/>
        </w:rPr>
      </w:pPr>
      <w:r>
        <w:rPr>
          <w:rFonts w:hint="eastAsia" w:ascii="宋体" w:hAnsi="宋体"/>
          <w:b/>
          <w:color w:val="000000"/>
          <w:sz w:val="24"/>
          <w:szCs w:val="21"/>
        </w:rPr>
      </w:r>
      <w:r/>
    </w:p>
    <w:p>
      <w:pPr>
        <w:pStyle w:val="929"/>
        <w:ind w:left="0" w:firstLine="0"/>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rPr>
          <w:rFonts w:hint="eastAsia" w:ascii="宋体" w:hAnsi="宋体"/>
          <w:b/>
          <w:color w:val="000000"/>
          <w:sz w:val="24"/>
          <w:szCs w:val="21"/>
        </w:rPr>
      </w:pPr>
      <w:r>
        <w:rPr>
          <w:rFonts w:hint="eastAsia" w:ascii="宋体" w:hAnsi="宋体"/>
          <w:b/>
          <w:color w:val="000000"/>
          <w:sz w:val="24"/>
          <w:szCs w:val="21"/>
        </w:rPr>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29"/>
        <w:ind w:left="0" w:firstLine="0"/>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center"/>
        <w:spacing w:line="560" w:lineRule="exact"/>
        <w:rPr>
          <w:rFonts w:hint="eastAsia" w:ascii="宋体" w:hAnsi="宋体" w:cs="宋体"/>
          <w:sz w:val="24"/>
          <w:szCs w:val="24"/>
        </w:rPr>
      </w:pPr>
      <w:r>
        <w:rPr>
          <w:rFonts w:hint="eastAsia" w:ascii="宋体" w:hAnsi="宋体" w:cs="宋体"/>
          <w:sz w:val="24"/>
          <w:szCs w:val="24"/>
        </w:rPr>
      </w:r>
      <w:r/>
    </w:p>
    <w:p>
      <w:pPr>
        <w:pStyle w:val="927"/>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92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w:t>
      </w:r>
      <w:r>
        <w:rPr>
          <w:rFonts w:hint="eastAsia" w:ascii="宋体" w:hAnsi="宋体" w:cs="宋体"/>
          <w:color w:val="000000"/>
          <w:sz w:val="24"/>
          <w:szCs w:val="24"/>
          <w:lang w:val="en-US" w:eastAsia="zh-CN"/>
        </w:rPr>
        <w:t xml:space="preserve">仪征分中心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92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val="en-US" w:eastAsia="zh-CN"/>
        </w:rPr>
        <w:t xml:space="preserve">软件和信息技术服务业</w:t>
      </w:r>
      <w:r>
        <w:rPr>
          <w:rFonts w:hint="eastAsia" w:ascii="宋体" w:hAnsi="宋体" w:eastAsia="宋体" w:cs="宋体"/>
          <w:color w:val="auto"/>
          <w:sz w:val="24"/>
          <w:szCs w:val="24"/>
          <w:u w:val="single"/>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2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2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2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27"/>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7"/>
        <w:ind w:left="0" w:right="180" w:firstLine="360"/>
        <w:jc w:val="right"/>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927"/>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927"/>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27"/>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27"/>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27"/>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27"/>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927"/>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rPr>
          <w:rFonts w:hint="eastAsia" w:ascii="宋体" w:hAnsi="宋体" w:eastAsia="等线" w:cs="仿宋"/>
          <w:b/>
          <w:color w:val="666666"/>
        </w:rPr>
      </w:pPr>
      <w:r>
        <w:rPr>
          <w:rFonts w:hint="eastAsia" w:ascii="宋体" w:hAnsi="宋体" w:eastAsia="等线" w:cs="仿宋"/>
          <w:b/>
          <w:color w:val="666666"/>
        </w:rPr>
        <w:br w:type="page" w:clear="all"/>
      </w:r>
      <w:r/>
    </w:p>
    <w:p>
      <w:pPr>
        <w:jc w:val="left"/>
        <w:spacing w:before="300" w:after="452" w:line="360" w:lineRule="auto"/>
        <w:widowControl/>
        <w:rPr>
          <w:rFonts w:ascii="宋体" w:hAnsi="宋体"/>
          <w:b/>
          <w:bCs w:val="0"/>
          <w:color w:val="auto"/>
        </w:rPr>
      </w:pPr>
      <w:r>
        <w:rPr>
          <w:rFonts w:hint="eastAsia" w:ascii="宋体" w:hAnsi="宋体" w:eastAsia="等线" w:cs="仿宋"/>
          <w:b/>
          <w:bCs w:val="0"/>
          <w:color w:val="auto"/>
        </w:rPr>
        <w:t xml:space="preserve">中小微企业划型标准如下：</w:t>
      </w:r>
      <w:r/>
    </w:p>
    <w:tbl>
      <w:tblPr>
        <w:tblStyle w:val="907"/>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行业名称</w:t>
            </w:r>
            <w:r/>
          </w:p>
        </w:tc>
        <w:tc>
          <w:tcPr>
            <w:tcMar>
              <w:left w:w="105" w:type="dxa"/>
              <w:top w:w="0" w:type="dxa"/>
              <w:right w:w="105" w:type="dxa"/>
              <w:bottom w:w="0" w:type="dxa"/>
            </w:tcMar>
            <w:tcW w:w="1748"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指标名称</w:t>
            </w:r>
            <w:r/>
          </w:p>
        </w:tc>
        <w:tc>
          <w:tcPr>
            <w:tcMar>
              <w:left w:w="105" w:type="dxa"/>
              <w:top w:w="0" w:type="dxa"/>
              <w:right w:w="105" w:type="dxa"/>
              <w:bottom w:w="0" w:type="dxa"/>
            </w:tcMar>
            <w:tcW w:w="73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计量单位</w:t>
            </w:r>
            <w:r/>
          </w:p>
        </w:tc>
        <w:tc>
          <w:tcPr>
            <w:tcMar>
              <w:left w:w="105" w:type="dxa"/>
              <w:top w:w="0" w:type="dxa"/>
              <w:right w:w="105" w:type="dxa"/>
              <w:bottom w:w="0" w:type="dxa"/>
            </w:tcMar>
            <w:tcW w:w="192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中型</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小型</w:t>
            </w:r>
            <w:r/>
          </w:p>
        </w:tc>
        <w:tc>
          <w:tcPr>
            <w:tcMar>
              <w:left w:w="105" w:type="dxa"/>
              <w:top w:w="0" w:type="dxa"/>
              <w:right w:w="105" w:type="dxa"/>
              <w:bottom w:w="0" w:type="dxa"/>
            </w:tcMar>
            <w:tcW w:w="1545" w:type="dxa"/>
            <w:vAlign w:val="center"/>
            <w:textDirection w:val="lrTb"/>
            <w:noWrap w:val="false"/>
          </w:tcPr>
          <w:p>
            <w:pPr>
              <w:pStyle w:val="927"/>
              <w:ind w:left="0" w:right="0" w:firstLine="420"/>
              <w:spacing w:after="150" w:line="360" w:lineRule="auto"/>
              <w:rPr>
                <w:rFonts w:ascii="宋体" w:hAnsi="宋体"/>
                <w:color w:val="666666"/>
              </w:rPr>
            </w:pPr>
            <w:r>
              <w:rPr>
                <w:rStyle w:val="931"/>
                <w:rFonts w:hint="eastAsia" w:cs="仿宋"/>
                <w:sz w:val="21"/>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农、林、牧、渔</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500≤Y＜20000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50≤Y＜500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工业</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300≤X＜1000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20≤X＜300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2000≤Y＜40000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300≤Y＜2000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建筑业</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6000≤Y＜80000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300≤Y＜6000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资产总额（Z）</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5000≤Z＜80000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300≤Z＜5000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批发业</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20≤X＜200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5≤X＜20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5000≤Y＜40000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1000≤Y＜5000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零售业</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50≤X＜300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10≤X＜50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500≤Y＜20000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100≤Y＜500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交通运输业</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300≤X＜1000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20≤X＜300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3000≤Y＜30000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200≤Y＜3000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仓储业</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100≤X＜200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20≤X＜100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1000≤Y＜30000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100≤Y＜1000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邮政业</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300≤X＜1000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20≤X＜300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2000≤Y＜30000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100≤Y＜2000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住宿业</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100≤X＜300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10≤X＜100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2000≤Y＜10000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100≤Y＜2000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餐饮业</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100≤X＜300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10≤X＜100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2000≤Y＜10000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100≤Y＜2000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信息传输业</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100≤X＜2000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10≤X＜100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1000≤Y＜100000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100≤Y＜1000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软件和信息技术服务业</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100≤X＜300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10≤X＜100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1000≤Y＜10000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50≤Y＜1000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房地产开发经营</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1000≤Y＜200000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100≤X＜1000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资产总额（Z）</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5000≤Z＜10000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2000≤Y＜5000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物业管理</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300≤X＜1000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100≤X＜300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1000≤Y＜5000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500≤Y＜1000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租赁和商务服务业</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100≤X＜300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10≤X＜100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资产总额（Z）</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8000≤Z＜120000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100≤Z＜8000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其他未列明行业</w:t>
            </w:r>
            <w:r/>
          </w:p>
        </w:tc>
        <w:tc>
          <w:tcPr>
            <w:tcMar>
              <w:left w:w="105" w:type="dxa"/>
              <w:top w:w="0" w:type="dxa"/>
              <w:right w:w="105" w:type="dxa"/>
              <w:bottom w:w="0" w:type="dxa"/>
            </w:tcMar>
            <w:tcW w:w="1748"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927"/>
              <w:ind w:left="0" w:right="0"/>
              <w:spacing w:after="150" w:line="360" w:lineRule="auto"/>
              <w:rPr>
                <w:rFonts w:ascii="宋体" w:hAnsi="宋体"/>
                <w:color w:val="666666"/>
              </w:rPr>
            </w:pPr>
            <w:r>
              <w:rPr>
                <w:rStyle w:val="931"/>
                <w:rFonts w:hint="eastAsia" w:cs="仿宋"/>
                <w:sz w:val="21"/>
              </w:rPr>
              <w:t xml:space="preserve">100≤X＜300</w:t>
            </w:r>
            <w:r/>
          </w:p>
        </w:tc>
        <w:tc>
          <w:tcPr>
            <w:tcMar>
              <w:left w:w="105" w:type="dxa"/>
              <w:top w:w="0" w:type="dxa"/>
              <w:right w:w="105" w:type="dxa"/>
              <w:bottom w:w="0" w:type="dxa"/>
            </w:tcMar>
            <w:tcW w:w="1739"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10≤X＜100</w:t>
            </w:r>
            <w:r/>
          </w:p>
        </w:tc>
        <w:tc>
          <w:tcPr>
            <w:tcMar>
              <w:left w:w="105" w:type="dxa"/>
              <w:top w:w="0" w:type="dxa"/>
              <w:right w:w="105" w:type="dxa"/>
              <w:bottom w:w="0" w:type="dxa"/>
            </w:tcMar>
            <w:tcW w:w="1545" w:type="dxa"/>
            <w:vAlign w:val="center"/>
            <w:textDirection w:val="lrTb"/>
            <w:noWrap w:val="false"/>
          </w:tcPr>
          <w:p>
            <w:pPr>
              <w:pStyle w:val="927"/>
              <w:ind w:left="0" w:right="0"/>
              <w:jc w:val="center"/>
              <w:spacing w:after="150" w:line="360" w:lineRule="auto"/>
              <w:rPr>
                <w:rFonts w:ascii="宋体" w:hAnsi="宋体"/>
                <w:color w:val="666666"/>
              </w:rPr>
            </w:pPr>
            <w:r>
              <w:rPr>
                <w:rStyle w:val="931"/>
                <w:rFonts w:hint="eastAsia" w:cs="仿宋"/>
                <w:sz w:val="21"/>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rPr>
          <w:rFonts w:hint="eastAsia" w:ascii="宋体" w:hAnsi="宋体"/>
          <w:b/>
          <w:sz w:val="24"/>
          <w:szCs w:val="21"/>
        </w:rPr>
      </w:pPr>
      <w:r>
        <w:rPr>
          <w:rFonts w:hint="eastAsia" w:ascii="宋体" w:hAnsi="宋体"/>
          <w:b/>
          <w:sz w:val="24"/>
          <w:szCs w:val="21"/>
        </w:rPr>
        <w:br w:type="page" w:clear="all"/>
      </w:r>
      <w:r/>
    </w:p>
    <w:p>
      <w:pPr>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spacing w:line="400" w:lineRule="exact"/>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pageBreakBefore w:val="0"/>
        <w:spacing w:line="400" w:lineRule="exact"/>
        <w:widowControl w:val="off"/>
        <w:rPr>
          <w:rFonts w:hint="eastAsia" w:ascii="宋体" w:hAnsi="宋体"/>
          <w:sz w:val="24"/>
          <w:szCs w:val="21"/>
        </w:rPr>
      </w:pPr>
      <w:r>
        <w:rPr>
          <w:rFonts w:hint="eastAsia" w:ascii="宋体" w:hAnsi="宋体"/>
          <w:sz w:val="24"/>
          <w:szCs w:val="21"/>
        </w:rPr>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1"/>
        </w:rPr>
      </w:pPr>
      <w:r>
        <w:rPr>
          <w:rFonts w:hint="eastAsia" w:ascii="宋体" w:hAnsi="宋体"/>
          <w:b/>
          <w:sz w:val="24"/>
          <w:szCs w:val="21"/>
        </w:rPr>
      </w:r>
      <w:r/>
    </w:p>
    <w:p>
      <w:pPr>
        <w:pageBreakBefore w:val="0"/>
        <w:spacing w:line="400" w:lineRule="exact"/>
        <w:widowControl w:val="off"/>
        <w:rPr>
          <w:rFonts w:hint="eastAsia" w:ascii="宋体" w:hAnsi="宋体"/>
          <w:b/>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pageBreakBefore w:val="0"/>
        <w:spacing w:line="400" w:lineRule="exact"/>
        <w:widowControl w:val="off"/>
        <w:rPr>
          <w:rFonts w:hint="eastAsia" w:ascii="宋体" w:hAnsi="宋体"/>
          <w:b/>
          <w:sz w:val="24"/>
          <w:szCs w:val="24"/>
        </w:rPr>
      </w:pPr>
      <w:r>
        <w:rPr>
          <w:rFonts w:hint="eastAsia" w:ascii="宋体" w:hAnsi="宋体"/>
          <w:b/>
          <w:sz w:val="24"/>
          <w:szCs w:val="24"/>
        </w:rPr>
      </w:r>
      <w:r/>
    </w:p>
    <w:p>
      <w:pPr>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（联合体中各供应商全称）在此达成以下协议：</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扬州市公共资源交易中心仪征分中心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keepLines w:val="0"/>
        <w:keepNext w:val="0"/>
        <w:pageBreakBefore w:val="0"/>
        <w:spacing w:line="400" w:lineRule="atLeast"/>
        <w:widowControl w:val="off"/>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keepLines w:val="0"/>
        <w:keepNext w:val="0"/>
        <w:pageBreakBefore w:val="0"/>
        <w:spacing w:line="400" w:lineRule="atLeast"/>
        <w:widowControl w:val="off"/>
        <w:rPr>
          <w:rFonts w:hint="eastAsia" w:ascii="宋体" w:hAnsi="宋体"/>
          <w:sz w:val="24"/>
          <w:szCs w:val="21"/>
        </w:rPr>
      </w:pPr>
      <w:r>
        <w:rPr>
          <w:rFonts w:hint="eastAsia" w:ascii="宋体" w:hAnsi="宋体"/>
          <w:sz w:val="24"/>
          <w:szCs w:val="21"/>
        </w:rPr>
      </w:r>
      <w:r/>
    </w:p>
    <w:p>
      <w:pPr>
        <w:ind w:firstLine="645"/>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keepLines w:val="0"/>
        <w:keepNext w:val="0"/>
        <w:pageBreakBefore w:val="0"/>
        <w:spacing w:line="400" w:lineRule="atLeast"/>
        <w:widowControl w:val="off"/>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color w:val="000000"/>
          <w:sz w:val="24"/>
          <w:szCs w:val="21"/>
        </w:rPr>
      </w:pPr>
      <w:r>
        <w:rPr>
          <w:rFonts w:hint="eastAsia"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327"/>
      <w:r/>
      <w:bookmarkEnd w:id="328"/>
      <w:r/>
      <w:bookmarkEnd w:id="329"/>
      <w:r/>
      <w:r/>
    </w:p>
    <w:p>
      <w:pPr>
        <w:pStyle w:val="1085"/>
        <w:ind w:left="0" w:firstLine="0"/>
        <w:rPr>
          <w:color w:val="000000"/>
          <w:sz w:val="24"/>
          <w:szCs w:val="24"/>
        </w:rPr>
      </w:pPr>
      <w:r>
        <w:rPr>
          <w:color w:val="000000"/>
          <w:sz w:val="24"/>
          <w:szCs w:val="24"/>
        </w:rPr>
      </w:r>
      <w:r/>
    </w:p>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2740793</wp:posOffset>
              </wp:positionH>
              <wp:positionV relativeFrom="paragraph">
                <wp:posOffset>-122514</wp:posOffset>
              </wp:positionV>
              <wp:extent cx="172587" cy="254037"/>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72586" cy="254036"/>
                      </a:xfrm>
                      <a:prstGeom prst="rect">
                        <a:avLst/>
                      </a:prstGeom>
                      <a:noFill/>
                      <a:ln>
                        <a:noFill/>
                      </a:ln>
                    </wps:spPr>
                    <wps:txbx>
                      <w:txbxContent>
                        <w:p>
                          <w:pPr>
                            <w:pStyle w:val="1129"/>
                            <w:rPr>
                              <w:rStyle w:val="1154"/>
                              <w:rFonts w:ascii="宋体" w:hAnsi="宋体"/>
                            </w:rPr>
                          </w:pPr>
                          <w:r>
                            <w:rPr>
                              <w:rFonts w:ascii="宋体" w:hAnsi="宋体"/>
                            </w:rPr>
                            <w:fldChar w:fldCharType="begin"/>
                          </w:r>
                          <w:r>
                            <w:rPr>
                              <w:rStyle w:val="1154"/>
                              <w:rFonts w:ascii="宋体" w:hAnsi="宋体"/>
                            </w:rPr>
                            <w:instrText xml:space="preserve">PAGE  </w:instrText>
                          </w:r>
                          <w:r>
                            <w:rPr>
                              <w:rFonts w:ascii="宋体" w:hAnsi="宋体"/>
                            </w:rPr>
                            <w:fldChar w:fldCharType="separate"/>
                          </w:r>
                          <w:r>
                            <w:rPr>
                              <w:rStyle w:val="1154"/>
                              <w:rFonts w:ascii="宋体" w:hAnsi="宋体"/>
                            </w:rPr>
                            <w:t xml:space="preserve">21</w:t>
                          </w:r>
                          <w:r>
                            <w:rPr>
                              <w:rFonts w:ascii="宋体" w:hAnsi="宋体"/>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3360;o:allowoverlap:true;o:allowincell:true;mso-position-horizontal-relative:margin;margin-left:215.8pt;mso-position-horizontal:absolute;mso-position-vertical-relative:text;margin-top:-9.6pt;mso-position-vertical:absolute;width:13.6pt;height:20.0pt;mso-wrap-distance-left:9.0pt;mso-wrap-distance-top:0.0pt;mso-wrap-distance-right:9.0pt;mso-wrap-distance-bottom:0.0pt;visibility:visible;" filled="f" stroked="f">
              <v:textbox inset="0,0,0,0">
                <w:txbxContent>
                  <w:p>
                    <w:pPr>
                      <w:pStyle w:val="1129"/>
                      <w:rPr>
                        <w:rStyle w:val="1154"/>
                        <w:rFonts w:ascii="宋体" w:hAnsi="宋体"/>
                      </w:rPr>
                    </w:pPr>
                    <w:r>
                      <w:rPr>
                        <w:rFonts w:ascii="宋体" w:hAnsi="宋体"/>
                      </w:rPr>
                      <w:fldChar w:fldCharType="begin"/>
                    </w:r>
                    <w:r>
                      <w:rPr>
                        <w:rStyle w:val="1154"/>
                        <w:rFonts w:ascii="宋体" w:hAnsi="宋体"/>
                      </w:rPr>
                      <w:instrText xml:space="preserve">PAGE  </w:instrText>
                    </w:r>
                    <w:r>
                      <w:rPr>
                        <w:rFonts w:ascii="宋体" w:hAnsi="宋体"/>
                      </w:rPr>
                      <w:fldChar w:fldCharType="separate"/>
                    </w:r>
                    <w:r>
                      <w:rPr>
                        <w:rStyle w:val="1154"/>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Style w:val="1154"/>
      </w:rPr>
      <w:framePr w:wrap="around" w:vAnchor="text" w:hAnchor="margin" w:xAlign="center" w:y="1"/>
    </w:pPr>
    <w:r>
      <w:fldChar w:fldCharType="begin"/>
    </w:r>
    <w:r>
      <w:rPr>
        <w:rStyle w:val="1154"/>
      </w:rPr>
      <w:instrText xml:space="preserve">PAGE  </w:instrText>
    </w:r>
    <w:r>
      <w:fldChar w:fldCharType="separate"/>
    </w:r>
    <w:r>
      <w:rPr>
        <w:rStyle w:val="1154"/>
      </w:rPr>
      <w:t xml:space="preserve">1</w:t>
    </w:r>
    <w:r>
      <w:fldChar w:fldCharType="end"/>
    </w:r>
    <w:r/>
  </w:p>
  <w:p>
    <w:pPr>
      <w:pStyle w:val="11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9"/>
                            <w:rPr>
                              <w:rStyle w:val="1154"/>
                              <w:rFonts w:ascii="宋体" w:hAnsi="宋体"/>
                            </w:rPr>
                          </w:pPr>
                          <w:r>
                            <w:rPr>
                              <w:rFonts w:ascii="宋体" w:hAnsi="宋体"/>
                            </w:rPr>
                            <w:fldChar w:fldCharType="begin"/>
                          </w:r>
                          <w:r>
                            <w:rPr>
                              <w:rStyle w:val="1154"/>
                              <w:rFonts w:ascii="宋体" w:hAnsi="宋体"/>
                            </w:rPr>
                            <w:instrText xml:space="preserve">PAGE  </w:instrText>
                          </w:r>
                          <w:r>
                            <w:rPr>
                              <w:rFonts w:ascii="宋体" w:hAnsi="宋体"/>
                            </w:rPr>
                            <w:fldChar w:fldCharType="separate"/>
                          </w:r>
                          <w:r>
                            <w:rPr>
                              <w:rStyle w:val="1154"/>
                              <w:rFonts w:ascii="宋体" w:hAnsi="宋体"/>
                            </w:rPr>
                            <w:t xml:space="preserve">21</w:t>
                          </w:r>
                          <w:r>
                            <w:rPr>
                              <w:rFonts w:ascii="宋体" w:hAnsi="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9"/>
                      <w:rPr>
                        <w:rStyle w:val="1154"/>
                        <w:rFonts w:ascii="宋体" w:hAnsi="宋体"/>
                      </w:rPr>
                    </w:pPr>
                    <w:r>
                      <w:rPr>
                        <w:rFonts w:ascii="宋体" w:hAnsi="宋体"/>
                      </w:rPr>
                      <w:fldChar w:fldCharType="begin"/>
                    </w:r>
                    <w:r>
                      <w:rPr>
                        <w:rStyle w:val="1154"/>
                        <w:rFonts w:ascii="宋体" w:hAnsi="宋体"/>
                      </w:rPr>
                      <w:instrText xml:space="preserve">PAGE  </w:instrText>
                    </w:r>
                    <w:r>
                      <w:rPr>
                        <w:rFonts w:ascii="宋体" w:hAnsi="宋体"/>
                      </w:rPr>
                      <w:fldChar w:fldCharType="separate"/>
                    </w:r>
                    <w:r>
                      <w:rPr>
                        <w:rStyle w:val="1154"/>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Fonts w:hint="default"/>
        <w:lang w:val="en-US"/>
      </w:rPr>
    </w:pPr>
    <w:r>
      <w:rPr>
        <w:sz w:val="18"/>
      </w:rPr>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2846688</wp:posOffset>
              </wp:positionH>
              <wp:positionV relativeFrom="paragraph">
                <wp:posOffset>-22280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33383" cy="153339"/>
                      </a:xfrm>
                      <a:prstGeom prst="rect">
                        <a:avLst/>
                      </a:prstGeom>
                      <a:noFill/>
                      <a:ln>
                        <a:noFill/>
                      </a:ln>
                    </wps:spPr>
                    <wps:txbx>
                      <w:txbxContent>
                        <w:p>
                          <w:pPr>
                            <w:pStyle w:val="917"/>
                            <w:rPr>
                              <w:rFonts w:hint="default" w:eastAsia="宋体"/>
                              <w:lang w:val="en-US" w:eastAsia="zh-CN"/>
                            </w:rPr>
                          </w:pPr>
                          <w:r>
                            <w:rPr>
                              <w:rFonts w:hint="eastAsia"/>
                              <w:lang w:val="en-US" w:eastAsia="zh-CN"/>
                            </w:rPr>
                            <w:t xml:space="preserve">5</w:t>
                          </w:r>
                          <w:r>
                            <w:rPr>
                              <w:rFonts w:hint="eastAsia"/>
                              <w:lang w:val="en-US" w:eastAsia="zh-CN"/>
                            </w:rPr>
                            <w:t xml:space="preserve">9</w:t>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argin-left:224.1pt;mso-position-horizontal:absolute;mso-position-vertical-relative:text;margin-top:-1.8pt;mso-position-vertical:absolute;width:144.0pt;height:144.0pt;mso-wrap-distance-left:9.0pt;mso-wrap-distance-top:0.0pt;mso-wrap-distance-right:9.0pt;mso-wrap-distance-bottom:0.0pt;visibility:visible;" filled="f" stroked="f">
              <v:textbox inset="0,0,0,0">
                <w:txbxContent>
                  <w:p>
                    <w:pPr>
                      <w:pStyle w:val="917"/>
                      <w:rPr>
                        <w:rFonts w:hint="default" w:eastAsia="宋体"/>
                        <w:lang w:val="en-US" w:eastAsia="zh-CN"/>
                      </w:rPr>
                    </w:pPr>
                    <w:r>
                      <w:rPr>
                        <w:rFonts w:hint="eastAsia"/>
                        <w:lang w:val="en-US" w:eastAsia="zh-CN"/>
                      </w:rPr>
                      <w:t xml:space="preserve">5</w:t>
                    </w:r>
                    <w:r>
                      <w:rPr>
                        <w:rFonts w:hint="eastAsia"/>
                        <w:lang w:val="en-US" w:eastAsia="zh-CN"/>
                      </w:rPr>
                      <w:t xml:space="preserve">9</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2813985</wp:posOffset>
              </wp:positionH>
              <wp:positionV relativeFrom="paragraph">
                <wp:posOffset>-5570</wp:posOffset>
              </wp:positionV>
              <wp:extent cx="160755" cy="148233"/>
              <wp:effectExtent l="6350" t="6350" r="6350" b="6350"/>
              <wp:wrapNone/>
              <wp:docPr id="5" name=""/>
              <wp:cNvGraphicFramePr/>
              <a:graphic xmlns:a="http://schemas.openxmlformats.org/drawingml/2006/main">
                <a:graphicData uri="http://schemas.microsoft.com/office/word/2010/wordprocessingShape">
                  <wps:wsp>
                    <wps:cNvPr id="0" name=""/>
                    <wps:cNvSpPr txBox="1"/>
                    <wps:spPr bwMode="auto">
                      <a:xfrm flipH="0" flipV="0">
                        <a:off x="0" y="0"/>
                        <a:ext cx="160755" cy="148232"/>
                      </a:xfrm>
                      <a:prstGeom prst="rect">
                        <a:avLst/>
                      </a:prstGeom>
                      <a:noFill/>
                      <a:ln>
                        <a:noFill/>
                      </a:ln>
                    </wps:spPr>
                    <wps:txbx>
                      <w:txbxContent>
                        <w:p>
                          <w:pPr>
                            <w:pStyle w:val="1129"/>
                            <w:rPr>
                              <w:rStyle w:val="1154"/>
                              <w:rFonts w:ascii="宋体" w:hAnsi="宋体"/>
                            </w:rPr>
                          </w:pPr>
                          <w:r>
                            <w:rPr>
                              <w:rFonts w:ascii="宋体" w:hAnsi="宋体"/>
                            </w:rPr>
                            <w:fldChar w:fldCharType="begin"/>
                          </w:r>
                          <w:r>
                            <w:rPr>
                              <w:rStyle w:val="1154"/>
                              <w:rFonts w:ascii="宋体" w:hAnsi="宋体"/>
                            </w:rPr>
                            <w:instrText xml:space="preserve">PAGE  </w:instrText>
                          </w:r>
                          <w:r>
                            <w:rPr>
                              <w:rFonts w:ascii="宋体" w:hAnsi="宋体"/>
                            </w:rPr>
                            <w:fldChar w:fldCharType="separate"/>
                          </w:r>
                          <w:r>
                            <w:rPr>
                              <w:rStyle w:val="1154"/>
                              <w:rFonts w:ascii="宋体" w:hAnsi="宋体"/>
                            </w:rPr>
                            <w:t xml:space="preserve">21</w:t>
                          </w:r>
                          <w:r>
                            <w:rPr>
                              <w:rFonts w:ascii="宋体" w:hAnsi="宋体"/>
                            </w:rPr>
                            <w:fldChar w:fldCharType="end"/>
                          </w:r>
                          <w:r/>
                        </w:p>
                      </w:txbxContent>
                    </wps:txbx>
                    <wps:bodyPr wrap="square" lIns="0" tIns="0" rIns="0" bIns="0" upright="1">
                      <a:noAutofit/>
                    </wps:bodyPr>
                  </wps:wsp>
                </a:graphicData>
              </a:graphic>
            </wp:anchor>
          </w:drawing>
        </mc:Choice>
        <mc:Fallback>
          <w:pict>
            <v:shape id="shape 4" o:spid="_x0000_s4" o:spt="202" type="#_x0000_t202" style="position:absolute;z-index:251661312;o:allowoverlap:true;o:allowincell:true;mso-position-horizontal-relative:margin;margin-left:221.6pt;mso-position-horizontal:absolute;mso-position-vertical-relative:text;margin-top:-0.4pt;mso-position-vertical:absolute;width:12.7pt;height:11.7pt;mso-wrap-distance-left:9.0pt;mso-wrap-distance-top:0.0pt;mso-wrap-distance-right:9.0pt;mso-wrap-distance-bottom:0.0pt;visibility:visible;" filled="f" stroked="f">
              <v:textbox inset="0,0,0,0">
                <w:txbxContent>
                  <w:p>
                    <w:pPr>
                      <w:pStyle w:val="1129"/>
                      <w:rPr>
                        <w:rStyle w:val="1154"/>
                        <w:rFonts w:ascii="宋体" w:hAnsi="宋体"/>
                      </w:rPr>
                    </w:pPr>
                    <w:r>
                      <w:rPr>
                        <w:rFonts w:ascii="宋体" w:hAnsi="宋体"/>
                      </w:rPr>
                      <w:fldChar w:fldCharType="begin"/>
                    </w:r>
                    <w:r>
                      <w:rPr>
                        <w:rStyle w:val="1154"/>
                        <w:rFonts w:ascii="宋体" w:hAnsi="宋体"/>
                      </w:rPr>
                      <w:instrText xml:space="preserve">PAGE  </w:instrText>
                    </w:r>
                    <w:r>
                      <w:rPr>
                        <w:rFonts w:ascii="宋体" w:hAnsi="宋体"/>
                      </w:rPr>
                      <w:fldChar w:fldCharType="separate"/>
                    </w:r>
                    <w:r>
                      <w:rPr>
                        <w:rStyle w:val="1154"/>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rPr>
        <w:rFonts w:hint="default"/>
        <w:lang w:val="en-US"/>
      </w:rPr>
    </w:pPr>
    <w:r>
      <w:rPr>
        <w:sz w:val="18"/>
      </w:rPr>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2846688</wp:posOffset>
              </wp:positionH>
              <wp:positionV relativeFrom="paragraph">
                <wp:posOffset>-22280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33383" cy="153339"/>
                      </a:xfrm>
                      <a:prstGeom prst="rect">
                        <a:avLst/>
                      </a:prstGeom>
                      <a:noFill/>
                      <a:ln>
                        <a:noFill/>
                      </a:ln>
                    </wps:spPr>
                    <wps:txbx>
                      <w:txbxContent>
                        <w:p>
                          <w:pPr>
                            <w:pStyle w:val="917"/>
                            <w:rPr>
                              <w:rFonts w:hint="default" w:eastAsia="宋体"/>
                              <w:lang w:val="en-US" w:eastAsia="zh-CN"/>
                            </w:rPr>
                          </w:pPr>
                          <w:r>
                            <w:rPr>
                              <w:rFonts w:hint="eastAsia"/>
                              <w:lang w:val="en-US" w:eastAsia="zh-CN"/>
                            </w:rPr>
                            <w:t xml:space="preserve">60</w:t>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argin-left:224.1pt;mso-position-horizontal:absolute;mso-position-vertical-relative:text;margin-top:-1.8pt;mso-position-vertical:absolute;width:144.0pt;height:144.0pt;mso-wrap-distance-left:9.0pt;mso-wrap-distance-top:0.0pt;mso-wrap-distance-right:9.0pt;mso-wrap-distance-bottom:0.0pt;visibility:visible;" filled="f" stroked="f">
              <v:textbox inset="0,0,0,0">
                <w:txbxContent>
                  <w:p>
                    <w:pPr>
                      <w:pStyle w:val="917"/>
                      <w:rPr>
                        <w:rFonts w:hint="default" w:eastAsia="宋体"/>
                        <w:lang w:val="en-US" w:eastAsia="zh-CN"/>
                      </w:rPr>
                    </w:pPr>
                    <w:r>
                      <w:rPr>
                        <w:rFonts w:hint="eastAsia"/>
                        <w:lang w:val="en-US" w:eastAsia="zh-CN"/>
                      </w:rPr>
                      <w:t xml:space="preserve">60</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11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9"/>
      <w:isLgl w:val="false"/>
      <w:suff w:val="nothing"/>
      <w:lvlText w:val=""/>
      <w:lvlJc w:val="left"/>
      <w:pPr>
        <w:ind w:left="0" w:firstLine="0"/>
      </w:pPr>
      <w:rPr>
        <w:rFonts w:hint="eastAsia"/>
      </w:rPr>
    </w:lvl>
    <w:lvl w:ilvl="6">
      <w:start w:val="1"/>
      <w:numFmt w:val="decimal"/>
      <w:pStyle w:val="1090"/>
      <w:isLgl w:val="false"/>
      <w:suff w:val="nothing"/>
      <w:lvlText w:val=""/>
      <w:lvlJc w:val="left"/>
      <w:pPr>
        <w:ind w:left="0" w:firstLine="0"/>
      </w:pPr>
      <w:rPr>
        <w:rFonts w:hint="eastAsia"/>
      </w:rPr>
    </w:lvl>
    <w:lvl w:ilvl="7">
      <w:start w:val="1"/>
      <w:numFmt w:val="decimal"/>
      <w:pStyle w:val="1091"/>
      <w:isLgl w:val="false"/>
      <w:suff w:val="nothing"/>
      <w:lvlText w:val=""/>
      <w:lvlJc w:val="left"/>
      <w:pPr>
        <w:ind w:left="0" w:firstLine="0"/>
      </w:pPr>
      <w:rPr>
        <w:rFonts w:hint="eastAsia"/>
      </w:rPr>
    </w:lvl>
    <w:lvl w:ilvl="8">
      <w:start w:val="1"/>
      <w:numFmt w:val="decimal"/>
      <w:pStyle w:val="1092"/>
      <w:isLgl w:val="false"/>
      <w:suff w:val="nothing"/>
      <w:lvlText w:val=""/>
      <w:lvlJc w:val="left"/>
      <w:pPr>
        <w:ind w:left="0" w:firstLine="0"/>
      </w:pPr>
      <w:rPr>
        <w:rFonts w:hint="eastAsia"/>
      </w:rPr>
    </w:lvl>
  </w:abstractNum>
  <w:abstractNum w:abstractNumId="11">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
      <w:lvlJc w:val="left"/>
      <w:pPr>
        <w:ind w:left="0" w:firstLine="0"/>
      </w:pPr>
      <w:rPr>
        <w:rFonts w:hint="eastAsia" w:ascii="黑体" w:eastAsia="黑体"/>
        <w:b w:val="0"/>
        <w:i w:val="0"/>
        <w:sz w:val="24"/>
      </w:rPr>
    </w:lvl>
    <w:lvl w:ilvl="1">
      <w:start w:val="1"/>
      <w:numFmt w:val="decimal"/>
      <w:isLgl w:val="false"/>
      <w:suff w:val="nothing"/>
      <w:lvlText w:val="%1.%2　"/>
      <w:lvlJc w:val="left"/>
      <w:pPr>
        <w:ind w:left="0" w:firstLine="0"/>
      </w:pPr>
      <w:rPr>
        <w:rFonts w:hint="eastAsia" w:ascii="黑体" w:eastAsia="黑体"/>
        <w:b w:val="0"/>
        <w:i w:val="0"/>
        <w:sz w:val="24"/>
      </w:rPr>
    </w:lvl>
    <w:lvl w:ilvl="2">
      <w:start w:val="1"/>
      <w:numFmt w:val="decimal"/>
      <w:isLgl w:val="false"/>
      <w:suff w:val="nothing"/>
      <w:lvlText w:val="%1.%2.%3　"/>
      <w:lvlJc w:val="left"/>
      <w:pPr>
        <w:ind w:left="0" w:firstLine="0"/>
      </w:pPr>
      <w:rPr>
        <w:rFonts w:hint="eastAsia" w:ascii="黑体" w:eastAsia="黑体"/>
        <w:b w:val="0"/>
        <w:i w:val="0"/>
        <w:sz w:val="24"/>
      </w:rPr>
    </w:lvl>
    <w:lvl w:ilvl="3">
      <w:start w:val="1"/>
      <w:numFmt w:val="decimal"/>
      <w:isLgl w:val="false"/>
      <w:suff w:val="nothing"/>
      <w:lvlText w:val="%1.%2.%3.%4　"/>
      <w:lvlJc w:val="left"/>
      <w:pPr>
        <w:ind w:left="0" w:firstLine="0"/>
      </w:pPr>
      <w:rPr>
        <w:rFonts w:hint="eastAsia" w:ascii="黑体" w:eastAsia="黑体"/>
        <w:b w:val="0"/>
        <w:i w:val="0"/>
        <w:sz w:val="24"/>
      </w:rPr>
    </w:lvl>
    <w:lvl w:ilvl="4">
      <w:start w:val="1"/>
      <w:numFmt w:val="decimal"/>
      <w:isLgl w:val="false"/>
      <w:suff w:val="nothing"/>
      <w:lvlText w:val="%1.%2.%3.%4.%5　"/>
      <w:lvlJc w:val="left"/>
      <w:pPr>
        <w:ind w:left="0" w:firstLine="0"/>
      </w:pPr>
      <w:rPr>
        <w:rFonts w:hint="eastAsia" w:ascii="黑体" w:eastAsia="黑体"/>
        <w:b w:val="0"/>
        <w:i w:val="0"/>
        <w:sz w:val="24"/>
      </w:rPr>
    </w:lvl>
    <w:lvl w:ilvl="5">
      <w:start w:val="1"/>
      <w:numFmt w:val="decimal"/>
      <w:isLgl w:val="false"/>
      <w:suff w:val="nothing"/>
      <w:lvlText w:val="%1.%2.%3.%4.%5.%6　"/>
      <w:lvlJc w:val="left"/>
      <w:pPr>
        <w:ind w:left="0" w:firstLine="0"/>
      </w:pPr>
      <w:rPr>
        <w:rFonts w:hint="eastAsia" w:ascii="黑体" w:eastAsia="黑体"/>
        <w:b w:val="0"/>
        <w:i w:val="0"/>
        <w:sz w:val="24"/>
      </w:rPr>
    </w:lvl>
    <w:lvl w:ilvl="6">
      <w:start w:val="1"/>
      <w:numFmt w:val="decimal"/>
      <w:isLgl w:val="false"/>
      <w:suff w:val="nothing"/>
      <w:lvlText w:val="%1.%2.%3.%4.%5.%6.%7　"/>
      <w:lvlJc w:val="left"/>
      <w:pPr>
        <w:ind w:left="0" w:firstLine="0"/>
      </w:pPr>
      <w:rPr>
        <w:rFonts w:hint="eastAsia" w:ascii="黑体" w:eastAsia="黑体"/>
        <w:sz w:val="24"/>
      </w:rPr>
    </w:lvl>
    <w:lvl w:ilvl="7">
      <w:start w:val="1"/>
      <w:numFmt w:val="decimal"/>
      <w:isLgl w:val="false"/>
      <w:suff w:val="nothing"/>
      <w:lvlText w:val="%1.%2.%3.%4.%5.%6.%7.%8　"/>
      <w:lvlJc w:val="left"/>
      <w:pPr>
        <w:ind w:left="0" w:firstLine="0"/>
      </w:pPr>
      <w:rPr>
        <w:rFonts w:hint="eastAsia" w:ascii="黑体" w:eastAsia="黑体"/>
        <w:sz w:val="24"/>
      </w:rPr>
    </w:lvl>
    <w:lvl w:ilvl="8">
      <w:start w:val="1"/>
      <w:numFmt w:val="decimal"/>
      <w:isLgl w:val="false"/>
      <w:suff w:val="nothing"/>
      <w:lvlText w:val="%1.%2.%3.%4.%5.%6.%7.%8.%9　"/>
      <w:lvlJc w:val="left"/>
      <w:pPr>
        <w:ind w:left="0" w:firstLine="0"/>
      </w:pPr>
      <w:rPr>
        <w:rFonts w:hint="eastAsia" w:ascii="黑体" w:eastAsia="黑体"/>
        <w:sz w:val="24"/>
      </w:rPr>
    </w:lvl>
  </w:abstractNum>
  <w:num w:numId="1">
    <w:abstractNumId w:val="10"/>
  </w:num>
  <w:num w:numId="2">
    <w:abstractNumId w:val="8"/>
  </w:num>
  <w:num w:numId="3">
    <w:abstractNumId w:val="13"/>
  </w:num>
  <w:num w:numId="4">
    <w:abstractNumId w:val="6"/>
  </w:num>
  <w:num w:numId="5">
    <w:abstractNumId w:val="5"/>
  </w:num>
  <w:num w:numId="6">
    <w:abstractNumId w:val="1"/>
  </w:num>
  <w:num w:numId="7">
    <w:abstractNumId w:val="3"/>
  </w:num>
  <w:num w:numId="8">
    <w:abstractNumId w:val="9"/>
  </w:num>
  <w:num w:numId="9">
    <w:abstractNumId w:val="12"/>
  </w:num>
  <w:num w:numId="10">
    <w:abstractNumId w:val="15"/>
  </w:num>
  <w:num w:numId="11">
    <w:abstractNumId w:val="4"/>
  </w:num>
  <w:num w:numId="12">
    <w:abstractNumId w:val="14"/>
  </w:num>
  <w:num w:numId="13">
    <w:abstractNumId w:val="7"/>
  </w:num>
  <w:num w:numId="14">
    <w:abstractNumId w:val="11"/>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6" w:default="1">
    <w:name w:val="Normal"/>
    <w:next w:val="908"/>
    <w:link w:val="119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97">
    <w:name w:val="Heading 1"/>
    <w:basedOn w:val="896"/>
    <w:next w:val="896"/>
    <w:link w:val="935"/>
    <w:uiPriority w:val="9"/>
    <w:qFormat/>
    <w:pPr>
      <w:keepLines/>
      <w:keepNext/>
      <w:spacing w:before="480" w:after="200"/>
      <w:outlineLvl w:val="0"/>
    </w:pPr>
    <w:rPr>
      <w:rFonts w:ascii="Arial" w:hAnsi="Arial" w:eastAsia="Arial" w:cs="Arial"/>
      <w:sz w:val="40"/>
      <w:szCs w:val="40"/>
    </w:rPr>
  </w:style>
  <w:style w:type="paragraph" w:styleId="898">
    <w:name w:val="Heading 2"/>
    <w:basedOn w:val="896"/>
    <w:next w:val="896"/>
    <w:link w:val="936"/>
    <w:uiPriority w:val="9"/>
    <w:unhideWhenUsed/>
    <w:qFormat/>
    <w:pPr>
      <w:keepLines/>
      <w:keepNext/>
      <w:spacing w:before="360" w:after="200"/>
      <w:outlineLvl w:val="1"/>
    </w:pPr>
    <w:rPr>
      <w:rFonts w:ascii="Arial" w:hAnsi="Arial" w:eastAsia="Arial" w:cs="Arial"/>
      <w:sz w:val="34"/>
    </w:rPr>
  </w:style>
  <w:style w:type="paragraph" w:styleId="899">
    <w:name w:val="Heading 3"/>
    <w:basedOn w:val="896"/>
    <w:next w:val="896"/>
    <w:link w:val="937"/>
    <w:uiPriority w:val="9"/>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link w:val="938"/>
    <w:uiPriority w:val="9"/>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link w:val="939"/>
    <w:uiPriority w:val="9"/>
    <w:unhideWhenUsed/>
    <w:qFormat/>
    <w:pPr>
      <w:keepLines/>
      <w:keepNext/>
      <w:spacing w:before="320" w:after="200"/>
      <w:outlineLvl w:val="4"/>
    </w:pPr>
    <w:rPr>
      <w:rFonts w:ascii="Arial" w:hAnsi="Arial" w:eastAsia="Arial" w:cs="Arial"/>
      <w:b/>
      <w:bCs/>
      <w:sz w:val="24"/>
      <w:szCs w:val="24"/>
    </w:rPr>
  </w:style>
  <w:style w:type="paragraph" w:styleId="902">
    <w:name w:val="Heading 6"/>
    <w:basedOn w:val="896"/>
    <w:next w:val="896"/>
    <w:link w:val="940"/>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link w:val="941"/>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link w:val="942"/>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link w:val="943"/>
    <w:uiPriority w:val="9"/>
    <w:unhideWhenUsed/>
    <w:qFormat/>
    <w:pPr>
      <w:keepLines/>
      <w:keepNext/>
      <w:spacing w:before="320" w:after="200"/>
      <w:outlineLvl w:val="8"/>
    </w:pPr>
    <w:rPr>
      <w:rFonts w:ascii="Arial" w:hAnsi="Arial" w:eastAsia="Arial" w:cs="Arial"/>
      <w:i/>
      <w:iCs/>
      <w:sz w:val="21"/>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customStyle="1">
    <w:name w:val="Default"/>
    <w:next w:val="896"/>
    <w:uiPriority w:val="0"/>
    <w:qFormat/>
    <w:pPr>
      <w:widowControl w:val="off"/>
    </w:pPr>
    <w:rPr>
      <w:rFonts w:hint="default" w:ascii="宋体" w:hAnsi="Times New Roman" w:eastAsia="宋体" w:cs="宋体"/>
      <w:color w:val="000000"/>
      <w:sz w:val="24"/>
      <w:szCs w:val="24"/>
      <w:lang w:val="en-US" w:eastAsia="zh-CN" w:bidi="ar-SA"/>
    </w:rPr>
  </w:style>
  <w:style w:type="paragraph" w:styleId="909">
    <w:name w:val="toc 7"/>
    <w:basedOn w:val="896"/>
    <w:next w:val="896"/>
    <w:uiPriority w:val="39"/>
    <w:unhideWhenUsed/>
    <w:qFormat/>
    <w:pPr>
      <w:ind w:left="1701" w:right="0" w:firstLine="0"/>
      <w:spacing w:after="57"/>
    </w:pPr>
  </w:style>
  <w:style w:type="paragraph" w:styleId="910">
    <w:name w:val="Caption"/>
    <w:basedOn w:val="896"/>
    <w:next w:val="896"/>
    <w:uiPriority w:val="35"/>
    <w:semiHidden/>
    <w:unhideWhenUsed/>
    <w:qFormat/>
    <w:pPr>
      <w:spacing w:line="276" w:lineRule="auto"/>
    </w:pPr>
    <w:rPr>
      <w:b/>
      <w:bCs/>
      <w:color w:val="4f81bd" w:themeColor="accent1"/>
      <w:sz w:val="18"/>
      <w:szCs w:val="18"/>
    </w:rPr>
  </w:style>
  <w:style w:type="paragraph" w:styleId="911">
    <w:name w:val="Body Text"/>
    <w:basedOn w:val="896"/>
    <w:uiPriority w:val="0"/>
    <w:qFormat/>
    <w:rPr>
      <w:rFonts w:ascii="楷体_GB2312" w:hAnsi="Arial" w:eastAsia="楷体_GB2312" w:cs="Times New Roman"/>
      <w:sz w:val="28"/>
      <w:szCs w:val="28"/>
    </w:rPr>
  </w:style>
  <w:style w:type="paragraph" w:styleId="912">
    <w:name w:val="Body Text Indent"/>
    <w:basedOn w:val="896"/>
    <w:next w:val="896"/>
    <w:uiPriority w:val="0"/>
    <w:qFormat/>
    <w:pPr>
      <w:ind w:firstLine="630"/>
    </w:pPr>
    <w:rPr>
      <w:szCs w:val="20"/>
    </w:rPr>
  </w:style>
  <w:style w:type="paragraph" w:styleId="913">
    <w:name w:val="toc 5"/>
    <w:basedOn w:val="896"/>
    <w:next w:val="896"/>
    <w:uiPriority w:val="39"/>
    <w:unhideWhenUsed/>
    <w:qFormat/>
    <w:pPr>
      <w:ind w:left="1134" w:right="0" w:firstLine="0"/>
      <w:spacing w:after="57"/>
    </w:pPr>
  </w:style>
  <w:style w:type="paragraph" w:styleId="914">
    <w:name w:val="toc 3"/>
    <w:basedOn w:val="896"/>
    <w:next w:val="896"/>
    <w:uiPriority w:val="39"/>
    <w:unhideWhenUsed/>
    <w:qFormat/>
    <w:pPr>
      <w:ind w:left="567" w:right="0" w:firstLine="0"/>
      <w:spacing w:after="57"/>
    </w:pPr>
  </w:style>
  <w:style w:type="paragraph" w:styleId="915">
    <w:name w:val="toc 8"/>
    <w:basedOn w:val="896"/>
    <w:next w:val="896"/>
    <w:uiPriority w:val="39"/>
    <w:unhideWhenUsed/>
    <w:qFormat/>
    <w:pPr>
      <w:ind w:left="1984" w:right="0" w:firstLine="0"/>
      <w:spacing w:after="57"/>
    </w:pPr>
  </w:style>
  <w:style w:type="paragraph" w:styleId="916">
    <w:name w:val="endnote text"/>
    <w:basedOn w:val="896"/>
    <w:link w:val="1081"/>
    <w:uiPriority w:val="99"/>
    <w:semiHidden/>
    <w:unhideWhenUsed/>
    <w:qFormat/>
    <w:pPr>
      <w:spacing w:after="0" w:line="240" w:lineRule="auto"/>
    </w:pPr>
    <w:rPr>
      <w:sz w:val="20"/>
    </w:rPr>
  </w:style>
  <w:style w:type="paragraph" w:styleId="917">
    <w:name w:val="Footer"/>
    <w:basedOn w:val="896"/>
    <w:link w:val="954"/>
    <w:uiPriority w:val="99"/>
    <w:unhideWhenUsed/>
    <w:qFormat/>
    <w:pPr>
      <w:spacing w:after="0" w:line="240" w:lineRule="auto"/>
      <w:tabs>
        <w:tab w:val="center" w:pos="7143" w:leader="none"/>
        <w:tab w:val="right" w:pos="14287" w:leader="none"/>
      </w:tabs>
    </w:pPr>
  </w:style>
  <w:style w:type="paragraph" w:styleId="918">
    <w:name w:val="Header"/>
    <w:basedOn w:val="896"/>
    <w:link w:val="952"/>
    <w:uiPriority w:val="99"/>
    <w:unhideWhenUsed/>
    <w:qFormat/>
    <w:pPr>
      <w:spacing w:after="0" w:line="240" w:lineRule="auto"/>
      <w:tabs>
        <w:tab w:val="center" w:pos="7143" w:leader="none"/>
        <w:tab w:val="right" w:pos="14287" w:leader="none"/>
      </w:tabs>
    </w:pPr>
  </w:style>
  <w:style w:type="paragraph" w:styleId="919">
    <w:name w:val="toc 1"/>
    <w:basedOn w:val="896"/>
    <w:next w:val="896"/>
    <w:uiPriority w:val="39"/>
    <w:unhideWhenUsed/>
    <w:qFormat/>
    <w:pPr>
      <w:ind w:left="0" w:right="0" w:firstLine="0"/>
      <w:spacing w:after="57"/>
    </w:pPr>
  </w:style>
  <w:style w:type="paragraph" w:styleId="920">
    <w:name w:val="toc 4"/>
    <w:basedOn w:val="896"/>
    <w:next w:val="896"/>
    <w:uiPriority w:val="39"/>
    <w:unhideWhenUsed/>
    <w:qFormat/>
    <w:pPr>
      <w:ind w:left="850" w:right="0" w:firstLine="0"/>
      <w:spacing w:after="57"/>
    </w:pPr>
  </w:style>
  <w:style w:type="paragraph" w:styleId="921">
    <w:name w:val="Subtitle"/>
    <w:basedOn w:val="896"/>
    <w:next w:val="896"/>
    <w:link w:val="947"/>
    <w:uiPriority w:val="11"/>
    <w:qFormat/>
    <w:pPr>
      <w:spacing w:before="200" w:after="200"/>
    </w:pPr>
    <w:rPr>
      <w:sz w:val="24"/>
      <w:szCs w:val="24"/>
    </w:rPr>
  </w:style>
  <w:style w:type="paragraph" w:styleId="922">
    <w:name w:val="footnote text"/>
    <w:basedOn w:val="896"/>
    <w:link w:val="1080"/>
    <w:uiPriority w:val="99"/>
    <w:semiHidden/>
    <w:unhideWhenUsed/>
    <w:qFormat/>
    <w:pPr>
      <w:spacing w:after="40" w:line="240" w:lineRule="auto"/>
    </w:pPr>
    <w:rPr>
      <w:sz w:val="18"/>
    </w:rPr>
  </w:style>
  <w:style w:type="paragraph" w:styleId="923">
    <w:name w:val="toc 6"/>
    <w:basedOn w:val="896"/>
    <w:next w:val="896"/>
    <w:uiPriority w:val="39"/>
    <w:unhideWhenUsed/>
    <w:qFormat/>
    <w:pPr>
      <w:ind w:left="1417" w:right="0" w:firstLine="0"/>
      <w:spacing w:after="57"/>
    </w:pPr>
  </w:style>
  <w:style w:type="paragraph" w:styleId="924">
    <w:name w:val="table of figures"/>
    <w:basedOn w:val="896"/>
    <w:next w:val="896"/>
    <w:uiPriority w:val="99"/>
    <w:unhideWhenUsed/>
    <w:qFormat/>
    <w:pPr>
      <w:spacing w:after="0" w:afterAutospacing="0"/>
    </w:pPr>
  </w:style>
  <w:style w:type="paragraph" w:styleId="925">
    <w:name w:val="toc 2"/>
    <w:basedOn w:val="896"/>
    <w:next w:val="896"/>
    <w:uiPriority w:val="39"/>
    <w:unhideWhenUsed/>
    <w:qFormat/>
    <w:pPr>
      <w:ind w:left="283" w:right="0" w:firstLine="0"/>
      <w:spacing w:after="57"/>
    </w:pPr>
  </w:style>
  <w:style w:type="paragraph" w:styleId="926">
    <w:name w:val="toc 9"/>
    <w:basedOn w:val="896"/>
    <w:next w:val="896"/>
    <w:uiPriority w:val="39"/>
    <w:unhideWhenUsed/>
    <w:qFormat/>
    <w:pPr>
      <w:ind w:left="2268" w:right="0" w:firstLine="0"/>
      <w:spacing w:after="57"/>
    </w:pPr>
  </w:style>
  <w:style w:type="paragraph" w:styleId="927">
    <w:name w:val="Normal (Web)"/>
    <w:basedOn w:val="896"/>
    <w:uiPriority w:val="99"/>
    <w:semiHidden/>
    <w:unhideWhenUsed/>
    <w:qFormat/>
    <w:pPr>
      <w:ind w:left="0" w:right="0"/>
      <w:jc w:val="left"/>
      <w:spacing w:before="0" w:beforeAutospacing="1" w:after="0" w:afterAutospacing="1"/>
    </w:pPr>
    <w:rPr>
      <w:sz w:val="24"/>
      <w:lang w:val="en-US" w:eastAsia="zh-CN" w:bidi="ar"/>
    </w:rPr>
  </w:style>
  <w:style w:type="paragraph" w:styleId="928">
    <w:name w:val="Title"/>
    <w:basedOn w:val="896"/>
    <w:next w:val="896"/>
    <w:link w:val="946"/>
    <w:uiPriority w:val="10"/>
    <w:qFormat/>
    <w:pPr>
      <w:contextualSpacing/>
      <w:spacing w:before="300" w:after="200"/>
    </w:pPr>
    <w:rPr>
      <w:sz w:val="48"/>
      <w:szCs w:val="48"/>
    </w:rPr>
  </w:style>
  <w:style w:type="paragraph" w:styleId="929">
    <w:name w:val="Body Text First Indent"/>
    <w:basedOn w:val="911"/>
    <w:uiPriority w:val="0"/>
    <w:qFormat/>
    <w:pPr>
      <w:ind w:firstLine="200"/>
      <w:spacing w:line="360" w:lineRule="auto"/>
    </w:pPr>
    <w:rPr>
      <w:rFonts w:ascii="仿宋_GB2312" w:hAnsi="Times New Roman" w:eastAsia="仿宋_GB2312" w:cs="Times New Roman"/>
      <w:sz w:val="30"/>
      <w:szCs w:val="30"/>
    </w:rPr>
  </w:style>
  <w:style w:type="table" w:styleId="9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1">
    <w:name w:val="Strong"/>
    <w:uiPriority w:val="0"/>
    <w:qFormat/>
    <w:rPr>
      <w:b/>
      <w:bCs/>
    </w:rPr>
  </w:style>
  <w:style w:type="character" w:styleId="932">
    <w:name w:val="endnote reference"/>
    <w:uiPriority w:val="99"/>
    <w:semiHidden/>
    <w:unhideWhenUsed/>
    <w:qFormat/>
    <w:rPr>
      <w:vertAlign w:val="superscript"/>
    </w:rPr>
  </w:style>
  <w:style w:type="character" w:styleId="933">
    <w:name w:val="Hyperlink"/>
    <w:uiPriority w:val="99"/>
    <w:unhideWhenUsed/>
    <w:qFormat/>
    <w:rPr>
      <w:color w:val="0000ff" w:themeColor="hyperlink"/>
      <w:u w:val="single"/>
    </w:rPr>
  </w:style>
  <w:style w:type="character" w:styleId="934">
    <w:name w:val="footnote reference"/>
    <w:uiPriority w:val="99"/>
    <w:unhideWhenUsed/>
    <w:qFormat/>
    <w:rPr>
      <w:vertAlign w:val="superscript"/>
    </w:rPr>
  </w:style>
  <w:style w:type="character" w:styleId="935" w:customStyle="1">
    <w:name w:val="Heading 1 Char"/>
    <w:link w:val="897"/>
    <w:uiPriority w:val="9"/>
    <w:qFormat/>
    <w:rPr>
      <w:rFonts w:ascii="Arial" w:hAnsi="Arial" w:eastAsia="Arial" w:cs="Arial"/>
      <w:sz w:val="40"/>
      <w:szCs w:val="40"/>
    </w:rPr>
  </w:style>
  <w:style w:type="character" w:styleId="936" w:customStyle="1">
    <w:name w:val="Heading 2 Char"/>
    <w:link w:val="898"/>
    <w:uiPriority w:val="9"/>
    <w:qFormat/>
    <w:rPr>
      <w:rFonts w:ascii="Arial" w:hAnsi="Arial" w:eastAsia="Arial" w:cs="Arial"/>
      <w:sz w:val="34"/>
    </w:rPr>
  </w:style>
  <w:style w:type="character" w:styleId="937" w:customStyle="1">
    <w:name w:val="Heading 3 Char"/>
    <w:link w:val="899"/>
    <w:uiPriority w:val="9"/>
    <w:qFormat/>
    <w:rPr>
      <w:rFonts w:ascii="Arial" w:hAnsi="Arial" w:eastAsia="Arial" w:cs="Arial"/>
      <w:sz w:val="30"/>
      <w:szCs w:val="30"/>
    </w:rPr>
  </w:style>
  <w:style w:type="character" w:styleId="938" w:customStyle="1">
    <w:name w:val="Heading 4 Char"/>
    <w:link w:val="900"/>
    <w:uiPriority w:val="9"/>
    <w:qFormat/>
    <w:rPr>
      <w:rFonts w:ascii="Arial" w:hAnsi="Arial" w:eastAsia="Arial" w:cs="Arial"/>
      <w:b/>
      <w:bCs/>
      <w:sz w:val="26"/>
      <w:szCs w:val="26"/>
    </w:rPr>
  </w:style>
  <w:style w:type="character" w:styleId="939" w:customStyle="1">
    <w:name w:val="Heading 5 Char"/>
    <w:link w:val="901"/>
    <w:uiPriority w:val="9"/>
    <w:qFormat/>
    <w:rPr>
      <w:rFonts w:ascii="Arial" w:hAnsi="Arial" w:eastAsia="Arial" w:cs="Arial"/>
      <w:b/>
      <w:bCs/>
      <w:sz w:val="24"/>
      <w:szCs w:val="24"/>
    </w:rPr>
  </w:style>
  <w:style w:type="character" w:styleId="940" w:customStyle="1">
    <w:name w:val="Heading 6 Char"/>
    <w:link w:val="902"/>
    <w:uiPriority w:val="9"/>
    <w:qFormat/>
    <w:rPr>
      <w:rFonts w:ascii="Arial" w:hAnsi="Arial" w:eastAsia="Arial" w:cs="Arial"/>
      <w:b/>
      <w:bCs/>
      <w:sz w:val="22"/>
      <w:szCs w:val="22"/>
    </w:rPr>
  </w:style>
  <w:style w:type="character" w:styleId="941" w:customStyle="1">
    <w:name w:val="Heading 7 Char"/>
    <w:link w:val="903"/>
    <w:uiPriority w:val="9"/>
    <w:qFormat/>
    <w:rPr>
      <w:rFonts w:ascii="Arial" w:hAnsi="Arial" w:eastAsia="Arial" w:cs="Arial"/>
      <w:b/>
      <w:bCs/>
      <w:i/>
      <w:iCs/>
      <w:sz w:val="22"/>
      <w:szCs w:val="22"/>
    </w:rPr>
  </w:style>
  <w:style w:type="character" w:styleId="942" w:customStyle="1">
    <w:name w:val="Heading 8 Char"/>
    <w:link w:val="904"/>
    <w:uiPriority w:val="9"/>
    <w:qFormat/>
    <w:rPr>
      <w:rFonts w:ascii="Arial" w:hAnsi="Arial" w:eastAsia="Arial" w:cs="Arial"/>
      <w:i/>
      <w:iCs/>
      <w:sz w:val="22"/>
      <w:szCs w:val="22"/>
    </w:rPr>
  </w:style>
  <w:style w:type="character" w:styleId="943" w:customStyle="1">
    <w:name w:val="Heading 9 Char"/>
    <w:link w:val="905"/>
    <w:uiPriority w:val="9"/>
    <w:qFormat/>
    <w:rPr>
      <w:rFonts w:ascii="Arial" w:hAnsi="Arial" w:eastAsia="Arial" w:cs="Arial"/>
      <w:i/>
      <w:iCs/>
      <w:sz w:val="21"/>
      <w:szCs w:val="21"/>
    </w:rPr>
  </w:style>
  <w:style w:type="paragraph" w:styleId="944">
    <w:name w:val="List Paragraph"/>
    <w:basedOn w:val="896"/>
    <w:uiPriority w:val="34"/>
    <w:qFormat/>
    <w:pPr>
      <w:contextualSpacing/>
      <w:ind w:left="720"/>
    </w:pPr>
  </w:style>
  <w:style w:type="paragraph" w:styleId="945">
    <w:name w:val="No Spacing"/>
    <w:uiPriority w:val="1"/>
    <w:qFormat/>
    <w:pPr>
      <w:spacing w:before="0" w:after="0" w:line="240" w:lineRule="auto"/>
    </w:pPr>
    <w:rPr>
      <w:rFonts w:hint="default" w:ascii="Calibri" w:hAnsi="Calibri" w:eastAsia="宋体" w:cs="Times New Roman"/>
    </w:rPr>
  </w:style>
  <w:style w:type="character" w:styleId="946" w:customStyle="1">
    <w:name w:val="Title Char"/>
    <w:link w:val="928"/>
    <w:uiPriority w:val="10"/>
    <w:qFormat/>
    <w:rPr>
      <w:sz w:val="48"/>
      <w:szCs w:val="48"/>
    </w:rPr>
  </w:style>
  <w:style w:type="character" w:styleId="947" w:customStyle="1">
    <w:name w:val="Subtitle Char"/>
    <w:link w:val="921"/>
    <w:uiPriority w:val="11"/>
    <w:qFormat/>
    <w:rPr>
      <w:sz w:val="24"/>
      <w:szCs w:val="24"/>
    </w:rPr>
  </w:style>
  <w:style w:type="paragraph" w:styleId="948">
    <w:name w:val="Quote"/>
    <w:basedOn w:val="896"/>
    <w:next w:val="896"/>
    <w:link w:val="949"/>
    <w:uiPriority w:val="29"/>
    <w:qFormat/>
    <w:pPr>
      <w:ind w:left="720" w:right="720"/>
    </w:pPr>
    <w:rPr>
      <w:i/>
    </w:rPr>
  </w:style>
  <w:style w:type="character" w:styleId="949" w:customStyle="1">
    <w:name w:val="Quote Char"/>
    <w:link w:val="948"/>
    <w:uiPriority w:val="29"/>
    <w:qFormat/>
    <w:rPr>
      <w:i/>
    </w:rPr>
  </w:style>
  <w:style w:type="paragraph" w:styleId="950">
    <w:name w:val="Intense Quote"/>
    <w:basedOn w:val="896"/>
    <w:next w:val="896"/>
    <w:link w:val="9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1" w:customStyle="1">
    <w:name w:val="Intense Quote Char"/>
    <w:link w:val="950"/>
    <w:uiPriority w:val="30"/>
    <w:qFormat/>
    <w:rPr>
      <w:i/>
    </w:rPr>
  </w:style>
  <w:style w:type="character" w:styleId="952" w:customStyle="1">
    <w:name w:val="Header Char"/>
    <w:link w:val="918"/>
    <w:uiPriority w:val="99"/>
    <w:qFormat/>
  </w:style>
  <w:style w:type="character" w:styleId="953" w:customStyle="1">
    <w:name w:val="Footer Char"/>
    <w:link w:val="917"/>
    <w:uiPriority w:val="99"/>
    <w:qFormat/>
  </w:style>
  <w:style w:type="character" w:styleId="954" w:customStyle="1">
    <w:name w:val="Caption Char"/>
    <w:link w:val="917"/>
    <w:uiPriority w:val="99"/>
    <w:qFormat/>
  </w:style>
  <w:style w:type="table" w:styleId="9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0" w:customStyle="1">
    <w:name w:val="Footnote Text Char"/>
    <w:link w:val="922"/>
    <w:uiPriority w:val="99"/>
    <w:qFormat/>
    <w:rPr>
      <w:sz w:val="18"/>
    </w:rPr>
  </w:style>
  <w:style w:type="character" w:styleId="1081" w:customStyle="1">
    <w:name w:val="Endnote Text Char"/>
    <w:link w:val="916"/>
    <w:uiPriority w:val="99"/>
    <w:qFormat/>
    <w:rPr>
      <w:sz w:val="20"/>
    </w:rPr>
  </w:style>
  <w:style w:type="paragraph" w:styleId="1082" w:customStyle="1">
    <w:name w:val="TOC Heading"/>
    <w:uiPriority w:val="39"/>
    <w:unhideWhenUsed/>
    <w:qFormat/>
    <w:rPr>
      <w:rFonts w:hint="default" w:ascii="Calibri" w:hAnsi="Calibri" w:eastAsia="宋体" w:cs="Times New Roman"/>
    </w:rPr>
  </w:style>
  <w:style w:type="paragraph" w:styleId="1083" w:customStyle="1">
    <w:name w:val="标题 11"/>
    <w:basedOn w:val="896"/>
    <w:next w:val="896"/>
    <w:link w:val="1095"/>
    <w:uiPriority w:val="0"/>
    <w:qFormat/>
    <w:pPr>
      <w:jc w:val="center"/>
      <w:keepNext/>
      <w:outlineLvl w:val="0"/>
    </w:pPr>
    <w:rPr>
      <w:rFonts w:ascii="楷体_GB2312" w:eastAsia="楷体_GB2312"/>
      <w:sz w:val="28"/>
      <w:szCs w:val="28"/>
    </w:rPr>
  </w:style>
  <w:style w:type="paragraph" w:styleId="1084" w:customStyle="1">
    <w:name w:val="标题 21"/>
    <w:basedOn w:val="896"/>
    <w:next w:val="1085"/>
    <w:link w:val="10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85" w:customStyle="1">
    <w:name w:val="正文缩进1"/>
    <w:basedOn w:val="896"/>
    <w:link w:val="1097"/>
    <w:uiPriority w:val="0"/>
    <w:qFormat/>
    <w:pPr>
      <w:ind w:firstLine="420"/>
    </w:pPr>
  </w:style>
  <w:style w:type="paragraph" w:styleId="1086" w:customStyle="1">
    <w:name w:val="标题 31"/>
    <w:basedOn w:val="896"/>
    <w:next w:val="1085"/>
    <w:link w:val="1098"/>
    <w:uiPriority w:val="0"/>
    <w:qFormat/>
    <w:pPr>
      <w:keepLines/>
      <w:keepNext/>
      <w:spacing w:before="260" w:after="260" w:line="416" w:lineRule="auto"/>
      <w:outlineLvl w:val="2"/>
    </w:pPr>
    <w:rPr>
      <w:b/>
      <w:bCs/>
      <w:sz w:val="32"/>
      <w:szCs w:val="32"/>
    </w:rPr>
  </w:style>
  <w:style w:type="paragraph" w:styleId="1087" w:customStyle="1">
    <w:name w:val="标题 41"/>
    <w:basedOn w:val="896"/>
    <w:next w:val="1085"/>
    <w:link w:val="1099"/>
    <w:uiPriority w:val="0"/>
    <w:qFormat/>
    <w:pPr>
      <w:keepLines/>
      <w:keepNext/>
      <w:spacing w:before="280" w:after="290" w:line="376" w:lineRule="auto"/>
      <w:outlineLvl w:val="3"/>
    </w:pPr>
    <w:rPr>
      <w:rFonts w:ascii="Arial" w:hAnsi="Arial" w:eastAsia="黑体" w:cs="Arial"/>
      <w:b/>
      <w:bCs/>
      <w:sz w:val="28"/>
      <w:szCs w:val="28"/>
    </w:rPr>
  </w:style>
  <w:style w:type="paragraph" w:styleId="1088" w:customStyle="1">
    <w:name w:val="标题 51"/>
    <w:basedOn w:val="896"/>
    <w:next w:val="1085"/>
    <w:link w:val="1100"/>
    <w:uiPriority w:val="0"/>
    <w:qFormat/>
    <w:pPr>
      <w:keepNext/>
      <w:outlineLvl w:val="4"/>
    </w:pPr>
    <w:rPr>
      <w:rFonts w:ascii="宋体"/>
      <w:color w:val="000000"/>
      <w:sz w:val="28"/>
      <w:szCs w:val="28"/>
    </w:rPr>
  </w:style>
  <w:style w:type="paragraph" w:styleId="1089" w:customStyle="1">
    <w:name w:val="标题 61"/>
    <w:basedOn w:val="896"/>
    <w:next w:val="896"/>
    <w:link w:val="110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90" w:customStyle="1">
    <w:name w:val="标题 71"/>
    <w:basedOn w:val="896"/>
    <w:next w:val="896"/>
    <w:link w:val="1102"/>
    <w:uiPriority w:val="0"/>
    <w:qFormat/>
    <w:pPr>
      <w:numPr>
        <w:ilvl w:val="6"/>
        <w:numId w:val="1"/>
      </w:numPr>
      <w:keepLines/>
      <w:keepNext/>
      <w:spacing w:before="240" w:after="64" w:line="320" w:lineRule="auto"/>
      <w:outlineLvl w:val="6"/>
    </w:pPr>
    <w:rPr>
      <w:b/>
      <w:bCs/>
      <w:sz w:val="24"/>
      <w:szCs w:val="24"/>
    </w:rPr>
  </w:style>
  <w:style w:type="paragraph" w:styleId="1091" w:customStyle="1">
    <w:name w:val="标题 81"/>
    <w:basedOn w:val="896"/>
    <w:next w:val="896"/>
    <w:link w:val="110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92" w:customStyle="1">
    <w:name w:val="标题 91"/>
    <w:basedOn w:val="896"/>
    <w:next w:val="896"/>
    <w:link w:val="1104"/>
    <w:uiPriority w:val="0"/>
    <w:qFormat/>
    <w:pPr>
      <w:numPr>
        <w:ilvl w:val="8"/>
        <w:numId w:val="1"/>
      </w:numPr>
      <w:keepLines/>
      <w:keepNext/>
      <w:spacing w:before="240" w:after="64" w:line="320" w:lineRule="auto"/>
      <w:outlineLvl w:val="8"/>
    </w:pPr>
    <w:rPr>
      <w:rFonts w:ascii="Arial" w:hAnsi="Arial" w:eastAsia="黑体"/>
    </w:rPr>
  </w:style>
  <w:style w:type="character" w:styleId="1093" w:customStyle="1">
    <w:name w:val="默认段落字体1"/>
    <w:link w:val="896"/>
    <w:uiPriority w:val="1"/>
    <w:unhideWhenUsed/>
    <w:qFormat/>
  </w:style>
  <w:style w:type="table" w:styleId="1094" w:customStyle="1">
    <w:name w:val="普通表格1"/>
    <w:uiPriority w:val="99"/>
    <w:unhideWhenUsed/>
    <w:qFormat/>
    <w:tblPr/>
  </w:style>
  <w:style w:type="character" w:styleId="1095" w:customStyle="1">
    <w:name w:val="标题 1 Char"/>
    <w:link w:val="1083"/>
    <w:uiPriority w:val="0"/>
    <w:qFormat/>
    <w:rPr>
      <w:rFonts w:ascii="楷体_GB2312" w:hAnsi="Times New Roman" w:eastAsia="楷体_GB2312" w:cs="Times New Roman"/>
      <w:sz w:val="28"/>
      <w:szCs w:val="28"/>
    </w:rPr>
  </w:style>
  <w:style w:type="character" w:styleId="1096" w:customStyle="1">
    <w:name w:val="标题 2 Char"/>
    <w:link w:val="1084"/>
    <w:uiPriority w:val="0"/>
    <w:qFormat/>
    <w:rPr>
      <w:rFonts w:ascii="Arial" w:hAnsi="Arial" w:eastAsia="幼圆" w:cs="Arial"/>
      <w:b/>
      <w:bCs/>
      <w:sz w:val="44"/>
      <w:szCs w:val="44"/>
    </w:rPr>
  </w:style>
  <w:style w:type="character" w:styleId="1097" w:customStyle="1">
    <w:name w:val="正文缩进 Char"/>
    <w:link w:val="1085"/>
    <w:uiPriority w:val="0"/>
    <w:qFormat/>
    <w:rPr>
      <w:rFonts w:ascii="Times New Roman" w:hAnsi="Times New Roman" w:eastAsia="宋体" w:cs="Times New Roman"/>
      <w:szCs w:val="21"/>
    </w:rPr>
  </w:style>
  <w:style w:type="character" w:styleId="1098" w:customStyle="1">
    <w:name w:val="标题 3 Char"/>
    <w:link w:val="1086"/>
    <w:uiPriority w:val="0"/>
    <w:qFormat/>
    <w:rPr>
      <w:rFonts w:ascii="Times New Roman" w:hAnsi="Times New Roman" w:eastAsia="宋体" w:cs="Times New Roman"/>
      <w:b/>
      <w:bCs/>
      <w:sz w:val="32"/>
      <w:szCs w:val="32"/>
    </w:rPr>
  </w:style>
  <w:style w:type="character" w:styleId="1099" w:customStyle="1">
    <w:name w:val="标题 4 Char"/>
    <w:link w:val="1087"/>
    <w:uiPriority w:val="0"/>
    <w:qFormat/>
    <w:rPr>
      <w:rFonts w:ascii="Arial" w:hAnsi="Arial" w:eastAsia="黑体" w:cs="Arial"/>
      <w:b/>
      <w:bCs/>
      <w:sz w:val="28"/>
      <w:szCs w:val="28"/>
    </w:rPr>
  </w:style>
  <w:style w:type="character" w:styleId="1100" w:customStyle="1">
    <w:name w:val="标题 5 Char"/>
    <w:link w:val="1088"/>
    <w:uiPriority w:val="0"/>
    <w:qFormat/>
    <w:rPr>
      <w:rFonts w:ascii="宋体" w:hAnsi="Times New Roman" w:eastAsia="宋体" w:cs="Times New Roman"/>
      <w:color w:val="000000"/>
      <w:sz w:val="28"/>
      <w:szCs w:val="28"/>
    </w:rPr>
  </w:style>
  <w:style w:type="character" w:styleId="1101" w:customStyle="1">
    <w:name w:val="标题 6 Char"/>
    <w:link w:val="1089"/>
    <w:uiPriority w:val="0"/>
    <w:qFormat/>
    <w:rPr>
      <w:rFonts w:ascii="Arial" w:hAnsi="Arial" w:eastAsia="黑体" w:cs="Times New Roman"/>
      <w:b/>
      <w:bCs/>
      <w:sz w:val="24"/>
      <w:szCs w:val="24"/>
    </w:rPr>
  </w:style>
  <w:style w:type="character" w:styleId="1102" w:customStyle="1">
    <w:name w:val="标题 7 Char"/>
    <w:link w:val="1090"/>
    <w:uiPriority w:val="0"/>
    <w:qFormat/>
    <w:rPr>
      <w:rFonts w:ascii="Times New Roman" w:hAnsi="Times New Roman" w:eastAsia="宋体" w:cs="Times New Roman"/>
      <w:b/>
      <w:bCs/>
      <w:sz w:val="24"/>
      <w:szCs w:val="24"/>
    </w:rPr>
  </w:style>
  <w:style w:type="character" w:styleId="1103" w:customStyle="1">
    <w:name w:val="标题 8 Char"/>
    <w:link w:val="1091"/>
    <w:uiPriority w:val="0"/>
    <w:qFormat/>
    <w:rPr>
      <w:rFonts w:ascii="Arial" w:hAnsi="Arial" w:eastAsia="黑体" w:cs="Times New Roman"/>
      <w:sz w:val="24"/>
      <w:szCs w:val="24"/>
    </w:rPr>
  </w:style>
  <w:style w:type="character" w:styleId="1104" w:customStyle="1">
    <w:name w:val="标题 9 Char"/>
    <w:link w:val="1092"/>
    <w:uiPriority w:val="0"/>
    <w:qFormat/>
    <w:rPr>
      <w:rFonts w:ascii="Arial" w:hAnsi="Arial" w:eastAsia="黑体" w:cs="Times New Roman"/>
      <w:szCs w:val="21"/>
    </w:rPr>
  </w:style>
  <w:style w:type="paragraph" w:styleId="1105" w:customStyle="1">
    <w:name w:val="列表 31"/>
    <w:basedOn w:val="896"/>
    <w:uiPriority w:val="0"/>
    <w:qFormat/>
    <w:pPr>
      <w:ind w:left="100" w:hanging="200"/>
    </w:pPr>
  </w:style>
  <w:style w:type="paragraph" w:styleId="1106" w:customStyle="1">
    <w:name w:val="目录 71"/>
    <w:basedOn w:val="896"/>
    <w:next w:val="896"/>
    <w:uiPriority w:val="0"/>
    <w:semiHidden/>
    <w:qFormat/>
    <w:pPr>
      <w:ind w:left="1260"/>
      <w:jc w:val="left"/>
    </w:pPr>
  </w:style>
  <w:style w:type="paragraph" w:styleId="1107" w:customStyle="1">
    <w:name w:val="文档结构图1"/>
    <w:basedOn w:val="896"/>
    <w:link w:val="1108"/>
    <w:uiPriority w:val="0"/>
    <w:semiHidden/>
    <w:qFormat/>
    <w:pPr>
      <w:shd w:val="clear" w:color="auto" w:fill="000080"/>
    </w:pPr>
  </w:style>
  <w:style w:type="character" w:styleId="1108" w:customStyle="1">
    <w:name w:val="文档结构图 Char"/>
    <w:link w:val="1107"/>
    <w:uiPriority w:val="0"/>
    <w:semiHidden/>
    <w:qFormat/>
    <w:rPr>
      <w:rFonts w:ascii="Times New Roman" w:hAnsi="Times New Roman" w:eastAsia="宋体" w:cs="Times New Roman"/>
      <w:szCs w:val="21"/>
      <w:shd w:val="clear" w:color="auto" w:fill="000080"/>
    </w:rPr>
  </w:style>
  <w:style w:type="paragraph" w:styleId="1109" w:customStyle="1">
    <w:name w:val="批注文字1"/>
    <w:basedOn w:val="896"/>
    <w:link w:val="1110"/>
    <w:uiPriority w:val="0"/>
    <w:semiHidden/>
    <w:qFormat/>
    <w:pPr>
      <w:jc w:val="left"/>
    </w:pPr>
  </w:style>
  <w:style w:type="character" w:styleId="1110" w:customStyle="1">
    <w:name w:val="批注文字 Char"/>
    <w:link w:val="1109"/>
    <w:uiPriority w:val="0"/>
    <w:semiHidden/>
    <w:qFormat/>
    <w:rPr>
      <w:rFonts w:ascii="Times New Roman" w:hAnsi="Times New Roman" w:eastAsia="宋体" w:cs="Times New Roman"/>
      <w:szCs w:val="21"/>
    </w:rPr>
  </w:style>
  <w:style w:type="paragraph" w:styleId="1111" w:customStyle="1">
    <w:name w:val="正文文本 31"/>
    <w:basedOn w:val="896"/>
    <w:link w:val="1112"/>
    <w:uiPriority w:val="0"/>
    <w:qFormat/>
    <w:rPr>
      <w:rFonts w:ascii="仿宋_GB2312" w:hAnsi="Arial" w:eastAsia="仿宋_GB2312"/>
      <w:sz w:val="32"/>
      <w:szCs w:val="32"/>
    </w:rPr>
  </w:style>
  <w:style w:type="character" w:styleId="1112" w:customStyle="1">
    <w:name w:val="正文文本 3 Char"/>
    <w:link w:val="1111"/>
    <w:uiPriority w:val="0"/>
    <w:qFormat/>
    <w:rPr>
      <w:rFonts w:ascii="仿宋_GB2312" w:hAnsi="Arial" w:eastAsia="仿宋_GB2312" w:cs="Times New Roman"/>
      <w:sz w:val="32"/>
      <w:szCs w:val="32"/>
    </w:rPr>
  </w:style>
  <w:style w:type="paragraph" w:styleId="1113" w:customStyle="1">
    <w:name w:val="正文文本1"/>
    <w:basedOn w:val="896"/>
    <w:link w:val="1114"/>
    <w:uiPriority w:val="0"/>
    <w:qFormat/>
    <w:rPr>
      <w:rFonts w:ascii="楷体_GB2312" w:hAnsi="Arial" w:eastAsia="楷体_GB2312"/>
      <w:sz w:val="28"/>
      <w:szCs w:val="28"/>
    </w:rPr>
  </w:style>
  <w:style w:type="character" w:styleId="1114" w:customStyle="1">
    <w:name w:val="正文文本 Char"/>
    <w:link w:val="1113"/>
    <w:uiPriority w:val="0"/>
    <w:qFormat/>
    <w:rPr>
      <w:rFonts w:ascii="楷体_GB2312" w:hAnsi="Arial" w:eastAsia="楷体_GB2312" w:cs="Times New Roman"/>
      <w:sz w:val="28"/>
      <w:szCs w:val="28"/>
    </w:rPr>
  </w:style>
  <w:style w:type="paragraph" w:styleId="1115" w:customStyle="1">
    <w:name w:val="正文文本缩进1"/>
    <w:basedOn w:val="896"/>
    <w:link w:val="1116"/>
    <w:uiPriority w:val="0"/>
    <w:qFormat/>
    <w:pPr>
      <w:ind w:firstLine="645"/>
    </w:pPr>
    <w:rPr>
      <w:rFonts w:ascii="楷体_GB2312" w:eastAsia="楷体_GB2312"/>
      <w:sz w:val="32"/>
      <w:szCs w:val="32"/>
    </w:rPr>
  </w:style>
  <w:style w:type="character" w:styleId="1116" w:customStyle="1">
    <w:name w:val="正文文本缩进 Char"/>
    <w:link w:val="1115"/>
    <w:uiPriority w:val="0"/>
    <w:qFormat/>
    <w:rPr>
      <w:rFonts w:ascii="楷体_GB2312" w:hAnsi="Times New Roman" w:eastAsia="楷体_GB2312" w:cs="Times New Roman"/>
      <w:sz w:val="32"/>
      <w:szCs w:val="32"/>
    </w:rPr>
  </w:style>
  <w:style w:type="paragraph" w:styleId="1117" w:customStyle="1">
    <w:name w:val="列表 21"/>
    <w:basedOn w:val="896"/>
    <w:uiPriority w:val="0"/>
    <w:qFormat/>
    <w:pPr>
      <w:ind w:left="100" w:hanging="200"/>
    </w:pPr>
  </w:style>
  <w:style w:type="paragraph" w:styleId="1118" w:customStyle="1">
    <w:name w:val="目录 51"/>
    <w:basedOn w:val="896"/>
    <w:next w:val="896"/>
    <w:uiPriority w:val="0"/>
    <w:semiHidden/>
    <w:qFormat/>
    <w:pPr>
      <w:ind w:left="840"/>
      <w:jc w:val="left"/>
    </w:pPr>
  </w:style>
  <w:style w:type="paragraph" w:styleId="1119" w:customStyle="1">
    <w:name w:val="目录 31"/>
    <w:basedOn w:val="896"/>
    <w:next w:val="896"/>
    <w:uiPriority w:val="0"/>
    <w:semiHidden/>
    <w:qFormat/>
    <w:pPr>
      <w:ind w:left="420"/>
      <w:jc w:val="left"/>
    </w:pPr>
    <w:rPr>
      <w:i/>
      <w:iCs/>
      <w:szCs w:val="24"/>
    </w:rPr>
  </w:style>
  <w:style w:type="paragraph" w:styleId="1120" w:customStyle="1">
    <w:name w:val="纯文本1"/>
    <w:basedOn w:val="896"/>
    <w:link w:val="1121"/>
    <w:uiPriority w:val="0"/>
    <w:qFormat/>
    <w:rPr>
      <w:rFonts w:ascii="宋体" w:hAnsi="Courier New" w:cs="Courier New"/>
    </w:rPr>
  </w:style>
  <w:style w:type="character" w:styleId="1121" w:customStyle="1">
    <w:name w:val="纯文本 Char"/>
    <w:link w:val="1120"/>
    <w:uiPriority w:val="0"/>
    <w:qFormat/>
    <w:rPr>
      <w:rFonts w:ascii="宋体" w:hAnsi="Courier New" w:eastAsia="宋体" w:cs="Courier New"/>
      <w:szCs w:val="21"/>
    </w:rPr>
  </w:style>
  <w:style w:type="paragraph" w:styleId="1122" w:customStyle="1">
    <w:name w:val="目录 81"/>
    <w:basedOn w:val="896"/>
    <w:next w:val="896"/>
    <w:uiPriority w:val="0"/>
    <w:semiHidden/>
    <w:qFormat/>
    <w:pPr>
      <w:ind w:left="1470"/>
      <w:jc w:val="left"/>
    </w:pPr>
  </w:style>
  <w:style w:type="paragraph" w:styleId="1123" w:customStyle="1">
    <w:name w:val="日期1"/>
    <w:basedOn w:val="896"/>
    <w:next w:val="896"/>
    <w:link w:val="1124"/>
    <w:uiPriority w:val="0"/>
    <w:qFormat/>
    <w:rPr>
      <w:sz w:val="24"/>
      <w:szCs w:val="24"/>
    </w:rPr>
  </w:style>
  <w:style w:type="character" w:styleId="1124" w:customStyle="1">
    <w:name w:val="日期 Char"/>
    <w:link w:val="1123"/>
    <w:uiPriority w:val="0"/>
    <w:qFormat/>
    <w:rPr>
      <w:rFonts w:ascii="Times New Roman" w:hAnsi="Times New Roman" w:eastAsia="宋体" w:cs="Times New Roman"/>
      <w:sz w:val="24"/>
      <w:szCs w:val="24"/>
    </w:rPr>
  </w:style>
  <w:style w:type="paragraph" w:styleId="1125" w:customStyle="1">
    <w:name w:val="正文文本缩进 21"/>
    <w:basedOn w:val="896"/>
    <w:link w:val="1126"/>
    <w:uiPriority w:val="0"/>
    <w:qFormat/>
    <w:pPr>
      <w:ind w:left="630" w:firstLine="645"/>
    </w:pPr>
    <w:rPr>
      <w:rFonts w:ascii="Arial" w:hAnsi="Arial" w:eastAsia="仿宋_GB2312" w:cs="Arial"/>
      <w:sz w:val="32"/>
      <w:szCs w:val="32"/>
    </w:rPr>
  </w:style>
  <w:style w:type="character" w:styleId="1126" w:customStyle="1">
    <w:name w:val="正文文本缩进 2 Char"/>
    <w:link w:val="1125"/>
    <w:uiPriority w:val="0"/>
    <w:qFormat/>
    <w:rPr>
      <w:rFonts w:ascii="Arial" w:hAnsi="Arial" w:eastAsia="仿宋_GB2312" w:cs="Arial"/>
      <w:sz w:val="32"/>
      <w:szCs w:val="32"/>
    </w:rPr>
  </w:style>
  <w:style w:type="paragraph" w:styleId="1127" w:customStyle="1">
    <w:name w:val="批注框文本1"/>
    <w:basedOn w:val="896"/>
    <w:link w:val="1128"/>
    <w:uiPriority w:val="0"/>
    <w:semiHidden/>
    <w:qFormat/>
    <w:rPr>
      <w:sz w:val="18"/>
      <w:szCs w:val="18"/>
    </w:rPr>
  </w:style>
  <w:style w:type="character" w:styleId="1128" w:customStyle="1">
    <w:name w:val="批注框文本 Char"/>
    <w:link w:val="1127"/>
    <w:uiPriority w:val="0"/>
    <w:semiHidden/>
    <w:qFormat/>
    <w:rPr>
      <w:rFonts w:ascii="Times New Roman" w:hAnsi="Times New Roman" w:eastAsia="宋体" w:cs="Times New Roman"/>
      <w:sz w:val="18"/>
      <w:szCs w:val="18"/>
    </w:rPr>
  </w:style>
  <w:style w:type="paragraph" w:styleId="1129" w:customStyle="1">
    <w:name w:val="页脚1"/>
    <w:basedOn w:val="896"/>
    <w:link w:val="1130"/>
    <w:uiPriority w:val="99"/>
    <w:qFormat/>
    <w:pPr>
      <w:jc w:val="left"/>
      <w:tabs>
        <w:tab w:val="center" w:pos="4153" w:leader="none"/>
        <w:tab w:val="right" w:pos="8306" w:leader="none"/>
      </w:tabs>
    </w:pPr>
    <w:rPr>
      <w:sz w:val="18"/>
      <w:szCs w:val="18"/>
    </w:rPr>
  </w:style>
  <w:style w:type="character" w:styleId="1130" w:customStyle="1">
    <w:name w:val="页脚 Char"/>
    <w:link w:val="1129"/>
    <w:uiPriority w:val="99"/>
    <w:qFormat/>
    <w:rPr>
      <w:rFonts w:ascii="Times New Roman" w:hAnsi="Times New Roman" w:eastAsia="宋体" w:cs="Times New Roman"/>
      <w:sz w:val="18"/>
      <w:szCs w:val="18"/>
    </w:rPr>
  </w:style>
  <w:style w:type="paragraph" w:styleId="1131" w:customStyle="1">
    <w:name w:val="页眉1"/>
    <w:basedOn w:val="896"/>
    <w:link w:val="1132"/>
    <w:uiPriority w:val="0"/>
    <w:qFormat/>
    <w:pPr>
      <w:jc w:val="center"/>
      <w:tabs>
        <w:tab w:val="center" w:pos="4153" w:leader="none"/>
        <w:tab w:val="right" w:pos="8306" w:leader="none"/>
      </w:tabs>
      <w:pBdr>
        <w:bottom w:val="single" w:color="000000" w:sz="6" w:space="1"/>
      </w:pBdr>
    </w:pPr>
    <w:rPr>
      <w:sz w:val="18"/>
      <w:szCs w:val="18"/>
    </w:rPr>
  </w:style>
  <w:style w:type="character" w:styleId="1132" w:customStyle="1">
    <w:name w:val="页眉 Char"/>
    <w:link w:val="1131"/>
    <w:uiPriority w:val="0"/>
    <w:qFormat/>
    <w:rPr>
      <w:rFonts w:ascii="Times New Roman" w:hAnsi="Times New Roman" w:eastAsia="宋体" w:cs="Times New Roman"/>
      <w:sz w:val="18"/>
      <w:szCs w:val="18"/>
    </w:rPr>
  </w:style>
  <w:style w:type="paragraph" w:styleId="1133" w:customStyle="1">
    <w:name w:val="目录 11"/>
    <w:basedOn w:val="896"/>
    <w:next w:val="896"/>
    <w:uiPriority w:val="0"/>
    <w:semiHidden/>
    <w:qFormat/>
    <w:pPr>
      <w:jc w:val="left"/>
      <w:spacing w:before="120" w:after="120" w:line="400" w:lineRule="exact"/>
      <w:tabs>
        <w:tab w:val="right" w:pos="8720" w:leader="dot"/>
      </w:tabs>
    </w:pPr>
    <w:rPr>
      <w:rFonts w:ascii="宋体" w:hAnsi="宋体"/>
      <w:caps/>
      <w:sz w:val="24"/>
      <w:szCs w:val="24"/>
    </w:rPr>
  </w:style>
  <w:style w:type="paragraph" w:styleId="1134" w:customStyle="1">
    <w:name w:val="目录 41"/>
    <w:basedOn w:val="896"/>
    <w:next w:val="896"/>
    <w:uiPriority w:val="0"/>
    <w:semiHidden/>
    <w:qFormat/>
    <w:pPr>
      <w:ind w:left="630"/>
      <w:jc w:val="left"/>
    </w:pPr>
  </w:style>
  <w:style w:type="paragraph" w:styleId="1135" w:customStyle="1">
    <w:name w:val="列表1"/>
    <w:basedOn w:val="896"/>
    <w:uiPriority w:val="0"/>
    <w:qFormat/>
    <w:pPr>
      <w:ind w:left="200" w:hanging="200"/>
    </w:pPr>
  </w:style>
  <w:style w:type="paragraph" w:styleId="1136" w:customStyle="1">
    <w:name w:val="目录 61"/>
    <w:basedOn w:val="896"/>
    <w:next w:val="896"/>
    <w:uiPriority w:val="0"/>
    <w:semiHidden/>
    <w:qFormat/>
    <w:pPr>
      <w:ind w:left="1050"/>
      <w:jc w:val="left"/>
    </w:pPr>
  </w:style>
  <w:style w:type="paragraph" w:styleId="1137" w:customStyle="1">
    <w:name w:val="正文文本缩进 31"/>
    <w:basedOn w:val="896"/>
    <w:link w:val="1138"/>
    <w:uiPriority w:val="0"/>
    <w:qFormat/>
    <w:pPr>
      <w:ind w:left="645" w:firstLine="645"/>
    </w:pPr>
    <w:rPr>
      <w:rFonts w:ascii="Arial" w:hAnsi="Arial" w:eastAsia="仿宋_GB2312" w:cs="Arial"/>
      <w:color w:val="ffff00"/>
      <w:sz w:val="32"/>
      <w:szCs w:val="32"/>
    </w:rPr>
  </w:style>
  <w:style w:type="character" w:styleId="1138" w:customStyle="1">
    <w:name w:val="正文文本缩进 3 Char"/>
    <w:link w:val="1137"/>
    <w:uiPriority w:val="0"/>
    <w:qFormat/>
    <w:rPr>
      <w:rFonts w:ascii="Arial" w:hAnsi="Arial" w:eastAsia="仿宋_GB2312" w:cs="Arial"/>
      <w:color w:val="ffff00"/>
      <w:sz w:val="32"/>
      <w:szCs w:val="32"/>
    </w:rPr>
  </w:style>
  <w:style w:type="paragraph" w:styleId="1139" w:customStyle="1">
    <w:name w:val="图表目录1"/>
    <w:basedOn w:val="896"/>
    <w:next w:val="896"/>
    <w:uiPriority w:val="0"/>
    <w:semiHidden/>
    <w:qFormat/>
    <w:pPr>
      <w:ind w:left="840" w:hanging="420"/>
    </w:pPr>
  </w:style>
  <w:style w:type="paragraph" w:styleId="1140" w:customStyle="1">
    <w:name w:val="目录 21"/>
    <w:basedOn w:val="896"/>
    <w:next w:val="896"/>
    <w:uiPriority w:val="0"/>
    <w:semiHidden/>
    <w:qFormat/>
    <w:pPr>
      <w:ind w:left="210"/>
      <w:jc w:val="left"/>
    </w:pPr>
    <w:rPr>
      <w:smallCaps/>
      <w:szCs w:val="24"/>
    </w:rPr>
  </w:style>
  <w:style w:type="paragraph" w:styleId="1141" w:customStyle="1">
    <w:name w:val="目录 91"/>
    <w:basedOn w:val="896"/>
    <w:next w:val="896"/>
    <w:uiPriority w:val="0"/>
    <w:semiHidden/>
    <w:qFormat/>
    <w:pPr>
      <w:ind w:left="1680"/>
      <w:jc w:val="left"/>
    </w:pPr>
  </w:style>
  <w:style w:type="paragraph" w:styleId="1142" w:customStyle="1">
    <w:name w:val="正文文本 21"/>
    <w:basedOn w:val="896"/>
    <w:link w:val="1143"/>
    <w:uiPriority w:val="0"/>
    <w:qFormat/>
    <w:pPr>
      <w:jc w:val="center"/>
      <w:widowControl/>
    </w:pPr>
    <w:rPr>
      <w:rFonts w:ascii="楷体_GB2312" w:eastAsia="楷体_GB2312"/>
      <w:sz w:val="28"/>
      <w:szCs w:val="28"/>
    </w:rPr>
  </w:style>
  <w:style w:type="character" w:styleId="1143" w:customStyle="1">
    <w:name w:val="正文文本 2 Char"/>
    <w:link w:val="1142"/>
    <w:uiPriority w:val="0"/>
    <w:qFormat/>
    <w:rPr>
      <w:rFonts w:ascii="楷体_GB2312" w:hAnsi="Times New Roman" w:eastAsia="楷体_GB2312" w:cs="Times New Roman"/>
      <w:sz w:val="28"/>
      <w:szCs w:val="28"/>
    </w:rPr>
  </w:style>
  <w:style w:type="paragraph" w:styleId="1144" w:customStyle="1">
    <w:name w:val="普通(网站)1"/>
    <w:basedOn w:val="896"/>
    <w:uiPriority w:val="99"/>
    <w:qFormat/>
    <w:pPr>
      <w:jc w:val="left"/>
      <w:spacing w:before="100" w:beforeAutospacing="1" w:after="100" w:afterAutospacing="1"/>
      <w:widowControl/>
    </w:pPr>
    <w:rPr>
      <w:rFonts w:ascii="宋体" w:hAnsi="宋体" w:cs="宋体"/>
      <w:sz w:val="24"/>
      <w:szCs w:val="24"/>
    </w:rPr>
  </w:style>
  <w:style w:type="paragraph" w:styleId="1145" w:customStyle="1">
    <w:name w:val="索引 11"/>
    <w:basedOn w:val="896"/>
    <w:next w:val="896"/>
    <w:uiPriority w:val="0"/>
    <w:semiHidden/>
    <w:qFormat/>
    <w:pPr>
      <w:spacing w:line="240" w:lineRule="atLeast"/>
    </w:pPr>
    <w:rPr>
      <w:b/>
      <w:bCs/>
    </w:rPr>
  </w:style>
  <w:style w:type="paragraph" w:styleId="1146" w:customStyle="1">
    <w:name w:val="批注主题1"/>
    <w:basedOn w:val="1109"/>
    <w:next w:val="1109"/>
    <w:link w:val="1147"/>
    <w:uiPriority w:val="0"/>
    <w:semiHidden/>
    <w:qFormat/>
    <w:rPr>
      <w:b/>
      <w:bCs/>
    </w:rPr>
  </w:style>
  <w:style w:type="character" w:styleId="1147" w:customStyle="1">
    <w:name w:val="批注主题 Char"/>
    <w:link w:val="1146"/>
    <w:uiPriority w:val="0"/>
    <w:semiHidden/>
    <w:qFormat/>
    <w:rPr>
      <w:rFonts w:ascii="Times New Roman" w:hAnsi="Times New Roman" w:eastAsia="宋体" w:cs="Times New Roman"/>
      <w:b/>
      <w:bCs/>
      <w:szCs w:val="21"/>
    </w:rPr>
  </w:style>
  <w:style w:type="paragraph" w:styleId="1148" w:customStyle="1">
    <w:name w:val="正文首行缩进1"/>
    <w:basedOn w:val="896"/>
    <w:link w:val="1149"/>
    <w:uiPriority w:val="0"/>
    <w:qFormat/>
    <w:pPr>
      <w:ind w:firstLine="200"/>
      <w:spacing w:line="360" w:lineRule="auto"/>
    </w:pPr>
    <w:rPr>
      <w:rFonts w:ascii="仿宋_GB2312" w:eastAsia="仿宋_GB2312"/>
      <w:sz w:val="30"/>
      <w:szCs w:val="30"/>
    </w:rPr>
  </w:style>
  <w:style w:type="character" w:styleId="1149" w:customStyle="1">
    <w:name w:val="正文首行缩进 Char"/>
    <w:link w:val="1148"/>
    <w:uiPriority w:val="0"/>
    <w:qFormat/>
    <w:rPr>
      <w:rFonts w:ascii="仿宋_GB2312" w:hAnsi="Times New Roman" w:eastAsia="仿宋_GB2312" w:cs="Times New Roman"/>
      <w:sz w:val="30"/>
      <w:szCs w:val="30"/>
    </w:rPr>
  </w:style>
  <w:style w:type="paragraph" w:styleId="1150" w:customStyle="1">
    <w:name w:val="正文首行缩进 21"/>
    <w:basedOn w:val="1115"/>
    <w:link w:val="1151"/>
    <w:uiPriority w:val="0"/>
    <w:qFormat/>
    <w:pPr>
      <w:ind w:firstLine="420"/>
      <w:spacing w:line="360" w:lineRule="auto"/>
    </w:pPr>
    <w:rPr>
      <w:rFonts w:ascii="宋体" w:hAnsi="宋体" w:eastAsia="宋体"/>
      <w:sz w:val="21"/>
      <w:szCs w:val="20"/>
    </w:rPr>
  </w:style>
  <w:style w:type="character" w:styleId="1151" w:customStyle="1">
    <w:name w:val="正文首行缩进 2 Char"/>
    <w:link w:val="1150"/>
    <w:uiPriority w:val="0"/>
    <w:qFormat/>
    <w:rPr>
      <w:rFonts w:ascii="宋体" w:hAnsi="宋体" w:eastAsia="宋体" w:cs="Times New Roman"/>
      <w:sz w:val="32"/>
      <w:szCs w:val="20"/>
    </w:rPr>
  </w:style>
  <w:style w:type="table" w:styleId="1152" w:customStyle="1">
    <w:name w:val="网格型1"/>
    <w:basedOn w:val="1094"/>
    <w:uiPriority w:val="0"/>
    <w:qFormat/>
    <w:pPr>
      <w:jc w:val="both"/>
      <w:widowControl w:val="off"/>
    </w:pPr>
    <w:rPr>
      <w:rFonts w:ascii="Times New Roman" w:hAnsi="Times New Roman" w:eastAsia="宋体" w:cs="Times New Roman"/>
      <w:sz w:val="20"/>
      <w:szCs w:val="20"/>
    </w:rPr>
    <w:tblPr/>
  </w:style>
  <w:style w:type="character" w:styleId="1153" w:customStyle="1">
    <w:name w:val="要点1"/>
    <w:link w:val="896"/>
    <w:uiPriority w:val="0"/>
    <w:qFormat/>
    <w:rPr>
      <w:b/>
      <w:bCs/>
    </w:rPr>
  </w:style>
  <w:style w:type="character" w:styleId="1154" w:customStyle="1">
    <w:name w:val="页码1"/>
    <w:link w:val="896"/>
    <w:uiPriority w:val="0"/>
    <w:qFormat/>
  </w:style>
  <w:style w:type="character" w:styleId="1155" w:customStyle="1">
    <w:name w:val="已访问的超链接1"/>
    <w:link w:val="896"/>
    <w:uiPriority w:val="0"/>
    <w:qFormat/>
    <w:rPr>
      <w:color w:val="800080"/>
      <w:u w:val="single"/>
    </w:rPr>
  </w:style>
  <w:style w:type="character" w:styleId="1156" w:customStyle="1">
    <w:name w:val="超链接1"/>
    <w:link w:val="896"/>
    <w:uiPriority w:val="0"/>
    <w:qFormat/>
    <w:rPr>
      <w:color w:val="0000ff"/>
      <w:u w:val="single"/>
    </w:rPr>
  </w:style>
  <w:style w:type="character" w:styleId="1157" w:customStyle="1">
    <w:name w:val="批注引用1"/>
    <w:link w:val="896"/>
    <w:uiPriority w:val="0"/>
    <w:semiHidden/>
    <w:qFormat/>
    <w:rPr>
      <w:sz w:val="21"/>
      <w:szCs w:val="21"/>
    </w:rPr>
  </w:style>
  <w:style w:type="character" w:styleId="1158" w:customStyle="1">
    <w:name w:val="font5 Char"/>
    <w:link w:val="896"/>
    <w:uiPriority w:val="0"/>
    <w:qFormat/>
    <w:rPr>
      <w:rFonts w:ascii="宋体" w:hAnsi="宋体" w:eastAsia="宋体"/>
      <w:sz w:val="28"/>
      <w:szCs w:val="28"/>
      <w:lang w:val="en-US" w:eastAsia="zh-CN" w:bidi="ar-SA"/>
    </w:rPr>
  </w:style>
  <w:style w:type="character" w:styleId="1159" w:customStyle="1">
    <w:name w:val="二级目录 Char"/>
    <w:link w:val="1160"/>
    <w:uiPriority w:val="0"/>
    <w:qFormat/>
    <w:rPr>
      <w:b/>
      <w:sz w:val="30"/>
      <w:szCs w:val="28"/>
    </w:rPr>
  </w:style>
  <w:style w:type="paragraph" w:styleId="1160" w:customStyle="1">
    <w:name w:val="二级目录"/>
    <w:next w:val="896"/>
    <w:link w:val="115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161" w:customStyle="1">
    <w:name w:val="列出段落 Char"/>
    <w:link w:val="1162"/>
    <w:uiPriority w:val="0"/>
    <w:qFormat/>
    <w:rPr>
      <w:rFonts w:ascii="Calibri" w:hAnsi="Calibri"/>
      <w:sz w:val="24"/>
      <w:szCs w:val="24"/>
      <w:lang w:eastAsia="en-US" w:bidi="en-US"/>
    </w:rPr>
  </w:style>
  <w:style w:type="paragraph" w:styleId="1162" w:customStyle="1">
    <w:name w:val="列出段落1"/>
    <w:basedOn w:val="896"/>
    <w:link w:val="1161"/>
    <w:uiPriority w:val="0"/>
    <w:qFormat/>
    <w:pPr>
      <w:contextualSpacing/>
      <w:ind w:left="720"/>
      <w:jc w:val="left"/>
      <w:widowControl/>
    </w:pPr>
    <w:rPr>
      <w:rFonts w:ascii="Calibri" w:hAnsi="Calibri" w:eastAsia="宋体" w:cs="Times New Roman"/>
      <w:sz w:val="24"/>
      <w:szCs w:val="24"/>
      <w:lang w:eastAsia="en-US" w:bidi="en-US"/>
    </w:rPr>
  </w:style>
  <w:style w:type="paragraph" w:styleId="1163" w:customStyle="1">
    <w:name w:val="Body Text(ch)"/>
    <w:basedOn w:val="896"/>
    <w:next w:val="1113"/>
    <w:uiPriority w:val="0"/>
    <w:qFormat/>
    <w:pPr>
      <w:spacing w:after="120"/>
    </w:pPr>
    <w:rPr>
      <w:rFonts w:ascii="宋体" w:hAnsi="Arial"/>
      <w:bCs/>
      <w:iCs/>
      <w:szCs w:val="24"/>
    </w:rPr>
  </w:style>
  <w:style w:type="paragraph" w:styleId="1164" w:customStyle="1">
    <w:name w:val="xl27"/>
    <w:basedOn w:val="8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5" w:customStyle="1">
    <w:name w:val="xl26"/>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66" w:customStyle="1">
    <w:name w:val="Char"/>
    <w:basedOn w:val="896"/>
    <w:uiPriority w:val="0"/>
    <w:qFormat/>
    <w:pPr>
      <w:ind w:firstLine="200"/>
      <w:tabs>
        <w:tab w:val="left" w:pos="360" w:leader="none"/>
      </w:tabs>
    </w:pPr>
    <w:rPr>
      <w:sz w:val="28"/>
      <w:szCs w:val="30"/>
    </w:rPr>
  </w:style>
  <w:style w:type="paragraph" w:styleId="1167" w:customStyle="1">
    <w:name w:val=" Char"/>
    <w:basedOn w:val="1107"/>
    <w:uiPriority w:val="0"/>
    <w:qFormat/>
    <w:rPr>
      <w:rFonts w:ascii="Tahoma" w:hAnsi="Tahoma"/>
      <w:sz w:val="24"/>
      <w:szCs w:val="24"/>
    </w:rPr>
  </w:style>
  <w:style w:type="paragraph" w:styleId="1168" w:customStyle="1">
    <w:name w:val="普通正文"/>
    <w:basedOn w:val="896"/>
    <w:uiPriority w:val="0"/>
    <w:qFormat/>
    <w:pPr>
      <w:ind w:firstLine="480"/>
      <w:jc w:val="left"/>
      <w:spacing w:before="120" w:after="120" w:line="360" w:lineRule="auto"/>
    </w:pPr>
    <w:rPr>
      <w:rFonts w:ascii="Arial" w:hAnsi="Arial"/>
      <w:sz w:val="24"/>
      <w:szCs w:val="24"/>
    </w:rPr>
  </w:style>
  <w:style w:type="paragraph" w:styleId="1169" w:customStyle="1">
    <w:name w:val="table_lines"/>
    <w:basedOn w:val="896"/>
    <w:uiPriority w:val="0"/>
    <w:qFormat/>
    <w:pPr>
      <w:jc w:val="left"/>
      <w:widowControl/>
    </w:pPr>
    <w:rPr>
      <w:sz w:val="20"/>
      <w:szCs w:val="20"/>
      <w:lang w:val="de-DE" w:eastAsia="de-DE"/>
    </w:rPr>
  </w:style>
  <w:style w:type="paragraph" w:styleId="117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71" w:customStyle="1">
    <w:name w:val="font7"/>
    <w:basedOn w:val="896"/>
    <w:uiPriority w:val="0"/>
    <w:qFormat/>
    <w:pPr>
      <w:jc w:val="left"/>
      <w:spacing w:before="100" w:beforeAutospacing="1" w:after="100" w:afterAutospacing="1"/>
      <w:widowControl/>
    </w:pPr>
    <w:rPr>
      <w:rFonts w:hint="eastAsia" w:ascii="宋体" w:hAnsi="宋体"/>
      <w:sz w:val="18"/>
      <w:szCs w:val="18"/>
    </w:rPr>
  </w:style>
  <w:style w:type="paragraph" w:styleId="1172" w:customStyle="1">
    <w:name w:val=" Char Char Char Char"/>
    <w:basedOn w:val="1107"/>
    <w:uiPriority w:val="0"/>
    <w:qFormat/>
    <w:pPr>
      <w:spacing w:line="360" w:lineRule="auto"/>
    </w:pPr>
    <w:rPr>
      <w:rFonts w:ascii="Tahoma" w:hAnsi="Tahoma"/>
      <w:sz w:val="24"/>
      <w:szCs w:val="24"/>
    </w:rPr>
  </w:style>
  <w:style w:type="paragraph" w:styleId="1173" w:customStyle="1">
    <w:name w:val="列出段落"/>
    <w:basedOn w:val="896"/>
    <w:uiPriority w:val="0"/>
    <w:qFormat/>
    <w:pPr>
      <w:contextualSpacing/>
      <w:ind w:left="720"/>
      <w:jc w:val="left"/>
      <w:widowControl/>
    </w:pPr>
    <w:rPr>
      <w:rFonts w:ascii="Calibri" w:hAnsi="Calibri"/>
      <w:sz w:val="24"/>
      <w:szCs w:val="24"/>
      <w:lang w:eastAsia="en-US" w:bidi="en-US"/>
    </w:rPr>
  </w:style>
  <w:style w:type="paragraph" w:styleId="1174" w:customStyle="1">
    <w:name w:val="4"/>
    <w:basedOn w:val="896"/>
    <w:next w:val="1137"/>
    <w:uiPriority w:val="0"/>
    <w:qFormat/>
    <w:pPr>
      <w:ind w:firstLine="420"/>
      <w:spacing w:line="360" w:lineRule="auto"/>
    </w:pPr>
    <w:rPr>
      <w:color w:val="ff0000"/>
      <w:sz w:val="24"/>
      <w:szCs w:val="24"/>
    </w:rPr>
  </w:style>
  <w:style w:type="paragraph" w:styleId="1175" w:customStyle="1">
    <w:name w:val="普通 (Web)"/>
    <w:basedOn w:val="896"/>
    <w:uiPriority w:val="0"/>
    <w:qFormat/>
    <w:pPr>
      <w:jc w:val="left"/>
      <w:spacing w:before="100" w:beforeAutospacing="1" w:after="100" w:afterAutospacing="1"/>
      <w:widowControl/>
    </w:pPr>
    <w:rPr>
      <w:rFonts w:ascii="宋体" w:hAnsi="宋体"/>
      <w:sz w:val="24"/>
      <w:szCs w:val="24"/>
    </w:rPr>
  </w:style>
  <w:style w:type="paragraph" w:styleId="1176" w:customStyle="1">
    <w:name w:val=" Char Char Char Char Char Char Char Char Char Char"/>
    <w:basedOn w:val="896"/>
    <w:uiPriority w:val="0"/>
    <w:qFormat/>
    <w:pPr>
      <w:spacing w:line="360" w:lineRule="auto"/>
    </w:pPr>
    <w:rPr>
      <w:sz w:val="24"/>
      <w:szCs w:val="20"/>
    </w:rPr>
  </w:style>
  <w:style w:type="paragraph" w:styleId="1177" w:customStyle="1">
    <w:name w:val="样式1"/>
    <w:basedOn w:val="896"/>
    <w:uiPriority w:val="0"/>
    <w:qFormat/>
    <w:pPr>
      <w:numPr>
        <w:ilvl w:val="0"/>
        <w:numId w:val="3"/>
      </w:numPr>
    </w:pPr>
    <w:rPr>
      <w:rFonts w:ascii="宋体" w:hAnsi="宋体"/>
    </w:rPr>
  </w:style>
  <w:style w:type="paragraph" w:styleId="1178" w:customStyle="1">
    <w:name w:val="font6"/>
    <w:basedOn w:val="896"/>
    <w:uiPriority w:val="0"/>
    <w:qFormat/>
    <w:pPr>
      <w:jc w:val="left"/>
      <w:spacing w:before="100" w:beforeAutospacing="1" w:after="100" w:afterAutospacing="1"/>
      <w:widowControl/>
    </w:pPr>
    <w:rPr>
      <w:rFonts w:hint="eastAsia" w:ascii="宋体" w:hAnsi="宋体"/>
      <w:sz w:val="28"/>
      <w:szCs w:val="28"/>
      <w:u w:val="single"/>
    </w:rPr>
  </w:style>
  <w:style w:type="paragraph" w:styleId="1179" w:customStyle="1">
    <w:name w:val="xl25"/>
    <w:basedOn w:val="89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0" w:customStyle="1">
    <w:name w:val="图标"/>
    <w:basedOn w:val="896"/>
    <w:next w:val="89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1" w:customStyle="1">
    <w:name w:val="标题3"/>
    <w:basedOn w:val="896"/>
    <w:next w:val="896"/>
    <w:uiPriority w:val="0"/>
    <w:qFormat/>
    <w:pPr>
      <w:ind w:firstLine="624"/>
      <w:spacing w:line="590" w:lineRule="atLeast"/>
    </w:pPr>
    <w:rPr>
      <w:rFonts w:ascii="方正黑体_GBK" w:eastAsia="方正黑体_GBK"/>
      <w:sz w:val="32"/>
      <w:szCs w:val="32"/>
    </w:rPr>
  </w:style>
  <w:style w:type="paragraph" w:styleId="1182" w:customStyle="1">
    <w:name w:val="xl24"/>
    <w:basedOn w:val="8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3" w:customStyle="1">
    <w:name w:val="xl29"/>
    <w:basedOn w:val="89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84" w:customStyle="1">
    <w:name w:val="Char Char Char Char Char Char Char Char"/>
    <w:basedOn w:val="896"/>
    <w:uiPriority w:val="0"/>
    <w:qFormat/>
    <w:pPr>
      <w:jc w:val="left"/>
      <w:spacing w:after="160" w:line="240" w:lineRule="exact"/>
      <w:widowControl/>
    </w:pPr>
    <w:rPr>
      <w:rFonts w:ascii="Verdana" w:hAnsi="Verdana"/>
      <w:sz w:val="20"/>
      <w:szCs w:val="20"/>
      <w:lang w:eastAsia="en-US"/>
    </w:rPr>
  </w:style>
  <w:style w:type="paragraph" w:styleId="1185" w:customStyle="1">
    <w:name w:val="xl28"/>
    <w:basedOn w:val="89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86" w:customStyle="1">
    <w:name w:val=" Char Char Char Char Char Char Char Char"/>
    <w:basedOn w:val="896"/>
    <w:uiPriority w:val="0"/>
    <w:qFormat/>
    <w:pPr>
      <w:jc w:val="left"/>
      <w:spacing w:after="160" w:line="240" w:lineRule="exact"/>
      <w:widowControl/>
    </w:pPr>
    <w:rPr>
      <w:rFonts w:ascii="Verdana" w:hAnsi="Verdana"/>
      <w:sz w:val="20"/>
      <w:szCs w:val="20"/>
      <w:lang w:eastAsia="en-US"/>
    </w:rPr>
  </w:style>
  <w:style w:type="paragraph" w:styleId="1187" w:customStyle="1">
    <w:name w:val="xl30"/>
    <w:basedOn w:val="896"/>
    <w:uiPriority w:val="0"/>
    <w:qFormat/>
    <w:pPr>
      <w:jc w:val="center"/>
      <w:spacing w:before="100" w:beforeAutospacing="1" w:after="100" w:afterAutospacing="1"/>
      <w:widowControl/>
    </w:pPr>
    <w:rPr>
      <w:rFonts w:ascii="宋体" w:hAnsi="宋体"/>
      <w:b/>
      <w:bCs/>
      <w:sz w:val="36"/>
      <w:szCs w:val="36"/>
    </w:rPr>
  </w:style>
  <w:style w:type="paragraph" w:styleId="1188" w:customStyle="1">
    <w:name w:val="Char Char Char Char"/>
    <w:basedOn w:val="1107"/>
    <w:uiPriority w:val="0"/>
    <w:qFormat/>
    <w:pPr>
      <w:spacing w:line="360" w:lineRule="auto"/>
    </w:pPr>
    <w:rPr>
      <w:rFonts w:ascii="Tahoma" w:hAnsi="Tahoma"/>
      <w:sz w:val="24"/>
      <w:szCs w:val="24"/>
    </w:rPr>
  </w:style>
  <w:style w:type="paragraph" w:styleId="1189" w:customStyle="1">
    <w:name w:val="table_1stline"/>
    <w:basedOn w:val="896"/>
    <w:uiPriority w:val="0"/>
    <w:qFormat/>
    <w:pPr>
      <w:jc w:val="left"/>
      <w:spacing w:before="120"/>
      <w:widowControl/>
    </w:pPr>
    <w:rPr>
      <w:bCs/>
      <w:sz w:val="20"/>
      <w:szCs w:val="20"/>
      <w:lang w:val="de-DE" w:eastAsia="de-DE"/>
    </w:rPr>
  </w:style>
  <w:style w:type="paragraph" w:styleId="1190" w:customStyle="1">
    <w:name w:val="font5"/>
    <w:basedOn w:val="896"/>
    <w:uiPriority w:val="0"/>
    <w:qFormat/>
    <w:pPr>
      <w:jc w:val="left"/>
      <w:spacing w:before="100" w:beforeAutospacing="1" w:after="100" w:afterAutospacing="1"/>
      <w:widowControl/>
    </w:pPr>
    <w:rPr>
      <w:rFonts w:hint="eastAsia" w:ascii="宋体" w:hAnsi="宋体"/>
      <w:sz w:val="28"/>
      <w:szCs w:val="28"/>
    </w:rPr>
  </w:style>
  <w:style w:type="paragraph" w:styleId="1191" w:customStyle="1">
    <w:name w:val="标题1"/>
    <w:basedOn w:val="896"/>
    <w:next w:val="89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9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194" w:customStyle="1">
    <w:name w:val="font41"/>
    <w:link w:val="896"/>
    <w:uiPriority w:val="0"/>
    <w:qFormat/>
    <w:rPr>
      <w:rFonts w:ascii="Times New Roman" w:hAnsi="Times New Roman" w:cs="Times New Roman"/>
      <w:color w:val="000000"/>
      <w:sz w:val="20"/>
      <w:szCs w:val="20"/>
      <w:u w:val="none"/>
    </w:rPr>
  </w:style>
  <w:style w:type="character" w:styleId="1195" w:customStyle="1">
    <w:name w:val="font21"/>
    <w:link w:val="896"/>
    <w:uiPriority w:val="0"/>
    <w:qFormat/>
    <w:rPr>
      <w:rFonts w:hint="eastAsia" w:ascii="宋体" w:hAnsi="宋体" w:eastAsia="宋体" w:cs="宋体"/>
      <w:b/>
      <w:bCs/>
      <w:color w:val="000000"/>
      <w:sz w:val="20"/>
      <w:szCs w:val="20"/>
      <w:u w:val="none"/>
    </w:rPr>
  </w:style>
  <w:style w:type="character" w:styleId="1196" w:customStyle="1">
    <w:name w:val="font31"/>
    <w:link w:val="896"/>
    <w:uiPriority w:val="0"/>
    <w:qFormat/>
    <w:rPr>
      <w:rFonts w:ascii="Times New Roman" w:hAnsi="Times New Roman" w:cs="Times New Roman"/>
      <w:color w:val="000000"/>
      <w:sz w:val="20"/>
      <w:szCs w:val="20"/>
      <w:u w:val="none"/>
    </w:rPr>
  </w:style>
  <w:style w:type="paragraph" w:styleId="1197" w:customStyle="1">
    <w:name w:val="样式 首行缩进:  0 字符"/>
    <w:basedOn w:val="896"/>
    <w:uiPriority w:val="0"/>
    <w:qFormat/>
    <w:pPr>
      <w:ind w:firstLine="200"/>
      <w:spacing w:after="0" w:line="360" w:lineRule="auto"/>
    </w:pPr>
    <w:rPr>
      <w:sz w:val="24"/>
    </w:rPr>
  </w:style>
  <w:style w:type="numbering" w:styleId="11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3" textRotate="1"/>
    <customShpInfo spid="_x0000_s2054" textRotate="1"/>
    <customShpInfo spid="_x0000_s2049" textRotate="1"/>
    <customShpInfo spid="_x0000_s2055" textRotate="1"/>
    <customShpInfo spid="_x0000_s2050" textRotate="1"/>
    <customShpInfo spid="_x0000_s2051" textRotate="1"/>
    <customShpInfo spid="_x0000_s2056" textRotate="1"/>
    <customShpInfo spid="_x0000_s2052"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曹瑜</cp:lastModifiedBy>
  <cp:revision>16</cp:revision>
  <dcterms:created xsi:type="dcterms:W3CDTF">2023-03-16T02:16:00Z</dcterms:created>
  <dcterms:modified xsi:type="dcterms:W3CDTF">2026-06-03T06:11:40Z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eyJoZGlkIjoiZGIzMGMxN2VhMzllNDdkOTMzOTRmMTg1ODFiMjk1YTUiLCJ1c2VySWQiOiI1NzA0MTgyNDIifQ==</vt:lpwstr>
  </property>
  <property fmtid="{D5CDD505-2E9C-101B-9397-08002B2CF9AE}" pid="3" name="KSOProductBuildVer">
    <vt:lpwstr>2052-11.8.2.12265</vt:lpwstr>
  </property>
  <property fmtid="{D5CDD505-2E9C-101B-9397-08002B2CF9AE}" pid="4" name="ICV">
    <vt:lpwstr>CE447ACFC7D442F5869170EB2CF9C89F_12</vt:lpwstr>
  </property>
</Properties>
</file>