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32"/>
          <w:szCs w:val="32"/>
          <w:highlight w:val="none"/>
        </w:rPr>
        <w:outlineLvl w:val="0"/>
      </w:pPr>
      <w:r/>
      <w:bookmarkStart w:id="0" w:name="_Toc528836789"/>
      <w:r/>
      <w:bookmarkStart w:id="1" w:name="_Toc528836790"/>
      <w:r/>
      <w:bookmarkStart w:id="2" w:name="_Toc528836791"/>
      <w:r/>
      <w:bookmarkStart w:id="3" w:name="_Toc528836793"/>
      <w:r/>
      <w:bookmarkStart w:id="4" w:name="_Toc528836795"/>
      <w:r/>
      <w:r/>
    </w:p>
    <w:p>
      <w:pPr>
        <w:jc w:val="righ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 JSZC-321000-JSZX-C2026-0005</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40"/>
          <w:szCs w:val="40"/>
          <w:highlight w:val="none"/>
        </w:rPr>
        <w:t xml:space="preserve">苏北人民医院107病区改造</w:t>
      </w:r>
      <w:r/>
    </w:p>
    <w:p>
      <w:pPr>
        <w:jc w:val="center"/>
        <w:spacing w:line="360" w:lineRule="auto"/>
        <w:rPr>
          <w:rFonts w:hint="eastAsia" w:ascii="宋体" w:hAnsi="宋体" w:eastAsia="宋体" w:cs="宋体"/>
          <w:b/>
          <w:color w:val="auto"/>
          <w:sz w:val="34"/>
          <w:szCs w:val="34"/>
          <w:highlight w:val="none"/>
        </w:rPr>
      </w:pPr>
      <w:r>
        <w:rPr>
          <w:rFonts w:hint="eastAsia" w:ascii="宋体" w:hAnsi="宋体" w:eastAsia="宋体" w:cs="宋体"/>
          <w:b/>
          <w:color w:val="auto"/>
          <w:sz w:val="34"/>
          <w:szCs w:val="34"/>
          <w:highlight w:val="none"/>
        </w:rPr>
        <w:t xml:space="preserve">竞争性磋商采购文件</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2"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6"/>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233.9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3"/>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46"/>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ind w:firstLine="1446"/>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446"/>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5" w:name="EB59c3faf64f2a4bd092a206fb1d0c3c03"/>
      <w:r>
        <w:rPr>
          <w:rFonts w:hint="eastAsia" w:ascii="宋体" w:hAnsi="宋体" w:eastAsia="宋体" w:cs="宋体"/>
          <w:b/>
          <w:bCs/>
          <w:color w:val="auto"/>
          <w:sz w:val="32"/>
          <w:szCs w:val="32"/>
          <w:highlight w:val="none"/>
        </w:rPr>
        <w:t xml:space="preserve">2026年</w:t>
      </w:r>
      <w:bookmarkEnd w:id="5"/>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\f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竞争性磋商采购公告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3</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磋商须知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7</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合同条款及格式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19</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项目需求</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51</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评审方法和评审标准</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59</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 竞争性磋商响应文件格式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63</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28"/>
          <w:szCs w:val="28"/>
          <w:highlight w:val="none"/>
        </w:rPr>
        <w:fldChar w:fldCharType="end"/>
      </w:r>
      <w:r>
        <w:rPr>
          <w:rFonts w:hint="eastAsia" w:ascii="宋体" w:hAnsi="宋体" w:eastAsia="宋体" w:cs="宋体"/>
          <w:color w:val="auto"/>
          <w:sz w:val="28"/>
          <w:highlight w:val="none"/>
        </w:rPr>
        <w:br w:type="page" w:clear="all"/>
      </w:r>
      <w:r>
        <w:rPr>
          <w:rFonts w:hint="eastAsia" w:ascii="宋体" w:hAnsi="宋体" w:eastAsia="宋体" w:cs="宋体"/>
          <w:b/>
          <w:color w:val="auto"/>
          <w:sz w:val="36"/>
          <w:highlight w:val="none"/>
        </w:rPr>
        <w:t xml:space="preserve">第一章 竞争性磋商采购</w:t>
      </w:r>
      <w:bookmarkEnd w:id="0"/>
      <w:r>
        <w:rPr>
          <w:rFonts w:hint="eastAsia" w:ascii="宋体" w:hAnsi="宋体" w:eastAsia="宋体" w:cs="宋体"/>
          <w:b/>
          <w:color w:val="auto"/>
          <w:sz w:val="36"/>
          <w:highlight w:val="none"/>
        </w:rPr>
        <w:t xml:space="preserve">公告</w:t>
      </w:r>
      <w:r/>
    </w:p>
    <w:tbl>
      <w:tblPr>
        <w:tblStyle w:val="872"/>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396"/>
              <w:spacing w:line="360" w:lineRule="auto"/>
              <w:rPr>
                <w:rFonts w:hint="eastAsia" w:ascii="宋体" w:hAnsi="宋体" w:eastAsia="宋体" w:cs="宋体"/>
                <w:color w:val="auto"/>
                <w:spacing w:val="-6"/>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6"/>
                <w:szCs w:val="21"/>
                <w:highlight w:val="none"/>
                <w:u w:val="single"/>
              </w:rPr>
              <w:t xml:space="preserve">苏北人民医院107病区改造</w:t>
            </w:r>
            <w:r>
              <w:rPr>
                <w:rFonts w:hint="eastAsia" w:ascii="宋体" w:hAnsi="宋体" w:eastAsia="宋体" w:cs="宋体"/>
                <w:color w:val="auto"/>
                <w:spacing w:val="-6"/>
                <w:szCs w:val="21"/>
                <w:highlight w:val="none"/>
              </w:rPr>
              <w:t xml:space="preserve">采购项目的潜在供应商可在</w:t>
            </w:r>
            <w:r>
              <w:rPr>
                <w:rFonts w:hint="eastAsia" w:ascii="宋体" w:hAnsi="宋体" w:eastAsia="宋体" w:cs="宋体"/>
                <w:color w:val="auto"/>
                <w:spacing w:val="-6"/>
                <w:szCs w:val="21"/>
                <w:highlight w:val="none"/>
                <w:u w:val="single"/>
              </w:rPr>
              <w:t xml:space="preserve">“扬州市政府采购网”“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rPr>
              <w:t xml:space="preserve">自行</w:t>
            </w:r>
            <w:r>
              <w:rPr>
                <w:rFonts w:hint="eastAsia" w:ascii="宋体" w:hAnsi="宋体" w:eastAsia="宋体" w:cs="宋体"/>
                <w:color w:val="auto"/>
                <w:spacing w:val="-6"/>
                <w:szCs w:val="21"/>
                <w:highlight w:val="none"/>
              </w:rPr>
              <w:t xml:space="preserve">下载获取采购文件，并于</w:t>
            </w:r>
            <w:r>
              <w:rPr>
                <w:rFonts w:hint="eastAsia" w:ascii="宋体" w:hAnsi="宋体" w:eastAsia="宋体" w:cs="宋体"/>
                <w:color w:val="auto"/>
                <w:spacing w:val="-6"/>
                <w:szCs w:val="21"/>
                <w:highlight w:val="none"/>
                <w:u w:val="single"/>
              </w:rPr>
              <w:t xml:space="preserve">2026年</w:t>
            </w:r>
            <w:r>
              <w:rPr>
                <w:rFonts w:hint="eastAsia" w:ascii="宋体" w:hAnsi="宋体" w:eastAsia="宋体" w:cs="宋体"/>
                <w:color w:val="auto"/>
                <w:spacing w:val="-6"/>
                <w:szCs w:val="21"/>
                <w:highlight w:val="none"/>
                <w:u w:val="single"/>
                <w:lang w:val="en-US" w:eastAsia="zh-CN"/>
              </w:rPr>
              <w:t xml:space="preserve">6</w:t>
            </w:r>
            <w:r>
              <w:rPr>
                <w:rFonts w:hint="eastAsia" w:ascii="宋体" w:hAnsi="宋体" w:eastAsia="宋体" w:cs="宋体"/>
                <w:bCs/>
                <w:color w:val="auto"/>
                <w:spacing w:val="-6"/>
                <w:szCs w:val="21"/>
                <w:highlight w:val="none"/>
                <w:u w:val="single"/>
              </w:rPr>
              <w:t xml:space="preserve">月</w:t>
            </w:r>
            <w:r>
              <w:rPr>
                <w:rFonts w:hint="eastAsia" w:ascii="宋体" w:hAnsi="宋体" w:eastAsia="宋体" w:cs="宋体"/>
                <w:bCs/>
                <w:color w:val="auto"/>
                <w:spacing w:val="-6"/>
                <w:szCs w:val="21"/>
                <w:highlight w:val="none"/>
                <w:u w:val="single"/>
                <w:lang w:val="en-US" w:eastAsia="zh-CN"/>
              </w:rPr>
              <w:t xml:space="preserve">15</w:t>
            </w:r>
            <w:r>
              <w:rPr>
                <w:rFonts w:hint="eastAsia" w:ascii="宋体" w:hAnsi="宋体" w:eastAsia="宋体" w:cs="宋体"/>
                <w:bCs/>
                <w:color w:val="auto"/>
                <w:spacing w:val="-6"/>
                <w:szCs w:val="21"/>
                <w:highlight w:val="none"/>
                <w:u w:val="single"/>
              </w:rPr>
              <w:t xml:space="preserve">日</w:t>
            </w:r>
            <w:r>
              <w:rPr>
                <w:rFonts w:hint="eastAsia" w:ascii="宋体" w:hAnsi="宋体" w:eastAsia="宋体" w:cs="宋体"/>
                <w:bCs/>
                <w:color w:val="auto"/>
                <w:spacing w:val="-6"/>
                <w:szCs w:val="21"/>
                <w:highlight w:val="none"/>
                <w:u w:val="single"/>
                <w:lang w:val="en-US" w:eastAsia="zh-CN"/>
              </w:rPr>
              <w:t xml:space="preserve">9</w:t>
            </w:r>
            <w:r>
              <w:rPr>
                <w:rFonts w:hint="eastAsia" w:ascii="宋体" w:hAnsi="宋体" w:eastAsia="宋体" w:cs="宋体"/>
                <w:color w:val="auto"/>
                <w:spacing w:val="-6"/>
                <w:szCs w:val="21"/>
                <w:highlight w:val="none"/>
                <w:u w:val="single"/>
              </w:rPr>
              <w:t xml:space="preserve">:30（</w:t>
            </w:r>
            <w:r>
              <w:rPr>
                <w:rFonts w:hint="eastAsia" w:ascii="宋体" w:hAnsi="宋体" w:eastAsia="宋体" w:cs="宋体"/>
                <w:bCs/>
                <w:color w:val="auto"/>
                <w:spacing w:val="-6"/>
                <w:szCs w:val="21"/>
                <w:highlight w:val="none"/>
              </w:rPr>
              <w:t xml:space="preserve">北京时间）前递交响应文件</w:t>
            </w:r>
            <w:r>
              <w:rPr>
                <w:rFonts w:hint="eastAsia" w:ascii="宋体" w:hAnsi="宋体" w:eastAsia="宋体" w:cs="宋体"/>
                <w:color w:val="auto"/>
                <w:spacing w:val="-6"/>
                <w:szCs w:val="21"/>
                <w:highlight w:val="none"/>
              </w:rPr>
              <w:t xml:space="preserve">。</w:t>
            </w:r>
            <w:r/>
          </w:p>
        </w:tc>
      </w:tr>
    </w:tbl>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1、项目编号：</w:t>
      </w:r>
      <w:r>
        <w:rPr>
          <w:rFonts w:hint="eastAsia" w:ascii="宋体" w:hAnsi="宋体" w:eastAsia="宋体" w:cs="宋体"/>
          <w:color w:val="auto"/>
          <w:szCs w:val="21"/>
          <w:highlight w:val="none"/>
        </w:rPr>
        <w:t xml:space="preserve">JSZC-321000-JSZX-C2026-0005；</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2、项目名称：苏北人民医院107病区改造；</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3、采购方式：竞争性磋商；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4、预算金额：388万元；</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5、最高限价：</w:t>
      </w:r>
      <w:r>
        <w:rPr>
          <w:rFonts w:hint="eastAsia" w:ascii="宋体" w:hAnsi="宋体" w:eastAsia="宋体" w:cs="宋体"/>
          <w:bCs/>
          <w:color w:val="auto"/>
          <w:szCs w:val="21"/>
          <w:highlight w:val="none"/>
          <w:shd w:val="clear" w:color="auto" w:fill="ffffff"/>
        </w:rPr>
        <w:t xml:space="preserve">381</w:t>
      </w:r>
      <w:r>
        <w:rPr>
          <w:rFonts w:hint="eastAsia" w:ascii="宋体" w:hAnsi="宋体" w:eastAsia="宋体" w:cs="宋体"/>
          <w:bCs/>
          <w:color w:val="auto"/>
          <w:szCs w:val="21"/>
          <w:highlight w:val="none"/>
          <w:shd w:val="clear" w:color="auto" w:fill="ffffff"/>
          <w:lang w:val="en-US" w:eastAsia="zh-CN"/>
        </w:rPr>
        <w:t xml:space="preserve">.</w:t>
      </w:r>
      <w:r>
        <w:rPr>
          <w:rFonts w:hint="eastAsia" w:ascii="宋体" w:hAnsi="宋体" w:eastAsia="宋体" w:cs="宋体"/>
          <w:bCs/>
          <w:color w:val="auto"/>
          <w:szCs w:val="21"/>
          <w:highlight w:val="none"/>
          <w:shd w:val="clear" w:color="auto" w:fill="ffffff"/>
        </w:rPr>
        <w:t xml:space="preserve">8</w:t>
      </w:r>
      <w:r>
        <w:rPr>
          <w:rFonts w:hint="eastAsia" w:ascii="宋体" w:hAnsi="宋体" w:eastAsia="宋体" w:cs="宋体"/>
          <w:bCs/>
          <w:color w:val="auto"/>
          <w:szCs w:val="21"/>
          <w:highlight w:val="none"/>
          <w:shd w:val="clear" w:color="auto" w:fill="ffffff"/>
          <w:lang w:val="en-US" w:eastAsia="zh-CN"/>
        </w:rPr>
        <w:t xml:space="preserve">7</w:t>
      </w:r>
      <w:r>
        <w:rPr>
          <w:rFonts w:hint="eastAsia" w:ascii="宋体" w:hAnsi="宋体" w:eastAsia="宋体" w:cs="宋体"/>
          <w:color w:val="auto"/>
          <w:szCs w:val="21"/>
          <w:highlight w:val="none"/>
        </w:rPr>
        <w:t xml:space="preserve">万元，报价超过最高限价的为无效报价，按照无效响应处理；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6、采购需求：</w:t>
      </w:r>
      <w:r>
        <w:rPr>
          <w:rFonts w:hint="eastAsia" w:ascii="宋体" w:hAnsi="宋体" w:eastAsia="宋体" w:cs="宋体"/>
          <w:bCs/>
          <w:color w:val="auto"/>
          <w:szCs w:val="21"/>
          <w:highlight w:val="none"/>
          <w:shd w:val="clear" w:color="auto" w:fill="ffffff"/>
        </w:rPr>
        <w:t xml:space="preserve">本工程施工图纸及工程量清单范围内的所有工程施工</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color w:val="auto"/>
          <w:szCs w:val="21"/>
          <w:highlight w:val="none"/>
        </w:rPr>
        <w:t xml:space="preserve">具体详见磋商文件第四章</w:t>
      </w:r>
      <w:r>
        <w:rPr>
          <w:rFonts w:hint="eastAsia" w:ascii="宋体" w:hAnsi="宋体" w:eastAsia="宋体" w:cs="宋体"/>
          <w:bCs/>
          <w:color w:val="auto"/>
          <w:szCs w:val="21"/>
          <w:highlight w:val="none"/>
          <w:shd w:val="clear" w:color="auto" w:fill="ffffff"/>
        </w:rPr>
        <w:t xml:space="preserve">）</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7、合同履行期限</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zCs w:val="21"/>
          <w:highlight w:val="none"/>
        </w:rPr>
        <w:t xml:space="preserve">合同签订后120日历天内完成整个工程的工程量并且合格，可交付采购人竣工验收投入使用；有可能夜间施工；</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计划开工日期：2026年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日（具体开工时间按采购人要求）；</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具备履行合同所必需的设备和专业技术能力的书面声明；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供应商信用承诺函。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bookmarkStart w:id="6" w:name="OLE_LINK17"/>
      <w:r/>
      <w:bookmarkStart w:id="7" w:name="OLE_LINK16"/>
      <w:r>
        <w:rPr>
          <w:rFonts w:hint="eastAsia" w:ascii="宋体" w:hAnsi="宋体" w:eastAsia="宋体" w:cs="宋体"/>
          <w:color w:val="auto"/>
          <w:highlight w:val="none"/>
        </w:rPr>
        <w:t xml:space="preserve">.</w:t>
      </w:r>
      <w:bookmarkEnd w:id="6"/>
      <w:r/>
      <w:bookmarkEnd w:id="7"/>
      <w:r>
        <w:rPr>
          <w:rFonts w:hint="eastAsia" w:ascii="宋体" w:hAnsi="宋体" w:eastAsia="宋体" w:cs="宋体"/>
          <w:color w:val="auto"/>
          <w:highlight w:val="none"/>
        </w:rPr>
        <w:t xml:space="preserve">落实政府采购政策须满足的资格要求：本项目专门面向中小企业采购。投标人须提供《中小企业声明函》，《中小企业声明函》不符合要求或未提供的，投标文件无效。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w:t>
      </w:r>
      <w:r>
        <w:rPr>
          <w:rFonts w:hint="eastAsia" w:ascii="宋体" w:hAnsi="宋体" w:eastAsia="宋体" w:cs="宋体"/>
          <w:b/>
          <w:bCs/>
          <w:color w:val="auto"/>
          <w:highlight w:val="none"/>
        </w:rPr>
        <w:t xml:space="preserve">接受</w:t>
      </w:r>
      <w:r>
        <w:rPr>
          <w:rFonts w:hint="eastAsia" w:ascii="宋体" w:hAnsi="宋体" w:eastAsia="宋体" w:cs="宋体"/>
          <w:color w:val="auto"/>
          <w:highlight w:val="none"/>
        </w:rPr>
        <w:t xml:space="preserve">联合体磋商。</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（二）本项目的特定资格要求：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rPr>
        <w:t xml:space="preserve">须具有有效期内的</w:t>
      </w:r>
      <w:r>
        <w:rPr>
          <w:rFonts w:hint="eastAsia" w:ascii="宋体" w:hAnsi="宋体" w:eastAsia="宋体" w:cs="宋体"/>
          <w:b/>
          <w:bCs/>
          <w:color w:val="auto"/>
          <w:szCs w:val="21"/>
          <w:highlight w:val="none"/>
        </w:rPr>
        <w:t xml:space="preserve">建筑装饰装修工程专业承包</w:t>
      </w:r>
      <w:r>
        <w:rPr>
          <w:rFonts w:hint="eastAsia" w:ascii="宋体" w:hAnsi="宋体" w:eastAsia="宋体" w:cs="宋体"/>
          <w:color w:val="auto"/>
          <w:szCs w:val="21"/>
          <w:highlight w:val="none"/>
        </w:rPr>
        <w:t xml:space="preserve">二级及以上资质和</w:t>
      </w:r>
      <w:r>
        <w:rPr>
          <w:rFonts w:hint="eastAsia" w:ascii="宋体" w:hAnsi="宋体" w:eastAsia="宋体" w:cs="宋体"/>
          <w:b/>
          <w:bCs/>
          <w:color w:val="auto"/>
          <w:szCs w:val="21"/>
          <w:highlight w:val="none"/>
        </w:rPr>
        <w:t xml:space="preserve">消防设施工程专业承包二级及以上资质</w:t>
      </w:r>
      <w:r>
        <w:rPr>
          <w:rFonts w:hint="eastAsia" w:ascii="宋体" w:hAnsi="宋体" w:eastAsia="宋体" w:cs="宋体"/>
          <w:color w:val="auto"/>
          <w:szCs w:val="21"/>
          <w:highlight w:val="none"/>
        </w:rPr>
        <w:t xml:space="preserve">（原件扫描上传）；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2.供应商须具备安全生产条件，并取得有效期内的安全生产许可证（原件扫描上传）；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3.拟派项目经理为本公司正式员工，具备</w:t>
      </w:r>
      <w:r>
        <w:rPr>
          <w:rFonts w:hint="eastAsia" w:ascii="宋体" w:hAnsi="宋体" w:eastAsia="宋体" w:cs="宋体"/>
          <w:b/>
          <w:bCs/>
          <w:color w:val="auto"/>
          <w:szCs w:val="21"/>
          <w:highlight w:val="none"/>
        </w:rPr>
        <w:t xml:space="preserve">建筑工程专业</w:t>
      </w:r>
      <w:r>
        <w:rPr>
          <w:rFonts w:hint="eastAsia" w:ascii="宋体" w:hAnsi="宋体" w:eastAsia="宋体" w:cs="宋体"/>
          <w:color w:val="auto"/>
          <w:szCs w:val="21"/>
          <w:highlight w:val="none"/>
        </w:rPr>
        <w:t xml:space="preserve">二级及以上注册建造师，具备有效的安全生产考核合格证B证、项目经理无在建工程（提供拟派项目经理</w:t>
      </w:r>
      <w:r>
        <w:rPr>
          <w:rFonts w:hint="eastAsia" w:ascii="宋体" w:hAnsi="宋体" w:eastAsia="宋体" w:cs="宋体"/>
          <w:b/>
          <w:bCs/>
          <w:color w:val="auto"/>
          <w:szCs w:val="21"/>
          <w:highlight w:val="none"/>
        </w:rPr>
        <w:t xml:space="preserve">建筑工程专业</w:t>
      </w:r>
      <w:r>
        <w:rPr>
          <w:rFonts w:hint="eastAsia" w:ascii="宋体" w:hAnsi="宋体" w:eastAsia="宋体" w:cs="宋体"/>
          <w:color w:val="auto"/>
          <w:szCs w:val="21"/>
          <w:highlight w:val="none"/>
        </w:rPr>
        <w:t xml:space="preserve">二级及以上建造师证书、有效的B类安全生产考核合格证书和供应商为其缴纳的前一年内任意一个月社保证明、项目经理无在建工程承诺书原件）（原件扫描上传）。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注：本项目接受联合体磋商，响应文件中联合体各方均需提供符合（一）通用资格要求的证明材料，联合体协议由所有联合体成员共同提供</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（三）拒绝下述供应商参加本次采购活动：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2.凡为采购项目提供整体设计、规范编制或者项目管理、监理、检测等服务的供应商，不得再参加该项目的其他采购活动。</w:t>
      </w:r>
      <w:r/>
    </w:p>
    <w:p>
      <w:pPr>
        <w:ind w:firstLine="413"/>
        <w:spacing w:line="360" w:lineRule="auto"/>
        <w:rPr>
          <w:rFonts w:hint="eastAsia" w:ascii="宋体" w:hAnsi="宋体" w:eastAsia="宋体" w:cs="宋体"/>
          <w:b/>
          <w:bCs/>
          <w:color w:val="auto"/>
          <w:szCs w:val="21"/>
          <w:highlight w:val="none"/>
        </w:rPr>
      </w:pPr>
      <w:r/>
      <w:bookmarkStart w:id="8" w:name="_Toc35393631"/>
      <w:r/>
      <w:bookmarkStart w:id="9" w:name="_Toc35393800"/>
      <w:r>
        <w:rPr>
          <w:rFonts w:hint="eastAsia" w:ascii="宋体" w:hAnsi="宋体" w:eastAsia="宋体" w:cs="宋体"/>
          <w:b/>
          <w:bCs/>
          <w:color w:val="auto"/>
          <w:szCs w:val="21"/>
          <w:highlight w:val="none"/>
        </w:rPr>
        <w:t xml:space="preserve">三、获取采购文件</w:t>
      </w:r>
      <w:bookmarkEnd w:id="8"/>
      <w:r/>
      <w:bookmarkEnd w:id="9"/>
      <w:r/>
      <w:r/>
    </w:p>
    <w:p>
      <w:pPr>
        <w:ind w:firstLine="420"/>
        <w:spacing w:line="440" w:lineRule="exact"/>
        <w:rPr>
          <w:rFonts w:hint="eastAsia" w:ascii="宋体" w:hAnsi="宋体" w:eastAsia="宋体" w:cs="宋体"/>
          <w:color w:val="auto"/>
          <w:szCs w:val="21"/>
          <w:highlight w:val="none"/>
        </w:rPr>
      </w:pPr>
      <w:r/>
      <w:bookmarkStart w:id="10" w:name="_Toc28359015"/>
      <w:r/>
      <w:bookmarkStart w:id="11" w:name="_Toc35393632"/>
      <w:r/>
      <w:bookmarkStart w:id="12" w:name="_Toc28359092"/>
      <w:r/>
      <w:bookmarkStart w:id="13" w:name="_Toc35393801"/>
      <w:r/>
      <w:bookmarkStart w:id="14" w:name="_Toc35393805"/>
      <w:r/>
      <w:bookmarkStart w:id="15" w:name="_Toc28359095"/>
      <w:r/>
      <w:bookmarkStart w:id="16" w:name="_Toc35393636"/>
      <w:r/>
      <w:bookmarkStart w:id="17" w:name="_Toc28359018"/>
      <w:r>
        <w:rPr>
          <w:rFonts w:hint="eastAsia" w:ascii="宋体" w:hAnsi="宋体" w:eastAsia="宋体" w:cs="宋体"/>
          <w:color w:val="auto"/>
          <w:szCs w:val="21"/>
          <w:highlight w:val="none"/>
        </w:rPr>
        <w:t xml:space="preserve">1.时间：自磋商公告发布之日起5个工作日。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bookmarkEnd w:id="10"/>
      <w:r/>
      <w:bookmarkEnd w:id="11"/>
      <w:r/>
      <w:bookmarkEnd w:id="12"/>
      <w:r/>
      <w:bookmarkEnd w:id="1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1、截止时间：2026年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w:t>
      </w:r>
      <w:bookmarkStart w:id="18" w:name="_Toc35393633"/>
      <w:r/>
      <w:bookmarkStart w:id="19" w:name="_Toc28359016"/>
      <w:r/>
      <w:bookmarkStart w:id="20" w:name="_Toc35393802"/>
      <w:r/>
      <w:bookmarkStart w:id="21" w:name="_Toc28359093"/>
      <w:r>
        <w:rPr>
          <w:rFonts w:hint="eastAsia" w:ascii="宋体" w:hAnsi="宋体" w:eastAsia="宋体" w:cs="宋体"/>
          <w:color w:val="auto"/>
          <w:szCs w:val="21"/>
          <w:highlight w:val="none"/>
        </w:rPr>
        <w:t xml:space="preserve">“报名详情”。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bookmarkEnd w:id="18"/>
      <w:r/>
      <w:bookmarkEnd w:id="19"/>
      <w:r/>
      <w:bookmarkEnd w:id="20"/>
      <w:r/>
      <w:bookmarkEnd w:id="2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1、时间：2026年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bookmarkStart w:id="22" w:name="_Toc35393634"/>
      <w:r/>
      <w:bookmarkStart w:id="23" w:name="_Toc35393803"/>
      <w:r/>
      <w:bookmarkStart w:id="24" w:name="_Toc28359017"/>
      <w:r/>
      <w:bookmarkStart w:id="25" w:name="_Toc28359094"/>
      <w:r>
        <w:rPr>
          <w:rFonts w:hint="eastAsia" w:ascii="宋体" w:hAnsi="宋体" w:eastAsia="宋体" w:cs="宋体"/>
          <w:color w:val="auto"/>
          <w:szCs w:val="21"/>
          <w:highlight w:val="none"/>
        </w:rPr>
        <w:t xml:space="preserve">“苏采云”系统（网址：http://jszfcg.jsczt.cn/）“开标大厅”。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bookmarkEnd w:id="22"/>
      <w:r/>
      <w:bookmarkEnd w:id="23"/>
      <w:r/>
      <w:bookmarkEnd w:id="24"/>
      <w:r/>
      <w:bookmarkEnd w:id="25"/>
      <w:r/>
      <w:r/>
    </w:p>
    <w:p>
      <w:pPr>
        <w:ind w:firstLine="420"/>
        <w:spacing w:line="360" w:lineRule="auto"/>
        <w:rPr>
          <w:rFonts w:hint="eastAsia" w:ascii="宋体" w:hAnsi="宋体" w:eastAsia="宋体" w:cs="宋体"/>
          <w:color w:val="auto"/>
          <w:szCs w:val="21"/>
          <w:highlight w:val="none"/>
        </w:rPr>
      </w:pPr>
      <w:r/>
      <w:bookmarkStart w:id="26" w:name="_Toc38985268"/>
      <w:r/>
      <w:bookmarkStart w:id="27" w:name="_Toc35393804"/>
      <w:r/>
      <w:bookmarkStart w:id="28" w:name="_Toc35393635"/>
      <w:r>
        <w:rPr>
          <w:rFonts w:hint="eastAsia" w:ascii="宋体" w:hAnsi="宋体" w:eastAsia="宋体" w:cs="宋体"/>
          <w:color w:val="auto"/>
          <w:szCs w:val="21"/>
          <w:highlight w:val="none"/>
        </w:rPr>
        <w:t xml:space="preserve">招标公告及招标文件公告期限为自本公告发布之日起5个工作日。</w:t>
      </w:r>
      <w:bookmarkEnd w:id="26"/>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bookmarkEnd w:id="27"/>
      <w:r/>
      <w:bookmarkEnd w:id="28"/>
      <w:r/>
      <w:bookmarkEnd w:id="14"/>
      <w:r/>
      <w:bookmarkEnd w:id="15"/>
      <w:r/>
      <w:bookmarkEnd w:id="16"/>
      <w:r/>
      <w:bookmarkEnd w:id="17"/>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集中考察或召开答疑会：本项目将组织投标人开展现场集中勘查，请各投标人按规定时间，持授权代表委托书（原件）、授权代表身份证前往苏北人民医院参与勘查，全面充分了解项目现场环境、实施具体位置及其他可能影响投标报价、交付周期的相关情况。望各投标人结合现场实际综合考量，自主进行投标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集中考察时间：2026年</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月</w:t>
      </w:r>
      <w:r>
        <w:rPr>
          <w:rFonts w:hint="eastAsia" w:ascii="宋体" w:hAnsi="宋体" w:eastAsia="宋体" w:cs="宋体"/>
          <w:b/>
          <w:color w:val="auto"/>
          <w:highlight w:val="none"/>
          <w:lang w:val="en-US" w:eastAsia="zh-CN"/>
        </w:rPr>
        <w:t xml:space="preserve">12</w:t>
      </w:r>
      <w:r>
        <w:rPr>
          <w:rFonts w:hint="eastAsia" w:ascii="宋体" w:hAnsi="宋体" w:eastAsia="宋体" w:cs="宋体"/>
          <w:b/>
          <w:color w:val="auto"/>
          <w:highlight w:val="none"/>
        </w:rPr>
        <w:t xml:space="preserve">日10点00分（北京时间）</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地点：苏北人民医院18号楼519会议室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现场联系人：赵老师</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联系电话：0514-87373492</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bookmarkStart w:id="29" w:name="_Toc35393637"/>
      <w:r/>
      <w:bookmarkStart w:id="30" w:name="_Toc28359096"/>
      <w:r/>
      <w:bookmarkStart w:id="31" w:name="_Toc28359019"/>
      <w:r/>
      <w:bookmarkStart w:id="32" w:name="_Toc35393806"/>
      <w:r/>
      <w:bookmarkEnd w:id="29"/>
      <w:r/>
      <w:bookmarkEnd w:id="30"/>
      <w:r/>
      <w:bookmarkEnd w:id="31"/>
      <w:r/>
      <w:bookmarkEnd w:id="32"/>
      <w:r/>
      <w:r/>
    </w:p>
    <w:p>
      <w:pPr>
        <w:ind w:firstLine="420"/>
        <w:spacing w:line="360" w:lineRule="auto"/>
        <w:widowControl/>
        <w:rPr>
          <w:rFonts w:hint="eastAsia" w:ascii="宋体" w:hAnsi="宋体" w:eastAsia="宋体" w:cs="宋体"/>
          <w:color w:val="auto"/>
          <w:highlight w:val="none"/>
        </w:rPr>
      </w:pPr>
      <w:r/>
      <w:bookmarkStart w:id="33" w:name="_Toc28359009"/>
      <w:r/>
      <w:bookmarkStart w:id="34" w:name="_Toc28359086"/>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称：江苏省苏北人民医院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联系人：钟老师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3"/>
      <w:r/>
      <w:bookmarkEnd w:id="34"/>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称：江苏中鑫项目管理有限公司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址：扬州市京华城路8号五彩世界B座19楼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35" w:name="_Toc28359010"/>
      <w:r/>
      <w:bookmarkStart w:id="36" w:name="_Toc28359087"/>
      <w:r>
        <w:rPr>
          <w:rFonts w:hint="eastAsia" w:ascii="宋体" w:hAnsi="宋体" w:eastAsia="宋体" w:cs="宋体"/>
          <w:color w:val="auto"/>
          <w:highlight w:val="none"/>
        </w:rPr>
        <w:t xml:space="preserve">18912120715</w:t>
      </w:r>
      <w:bookmarkEnd w:id="35"/>
      <w:r/>
      <w:bookmarkEnd w:id="3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第二章 磋商须知</w:t>
      </w:r>
      <w:bookmarkEnd w:id="1"/>
      <w:r/>
      <w:r/>
    </w:p>
    <w:p>
      <w:pPr>
        <w:jc w:val="center"/>
        <w:spacing w:line="360" w:lineRule="auto"/>
        <w:rPr>
          <w:rFonts w:hint="eastAsia" w:ascii="宋体" w:hAnsi="宋体" w:eastAsia="宋体" w:cs="宋体"/>
          <w:b/>
          <w:bCs/>
          <w:color w:val="auto"/>
          <w:szCs w:val="21"/>
          <w:highlight w:val="none"/>
        </w:rPr>
      </w:pPr>
      <w:r/>
      <w:bookmarkStart w:id="37" w:name="_Toc20823276"/>
      <w:r/>
      <w:bookmarkStart w:id="38" w:name="_Toc16938520"/>
      <w:r/>
      <w:bookmarkStart w:id="39" w:name="_Toc513029204"/>
      <w:r/>
      <w:bookmarkStart w:id="40" w:name="_Toc458694821"/>
      <w:r>
        <w:rPr>
          <w:rFonts w:hint="eastAsia" w:ascii="宋体" w:hAnsi="宋体" w:eastAsia="宋体" w:cs="宋体"/>
          <w:bCs/>
          <w:color w:val="auto"/>
          <w:szCs w:val="21"/>
          <w:highlight w:val="none"/>
        </w:rPr>
        <w:t xml:space="preserve">（参加竞争性磋商的供应商以下简称“磋商供应商”）</w:t>
      </w:r>
      <w:bookmarkEnd w:id="37"/>
      <w:r/>
      <w:bookmarkEnd w:id="38"/>
      <w:r/>
      <w:bookmarkEnd w:id="39"/>
      <w:r/>
      <w:bookmarkEnd w:id="40"/>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1.1本次采购采取竞争性磋商方式，本采购文件仅适用于此项目。</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2.2.2满足本采购文件实质性条款的规定。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3、适用法律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3.1本次采购及由此产生的合同受中华人民共和国有关的法律法规制约和保护。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4、参加磋商费用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4.1参加磋商供应商应自行承担所有与参加磋商有关的费用。不论最终的成交结果如何，采购代理机构和采购人在任何情况下均无义务和责任承担这些费用。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4.2招标代理服务费：本次采购预算中已包含参照《招标代理服务收费管理暂行办法》(计价格【2002】1980号文)工程类标准四折计取的代理服务费，投标报价应包含代理服务费，由成交供应商支付给代理机构。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磋商代理服务费开户行：中国建设银行股份有限公司扬州曲江分理处</w:t>
      </w:r>
      <w:r/>
    </w:p>
    <w:p>
      <w:pPr>
        <w:ind w:firstLine="189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户  名：江苏中鑫项目管理有限公司</w:t>
      </w:r>
      <w:r/>
    </w:p>
    <w:p>
      <w:pPr>
        <w:ind w:firstLine="189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账  号：32050174473600000049</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6、采购文件构成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6.1采购文件由以下部分组成：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7、采购文件的澄清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9、采购文件的语言、度量衡单位、货币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10、响应文件构成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w:t>
      </w:r>
      <w:r>
        <w:rPr>
          <w:rFonts w:hint="eastAsia" w:ascii="宋体" w:hAnsi="宋体" w:eastAsia="宋体" w:cs="宋体"/>
          <w:color w:val="auto"/>
          <w:szCs w:val="21"/>
          <w:highlight w:val="none"/>
        </w:rPr>
        <w:t xml:space="preserve">投标人编写的投标文件应包括：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11、证明供应商资格及符合采购文件规定的文件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13.4供应商认为需要的其他技术文件或说明。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15、磋商响应函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15.1供应商应按照</w:t>
      </w:r>
      <w:r>
        <w:rPr>
          <w:rFonts w:hint="eastAsia" w:ascii="宋体" w:hAnsi="宋体" w:eastAsia="宋体" w:cs="宋体"/>
          <w:color w:val="auto"/>
          <w:szCs w:val="21"/>
          <w:highlight w:val="none"/>
        </w:rPr>
        <w:t xml:space="preserve">扬州市政府采购交易管理系统</w:t>
      </w:r>
      <w:r>
        <w:rPr>
          <w:rFonts w:hint="eastAsia" w:ascii="宋体" w:hAnsi="宋体" w:eastAsia="宋体" w:cs="宋体"/>
          <w:color w:val="auto"/>
          <w:highlight w:val="none"/>
        </w:rPr>
        <w:t xml:space="preserve">提供的格式完整、正确填写磋商响应函。</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16、磋商响应有效期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1" w:name="_Toc16938541"/>
      <w:r/>
      <w:bookmarkStart w:id="42" w:name="_Toc20823297"/>
      <w:r>
        <w:rPr>
          <w:rFonts w:hint="eastAsia" w:ascii="宋体" w:hAnsi="宋体" w:eastAsia="宋体" w:cs="宋体"/>
          <w:b/>
          <w:color w:val="auto"/>
          <w:szCs w:val="21"/>
          <w:highlight w:val="none"/>
        </w:rPr>
        <w:t xml:space="preserve">17、响应文件</w:t>
      </w:r>
      <w:bookmarkEnd w:id="41"/>
      <w:r/>
      <w:bookmarkEnd w:id="42"/>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43" w:name="_Toc16938542"/>
      <w:r/>
      <w:bookmarkStart w:id="44" w:name="_Toc2082329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17.2政府采购管理交易系统（苏采云）相关要求是本采购文件的组成部分。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17.3供应商应对CA证书妥善保管，如被他人盗用投标，因此带来的后果均由供应商自行承担。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17.5供应商应对要求提供的资格证明文件（如资质证书、资格证书等）、技术资料（如白皮书、彩页、手册、检测报告等）扫描上传至投标系统。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18、磋商响应截止日期</w:t>
      </w:r>
      <w:bookmarkEnd w:id="43"/>
      <w:r/>
      <w:bookmarkEnd w:id="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18.1供应商上传电子响应文件的时间不得迟于采购公告中规定的磋商响应截止时间。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rPr>
          <w:rFonts w:hint="eastAsia" w:ascii="宋体" w:hAnsi="宋体" w:eastAsia="宋体" w:cs="宋体"/>
          <w:b/>
          <w:color w:val="auto"/>
          <w:szCs w:val="21"/>
          <w:highlight w:val="none"/>
        </w:rPr>
        <w:t xml:space="preserve">19、响应文件</w:t>
      </w:r>
      <w:bookmarkEnd w:id="45"/>
      <w:r/>
      <w:bookmarkEnd w:id="46"/>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spacing w:line="360" w:lineRule="auto"/>
        <w:rPr>
          <w:rFonts w:hint="eastAsia" w:ascii="宋体" w:hAnsi="宋体" w:eastAsia="宋体" w:cs="宋体"/>
          <w:b/>
          <w:color w:val="auto"/>
          <w:szCs w:val="21"/>
          <w:highlight w:val="none"/>
        </w:rPr>
      </w:pPr>
      <w:r/>
      <w:bookmarkStart w:id="47" w:name="_Toc16938544"/>
      <w:r/>
      <w:bookmarkStart w:id="48" w:name="_Toc20823300"/>
      <w:r>
        <w:rPr>
          <w:rFonts w:hint="eastAsia" w:ascii="宋体" w:hAnsi="宋体" w:eastAsia="宋体" w:cs="宋体"/>
          <w:b/>
          <w:color w:val="auto"/>
          <w:szCs w:val="21"/>
          <w:highlight w:val="none"/>
        </w:rPr>
        <w:t xml:space="preserve">20、响应文件的撤回和修改</w:t>
      </w:r>
      <w:bookmarkEnd w:id="47"/>
      <w:r/>
      <w:bookmarkEnd w:id="4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21.2供应商在磋商过程中涉及的响应文件解密等工作，应按照《操作手册》规定执行。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23、评审过程的保密与公正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24、磋商的澄清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24.2</w:t>
      </w:r>
      <w:r>
        <w:rPr>
          <w:rFonts w:hint="eastAsia" w:ascii="宋体" w:hAnsi="宋体" w:eastAsia="宋体" w:cs="宋体"/>
          <w:color w:val="auto"/>
          <w:szCs w:val="21"/>
          <w:highlight w:val="none"/>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eastAsia="宋体" w:cs="宋体"/>
          <w:bCs/>
          <w:color w:val="auto"/>
          <w:szCs w:val="21"/>
          <w:highlight w:val="none"/>
        </w:rPr>
        <w:t xml:space="preserve">《操作手册》</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24.3接到磋商小组澄清要求的供应商如未按规定作出澄清，其风险由供应商自行承担。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25、对响应文件的初审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25.1.3未通过资格审查或符合性审查的供应商，代理机构将在“</w:t>
      </w:r>
      <w:r>
        <w:rPr>
          <w:rFonts w:hint="eastAsia" w:ascii="宋体" w:hAnsi="宋体" w:eastAsia="宋体" w:cs="宋体"/>
          <w:b/>
          <w:color w:val="auto"/>
          <w:highlight w:val="none"/>
        </w:rPr>
        <w:t xml:space="preserve">扬州市政府采购交易管理系统”</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25.4供应商在开、评标全过程中应保持通讯畅通，并安排专人与代理机构及磋商小组联系。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26、磋商程序及评审方法和标准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26.1磋商程序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26.2.2评审标准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见本采购文件第五章规定。</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27、无效投标及采购活动终止的情况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27.1.1供应商未按照采购文件要求上传电子磋商响应文件的。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27.1.2供应商未成功解密电子磋商响应文件的。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27.1.3供应商不具备采购文件中规定资格要求的。</w:t>
      </w:r>
      <w:r/>
    </w:p>
    <w:p>
      <w:pPr>
        <w:ind w:firstLine="420"/>
        <w:spacing w:line="360" w:lineRule="auto"/>
        <w:rPr>
          <w:rFonts w:hint="eastAsia" w:ascii="宋体" w:hAnsi="宋体" w:eastAsia="宋体" w:cs="宋体"/>
          <w:bCs/>
          <w:i/>
          <w:color w:val="auto"/>
          <w:szCs w:val="21"/>
          <w:highlight w:val="none"/>
          <w:u w:val="single"/>
        </w:rPr>
      </w:pPr>
      <w:r>
        <w:rPr>
          <w:rFonts w:hint="eastAsia" w:ascii="宋体" w:hAnsi="宋体" w:eastAsia="宋体" w:cs="宋体"/>
          <w:bCs/>
          <w:color w:val="auto"/>
          <w:szCs w:val="21"/>
          <w:highlight w:val="none"/>
        </w:rPr>
        <w:t xml:space="preserve">27.1.4未通过符合性审查的。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27.1.5不符合采购文件中规定的其他实质性要求和条件的</w:t>
      </w:r>
      <w:r>
        <w:rPr>
          <w:rFonts w:hint="eastAsia" w:ascii="宋体" w:hAnsi="宋体" w:eastAsia="宋体" w:cs="宋体"/>
          <w:b/>
          <w:color w:val="auto"/>
          <w:szCs w:val="21"/>
          <w:highlight w:val="none"/>
        </w:rPr>
        <w:t xml:space="preserve">（本采购文件中斜体且有下划线部分为实质性要求和条件）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投标文件含有采购人不能接受的附加条件的。</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27.1.10响应文件未按照采购文件要求加盖电子签章。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27.1.11其他法律法规及本采购文件规定的属于无效投标的情形。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w:t>
      </w:r>
      <w:r>
        <w:rPr>
          <w:rFonts w:hint="eastAsia" w:ascii="宋体" w:hAnsi="宋体" w:eastAsia="宋体" w:cs="宋体"/>
          <w:color w:val="auto"/>
          <w:szCs w:val="21"/>
          <w:highlight w:val="none"/>
        </w:rPr>
        <w:t xml:space="preserve">采购活动终止的情况</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27.2.1因情况变化，不再符合规定的竞争性磋商采购方式适用情形的；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27.2.3</w:t>
      </w:r>
      <w:r>
        <w:rPr>
          <w:rFonts w:hint="eastAsia" w:ascii="宋体" w:hAnsi="宋体" w:eastAsia="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27.2.4因重大变故，采购任务取消的。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szCs w:val="21"/>
          <w:highlight w:val="none"/>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28.2采购人应根据磋商推荐的成交候选人，按照排序由高到低的原则确定成交供应商。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28.4.7不符合法律法规的规定的。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29.1</w:t>
      </w:r>
      <w:r>
        <w:rPr>
          <w:rFonts w:hint="eastAsia" w:ascii="宋体" w:hAnsi="宋体" w:eastAsia="宋体" w:cs="宋体"/>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29.5代理机构及采购人只接收以纸质原件形式送达的质疑。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29.8以下情形的质疑不予受理：</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29.8.1内容不符合《政府采购质疑和投诉办法》第十二条规定的质疑。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29.8.2超出政府采购法定期限的质疑。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29.8.3以传真、电子邮件等方式递交的非原件形式的质疑。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29.8.4未参加磋商活动的供应商或在磋商活动中自身权益未受到损害的供应商所提出的质疑。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30.l成交结果确定后，代理机构将向成交供应商发出成交通知书。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30.2成交供应商可在</w:t>
      </w:r>
      <w:r>
        <w:rPr>
          <w:rFonts w:hint="eastAsia" w:ascii="宋体" w:hAnsi="宋体" w:eastAsia="宋体" w:cs="宋体"/>
          <w:color w:val="auto"/>
          <w:szCs w:val="21"/>
          <w:highlight w:val="none"/>
        </w:rPr>
        <w:t xml:space="preserve">“扬州市政府采购交易管理系统”成交通知书下载模块中自行下载成交通知书。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32.2履约保证金：无</w:t>
      </w:r>
      <w:r/>
    </w:p>
    <w:p>
      <w:pPr>
        <w:pStyle w:val="862"/>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b w:val="0"/>
          <w:bCs w:val="0"/>
          <w:color w:val="auto"/>
          <w:sz w:val="21"/>
          <w:szCs w:val="22"/>
          <w:highlight w:val="none"/>
        </w:rPr>
        <w:br w:type="page" w:clear="all"/>
      </w:r>
      <w:r>
        <w:rPr>
          <w:rFonts w:hint="eastAsia" w:ascii="宋体" w:hAnsi="宋体" w:eastAsia="宋体" w:cs="宋体"/>
          <w:color w:val="auto"/>
          <w:sz w:val="36"/>
          <w:highlight w:val="none"/>
        </w:rPr>
        <w:t xml:space="preserve">第三章 合同条款及格式</w:t>
      </w:r>
      <w:bookmarkEnd w:id="2"/>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第一部分 合同协议书</w:t>
      </w:r>
      <w:r/>
    </w:p>
    <w:p>
      <w:pPr>
        <w:pStyle w:val="917"/>
        <w:ind w:firstLine="422"/>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发包人（全称）：</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承包人（全称）：</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工程及有关事项协商一致，共同达成如下协议：</w:t>
      </w:r>
      <w:r/>
    </w:p>
    <w:p>
      <w:pPr>
        <w:pStyle w:val="917"/>
        <w:ind w:firstLine="422"/>
        <w:spacing w:line="360" w:lineRule="auto"/>
        <w:rPr>
          <w:rFonts w:hint="eastAsia" w:ascii="宋体" w:hAnsi="宋体" w:eastAsia="宋体" w:cs="宋体"/>
          <w:b/>
          <w:color w:val="auto"/>
          <w:szCs w:val="21"/>
          <w:highlight w:val="none"/>
        </w:rPr>
      </w:pPr>
      <w:r/>
      <w:bookmarkStart w:id="49" w:name="_Toc351203481"/>
      <w:r>
        <w:rPr>
          <w:rFonts w:hint="eastAsia" w:ascii="宋体" w:hAnsi="宋体" w:eastAsia="宋体" w:cs="宋体"/>
          <w:b/>
          <w:color w:val="auto"/>
          <w:szCs w:val="21"/>
          <w:highlight w:val="none"/>
        </w:rPr>
        <w:t xml:space="preserve">一、工程概况</w:t>
      </w:r>
      <w:bookmarkEnd w:id="49"/>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3.资金来源：</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4.工程内容：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5.工程承包范围：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6.工程承包方式：</w:t>
      </w:r>
      <w:r/>
    </w:p>
    <w:p>
      <w:pPr>
        <w:pStyle w:val="917"/>
        <w:ind w:firstLine="422"/>
        <w:spacing w:line="360" w:lineRule="auto"/>
        <w:rPr>
          <w:rFonts w:hint="eastAsia" w:ascii="宋体" w:hAnsi="宋体" w:eastAsia="宋体" w:cs="宋体"/>
          <w:b/>
          <w:color w:val="auto"/>
          <w:szCs w:val="21"/>
          <w:highlight w:val="none"/>
        </w:rPr>
      </w:pPr>
      <w:r/>
      <w:bookmarkStart w:id="50" w:name="_Toc351203482"/>
      <w:r>
        <w:rPr>
          <w:rFonts w:hint="eastAsia" w:ascii="宋体" w:hAnsi="宋体" w:eastAsia="宋体" w:cs="宋体"/>
          <w:b/>
          <w:color w:val="auto"/>
          <w:szCs w:val="21"/>
          <w:highlight w:val="none"/>
        </w:rPr>
        <w:t xml:space="preserve">二、合同工期</w:t>
      </w:r>
      <w:bookmarkEnd w:id="50"/>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日（具体以发包人和监理签发的开工令时间为准，发包人提前10天通知承包人进场施工）。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917"/>
        <w:ind w:firstLine="422"/>
        <w:spacing w:line="360" w:lineRule="auto"/>
        <w:rPr>
          <w:rFonts w:hint="eastAsia" w:ascii="宋体" w:hAnsi="宋体" w:eastAsia="宋体" w:cs="宋体"/>
          <w:b/>
          <w:color w:val="auto"/>
          <w:szCs w:val="21"/>
          <w:highlight w:val="none"/>
        </w:rPr>
      </w:pPr>
      <w:r/>
      <w:bookmarkStart w:id="51" w:name="_Toc351203483"/>
      <w:r>
        <w:rPr>
          <w:rFonts w:hint="eastAsia" w:ascii="宋体" w:hAnsi="宋体" w:eastAsia="宋体" w:cs="宋体"/>
          <w:b/>
          <w:color w:val="auto"/>
          <w:szCs w:val="21"/>
          <w:highlight w:val="none"/>
        </w:rPr>
        <w:t xml:space="preserve">三、质量标准</w:t>
      </w:r>
      <w:bookmarkEnd w:id="51"/>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17"/>
        <w:ind w:firstLine="422"/>
        <w:spacing w:line="360" w:lineRule="auto"/>
        <w:rPr>
          <w:rFonts w:hint="eastAsia" w:ascii="宋体" w:hAnsi="宋体" w:eastAsia="宋体" w:cs="宋体"/>
          <w:b/>
          <w:color w:val="auto"/>
          <w:szCs w:val="21"/>
          <w:highlight w:val="none"/>
        </w:rPr>
      </w:pPr>
      <w:r/>
      <w:bookmarkStart w:id="52" w:name="_Toc351203484"/>
      <w:r>
        <w:rPr>
          <w:rFonts w:hint="eastAsia" w:ascii="宋体" w:hAnsi="宋体" w:eastAsia="宋体" w:cs="宋体"/>
          <w:b/>
          <w:color w:val="auto"/>
          <w:szCs w:val="21"/>
          <w:highlight w:val="none"/>
        </w:rPr>
        <w:t xml:space="preserve">四、签约合同价与合同价格形式</w:t>
      </w:r>
      <w:bookmarkEnd w:id="52"/>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rPr>
        <w:t xml:space="preserve">固定单价合同。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3.本合同在执行中若有不可预见的施工内容，超过合同价10%以内的费用按结算审计结果计算。</w:t>
      </w:r>
      <w:r/>
    </w:p>
    <w:p>
      <w:pPr>
        <w:pStyle w:val="917"/>
        <w:ind w:firstLine="422"/>
        <w:spacing w:line="360" w:lineRule="auto"/>
        <w:rPr>
          <w:rFonts w:hint="eastAsia" w:ascii="宋体" w:hAnsi="宋体" w:eastAsia="宋体" w:cs="宋体"/>
          <w:b/>
          <w:color w:val="auto"/>
          <w:szCs w:val="21"/>
          <w:highlight w:val="none"/>
        </w:rPr>
      </w:pPr>
      <w:r/>
      <w:bookmarkStart w:id="53" w:name="_Toc351203485"/>
      <w:r>
        <w:rPr>
          <w:rFonts w:hint="eastAsia" w:ascii="宋体" w:hAnsi="宋体" w:eastAsia="宋体" w:cs="宋体"/>
          <w:b/>
          <w:color w:val="auto"/>
          <w:szCs w:val="21"/>
          <w:highlight w:val="none"/>
        </w:rPr>
        <w:t xml:space="preserve">五、</w:t>
      </w:r>
      <w:bookmarkEnd w:id="53"/>
      <w:r>
        <w:rPr>
          <w:rFonts w:hint="eastAsia" w:ascii="宋体" w:hAnsi="宋体" w:eastAsia="宋体" w:cs="宋体"/>
          <w:b/>
          <w:color w:val="auto"/>
          <w:szCs w:val="21"/>
          <w:highlight w:val="none"/>
        </w:rPr>
        <w:t xml:space="preserve">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54" w:name="_Toc351203486"/>
      <w:r>
        <w:rPr>
          <w:rFonts w:hint="eastAsia" w:ascii="宋体" w:hAnsi="宋体" w:eastAsia="宋体" w:cs="宋体"/>
          <w:b/>
          <w:color w:val="auto"/>
          <w:szCs w:val="21"/>
          <w:highlight w:val="none"/>
        </w:rPr>
        <w:t xml:space="preserve">六、合同文件构成</w:t>
      </w:r>
      <w:bookmarkEnd w:id="54"/>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（2）招标文件及相关澄清或补充文件；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（5）投标函及其附录；</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7"/>
        <w:ind w:firstLine="422"/>
        <w:spacing w:line="360" w:lineRule="auto"/>
        <w:rPr>
          <w:rFonts w:hint="eastAsia" w:ascii="宋体" w:hAnsi="宋体" w:eastAsia="宋体" w:cs="宋体"/>
          <w:b/>
          <w:color w:val="auto"/>
          <w:szCs w:val="21"/>
          <w:highlight w:val="none"/>
        </w:rPr>
      </w:pPr>
      <w:r/>
      <w:bookmarkStart w:id="55" w:name="_Toc351203487"/>
      <w:r>
        <w:rPr>
          <w:rFonts w:hint="eastAsia" w:ascii="宋体" w:hAnsi="宋体" w:eastAsia="宋体" w:cs="宋体"/>
          <w:b/>
          <w:color w:val="auto"/>
          <w:szCs w:val="21"/>
          <w:highlight w:val="none"/>
        </w:rPr>
        <w:t xml:space="preserve">七、承诺</w:t>
      </w:r>
      <w:bookmarkEnd w:id="55"/>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1.发包人承诺按照法律规定履行项目审批手续、筹集工程建设资金并按照合同约定的期限和方式支付合同价款。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pStyle w:val="917"/>
        <w:ind w:firstLine="422"/>
        <w:spacing w:line="360" w:lineRule="auto"/>
        <w:rPr>
          <w:rFonts w:hint="eastAsia" w:ascii="宋体" w:hAnsi="宋体" w:eastAsia="宋体" w:cs="宋体"/>
          <w:b/>
          <w:color w:val="auto"/>
          <w:szCs w:val="21"/>
          <w:highlight w:val="none"/>
        </w:rPr>
      </w:pPr>
      <w:r/>
      <w:bookmarkStart w:id="56" w:name="_Toc351203488"/>
      <w:r>
        <w:rPr>
          <w:rFonts w:hint="eastAsia" w:ascii="宋体" w:hAnsi="宋体" w:eastAsia="宋体" w:cs="宋体"/>
          <w:b/>
          <w:color w:val="auto"/>
          <w:szCs w:val="21"/>
          <w:highlight w:val="none"/>
        </w:rPr>
        <w:t xml:space="preserve">八、词语含义</w:t>
      </w:r>
      <w:bookmarkEnd w:id="56"/>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pStyle w:val="917"/>
        <w:ind w:firstLine="422"/>
        <w:spacing w:line="360" w:lineRule="auto"/>
        <w:rPr>
          <w:rFonts w:hint="eastAsia" w:ascii="宋体" w:hAnsi="宋体" w:eastAsia="宋体" w:cs="宋体"/>
          <w:b/>
          <w:color w:val="auto"/>
          <w:szCs w:val="21"/>
          <w:highlight w:val="none"/>
        </w:rPr>
      </w:pPr>
      <w:r/>
      <w:bookmarkStart w:id="57" w:name="_Toc351203489"/>
      <w:r>
        <w:rPr>
          <w:rFonts w:hint="eastAsia" w:ascii="宋体" w:hAnsi="宋体" w:eastAsia="宋体" w:cs="宋体"/>
          <w:b/>
          <w:color w:val="auto"/>
          <w:szCs w:val="21"/>
          <w:highlight w:val="none"/>
        </w:rPr>
        <w:t xml:space="preserve">九、合同签订时间</w:t>
      </w:r>
      <w:bookmarkEnd w:id="57"/>
      <w:r>
        <w:rPr>
          <w:rFonts w:hint="eastAsia" w:ascii="宋体" w:hAnsi="宋体" w:eastAsia="宋体" w:cs="宋体"/>
          <w:b/>
          <w:color w:val="auto"/>
          <w:szCs w:val="21"/>
          <w:highlight w:val="none"/>
        </w:rPr>
        <w:t xml:space="preserve">及适用时间</w:t>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bCs/>
          <w:color w:val="auto"/>
          <w:szCs w:val="21"/>
          <w:highlight w:val="none"/>
        </w:rPr>
        <w:t xml:space="preserve">签订。</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合同适用时间：</w:t>
      </w:r>
      <w:r/>
    </w:p>
    <w:p>
      <w:pPr>
        <w:pStyle w:val="917"/>
        <w:ind w:firstLine="422"/>
        <w:spacing w:line="360" w:lineRule="auto"/>
        <w:rPr>
          <w:rFonts w:hint="eastAsia" w:ascii="宋体" w:hAnsi="宋体" w:eastAsia="宋体" w:cs="宋体"/>
          <w:b/>
          <w:color w:val="auto"/>
          <w:szCs w:val="21"/>
          <w:highlight w:val="none"/>
        </w:rPr>
      </w:pPr>
      <w:r/>
      <w:bookmarkStart w:id="58" w:name="_Toc351203490"/>
      <w:r>
        <w:rPr>
          <w:rFonts w:hint="eastAsia" w:ascii="宋体" w:hAnsi="宋体" w:eastAsia="宋体" w:cs="宋体"/>
          <w:b/>
          <w:color w:val="auto"/>
          <w:szCs w:val="21"/>
          <w:highlight w:val="none"/>
        </w:rPr>
        <w:t xml:space="preserve">十、签订地点</w:t>
      </w:r>
      <w:bookmarkEnd w:id="58"/>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917"/>
        <w:ind w:firstLine="422"/>
        <w:spacing w:line="360" w:lineRule="auto"/>
        <w:rPr>
          <w:rFonts w:hint="eastAsia" w:ascii="宋体" w:hAnsi="宋体" w:eastAsia="宋体" w:cs="宋体"/>
          <w:b/>
          <w:color w:val="auto"/>
          <w:szCs w:val="21"/>
          <w:highlight w:val="none"/>
        </w:rPr>
      </w:pPr>
      <w:r/>
      <w:bookmarkStart w:id="59" w:name="_Toc351203491"/>
      <w:r>
        <w:rPr>
          <w:rFonts w:hint="eastAsia" w:ascii="宋体" w:hAnsi="宋体" w:eastAsia="宋体" w:cs="宋体"/>
          <w:b/>
          <w:color w:val="auto"/>
          <w:szCs w:val="21"/>
          <w:highlight w:val="none"/>
        </w:rPr>
        <w:t xml:space="preserve">十一、补充协议</w:t>
      </w:r>
      <w:bookmarkEnd w:id="59"/>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pStyle w:val="917"/>
        <w:ind w:firstLine="422"/>
        <w:spacing w:line="360" w:lineRule="auto"/>
        <w:rPr>
          <w:rFonts w:hint="eastAsia" w:ascii="宋体" w:hAnsi="宋体" w:eastAsia="宋体" w:cs="宋体"/>
          <w:b/>
          <w:color w:val="auto"/>
          <w:szCs w:val="21"/>
          <w:highlight w:val="none"/>
        </w:rPr>
      </w:pPr>
      <w:r/>
      <w:bookmarkStart w:id="60" w:name="_Toc351203492"/>
      <w:r>
        <w:rPr>
          <w:rFonts w:hint="eastAsia" w:ascii="宋体" w:hAnsi="宋体" w:eastAsia="宋体" w:cs="宋体"/>
          <w:b/>
          <w:color w:val="auto"/>
          <w:szCs w:val="21"/>
          <w:highlight w:val="none"/>
        </w:rPr>
        <w:t xml:space="preserve">十二、合同生效</w:t>
      </w:r>
      <w:bookmarkEnd w:id="60"/>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本合同自发承包双方签字盖章后生效。</w:t>
      </w:r>
      <w:r/>
    </w:p>
    <w:p>
      <w:pPr>
        <w:pStyle w:val="917"/>
        <w:ind w:firstLine="422"/>
        <w:spacing w:line="360" w:lineRule="auto"/>
        <w:rPr>
          <w:rFonts w:hint="eastAsia" w:ascii="宋体" w:hAnsi="宋体" w:eastAsia="宋体" w:cs="宋体"/>
          <w:b/>
          <w:color w:val="auto"/>
          <w:szCs w:val="21"/>
          <w:highlight w:val="none"/>
        </w:rPr>
      </w:pPr>
      <w:r/>
      <w:bookmarkStart w:id="61" w:name="_Toc351203493"/>
      <w:r>
        <w:rPr>
          <w:rFonts w:hint="eastAsia" w:ascii="宋体" w:hAnsi="宋体" w:eastAsia="宋体" w:cs="宋体"/>
          <w:b/>
          <w:color w:val="auto"/>
          <w:szCs w:val="21"/>
          <w:highlight w:val="none"/>
        </w:rPr>
        <w:t xml:space="preserve">十三、合同份数</w:t>
      </w:r>
      <w:bookmarkEnd w:id="61"/>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本合同一式四份，均具有同等法律效力，发包人执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w:t>
      </w:r>
      <w:r/>
    </w:p>
    <w:p>
      <w:pPr>
        <w:pStyle w:val="917"/>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pStyle w:val="91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                        （签字）</w:t>
      </w:r>
      <w:r/>
    </w:p>
    <w:p>
      <w:pPr>
        <w:pStyle w:val="91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    </w:t>
      </w:r>
      <w:r/>
    </w:p>
    <w:p>
      <w:pPr>
        <w:pStyle w:val="91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Cs w:val="22"/>
          <w:highlight w:val="none"/>
        </w:rPr>
        <w:br w:type="page" w:clear="all"/>
      </w:r>
      <w:bookmarkStart w:id="62" w:name="_Hlk166414879"/>
      <w:r>
        <w:rPr>
          <w:rFonts w:hint="eastAsia" w:ascii="宋体" w:hAnsi="宋体" w:eastAsia="宋体" w:cs="宋体"/>
          <w:color w:val="auto"/>
          <w:sz w:val="30"/>
          <w:szCs w:val="30"/>
          <w:highlight w:val="none"/>
        </w:rPr>
        <w:t xml:space="preserve">第二部分 专用合同条款</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双方有关工程的洽商、变更等书面协议或文件等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eastAsia="宋体" w:cs="宋体"/>
          <w:color w:val="auto"/>
          <w:szCs w:val="21"/>
          <w:highlight w:val="none"/>
          <w:u w:val="single"/>
        </w:rPr>
        <w:t xml:space="preserve">周边巷道，但不得影响交通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1.1.3.10临时占地包括：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凡涉及的相关技术标准、规范均由承包人自备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1.5合同文件的优先顺序</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eastAsia="宋体" w:cs="宋体"/>
          <w:color w:val="auto"/>
          <w:sz w:val="20"/>
          <w:szCs w:val="21"/>
          <w:highlight w:val="none"/>
        </w:rPr>
        <w:t xml:space="preserve">；</w:t>
      </w:r>
      <w:r>
        <w:rPr>
          <w:rFonts w:hint="eastAsia" w:ascii="宋体" w:hAnsi="宋体" w:eastAsia="宋体" w:cs="宋体"/>
          <w:color w:val="auto"/>
          <w:szCs w:val="21"/>
          <w:highlight w:val="none"/>
          <w:u w:val="single"/>
        </w:rPr>
        <w:t xml:space="preserve">（9）已标价的工程量清单及预算书；（10）双方有关工程的洽商、变更等书面协议或文件。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rPr>
          <w:rFonts w:hint="eastAsia" w:ascii="宋体" w:hAnsi="宋体" w:eastAsia="宋体" w:cs="宋体"/>
          <w:color w:val="auto"/>
          <w:szCs w:val="21"/>
          <w:highlight w:val="none"/>
        </w:rPr>
        <w:tab/>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施工合同签订后次日</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免费提供承包人3套，承包人需要更多复制件时，应自行解决，费用自理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全套施工及相应配套图纸</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五份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书面（含电子档）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7天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承包人应对施工图纸保密，保密费用由承包人自行承担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1.7.1发包人和承包人应当在3天内将与合同有关的通知、批准、证明、证书、指示、指令、要求、请求、同意、意见、确定和决定等书面函件送达对方当事人。</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工地现场办公室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工地现场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工地现场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3" w:name="_Toc303539100"/>
      <w:r/>
      <w:bookmarkStart w:id="64" w:name="_Toc318581155"/>
      <w:r/>
      <w:bookmarkStart w:id="65" w:name="_Toc312677986"/>
      <w:r/>
      <w:bookmarkStart w:id="66" w:name="_Toc300934943"/>
      <w:r/>
      <w:bookmarkStart w:id="67" w:name="_Toc304295521"/>
      <w:r>
        <w:rPr>
          <w:rFonts w:hint="eastAsia" w:ascii="宋体" w:hAnsi="宋体" w:eastAsia="宋体" w:cs="宋体"/>
          <w:color w:val="auto"/>
          <w:szCs w:val="21"/>
          <w:highlight w:val="none"/>
        </w:rPr>
        <w:t xml:space="preserve">.10.1出入现场的权利</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1.10.2场外交通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eastAsia="宋体" w:cs="宋体"/>
          <w:color w:val="auto"/>
          <w:szCs w:val="21"/>
          <w:highlight w:val="none"/>
        </w:rPr>
        <w:t xml:space="preserve">。</w:t>
      </w:r>
      <w:bookmarkEnd w:id="63"/>
      <w:r/>
      <w:bookmarkEnd w:id="64"/>
      <w:r/>
      <w:bookmarkEnd w:id="65"/>
      <w:r/>
      <w:bookmarkEnd w:id="66"/>
      <w:r/>
      <w:bookmarkEnd w:id="67"/>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8" w:name="_Toc312677987"/>
      <w:r/>
      <w:bookmarkStart w:id="69" w:name="_Toc304295522"/>
      <w:r/>
      <w:bookmarkStart w:id="70" w:name="_Toc303539101"/>
      <w:r/>
      <w:bookmarkStart w:id="71" w:name="_Toc318581156"/>
      <w:r/>
      <w:bookmarkStart w:id="72" w:name="_Toc300934944"/>
      <w:r>
        <w:rPr>
          <w:rFonts w:hint="eastAsia" w:ascii="宋体" w:hAnsi="宋体" w:eastAsia="宋体" w:cs="宋体"/>
          <w:color w:val="auto"/>
          <w:szCs w:val="21"/>
          <w:highlight w:val="none"/>
        </w:rPr>
        <w:t xml:space="preserve">.10.3场内交通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68"/>
      <w:r/>
      <w:bookmarkEnd w:id="69"/>
      <w:r/>
      <w:bookmarkEnd w:id="70"/>
      <w:r/>
      <w:bookmarkEnd w:id="71"/>
      <w:r/>
      <w:bookmarkEnd w:id="72"/>
      <w:r/>
      <w:bookmarkStart w:id="73" w:name="_Toc318581157"/>
      <w:r>
        <w:rPr>
          <w:rFonts w:hint="eastAsia" w:ascii="宋体" w:hAnsi="宋体" w:eastAsia="宋体" w:cs="宋体"/>
          <w:color w:val="auto"/>
          <w:szCs w:val="21"/>
          <w:highlight w:val="none"/>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运输超大件或超重件所需的道路和桥梁临时加固改造费用和其他有关费用由承包人承担。</w:t>
      </w:r>
      <w:bookmarkEnd w:id="73"/>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出现下列情形之一时，发包人应予以修正，并相应调整合同价格</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（1）工程量清单存在缺项、漏项的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（2）工程量清单偏差超出专用合同条款约定的工程量偏差范围的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（3）未按照国家现行计量规范强制性规定计量的</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74" w:name="_Toc351203634"/>
      <w:r>
        <w:rPr>
          <w:rFonts w:hint="eastAsia" w:ascii="宋体" w:hAnsi="宋体" w:eastAsia="宋体" w:cs="宋体"/>
          <w:b/>
          <w:color w:val="auto"/>
          <w:szCs w:val="21"/>
          <w:highlight w:val="none"/>
        </w:rPr>
        <w:t xml:space="preserve">2</w:t>
      </w:r>
      <w:bookmarkStart w:id="75" w:name="_Toc296503157"/>
      <w:r/>
      <w:bookmarkStart w:id="76" w:name="_Toc296347156"/>
      <w:r/>
      <w:bookmarkStart w:id="77" w:name="_Toc296891197"/>
      <w:r/>
      <w:bookmarkStart w:id="78" w:name="_Toc296944496"/>
      <w:r/>
      <w:bookmarkStart w:id="79" w:name="_Toc297048343"/>
      <w:r/>
      <w:bookmarkStart w:id="80" w:name="_Toc292559362"/>
      <w:r/>
      <w:bookmarkStart w:id="81" w:name="_Toc296346658"/>
      <w:r/>
      <w:bookmarkStart w:id="82" w:name="_Toc292559867"/>
      <w:r/>
      <w:bookmarkStart w:id="83" w:name="_Toc297120457"/>
      <w:r/>
      <w:bookmarkStart w:id="84" w:name="_Toc296890985"/>
      <w:r>
        <w:rPr>
          <w:rFonts w:hint="eastAsia" w:ascii="宋体" w:hAnsi="宋体" w:eastAsia="宋体" w:cs="宋体"/>
          <w:b/>
          <w:color w:val="auto"/>
          <w:szCs w:val="21"/>
          <w:highlight w:val="none"/>
        </w:rPr>
        <w:t xml:space="preserve">.发包人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  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对现场工程进度、质量、安全、投资进行监督管理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发包人代表可要求承包人撤换以下人员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（1）对施工进度及质量达不到合同要求负有责任的施工人员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（2）专业水平达不到岗位要求、工作责任心不强的施工人员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（3）不能积极配合工程师正常工作的人员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（4）违反工程师或承包人工地现场管理规定的人员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（5）无证上岗的人员（适用于按规定必须有上岗证人员）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（6）与投标书及本合同规定名册不符的人员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（7）与本工程施工无关的人员等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开工前移交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关于发包人应负责提供施工所需要的条件，包括：</w:t>
      </w:r>
      <w:r>
        <w:rPr>
          <w:rFonts w:hint="eastAsia" w:ascii="宋体" w:hAnsi="宋体" w:eastAsia="宋体" w:cs="宋体"/>
          <w:color w:val="auto"/>
          <w:szCs w:val="21"/>
          <w:highlight w:val="none"/>
          <w:u w:val="single"/>
        </w:rPr>
        <w:t xml:space="preserve">开工前，提供符合经审查批准的施工组织设计要求的施工用水、用电；其他施工所需条件全部由承包人自行解决</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无需提供</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85" w:name="_Toc351203635"/>
      <w:r>
        <w:rPr>
          <w:rFonts w:hint="eastAsia" w:ascii="宋体" w:hAnsi="宋体" w:eastAsia="宋体" w:cs="宋体"/>
          <w:b/>
          <w:color w:val="auto"/>
          <w:szCs w:val="21"/>
          <w:highlight w:val="none"/>
        </w:rPr>
        <w:t xml:space="preserve">3</w:t>
      </w:r>
      <w:bookmarkStart w:id="86" w:name="_Toc296347157"/>
      <w:r/>
      <w:bookmarkStart w:id="87" w:name="_Toc296346659"/>
      <w:r/>
      <w:bookmarkStart w:id="88" w:name="_Toc296891198"/>
      <w:r/>
      <w:bookmarkStart w:id="89" w:name="_Toc296890986"/>
      <w:r/>
      <w:bookmarkStart w:id="90" w:name="_Toc296503158"/>
      <w:r/>
      <w:bookmarkStart w:id="91" w:name="_Toc292559363"/>
      <w:r/>
      <w:bookmarkStart w:id="92" w:name="_Toc292559868"/>
      <w:r/>
      <w:bookmarkStart w:id="93" w:name="_Toc296944497"/>
      <w:r/>
      <w:bookmarkStart w:id="94" w:name="_Toc297120458"/>
      <w:r/>
      <w:bookmarkStart w:id="95" w:name="_Toc297048344"/>
      <w:r>
        <w:rPr>
          <w:rFonts w:hint="eastAsia" w:ascii="宋体" w:hAnsi="宋体" w:eastAsia="宋体" w:cs="宋体"/>
          <w:b/>
          <w:color w:val="auto"/>
          <w:szCs w:val="21"/>
          <w:highlight w:val="none"/>
        </w:rPr>
        <w:t xml:space="preserve">.承包人</w:t>
      </w:r>
      <w:bookmarkEnd w:id="85"/>
      <w:r/>
      <w:bookmarkEnd w:id="86"/>
      <w:r/>
      <w:bookmarkEnd w:id="87"/>
      <w:r/>
      <w:bookmarkEnd w:id="88"/>
      <w:r/>
      <w:bookmarkEnd w:id="89"/>
      <w:r/>
      <w:bookmarkEnd w:id="90"/>
      <w:r/>
      <w:bookmarkEnd w:id="91"/>
      <w:r/>
      <w:bookmarkEnd w:id="92"/>
      <w:r/>
      <w:bookmarkEnd w:id="93"/>
      <w:r/>
      <w:bookmarkEnd w:id="94"/>
      <w:r/>
      <w:bookmarkEnd w:id="95"/>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（5）承包人提交的竣工资料的内容：</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书面及电子版各五套</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费用由承包人承担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书面及电子版</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（6）承包人应履行的其他义务：</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2）现场办公区、生活区必须做好全部硬化、排水、环境布置等工作</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3）承包人承担现场的安全、保卫、照明等责任和费用，提供施工安全保卫工作及施工照明等，否则，所造成的一切损失责任均由承包人负责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6）承包人必须设置冲洗台，做好车辆冲洗，保证现场及城市路面清洁，做好</w:t>
      </w:r>
      <w:r>
        <w:rPr>
          <w:rFonts w:hint="eastAsia" w:ascii="宋体" w:hAnsi="宋体" w:eastAsia="宋体" w:cs="宋体"/>
          <w:color w:val="auto"/>
          <w:szCs w:val="21"/>
          <w:highlight w:val="none"/>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7）自行负责承担施工场地周围地下管线和邻近建筑物、构筑物（含文物保护建筑）、古树名木的保护要求及费用，发包人提供资料不全的除外；</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9）承包人须积极配合发包人、监理人协调解决外部矛盾，不得以外部矛盾作为工期不能完成的理由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10）因施工过程中产生的周边矛盾。由承包方自行调理，发生费用自理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11）承包人负责做好迎接各类现场检查的配合工作，相关费用在投标中综合考虑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14）承包人应按有关法律规定纳税，应缴纳的税金包括在合同总价内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21）承包人应按发包人、监理人的指示为他人在施工场地或附近实施与工程有关的其他各项工作提供可能的条件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承包人对项目经理的授权范围如下：</w:t>
      </w:r>
      <w:r>
        <w:rPr>
          <w:rFonts w:hint="eastAsia" w:ascii="宋体" w:hAnsi="宋体" w:eastAsia="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关于项目经理每月在施工现场的时间要求：</w:t>
      </w:r>
      <w:r>
        <w:rPr>
          <w:rFonts w:hint="eastAsia" w:ascii="宋体" w:hAnsi="宋体" w:eastAsia="宋体" w:cs="宋体"/>
          <w:color w:val="auto"/>
          <w:szCs w:val="21"/>
          <w:highlight w:val="none"/>
          <w:u w:val="single"/>
        </w:rPr>
        <w:t xml:space="preserve">项目经理每周至少5天，每天至少8小时在现场组织施工</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承包人未提交劳动合同，以及没有为项目经理缴纳社会保险证明的违约责任：</w:t>
      </w:r>
      <w:r>
        <w:rPr>
          <w:rFonts w:hint="eastAsia" w:ascii="宋体" w:hAnsi="宋体" w:eastAsia="宋体" w:cs="宋体"/>
          <w:color w:val="auto"/>
          <w:szCs w:val="21"/>
          <w:highlight w:val="none"/>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缴纳违约金，具体金额由发包人确定，且发包人有权解除合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项目经理未经批准，擅自离开施工现场的违约责任：</w:t>
      </w:r>
      <w:r>
        <w:rPr>
          <w:rFonts w:hint="eastAsia" w:ascii="宋体" w:hAnsi="宋体" w:eastAsia="宋体" w:cs="宋体"/>
          <w:color w:val="auto"/>
          <w:szCs w:val="21"/>
          <w:highlight w:val="none"/>
          <w:u w:val="single"/>
        </w:rPr>
        <w:t xml:space="preserve">中标项目经理在施工阶段必须常驻工程现场，如连续两次现场临检不在或每周在现场少于5天的，发包人将对其处以2000元/天（次）的处罚；未经监理人、发包人同意，项目经理连续5天或一个月累计10天不在现场，发包人有权解除合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3.2.3承包人擅自更换项目经理的违约责任：</w:t>
      </w:r>
      <w:r>
        <w:rPr>
          <w:rFonts w:hint="eastAsia" w:ascii="宋体" w:hAnsi="宋体" w:eastAsia="宋体" w:cs="宋体"/>
          <w:color w:val="auto"/>
          <w:szCs w:val="21"/>
          <w:highlight w:val="none"/>
          <w:u w:val="single"/>
        </w:rPr>
        <w:t xml:space="preserve">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3.2.4承包人无正当理由拒绝更换项目经理的违约责任：</w:t>
      </w:r>
      <w:r>
        <w:rPr>
          <w:rFonts w:hint="eastAsia" w:ascii="宋体" w:hAnsi="宋体" w:eastAsia="宋体" w:cs="宋体"/>
          <w:color w:val="auto"/>
          <w:szCs w:val="21"/>
          <w:highlight w:val="none"/>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3.3承包人人员</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r>
        <w:rPr>
          <w:rFonts w:hint="eastAsia" w:ascii="宋体" w:hAnsi="宋体" w:eastAsia="宋体" w:cs="宋体"/>
          <w:color w:val="auto"/>
          <w:szCs w:val="21"/>
          <w:highlight w:val="none"/>
          <w:u w:val="single"/>
        </w:rPr>
        <w:t xml:space="preserve">发包人有权解除合同，并依法追究承包人造成的损失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设计施工图及工程量清单范围内除本工程渣土外运以外的所有工程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本工程发包人同意承包人分包的工程：本工程渣土外运必须发包给具备《渣土运输车辆许可证》《渣土运输车辆交通安全证》和《渣土运输车辆通行证》的渣土运输企业作业。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承包人自行考虑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自开工起至工程通过竣工验收并交付给发包人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否</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承包人提供履约担保的形式、金额及期限：</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工程质量监督及施工过程中安全、工期的管理，协助发包人进行工程款的审核工作，具体按照相关法律法规、监理规范的规定及监理合同的约定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由承包人免费提供办公室2间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1、需要取得发包人批准才能行使的职权</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工程变更和签证、工程开/停/复工、工期延长、对承包人的处罚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（1）批准改变工程质量验收的标准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（2）批准延长工期</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（3）批准涉及对合同总价有影响的变更或指示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（4）批准工程索赔</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（5）批准施工工序的重大变更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（6）批准重要部位的设计变更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（7）确定工程变更估价</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质量</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安全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文明施工</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5.1质量要求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5.1.1特殊质量标准和要求：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（1）工程质量满足使用功能但达不到设计要求的，必须满足设计要求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验收前承包人首先进行自检，在隐蔽工程验收和中间验收前应提前24小时通知发包人、监理人，并提供相关资料</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18</w:t>
      </w:r>
      <w:r>
        <w:rPr>
          <w:rFonts w:hint="eastAsia" w:ascii="宋体" w:hAnsi="宋体" w:eastAsia="宋体" w:cs="宋体"/>
          <w:color w:val="auto"/>
          <w:szCs w:val="21"/>
          <w:highlight w:val="none"/>
        </w:rPr>
        <w:t xml:space="preserve">小时提交书面延期要求。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（1）发包人不得要求承包人违反安全管理的规定进行施工，承包人应拒绝违反安全管理规定施工的要求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（6）承包人应配备施工所用的安全带、安全帽、安全网、保健医药用品等安全措施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（11）承包人负责现场保卫和管理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6.1.4关于治安保卫的特别约定：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施工现场的治安保卫工作由承包人负责并承担费用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关于编制施工场地治安管理计划的约定：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6.1.5文明施工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合同当事人对文明施工的要求：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（1）承包人应确保施工现场清洁卫生，及时清除承包人和分包人的建筑垃圾、多余材料设备及各种临时工程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（2）承包人应保证施工现场管理的井然有序，协调分包人之间的管理，确保现场无打架斗殴等现象</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（4）设置冲洗台，保证现场路面清洁，做好现场防扬尘等措施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（5）承包人必须做到随时将现场垃圾清理出场，政府有关部门收取的生活垃圾处理费用由承包人承担，相关费用在投标时综合考虑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6.1.6关于安全文明施工费支付比例和支付期限的约定：</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7.工期和进度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7.1施工组织设计</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7.1.1合同当事人约定的施工组织设计应包括但不限于：</w:t>
      </w:r>
      <w:r>
        <w:rPr>
          <w:rFonts w:hint="eastAsia" w:ascii="宋体" w:hAnsi="宋体" w:eastAsia="宋体" w:cs="宋体"/>
          <w:color w:val="auto"/>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pStyle w:val="91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承包人应于开工前7天提交详细施工组织设计，如施工方案修改，应在施工前7天报发包人及监理方审核通过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开工前7天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开工日期以经发包人批准的开工报告中的开工日期为准或以发包人（或发包人授权的监理人）下发的开工令为准。</w:t>
      </w: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天内发出开工通知的，承包人有权提出价格调整要求，或者解除合同。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若出现以下情况造成工期延误的发包人不承担费用，只认可工期顺延，顺延时间双方另行协商，</w:t>
      </w:r>
      <w:r>
        <w:rPr>
          <w:rFonts w:hint="eastAsia" w:ascii="宋体" w:hAnsi="宋体" w:eastAsia="宋体" w:cs="宋体"/>
          <w:color w:val="auto"/>
          <w:szCs w:val="21"/>
          <w:highlight w:val="none"/>
          <w:u w:val="single"/>
        </w:rPr>
        <w:t xml:space="preserve">（1）若发包人未能如期提供工程施工图、及时组织设计交底的，或发包人对已完工序进行设计变更，虽经承包人精心组织，合理调整工序，仍无法按期完工的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（2）因发包人设计变更在建筑面积、结构形式、设计标准做重大调整，增加的工程量使承包人工程进度无法按原计划实施进行的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（3）因发包人原因停水、停电连续24小时以上的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因承包人原因造成工期延误，逾期竣工违约金的计算方法为：</w:t>
      </w:r>
      <w:r>
        <w:rPr>
          <w:rFonts w:hint="eastAsia" w:ascii="宋体" w:hAnsi="宋体" w:eastAsia="宋体" w:cs="宋体"/>
          <w:color w:val="auto"/>
          <w:szCs w:val="21"/>
          <w:highlight w:val="none"/>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合同价的10%</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红色预警信号状态下的台风、暴雨、暴雪、寒潮、大风、沙尘暴、雷电等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7.8提前竣工的奖励</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7.8.1提前竣工的奖励：</w:t>
      </w:r>
      <w:r>
        <w:rPr>
          <w:rFonts w:hint="eastAsia" w:ascii="宋体" w:hAnsi="宋体" w:eastAsia="宋体" w:cs="宋体"/>
          <w:color w:val="auto"/>
          <w:szCs w:val="21"/>
          <w:highlight w:val="none"/>
          <w:u w:val="single"/>
        </w:rPr>
        <w:t xml:space="preserve">提前竣工不奖励</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8.1材料与工程设备的保管与使用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8.1.1发包人供应的材料设备的保管费用的承担：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8.1.2承包人采购材料设备设施：其采购、运输、验收、检验、保管等费用由承包人负责。</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8.1.3承包人负责采购的主要材料设备设施，应按发包人要求及设计和有关标准要求采购，并提供产品合格证明，对其质量负责；</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8.1.5承包人需要使用代用材料设备设施时，应经发包人和监理工程师认可后才能使用，由此增减的合同价款双方以书面的形式议定。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8.2样品</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8.2.1样品的报送与封存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（3）承包人采购的全部材料设备在使用前，承包人应当按监理工程师要求进行检验或试验，不合格的不得使用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eastAsia="宋体" w:cs="宋体"/>
          <w:color w:val="auto"/>
          <w:szCs w:val="21"/>
          <w:highlight w:val="none"/>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（6）需送检的材料必须检验合格后方能投入使用，不合格材料的费用及造成的相关损失由承包人承担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8.3施工设备和临时设施</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8.3.1承包人提供的施工设备和临时设施</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9.1.2试验设备</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9.2现场工艺试验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10.变更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10.2.1变更估价原则</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关于变更估价的约定：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（1）已标价工程量清单中有相同项目的，按照相同项目单价认定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（2）已标价工程量清单中无相同项目，但有类似项目的，参照类似项目的单价认定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eastAsia="宋体" w:cs="宋体"/>
          <w:color w:val="auto"/>
          <w:szCs w:val="21"/>
          <w:highlight w:val="none"/>
        </w:rPr>
        <w:t xml:space="preserve">承包人报价浮动率＝1-（中标价－暂列金额、暂估价及其相应规费税金）/（招标控制价－暂列金额、暂估价及其相应规费税金）*100%，</w:t>
      </w:r>
      <w:r>
        <w:rPr>
          <w:rFonts w:hint="eastAsia" w:ascii="宋体" w:hAnsi="宋体" w:eastAsia="宋体" w:cs="宋体"/>
          <w:color w:val="auto"/>
          <w:szCs w:val="21"/>
          <w:highlight w:val="none"/>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eastAsia="宋体" w:cs="宋体"/>
          <w:color w:val="auto"/>
          <w:szCs w:val="21"/>
          <w:highlight w:val="none"/>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10.3承包人的合理化建议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10天内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双方另行协商确定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10.4暂估价</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10.4.1依法必须招标的暂估价项目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对于依法必须招标的暂估价项目的确认和批准采取通用条款第</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rPr>
        <w:t xml:space="preserve">种方式确定。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10.4.2不属于依法必须招标的暂估价项目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对于不属于依法必须招标的暂估价项目的确认和批准采取通用条款第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10.5暂列金额</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种方式对合同价格进行调整：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关于基准价格的约定：</w:t>
      </w:r>
      <w:r>
        <w:rPr>
          <w:rFonts w:hint="eastAsia" w:ascii="宋体" w:hAnsi="宋体" w:eastAsia="宋体" w:cs="宋体"/>
          <w:color w:val="auto"/>
          <w:szCs w:val="21"/>
          <w:highlight w:val="none"/>
          <w:u w:val="single"/>
        </w:rPr>
        <w:t xml:space="preserve">以投标截止时间前28天相对应的材料信息价为基准价格，信息价中没有列出的材料价格以招标控制价中材料价为基准价格</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本工程材料价格调整按《关于加强建筑材料价格风险控制的指导意见》[苏建价（2008）67号文]文件执行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第3种方式：其他价格调整方式：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1.单价合同。</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综合单价包含的风险范围：</w:t>
      </w:r>
      <w:r>
        <w:rPr>
          <w:rFonts w:hint="eastAsia" w:ascii="宋体" w:hAnsi="宋体" w:eastAsia="宋体" w:cs="宋体"/>
          <w:color w:val="auto"/>
          <w:szCs w:val="21"/>
          <w:highlight w:val="none"/>
          <w:u w:val="single"/>
        </w:rPr>
        <w:t xml:space="preserve">除清单漏项、政策性调整、材料价格波动、设计变更及发包人要求变动的内容以外的所有风险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（1）施工期间人工费用的调整按国家（江苏省、扬州市）颁布的政策性人工费调整文件执行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风险范围以外合同价格的调整方法</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（1）主要材料、工程设备价格波动采用造价信息进行价格调整，调整方法见11.1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（2）施工期间人工费用的调整按国家（江苏省、扬州市）颁布的政策性人工费调整文件执行，基准日为投标截止时间前28天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（3）施工期间施工机械台班单价或施工机械使用费有省级行业建设主管部门或其授权的工程价管理机构发布调整文件的，按其规定调整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图纸、变更及现场签证</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12.4.1付款周期</w:t>
      </w:r>
      <w:r/>
    </w:p>
    <w:p>
      <w:pPr>
        <w:pStyle w:val="1107"/>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b/>
          <w:bCs/>
          <w:color w:val="auto"/>
          <w:sz w:val="21"/>
          <w:szCs w:val="21"/>
          <w:highlight w:val="none"/>
          <w:lang w:val="en-US" w:eastAsia="zh-CN"/>
        </w:rPr>
        <w:t xml:space="preserve">合同签订后，</w:t>
      </w:r>
      <w:r>
        <w:rPr>
          <w:rFonts w:hint="eastAsia" w:ascii="宋体" w:hAnsi="宋体" w:eastAsia="宋体" w:cs="宋体"/>
          <w:b/>
          <w:bCs w:val="0"/>
          <w:color w:val="auto"/>
          <w:sz w:val="21"/>
          <w:szCs w:val="21"/>
          <w:highlight w:val="none"/>
          <w:shd w:val="clear" w:color="auto" w:fill="ffffff"/>
          <w:lang w:eastAsia="zh-CN"/>
        </w:rPr>
        <w:t xml:space="preserve">甲方收到发票后10个工作日内支付合同总价30%的预付款</w:t>
      </w:r>
      <w:r>
        <w:rPr>
          <w:rFonts w:hint="eastAsia" w:ascii="宋体" w:hAnsi="宋体" w:eastAsia="宋体" w:cs="宋体"/>
          <w:b/>
          <w:bCs w:val="0"/>
          <w:color w:val="auto"/>
          <w:sz w:val="21"/>
          <w:szCs w:val="21"/>
          <w:highlight w:val="none"/>
          <w:shd w:val="clear" w:color="auto" w:fill="ffffff"/>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rPr>
          <w:rFonts w:hint="eastAsia" w:ascii="宋体" w:hAnsi="宋体" w:eastAsia="宋体" w:cs="宋体"/>
          <w:b/>
          <w:bCs w:val="0"/>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承包人应按时发放农民工工资。因承包人拖欠农民工工资所造成的一切后果均由其全部承担。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由承包人负责编制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按发包人提供的格式</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12.4.6支付分解表的编制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1.单价合同的总价项目支付分解表的编制与审批：</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13.1分部分项工程验收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10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13.2竣工验收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竣工验收并经整改通过后一个月内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每延误一天罚合同价的万分之五</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13.6竣工退场</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13.6.1竣工退场</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竣工验收合格后一个月内</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承包人提交竣工付款申请单的期限：</w:t>
      </w:r>
      <w:r>
        <w:rPr>
          <w:rFonts w:hint="eastAsia" w:ascii="宋体" w:hAnsi="宋体" w:eastAsia="宋体" w:cs="宋体"/>
          <w:color w:val="auto"/>
          <w:sz w:val="21"/>
          <w:szCs w:val="21"/>
          <w:highlight w:val="none"/>
          <w:u w:val="single"/>
        </w:rPr>
        <w:t xml:space="preserve">工程竣工验收合格后30天内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p>
    <w:p>
      <w:pPr>
        <w:pStyle w:val="1107"/>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竣工验收证明、竣工图纸、竣工结算书</w:t>
      </w:r>
      <w:r>
        <w:rPr>
          <w:rFonts w:hint="eastAsia" w:ascii="宋体" w:hAnsi="宋体" w:eastAsia="宋体" w:cs="宋体"/>
          <w:color w:val="auto"/>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发包人完成竣工结算审批后28天内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本工程最终结算经终审审计后确定</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24个月，自工程竣工验收合格之日起算</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扣留</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15.3.1承包人提供质量保证金的方式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%的工程款；</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发包人扣留的质量保证金为结算价格的3%</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15.4.1保修责任</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详见附件1《工程质量保修书》</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15.4.3修复通知</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16.1.2发包人违约的责任</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不予考虑相应损失及工期顺延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无。</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16.2承包人违约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16.2.1承包人违约的情形</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支付违约金</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16.2.3因承包人违约解除合同</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承包人延误工期超过28天，发包人有权解除合同，承包人承担一切责任</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按实支付</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17.1不可抗力的确认</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17.4因不可抗力解除合同</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合同解除后，发包人应在商定或确定发包人应支付款项后56天内完成款项的支付。</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18.1工程保险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按江苏省及扬州市相关规定，应由承包人缴纳的保险必须按时依法办理</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18.3其他保险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承包人必须为从事高空、危险作业的职工以及劳动部门规定范围的职工办理意外伤害保险</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18.7通知义务</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19.争议解决</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19.1争议评审</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19.1.1争议评审小组的确定</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19.1.2争议评审小组的决定</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扬州</w:t>
      </w:r>
      <w:r>
        <w:rPr>
          <w:rFonts w:hint="eastAsia" w:ascii="宋体" w:hAnsi="宋体" w:eastAsia="宋体" w:cs="宋体"/>
          <w:color w:val="auto"/>
          <w:sz w:val="21"/>
          <w:szCs w:val="21"/>
          <w:highlight w:val="none"/>
        </w:rPr>
        <w:t xml:space="preserve">仲裁委员会申请仲裁；</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扬州市</w:t>
      </w:r>
      <w:r>
        <w:rPr>
          <w:rFonts w:hint="eastAsia" w:ascii="宋体" w:hAnsi="宋体" w:eastAsia="宋体" w:cs="宋体"/>
          <w:color w:val="auto"/>
          <w:sz w:val="21"/>
          <w:szCs w:val="21"/>
          <w:highlight w:val="none"/>
        </w:rPr>
        <w:t xml:space="preserve">人民法院起诉。</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19.3其他</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（3）施工过程中产生的矛盾由承包人自行解决，并由承包人承担相应费用。</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（4）施工过程中，由于承包人施工不当，造成地下管网损坏时，承包人必须修复，发生的费用由承包人承担。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（5）因承包人违反本合同约定而发生诉讼或仲裁的，发包人因此所产生的包括但不限于诉讼费、仲裁费、律师费等均由承包人承担。</w:t>
      </w:r>
      <w:bookmarkEnd w:id="62"/>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附件2：施工单位安全施工承诺书</w:t>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96" w:name="_Toc296346727"/>
      <w:r/>
      <w:bookmarkStart w:id="97" w:name="_Toc296891054"/>
      <w:r/>
      <w:bookmarkStart w:id="98" w:name="_Toc267261693"/>
      <w:r/>
      <w:bookmarkStart w:id="99" w:name="_Toc296503226"/>
      <w:r/>
      <w:bookmarkStart w:id="100" w:name="_Toc296944565"/>
      <w:r/>
      <w:bookmarkStart w:id="101" w:name="_Toc296347225"/>
      <w:r/>
      <w:bookmarkStart w:id="102" w:name="_Toc296891266"/>
      <w:r>
        <w:rPr>
          <w:rFonts w:hint="eastAsia" w:ascii="宋体" w:hAnsi="宋体" w:eastAsia="宋体" w:cs="宋体"/>
          <w:color w:val="auto"/>
          <w:szCs w:val="21"/>
          <w:highlight w:val="none"/>
        </w:rPr>
        <w:t xml:space="preserve">件1：</w:t>
      </w:r>
      <w:bookmarkEnd w:id="96"/>
      <w:r/>
      <w:bookmarkEnd w:id="97"/>
      <w:r/>
      <w:bookmarkEnd w:id="98"/>
      <w:r/>
      <w:bookmarkEnd w:id="99"/>
      <w:r/>
      <w:bookmarkEnd w:id="100"/>
      <w:r/>
      <w:bookmarkEnd w:id="101"/>
      <w:r/>
      <w:bookmarkEnd w:id="102"/>
      <w:r/>
      <w:r/>
    </w:p>
    <w:p>
      <w:pPr>
        <w:pStyle w:val="935"/>
        <w:jc w:val="center"/>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承包人（全称）：</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发包人和承包人根据《中华人民共和国建筑法》和《建设工程质量管理条例》，经协商一致就（工程全称）签订工程质量保修书。</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质量保修范围包括合同约定的全部承包项目。具体保修的内容，双方约定如下：</w:t>
      </w:r>
      <w:r>
        <w:rPr>
          <w:rFonts w:hint="eastAsia" w:ascii="宋体" w:hAnsi="宋体" w:eastAsia="宋体" w:cs="宋体"/>
          <w:color w:val="auto"/>
          <w:szCs w:val="21"/>
          <w:highlight w:val="none"/>
          <w:u w:val="single"/>
        </w:rPr>
        <w:t xml:space="preserve">工程量清单范围内所有内容</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根据《建设工程质量管理条例》《房屋建筑工程质量保修办法》及有关规定，工程的质量保修期如下：</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24个月</w:t>
      </w:r>
      <w:r>
        <w:rPr>
          <w:rFonts w:hint="eastAsia" w:ascii="宋体" w:hAnsi="宋体" w:eastAsia="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四、质量保修责任</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附</w:t>
      </w:r>
      <w:bookmarkStart w:id="103" w:name="_Toc296891055"/>
      <w:r/>
      <w:bookmarkStart w:id="104" w:name="_Toc296347226"/>
      <w:r/>
      <w:bookmarkStart w:id="105" w:name="_Toc296503227"/>
      <w:r/>
      <w:bookmarkStart w:id="106" w:name="_Toc296346728"/>
      <w:r/>
      <w:bookmarkStart w:id="107" w:name="_Toc267261698"/>
      <w:r/>
      <w:bookmarkStart w:id="108" w:name="_Toc296891267"/>
      <w:r/>
      <w:bookmarkStart w:id="109" w:name="_Toc296944566"/>
      <w:r>
        <w:rPr>
          <w:rFonts w:hint="eastAsia" w:ascii="宋体" w:hAnsi="宋体" w:eastAsia="宋体" w:cs="宋体"/>
          <w:color w:val="auto"/>
          <w:szCs w:val="21"/>
          <w:highlight w:val="none"/>
        </w:rPr>
        <w:t xml:space="preserve">件2：</w:t>
      </w:r>
      <w:bookmarkEnd w:id="103"/>
      <w:r/>
      <w:bookmarkEnd w:id="104"/>
      <w:r/>
      <w:bookmarkEnd w:id="105"/>
      <w:r/>
      <w:bookmarkEnd w:id="106"/>
      <w:r/>
      <w:bookmarkEnd w:id="107"/>
      <w:r/>
      <w:bookmarkEnd w:id="108"/>
      <w:r/>
      <w:bookmarkEnd w:id="109"/>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施工单位安全施工承诺书</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本单位郑重承诺：在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工程施工过程中，严格遵守《中华人民共和国建筑法》《中华人民共和国安全生产法》《建设工程安全生产管理条例》《安全生产许可证条例》《施工企业安全生产评价标准》《</w:t>
      </w:r>
      <w:r>
        <w:rPr>
          <w:rFonts w:hint="eastAsia" w:ascii="宋体" w:hAnsi="宋体" w:eastAsia="宋体" w:cs="宋体"/>
          <w:color w:val="auto"/>
          <w:szCs w:val="21"/>
          <w:highlight w:val="none"/>
        </w:rPr>
        <w:t xml:space="preserve">建筑施</w:t>
      </w:r>
      <w:r>
        <w:rPr>
          <w:rFonts w:hint="eastAsia" w:ascii="宋体" w:hAnsi="宋体" w:eastAsia="宋体" w:cs="宋体"/>
          <w:color w:val="auto"/>
          <w:szCs w:val="21"/>
          <w:highlight w:val="none"/>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建立健全各项安全生产管理体系和安全生产管理责任制，</w:t>
      </w:r>
      <w:r>
        <w:rPr>
          <w:rFonts w:hint="eastAsia" w:ascii="宋体" w:hAnsi="宋体" w:eastAsia="宋体" w:cs="宋体"/>
          <w:color w:val="auto"/>
          <w:szCs w:val="21"/>
          <w:highlight w:val="none"/>
        </w:rPr>
        <w:t xml:space="preserve">按要求设置安全生产管理机构和配备专职安全管理人员，</w:t>
      </w:r>
      <w:r>
        <w:rPr>
          <w:rFonts w:hint="eastAsia" w:ascii="宋体" w:hAnsi="宋体" w:eastAsia="宋体" w:cs="宋体"/>
          <w:color w:val="auto"/>
          <w:szCs w:val="21"/>
          <w:highlight w:val="none"/>
        </w:rPr>
        <w:t xml:space="preserve">落实各项安全生产管理制度，保证安全文明施工措施费的投入和使用，</w:t>
      </w:r>
      <w:r>
        <w:rPr>
          <w:rFonts w:hint="eastAsia" w:ascii="宋体" w:hAnsi="宋体" w:eastAsia="宋体" w:cs="宋体"/>
          <w:color w:val="auto"/>
          <w:szCs w:val="21"/>
          <w:highlight w:val="none"/>
        </w:rPr>
        <w:t xml:space="preserve">编制、审核及实施施工组织设计和专项施工方案，制定和实施安全生产教育培训计划，开展安全生产检查和落实事故隐患整改措施，</w:t>
      </w:r>
      <w:r>
        <w:rPr>
          <w:rFonts w:hint="eastAsia" w:ascii="宋体" w:hAnsi="宋体" w:eastAsia="宋体" w:cs="宋体"/>
          <w:color w:val="auto"/>
          <w:szCs w:val="21"/>
          <w:highlight w:val="none"/>
        </w:rPr>
        <w:t xml:space="preserve">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为本工程项目经理。</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872"/>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51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608"/>
        </w:trPr>
        <w:tc>
          <w:tcPr>
            <w:tcW w:w="237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color w:val="auto"/>
                <w:szCs w:val="21"/>
                <w:highlight w:val="none"/>
              </w:rPr>
              <w:t xml:space="preserve">项目经理（签名）</w:t>
            </w:r>
            <w:r/>
          </w:p>
        </w:tc>
        <w:tc>
          <w:tcPr>
            <w:tcW w:w="28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r>
      <w:tr>
        <w:trPr>
          <w:jc w:val="center"/>
          <w:trHeight w:val="546"/>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873"/>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4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  月  日</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36"/>
          <w:szCs w:val="36"/>
          <w:highlight w:val="none"/>
        </w:rPr>
        <w:t xml:space="preserve">第四章 项目需求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9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苏北人民医院107病区改造</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1、项目名称：</w:t>
      </w:r>
      <w:r>
        <w:rPr>
          <w:rFonts w:hint="eastAsia" w:ascii="宋体" w:hAnsi="宋体" w:eastAsia="宋体" w:cs="宋体"/>
          <w:color w:val="auto"/>
          <w:szCs w:val="21"/>
          <w:highlight w:val="none"/>
        </w:rPr>
        <w:t xml:space="preserve">苏北人民医院107病区改造</w:t>
      </w:r>
      <w:r>
        <w:rPr>
          <w:rFonts w:hint="eastAsia" w:ascii="宋体" w:hAnsi="宋体" w:eastAsia="宋体" w:cs="宋体"/>
          <w:bCs/>
          <w:color w:val="auto"/>
          <w:szCs w:val="21"/>
          <w:highlight w:val="none"/>
          <w:shd w:val="clear" w:color="auto" w:fill="ffffff"/>
        </w:rPr>
        <w:t xml:space="preserve">；</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2、采购预算：人民币388万元，本项目设定最高限价人民币381</w:t>
      </w:r>
      <w:r>
        <w:rPr>
          <w:rFonts w:hint="eastAsia" w:ascii="宋体" w:hAnsi="宋体" w:eastAsia="宋体" w:cs="宋体"/>
          <w:bCs/>
          <w:color w:val="auto"/>
          <w:szCs w:val="21"/>
          <w:highlight w:val="none"/>
          <w:shd w:val="clear" w:color="auto" w:fill="ffffff"/>
          <w:lang w:val="en-US" w:eastAsia="zh-CN"/>
        </w:rPr>
        <w:t xml:space="preserve">.</w:t>
      </w:r>
      <w:r>
        <w:rPr>
          <w:rFonts w:hint="eastAsia" w:ascii="宋体" w:hAnsi="宋体" w:eastAsia="宋体" w:cs="宋体"/>
          <w:bCs/>
          <w:color w:val="auto"/>
          <w:szCs w:val="21"/>
          <w:highlight w:val="none"/>
          <w:shd w:val="clear" w:color="auto" w:fill="ffffff"/>
        </w:rPr>
        <w:t xml:space="preserve">8</w:t>
      </w:r>
      <w:r>
        <w:rPr>
          <w:rFonts w:hint="eastAsia" w:ascii="宋体" w:hAnsi="宋体" w:eastAsia="宋体" w:cs="宋体"/>
          <w:bCs/>
          <w:color w:val="auto"/>
          <w:szCs w:val="21"/>
          <w:highlight w:val="none"/>
          <w:shd w:val="clear" w:color="auto" w:fill="ffffff"/>
          <w:lang w:val="en-US" w:eastAsia="zh-CN"/>
        </w:rPr>
        <w:t xml:space="preserve">7</w:t>
      </w:r>
      <w:r>
        <w:rPr>
          <w:rFonts w:hint="eastAsia" w:ascii="宋体" w:hAnsi="宋体" w:eastAsia="宋体" w:cs="宋体"/>
          <w:bCs/>
          <w:color w:val="auto"/>
          <w:szCs w:val="21"/>
          <w:highlight w:val="none"/>
          <w:shd w:val="clear" w:color="auto" w:fill="ffffff"/>
        </w:rPr>
        <w:t xml:space="preserve">万元，最后报价超过最高限价的按无效响应处理；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3、工期要求：合同签订后120日历天内完成整个工程的工程量并且合格，可交付采购人竣工验收投入使用；有可能夜间施工；</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计划开工日期：2026年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日（具体开工时间按采购人要求）</w:t>
      </w:r>
      <w:r/>
    </w:p>
    <w:p>
      <w:pPr>
        <w:ind w:firstLine="415"/>
        <w:spacing w:line="360" w:lineRule="auto"/>
        <w:rPr>
          <w:rFonts w:hint="eastAsia" w:ascii="宋体" w:hAnsi="宋体" w:eastAsia="宋体" w:cs="宋体"/>
          <w:b/>
          <w:bCs w:val="0"/>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4、付款方式：</w:t>
      </w:r>
      <w:r>
        <w:rPr>
          <w:rFonts w:hint="eastAsia" w:ascii="宋体" w:hAnsi="宋体" w:eastAsia="宋体" w:cs="宋体"/>
          <w:b/>
          <w:bCs/>
          <w:color w:val="auto"/>
          <w:sz w:val="21"/>
          <w:szCs w:val="21"/>
          <w:highlight w:val="none"/>
          <w:lang w:val="en-US" w:eastAsia="zh-CN"/>
        </w:rPr>
        <w:t xml:space="preserve">合同签订后，</w:t>
      </w:r>
      <w:r>
        <w:rPr>
          <w:rFonts w:hint="eastAsia" w:ascii="宋体" w:hAnsi="宋体" w:eastAsia="宋体" w:cs="宋体"/>
          <w:b/>
          <w:bCs w:val="0"/>
          <w:color w:val="auto"/>
          <w:szCs w:val="21"/>
          <w:highlight w:val="none"/>
          <w:shd w:val="clear" w:color="auto" w:fill="ffffff"/>
          <w:lang w:val="en-US" w:eastAsia="zh-CN"/>
        </w:rPr>
        <w:t xml:space="preserve">采购人</w:t>
      </w:r>
      <w:r>
        <w:rPr>
          <w:rFonts w:hint="eastAsia" w:ascii="宋体" w:hAnsi="宋体" w:eastAsia="宋体" w:cs="宋体"/>
          <w:b/>
          <w:bCs w:val="0"/>
          <w:color w:val="auto"/>
          <w:szCs w:val="21"/>
          <w:highlight w:val="none"/>
          <w:shd w:val="clear" w:color="auto" w:fill="ffffff"/>
          <w:lang w:eastAsia="zh-CN"/>
        </w:rPr>
        <w:t xml:space="preserve">收到发票后10个工作日内支付合同总价30%的预付款</w:t>
      </w:r>
      <w:r>
        <w:rPr>
          <w:rFonts w:hint="eastAsia" w:ascii="宋体" w:hAnsi="宋体" w:eastAsia="宋体" w:cs="宋体"/>
          <w:b/>
          <w:bCs w:val="0"/>
          <w:color w:val="auto"/>
          <w:szCs w:val="21"/>
          <w:highlight w:val="none"/>
          <w:shd w:val="clear" w:color="auto" w:fill="ffffff"/>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17"/>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二、施工质量要求：合格，项目质保期：按工程质量保修书执行。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shd w:val="clear" w:color="auto" w:fill="ffffff"/>
        </w:rPr>
        <w:t xml:space="preserve">三、</w:t>
      </w:r>
      <w:r>
        <w:rPr>
          <w:rFonts w:hint="eastAsia" w:ascii="宋体" w:hAnsi="宋体" w:eastAsia="宋体" w:cs="宋体"/>
          <w:b/>
          <w:color w:val="auto"/>
          <w:szCs w:val="21"/>
          <w:highlight w:val="none"/>
        </w:rPr>
        <w:t xml:space="preserve">施工要求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2、项目施工前，项目经理必须到现场和采购人沟通，经采购人同意后方可开工。</w:t>
      </w:r>
      <w:r/>
    </w:p>
    <w:p>
      <w:pPr>
        <w:ind w:firstLine="42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5、成交供应商须承担项目实施全过程中所有施工人员，以及施工过程中可能涉及的其他人员（包括但不限于采购人派驻人员、监理人员、周边公众等）的一切安全责任。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7、项目经理：项目经理每周至少5天，每天至少8小时在现场组织施工。</w:t>
      </w:r>
      <w:r/>
    </w:p>
    <w:p>
      <w:pPr>
        <w:ind w:firstLine="420"/>
        <w:spacing w:line="360" w:lineRule="auto"/>
        <w:tabs>
          <w:tab w:val="left" w:pos="0" w:leader="none"/>
          <w:tab w:val="left" w:pos="495" w:leader="none"/>
        </w:tabs>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四、技术方案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1、施工组织总体设想、方案针对性及施工段划分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1.1全面熟悉本项目需求及施工范围</w:t>
      </w:r>
      <w:r>
        <w:rPr>
          <w:rFonts w:hint="eastAsia" w:ascii="宋体" w:hAnsi="宋体" w:cs="宋体"/>
          <w:color w:val="auto"/>
          <w:szCs w:val="21"/>
          <w:highlight w:val="none"/>
          <w:lang w:eastAsia="zh-CN"/>
        </w:rPr>
        <w:t xml:space="preserve">。</w:t>
      </w:r>
      <w:bookmarkStart w:id="111" w:name="_GoBack"/>
      <w:r/>
      <w:bookmarkEnd w:id="111"/>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1.2设立项目施工管理组织机构，配置项目经理、技术负责人、施工员、安全员、质量员等专职岗位人员，明确各岗位职责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1.3落实施工前期准备工作，确定项目各项管理目标，制定施工管理、施工技术专项管控措施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2、施工现场平面布置和临时设施、临时道路布置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2.2平面布置：合理划分施工、材料堆放、加工及办公生活区，做到分区明确、流程顺畅，不占用医疗通道及消防疏散空间。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2.3临时设施：采用封闭、隔音、防尘围挡，与诊疗区严格隔离；临时用房满足安全、消防、环保及院感要求。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2.4临时道路：保证通行及清运顺畅；道路避开医疗主出入口，设置标识及减速措施。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3、施工进度计划和各阶段进度的保证措施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3.3施工总进度及各阶段进度的保证措施（如雨季施工、交叉施工、错峰施工、赶工等）。</w:t>
      </w:r>
      <w:r/>
    </w:p>
    <w:p>
      <w:pPr>
        <w:ind w:firstLine="420"/>
        <w:spacing w:line="360" w:lineRule="auto"/>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 xml:space="preserve">（1）雨季施工措施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①材料垫高覆盖防雨，室内加强除湿通风；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②雨后检查临电、脚手架等，合格后复工。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（2）交叉施工措施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①分区流水作业，明确各专业工序与移交界面；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②遵循先结构后装修、先机电后面层工序；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③每日协调各班组，统筹施工时间与场地；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④加强成品保护，避免损坏与返工。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（3）错峰施工措施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①高噪、高粉尘作业避开诊疗及休息时段；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②施工区与诊疗区物理隔离，设置独立通道；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③材料、垃圾运输避开人流高峰；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④施工人员专道通行，不影响医患正常秩序。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（4）赶工措施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①增配人员，实行分班连续作业；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②关键线路优先保障资源供应；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③材料提前备货，确保连续施工；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④强化现场统筹，问题及时处理，保质赶工。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4、劳动力、机械设备和材料投入计划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4.1制定详细的劳动力、机械设备和材料投入计划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4.2劳动力安排计划表包含但不限于各阶段投入施工班组数量、各工种人数，满足各节点工期需求；落实劳动力管理措施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4.3机械设备投入计划包含但不限于进场时间、配备情况、保障措施；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4.4材料投入计划包含但不限于材料管理具体工作（如采购、验收、出入库等）、保障措施。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5、施工过程分部分项施工方案和质量保证措施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5.1提供包含但不限于拆除、装饰、水电安装、消防等分部分项的专项方案。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5.3装饰：施工工艺顺序合理，包含但不限于放样、砌体、抹灰、吊顶、隔墙、铺贴等，有安全保证、质量保证措施；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5.4安装：施工工艺顺序合理，包含但不限于电管、配电箱、电缆、桥架、洁具、开关面板、地漏安装等，有质量保证措施；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5.5消防：施工工艺顺序合理，包含但不限于喷淋、报警装置、灭火器及其他设施等，有质量保证措施。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hint="eastAsia" w:ascii="宋体" w:hAnsi="宋体" w:eastAsia="宋体" w:cs="宋体"/>
          <w:b/>
          <w:bCs/>
          <w:strike/>
          <w:color w:val="auto"/>
          <w:szCs w:val="21"/>
          <w:highlight w:val="none"/>
        </w:rPr>
      </w:pPr>
      <w:r>
        <w:rPr>
          <w:rFonts w:hint="eastAsia" w:ascii="宋体" w:hAnsi="宋体" w:eastAsia="宋体" w:cs="宋体"/>
          <w:b/>
          <w:bCs/>
          <w:color w:val="auto"/>
          <w:szCs w:val="21"/>
          <w:highlight w:val="none"/>
        </w:rPr>
        <w:t xml:space="preserve">6、施工过程各阶段安全文明施工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6.5施工现场做好施工区域每日清洁、消毒工作，规范处置医疗类施工垃圾，施工期间不得影响医院其他楼层正常诊疗、工作。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7、关键施工技术、工艺及工程项目实施的重点、难点和解决方案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7.1医疗场所的施工不同于其他场所的施工流程，应明确不同部位的施工技术与工艺。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须制定墙面、吊顶、地面专项施工方案，明确基层处理、防潮、抗菌、防开裂、防空鼓等工艺；机电管线综合排布、整齐美观；实行样板引路，经验收合格后方可大面积施工；病房阴阳角、门边等部位做圆弧及防撞处理，满足院感、环保及消防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7.2对现场管线预埋等关键</w:t>
      </w:r>
      <w:r>
        <w:rPr>
          <w:rFonts w:hint="eastAsia" w:ascii="宋体" w:hAnsi="宋体" w:eastAsia="宋体" w:cs="宋体"/>
          <w:b/>
          <w:bCs/>
          <w:color w:val="auto"/>
          <w:szCs w:val="21"/>
          <w:highlight w:val="none"/>
        </w:rPr>
        <w:t xml:space="preserve">重</w:t>
      </w:r>
      <w:r>
        <w:rPr>
          <w:rFonts w:hint="eastAsia" w:ascii="宋体" w:hAnsi="宋体" w:eastAsia="宋体" w:cs="宋体"/>
          <w:color w:val="auto"/>
          <w:szCs w:val="21"/>
          <w:highlight w:val="none"/>
        </w:rPr>
        <w:t xml:space="preserve">点部位施工处理、医疗专用管线布设、设备安装、调试的施工工序，配合供氧系统、负压吸引系统、医护呼叫系统等医疗配套设施安装。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7.3针对ICU专项施工</w:t>
      </w:r>
      <w:r>
        <w:rPr>
          <w:rFonts w:hint="eastAsia" w:ascii="宋体" w:hAnsi="宋体" w:eastAsia="宋体" w:cs="宋体"/>
          <w:b/>
          <w:bCs/>
          <w:color w:val="auto"/>
          <w:szCs w:val="21"/>
          <w:highlight w:val="none"/>
        </w:rPr>
        <w:t xml:space="preserve">难点，</w:t>
      </w:r>
      <w:r>
        <w:rPr>
          <w:rFonts w:hint="eastAsia" w:ascii="宋体" w:hAnsi="宋体" w:eastAsia="宋体" w:cs="宋体"/>
          <w:color w:val="auto"/>
          <w:szCs w:val="21"/>
          <w:highlight w:val="none"/>
        </w:rPr>
        <w:t xml:space="preserve">医院院感防控、不停诊交叉施工、医疗管线及设施保护、噪音粉尘管控等重难点，制定对应的施工处置、风险防控措施；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8、新技术、新工艺、新材料应用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对项目实施过程中新技术（不少于2项）、新工艺（不少于2项）、新材料（不少于2项）等内容的应用与项目契合，具有针对性和可执行性。</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9.1质保期限：工程整体质保期为两年，自竣工验收合格、正式移交之日起计算。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9.2保修范围：质保期内，凡属施工工艺、材料质量、安装缺陷等原因造成的质量问题，均由供应商无条件免费维修、更换及整改，承担全部费用。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9.3响应时间：接到采购人维修通知后，30分钟内响应，2小时内到场处置，紧急故障立即抢修，一般问题24小时内处理完毕。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9.4维修规范：维修前做好成品保护与院感防护，施工文明规范，不影响病房正常使用；维修后及时清理现场，达到采购人使用及卫生标准。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9.5定期回访：质保期内应定期进行回访检查，建立回访及维修台账，记录完整、闭环管理。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9.6质保期满服务：质保期满后，继续提供技术支持与维修服务，仅收取材料及人工成本费。</w:t>
      </w:r>
      <w:r/>
    </w:p>
    <w:p>
      <w:pPr>
        <w:ind w:firstLine="420"/>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color w:val="auto"/>
          <w:szCs w:val="21"/>
          <w:highlight w:val="none"/>
        </w:rPr>
        <w:t xml:space="preserve">9.7人员保障：指定专人负责售后对接，保证联系方式畅通，服从医院统一管理与调度。</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五、验收要求</w:t>
      </w:r>
      <w:r/>
    </w:p>
    <w:p>
      <w:pPr>
        <w:pStyle w:val="1122"/>
        <w:ind w:firstLine="420"/>
        <w:jc w:val="both"/>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w:t>
      </w:r>
      <w:r>
        <w:rPr>
          <w:rFonts w:hint="eastAsia" w:ascii="宋体" w:hAnsi="宋体" w:eastAsia="宋体" w:cs="宋体"/>
          <w:bCs/>
          <w:color w:val="auto"/>
          <w:szCs w:val="21"/>
          <w:highlight w:val="none"/>
          <w:shd w:val="clear" w:color="auto" w:fill="ffffff"/>
        </w:rPr>
        <w:t xml:space="preserve">如验收不通过，成交供应商应无条件进行整改。</w:t>
      </w:r>
      <w:r>
        <w:rPr>
          <w:rFonts w:hint="eastAsia" w:ascii="宋体" w:hAnsi="宋体" w:eastAsia="宋体" w:cs="宋体"/>
          <w:bCs/>
          <w:color w:val="auto"/>
          <w:szCs w:val="21"/>
          <w:highlight w:val="none"/>
          <w:shd w:val="clear" w:color="auto" w:fill="ffffff"/>
        </w:rPr>
        <w:t xml:space="preserve">需要重新返工直至检测通过并且验收合格，由此导致的返工费等相关费用，由成交供应商自行承担，采购人有权从工程款中扣除。</w:t>
      </w:r>
      <w:r/>
    </w:p>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六、其他磋商须知</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1、本项目采用</w:t>
      </w:r>
      <w:r>
        <w:rPr>
          <w:rFonts w:hint="eastAsia" w:ascii="宋体" w:hAnsi="宋体" w:eastAsia="宋体" w:cs="宋体"/>
          <w:b/>
          <w:bCs/>
          <w:color w:val="auto"/>
          <w:szCs w:val="21"/>
          <w:highlight w:val="none"/>
          <w:shd w:val="clear" w:color="auto" w:fill="ffffff"/>
        </w:rPr>
        <w:t xml:space="preserve">固定单价合同</w:t>
      </w:r>
      <w:r>
        <w:rPr>
          <w:rFonts w:hint="eastAsia" w:ascii="宋体" w:hAnsi="宋体" w:eastAsia="宋体" w:cs="宋体"/>
          <w:bCs/>
          <w:color w:val="auto"/>
          <w:szCs w:val="21"/>
          <w:highlight w:val="none"/>
          <w:shd w:val="clear" w:color="auto" w:fill="ffffff"/>
        </w:rPr>
        <w:t xml:space="preserve">，本项目承包范围为磋商文件、图纸、工程量清单、附件范围等相关的内容。供应商应根据附件内容以现场踏勘为准仔细核对工程量清单，核对内容包括清单数量、清单特征、计量单位等，并将疑问在提问截止时间书面提出。</w:t>
      </w:r>
      <w:r/>
    </w:p>
    <w:p>
      <w:pPr>
        <w:ind w:firstLine="420"/>
        <w:spacing w:line="360" w:lineRule="auto"/>
        <w:rPr>
          <w:rFonts w:hint="eastAsia" w:ascii="宋体" w:hAnsi="宋体" w:eastAsia="宋体" w:cs="宋体"/>
          <w:bCs/>
          <w:i/>
          <w:color w:val="auto"/>
          <w:szCs w:val="21"/>
          <w:highlight w:val="none"/>
          <w:u w:val="single"/>
          <w:shd w:val="clear" w:color="auto" w:fill="ffffff"/>
        </w:rPr>
      </w:pPr>
      <w:r>
        <w:rPr>
          <w:rFonts w:hint="eastAsia" w:ascii="宋体" w:hAnsi="宋体" w:eastAsia="宋体" w:cs="宋体"/>
          <w:bCs/>
          <w:i/>
          <w:color w:val="auto"/>
          <w:szCs w:val="21"/>
          <w:highlight w:val="none"/>
          <w:u w:val="single"/>
          <w:shd w:val="clear" w:color="auto" w:fill="ffffff"/>
        </w:rPr>
        <w:t xml:space="preserve">2、报价应按照采购人提供的工程量清单的格式，不得改变工程量清单，不可竞争费用不得让利。不可竞争费用包括施工安全文明措施费中基本费、规费、税金等。</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3、工程量清单编制依据</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3.1采购人提供的施工图纸及编制要求；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3.2《房屋建筑与装饰工程工程量计算规范》GB50854-2013、《通用安装工程工程量计算规范》GB50856-2013、《江苏省建筑与装饰工程计价定额》(2014版）、《江苏省安装工程计价定额》(2014版）、《江苏省房屋修缮工程计价表》(2009版）、《江苏省建设工程费用定额》(2014年）；</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3.3材料价格按《扬州工程造价管理》信息价执行，信息价中没有的材料按当期市场行情计入；</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3.4</w:t>
      </w:r>
      <w:r>
        <w:rPr>
          <w:rFonts w:hint="eastAsia" w:ascii="宋体" w:hAnsi="宋体" w:eastAsia="宋体" w:cs="宋体"/>
          <w:b/>
          <w:color w:val="auto"/>
          <w:szCs w:val="21"/>
          <w:highlight w:val="none"/>
          <w:shd w:val="clear" w:color="auto" w:fill="ffffff"/>
        </w:rPr>
        <w:t xml:space="preserve">（苏建函价〔2026〕27号文件）</w:t>
      </w:r>
      <w:r>
        <w:rPr>
          <w:rFonts w:hint="eastAsia" w:ascii="宋体" w:hAnsi="宋体" w:eastAsia="宋体" w:cs="宋体"/>
          <w:bCs/>
          <w:color w:val="auto"/>
          <w:szCs w:val="21"/>
          <w:highlight w:val="none"/>
          <w:shd w:val="clear" w:color="auto" w:fill="ffffff"/>
        </w:rPr>
        <w:t xml:space="preserve">《省住房城乡建设厅关于发布建设工程人工工资指导价的通知》；</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3.5各级建设行政主管部门有关工程造价的规定。</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4、磋商报价编制要求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4.1所有磋商报价以人民币表示，供应商报价单位为元，保留小数点后两位；</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4.2供应商在磋商截止时间前修改磋商函中的磋商总报价，应同时修改“工程量清单”中的相应报价；</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（1）本磋商文件（包括工程量清单）的澄清、补充和修改文件；</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国家或省级、行业建设主管部门颁发的计价办法；投标截止时间前扬州工程造价管理部最新发布信息价格作为报价的上限，缺项部分参照市场价格；扬州市现行的不可竞争费用内容及标准；现行的施工规范和标准；扬州市安全生产、文明施工的相关规定；</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（3）建设工程设计文件及相关资料；与建设项目相关的标准、规定等技术资料；</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（4）施工现场情况、工程特点及拟定的施工组织设计或施工方案；</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（5）其他的相关资料。包括但不限于：工程量清单报价中的项目单价与其数量相乘的总和，应与投标报价汇总表总价及磋商响应函中的总价相符，不符时以单价数量的总和为准。</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4.4报价中单价、合价均采用人民币表示。已标价的</w:t>
      </w:r>
      <w:r>
        <w:rPr>
          <w:rFonts w:hint="eastAsia" w:ascii="宋体" w:hAnsi="宋体" w:eastAsia="宋体" w:cs="宋体"/>
          <w:bCs/>
          <w:color w:val="auto"/>
          <w:szCs w:val="21"/>
          <w:highlight w:val="none"/>
          <w:shd w:val="clear" w:color="auto" w:fill="ffffff"/>
        </w:rPr>
        <w:t xml:space="preserve">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供应商都需要对其报价，并纳入磋商总价的计算；</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hint="eastAsia" w:ascii="宋体" w:hAnsi="宋体" w:eastAsia="宋体" w:cs="宋体"/>
          <w:bCs/>
          <w:i/>
          <w:color w:val="auto"/>
          <w:szCs w:val="21"/>
          <w:highlight w:val="none"/>
          <w:u w:val="single"/>
          <w:shd w:val="clear" w:color="auto" w:fill="ffffff"/>
        </w:rPr>
      </w:pPr>
      <w:r>
        <w:rPr>
          <w:rFonts w:hint="eastAsia" w:ascii="宋体" w:hAnsi="宋体" w:eastAsia="宋体" w:cs="宋体"/>
          <w:bCs/>
          <w:color w:val="auto"/>
          <w:szCs w:val="21"/>
          <w:highlight w:val="none"/>
          <w:shd w:val="clear" w:color="auto" w:fill="ffffff"/>
        </w:rPr>
        <w:t xml:space="preserve">4.6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项目的单价或价格之中。除本采购文件或合同另有约定外，结算时不得调整；</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spacing w:line="360" w:lineRule="auto"/>
        <w:rPr>
          <w:rFonts w:hint="eastAsia" w:ascii="宋体" w:hAnsi="宋体" w:eastAsia="宋体" w:cs="宋体"/>
          <w:bCs/>
          <w:i/>
          <w:color w:val="auto"/>
          <w:szCs w:val="21"/>
          <w:highlight w:val="none"/>
          <w:u w:val="single"/>
          <w:shd w:val="clear" w:color="auto" w:fill="ffffff"/>
        </w:rPr>
      </w:pPr>
      <w:r>
        <w:rPr>
          <w:rFonts w:hint="eastAsia" w:ascii="宋体" w:hAnsi="宋体" w:eastAsia="宋体" w:cs="宋体"/>
          <w:bCs/>
          <w:i/>
          <w:color w:val="auto"/>
          <w:szCs w:val="21"/>
          <w:highlight w:val="none"/>
          <w:u w:val="single"/>
          <w:shd w:val="clear" w:color="auto" w:fill="ffffff"/>
        </w:rPr>
        <w:t xml:space="preserve">4.8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4.9工程量清单报价中的项目单价与其数量相乘的总和，应与报价汇总表总价及磋商函中的磋商总价相符，不符时以单价数量的总和为准；</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5、磋商分项报价表即按照提供的工程量清单的格式进行填报，分别填报单价和合价，要求填报完整，漏报项视为价格已分摊到其他清单项中。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6、单价和总价均应包括但不限于所有设备、材料、税金、包装费、运杂费、保险费、卸料费、安装调试费、资料费、保修期内维修费用及咨询服务费等直至完全交付采购人使用的所有费用。</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7、供应商应当按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8、供应商应综合考虑与本项目有关的所有因素与风险，若出现缺项、漏项等情况，由供应商自行承担。</w:t>
      </w:r>
      <w:r>
        <w:rPr>
          <w:rFonts w:hint="eastAsia" w:ascii="宋体" w:hAnsi="宋体" w:eastAsia="宋体" w:cs="宋体"/>
          <w:bCs/>
          <w:color w:val="auto"/>
          <w:szCs w:val="21"/>
          <w:highlight w:val="none"/>
          <w:shd w:val="clear" w:color="auto" w:fill="ffffff"/>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第五章 评审方法和评审标准</w:t>
      </w:r>
      <w:bookmarkEnd w:id="3"/>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w:t>
      </w:r>
      <w:r/>
    </w:p>
    <w:tbl>
      <w:tblPr>
        <w:tblStyle w:val="906"/>
        <w:tblW w:w="51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1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是</w:t>
            </w:r>
            <w:r/>
          </w:p>
        </w:tc>
      </w:tr>
    </w:tbl>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（1）对小型和微型企业产品给予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的扣除价格，用扣除后的价格参与评审。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价格扣除，用扣除后的价格参与评审。</w:t>
      </w:r>
      <w:r/>
    </w:p>
    <w:p>
      <w:pPr>
        <w:pStyle w:val="991"/>
        <w:ind w:firstLine="422"/>
        <w:spacing w:before="0" w:after="0"/>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三、评标标准</w:t>
      </w:r>
      <w:r/>
    </w:p>
    <w:tbl>
      <w:tblPr>
        <w:tblStyle w:val="872"/>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820"/>
        <w:gridCol w:w="6616"/>
      </w:tblGrid>
      <w:tr>
        <w:trPr>
          <w:jc w:val="center"/>
          <w:trHeight w:val="23"/>
        </w:trPr>
        <w:tc>
          <w:tcPr>
            <w:tcW w:w="125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gridSpan w:val="2"/>
            <w:tcW w:w="8436"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  分  标  准</w:t>
            </w:r>
            <w:r/>
          </w:p>
        </w:tc>
      </w:tr>
      <w:tr>
        <w:trPr>
          <w:jc w:val="center"/>
          <w:trHeight w:val="23"/>
        </w:trPr>
        <w:tc>
          <w:tcPr>
            <w:tcBorders>
              <w:bottom w:val="single" w:color="auto" w:sz="4" w:space="0"/>
            </w:tcBorders>
            <w:tcW w:w="125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价格</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（30分）</w:t>
            </w:r>
            <w:r/>
          </w:p>
        </w:tc>
        <w:tc>
          <w:tcPr>
            <w:gridSpan w:val="2"/>
            <w:tcW w:w="8436" w:type="dxa"/>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满足磋商文件要求且最后报价最低的供应商的价格为磋商基准价，其价格分为满分。其他供应商的价格分统一按照下列公式计算：磋商报价得分=(磋商基准价／最后磋商报价)×30×100%（保留二位小数）。</w:t>
            </w:r>
            <w:r/>
          </w:p>
        </w:tc>
      </w:tr>
      <w:tr>
        <w:trPr>
          <w:jc w:val="center"/>
          <w:trHeight w:val="23"/>
        </w:trPr>
        <w:tc>
          <w:tcPr>
            <w:tcW w:w="1253" w:type="dxa"/>
            <w:vAlign w:val="center"/>
            <w:vMerge w:val="restart"/>
            <w:textDirection w:val="lrTb"/>
            <w:noWrap w:val="false"/>
          </w:tcPr>
          <w:p>
            <w:pPr>
              <w:pStyle w:val="881"/>
              <w:ind w:left="0"/>
              <w:jc w:val="center"/>
              <w:spacing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技术方案</w:t>
            </w:r>
            <w:r/>
          </w:p>
          <w:p>
            <w:pPr>
              <w:pStyle w:val="881"/>
              <w:ind w:left="0"/>
              <w:jc w:val="center"/>
              <w:spacing w:after="0"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（53分）</w:t>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施工组织总体设想、方案针对性及施工段划分</w:t>
            </w:r>
            <w:r/>
          </w:p>
          <w:p>
            <w:pPr>
              <w:contextualSpacing/>
              <w:jc w:val="center"/>
              <w:spacing w:line="420" w:lineRule="exact"/>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根据供应商提供的施工组织总体设想、方案针对性及施工标段划分等内容进行综合评分。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23"/>
        </w:trPr>
        <w:tc>
          <w:tcPr>
            <w:tcW w:w="1253" w:type="dxa"/>
            <w:vAlign w:val="center"/>
            <w:vMerge w:val="continue"/>
            <w:textDirection w:val="lrTb"/>
            <w:noWrap w:val="false"/>
          </w:tcPr>
          <w:p>
            <w:pPr>
              <w:pStyle w:val="881"/>
              <w:jc w:val="center"/>
              <w:spacing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施工现场平面布置和临时设施、临时道路布置</w:t>
            </w:r>
            <w:r/>
          </w:p>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评标委员会根据供应商提供的施工现场平面布置和临时设施、临时道路布置进行综合评分。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23"/>
        </w:trPr>
        <w:tc>
          <w:tcPr>
            <w:tcW w:w="1253" w:type="dxa"/>
            <w:vAlign w:val="center"/>
            <w:vMerge w:val="continue"/>
            <w:textDirection w:val="lrTb"/>
            <w:noWrap w:val="false"/>
          </w:tcPr>
          <w:p>
            <w:pPr>
              <w:pStyle w:val="881"/>
              <w:jc w:val="center"/>
              <w:spacing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施工进度计划和各阶段进度的保证措施（5分）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评标委员会根据供应商提供的施工进度计划和各阶段进度的保证措施进行综合评分。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23"/>
        </w:trPr>
        <w:tc>
          <w:tcPr>
            <w:tcW w:w="1253" w:type="dxa"/>
            <w:vAlign w:val="center"/>
            <w:vMerge w:val="continue"/>
            <w:textDirection w:val="lrTb"/>
            <w:noWrap w:val="false"/>
          </w:tcPr>
          <w:p>
            <w:pPr>
              <w:pStyle w:val="881"/>
              <w:jc w:val="center"/>
              <w:spacing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劳动力、机械设备和材料投入计划（4分）</w:t>
            </w:r>
            <w:r/>
          </w:p>
        </w:tc>
        <w:tc>
          <w:tcPr>
            <w:shd w:val="clear" w:color="auto" w:fill="auto"/>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根据供应商提供的劳动力、机械设备和材料投入计划进行综合评分。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方案优于采购文件得4分；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符合采购文件得2分；</w:t>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23"/>
        </w:trPr>
        <w:tc>
          <w:tcPr>
            <w:tcW w:w="1253" w:type="dxa"/>
            <w:vAlign w:val="center"/>
            <w:vMerge w:val="continue"/>
            <w:textDirection w:val="lrTb"/>
            <w:noWrap w:val="false"/>
          </w:tcPr>
          <w:p>
            <w:pPr>
              <w:pStyle w:val="905"/>
              <w:ind w:firstLine="210"/>
              <w:spacing w:line="4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施工过程分部分项施工方案和质量保证措施</w:t>
            </w:r>
            <w:r/>
          </w:p>
          <w:p>
            <w:pPr>
              <w:contextualSpacing/>
              <w:jc w:val="center"/>
              <w:spacing w:line="420" w:lineRule="exact"/>
              <w:widowControl/>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（10分）</w:t>
            </w:r>
            <w:r/>
          </w:p>
        </w:tc>
        <w:tc>
          <w:tcPr>
            <w:shd w:val="clear" w:color="auto" w:fill="auto"/>
            <w:tcW w:w="6616" w:type="dxa"/>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w:t>
            </w:r>
            <w:r>
              <w:rPr>
                <w:rFonts w:hint="eastAsia" w:ascii="宋体" w:hAnsi="宋体" w:eastAsia="宋体" w:cs="宋体"/>
                <w:color w:val="auto"/>
                <w:highlight w:val="none"/>
              </w:rPr>
              <w:t xml:space="preserve">满足项目分部分项工程①拆除 ②装饰 ③水电安装 ④消防等专项施工方案 ⑤质量保证措施进行综合评分。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Cs w:val="24"/>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905"/>
              <w:ind w:firstLine="210"/>
              <w:spacing w:line="4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施工过程各阶段安全文明施工措施</w:t>
            </w:r>
            <w:r/>
          </w:p>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shd w:val="clear" w:color="auto" w:fill="auto"/>
            <w:tcW w:w="6616" w:type="dxa"/>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根据供应商提供的施工过程各阶段</w:t>
            </w:r>
            <w:r>
              <w:rPr>
                <w:rStyle w:val="1124"/>
                <w:rFonts w:hint="eastAsia" w:ascii="宋体" w:hAnsi="宋体" w:eastAsia="宋体" w:cs="宋体"/>
                <w:color w:val="auto"/>
                <w:sz w:val="21"/>
                <w:szCs w:val="21"/>
                <w:highlight w:val="none"/>
              </w:rPr>
              <w:t xml:space="preserve">①</w:t>
            </w:r>
            <w:r>
              <w:rPr>
                <w:rFonts w:hint="eastAsia" w:ascii="宋体" w:hAnsi="宋体" w:eastAsia="宋体" w:cs="宋体"/>
                <w:color w:val="auto"/>
                <w:highlight w:val="none"/>
              </w:rPr>
              <w:t xml:space="preserve">安全文</w:t>
            </w:r>
            <w:r>
              <w:rPr>
                <w:rFonts w:hint="eastAsia" w:ascii="宋体" w:hAnsi="宋体" w:eastAsia="宋体" w:cs="宋体"/>
                <w:color w:val="auto"/>
                <w:szCs w:val="21"/>
                <w:highlight w:val="none"/>
              </w:rPr>
              <w:t xml:space="preserve">明施工方案 ②扬尘防治方案 ③安全专项方案 </w:t>
            </w:r>
            <w:r>
              <w:rPr>
                <w:rStyle w:val="1124"/>
                <w:rFonts w:hint="eastAsia" w:ascii="宋体" w:hAnsi="宋体" w:eastAsia="宋体" w:cs="宋体"/>
                <w:color w:val="auto"/>
                <w:sz w:val="21"/>
                <w:szCs w:val="21"/>
                <w:highlight w:val="none"/>
              </w:rPr>
              <w:t xml:space="preserve">④</w:t>
            </w:r>
            <w:r>
              <w:rPr>
                <w:rFonts w:hint="eastAsia" w:ascii="宋体" w:hAnsi="宋体" w:eastAsia="宋体" w:cs="宋体"/>
                <w:color w:val="auto"/>
                <w:szCs w:val="21"/>
                <w:highlight w:val="none"/>
              </w:rPr>
              <w:t xml:space="preserve">施工现场院感防控及治安维护等方面措施进行综合评分。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Cs w:val="24"/>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905"/>
              <w:ind w:firstLine="210"/>
              <w:spacing w:line="4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关键施工技术、工艺及工程项目实施的重点、难点和解决方案</w:t>
            </w:r>
            <w:r/>
          </w:p>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w:t>
            </w:r>
            <w:r>
              <w:rPr>
                <w:rStyle w:val="1124"/>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施工技术、工艺 </w:t>
            </w:r>
            <w:r>
              <w:rPr>
                <w:rStyle w:val="1124"/>
                <w:rFonts w:hint="eastAsia" w:ascii="宋体" w:hAnsi="宋体" w:eastAsia="宋体" w:cs="宋体"/>
                <w:color w:val="auto"/>
                <w:sz w:val="21"/>
                <w:szCs w:val="21"/>
                <w:highlight w:val="none"/>
              </w:rPr>
              <w:t xml:space="preserve">②</w:t>
            </w:r>
            <w:r>
              <w:rPr>
                <w:rFonts w:hint="eastAsia" w:ascii="宋体" w:hAnsi="宋体" w:eastAsia="宋体" w:cs="宋体"/>
                <w:color w:val="auto"/>
                <w:szCs w:val="21"/>
                <w:highlight w:val="none"/>
              </w:rPr>
              <w:t xml:space="preserve">项目实施的重点 </w:t>
            </w:r>
            <w:r>
              <w:rPr>
                <w:rStyle w:val="1124"/>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t xml:space="preserve">项目实施的难点 </w:t>
            </w:r>
            <w:r>
              <w:rPr>
                <w:rStyle w:val="1124"/>
                <w:rFonts w:hint="eastAsia" w:ascii="宋体" w:hAnsi="宋体" w:eastAsia="宋体" w:cs="宋体"/>
                <w:color w:val="auto"/>
                <w:sz w:val="21"/>
                <w:szCs w:val="21"/>
                <w:highlight w:val="none"/>
              </w:rPr>
              <w:t xml:space="preserve">④解决方案</w:t>
            </w:r>
            <w:r>
              <w:rPr>
                <w:rFonts w:hint="eastAsia" w:ascii="宋体" w:hAnsi="宋体" w:eastAsia="宋体" w:cs="宋体"/>
                <w:color w:val="auto"/>
                <w:szCs w:val="21"/>
                <w:highlight w:val="none"/>
              </w:rPr>
              <w:t xml:space="preserve">等方面的内容进行综合评分。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905"/>
              <w:ind w:firstLine="210"/>
              <w:spacing w:line="4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新技术、新产品、新工艺、新材料应用（3分）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w:t>
            </w:r>
            <w:r>
              <w:rPr>
                <w:rStyle w:val="1124"/>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新技术（不少于2项） </w:t>
            </w:r>
            <w:r>
              <w:rPr>
                <w:rStyle w:val="1124"/>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Cs w:val="21"/>
                <w:highlight w:val="none"/>
              </w:rPr>
              <w:t xml:space="preserve">新工艺（不少于2项） </w:t>
            </w:r>
            <w:r>
              <w:rPr>
                <w:rStyle w:val="1124"/>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Cs w:val="21"/>
                <w:highlight w:val="none"/>
              </w:rPr>
              <w:t xml:space="preserve">新材料（不少于2项）应用等内容与项目的契合度进行综合评分。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方案与项目完全契合得1分；</w:t>
            </w:r>
            <w:r/>
          </w:p>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方案与项目部分契合得0.5分；</w:t>
            </w:r>
            <w:r/>
          </w:p>
          <w:p>
            <w:pPr>
              <w:jc w:val="left"/>
              <w:spacing w:line="360" w:lineRule="auto"/>
              <w:widowControl/>
              <w:rPr>
                <w:rFonts w:hint="eastAsia" w:ascii="宋体" w:hAnsi="宋体" w:eastAsia="宋体" w:cs="宋体"/>
                <w:color w:val="auto"/>
                <w:highlight w:val="none"/>
              </w:rPr>
            </w:pPr>
            <w:r>
              <w:rPr>
                <w:rStyle w:val="1124"/>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方案与项目不契合或未提供得0分。</w:t>
            </w:r>
            <w:r/>
          </w:p>
        </w:tc>
      </w:tr>
      <w:tr>
        <w:trPr>
          <w:jc w:val="center"/>
          <w:trHeight w:val="23"/>
        </w:trPr>
        <w:tc>
          <w:tcPr>
            <w:tcW w:w="1253" w:type="dxa"/>
            <w:vAlign w:val="center"/>
            <w:vMerge w:val="continue"/>
            <w:textDirection w:val="lrTb"/>
            <w:noWrap w:val="false"/>
          </w:tcPr>
          <w:p>
            <w:pPr>
              <w:pStyle w:val="881"/>
              <w:jc w:val="center"/>
              <w:spacing w:line="4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820" w:type="dxa"/>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p>
            <w:pPr>
              <w:contextualSpacing/>
              <w:jc w:val="center"/>
              <w:spacing w:line="4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rPr>
              <w:t xml:space="preserve">（5分）</w:t>
            </w:r>
            <w:r/>
          </w:p>
        </w:tc>
        <w:tc>
          <w:tcPr>
            <w:tcW w:w="6616"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Style w:val="1124"/>
                <w:rFonts w:hint="eastAsia" w:ascii="宋体" w:hAnsi="宋体" w:eastAsia="宋体" w:cs="宋体"/>
                <w:color w:val="auto"/>
                <w:sz w:val="21"/>
                <w:szCs w:val="21"/>
                <w:highlight w:val="none"/>
              </w:rPr>
              <w:t xml:space="preserve">评标委员会根据供应商提供的售后服务方案进行综合</w:t>
            </w:r>
            <w:r>
              <w:rPr>
                <w:rFonts w:hint="eastAsia" w:ascii="宋体" w:hAnsi="宋体" w:eastAsia="宋体" w:cs="宋体"/>
                <w:color w:val="auto"/>
                <w:szCs w:val="21"/>
                <w:highlight w:val="none"/>
              </w:rPr>
              <w:t xml:space="preserve">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23"/>
        </w:trPr>
        <w:tc>
          <w:tcPr>
            <w:tcW w:w="1253" w:type="dxa"/>
            <w:vAlign w:val="center"/>
            <w:vMerge w:val="restart"/>
            <w:textDirection w:val="lrTb"/>
            <w:noWrap w:val="false"/>
          </w:tcPr>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企业实力（17分）</w:t>
            </w:r>
            <w:r/>
          </w:p>
        </w:tc>
        <w:tc>
          <w:tcPr>
            <w:tcW w:w="1820" w:type="dxa"/>
            <w:vAlign w:val="center"/>
            <w:textDirection w:val="lrTb"/>
            <w:noWrap w:val="false"/>
          </w:tcPr>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项目管理机构</w:t>
            </w:r>
            <w:r/>
          </w:p>
          <w:p>
            <w:pPr>
              <w:jc w:val="center"/>
              <w:spacing w:line="42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（7分）</w:t>
            </w:r>
            <w:r/>
          </w:p>
        </w:tc>
        <w:tc>
          <w:tcPr>
            <w:tcW w:w="6616"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一、项目负责人（1分）：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（1）具有建设工程类高级及以上职称的得1分。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二、项目组成员（项目负责人除外）（6分）：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（1）具有建设工程类高级及以上职称的，有一个得1分；建设工程类中级及以上技术职称的，有一个得0.5分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满分2分。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（2）具有建筑工程专业一级注册造价师的，得2分；建筑工程专业二级注册造价师的，得1分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满分2分。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（3）持有电工证、焊工证的，有一个得1分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满分2分。</w:t>
            </w:r>
            <w:r/>
          </w:p>
          <w:p>
            <w:pPr>
              <w:spacing w:line="42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（以上人员须提供相关证书及供应商近三个月的依法为其缴纳的任意一个月的职工社会保障资金的证明材料原件扫描上传，同一人员不同证书不重复计分，未提供或提供不全的不得分。）</w:t>
            </w:r>
            <w:r/>
          </w:p>
        </w:tc>
      </w:tr>
      <w:tr>
        <w:trPr>
          <w:jc w:val="center"/>
          <w:trHeight w:val="23"/>
        </w:trPr>
        <w:tc>
          <w:tcPr>
            <w:tcW w:w="1253" w:type="dxa"/>
            <w:vAlign w:val="center"/>
            <w:vMerge w:val="continue"/>
            <w:textDirection w:val="lrTb"/>
            <w:noWrap w:val="false"/>
          </w:tcPr>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20" w:type="dxa"/>
            <w:vAlign w:val="center"/>
            <w:textDirection w:val="lrTb"/>
            <w:noWrap w:val="false"/>
          </w:tcPr>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6616" w:type="dxa"/>
            <w:vAlign w:val="center"/>
            <w:textDirection w:val="lrTb"/>
            <w:noWrap w:val="false"/>
          </w:tcPr>
          <w:p>
            <w:pPr>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2023年1月1日至今</w:t>
            </w:r>
            <w:r>
              <w:rPr>
                <w:rFonts w:hint="eastAsia" w:ascii="宋体" w:hAnsi="宋体" w:eastAsia="宋体" w:cs="宋体"/>
                <w:b/>
                <w:color w:val="auto"/>
                <w:szCs w:val="21"/>
                <w:highlight w:val="none"/>
              </w:rPr>
              <w:t xml:space="preserve">（时间以竣工验收证明材料为准）</w:t>
            </w:r>
            <w:r>
              <w:rPr>
                <w:rFonts w:hint="eastAsia" w:ascii="宋体" w:hAnsi="宋体" w:eastAsia="宋体" w:cs="宋体"/>
                <w:color w:val="auto"/>
                <w:szCs w:val="21"/>
                <w:highlight w:val="none"/>
              </w:rPr>
              <w:t xml:space="preserve">，项目负责人承接过类似工程项目的，每有一个得2.5分，满分10分。</w:t>
            </w:r>
            <w:r/>
          </w:p>
          <w:p>
            <w:pPr>
              <w:jc w:val="left"/>
              <w:spacing w:line="4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同时提供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bl>
    <w:p>
      <w:pPr>
        <w:pStyle w:val="88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End w:id="4"/>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第六章 竞争性磋商响应文件格式</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竞争性磋商响应文件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883"/>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 目 名 称：</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磋商供应商名称：（电子签章）</w:t>
      </w:r>
      <w:r/>
    </w:p>
    <w:p>
      <w:pPr>
        <w:ind w:firstLine="96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2"/>
          <w:szCs w:val="32"/>
          <w:highlight w:val="none"/>
        </w:rPr>
        <w:t xml:space="preserve">日      期：</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对本章所有的响应文件格式，供应商可根据自身情况进行补充和修改，但补充和修改不得造成与本格式内容有实质性的违背。</w:t>
      </w:r>
      <w:r>
        <w:rPr>
          <w:rFonts w:hint="eastAsia" w:ascii="宋体" w:hAnsi="宋体" w:eastAsia="宋体" w:cs="宋体"/>
          <w:color w:val="auto"/>
          <w:sz w:val="24"/>
          <w:highlight w:val="none"/>
        </w:rPr>
        <w:br w:type="page" w:clear="all"/>
      </w:r>
      <w:r/>
    </w:p>
    <w:p>
      <w:pPr>
        <w:ind w:firstLine="482"/>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响应文件主要目录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磋商响应报价表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七、其他（供应商认为有必要提供的声明和文件，如有自拟并自行添加）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一、资格审查响应对照表</w:t>
      </w:r>
      <w:r/>
    </w:p>
    <w:tbl>
      <w:tblPr>
        <w:tblStyle w:val="872"/>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6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法人或者其他组织的营业执照等证明文件，自然人的身份证明；</w:t>
            </w:r>
            <w:r/>
          </w:p>
        </w:tc>
        <w:tc>
          <w:tcPr>
            <w:tcW w:w="161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具备履行合同所必需的设备和专业技术能力的书面声明；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供应商信用承诺函。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79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rPr>
              <w:t xml:space="preserve">须具有有效期内的</w:t>
            </w:r>
            <w:r>
              <w:rPr>
                <w:rFonts w:hint="eastAsia" w:ascii="宋体" w:hAnsi="宋体" w:eastAsia="宋体" w:cs="宋体"/>
                <w:b/>
                <w:bCs/>
                <w:color w:val="auto"/>
                <w:szCs w:val="21"/>
                <w:highlight w:val="none"/>
              </w:rPr>
              <w:t xml:space="preserve">建筑装饰装修工程专业承包</w:t>
            </w:r>
            <w:r>
              <w:rPr>
                <w:rFonts w:hint="eastAsia" w:ascii="宋体" w:hAnsi="宋体" w:eastAsia="宋体" w:cs="宋体"/>
                <w:color w:val="auto"/>
                <w:szCs w:val="21"/>
                <w:highlight w:val="none"/>
              </w:rPr>
              <w:t xml:space="preserve">二级及以上资质和</w:t>
            </w:r>
            <w:r>
              <w:rPr>
                <w:rFonts w:hint="eastAsia" w:ascii="宋体" w:hAnsi="宋体" w:eastAsia="宋体" w:cs="宋体"/>
                <w:b/>
                <w:bCs/>
                <w:color w:val="auto"/>
                <w:szCs w:val="21"/>
                <w:highlight w:val="none"/>
              </w:rPr>
              <w:t xml:space="preserve">消防设施工程专业承包二级及以上资质</w:t>
            </w:r>
            <w:r>
              <w:rPr>
                <w:rFonts w:hint="eastAsia" w:ascii="宋体" w:hAnsi="宋体" w:eastAsia="宋体" w:cs="宋体"/>
                <w:color w:val="auto"/>
                <w:szCs w:val="21"/>
                <w:highlight w:val="none"/>
              </w:rPr>
              <w:t xml:space="preserve">（原件扫描上传）；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供应商须具备安全生产条件，并取得有效期内的安全生产许可证（原件扫描上传）；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项目经理为本公司正式员工，具备建筑工程专业二级及以上注册建造师，具备有效的安全生产考核合格证B证、项目经理无在建工程（提供拟派项目经理建筑工程专业二级建造师及以上证书及有效的B类安全生产考核合格证书和供应商为其缴纳的</w:t>
            </w:r>
            <w:r>
              <w:rPr>
                <w:rFonts w:hint="eastAsia" w:ascii="宋体" w:hAnsi="宋体" w:eastAsia="宋体" w:cs="宋体"/>
                <w:iCs/>
                <w:color w:val="auto"/>
                <w:szCs w:val="21"/>
                <w:highlight w:val="none"/>
              </w:rPr>
              <w:t xml:space="preserve">前一年内任意一个月</w:t>
            </w:r>
            <w:r>
              <w:rPr>
                <w:rFonts w:hint="eastAsia" w:ascii="宋体" w:hAnsi="宋体" w:eastAsia="宋体" w:cs="宋体"/>
                <w:color w:val="auto"/>
                <w:szCs w:val="21"/>
                <w:highlight w:val="none"/>
              </w:rPr>
              <w:t xml:space="preserve">社保证明、项目经理无在建工程承诺书原件）（原件扫描上传）。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注：本项目接受联合体磋商，响应文件中联合体各方均需提供符合（一）通用资格要求的证明材料，联合体协议由所有联合体成员共同提供（原件扫描上传）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8"/>
          <w:highlight w:val="none"/>
        </w:rPr>
        <w:t xml:space="preserve">加盖CA电子公章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single"/>
        </w:rPr>
        <w:t xml:space="preserve">_2026_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w:t>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2026年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83"/>
        <w:numPr>
          <w:ilvl w:val="0"/>
          <w:numId w:val="0"/>
        </w:numPr>
        <w:ind w:left="780" w:hanging="3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项目负责人无在建工程承诺书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承诺单位：（加盖CA电子公章）</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项目负责人签名：2026年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83"/>
        <w:numPr>
          <w:ilvl w:val="0"/>
          <w:numId w:val="0"/>
        </w:numPr>
        <w:ind w:left="780" w:hanging="360"/>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40" w:right="1800" w:bottom="1440" w:left="1800" w:header="1134" w:footer="992"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rPr>
          <w:rFonts w:hint="eastAsia" w:ascii="宋体" w:hAnsi="宋体" w:eastAsia="宋体" w:cs="宋体"/>
          <w:color w:val="auto"/>
          <w:szCs w:val="21"/>
          <w:highlight w:val="none"/>
          <w:u w:val="single"/>
        </w:rPr>
        <w:t xml:space="preserve">                         </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项目名称）磋商文件，正式授权下述签字人_________ （姓名和职务）代表我方______________（供应商的名称），全权处理本次项目磋商采购的有关事宜。</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         联系电话：</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065"/>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 期：_</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rPr>
        <w:t xml:space="preserve">_年___月___日</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65"/>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法人</w:t>
      </w:r>
      <w:r>
        <w:rPr>
          <w:rFonts w:hint="eastAsia" w:ascii="宋体" w:hAnsi="宋体" w:eastAsia="宋体" w:cs="宋体"/>
          <w:b/>
          <w:color w:val="auto"/>
          <w:sz w:val="21"/>
          <w:szCs w:val="21"/>
          <w:highlight w:val="none"/>
        </w:rPr>
        <w:t xml:space="preserve">授权书</w:t>
      </w:r>
      <w:r/>
    </w:p>
    <w:p>
      <w:pPr>
        <w:pStyle w:val="1065"/>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p>
      <w:pPr>
        <w:pStyle w:val="1065"/>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授权单位盖章：________________________________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地址：________________________________________</w:t>
      </w:r>
      <w:r/>
    </w:p>
    <w:p>
      <w:pPr>
        <w:pStyle w:val="1065"/>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2026</w:t>
      </w:r>
      <w:r>
        <w:rPr>
          <w:rFonts w:hint="eastAsia" w:ascii="宋体" w:hAnsi="宋体" w:eastAsia="宋体" w:cs="宋体"/>
          <w:color w:val="auto"/>
          <w:sz w:val="21"/>
          <w:szCs w:val="21"/>
          <w:highlight w:val="none"/>
        </w:rPr>
        <w:t xml:space="preserve">_年___月___日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二、</w:t>
      </w:r>
      <w:r>
        <w:rPr>
          <w:rFonts w:hint="eastAsia" w:ascii="宋体" w:hAnsi="宋体" w:eastAsia="宋体" w:cs="宋体"/>
          <w:b/>
          <w:color w:val="auto"/>
          <w:sz w:val="24"/>
          <w:szCs w:val="24"/>
          <w:highlight w:val="none"/>
        </w:rPr>
        <w:t xml:space="preserve">符合性审查响应对照表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三、非实质性响应对照表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5"/>
        <w:ind w:firstLine="0"/>
        <w:jc w:val="center"/>
        <w:spacing w:line="360" w:lineRule="auto"/>
        <w:tabs>
          <w:tab w:val="clear" w:pos="360" w:leader="none"/>
        </w:tabs>
        <w:rPr>
          <w:rFonts w:hint="eastAsia" w:ascii="宋体" w:hAnsi="宋体" w:eastAsia="宋体" w:cs="宋体"/>
          <w:bCs/>
          <w:color w:val="auto"/>
          <w:sz w:val="24"/>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24"/>
          <w:szCs w:val="24"/>
          <w:highlight w:val="none"/>
        </w:rPr>
        <w:t xml:space="preserve">中小企业声明函（工程、服务）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b/>
          <w:bCs/>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szCs w:val="21"/>
          <w:highlight w:val="none"/>
        </w:rPr>
        <w:t xml:space="preserve">2026年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中小微企业划型标准</w:t>
      </w:r>
      <w:r/>
    </w:p>
    <w:p>
      <w:pPr>
        <w:pStyle w:val="902"/>
        <w:ind w:firstLine="420"/>
        <w:spacing w:before="300" w:after="452" w:line="360" w:lineRule="auto"/>
        <w:rPr>
          <w:rFonts w:hint="eastAsia" w:ascii="宋体" w:hAnsi="宋体" w:eastAsia="宋体" w:cs="宋体"/>
          <w:b/>
          <w:color w:val="auto"/>
          <w:sz w:val="21"/>
          <w:szCs w:val="21"/>
          <w:highlight w:val="none"/>
        </w:rPr>
      </w:pPr>
      <w:r>
        <w:rPr>
          <w:rStyle w:val="907"/>
          <w:rFonts w:hint="eastAsia" w:ascii="宋体" w:hAnsi="宋体" w:eastAsia="宋体" w:cs="宋体"/>
          <w:b w:val="0"/>
          <w:color w:val="auto"/>
          <w:sz w:val="21"/>
          <w:szCs w:val="21"/>
          <w:highlight w:val="none"/>
        </w:rPr>
        <w:t xml:space="preserve">中小微企业划型标准如下：</w:t>
      </w:r>
      <w:r/>
    </w:p>
    <w:tbl>
      <w:tblPr>
        <w:tblStyle w:val="872"/>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bl>
    <w:p>
      <w:pPr>
        <w:pStyle w:val="902"/>
        <w:ind w:firstLine="411"/>
        <w:spacing w:before="300" w:after="452" w:line="360" w:lineRule="auto"/>
        <w:rPr>
          <w:rFonts w:hint="eastAsia" w:ascii="宋体" w:hAnsi="宋体" w:eastAsia="宋体" w:cs="宋体"/>
          <w:b/>
          <w:bCs/>
          <w:color w:val="auto"/>
          <w:highlight w:val="none"/>
        </w:rPr>
      </w:pPr>
      <w:r>
        <w:rPr>
          <w:rStyle w:val="907"/>
          <w:rFonts w:hint="eastAsia" w:ascii="宋体" w:hAnsi="宋体" w:eastAsia="宋体" w:cs="宋体"/>
          <w:b w:val="0"/>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88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号）的规定，本单位为符合条件的残疾人福利性单位，且本单位参加江苏中鑫项目管理有限公司采购编号为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      圆整（￥：     ）。</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pStyle w:val="88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期：2026年  月  日</w:t>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四、磋商响应报价表</w:t>
      </w:r>
      <w:r/>
    </w:p>
    <w:p>
      <w:pPr>
        <w:pStyle w:val="8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1"/>
        <w:gridCol w:w="7465"/>
      </w:tblGrid>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名  称</w:t>
            </w:r>
            <w:r/>
          </w:p>
        </w:tc>
        <w:tc>
          <w:tcPr>
            <w:tcW w:w="746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第一轮报价</w:t>
            </w:r>
            <w:r/>
          </w:p>
        </w:tc>
      </w:tr>
      <w:tr>
        <w:trPr>
          <w:jc w:val="center"/>
          <w:trHeight w:val="1799" w:hRule="exact"/>
        </w:trPr>
        <w:tc>
          <w:tcPr>
            <w:tcW w:w="228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（人民币）</w:t>
            </w:r>
            <w:r/>
          </w:p>
        </w:tc>
      </w:tr>
      <w:tr>
        <w:trPr>
          <w:jc w:val="center"/>
          <w:trHeight w:val="1207"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工期</w:t>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 注</w:t>
            </w:r>
            <w:r/>
          </w:p>
        </w:tc>
        <w:tc>
          <w:tcPr>
            <w:tcW w:w="7465" w:type="dxa"/>
            <w:textDirection w:val="lrTb"/>
            <w:noWrap w:val="false"/>
          </w:tcPr>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1、此表可以根据需要自行增减行数，且该表报价非本次磋商中的最后报价。</w:t>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2、项目如有分包，请各磋商供应商按投报的分包分别列表</w:t>
      </w:r>
      <w:r/>
    </w:p>
    <w:p>
      <w:pPr>
        <w:pStyle w:val="883"/>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分项报价表</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1、供应商必须按表中规定格式完整、清晰、正确填写，没有的应注明“无”字样，不得缺项。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883"/>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rPr>
        <w:t xml:space="preserve">、项目招标代理费和咨询费不在报价中单列，包含在总价中，由成交供应商缴纳。</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五、技术参数响应及偏离表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pStyle w:val="888"/>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项目编号：</w:t>
      </w:r>
      <w:r/>
    </w:p>
    <w:tbl>
      <w:tblPr>
        <w:tblStyle w:val="872"/>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pStyle w:val="883"/>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4"/>
          <w:szCs w:val="24"/>
          <w:highlight w:val="none"/>
        </w:rPr>
      </w:pPr>
      <w:r/>
      <w:bookmarkStart w:id="110" w:name="_Toc118470422"/>
      <w:r>
        <w:rPr>
          <w:rFonts w:hint="eastAsia" w:ascii="宋体" w:hAnsi="宋体" w:eastAsia="宋体" w:cs="宋体"/>
          <w:b/>
          <w:bCs/>
          <w:color w:val="auto"/>
          <w:sz w:val="24"/>
          <w:szCs w:val="24"/>
          <w:highlight w:val="none"/>
        </w:rPr>
        <w:t xml:space="preserve">六、商务条款响应及偏离表</w:t>
      </w:r>
      <w:bookmarkEnd w:id="110"/>
      <w:r/>
      <w:r/>
    </w:p>
    <w:tbl>
      <w:tblPr>
        <w:tblStyle w:val="87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83"/>
        <w:numPr>
          <w:ilvl w:val="0"/>
          <w:numId w:val="0"/>
        </w:numPr>
        <w:ind w:left="780" w:hanging="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3"/>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3"/>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3"/>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辅助报表</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表1   项目经理简历表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jc w:val="center"/>
          <w:trHeight w:val="454"/>
        </w:trPr>
        <w:tc>
          <w:tcPr>
            <w:tcBorders>
              <w:bottom w:val="single" w:color="auto" w:sz="4" w:space="0"/>
              <w:right w:val="single" w:color="auto" w:sz="4" w:space="0"/>
            </w:tcBorders>
            <w:tcW w:w="126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姓名</w:t>
            </w:r>
            <w:r/>
          </w:p>
        </w:tc>
        <w:tc>
          <w:tcPr>
            <w:gridSpan w:val="3"/>
            <w:tcBorders>
              <w:left w:val="single" w:color="auto" w:sz="4" w:space="0"/>
              <w:bottom w:val="single" w:color="auto" w:sz="4" w:space="0"/>
              <w:right w:val="single" w:color="auto" w:sz="4" w:space="0"/>
            </w:tcBorders>
            <w:tcW w:w="131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35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性别</w:t>
            </w:r>
            <w:r/>
          </w:p>
        </w:tc>
        <w:tc>
          <w:tcPr>
            <w:gridSpan w:val="2"/>
            <w:tcBorders>
              <w:left w:val="single" w:color="auto" w:sz="4" w:space="0"/>
              <w:bottom w:val="single" w:color="auto" w:sz="4" w:space="0"/>
              <w:right w:val="single" w:color="auto" w:sz="4" w:space="0"/>
            </w:tcBorders>
            <w:tcW w:w="134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94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年龄</w:t>
            </w:r>
            <w:r/>
          </w:p>
        </w:tc>
        <w:tc>
          <w:tcPr>
            <w:tcBorders>
              <w:left w:val="single" w:color="auto" w:sz="4" w:space="0"/>
              <w:bottom w:val="single" w:color="auto" w:sz="4" w:space="0"/>
            </w:tcBorders>
            <w:tcW w:w="240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Borders>
              <w:top w:val="single" w:color="auto" w:sz="4" w:space="0"/>
              <w:bottom w:val="single" w:color="auto" w:sz="4" w:space="0"/>
              <w:right w:val="single" w:color="auto" w:sz="4" w:space="0"/>
            </w:tcBorders>
            <w:tcW w:w="126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职务</w:t>
            </w:r>
            <w:r/>
          </w:p>
        </w:tc>
        <w:tc>
          <w:tcPr>
            <w:gridSpan w:val="3"/>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职称</w:t>
            </w:r>
            <w:r/>
          </w:p>
        </w:tc>
        <w:tc>
          <w:tcPr>
            <w:gridSpan w:val="2"/>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学历</w:t>
            </w:r>
            <w:r/>
          </w:p>
        </w:tc>
        <w:tc>
          <w:tcPr>
            <w:tcBorders>
              <w:top w:val="single" w:color="auto" w:sz="4" w:space="0"/>
              <w:left w:val="single" w:color="auto" w:sz="4" w:space="0"/>
              <w:bottom w:val="single" w:color="auto" w:sz="4" w:space="0"/>
            </w:tcBorders>
            <w:tcW w:w="240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3"/>
            <w:tcBorders>
              <w:top w:val="single" w:color="auto" w:sz="4" w:space="0"/>
              <w:bottom w:val="single" w:color="auto" w:sz="4" w:space="0"/>
              <w:right w:val="single" w:color="auto" w:sz="4" w:space="0"/>
            </w:tcBorders>
            <w:tcW w:w="1915"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4"/>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从事项目经理年限</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13"/>
            <w:tcBorders>
              <w:top w:val="single" w:color="auto" w:sz="4" w:space="0"/>
              <w:bottom w:val="single" w:color="auto" w:sz="4" w:space="0"/>
            </w:tcBorders>
            <w:tcW w:w="963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已完工程项目情况</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建设单位</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建设规模</w:t>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开、竣工程日期</w:t>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工程质量</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表2   主要施工管理人员表</w:t>
      </w:r>
      <w:r/>
    </w:p>
    <w:tbl>
      <w:tblPr>
        <w:tblStyle w:val="872"/>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jc w:val="center"/>
          <w:trHeight w:val="454" w:hRule="exact"/>
        </w:trPr>
        <w:tc>
          <w:tcPr>
            <w:tcW w:w="1418"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名   称</w:t>
            </w:r>
            <w:r/>
          </w:p>
        </w:tc>
        <w:tc>
          <w:tcPr>
            <w:tcW w:w="127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姓 名</w:t>
            </w:r>
            <w:r/>
          </w:p>
        </w:tc>
        <w:tc>
          <w:tcPr>
            <w:tcW w:w="1276"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务</w:t>
            </w:r>
            <w:r/>
          </w:p>
        </w:tc>
        <w:tc>
          <w:tcPr>
            <w:tcW w:w="143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称</w:t>
            </w:r>
            <w:r/>
          </w:p>
        </w:tc>
        <w:tc>
          <w:tcPr>
            <w:tcW w:w="4240" w:type="dxa"/>
            <w:vAlign w:val="center"/>
            <w:textDirection w:val="lrTb"/>
            <w:noWrap w:val="false"/>
          </w:tcPr>
          <w:p>
            <w:pPr>
              <w:pStyle w:val="886"/>
              <w:ind w:firstLine="480"/>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主要资历、经验及承担过的项目</w:t>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1.施工员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2.质检员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3.安全员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4.材料员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5.预算员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6.其它</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注：附现场人员资质、业绩证明材料（如有）等。</w:t>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ind w:firstLine="422"/>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表3   主要施工机械设备表</w:t>
      </w:r>
      <w:r/>
    </w:p>
    <w:tbl>
      <w:tblPr>
        <w:tblStyle w:val="872"/>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1240"/>
        <w:gridCol w:w="720"/>
        <w:gridCol w:w="1240"/>
        <w:gridCol w:w="1240"/>
        <w:gridCol w:w="1411"/>
        <w:gridCol w:w="769"/>
        <w:gridCol w:w="709"/>
      </w:tblGrid>
      <w:tr>
        <w:trPr>
          <w:jc w:val="center"/>
          <w:trHeight w:val="454"/>
        </w:trPr>
        <w:tc>
          <w:tcPr>
            <w:tcW w:w="71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序号</w:t>
            </w:r>
            <w:r/>
          </w:p>
        </w:tc>
        <w:tc>
          <w:tcPr>
            <w:tcW w:w="1733"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机械或设备名称</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型号规格</w:t>
            </w:r>
            <w:r/>
          </w:p>
        </w:tc>
        <w:tc>
          <w:tcPr>
            <w:tcW w:w="72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数量</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国别产地</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制造年份</w:t>
            </w:r>
            <w:r/>
          </w:p>
        </w:tc>
        <w:tc>
          <w:tcPr>
            <w:tcW w:w="1411"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额定功率kW</w:t>
            </w:r>
            <w:r/>
          </w:p>
        </w:tc>
        <w:tc>
          <w:tcPr>
            <w:tcW w:w="76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生产</w:t>
            </w:r>
            <w:r/>
          </w:p>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能力</w:t>
            </w:r>
            <w:r/>
          </w:p>
        </w:tc>
        <w:tc>
          <w:tcPr>
            <w:tcW w:w="70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备注</w:t>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表4  劳动力计划表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投标人应按所列格式提交包括分包人在内的估计的劳动力计划表。本计划表是以每班八小时工作制为基础的。</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单位：人</w:t>
      </w:r>
      <w:r/>
    </w:p>
    <w:tbl>
      <w:tblPr>
        <w:tblStyle w:val="872"/>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327"/>
      </w:tblGrid>
      <w:tr>
        <w:trPr>
          <w:cantSplit/>
          <w:jc w:val="center"/>
          <w:trHeight w:val="454"/>
        </w:trPr>
        <w:tc>
          <w:tcPr>
            <w:tcW w:w="2594" w:type="dxa"/>
            <w:vAlign w:val="center"/>
            <w:vMerge w:val="restart"/>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工种、级别</w:t>
            </w:r>
            <w:r/>
          </w:p>
        </w:tc>
        <w:tc>
          <w:tcPr>
            <w:gridSpan w:val="7"/>
            <w:tcW w:w="7045"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按工程施工阶段投入劳动力情况</w:t>
            </w:r>
            <w:r/>
          </w:p>
        </w:tc>
      </w:tr>
      <w:tr>
        <w:trPr>
          <w:cantSplit/>
          <w:jc w:val="center"/>
          <w:trHeight w:val="454"/>
        </w:trPr>
        <w:tc>
          <w:tcPr>
            <w:tcW w:w="2594" w:type="dxa"/>
            <w:vAlign w:val="center"/>
            <w:vMerge w:val="continue"/>
            <w:textDirection w:val="lrTb"/>
            <w:noWrap w:val="false"/>
          </w:tcPr>
          <w:p>
            <w:pPr>
              <w:pStyle w:val="886"/>
              <w:ind w:firstLine="420"/>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表5   计划开、竣工日期和施工进度表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应提交初步的施工进度表，说明按招标文件要求的工期进行施工的各个关键日期。中标的投标人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表6   临时设施布置及临时用地表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一、临时设施布置</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投标人应提交一份施工现场临时设施布置图表并附文字说明，说明临时设施、加工车间、现场办公、设备及仓储、供电、供水、卫生、生活等设施的情况和布置。</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二、临时用地表</w:t>
      </w:r>
      <w:r/>
    </w:p>
    <w:tbl>
      <w:tblPr>
        <w:tblStyle w:val="87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780"/>
      </w:tblGrid>
      <w:tr>
        <w:trPr>
          <w:jc w:val="center"/>
          <w:trHeight w:val="420"/>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用    途</w:t>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面    积（m2）</w:t>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位    置</w:t>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需用时间</w:t>
            </w:r>
            <w:r/>
          </w:p>
        </w:tc>
      </w:tr>
      <w:tr>
        <w:trPr>
          <w:jc w:val="center"/>
          <w:trHeight w:val="365"/>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jc w:val="center"/>
          <w:trHeight w:val="365"/>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jc w:val="center"/>
          <w:trHeight w:val="436"/>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合     计</w:t>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bl>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注：（1）投标人应逐项填写本表，指出全部临时设施用地面积以及详细用途。</w:t>
      </w:r>
      <w:r/>
    </w:p>
    <w:p>
      <w:pPr>
        <w:pStyle w:val="886"/>
        <w:ind w:firstLine="630"/>
        <w:spacing w:line="360" w:lineRule="auto"/>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  (2）若本表不够，可加附页。</w:t>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所有供应商全称（公章）：</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w:t>
      </w:r>
      <w:r>
        <w:rPr>
          <w:rFonts w:hint="eastAsia" w:ascii="宋体" w:hAnsi="宋体" w:eastAsia="宋体" w:cs="宋体"/>
          <w:color w:val="auto"/>
          <w:szCs w:val="21"/>
          <w:highlight w:val="none"/>
        </w:rPr>
        <w:t xml:space="preserve">或授权代表（签字）</w:t>
      </w:r>
      <w:r>
        <w:rPr>
          <w:rFonts w:hint="eastAsia" w:ascii="宋体" w:hAnsi="宋体" w:eastAsia="宋体" w:cs="宋体"/>
          <w:color w:val="auto"/>
          <w:highlight w:val="none"/>
        </w:rPr>
        <w:t xml:space="preserve">：  </w:t>
      </w:r>
      <w:r/>
    </w:p>
    <w:p>
      <w:pPr>
        <w:pStyle w:val="1123"/>
        <w:ind w:firstLine="462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注：（1）联合体中各供应商均须加盖单位公章，并由法定代表人或授权代表签字。</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七、实施方案及其他</w:t>
      </w:r>
      <w:r/>
    </w:p>
    <w:p>
      <w:pPr>
        <w:pStyle w:val="88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ind w:firstLine="1050"/>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0"/>
        <w:gridCol w:w="4577"/>
      </w:tblGrid>
      <w:tr>
        <w:trPr>
          <w:jc w:val="center"/>
        </w:trPr>
        <w:tc>
          <w:tcPr>
            <w:tcW w:w="4070"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4577"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jc w:val="center"/>
          <w:trHeight w:val="3810"/>
        </w:trPr>
        <w:tc>
          <w:tcPr>
            <w:tcW w:w="4070"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457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施工质量：</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施工要求：</w:t>
            </w:r>
            <w:r/>
          </w:p>
        </w:tc>
      </w:tr>
    </w:tbl>
    <w:p>
      <w:pPr>
        <w:ind w:firstLine="42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pPr>
    <w:r>
      <w:fldChar w:fldCharType="begin"/>
    </w:r>
    <w:r>
      <w:instrText xml:space="preserve">PAGE   \* MERGEFORMAT</w:instrText>
    </w:r>
    <w:r>
      <w:fldChar w:fldCharType="separate"/>
    </w:r>
    <w:r>
      <w:rPr>
        <w:lang w:val="zh-CN"/>
      </w:rPr>
      <w:t xml:space="preserve">57</w:t>
    </w:r>
    <w:r>
      <w:fldChar w:fldCharType="end"/>
    </w:r>
    <w:r/>
  </w:p>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fldChar w:fldCharType="begin"/>
                          </w:r>
                          <w:r>
                            <w:instrText xml:space="preserve"> PAGE  \* MERGEFORMAT </w:instrText>
                          </w:r>
                          <w:r>
                            <w:fldChar w:fldCharType="separate"/>
                          </w:r>
                          <w:r>
                            <w:t xml:space="preserve">81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cs="宋体"/>
      </w:rPr>
      <w:t xml:space="preserve">                             </w:t>
    </w:r>
    <w:r>
      <w:rPr>
        <w:rFonts w:hint="eastAsia"/>
      </w:rPr>
      <w:t xml:space="preserve">            </w:t>
    </w:r>
    <w: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2520"/>
      <w:jc w:val="left"/>
      <w:rPr>
        <w:bCs/>
      </w:rPr>
    </w:pPr>
    <w:r>
      <w:rPr>
        <w:rFonts w:hint="eastAsia" w:ascii="宋体" w:hAnsi="宋体"/>
        <w:bCs/>
        <w:color w:val="000000"/>
        <w:sz w:val="21"/>
        <w:szCs w:val="21"/>
      </w:rPr>
      <w:t xml:space="preserve">   </w:t>
    </w:r>
    <w:r>
      <w:rPr>
        <w:rFonts w:hint="eastAsia" w:ascii="宋体" w:hAnsi="宋体"/>
        <w:bCs/>
        <w:color w:val="000000"/>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9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2 Char"/>
    <w:basedOn w:val="871"/>
    <w:link w:val="863"/>
    <w:uiPriority w:val="9"/>
    <w:rPr>
      <w:rFonts w:ascii="Arial" w:hAnsi="Arial" w:eastAsia="Arial" w:cs="Arial"/>
      <w:sz w:val="34"/>
    </w:rPr>
  </w:style>
  <w:style w:type="character" w:styleId="714">
    <w:name w:val="Heading 3 Char"/>
    <w:basedOn w:val="871"/>
    <w:link w:val="864"/>
    <w:uiPriority w:val="9"/>
    <w:rPr>
      <w:rFonts w:ascii="Arial" w:hAnsi="Arial" w:eastAsia="Arial" w:cs="Arial"/>
      <w:sz w:val="30"/>
      <w:szCs w:val="30"/>
    </w:rPr>
  </w:style>
  <w:style w:type="character" w:styleId="715">
    <w:name w:val="Heading 4 Char"/>
    <w:basedOn w:val="871"/>
    <w:link w:val="865"/>
    <w:uiPriority w:val="9"/>
    <w:rPr>
      <w:rFonts w:ascii="Arial" w:hAnsi="Arial" w:eastAsia="Arial" w:cs="Arial"/>
      <w:b/>
      <w:bCs/>
      <w:sz w:val="26"/>
      <w:szCs w:val="26"/>
    </w:rPr>
  </w:style>
  <w:style w:type="character" w:styleId="716">
    <w:name w:val="Heading 5 Char"/>
    <w:basedOn w:val="871"/>
    <w:link w:val="866"/>
    <w:uiPriority w:val="9"/>
    <w:rPr>
      <w:rFonts w:ascii="Arial" w:hAnsi="Arial" w:eastAsia="Arial" w:cs="Arial"/>
      <w:b/>
      <w:bCs/>
      <w:sz w:val="24"/>
      <w:szCs w:val="24"/>
    </w:rPr>
  </w:style>
  <w:style w:type="character" w:styleId="717">
    <w:name w:val="Heading 6 Char"/>
    <w:basedOn w:val="871"/>
    <w:link w:val="867"/>
    <w:uiPriority w:val="9"/>
    <w:rPr>
      <w:rFonts w:ascii="Arial" w:hAnsi="Arial" w:eastAsia="Arial" w:cs="Arial"/>
      <w:b/>
      <w:bCs/>
      <w:sz w:val="22"/>
      <w:szCs w:val="22"/>
    </w:rPr>
  </w:style>
  <w:style w:type="character" w:styleId="718">
    <w:name w:val="Heading 7 Char"/>
    <w:basedOn w:val="871"/>
    <w:link w:val="868"/>
    <w:uiPriority w:val="9"/>
    <w:rPr>
      <w:rFonts w:ascii="Arial" w:hAnsi="Arial" w:eastAsia="Arial" w:cs="Arial"/>
      <w:b/>
      <w:bCs/>
      <w:i/>
      <w:iCs/>
      <w:sz w:val="22"/>
      <w:szCs w:val="22"/>
    </w:rPr>
  </w:style>
  <w:style w:type="character" w:styleId="719">
    <w:name w:val="Heading 8 Char"/>
    <w:basedOn w:val="871"/>
    <w:link w:val="869"/>
    <w:uiPriority w:val="9"/>
    <w:rPr>
      <w:rFonts w:ascii="Arial" w:hAnsi="Arial" w:eastAsia="Arial" w:cs="Arial"/>
      <w:i/>
      <w:iCs/>
      <w:sz w:val="22"/>
      <w:szCs w:val="22"/>
    </w:rPr>
  </w:style>
  <w:style w:type="character" w:styleId="720">
    <w:name w:val="Heading 9 Char"/>
    <w:basedOn w:val="871"/>
    <w:link w:val="870"/>
    <w:uiPriority w:val="9"/>
    <w:rPr>
      <w:rFonts w:ascii="Arial" w:hAnsi="Arial" w:eastAsia="Arial" w:cs="Arial"/>
      <w:i/>
      <w:iCs/>
      <w:sz w:val="21"/>
      <w:szCs w:val="21"/>
    </w:rPr>
  </w:style>
  <w:style w:type="character" w:styleId="721">
    <w:name w:val="Title Char"/>
    <w:basedOn w:val="871"/>
    <w:link w:val="903"/>
    <w:uiPriority w:val="10"/>
    <w:rPr>
      <w:sz w:val="48"/>
      <w:szCs w:val="48"/>
    </w:rPr>
  </w:style>
  <w:style w:type="character" w:styleId="722">
    <w:name w:val="Subtitle Char"/>
    <w:basedOn w:val="871"/>
    <w:link w:val="895"/>
    <w:uiPriority w:val="11"/>
    <w:rPr>
      <w:sz w:val="24"/>
      <w:szCs w:val="24"/>
    </w:rPr>
  </w:style>
  <w:style w:type="character" w:styleId="723">
    <w:name w:val="Quote Char"/>
    <w:link w:val="1048"/>
    <w:uiPriority w:val="29"/>
    <w:rPr>
      <w:i/>
    </w:rPr>
  </w:style>
  <w:style w:type="character" w:styleId="724">
    <w:name w:val="Intense Quote Char"/>
    <w:link w:val="1035"/>
    <w:uiPriority w:val="30"/>
    <w:rPr>
      <w:i/>
    </w:rPr>
  </w:style>
  <w:style w:type="character" w:styleId="725">
    <w:name w:val="Header Char"/>
    <w:basedOn w:val="871"/>
    <w:link w:val="892"/>
    <w:uiPriority w:val="99"/>
  </w:style>
  <w:style w:type="character" w:styleId="726">
    <w:name w:val="Footer Char"/>
    <w:basedOn w:val="871"/>
    <w:link w:val="891"/>
    <w:uiPriority w:val="99"/>
  </w:style>
  <w:style w:type="character" w:styleId="727">
    <w:name w:val="Caption Char"/>
    <w:basedOn w:val="876"/>
    <w:link w:val="891"/>
    <w:uiPriority w:val="99"/>
  </w:style>
  <w:style w:type="table" w:styleId="728">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1"/>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1"/>
    <w:uiPriority w:val="99"/>
    <w:unhideWhenUsed/>
    <w:rPr>
      <w:vertAlign w:val="superscript"/>
    </w:rPr>
  </w:style>
  <w:style w:type="paragraph" w:styleId="856">
    <w:name w:val="endnote text"/>
    <w:basedOn w:val="861"/>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1"/>
    <w:uiPriority w:val="99"/>
    <w:semiHidden/>
    <w:unhideWhenUsed/>
    <w:rPr>
      <w:vertAlign w:val="superscript"/>
    </w:r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3"/>
    <w:uiPriority w:val="0"/>
    <w:qFormat/>
    <w:pPr>
      <w:jc w:val="both"/>
      <w:widowControl w:val="off"/>
    </w:pPr>
    <w:rPr>
      <w:rFonts w:ascii="Times New Roman" w:hAnsi="Times New Roman" w:eastAsia="宋体" w:cs="Times New Roman"/>
      <w:sz w:val="21"/>
      <w:szCs w:val="22"/>
      <w:lang w:val="en-US" w:eastAsia="zh-CN" w:bidi="ar-SA"/>
    </w:rPr>
  </w:style>
  <w:style w:type="paragraph" w:styleId="862">
    <w:name w:val="Heading 1"/>
    <w:basedOn w:val="861"/>
    <w:next w:val="861"/>
    <w:link w:val="956"/>
    <w:uiPriority w:val="0"/>
    <w:qFormat/>
    <w:pPr>
      <w:keepLines/>
      <w:keepNext/>
      <w:spacing w:before="340" w:after="330" w:line="578" w:lineRule="auto"/>
      <w:outlineLvl w:val="0"/>
    </w:pPr>
    <w:rPr>
      <w:rFonts w:ascii="Calibri" w:hAnsi="Calibri"/>
      <w:b/>
      <w:bCs/>
      <w:sz w:val="44"/>
      <w:szCs w:val="44"/>
    </w:rPr>
  </w:style>
  <w:style w:type="paragraph" w:styleId="863">
    <w:name w:val="Heading 2"/>
    <w:basedOn w:val="861"/>
    <w:next w:val="861"/>
    <w:link w:val="945"/>
    <w:uiPriority w:val="9"/>
    <w:qFormat/>
    <w:pPr>
      <w:keepLines/>
      <w:keepNext/>
      <w:spacing w:before="260" w:after="260" w:line="416" w:lineRule="auto"/>
      <w:outlineLvl w:val="1"/>
    </w:pPr>
    <w:rPr>
      <w:rFonts w:ascii="Cambria" w:hAnsi="Cambria"/>
      <w:b/>
      <w:bCs/>
      <w:sz w:val="32"/>
      <w:szCs w:val="32"/>
    </w:rPr>
  </w:style>
  <w:style w:type="paragraph" w:styleId="864">
    <w:name w:val="Heading 3"/>
    <w:basedOn w:val="861"/>
    <w:next w:val="861"/>
    <w:link w:val="946"/>
    <w:uiPriority w:val="0"/>
    <w:qFormat/>
    <w:pPr>
      <w:keepLines/>
      <w:keepNext/>
      <w:spacing w:before="260" w:after="260" w:line="416" w:lineRule="auto"/>
      <w:outlineLvl w:val="2"/>
    </w:pPr>
    <w:rPr>
      <w:rFonts w:ascii="Calibri" w:hAnsi="Calibri"/>
      <w:b/>
      <w:bCs/>
      <w:sz w:val="32"/>
      <w:szCs w:val="32"/>
    </w:rPr>
  </w:style>
  <w:style w:type="paragraph" w:styleId="865">
    <w:name w:val="Heading 4"/>
    <w:basedOn w:val="861"/>
    <w:next w:val="861"/>
    <w:link w:val="957"/>
    <w:uiPriority w:val="0"/>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58"/>
    <w:uiPriority w:val="9"/>
    <w:qFormat/>
    <w:pPr>
      <w:keepLines/>
      <w:keepNext/>
      <w:spacing w:before="280" w:after="290" w:line="376" w:lineRule="auto"/>
      <w:outlineLvl w:val="4"/>
    </w:pPr>
    <w:rPr>
      <w:rFonts w:ascii="Calibri" w:hAnsi="Calibri"/>
      <w:b/>
      <w:bCs/>
      <w:sz w:val="28"/>
      <w:szCs w:val="28"/>
    </w:rPr>
  </w:style>
  <w:style w:type="paragraph" w:styleId="867">
    <w:name w:val="Heading 6"/>
    <w:basedOn w:val="861"/>
    <w:next w:val="861"/>
    <w:link w:val="959"/>
    <w:uiPriority w:val="0"/>
    <w:qFormat/>
    <w:pPr>
      <w:ind w:left="812"/>
      <w:outlineLvl w:val="5"/>
    </w:pPr>
    <w:rPr>
      <w:rFonts w:ascii="宋体" w:hAnsi="宋体"/>
      <w:b/>
      <w:bCs/>
      <w:szCs w:val="21"/>
    </w:rPr>
  </w:style>
  <w:style w:type="paragraph" w:styleId="868">
    <w:name w:val="Heading 7"/>
    <w:basedOn w:val="861"/>
    <w:next w:val="861"/>
    <w:link w:val="960"/>
    <w:uiPriority w:val="0"/>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869">
    <w:name w:val="Heading 8"/>
    <w:basedOn w:val="861"/>
    <w:next w:val="861"/>
    <w:link w:val="96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70">
    <w:name w:val="Heading 9"/>
    <w:basedOn w:val="861"/>
    <w:next w:val="861"/>
    <w:link w:val="96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index 4"/>
    <w:basedOn w:val="861"/>
    <w:next w:val="861"/>
    <w:uiPriority w:val="0"/>
    <w:qFormat/>
    <w:pPr>
      <w:ind w:left="600"/>
    </w:pPr>
    <w:rPr>
      <w:rFonts w:ascii="Calibri" w:hAnsi="Calibri"/>
      <w:szCs w:val="24"/>
    </w:rPr>
  </w:style>
  <w:style w:type="paragraph" w:styleId="874">
    <w:name w:val="toc 7"/>
    <w:basedOn w:val="861"/>
    <w:next w:val="861"/>
    <w:uiPriority w:val="0"/>
    <w:qFormat/>
    <w:pPr>
      <w:ind w:left="2520"/>
    </w:pPr>
    <w:rPr>
      <w:rFonts w:ascii="Calibri" w:hAnsi="Calibri"/>
    </w:rPr>
  </w:style>
  <w:style w:type="paragraph" w:styleId="875">
    <w:name w:val="Normal Indent"/>
    <w:basedOn w:val="861"/>
    <w:link w:val="963"/>
    <w:uiPriority w:val="0"/>
    <w:qFormat/>
    <w:pPr>
      <w:ind w:left="425" w:firstLine="420"/>
      <w:jc w:val="left"/>
      <w:spacing w:line="360" w:lineRule="auto"/>
    </w:pPr>
    <w:rPr>
      <w:sz w:val="24"/>
      <w:szCs w:val="20"/>
    </w:rPr>
  </w:style>
  <w:style w:type="paragraph" w:styleId="876">
    <w:name w:val="Caption"/>
    <w:basedOn w:val="861"/>
    <w:next w:val="861"/>
    <w:uiPriority w:val="0"/>
    <w:qFormat/>
    <w:rPr>
      <w:rFonts w:ascii="Cambria" w:hAnsi="Cambria" w:eastAsia="黑体"/>
      <w:sz w:val="20"/>
      <w:szCs w:val="20"/>
    </w:rPr>
  </w:style>
  <w:style w:type="paragraph" w:styleId="877">
    <w:name w:val="Document Map"/>
    <w:basedOn w:val="861"/>
    <w:link w:val="964"/>
    <w:uiPriority w:val="99"/>
    <w:qFormat/>
    <w:pPr>
      <w:shd w:val="clear" w:color="auto" w:fill="000080"/>
    </w:pPr>
    <w:rPr>
      <w:rFonts w:ascii="宋体"/>
      <w:sz w:val="18"/>
      <w:szCs w:val="18"/>
      <w:shd w:val="clear" w:color="auto" w:fill="000080"/>
    </w:rPr>
  </w:style>
  <w:style w:type="paragraph" w:styleId="878">
    <w:name w:val="annotation text"/>
    <w:basedOn w:val="861"/>
    <w:link w:val="965"/>
    <w:uiPriority w:val="0"/>
    <w:unhideWhenUsed/>
    <w:qFormat/>
    <w:pPr>
      <w:jc w:val="left"/>
    </w:pPr>
  </w:style>
  <w:style w:type="paragraph" w:styleId="879">
    <w:name w:val="Body Text 3"/>
    <w:basedOn w:val="861"/>
    <w:link w:val="966"/>
    <w:uiPriority w:val="99"/>
    <w:qFormat/>
    <w:pPr>
      <w:spacing w:line="360" w:lineRule="auto"/>
      <w:tabs>
        <w:tab w:val="left" w:pos="-142" w:leader="none"/>
        <w:tab w:val="left" w:pos="993" w:leader="none"/>
        <w:tab w:val="left" w:pos="1134" w:leader="none"/>
      </w:tabs>
    </w:pPr>
    <w:rPr>
      <w:sz w:val="16"/>
      <w:szCs w:val="16"/>
    </w:rPr>
  </w:style>
  <w:style w:type="paragraph" w:styleId="880">
    <w:name w:val="Body Text"/>
    <w:basedOn w:val="861"/>
    <w:link w:val="967"/>
    <w:uiPriority w:val="99"/>
    <w:unhideWhenUsed/>
    <w:qFormat/>
    <w:rPr>
      <w:rFonts w:ascii="宋体" w:hAnsi="宋体"/>
      <w:szCs w:val="21"/>
    </w:rPr>
  </w:style>
  <w:style w:type="paragraph" w:styleId="881">
    <w:name w:val="Body Text Indent"/>
    <w:basedOn w:val="861"/>
    <w:link w:val="968"/>
    <w:uiPriority w:val="0"/>
    <w:unhideWhenUsed/>
    <w:qFormat/>
    <w:pPr>
      <w:ind w:left="420"/>
      <w:spacing w:after="120"/>
    </w:pPr>
  </w:style>
  <w:style w:type="paragraph" w:styleId="882">
    <w:name w:val="Block Text"/>
    <w:basedOn w:val="861"/>
    <w:uiPriority w:val="0"/>
    <w:qFormat/>
    <w:pPr>
      <w:ind w:left="1260" w:right="-1243"/>
      <w:jc w:val="left"/>
    </w:pPr>
    <w:rPr>
      <w:rFonts w:ascii="Calibri" w:hAnsi="Calibri"/>
      <w:color w:val="000000"/>
      <w:sz w:val="32"/>
      <w:szCs w:val="20"/>
    </w:rPr>
  </w:style>
  <w:style w:type="paragraph" w:styleId="883">
    <w:name w:val="List Bullet 2"/>
    <w:basedOn w:val="861"/>
    <w:uiPriority w:val="99"/>
    <w:unhideWhenUsed/>
    <w:qFormat/>
    <w:pPr>
      <w:numPr>
        <w:ilvl w:val="0"/>
        <w:numId w:val="1"/>
      </w:numPr>
    </w:pPr>
  </w:style>
  <w:style w:type="paragraph" w:styleId="884">
    <w:name w:val="toc 5"/>
    <w:basedOn w:val="861"/>
    <w:next w:val="861"/>
    <w:uiPriority w:val="0"/>
    <w:qFormat/>
    <w:pPr>
      <w:ind w:left="1050"/>
      <w:tabs>
        <w:tab w:val="right" w:pos="8296" w:leader="dot"/>
      </w:tabs>
    </w:pPr>
    <w:rPr>
      <w:rFonts w:ascii="Calibri" w:hAnsi="Calibri"/>
    </w:rPr>
  </w:style>
  <w:style w:type="paragraph" w:styleId="885">
    <w:name w:val="toc 3"/>
    <w:basedOn w:val="861"/>
    <w:next w:val="861"/>
    <w:uiPriority w:val="39"/>
    <w:qFormat/>
    <w:pPr>
      <w:ind w:left="840"/>
    </w:pPr>
    <w:rPr>
      <w:rFonts w:ascii="Calibri" w:hAnsi="Calibri"/>
    </w:rPr>
  </w:style>
  <w:style w:type="paragraph" w:styleId="886">
    <w:name w:val="Plain Text"/>
    <w:basedOn w:val="861"/>
    <w:link w:val="969"/>
    <w:uiPriority w:val="99"/>
    <w:qFormat/>
    <w:rPr>
      <w:rFonts w:ascii="宋体" w:hAnsi="Courier New"/>
      <w:sz w:val="20"/>
      <w:szCs w:val="21"/>
    </w:rPr>
  </w:style>
  <w:style w:type="paragraph" w:styleId="887">
    <w:name w:val="toc 8"/>
    <w:basedOn w:val="861"/>
    <w:next w:val="861"/>
    <w:uiPriority w:val="0"/>
    <w:qFormat/>
    <w:pPr>
      <w:ind w:left="2940"/>
    </w:pPr>
    <w:rPr>
      <w:rFonts w:ascii="Calibri" w:hAnsi="Calibri"/>
    </w:rPr>
  </w:style>
  <w:style w:type="paragraph" w:styleId="888">
    <w:name w:val="Date"/>
    <w:basedOn w:val="861"/>
    <w:next w:val="861"/>
    <w:link w:val="970"/>
    <w:uiPriority w:val="99"/>
    <w:qFormat/>
    <w:rPr>
      <w:sz w:val="24"/>
      <w:szCs w:val="20"/>
    </w:rPr>
  </w:style>
  <w:style w:type="paragraph" w:styleId="889">
    <w:name w:val="Body Text Indent 2"/>
    <w:basedOn w:val="861"/>
    <w:link w:val="971"/>
    <w:uiPriority w:val="99"/>
    <w:unhideWhenUsed/>
    <w:qFormat/>
    <w:pPr>
      <w:ind w:firstLine="562"/>
      <w:spacing w:line="480" w:lineRule="exact"/>
    </w:pPr>
  </w:style>
  <w:style w:type="paragraph" w:styleId="890">
    <w:name w:val="Balloon Text"/>
    <w:basedOn w:val="861"/>
    <w:link w:val="972"/>
    <w:uiPriority w:val="0"/>
    <w:unhideWhenUsed/>
    <w:qFormat/>
    <w:rPr>
      <w:sz w:val="18"/>
      <w:szCs w:val="18"/>
    </w:rPr>
  </w:style>
  <w:style w:type="paragraph" w:styleId="891">
    <w:name w:val="Footer"/>
    <w:basedOn w:val="861"/>
    <w:link w:val="973"/>
    <w:uiPriority w:val="99"/>
    <w:unhideWhenUsed/>
    <w:qFormat/>
    <w:pPr>
      <w:jc w:val="left"/>
      <w:tabs>
        <w:tab w:val="center" w:pos="4153" w:leader="none"/>
        <w:tab w:val="right" w:pos="8306" w:leader="none"/>
      </w:tabs>
    </w:pPr>
    <w:rPr>
      <w:rFonts w:ascii="Calibri" w:hAnsi="Calibri"/>
      <w:sz w:val="18"/>
      <w:szCs w:val="18"/>
    </w:rPr>
  </w:style>
  <w:style w:type="paragraph" w:styleId="892">
    <w:name w:val="Header"/>
    <w:basedOn w:val="861"/>
    <w:link w:val="974"/>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93">
    <w:name w:val="toc 1"/>
    <w:basedOn w:val="861"/>
    <w:next w:val="861"/>
    <w:uiPriority w:val="0"/>
    <w:unhideWhenUsed/>
    <w:qFormat/>
    <w:rPr>
      <w:rFonts w:ascii="Calibri" w:hAnsi="Calibri"/>
    </w:rPr>
  </w:style>
  <w:style w:type="paragraph" w:styleId="894">
    <w:name w:val="toc 4"/>
    <w:basedOn w:val="861"/>
    <w:next w:val="861"/>
    <w:uiPriority w:val="39"/>
    <w:qFormat/>
    <w:pPr>
      <w:ind w:left="630"/>
      <w:tabs>
        <w:tab w:val="left" w:pos="1890" w:leader="none"/>
        <w:tab w:val="right" w:pos="8296" w:leader="dot"/>
      </w:tabs>
    </w:pPr>
    <w:rPr>
      <w:rFonts w:ascii="Calibri" w:hAnsi="Calibri"/>
    </w:rPr>
  </w:style>
  <w:style w:type="paragraph" w:styleId="895">
    <w:name w:val="Subtitle"/>
    <w:basedOn w:val="861"/>
    <w:next w:val="861"/>
    <w:link w:val="975"/>
    <w:uiPriority w:val="99"/>
    <w:qFormat/>
    <w:pPr>
      <w:jc w:val="center"/>
      <w:spacing w:before="240" w:after="60" w:line="312" w:lineRule="auto"/>
      <w:outlineLvl w:val="1"/>
    </w:pPr>
    <w:rPr>
      <w:rFonts w:ascii="Cambria" w:hAnsi="Cambria"/>
      <w:b/>
      <w:bCs/>
      <w:sz w:val="32"/>
      <w:szCs w:val="32"/>
    </w:rPr>
  </w:style>
  <w:style w:type="paragraph" w:styleId="896">
    <w:name w:val="toc 6"/>
    <w:basedOn w:val="861"/>
    <w:next w:val="861"/>
    <w:uiPriority w:val="0"/>
    <w:qFormat/>
    <w:pPr>
      <w:ind w:left="2100"/>
    </w:pPr>
    <w:rPr>
      <w:rFonts w:ascii="Calibri" w:hAnsi="Calibri"/>
    </w:rPr>
  </w:style>
  <w:style w:type="paragraph" w:styleId="897">
    <w:name w:val="Body Text Indent 3"/>
    <w:basedOn w:val="861"/>
    <w:link w:val="976"/>
    <w:uiPriority w:val="99"/>
    <w:qFormat/>
    <w:pPr>
      <w:ind w:left="567"/>
      <w:spacing w:line="360" w:lineRule="auto"/>
      <w:tabs>
        <w:tab w:val="left" w:pos="0" w:leader="none"/>
        <w:tab w:val="left" w:pos="1134" w:leader="none"/>
      </w:tabs>
    </w:pPr>
    <w:rPr>
      <w:sz w:val="16"/>
      <w:szCs w:val="16"/>
    </w:rPr>
  </w:style>
  <w:style w:type="paragraph" w:styleId="898">
    <w:name w:val="toc 2"/>
    <w:basedOn w:val="861"/>
    <w:next w:val="861"/>
    <w:uiPriority w:val="0"/>
    <w:qFormat/>
    <w:pPr>
      <w:ind w:left="420"/>
    </w:pPr>
    <w:rPr>
      <w:rFonts w:ascii="宋体" w:hAnsi="Calibri"/>
      <w:b/>
      <w:sz w:val="28"/>
      <w:szCs w:val="20"/>
    </w:rPr>
  </w:style>
  <w:style w:type="paragraph" w:styleId="899">
    <w:name w:val="toc 9"/>
    <w:basedOn w:val="861"/>
    <w:next w:val="861"/>
    <w:uiPriority w:val="0"/>
    <w:qFormat/>
    <w:pPr>
      <w:ind w:left="3360"/>
    </w:pPr>
    <w:rPr>
      <w:rFonts w:ascii="Calibri" w:hAnsi="Calibri"/>
    </w:rPr>
  </w:style>
  <w:style w:type="paragraph" w:styleId="900">
    <w:name w:val="Body Text 2"/>
    <w:basedOn w:val="861"/>
    <w:link w:val="977"/>
    <w:uiPriority w:val="99"/>
    <w:qFormat/>
    <w:pPr>
      <w:spacing w:line="240" w:lineRule="exact"/>
      <w:tabs>
        <w:tab w:val="left" w:pos="0" w:leader="none"/>
        <w:tab w:val="left" w:pos="993" w:leader="none"/>
        <w:tab w:val="left" w:pos="1134" w:leader="none"/>
      </w:tabs>
    </w:pPr>
  </w:style>
  <w:style w:type="paragraph" w:styleId="901">
    <w:name w:val="HTML Preformatted"/>
    <w:basedOn w:val="861"/>
    <w:link w:val="9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02">
    <w:name w:val="Normal (Web)"/>
    <w:basedOn w:val="861"/>
    <w:link w:val="979"/>
    <w:uiPriority w:val="99"/>
    <w:unhideWhenUsed/>
    <w:qFormat/>
    <w:pPr>
      <w:jc w:val="left"/>
      <w:spacing w:before="100" w:beforeAutospacing="1" w:after="100" w:afterAutospacing="1"/>
      <w:widowControl/>
    </w:pPr>
    <w:rPr>
      <w:rFonts w:ascii="宋体" w:hAnsi="宋体"/>
      <w:sz w:val="24"/>
      <w:szCs w:val="24"/>
    </w:rPr>
  </w:style>
  <w:style w:type="paragraph" w:styleId="903">
    <w:name w:val="Title"/>
    <w:basedOn w:val="861"/>
    <w:link w:val="980"/>
    <w:uiPriority w:val="10"/>
    <w:qFormat/>
    <w:pPr>
      <w:jc w:val="center"/>
      <w:spacing w:before="240" w:after="60" w:line="420" w:lineRule="atLeast"/>
      <w:outlineLvl w:val="0"/>
    </w:pPr>
    <w:rPr>
      <w:rFonts w:ascii="Cambria" w:hAnsi="Cambria"/>
      <w:b/>
      <w:bCs/>
      <w:sz w:val="32"/>
      <w:szCs w:val="32"/>
    </w:rPr>
  </w:style>
  <w:style w:type="paragraph" w:styleId="904">
    <w:name w:val="annotation subject"/>
    <w:basedOn w:val="878"/>
    <w:next w:val="878"/>
    <w:link w:val="981"/>
    <w:uiPriority w:val="0"/>
    <w:unhideWhenUsed/>
    <w:qFormat/>
    <w:rPr>
      <w:b/>
      <w:bCs/>
    </w:rPr>
  </w:style>
  <w:style w:type="paragraph" w:styleId="905">
    <w:name w:val="Body Text First Indent 2"/>
    <w:basedOn w:val="881"/>
    <w:link w:val="982"/>
    <w:uiPriority w:val="99"/>
    <w:unhideWhenUsed/>
    <w:qFormat/>
    <w:pPr>
      <w:ind w:firstLine="420"/>
    </w:pPr>
    <w:rPr>
      <w:rFonts w:ascii="宋体" w:hAnsi="宋体"/>
      <w:sz w:val="20"/>
      <w:szCs w:val="21"/>
    </w:rPr>
  </w:style>
  <w:style w:type="table" w:styleId="906">
    <w:name w:val="Table Grid"/>
    <w:basedOn w:val="87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page number"/>
    <w:uiPriority w:val="0"/>
    <w:qFormat/>
  </w:style>
  <w:style w:type="character" w:styleId="909">
    <w:name w:val="FollowedHyperlink"/>
    <w:uiPriority w:val="0"/>
    <w:qFormat/>
    <w:rPr>
      <w:color w:val="954f72"/>
      <w:u w:val="single"/>
    </w:rPr>
  </w:style>
  <w:style w:type="character" w:styleId="910">
    <w:name w:val="Emphasis"/>
    <w:uiPriority w:val="20"/>
    <w:qFormat/>
    <w:rPr>
      <w:i/>
      <w:iCs/>
    </w:rPr>
  </w:style>
  <w:style w:type="character" w:styleId="911">
    <w:name w:val="Hyperlink"/>
    <w:uiPriority w:val="0"/>
    <w:qFormat/>
    <w:rPr>
      <w:color w:val="000000"/>
      <w:u w:val="none"/>
    </w:rPr>
  </w:style>
  <w:style w:type="character" w:styleId="912">
    <w:name w:val="annotation reference"/>
    <w:uiPriority w:val="0"/>
    <w:qFormat/>
    <w:rPr>
      <w:sz w:val="21"/>
      <w:szCs w:val="21"/>
    </w:rPr>
  </w:style>
  <w:style w:type="character" w:styleId="913" w:customStyle="1">
    <w:name w:val="bigfont1"/>
    <w:uiPriority w:val="0"/>
    <w:qFormat/>
    <w:rPr>
      <w:rFonts w:hint="default" w:ascii="_x001A_" w:hAnsi="_x001A_"/>
      <w:color w:val="000000"/>
      <w:sz w:val="24"/>
      <w:szCs w:val="24"/>
      <w:u w:val="none"/>
    </w:rPr>
  </w:style>
  <w:style w:type="character" w:styleId="914" w:customStyle="1">
    <w:name w:val="textcontents"/>
    <w:uiPriority w:val="0"/>
    <w:qFormat/>
  </w:style>
  <w:style w:type="character" w:styleId="915" w:customStyle="1">
    <w:name w:val="正文文本 Char_0"/>
    <w:link w:val="916"/>
    <w:uiPriority w:val="0"/>
    <w:qFormat/>
  </w:style>
  <w:style w:type="paragraph" w:styleId="916" w:customStyle="1">
    <w:name w:val="正文文本_0"/>
    <w:basedOn w:val="917"/>
    <w:link w:val="915"/>
    <w:uiPriority w:val="0"/>
    <w:qFormat/>
    <w:pPr>
      <w:ind w:left="72" w:right="30"/>
      <w:jc w:val="center"/>
      <w:spacing w:after="60" w:line="360" w:lineRule="atLeast"/>
    </w:pPr>
    <w:rPr>
      <w:sz w:val="20"/>
    </w:rPr>
  </w:style>
  <w:style w:type="paragraph" w:styleId="917" w:customStyle="1">
    <w:name w:val="正文_0"/>
    <w:uiPriority w:val="99"/>
    <w:qFormat/>
    <w:pPr>
      <w:jc w:val="both"/>
      <w:widowControl w:val="off"/>
    </w:pPr>
    <w:rPr>
      <w:rFonts w:ascii="Times New Roman" w:hAnsi="Times New Roman" w:eastAsia="宋体" w:cs="Times New Roman"/>
      <w:sz w:val="21"/>
      <w:lang w:val="en-US" w:eastAsia="zh-CN" w:bidi="ar-SA"/>
    </w:rPr>
  </w:style>
  <w:style w:type="character" w:styleId="918" w:customStyle="1">
    <w:name w:val="文档结构图 Char2"/>
    <w:uiPriority w:val="0"/>
    <w:qFormat/>
    <w:rPr>
      <w:rFonts w:ascii="宋体"/>
      <w:sz w:val="18"/>
      <w:szCs w:val="18"/>
    </w:rPr>
  </w:style>
  <w:style w:type="character" w:styleId="919" w:customStyle="1">
    <w:name w:val="正文文本缩进 Char1"/>
    <w:uiPriority w:val="99"/>
    <w:semiHidden/>
    <w:qFormat/>
    <w:rPr>
      <w:rFonts w:hint="default" w:ascii="Calibri" w:hAnsi="Calibri" w:eastAsia="宋体" w:cs="Calibri"/>
      <w:sz w:val="22"/>
      <w:lang w:eastAsia="en-US"/>
    </w:rPr>
  </w:style>
  <w:style w:type="character" w:styleId="920" w:customStyle="1">
    <w:name w:val="Date Char1"/>
    <w:uiPriority w:val="99"/>
    <w:qFormat/>
    <w:rPr>
      <w:rFonts w:eastAsia="宋体"/>
      <w:sz w:val="24"/>
    </w:rPr>
  </w:style>
  <w:style w:type="character" w:styleId="921" w:customStyle="1">
    <w:name w:val="文档结构图 Char1"/>
    <w:uiPriority w:val="0"/>
    <w:qFormat/>
    <w:rPr>
      <w:rFonts w:ascii="宋体"/>
      <w:sz w:val="18"/>
      <w:szCs w:val="18"/>
    </w:rPr>
  </w:style>
  <w:style w:type="character" w:styleId="922" w:customStyle="1">
    <w:name w:val="_Style 61"/>
    <w:uiPriority w:val="0"/>
    <w:qFormat/>
    <w:rPr>
      <w:i/>
      <w:color w:val="5a5a5a"/>
    </w:rPr>
  </w:style>
  <w:style w:type="character" w:styleId="923" w:customStyle="1">
    <w:name w:val="Char Char11"/>
    <w:uiPriority w:val="0"/>
    <w:qFormat/>
    <w:rPr>
      <w:rFonts w:ascii="仿宋_GB2312" w:hAnsi="仿宋_GB2312" w:eastAsia="仿宋_GB2312"/>
      <w:sz w:val="28"/>
      <w:lang w:val="en-US" w:eastAsia="zh-CN" w:bidi="ar-SA"/>
    </w:rPr>
  </w:style>
  <w:style w:type="character" w:styleId="924" w:customStyle="1">
    <w:name w:val="HTML 预设格式 Char1"/>
    <w:uiPriority w:val="0"/>
    <w:qFormat/>
    <w:rPr>
      <w:rFonts w:ascii="Courier New" w:hAnsi="Courier New" w:cs="Courier New"/>
    </w:rPr>
  </w:style>
  <w:style w:type="character" w:styleId="925" w:customStyle="1">
    <w:name w:val="Char Char9"/>
    <w:uiPriority w:val="0"/>
    <w:qFormat/>
    <w:rPr>
      <w:rFonts w:ascii="宋体" w:hAnsi="宋体" w:eastAsia="宋体"/>
      <w:b/>
      <w:bCs/>
      <w:sz w:val="27"/>
      <w:szCs w:val="27"/>
      <w:lang w:val="en-US" w:eastAsia="zh-CN" w:bidi="ar-SA"/>
    </w:rPr>
  </w:style>
  <w:style w:type="character" w:styleId="926" w:customStyle="1">
    <w:name w:val="批注文字 Char_0"/>
    <w:link w:val="927"/>
    <w:uiPriority w:val="0"/>
    <w:qFormat/>
    <w:rPr>
      <w:rFonts w:ascii="Calibri" w:hAnsi="Calibri"/>
      <w:sz w:val="21"/>
      <w:szCs w:val="22"/>
    </w:rPr>
  </w:style>
  <w:style w:type="paragraph" w:styleId="927" w:customStyle="1">
    <w:name w:val="批注文字_0"/>
    <w:basedOn w:val="928"/>
    <w:link w:val="926"/>
    <w:uiPriority w:val="0"/>
    <w:qFormat/>
  </w:style>
  <w:style w:type="paragraph" w:styleId="928" w:customStyle="1">
    <w:name w:val="正文_1"/>
    <w:uiPriority w:val="99"/>
    <w:qFormat/>
    <w:pPr>
      <w:jc w:val="both"/>
      <w:widowControl w:val="off"/>
    </w:pPr>
    <w:rPr>
      <w:rFonts w:ascii="Calibri" w:hAnsi="Calibri" w:eastAsia="宋体" w:cs="Times New Roman"/>
      <w:sz w:val="21"/>
      <w:szCs w:val="22"/>
      <w:lang w:val="en-US" w:eastAsia="zh-CN" w:bidi="ar-SA"/>
    </w:rPr>
  </w:style>
  <w:style w:type="character" w:styleId="929" w:customStyle="1">
    <w:name w:val="Blockquote Char"/>
    <w:link w:val="930"/>
    <w:uiPriority w:val="0"/>
    <w:qFormat/>
    <w:rPr>
      <w:sz w:val="24"/>
    </w:rPr>
  </w:style>
  <w:style w:type="paragraph" w:styleId="930" w:customStyle="1">
    <w:name w:val="Blockquote"/>
    <w:basedOn w:val="861"/>
    <w:link w:val="929"/>
    <w:uiPriority w:val="0"/>
    <w:qFormat/>
    <w:pPr>
      <w:ind w:left="360" w:right="360"/>
      <w:spacing w:before="100" w:after="100"/>
    </w:pPr>
    <w:rPr>
      <w:sz w:val="24"/>
      <w:szCs w:val="20"/>
    </w:rPr>
  </w:style>
  <w:style w:type="character" w:styleId="931" w:customStyle="1">
    <w:name w:val="Body text|2_"/>
    <w:link w:val="932"/>
    <w:uiPriority w:val="0"/>
    <w:qFormat/>
    <w:rPr>
      <w:rFonts w:ascii="PMingLiU" w:hAnsi="PMingLiU" w:eastAsia="PMingLiU" w:cs="PMingLiU"/>
      <w:spacing w:val="40"/>
      <w:shd w:val="clear" w:color="auto" w:fill="ffffff"/>
    </w:rPr>
  </w:style>
  <w:style w:type="paragraph" w:styleId="932" w:customStyle="1">
    <w:name w:val="Body text|23"/>
    <w:basedOn w:val="861"/>
    <w:link w:val="931"/>
    <w:uiPriority w:val="0"/>
    <w:qFormat/>
    <w:pPr>
      <w:jc w:val="both"/>
      <w:spacing w:after="300" w:line="200" w:lineRule="exact"/>
      <w:shd w:val="clear" w:color="auto" w:fill="ffffff"/>
    </w:pPr>
    <w:rPr>
      <w:rFonts w:ascii="PMingLiU" w:hAnsi="PMingLiU" w:eastAsia="PMingLiU"/>
      <w:spacing w:val="40"/>
      <w:sz w:val="20"/>
      <w:szCs w:val="20"/>
    </w:rPr>
  </w:style>
  <w:style w:type="character" w:styleId="933" w:customStyle="1">
    <w:name w:val="标题 3 Char_0"/>
    <w:link w:val="934"/>
    <w:uiPriority w:val="0"/>
    <w:qFormat/>
    <w:rPr>
      <w:b/>
      <w:bCs/>
      <w:sz w:val="32"/>
      <w:szCs w:val="32"/>
    </w:rPr>
  </w:style>
  <w:style w:type="paragraph" w:styleId="934" w:customStyle="1">
    <w:name w:val="标题 3_0"/>
    <w:basedOn w:val="935"/>
    <w:next w:val="935"/>
    <w:link w:val="933"/>
    <w:uiPriority w:val="0"/>
    <w:qFormat/>
    <w:pPr>
      <w:keepLines/>
      <w:keepNext/>
      <w:spacing w:before="260" w:after="260" w:line="413" w:lineRule="auto"/>
      <w:outlineLvl w:val="2"/>
    </w:pPr>
    <w:rPr>
      <w:rFonts w:ascii="Times New Roman" w:hAnsi="Times New Roman"/>
      <w:b/>
      <w:bCs/>
      <w:sz w:val="32"/>
      <w:szCs w:val="32"/>
    </w:rPr>
  </w:style>
  <w:style w:type="paragraph" w:styleId="935"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936" w:customStyle="1">
    <w:name w:val="bold1"/>
    <w:uiPriority w:val="0"/>
    <w:qFormat/>
    <w:rPr>
      <w:rFonts w:hint="default" w:ascii="Verdana" w:hAnsi="Verdana"/>
      <w:b/>
      <w:bCs/>
      <w:color w:val="000000"/>
      <w:sz w:val="18"/>
      <w:szCs w:val="18"/>
    </w:rPr>
  </w:style>
  <w:style w:type="character" w:styleId="937" w:customStyle="1">
    <w:name w:val="批注主题 Char"/>
    <w:uiPriority w:val="0"/>
    <w:qFormat/>
    <w:rPr>
      <w:b/>
      <w:bCs/>
      <w:sz w:val="21"/>
      <w:szCs w:val="22"/>
    </w:rPr>
  </w:style>
  <w:style w:type="character" w:styleId="938" w:customStyle="1">
    <w:name w:val="批注文字 Char Char"/>
    <w:uiPriority w:val="0"/>
    <w:qFormat/>
    <w:rPr>
      <w:rFonts w:ascii="宋体" w:hAnsi="Times New Roman" w:eastAsia="宋体" w:cs="Times New Roman"/>
      <w:sz w:val="28"/>
      <w:szCs w:val="20"/>
    </w:rPr>
  </w:style>
  <w:style w:type="character" w:styleId="939" w:customStyle="1">
    <w:name w:val="apple-converted-space"/>
    <w:uiPriority w:val="0"/>
    <w:qFormat/>
  </w:style>
  <w:style w:type="character" w:styleId="940" w:customStyle="1">
    <w:name w:val="批注文字 Char1"/>
    <w:uiPriority w:val="99"/>
    <w:semiHidden/>
    <w:qFormat/>
    <w:rPr>
      <w:rFonts w:hint="default" w:ascii="Calibri" w:hAnsi="Calibri" w:eastAsia="宋体" w:cs="Calibri"/>
      <w:sz w:val="22"/>
      <w:lang w:eastAsia="en-US"/>
    </w:rPr>
  </w:style>
  <w:style w:type="character" w:styleId="941" w:customStyle="1">
    <w:name w:val="Blockquote Char_1"/>
    <w:link w:val="942"/>
    <w:uiPriority w:val="99"/>
    <w:qFormat/>
    <w:rPr>
      <w:sz w:val="24"/>
    </w:rPr>
  </w:style>
  <w:style w:type="paragraph" w:styleId="942" w:customStyle="1">
    <w:name w:val="Blockquote_1"/>
    <w:basedOn w:val="917"/>
    <w:link w:val="941"/>
    <w:uiPriority w:val="99"/>
    <w:qFormat/>
    <w:pPr>
      <w:ind w:left="360" w:right="360"/>
      <w:jc w:val="left"/>
      <w:spacing w:before="100" w:after="100"/>
    </w:pPr>
    <w:rPr>
      <w:sz w:val="24"/>
    </w:rPr>
  </w:style>
  <w:style w:type="character" w:styleId="943" w:customStyle="1">
    <w:name w:val="正文文本 2 Char1"/>
    <w:uiPriority w:val="99"/>
    <w:semiHidden/>
    <w:qFormat/>
    <w:rPr>
      <w:rFonts w:hint="default" w:ascii="Calibri" w:hAnsi="Calibri" w:eastAsia="宋体" w:cs="Calibri"/>
      <w:sz w:val="22"/>
      <w:lang w:eastAsia="en-US"/>
    </w:rPr>
  </w:style>
  <w:style w:type="character" w:styleId="944" w:customStyle="1">
    <w:name w:val="_Style 83"/>
    <w:uiPriority w:val="0"/>
    <w:qFormat/>
    <w:rPr>
      <w:b/>
      <w:sz w:val="24"/>
      <w:u w:val="single"/>
    </w:rPr>
  </w:style>
  <w:style w:type="character" w:styleId="945" w:customStyle="1">
    <w:name w:val="标题 2 Char"/>
    <w:link w:val="863"/>
    <w:uiPriority w:val="9"/>
    <w:qFormat/>
    <w:rPr>
      <w:rFonts w:ascii="Cambria" w:hAnsi="Cambria" w:eastAsia="宋体" w:cs="Times New Roman"/>
      <w:b/>
      <w:bCs/>
      <w:sz w:val="32"/>
      <w:szCs w:val="32"/>
    </w:rPr>
  </w:style>
  <w:style w:type="character" w:styleId="946" w:customStyle="1">
    <w:name w:val="标题 3 Char"/>
    <w:link w:val="864"/>
    <w:uiPriority w:val="0"/>
    <w:qFormat/>
    <w:rPr>
      <w:rFonts w:ascii="Calibri" w:hAnsi="Calibri"/>
      <w:b/>
      <w:bCs/>
      <w:sz w:val="32"/>
      <w:szCs w:val="32"/>
    </w:rPr>
  </w:style>
  <w:style w:type="character" w:styleId="947" w:customStyle="1">
    <w:name w:val="Char Char4"/>
    <w:link w:val="948"/>
    <w:uiPriority w:val="0"/>
    <w:qFormat/>
    <w:rPr>
      <w:rFonts w:ascii="Arial" w:hAnsi="Arial" w:eastAsia="黑体"/>
      <w:b/>
      <w:bCs/>
      <w:sz w:val="32"/>
      <w:szCs w:val="32"/>
    </w:rPr>
  </w:style>
  <w:style w:type="paragraph" w:styleId="948" w:customStyle="1">
    <w:name w:val="标题 2_0"/>
    <w:basedOn w:val="917"/>
    <w:next w:val="917"/>
    <w:link w:val="947"/>
    <w:uiPriority w:val="0"/>
    <w:qFormat/>
    <w:pPr>
      <w:keepLines/>
      <w:keepNext/>
      <w:spacing w:before="260" w:after="260" w:line="416" w:lineRule="auto"/>
      <w:outlineLvl w:val="1"/>
    </w:pPr>
    <w:rPr>
      <w:rFonts w:ascii="Arial" w:hAnsi="Arial" w:eastAsia="黑体"/>
      <w:b/>
      <w:bCs/>
      <w:sz w:val="32"/>
      <w:szCs w:val="32"/>
    </w:rPr>
  </w:style>
  <w:style w:type="character" w:styleId="949" w:customStyle="1">
    <w:name w:val="Body Text Indent Char"/>
    <w:uiPriority w:val="0"/>
    <w:qFormat/>
    <w:rPr>
      <w:rFonts w:ascii="宋体" w:hAnsi="宋体" w:eastAsia="宋体"/>
      <w:sz w:val="21"/>
      <w:lang w:val="en-US" w:eastAsia="zh-CN" w:bidi="ar-SA"/>
    </w:rPr>
  </w:style>
  <w:style w:type="character" w:styleId="950" w:customStyle="1">
    <w:name w:val="纯文本 字符"/>
    <w:uiPriority w:val="0"/>
    <w:qFormat/>
    <w:rPr>
      <w:rFonts w:ascii="宋体" w:hAnsi="Courier New" w:eastAsia="宋体" w:cs="Times New Roman"/>
      <w:szCs w:val="21"/>
    </w:rPr>
  </w:style>
  <w:style w:type="character" w:styleId="951" w:customStyle="1">
    <w:name w:val="Body text|11_"/>
    <w:link w:val="952"/>
    <w:uiPriority w:val="0"/>
    <w:qFormat/>
    <w:rPr>
      <w:rFonts w:ascii="PMingLiU" w:hAnsi="PMingLiU" w:eastAsia="PMingLiU" w:cs="PMingLiU"/>
      <w:spacing w:val="50"/>
      <w:sz w:val="26"/>
      <w:szCs w:val="26"/>
      <w:shd w:val="clear" w:color="auto" w:fill="ffffff"/>
    </w:rPr>
  </w:style>
  <w:style w:type="paragraph" w:styleId="952" w:customStyle="1">
    <w:name w:val="Body text|11"/>
    <w:basedOn w:val="861"/>
    <w:link w:val="951"/>
    <w:uiPriority w:val="0"/>
    <w:qFormat/>
    <w:pPr>
      <w:spacing w:before="180" w:after="360" w:line="260" w:lineRule="exact"/>
      <w:shd w:val="clear" w:color="auto" w:fill="ffffff"/>
    </w:pPr>
    <w:rPr>
      <w:rFonts w:ascii="PMingLiU" w:hAnsi="PMingLiU" w:eastAsia="PMingLiU"/>
      <w:spacing w:val="50"/>
      <w:sz w:val="26"/>
      <w:szCs w:val="26"/>
    </w:rPr>
  </w:style>
  <w:style w:type="character" w:styleId="953" w:customStyle="1">
    <w:name w:val="Body Text Indent 2 Char1"/>
    <w:uiPriority w:val="99"/>
    <w:qFormat/>
    <w:rPr>
      <w:rFonts w:ascii="仿宋_GB2312" w:eastAsia="仿宋_GB2312"/>
      <w:sz w:val="24"/>
    </w:rPr>
  </w:style>
  <w:style w:type="character" w:styleId="954" w:customStyle="1">
    <w:name w:val="正文文本 Char_0_0"/>
    <w:link w:val="955"/>
    <w:uiPriority w:val="0"/>
    <w:qFormat/>
  </w:style>
  <w:style w:type="paragraph" w:styleId="955" w:customStyle="1">
    <w:name w:val="正文文本_0_0"/>
    <w:basedOn w:val="935"/>
    <w:link w:val="954"/>
    <w:uiPriority w:val="0"/>
    <w:qFormat/>
    <w:pPr>
      <w:ind w:left="72" w:right="30"/>
      <w:jc w:val="center"/>
      <w:spacing w:after="60" w:line="360" w:lineRule="atLeast"/>
    </w:pPr>
    <w:rPr>
      <w:rFonts w:ascii="Times New Roman" w:hAnsi="Times New Roman"/>
      <w:sz w:val="20"/>
      <w:szCs w:val="20"/>
    </w:rPr>
  </w:style>
  <w:style w:type="character" w:styleId="956" w:customStyle="1">
    <w:name w:val="标题 1 Char"/>
    <w:link w:val="862"/>
    <w:uiPriority w:val="0"/>
    <w:qFormat/>
    <w:rPr>
      <w:rFonts w:ascii="Calibri" w:hAnsi="Calibri" w:eastAsia="宋体" w:cs="Times New Roman"/>
      <w:b/>
      <w:bCs/>
      <w:sz w:val="44"/>
      <w:szCs w:val="44"/>
    </w:rPr>
  </w:style>
  <w:style w:type="character" w:styleId="957" w:customStyle="1">
    <w:name w:val="标题 4 Char"/>
    <w:link w:val="865"/>
    <w:uiPriority w:val="0"/>
    <w:qFormat/>
    <w:rPr>
      <w:rFonts w:ascii="Cambria" w:hAnsi="Cambria"/>
      <w:b/>
      <w:bCs/>
      <w:sz w:val="28"/>
      <w:szCs w:val="28"/>
    </w:rPr>
  </w:style>
  <w:style w:type="character" w:styleId="958" w:customStyle="1">
    <w:name w:val="标题 5 Char"/>
    <w:link w:val="866"/>
    <w:uiPriority w:val="9"/>
    <w:qFormat/>
    <w:rPr>
      <w:rFonts w:ascii="Calibri" w:hAnsi="Calibri"/>
      <w:b/>
      <w:bCs/>
      <w:sz w:val="28"/>
      <w:szCs w:val="28"/>
    </w:rPr>
  </w:style>
  <w:style w:type="character" w:styleId="959" w:customStyle="1">
    <w:name w:val="标题 6 Char"/>
    <w:link w:val="867"/>
    <w:uiPriority w:val="0"/>
    <w:qFormat/>
    <w:rPr>
      <w:rFonts w:ascii="宋体" w:hAnsi="宋体" w:cs="宋体"/>
      <w:b/>
      <w:bCs/>
      <w:sz w:val="21"/>
      <w:szCs w:val="21"/>
    </w:rPr>
  </w:style>
  <w:style w:type="character" w:styleId="960" w:customStyle="1">
    <w:name w:val="标题 7 Char"/>
    <w:link w:val="868"/>
    <w:uiPriority w:val="0"/>
    <w:qFormat/>
    <w:rPr>
      <w:rFonts w:ascii="Calibri" w:hAnsi="Calibri"/>
      <w:b/>
      <w:sz w:val="24"/>
    </w:rPr>
  </w:style>
  <w:style w:type="character" w:styleId="961" w:customStyle="1">
    <w:name w:val="标题 8 Char"/>
    <w:link w:val="869"/>
    <w:uiPriority w:val="0"/>
    <w:qFormat/>
    <w:rPr>
      <w:rFonts w:ascii="Arial" w:hAnsi="Arial" w:eastAsia="黑体"/>
      <w:sz w:val="24"/>
    </w:rPr>
  </w:style>
  <w:style w:type="character" w:styleId="962" w:customStyle="1">
    <w:name w:val="标题 9 Char"/>
    <w:link w:val="870"/>
    <w:uiPriority w:val="0"/>
    <w:qFormat/>
    <w:rPr>
      <w:rFonts w:ascii="Arial" w:hAnsi="Arial" w:eastAsia="黑体"/>
    </w:rPr>
  </w:style>
  <w:style w:type="character" w:styleId="963" w:customStyle="1">
    <w:name w:val="正文缩进 Char"/>
    <w:link w:val="875"/>
    <w:uiPriority w:val="0"/>
    <w:qFormat/>
    <w:rPr>
      <w:sz w:val="24"/>
    </w:rPr>
  </w:style>
  <w:style w:type="character" w:styleId="964" w:customStyle="1">
    <w:name w:val="文档结构图 Char3"/>
    <w:link w:val="877"/>
    <w:uiPriority w:val="99"/>
    <w:semiHidden/>
    <w:qFormat/>
    <w:rPr>
      <w:rFonts w:ascii="宋体"/>
      <w:sz w:val="18"/>
      <w:szCs w:val="18"/>
    </w:rPr>
  </w:style>
  <w:style w:type="character" w:styleId="965" w:customStyle="1">
    <w:name w:val="批注文字 Char2"/>
    <w:link w:val="878"/>
    <w:uiPriority w:val="0"/>
    <w:qFormat/>
    <w:rPr>
      <w:sz w:val="21"/>
      <w:szCs w:val="22"/>
    </w:rPr>
  </w:style>
  <w:style w:type="character" w:styleId="966" w:customStyle="1">
    <w:name w:val="正文文本 3 Char2"/>
    <w:link w:val="879"/>
    <w:uiPriority w:val="99"/>
    <w:semiHidden/>
    <w:qFormat/>
    <w:rPr>
      <w:sz w:val="16"/>
      <w:szCs w:val="16"/>
    </w:rPr>
  </w:style>
  <w:style w:type="character" w:styleId="967" w:customStyle="1">
    <w:name w:val="正文文本 Char"/>
    <w:link w:val="880"/>
    <w:uiPriority w:val="99"/>
    <w:qFormat/>
    <w:rPr>
      <w:rFonts w:ascii="宋体" w:hAnsi="宋体" w:cs="宋体"/>
      <w:sz w:val="21"/>
      <w:szCs w:val="21"/>
    </w:rPr>
  </w:style>
  <w:style w:type="character" w:styleId="968" w:customStyle="1">
    <w:name w:val="正文文本缩进 Char"/>
    <w:link w:val="881"/>
    <w:uiPriority w:val="0"/>
    <w:qFormat/>
    <w:rPr>
      <w:sz w:val="21"/>
      <w:szCs w:val="22"/>
    </w:rPr>
  </w:style>
  <w:style w:type="character" w:styleId="969" w:customStyle="1">
    <w:name w:val="纯文本 Char"/>
    <w:link w:val="886"/>
    <w:uiPriority w:val="99"/>
    <w:qFormat/>
    <w:rPr>
      <w:rFonts w:ascii="宋体" w:hAnsi="Courier New" w:eastAsia="宋体" w:cs="Times New Roman"/>
      <w:szCs w:val="21"/>
    </w:rPr>
  </w:style>
  <w:style w:type="character" w:styleId="970" w:customStyle="1">
    <w:name w:val="日期 Char"/>
    <w:link w:val="888"/>
    <w:uiPriority w:val="99"/>
    <w:qFormat/>
    <w:rPr>
      <w:rFonts w:ascii="Times New Roman" w:hAnsi="Times New Roman" w:eastAsia="宋体" w:cs="Times New Roman"/>
      <w:sz w:val="24"/>
      <w:szCs w:val="20"/>
    </w:rPr>
  </w:style>
  <w:style w:type="character" w:styleId="971" w:customStyle="1">
    <w:name w:val="正文文本缩进 2 Char2"/>
    <w:link w:val="889"/>
    <w:uiPriority w:val="99"/>
    <w:semiHidden/>
    <w:qFormat/>
    <w:rPr>
      <w:sz w:val="21"/>
      <w:szCs w:val="22"/>
    </w:rPr>
  </w:style>
  <w:style w:type="character" w:styleId="972" w:customStyle="1">
    <w:name w:val="批注框文本 Char"/>
    <w:link w:val="890"/>
    <w:uiPriority w:val="0"/>
    <w:qFormat/>
    <w:rPr>
      <w:sz w:val="18"/>
      <w:szCs w:val="18"/>
    </w:rPr>
  </w:style>
  <w:style w:type="character" w:styleId="973" w:customStyle="1">
    <w:name w:val="页脚 Char"/>
    <w:link w:val="891"/>
    <w:uiPriority w:val="99"/>
    <w:qFormat/>
    <w:rPr>
      <w:rFonts w:ascii="Calibri" w:hAnsi="Calibri" w:eastAsia="宋体" w:cs="Times New Roman"/>
      <w:sz w:val="18"/>
      <w:szCs w:val="18"/>
    </w:rPr>
  </w:style>
  <w:style w:type="character" w:styleId="974" w:customStyle="1">
    <w:name w:val="页眉 Char"/>
    <w:link w:val="892"/>
    <w:uiPriority w:val="99"/>
    <w:qFormat/>
    <w:rPr>
      <w:rFonts w:ascii="Calibri" w:hAnsi="Calibri" w:eastAsia="宋体" w:cs="Times New Roman"/>
      <w:sz w:val="18"/>
      <w:szCs w:val="18"/>
    </w:rPr>
  </w:style>
  <w:style w:type="character" w:styleId="975" w:customStyle="1">
    <w:name w:val="副标题 Char"/>
    <w:link w:val="895"/>
    <w:uiPriority w:val="99"/>
    <w:qFormat/>
    <w:rPr>
      <w:rFonts w:ascii="Cambria" w:hAnsi="Cambria" w:eastAsia="宋体" w:cs="Times New Roman"/>
      <w:b/>
      <w:bCs/>
      <w:sz w:val="32"/>
      <w:szCs w:val="32"/>
    </w:rPr>
  </w:style>
  <w:style w:type="character" w:styleId="976" w:customStyle="1">
    <w:name w:val="正文文本缩进 3 Char2"/>
    <w:link w:val="897"/>
    <w:uiPriority w:val="99"/>
    <w:semiHidden/>
    <w:qFormat/>
    <w:rPr>
      <w:sz w:val="16"/>
      <w:szCs w:val="16"/>
    </w:rPr>
  </w:style>
  <w:style w:type="character" w:styleId="977" w:customStyle="1">
    <w:name w:val="正文文本 2 Char2"/>
    <w:link w:val="900"/>
    <w:uiPriority w:val="99"/>
    <w:semiHidden/>
    <w:qFormat/>
    <w:rPr>
      <w:sz w:val="21"/>
      <w:szCs w:val="22"/>
    </w:rPr>
  </w:style>
  <w:style w:type="character" w:styleId="978" w:customStyle="1">
    <w:name w:val="HTML 预设格式 Char2"/>
    <w:link w:val="901"/>
    <w:uiPriority w:val="99"/>
    <w:semiHidden/>
    <w:qFormat/>
    <w:rPr>
      <w:rFonts w:ascii="Courier New" w:hAnsi="Courier New" w:cs="Courier New"/>
    </w:rPr>
  </w:style>
  <w:style w:type="character" w:styleId="979" w:customStyle="1">
    <w:name w:val="普通(网站) Char"/>
    <w:link w:val="902"/>
    <w:uiPriority w:val="99"/>
    <w:qFormat/>
    <w:rPr>
      <w:rFonts w:ascii="宋体" w:hAnsi="宋体" w:cs="宋体"/>
      <w:sz w:val="24"/>
      <w:szCs w:val="24"/>
    </w:rPr>
  </w:style>
  <w:style w:type="character" w:styleId="980" w:customStyle="1">
    <w:name w:val="标题 Char1"/>
    <w:link w:val="903"/>
    <w:uiPriority w:val="10"/>
    <w:qFormat/>
    <w:rPr>
      <w:rFonts w:ascii="Cambria" w:hAnsi="Cambria" w:cs="Times New Roman"/>
      <w:b/>
      <w:bCs/>
      <w:sz w:val="32"/>
      <w:szCs w:val="32"/>
    </w:rPr>
  </w:style>
  <w:style w:type="character" w:styleId="981" w:customStyle="1">
    <w:name w:val="批注主题 Char2"/>
    <w:link w:val="904"/>
    <w:uiPriority w:val="0"/>
    <w:qFormat/>
  </w:style>
  <w:style w:type="character" w:styleId="982" w:customStyle="1">
    <w:name w:val="正文首行缩进 2 Char"/>
    <w:link w:val="905"/>
    <w:uiPriority w:val="99"/>
    <w:qFormat/>
    <w:rPr>
      <w:rFonts w:ascii="宋体" w:hAnsi="宋体" w:eastAsia="宋体" w:cs="宋体"/>
      <w:szCs w:val="21"/>
    </w:rPr>
  </w:style>
  <w:style w:type="character" w:styleId="983" w:customStyle="1">
    <w:name w:val="List Paragraph Char"/>
    <w:link w:val="984"/>
    <w:uiPriority w:val="0"/>
    <w:qFormat/>
    <w:rPr>
      <w:sz w:val="21"/>
      <w:szCs w:val="21"/>
    </w:rPr>
  </w:style>
  <w:style w:type="paragraph" w:styleId="984" w:customStyle="1">
    <w:name w:val="列出段落1"/>
    <w:basedOn w:val="861"/>
    <w:link w:val="983"/>
    <w:uiPriority w:val="0"/>
    <w:qFormat/>
    <w:pPr>
      <w:ind w:firstLine="420"/>
    </w:pPr>
    <w:rPr>
      <w:szCs w:val="21"/>
    </w:rPr>
  </w:style>
  <w:style w:type="character" w:styleId="985" w:customStyle="1">
    <w:name w:val="列出段落 Char"/>
    <w:link w:val="986"/>
    <w:uiPriority w:val="0"/>
    <w:qFormat/>
    <w:rPr>
      <w:sz w:val="24"/>
      <w:szCs w:val="24"/>
      <w:lang w:eastAsia="en-US" w:bidi="en-US"/>
    </w:rPr>
  </w:style>
  <w:style w:type="paragraph" w:styleId="986" w:customStyle="1">
    <w:name w:val="列出段落11"/>
    <w:basedOn w:val="861"/>
    <w:link w:val="985"/>
    <w:uiPriority w:val="0"/>
    <w:qFormat/>
    <w:pPr>
      <w:contextualSpacing/>
      <w:ind w:left="720"/>
      <w:jc w:val="left"/>
      <w:widowControl/>
    </w:pPr>
    <w:rPr>
      <w:sz w:val="24"/>
      <w:szCs w:val="24"/>
      <w:lang w:eastAsia="en-US" w:bidi="en-US"/>
    </w:rPr>
  </w:style>
  <w:style w:type="character" w:styleId="987" w:customStyle="1">
    <w:name w:val="日期 Char1"/>
    <w:uiPriority w:val="99"/>
    <w:qFormat/>
  </w:style>
  <w:style w:type="character" w:styleId="988" w:customStyle="1">
    <w:name w:val="副标题 Char1"/>
    <w:uiPriority w:val="11"/>
    <w:qFormat/>
    <w:rPr>
      <w:rFonts w:ascii="Cambria" w:hAnsi="Cambria" w:eastAsia="宋体" w:cs="Times New Roman"/>
      <w:b/>
      <w:bCs/>
      <w:sz w:val="32"/>
      <w:szCs w:val="32"/>
    </w:rPr>
  </w:style>
  <w:style w:type="character" w:styleId="989" w:customStyle="1">
    <w:name w:val="纯文本 Char1"/>
    <w:uiPriority w:val="0"/>
    <w:qFormat/>
    <w:rPr>
      <w:rFonts w:ascii="宋体" w:hAnsi="Courier New" w:eastAsia="宋体" w:cs="Courier New"/>
      <w:szCs w:val="21"/>
    </w:rPr>
  </w:style>
  <w:style w:type="character" w:styleId="990" w:customStyle="1">
    <w:name w:val="普通正文 Char"/>
    <w:link w:val="991"/>
    <w:uiPriority w:val="0"/>
    <w:qFormat/>
    <w:rPr>
      <w:rFonts w:ascii="Arial" w:hAnsi="Arial"/>
      <w:sz w:val="24"/>
      <w:szCs w:val="24"/>
    </w:rPr>
  </w:style>
  <w:style w:type="paragraph" w:styleId="991" w:customStyle="1">
    <w:name w:val="普通正文"/>
    <w:basedOn w:val="861"/>
    <w:link w:val="990"/>
    <w:uiPriority w:val="0"/>
    <w:qFormat/>
    <w:pPr>
      <w:ind w:firstLine="480"/>
      <w:jc w:val="left"/>
      <w:spacing w:before="120" w:after="120" w:line="360" w:lineRule="auto"/>
    </w:pPr>
    <w:rPr>
      <w:rFonts w:ascii="Arial" w:hAnsi="Arial"/>
      <w:sz w:val="24"/>
      <w:szCs w:val="24"/>
    </w:rPr>
  </w:style>
  <w:style w:type="character" w:styleId="992" w:customStyle="1">
    <w:name w:val="正文（缩进） Char"/>
    <w:link w:val="993"/>
    <w:uiPriority w:val="99"/>
    <w:qFormat/>
    <w:rPr>
      <w:sz w:val="21"/>
      <w:szCs w:val="22"/>
    </w:rPr>
  </w:style>
  <w:style w:type="paragraph" w:styleId="993" w:customStyle="1">
    <w:name w:val="正文（缩进）"/>
    <w:basedOn w:val="861"/>
    <w:link w:val="992"/>
    <w:uiPriority w:val="0"/>
    <w:qFormat/>
    <w:pPr>
      <w:ind w:firstLine="480"/>
    </w:pPr>
  </w:style>
  <w:style w:type="character" w:styleId="994" w:customStyle="1">
    <w:name w:val="Char Char3"/>
    <w:uiPriority w:val="0"/>
    <w:qFormat/>
    <w:rPr>
      <w:rFonts w:ascii="Cambria" w:hAnsi="Cambria" w:eastAsia="宋体"/>
      <w:sz w:val="22"/>
      <w:szCs w:val="22"/>
      <w:lang w:val="en-US" w:eastAsia="zh-CN" w:bidi="ar-SA"/>
    </w:rPr>
  </w:style>
  <w:style w:type="character" w:styleId="995" w:customStyle="1">
    <w:name w:val="样式 标题 3h3section:3Level 3 HeadH3level_3PIM 33rd level3H... Char"/>
    <w:link w:val="996"/>
    <w:uiPriority w:val="0"/>
    <w:qFormat/>
    <w:rPr>
      <w:rFonts w:ascii="Arial" w:hAnsi="Arial"/>
      <w:b/>
      <w:sz w:val="24"/>
      <w:szCs w:val="28"/>
    </w:rPr>
  </w:style>
  <w:style w:type="paragraph" w:styleId="996" w:customStyle="1">
    <w:name w:val="样式 标题 3h3section:3Level 3 HeadH3level_3PIM 33rd level3H..."/>
    <w:basedOn w:val="864"/>
    <w:link w:val="995"/>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997" w:customStyle="1">
    <w:name w:val="正文文本缩进 3 Char"/>
    <w:uiPriority w:val="99"/>
    <w:qFormat/>
    <w:rPr>
      <w:rFonts w:ascii="仿宋_GB2312" w:hAnsi="Calibri" w:eastAsia="仿宋_GB2312"/>
      <w:sz w:val="28"/>
      <w:szCs w:val="22"/>
    </w:rPr>
  </w:style>
  <w:style w:type="character" w:styleId="998" w:customStyle="1">
    <w:name w:val="正文文本 3 Char1"/>
    <w:uiPriority w:val="99"/>
    <w:semiHidden/>
    <w:qFormat/>
    <w:rPr>
      <w:rFonts w:hint="default" w:ascii="Calibri" w:hAnsi="Calibri" w:eastAsia="宋体" w:cs="Calibri"/>
      <w:sz w:val="16"/>
      <w:szCs w:val="16"/>
      <w:lang w:eastAsia="en-US"/>
    </w:rPr>
  </w:style>
  <w:style w:type="character" w:styleId="999" w:customStyle="1">
    <w:name w:val="无间隔 Char"/>
    <w:link w:val="1000"/>
    <w:uiPriority w:val="0"/>
    <w:qFormat/>
    <w:rPr>
      <w:rFonts w:ascii="Calibri" w:hAnsi="Calibri"/>
      <w:sz w:val="24"/>
      <w:szCs w:val="32"/>
    </w:rPr>
  </w:style>
  <w:style w:type="paragraph" w:styleId="1000">
    <w:name w:val="No Spacing"/>
    <w:basedOn w:val="861"/>
    <w:link w:val="999"/>
    <w:uiPriority w:val="0"/>
    <w:qFormat/>
    <w:rPr>
      <w:rFonts w:ascii="Calibri" w:hAnsi="Calibri"/>
      <w:sz w:val="24"/>
      <w:szCs w:val="32"/>
    </w:rPr>
  </w:style>
  <w:style w:type="character" w:styleId="1001" w:customStyle="1">
    <w:name w:val="_Style 140"/>
    <w:uiPriority w:val="0"/>
    <w:qFormat/>
    <w:rPr>
      <w:rFonts w:ascii="Cambria" w:hAnsi="Cambria" w:eastAsia="宋体"/>
      <w:b/>
      <w:i/>
      <w:sz w:val="24"/>
      <w:szCs w:val="24"/>
    </w:rPr>
  </w:style>
  <w:style w:type="character" w:styleId="1002" w:customStyle="1">
    <w:name w:val="标题4 Char Char"/>
    <w:link w:val="1003"/>
    <w:uiPriority w:val="0"/>
    <w:qFormat/>
    <w:rPr>
      <w:rFonts w:ascii="Arial" w:hAnsi="Arial"/>
      <w:b/>
      <w:bCs/>
      <w:sz w:val="24"/>
      <w:szCs w:val="32"/>
    </w:rPr>
  </w:style>
  <w:style w:type="paragraph" w:styleId="1003" w:customStyle="1">
    <w:name w:val="标题4"/>
    <w:basedOn w:val="863"/>
    <w:next w:val="873"/>
    <w:link w:val="1002"/>
    <w:uiPriority w:val="0"/>
    <w:qFormat/>
    <w:pPr>
      <w:spacing w:line="413" w:lineRule="auto"/>
    </w:pPr>
    <w:rPr>
      <w:rFonts w:ascii="Arial" w:hAnsi="Arial"/>
      <w:sz w:val="24"/>
    </w:rPr>
  </w:style>
  <w:style w:type="character" w:styleId="1004" w:customStyle="1">
    <w:name w:val="正文文本缩进 2 Char"/>
    <w:uiPriority w:val="99"/>
    <w:qFormat/>
    <w:rPr>
      <w:rFonts w:ascii="楷体_GB2312" w:eastAsia="楷体_GB2312"/>
      <w:b/>
      <w:bCs/>
      <w:sz w:val="28"/>
      <w:szCs w:val="24"/>
    </w:rPr>
  </w:style>
  <w:style w:type="character" w:styleId="1005" w:customStyle="1">
    <w:name w:val="Char Char15"/>
    <w:link w:val="1006"/>
    <w:uiPriority w:val="0"/>
    <w:qFormat/>
    <w:rPr>
      <w:rFonts w:ascii="Cambria" w:hAnsi="Cambria"/>
      <w:b/>
      <w:bCs/>
      <w:sz w:val="28"/>
      <w:szCs w:val="28"/>
    </w:rPr>
  </w:style>
  <w:style w:type="paragraph" w:styleId="1006" w:customStyle="1">
    <w:name w:val="标题 4_0"/>
    <w:basedOn w:val="935"/>
    <w:next w:val="935"/>
    <w:link w:val="1005"/>
    <w:uiPriority w:val="0"/>
    <w:qFormat/>
    <w:pPr>
      <w:keepLines/>
      <w:keepNext/>
      <w:spacing w:before="280" w:after="290" w:line="372" w:lineRule="auto"/>
      <w:outlineLvl w:val="3"/>
    </w:pPr>
    <w:rPr>
      <w:rFonts w:ascii="Cambria" w:hAnsi="Cambria"/>
      <w:b/>
      <w:bCs/>
      <w:sz w:val="28"/>
      <w:szCs w:val="28"/>
    </w:rPr>
  </w:style>
  <w:style w:type="character" w:styleId="1007" w:customStyle="1">
    <w:name w:val="Char Char"/>
    <w:uiPriority w:val="0"/>
    <w:qFormat/>
    <w:rPr>
      <w:b/>
      <w:bCs/>
    </w:rPr>
  </w:style>
  <w:style w:type="character" w:styleId="1008" w:customStyle="1">
    <w:name w:val="正文文本 Char1"/>
    <w:uiPriority w:val="0"/>
    <w:qFormat/>
    <w:rPr>
      <w:sz w:val="21"/>
      <w:szCs w:val="22"/>
    </w:rPr>
  </w:style>
  <w:style w:type="character" w:styleId="1009" w:customStyle="1">
    <w:name w:val="Blockquote Char_0"/>
    <w:link w:val="1010"/>
    <w:uiPriority w:val="0"/>
    <w:qFormat/>
    <w:rPr>
      <w:sz w:val="24"/>
    </w:rPr>
  </w:style>
  <w:style w:type="paragraph" w:styleId="1010" w:customStyle="1">
    <w:name w:val="Blockquote_0"/>
    <w:basedOn w:val="935"/>
    <w:link w:val="1009"/>
    <w:uiPriority w:val="0"/>
    <w:qFormat/>
    <w:pPr>
      <w:ind w:left="360" w:right="360"/>
      <w:jc w:val="left"/>
      <w:spacing w:before="100" w:after="100"/>
    </w:pPr>
    <w:rPr>
      <w:rFonts w:ascii="Times New Roman" w:hAnsi="Times New Roman"/>
      <w:sz w:val="24"/>
      <w:szCs w:val="20"/>
    </w:rPr>
  </w:style>
  <w:style w:type="character" w:styleId="1011" w:customStyle="1">
    <w:name w:val="标题 Char_0"/>
    <w:link w:val="1012"/>
    <w:uiPriority w:val="0"/>
    <w:qFormat/>
    <w:rPr>
      <w:rFonts w:ascii="Cambria" w:hAnsi="Cambria"/>
      <w:b/>
      <w:bCs/>
      <w:sz w:val="32"/>
      <w:szCs w:val="32"/>
    </w:rPr>
  </w:style>
  <w:style w:type="paragraph" w:styleId="1012" w:customStyle="1">
    <w:name w:val="标题_0"/>
    <w:basedOn w:val="917"/>
    <w:next w:val="917"/>
    <w:link w:val="1011"/>
    <w:uiPriority w:val="0"/>
    <w:qFormat/>
    <w:pPr>
      <w:jc w:val="center"/>
      <w:spacing w:before="240" w:after="60"/>
      <w:widowControl/>
      <w:outlineLvl w:val="0"/>
    </w:pPr>
    <w:rPr>
      <w:rFonts w:ascii="Cambria" w:hAnsi="Cambria"/>
      <w:b/>
      <w:bCs/>
      <w:sz w:val="32"/>
      <w:szCs w:val="32"/>
    </w:rPr>
  </w:style>
  <w:style w:type="character" w:styleId="1013" w:customStyle="1">
    <w:name w:val="infodetail"/>
    <w:uiPriority w:val="0"/>
    <w:qFormat/>
  </w:style>
  <w:style w:type="character" w:styleId="1014" w:customStyle="1">
    <w:name w:val="批注主题 Char1"/>
    <w:uiPriority w:val="99"/>
    <w:qFormat/>
    <w:rPr>
      <w:b/>
      <w:bCs/>
      <w:sz w:val="21"/>
      <w:szCs w:val="22"/>
    </w:rPr>
  </w:style>
  <w:style w:type="character" w:styleId="1015" w:customStyle="1">
    <w:name w:val="Char Char5"/>
    <w:uiPriority w:val="0"/>
    <w:qFormat/>
    <w:rPr>
      <w:rFonts w:ascii="Calibri" w:hAnsi="Calibri" w:eastAsia="宋体"/>
      <w:sz w:val="24"/>
      <w:szCs w:val="24"/>
      <w:lang w:val="en-US" w:eastAsia="zh-CN" w:bidi="ar-SA"/>
    </w:rPr>
  </w:style>
  <w:style w:type="character" w:styleId="1016" w:customStyle="1">
    <w:name w:val="超链接_0"/>
    <w:uiPriority w:val="99"/>
    <w:qFormat/>
    <w:rPr>
      <w:rFonts w:ascii="Calibri" w:hAnsi="Calibri" w:cs="Times New Roman"/>
      <w:color w:val="0000ff"/>
      <w:u w:val="single"/>
    </w:rPr>
  </w:style>
  <w:style w:type="character" w:styleId="1017" w:customStyle="1">
    <w:name w:val="标题 4 Char_0"/>
    <w:uiPriority w:val="9"/>
    <w:qFormat/>
    <w:rPr>
      <w:rFonts w:ascii="Cambria" w:hAnsi="Cambria"/>
      <w:b/>
      <w:bCs/>
      <w:sz w:val="28"/>
      <w:szCs w:val="28"/>
    </w:rPr>
  </w:style>
  <w:style w:type="character" w:styleId="1018" w:customStyle="1">
    <w:name w:val="Char Char2"/>
    <w:link w:val="1019"/>
    <w:uiPriority w:val="0"/>
    <w:qFormat/>
    <w:rPr>
      <w:rFonts w:ascii="宋体" w:hAnsi="Courier New" w:cs="Courier New"/>
      <w:sz w:val="21"/>
      <w:szCs w:val="21"/>
    </w:rPr>
  </w:style>
  <w:style w:type="paragraph" w:styleId="1019" w:customStyle="1">
    <w:name w:val="纯文本_0"/>
    <w:basedOn w:val="917"/>
    <w:link w:val="1018"/>
    <w:uiPriority w:val="0"/>
    <w:qFormat/>
    <w:rPr>
      <w:rFonts w:ascii="宋体" w:hAnsi="Courier New"/>
      <w:szCs w:val="21"/>
    </w:rPr>
  </w:style>
  <w:style w:type="character" w:styleId="1020" w:customStyle="1">
    <w:name w:val="文档结构图 Char"/>
    <w:uiPriority w:val="0"/>
    <w:qFormat/>
    <w:rPr>
      <w:szCs w:val="24"/>
      <w:shd w:val="clear" w:color="auto" w:fill="000080"/>
    </w:rPr>
  </w:style>
  <w:style w:type="character" w:styleId="1021" w:customStyle="1">
    <w:name w:val="批注文字 Char"/>
    <w:uiPriority w:val="0"/>
    <w:qFormat/>
    <w:rPr>
      <w:sz w:val="21"/>
      <w:szCs w:val="22"/>
    </w:rPr>
  </w:style>
  <w:style w:type="character" w:styleId="1022" w:customStyle="1">
    <w:name w:val="正文文本 3 Char"/>
    <w:uiPriority w:val="99"/>
    <w:qFormat/>
    <w:rPr>
      <w:rFonts w:ascii="Calibri" w:hAnsi="Calibri" w:eastAsia="仿宋_GB2312"/>
      <w:b/>
      <w:bCs/>
      <w:sz w:val="28"/>
      <w:szCs w:val="22"/>
      <w:u w:val="single"/>
    </w:rPr>
  </w:style>
  <w:style w:type="character" w:styleId="1023" w:customStyle="1">
    <w:name w:val="Heading 1 Char"/>
    <w:uiPriority w:val="99"/>
    <w:qFormat/>
    <w:rPr>
      <w:rFonts w:cs="Calibri"/>
      <w:b/>
      <w:bCs/>
      <w:sz w:val="44"/>
      <w:szCs w:val="44"/>
    </w:rPr>
  </w:style>
  <w:style w:type="character" w:styleId="1024" w:customStyle="1">
    <w:name w:val="正文文本 2 Char"/>
    <w:uiPriority w:val="99"/>
    <w:qFormat/>
    <w:rPr>
      <w:rFonts w:ascii="楷体_GB2312" w:hAnsi="Calibri" w:eastAsia="楷体_GB2312"/>
      <w:sz w:val="18"/>
      <w:szCs w:val="22"/>
    </w:rPr>
  </w:style>
  <w:style w:type="character" w:styleId="1025" w:customStyle="1">
    <w:name w:val="HTML 预设格式 Char"/>
    <w:uiPriority w:val="0"/>
    <w:qFormat/>
    <w:rPr>
      <w:rFonts w:ascii="Arial" w:hAnsi="Arial" w:cs="Arial"/>
      <w:sz w:val="24"/>
      <w:szCs w:val="24"/>
    </w:rPr>
  </w:style>
  <w:style w:type="character" w:styleId="1026" w:customStyle="1">
    <w:name w:val="标题 Char"/>
    <w:uiPriority w:val="0"/>
    <w:qFormat/>
    <w:rPr>
      <w:rFonts w:ascii="Arial" w:hAnsi="Arial"/>
      <w:b/>
      <w:sz w:val="32"/>
    </w:rPr>
  </w:style>
  <w:style w:type="character" w:styleId="1027" w:customStyle="1">
    <w:name w:val="标题6 Char"/>
    <w:link w:val="1028"/>
    <w:uiPriority w:val="0"/>
    <w:qFormat/>
    <w:rPr>
      <w:rFonts w:ascii="宋体" w:hAnsi="宋体" w:eastAsia="黑体"/>
      <w:sz w:val="32"/>
      <w:szCs w:val="32"/>
    </w:rPr>
  </w:style>
  <w:style w:type="paragraph" w:styleId="1028" w:customStyle="1">
    <w:name w:val="标题6"/>
    <w:basedOn w:val="861"/>
    <w:link w:val="1027"/>
    <w:uiPriority w:val="0"/>
    <w:qFormat/>
    <w:pPr>
      <w:jc w:val="center"/>
      <w:keepLines/>
      <w:keepNext/>
      <w:spacing w:line="400" w:lineRule="exact"/>
      <w:outlineLvl w:val="2"/>
    </w:pPr>
    <w:rPr>
      <w:rFonts w:ascii="宋体" w:hAnsi="宋体" w:eastAsia="黑体"/>
      <w:sz w:val="32"/>
      <w:szCs w:val="32"/>
    </w:rPr>
  </w:style>
  <w:style w:type="character" w:styleId="1029" w:customStyle="1">
    <w:name w:val="Char Char2_0"/>
    <w:link w:val="1030"/>
    <w:uiPriority w:val="0"/>
    <w:qFormat/>
    <w:rPr>
      <w:rFonts w:ascii="黑体" w:hAnsi="Arial" w:eastAsia="黑体"/>
      <w:b/>
      <w:bCs/>
      <w:sz w:val="32"/>
      <w:szCs w:val="32"/>
    </w:rPr>
  </w:style>
  <w:style w:type="paragraph" w:styleId="1030" w:customStyle="1">
    <w:name w:val="标题_1"/>
    <w:basedOn w:val="928"/>
    <w:link w:val="1029"/>
    <w:uiPriority w:val="0"/>
    <w:qFormat/>
    <w:pPr>
      <w:jc w:val="center"/>
      <w:spacing w:before="120" w:after="120" w:line="360" w:lineRule="auto"/>
      <w:widowControl/>
      <w:outlineLvl w:val="0"/>
    </w:pPr>
    <w:rPr>
      <w:rFonts w:ascii="黑体" w:hAnsi="Arial" w:eastAsia="黑体"/>
      <w:b/>
      <w:bCs/>
      <w:sz w:val="32"/>
      <w:szCs w:val="32"/>
    </w:rPr>
  </w:style>
  <w:style w:type="character" w:styleId="1031" w:customStyle="1">
    <w:name w:val="正文文本缩进 2 Char1"/>
    <w:uiPriority w:val="99"/>
    <w:semiHidden/>
    <w:qFormat/>
    <w:rPr>
      <w:rFonts w:hint="default" w:ascii="Calibri" w:hAnsi="Calibri" w:eastAsia="宋体" w:cs="Calibri"/>
      <w:sz w:val="22"/>
      <w:lang w:eastAsia="en-US"/>
    </w:rPr>
  </w:style>
  <w:style w:type="character" w:styleId="1032" w:customStyle="1">
    <w:name w:val="Variable"/>
    <w:uiPriority w:val="0"/>
    <w:qFormat/>
    <w:rPr>
      <w:i/>
    </w:rPr>
  </w:style>
  <w:style w:type="character" w:styleId="1033" w:customStyle="1">
    <w:name w:val="明显引用 Char"/>
    <w:uiPriority w:val="0"/>
    <w:qFormat/>
    <w:rPr>
      <w:rFonts w:ascii="Calibri" w:hAnsi="Calibri"/>
      <w:b/>
      <w:i/>
      <w:sz w:val="24"/>
      <w:szCs w:val="22"/>
    </w:rPr>
  </w:style>
  <w:style w:type="character" w:styleId="1034" w:customStyle="1">
    <w:name w:val="明显引用 Char1"/>
    <w:link w:val="1035"/>
    <w:uiPriority w:val="99"/>
    <w:qFormat/>
    <w:rPr>
      <w:b/>
      <w:bCs/>
      <w:i/>
      <w:iCs/>
      <w:color w:val="4f81bd"/>
      <w:sz w:val="21"/>
      <w:szCs w:val="22"/>
    </w:rPr>
  </w:style>
  <w:style w:type="paragraph" w:styleId="1035">
    <w:name w:val="Intense Quote"/>
    <w:basedOn w:val="861"/>
    <w:next w:val="861"/>
    <w:link w:val="1034"/>
    <w:uiPriority w:val="99"/>
    <w:qFormat/>
    <w:pPr>
      <w:ind w:left="720" w:right="720"/>
    </w:pPr>
    <w:rPr>
      <w:b/>
      <w:bCs/>
      <w:i/>
      <w:iCs/>
      <w:color w:val="4f81bd"/>
    </w:rPr>
  </w:style>
  <w:style w:type="character" w:styleId="1036" w:customStyle="1">
    <w:name w:val="标题 4 Char_0_0"/>
    <w:link w:val="1037"/>
    <w:uiPriority w:val="9"/>
    <w:qFormat/>
    <w:rPr>
      <w:rFonts w:ascii="Cambria" w:hAnsi="Cambria"/>
      <w:b/>
      <w:bCs/>
      <w:sz w:val="28"/>
      <w:szCs w:val="28"/>
    </w:rPr>
  </w:style>
  <w:style w:type="paragraph" w:styleId="1037" w:customStyle="1">
    <w:name w:val="标题 4_0_0"/>
    <w:basedOn w:val="1038"/>
    <w:next w:val="1038"/>
    <w:link w:val="1036"/>
    <w:uiPriority w:val="9"/>
    <w:qFormat/>
    <w:pPr>
      <w:keepLines/>
      <w:keepNext/>
      <w:spacing w:before="280" w:after="290" w:line="372" w:lineRule="auto"/>
      <w:outlineLvl w:val="3"/>
    </w:pPr>
    <w:rPr>
      <w:rFonts w:ascii="Cambria" w:hAnsi="Cambria"/>
      <w:b/>
      <w:bCs/>
      <w:sz w:val="28"/>
      <w:szCs w:val="28"/>
    </w:rPr>
  </w:style>
  <w:style w:type="paragraph" w:styleId="1038" w:customStyle="1">
    <w:name w:val="正文_0_0_1"/>
    <w:uiPriority w:val="0"/>
    <w:qFormat/>
    <w:pPr>
      <w:jc w:val="both"/>
      <w:widowControl w:val="off"/>
    </w:pPr>
    <w:rPr>
      <w:rFonts w:ascii="Calibri" w:hAnsi="Calibri" w:eastAsia="宋体" w:cs="Times New Roman"/>
      <w:sz w:val="21"/>
      <w:szCs w:val="22"/>
      <w:lang w:val="en-US" w:eastAsia="zh-CN" w:bidi="ar-SA"/>
    </w:rPr>
  </w:style>
  <w:style w:type="character" w:styleId="1039" w:customStyle="1">
    <w:name w:val="_Style 178"/>
    <w:uiPriority w:val="0"/>
    <w:qFormat/>
    <w:rPr>
      <w:b/>
      <w:i/>
      <w:sz w:val="24"/>
      <w:szCs w:val="24"/>
      <w:u w:val="single"/>
    </w:rPr>
  </w:style>
  <w:style w:type="character" w:styleId="1040" w:customStyle="1">
    <w:name w:val="标题5 Char Char"/>
    <w:link w:val="1041"/>
    <w:uiPriority w:val="0"/>
    <w:qFormat/>
    <w:rPr>
      <w:rFonts w:ascii="Arial" w:hAnsi="Arial"/>
      <w:b/>
      <w:bCs/>
      <w:sz w:val="24"/>
      <w:szCs w:val="32"/>
    </w:rPr>
  </w:style>
  <w:style w:type="paragraph" w:styleId="1041" w:customStyle="1">
    <w:name w:val="标题5"/>
    <w:basedOn w:val="864"/>
    <w:link w:val="1040"/>
    <w:uiPriority w:val="0"/>
    <w:qFormat/>
    <w:pPr>
      <w:spacing w:line="413" w:lineRule="auto"/>
    </w:pPr>
    <w:rPr>
      <w:rFonts w:ascii="Arial" w:hAnsi="Arial"/>
      <w:sz w:val="24"/>
    </w:rPr>
  </w:style>
  <w:style w:type="character" w:styleId="1042" w:customStyle="1">
    <w:name w:val="_Style 181"/>
    <w:uiPriority w:val="0"/>
    <w:qFormat/>
    <w:rPr>
      <w:sz w:val="24"/>
      <w:szCs w:val="24"/>
      <w:u w:val="single"/>
    </w:rPr>
  </w:style>
  <w:style w:type="character" w:styleId="1043" w:customStyle="1">
    <w:name w:val="Char Char7"/>
    <w:uiPriority w:val="0"/>
    <w:qFormat/>
    <w:rPr>
      <w:rFonts w:ascii="Calibri" w:hAnsi="Calibri" w:eastAsia="宋体"/>
      <w:b/>
      <w:bCs/>
      <w:i/>
      <w:iCs/>
      <w:sz w:val="26"/>
      <w:szCs w:val="26"/>
      <w:lang w:val="en-US" w:eastAsia="zh-CN" w:bidi="ar-SA"/>
    </w:rPr>
  </w:style>
  <w:style w:type="character" w:styleId="1044" w:customStyle="1">
    <w:name w:val="bigfont"/>
    <w:uiPriority w:val="0"/>
    <w:qFormat/>
  </w:style>
  <w:style w:type="character" w:styleId="1045" w:customStyle="1">
    <w:name w:val="fontstyle01"/>
    <w:uiPriority w:val="0"/>
    <w:qFormat/>
    <w:rPr>
      <w:rFonts w:hint="eastAsia" w:ascii="宋体" w:hAnsi="宋体" w:eastAsia="宋体"/>
      <w:color w:val="000000"/>
      <w:sz w:val="22"/>
      <w:szCs w:val="22"/>
    </w:rPr>
  </w:style>
  <w:style w:type="character" w:styleId="1046" w:customStyle="1">
    <w:name w:val="引用 Char"/>
    <w:uiPriority w:val="0"/>
    <w:qFormat/>
    <w:rPr>
      <w:rFonts w:ascii="Calibri" w:hAnsi="Calibri"/>
      <w:i/>
      <w:sz w:val="24"/>
      <w:szCs w:val="24"/>
    </w:rPr>
  </w:style>
  <w:style w:type="character" w:styleId="1047" w:customStyle="1">
    <w:name w:val="引用 Char1"/>
    <w:link w:val="1048"/>
    <w:uiPriority w:val="99"/>
    <w:qFormat/>
    <w:rPr>
      <w:i/>
      <w:iCs/>
      <w:color w:val="000000"/>
      <w:sz w:val="21"/>
      <w:szCs w:val="22"/>
    </w:rPr>
  </w:style>
  <w:style w:type="paragraph" w:styleId="1048">
    <w:name w:val="Quote"/>
    <w:basedOn w:val="861"/>
    <w:next w:val="861"/>
    <w:link w:val="1047"/>
    <w:uiPriority w:val="99"/>
    <w:qFormat/>
    <w:rPr>
      <w:i/>
      <w:iCs/>
      <w:color w:val="000000"/>
    </w:rPr>
  </w:style>
  <w:style w:type="character" w:styleId="1049" w:customStyle="1">
    <w:name w:val="Char Char8"/>
    <w:uiPriority w:val="0"/>
    <w:qFormat/>
    <w:rPr>
      <w:rFonts w:ascii="仿宋_GB2312" w:hAnsi="仿宋_GB2312" w:eastAsia="仿宋_GB2312" w:cs="Arial"/>
      <w:color w:val="000000"/>
      <w:sz w:val="28"/>
      <w:lang w:val="en-US" w:eastAsia="zh-CN" w:bidi="ar-SA"/>
    </w:rPr>
  </w:style>
  <w:style w:type="character" w:styleId="1050" w:customStyle="1">
    <w:name w:val="Char Char1"/>
    <w:uiPriority w:val="0"/>
    <w:qFormat/>
  </w:style>
  <w:style w:type="character" w:styleId="1051" w:customStyle="1">
    <w:name w:val="Char Char10"/>
    <w:uiPriority w:val="0"/>
    <w:qFormat/>
    <w:rPr>
      <w:rFonts w:ascii="Arial" w:hAnsi="Arial" w:eastAsia="黑体"/>
      <w:b/>
      <w:bCs/>
      <w:sz w:val="32"/>
      <w:szCs w:val="32"/>
      <w:lang w:val="en-US" w:eastAsia="zh-CN" w:bidi="ar-SA"/>
    </w:rPr>
  </w:style>
  <w:style w:type="character" w:styleId="1052" w:customStyle="1">
    <w:name w:val="Char Char6"/>
    <w:uiPriority w:val="0"/>
    <w:qFormat/>
    <w:rPr>
      <w:rFonts w:ascii="Calibri" w:hAnsi="Calibri" w:eastAsia="宋体"/>
      <w:b/>
      <w:bCs/>
      <w:sz w:val="22"/>
      <w:szCs w:val="22"/>
      <w:lang w:val="en-US" w:eastAsia="zh-CN" w:bidi="ar-SA"/>
    </w:rPr>
  </w:style>
  <w:style w:type="character" w:styleId="1053" w:customStyle="1">
    <w:name w:val="正文（首行缩进两字） Char"/>
    <w:uiPriority w:val="0"/>
    <w:qFormat/>
    <w:rPr>
      <w:rFonts w:eastAsia="宋体"/>
      <w:sz w:val="21"/>
      <w:u w:val="single"/>
      <w:lang w:val="en-US" w:eastAsia="zh-CN" w:bidi="ar-SA"/>
    </w:rPr>
  </w:style>
  <w:style w:type="character" w:styleId="1054" w:customStyle="1">
    <w:name w:val="正文文本缩进 3 Char1"/>
    <w:uiPriority w:val="99"/>
    <w:semiHidden/>
    <w:qFormat/>
    <w:rPr>
      <w:rFonts w:hint="default" w:ascii="Calibri" w:hAnsi="Calibri" w:eastAsia="宋体" w:cs="Calibri"/>
      <w:sz w:val="16"/>
      <w:szCs w:val="16"/>
      <w:lang w:eastAsia="en-US"/>
    </w:rPr>
  </w:style>
  <w:style w:type="character" w:styleId="1055" w:customStyle="1">
    <w:name w:val="正文缩进 Char1"/>
    <w:uiPriority w:val="0"/>
    <w:qFormat/>
    <w:rPr>
      <w:rFonts w:ascii="Times New Roman" w:hAnsi="Times New Roman" w:cs="Times New Roman"/>
    </w:rPr>
  </w:style>
  <w:style w:type="character" w:styleId="1056" w:customStyle="1">
    <w:name w:val="批注框文本 Char1"/>
    <w:uiPriority w:val="99"/>
    <w:qFormat/>
    <w:rPr>
      <w:sz w:val="18"/>
      <w:szCs w:val="18"/>
    </w:rPr>
  </w:style>
  <w:style w:type="character" w:styleId="1057" w:customStyle="1">
    <w:name w:val="标题 1 Char_0"/>
    <w:link w:val="1058"/>
    <w:uiPriority w:val="0"/>
    <w:qFormat/>
    <w:rPr>
      <w:b/>
      <w:bCs/>
      <w:sz w:val="44"/>
      <w:szCs w:val="44"/>
    </w:rPr>
  </w:style>
  <w:style w:type="paragraph" w:styleId="1058" w:customStyle="1">
    <w:name w:val="标题 1_0"/>
    <w:basedOn w:val="917"/>
    <w:next w:val="917"/>
    <w:link w:val="1057"/>
    <w:uiPriority w:val="0"/>
    <w:qFormat/>
    <w:pPr>
      <w:keepLines/>
      <w:keepNext/>
      <w:spacing w:before="340" w:after="330" w:line="576" w:lineRule="auto"/>
      <w:outlineLvl w:val="0"/>
    </w:pPr>
    <w:rPr>
      <w:b/>
      <w:bCs/>
      <w:sz w:val="44"/>
      <w:szCs w:val="44"/>
    </w:rPr>
  </w:style>
  <w:style w:type="character" w:styleId="1059" w:customStyle="1">
    <w:name w:val="font01"/>
    <w:uiPriority w:val="0"/>
    <w:qFormat/>
    <w:rPr>
      <w:rFonts w:hint="eastAsia" w:ascii="新宋体" w:hAnsi="新宋体" w:eastAsia="新宋体" w:cs="新宋体"/>
      <w:color w:val="000000"/>
      <w:sz w:val="24"/>
      <w:szCs w:val="24"/>
      <w:u w:val="none"/>
    </w:rPr>
  </w:style>
  <w:style w:type="character" w:styleId="1060" w:customStyle="1">
    <w:name w:val="_Style 199"/>
    <w:uiPriority w:val="99"/>
    <w:unhideWhenUsed/>
    <w:qFormat/>
    <w:rPr>
      <w:color w:val="605e5c"/>
      <w:shd w:val="clear" w:color="auto" w:fill="e1dfdd"/>
    </w:rPr>
  </w:style>
  <w:style w:type="paragraph" w:styleId="1061" w:customStyle="1">
    <w:name w:val="正文_1_0"/>
    <w:uiPriority w:val="99"/>
    <w:qFormat/>
    <w:rPr>
      <w:rFonts w:ascii="Calibri" w:hAnsi="Calibri" w:eastAsia="宋体" w:cs="Times New Roman"/>
      <w:lang w:val="en-US" w:eastAsia="zh-CN" w:bidi="ar-SA"/>
    </w:rPr>
  </w:style>
  <w:style w:type="paragraph" w:styleId="1062" w:customStyle="1">
    <w:name w:val="空半行"/>
    <w:basedOn w:val="861"/>
    <w:uiPriority w:val="0"/>
    <w:qFormat/>
    <w:pPr>
      <w:spacing w:line="120" w:lineRule="exact"/>
    </w:pPr>
    <w:rPr>
      <w:rFonts w:ascii="Calibri" w:hAnsi="Calibri" w:eastAsia="仿宋_GB2312"/>
      <w:color w:val="ffffff"/>
      <w:sz w:val="30"/>
      <w:szCs w:val="20"/>
    </w:rPr>
  </w:style>
  <w:style w:type="paragraph" w:styleId="1063" w:customStyle="1">
    <w:name w:val="正文_2"/>
    <w:uiPriority w:val="0"/>
    <w:qFormat/>
    <w:rPr>
      <w:rFonts w:ascii="Calibri" w:hAnsi="Calibri" w:eastAsia="宋体" w:cs="Times New Roman"/>
      <w:lang w:val="en-US" w:eastAsia="zh-CN" w:bidi="ar-SA"/>
    </w:rPr>
  </w:style>
  <w:style w:type="paragraph" w:styleId="1064" w:customStyle="1">
    <w:name w:val="Table Paragraph"/>
    <w:basedOn w:val="861"/>
    <w:uiPriority w:val="99"/>
    <w:qFormat/>
    <w:pPr>
      <w:jc w:val="left"/>
    </w:pPr>
    <w:rPr>
      <w:rFonts w:ascii="Calibri" w:hAnsi="Calibri" w:cs="Calibri"/>
      <w:sz w:val="22"/>
      <w:lang w:eastAsia="en-US"/>
    </w:rPr>
  </w:style>
  <w:style w:type="paragraph" w:styleId="1065" w:customStyle="1">
    <w:name w:val="Char"/>
    <w:basedOn w:val="861"/>
    <w:uiPriority w:val="0"/>
    <w:qFormat/>
    <w:pPr>
      <w:ind w:firstLine="200"/>
      <w:tabs>
        <w:tab w:val="left" w:pos="360" w:leader="none"/>
      </w:tabs>
    </w:pPr>
    <w:rPr>
      <w:sz w:val="28"/>
      <w:szCs w:val="30"/>
    </w:rPr>
  </w:style>
  <w:style w:type="paragraph" w:styleId="1066" w:customStyle="1">
    <w:name w:val="标准段落"/>
    <w:basedOn w:val="861"/>
    <w:uiPriority w:val="0"/>
    <w:qFormat/>
    <w:pPr>
      <w:ind w:firstLine="454"/>
      <w:jc w:val="left"/>
      <w:spacing w:line="300" w:lineRule="auto"/>
    </w:pPr>
    <w:rPr>
      <w:sz w:val="24"/>
      <w:szCs w:val="21"/>
    </w:rPr>
  </w:style>
  <w:style w:type="paragraph" w:styleId="1067" w:customStyle="1">
    <w:name w:val="正文1"/>
    <w:uiPriority w:val="0"/>
    <w:qFormat/>
    <w:rPr>
      <w:rFonts w:ascii="Calibri" w:hAnsi="Calibri" w:eastAsia="宋体" w:cs="Times New Roman"/>
      <w:sz w:val="24"/>
      <w:szCs w:val="24"/>
      <w:lang w:val="en-US" w:eastAsia="zh-CN" w:bidi="ar-SA"/>
    </w:rPr>
  </w:style>
  <w:style w:type="paragraph" w:styleId="1068"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4"/>
    <w:uiPriority w:val="0"/>
    <w:qFormat/>
    <w:rPr>
      <w:rFonts w:ascii="Calibri" w:hAnsi="Calibri" w:eastAsia="Times New Roman" w:cs="Times New Roman"/>
      <w:sz w:val="24"/>
      <w:szCs w:val="24"/>
      <w:lang w:val="en-US" w:eastAsia="zh-CN" w:bidi="ar-SA"/>
    </w:rPr>
  </w:style>
  <w:style w:type="paragraph" w:styleId="1070" w:customStyle="1">
    <w:name w:val="正文2"/>
    <w:uiPriority w:val="99"/>
    <w:qFormat/>
    <w:pPr>
      <w:jc w:val="both"/>
      <w:widowControl w:val="off"/>
    </w:pPr>
    <w:rPr>
      <w:rFonts w:ascii="Calibri" w:hAnsi="Calibri" w:eastAsia="宋体" w:cs="Times New Roman"/>
      <w:lang w:val="en-US" w:eastAsia="zh-CN" w:bidi="ar-SA"/>
    </w:rPr>
  </w:style>
  <w:style w:type="paragraph" w:styleId="1071" w:customStyle="1">
    <w:name w:val="样式 标题 2 + Times New Roman 四号 非加粗 段前: 5 磅 段后: 0 磅 行距: 固定值 20..."/>
    <w:basedOn w:val="863"/>
    <w:uiPriority w:val="0"/>
    <w:qFormat/>
    <w:pPr>
      <w:jc w:val="left"/>
      <w:keepLines w:val="0"/>
      <w:spacing w:before="100" w:after="0" w:line="400" w:lineRule="exact"/>
      <w:widowControl/>
    </w:pPr>
    <w:rPr>
      <w:rFonts w:ascii="Times New Roman" w:hAnsi="Times New Roman" w:cs="宋体"/>
      <w:b w:val="0"/>
      <w:i/>
      <w:iCs/>
      <w:sz w:val="28"/>
      <w:szCs w:val="20"/>
    </w:rPr>
  </w:style>
  <w:style w:type="paragraph" w:styleId="1072" w:customStyle="1">
    <w:name w:val="样式8"/>
    <w:basedOn w:val="861"/>
    <w:uiPriority w:val="0"/>
    <w:qFormat/>
    <w:pPr>
      <w:jc w:val="center"/>
      <w:keepLines/>
      <w:keepNext/>
      <w:spacing w:before="260" w:after="260"/>
      <w:outlineLvl w:val="1"/>
    </w:pPr>
    <w:rPr>
      <w:rFonts w:ascii="Arial" w:hAnsi="Arial" w:eastAsia="黑体"/>
      <w:b/>
      <w:bCs/>
      <w:sz w:val="72"/>
      <w:szCs w:val="32"/>
    </w:rPr>
  </w:style>
  <w:style w:type="paragraph" w:styleId="1073" w:customStyle="1">
    <w:name w:val="正文_0_1"/>
    <w:uiPriority w:val="99"/>
    <w:qFormat/>
    <w:pPr>
      <w:jc w:val="both"/>
      <w:widowControl w:val="off"/>
    </w:pPr>
    <w:rPr>
      <w:rFonts w:ascii="Calibri" w:hAnsi="Calibri" w:eastAsia="宋体" w:cs="Times New Roman"/>
      <w:sz w:val="21"/>
      <w:szCs w:val="22"/>
      <w:lang w:val="en-US" w:eastAsia="zh-CN" w:bidi="ar-SA"/>
    </w:rPr>
  </w:style>
  <w:style w:type="paragraph" w:styleId="1074" w:customStyle="1">
    <w:name w:val="p"/>
    <w:basedOn w:val="861"/>
    <w:uiPriority w:val="0"/>
    <w:qFormat/>
    <w:pPr>
      <w:ind w:firstLine="375"/>
      <w:spacing w:line="525" w:lineRule="atLeast"/>
    </w:pPr>
    <w:rPr>
      <w:rFonts w:ascii="Calibri" w:hAnsi="Calibri" w:cs="Calibri"/>
      <w:szCs w:val="21"/>
    </w:rPr>
  </w:style>
  <w:style w:type="paragraph" w:styleId="1075" w:customStyle="1">
    <w:name w:val="正文缩进_0"/>
    <w:basedOn w:val="1063"/>
    <w:uiPriority w:val="0"/>
    <w:qFormat/>
    <w:pPr>
      <w:ind w:firstLine="420"/>
      <w:jc w:val="both"/>
      <w:widowControl w:val="off"/>
    </w:pPr>
    <w:rPr>
      <w:sz w:val="21"/>
      <w:u w:val="single"/>
    </w:rPr>
  </w:style>
  <w:style w:type="paragraph" w:styleId="1076" w:customStyle="1">
    <w:name w:val="正文3"/>
    <w:uiPriority w:val="99"/>
    <w:qFormat/>
    <w:pPr>
      <w:jc w:val="both"/>
      <w:widowControl w:val="off"/>
    </w:pPr>
    <w:rPr>
      <w:rFonts w:ascii="Calibri" w:hAnsi="Calibri" w:eastAsia="Times New Roman" w:cs="Times New Roman"/>
      <w:lang w:val="en-US" w:eastAsia="zh-CN" w:bidi="ar-SA"/>
    </w:rPr>
  </w:style>
  <w:style w:type="paragraph" w:styleId="1077" w:customStyle="1">
    <w:name w:val="Char1"/>
    <w:basedOn w:val="861"/>
    <w:uiPriority w:val="99"/>
    <w:qFormat/>
    <w:rPr>
      <w:rFonts w:ascii="Calibri" w:hAnsi="Calibri"/>
      <w:sz w:val="24"/>
      <w:szCs w:val="24"/>
    </w:rPr>
  </w:style>
  <w:style w:type="paragraph" w:styleId="1078" w:customStyle="1">
    <w:name w:val="Char11"/>
    <w:basedOn w:val="861"/>
    <w:uiPriority w:val="0"/>
    <w:qFormat/>
    <w:rPr>
      <w:rFonts w:ascii="Calibri" w:hAnsi="Calibri"/>
      <w:sz w:val="24"/>
      <w:szCs w:val="24"/>
    </w:rPr>
  </w:style>
  <w:style w:type="paragraph" w:styleId="1079" w:customStyle="1">
    <w:name w:val="Normal_7"/>
    <w:uiPriority w:val="0"/>
    <w:qFormat/>
    <w:rPr>
      <w:rFonts w:ascii="Calibri" w:hAnsi="Calibri" w:eastAsia="Times New Roman" w:cs="Times New Roman"/>
      <w:sz w:val="24"/>
      <w:szCs w:val="24"/>
      <w:lang w:val="en-US" w:eastAsia="zh-CN" w:bidi="ar-SA"/>
    </w:rPr>
  </w:style>
  <w:style w:type="paragraph" w:styleId="1080" w:customStyle="1">
    <w:name w:val="Normal_5"/>
    <w:uiPriority w:val="0"/>
    <w:qFormat/>
    <w:rPr>
      <w:rFonts w:ascii="Calibri" w:hAnsi="Calibri" w:eastAsia="Times New Roman" w:cs="Times New Roman"/>
      <w:sz w:val="24"/>
      <w:szCs w:val="24"/>
      <w:lang w:val="en-US" w:eastAsia="zh-CN" w:bidi="ar-SA"/>
    </w:rPr>
  </w:style>
  <w:style w:type="paragraph" w:styleId="1081"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82" w:customStyle="1">
    <w:name w:val="样式 标题 3 + (中文) 黑体 小四 非加粗 段前: 7.8 磅 段后: 0 磅 行距: 固定值 20 磅"/>
    <w:basedOn w:val="864"/>
    <w:uiPriority w:val="0"/>
    <w:qFormat/>
    <w:pPr>
      <w:spacing w:before="0" w:after="0" w:line="400" w:lineRule="exact"/>
    </w:pPr>
    <w:rPr>
      <w:rFonts w:ascii="Cambria" w:hAnsi="Cambria" w:eastAsia="黑体" w:cs="宋体"/>
      <w:b w:val="0"/>
      <w:sz w:val="24"/>
      <w:szCs w:val="20"/>
    </w:rPr>
  </w:style>
  <w:style w:type="paragraph" w:styleId="1083" w:customStyle="1">
    <w:name w:val="_Style 222"/>
    <w:uiPriority w:val="99"/>
    <w:qFormat/>
    <w:rPr>
      <w:rFonts w:ascii="Calibri" w:hAnsi="Calibri" w:eastAsia="宋体" w:cs="Times New Roman"/>
      <w:sz w:val="21"/>
      <w:szCs w:val="24"/>
      <w:lang w:val="en-US" w:eastAsia="zh-CN" w:bidi="ar-SA"/>
    </w:rPr>
  </w:style>
  <w:style w:type="paragraph" w:styleId="1084" w:customStyle="1">
    <w:name w:val="Normal_3"/>
    <w:uiPriority w:val="0"/>
    <w:qFormat/>
    <w:rPr>
      <w:rFonts w:ascii="Calibri" w:hAnsi="Calibri" w:eastAsia="Times New Roman" w:cs="Times New Roman"/>
      <w:sz w:val="24"/>
      <w:szCs w:val="24"/>
      <w:lang w:val="en-US" w:eastAsia="zh-CN" w:bidi="ar-SA"/>
    </w:rPr>
  </w:style>
  <w:style w:type="paragraph" w:styleId="1085">
    <w:name w:val="List Paragraph"/>
    <w:basedOn w:val="861"/>
    <w:uiPriority w:val="34"/>
    <w:qFormat/>
    <w:pPr>
      <w:ind w:firstLine="420"/>
      <w:spacing w:before="50" w:after="50" w:line="360" w:lineRule="auto"/>
    </w:pPr>
    <w:rPr>
      <w:rFonts w:ascii="宋体" w:hAnsi="宋体"/>
      <w:spacing w:val="-3"/>
      <w:sz w:val="24"/>
      <w:szCs w:val="21"/>
      <w:lang w:eastAsia="ar-SA"/>
    </w:rPr>
  </w:style>
  <w:style w:type="paragraph" w:styleId="1086" w:customStyle="1">
    <w:name w:val="普通 (Web)"/>
    <w:basedOn w:val="861"/>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087" w:customStyle="1">
    <w:name w:val="正文_0_0_0_0"/>
    <w:uiPriority w:val="0"/>
    <w:qFormat/>
    <w:pPr>
      <w:jc w:val="both"/>
      <w:widowControl w:val="off"/>
    </w:pPr>
    <w:rPr>
      <w:rFonts w:ascii="Calibri" w:hAnsi="Calibri" w:eastAsia="宋体" w:cs="Times New Roman"/>
      <w:lang w:val="en-US" w:eastAsia="zh-CN" w:bidi="ar-SA"/>
    </w:rPr>
  </w:style>
  <w:style w:type="paragraph" w:styleId="1088" w:customStyle="1">
    <w:name w:val="Char21"/>
    <w:basedOn w:val="861"/>
    <w:uiPriority w:val="0"/>
    <w:qFormat/>
    <w:rPr>
      <w:rFonts w:ascii="Calibri" w:hAnsi="Calibri"/>
      <w:sz w:val="24"/>
      <w:szCs w:val="24"/>
    </w:rPr>
  </w:style>
  <w:style w:type="paragraph" w:styleId="1089" w:customStyle="1">
    <w:name w:val="样式2"/>
    <w:basedOn w:val="861"/>
    <w:uiPriority w:val="0"/>
    <w:qFormat/>
    <w:pPr>
      <w:spacing w:line="360" w:lineRule="auto"/>
    </w:pPr>
    <w:rPr>
      <w:rFonts w:ascii="仿宋_GB2312" w:hAnsi="仿宋_GB2312" w:eastAsia="仿宋_GB2312"/>
      <w:sz w:val="28"/>
      <w:szCs w:val="30"/>
    </w:rPr>
  </w:style>
  <w:style w:type="paragraph" w:styleId="1090" w:customStyle="1">
    <w:name w:val="Heading 71"/>
    <w:basedOn w:val="861"/>
    <w:uiPriority w:val="99"/>
    <w:qFormat/>
    <w:pPr>
      <w:jc w:val="left"/>
      <w:outlineLvl w:val="7"/>
    </w:pPr>
    <w:rPr>
      <w:rFonts w:ascii="宋体" w:hAnsi="宋体" w:cs="宋体"/>
      <w:sz w:val="28"/>
      <w:szCs w:val="28"/>
      <w:lang w:eastAsia="en-US"/>
    </w:rPr>
  </w:style>
  <w:style w:type="paragraph" w:styleId="1091" w:customStyle="1">
    <w:name w:val="样式3"/>
    <w:basedOn w:val="861"/>
    <w:uiPriority w:val="0"/>
    <w:qFormat/>
    <w:pPr>
      <w:spacing w:line="360" w:lineRule="auto"/>
    </w:pPr>
    <w:rPr>
      <w:rFonts w:ascii="仿宋_GB2312" w:hAnsi="仿宋_GB2312" w:eastAsia="仿宋_GB2312"/>
      <w:color w:val="000000"/>
      <w:sz w:val="28"/>
      <w:szCs w:val="30"/>
    </w:rPr>
  </w:style>
  <w:style w:type="paragraph" w:styleId="1092" w:customStyle="1">
    <w:name w:val="Address"/>
    <w:basedOn w:val="861"/>
    <w:next w:val="861"/>
    <w:uiPriority w:val="0"/>
    <w:qFormat/>
    <w:pPr>
      <w:jc w:val="left"/>
    </w:pPr>
    <w:rPr>
      <w:rFonts w:ascii="Calibri" w:hAnsi="Calibri"/>
      <w:i/>
      <w:sz w:val="24"/>
    </w:rPr>
  </w:style>
  <w:style w:type="paragraph" w:styleId="1093" w:customStyle="1">
    <w:name w:val="_Style 232"/>
    <w:basedOn w:val="862"/>
    <w:next w:val="861"/>
    <w:uiPriority w:val="0"/>
    <w:qFormat/>
    <w:pPr>
      <w:spacing w:before="480" w:after="0" w:line="276" w:lineRule="auto"/>
      <w:widowControl/>
      <w:outlineLvl w:val="9"/>
    </w:pPr>
    <w:rPr>
      <w:rFonts w:ascii="Cambria" w:hAnsi="Cambria"/>
      <w:bCs w:val="0"/>
      <w:color w:val="365f91"/>
      <w:sz w:val="28"/>
      <w:szCs w:val="20"/>
    </w:rPr>
  </w:style>
  <w:style w:type="paragraph" w:styleId="1094" w:customStyle="1">
    <w:name w:val="blockquote"/>
    <w:basedOn w:val="861"/>
    <w:uiPriority w:val="0"/>
    <w:qFormat/>
    <w:pPr>
      <w:spacing w:before="100" w:beforeAutospacing="1" w:after="100" w:afterAutospacing="1"/>
    </w:pPr>
    <w:rPr>
      <w:rFonts w:ascii="宋体" w:hAnsi="宋体"/>
      <w:sz w:val="24"/>
      <w:szCs w:val="24"/>
    </w:rPr>
  </w:style>
  <w:style w:type="paragraph" w:styleId="1095" w:customStyle="1">
    <w:name w:val="样式1"/>
    <w:basedOn w:val="861"/>
    <w:uiPriority w:val="0"/>
    <w:qFormat/>
    <w:pPr>
      <w:ind w:firstLine="560"/>
    </w:pPr>
    <w:rPr>
      <w:rFonts w:ascii="Calibri" w:hAnsi="Calibri" w:eastAsia="仿宋_GB2312"/>
      <w:color w:val="000000"/>
      <w:sz w:val="28"/>
      <w:szCs w:val="30"/>
      <w:u w:val="single"/>
    </w:rPr>
  </w:style>
  <w:style w:type="paragraph" w:styleId="1096" w:customStyle="1">
    <w:name w:val="15"/>
    <w:basedOn w:val="861"/>
    <w:uiPriority w:val="0"/>
    <w:qFormat/>
    <w:pPr>
      <w:jc w:val="left"/>
      <w:spacing w:before="100" w:beforeAutospacing="1" w:after="100" w:afterAutospacing="1"/>
      <w:widowControl/>
    </w:pPr>
    <w:rPr>
      <w:rFonts w:ascii="宋体" w:hAnsi="宋体" w:cs="宋体"/>
      <w:sz w:val="24"/>
      <w:szCs w:val="24"/>
    </w:rPr>
  </w:style>
  <w:style w:type="paragraph" w:styleId="1097" w:customStyle="1">
    <w:name w:val="正文空2格  1."/>
    <w:basedOn w:val="861"/>
    <w:uiPriority w:val="0"/>
    <w:qFormat/>
    <w:pPr>
      <w:ind w:firstLine="480"/>
      <w:spacing w:line="360" w:lineRule="auto"/>
    </w:pPr>
    <w:rPr>
      <w:rFonts w:ascii="宋体" w:hAnsi="Calibri" w:eastAsia="仿宋" w:cs="宋体"/>
      <w:sz w:val="28"/>
      <w:szCs w:val="20"/>
    </w:rPr>
  </w:style>
  <w:style w:type="paragraph" w:styleId="1098" w:customStyle="1">
    <w:name w:val="flNote"/>
    <w:basedOn w:val="861"/>
    <w:uiPriority w:val="0"/>
    <w:qFormat/>
    <w:pPr>
      <w:jc w:val="center"/>
      <w:spacing w:before="320" w:after="160" w:line="360" w:lineRule="atLeast"/>
    </w:pPr>
    <w:rPr>
      <w:rFonts w:ascii="Arial" w:hAnsi="Calibri" w:eastAsia="黑体"/>
      <w:sz w:val="30"/>
      <w:szCs w:val="20"/>
    </w:rPr>
  </w:style>
  <w:style w:type="paragraph" w:styleId="1099" w:customStyle="1">
    <w:name w:val="Char Char Char Char Char Char Char"/>
    <w:basedOn w:val="861"/>
    <w:uiPriority w:val="0"/>
    <w:qFormat/>
    <w:rPr>
      <w:rFonts w:ascii="Calibri" w:hAnsi="Calibri"/>
      <w:szCs w:val="21"/>
    </w:rPr>
  </w:style>
  <w:style w:type="paragraph" w:styleId="1100" w:customStyle="1">
    <w:name w:val="Char Char Char1 Char Char Char Char"/>
    <w:basedOn w:val="861"/>
    <w:uiPriority w:val="0"/>
    <w:qFormat/>
    <w:rPr>
      <w:rFonts w:ascii="宋体" w:hAnsi="宋体" w:cs="Courier New"/>
      <w:sz w:val="32"/>
      <w:szCs w:val="32"/>
    </w:rPr>
  </w:style>
  <w:style w:type="paragraph" w:styleId="1101" w:customStyle="1">
    <w:name w:val="Heading 41"/>
    <w:basedOn w:val="861"/>
    <w:uiPriority w:val="99"/>
    <w:qFormat/>
    <w:pPr>
      <w:jc w:val="left"/>
      <w:outlineLvl w:val="4"/>
    </w:pPr>
    <w:rPr>
      <w:rFonts w:ascii="宋体" w:hAnsi="宋体" w:cs="宋体"/>
      <w:sz w:val="32"/>
      <w:szCs w:val="32"/>
      <w:lang w:eastAsia="en-US"/>
    </w:rPr>
  </w:style>
  <w:style w:type="paragraph" w:styleId="1102" w:customStyle="1">
    <w:name w:val="Normal_2"/>
    <w:uiPriority w:val="99"/>
    <w:qFormat/>
    <w:rPr>
      <w:rFonts w:ascii="Calibri" w:hAnsi="Calibri" w:eastAsia="宋体" w:cs="Times New Roman"/>
      <w:sz w:val="24"/>
      <w:szCs w:val="24"/>
      <w:lang w:val="en-US" w:eastAsia="zh-CN" w:bidi="ar-SA"/>
    </w:rPr>
  </w:style>
  <w:style w:type="paragraph" w:styleId="1103" w:customStyle="1">
    <w:name w:val="正文缩进_1"/>
    <w:basedOn w:val="928"/>
    <w:uiPriority w:val="0"/>
    <w:qFormat/>
    <w:pPr>
      <w:ind w:firstLine="420"/>
    </w:pPr>
    <w:rPr>
      <w:szCs w:val="20"/>
      <w:u w:val="single"/>
    </w:rPr>
  </w:style>
  <w:style w:type="paragraph" w:styleId="1104" w:customStyle="1">
    <w:name w:val="普通(网站)_0"/>
    <w:basedOn w:val="917"/>
    <w:uiPriority w:val="0"/>
    <w:qFormat/>
    <w:pPr>
      <w:jc w:val="left"/>
      <w:spacing w:before="100" w:beforeAutospacing="1" w:after="100" w:afterAutospacing="1"/>
      <w:widowControl/>
    </w:pPr>
    <w:rPr>
      <w:rFonts w:ascii="宋体" w:hAnsi="宋体"/>
      <w:sz w:val="24"/>
      <w:szCs w:val="24"/>
    </w:rPr>
  </w:style>
  <w:style w:type="paragraph" w:styleId="1105" w:customStyle="1">
    <w:name w:val="Normal_1"/>
    <w:uiPriority w:val="99"/>
    <w:qFormat/>
    <w:rPr>
      <w:rFonts w:ascii="Calibri" w:hAnsi="Calibri" w:eastAsia="宋体" w:cs="Times New Roman"/>
      <w:sz w:val="24"/>
      <w:szCs w:val="24"/>
      <w:lang w:val="en-US" w:eastAsia="zh-CN" w:bidi="ar-SA"/>
    </w:rPr>
  </w:style>
  <w:style w:type="paragraph" w:styleId="1106" w:customStyle="1">
    <w:name w:val="Normal_0"/>
    <w:uiPriority w:val="99"/>
    <w:qFormat/>
    <w:rPr>
      <w:rFonts w:ascii="Calibri" w:hAnsi="Calibri" w:eastAsia="宋体" w:cs="Times New Roman"/>
      <w:sz w:val="24"/>
      <w:szCs w:val="24"/>
      <w:lang w:val="en-US" w:eastAsia="zh-CN" w:bidi="ar-SA"/>
    </w:rPr>
  </w:style>
  <w:style w:type="paragraph" w:styleId="1107" w:customStyle="1">
    <w:name w:val="正文111"/>
    <w:uiPriority w:val="99"/>
    <w:qFormat/>
    <w:rPr>
      <w:rFonts w:ascii="Times New Roman" w:hAnsi="Times New Roman" w:eastAsia="宋体" w:cs="Times New Roman"/>
      <w:lang w:val="en-US" w:eastAsia="zh-CN" w:bidi="ar-SA"/>
    </w:rPr>
  </w:style>
  <w:style w:type="paragraph" w:styleId="1108"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109" w:customStyle="1">
    <w:name w:val="Blockquote_0_0"/>
    <w:basedOn w:val="1068"/>
    <w:uiPriority w:val="0"/>
    <w:qFormat/>
    <w:pPr>
      <w:ind w:left="360" w:right="360"/>
      <w:jc w:val="left"/>
      <w:spacing w:before="100" w:after="100"/>
    </w:pPr>
    <w:rPr>
      <w:rFonts w:ascii="Times New Roman" w:hAnsi="Times New Roman"/>
      <w:sz w:val="20"/>
      <w:szCs w:val="20"/>
    </w:rPr>
  </w:style>
  <w:style w:type="paragraph" w:styleId="1110" w:customStyle="1">
    <w:name w:val="正文11"/>
    <w:uiPriority w:val="0"/>
    <w:qFormat/>
    <w:pPr>
      <w:jc w:val="both"/>
      <w:widowControl w:val="off"/>
    </w:pPr>
    <w:rPr>
      <w:rFonts w:ascii="Calibri" w:hAnsi="Calibri" w:eastAsia="宋体" w:cs="Times New Roman"/>
      <w:lang w:val="en-US" w:eastAsia="zh-CN" w:bidi="ar-SA"/>
    </w:rPr>
  </w:style>
  <w:style w:type="paragraph" w:styleId="1111" w:customStyle="1">
    <w:name w:val="paragraphindent"/>
    <w:basedOn w:val="861"/>
    <w:uiPriority w:val="0"/>
    <w:qFormat/>
    <w:pPr>
      <w:jc w:val="left"/>
      <w:spacing w:before="100" w:beforeAutospacing="1" w:after="100" w:afterAutospacing="1"/>
      <w:widowControl/>
    </w:pPr>
    <w:rPr>
      <w:rFonts w:ascii="宋体" w:hAnsi="宋体" w:cs="宋体"/>
      <w:sz w:val="24"/>
      <w:szCs w:val="24"/>
    </w:rPr>
  </w:style>
  <w:style w:type="paragraph" w:styleId="1112" w:customStyle="1">
    <w:name w:val="正文4"/>
    <w:uiPriority w:val="99"/>
    <w:qFormat/>
    <w:pPr>
      <w:jc w:val="both"/>
      <w:widowControl w:val="off"/>
    </w:pPr>
    <w:rPr>
      <w:rFonts w:ascii="Calibri" w:hAnsi="Calibri" w:eastAsia="宋体" w:cs="Times New Roman"/>
      <w:lang w:val="en-US" w:eastAsia="zh-CN" w:bidi="ar-SA"/>
    </w:rPr>
  </w:style>
  <w:style w:type="paragraph" w:styleId="1113" w:customStyle="1">
    <w:name w:val="TOC 标题_0"/>
    <w:basedOn w:val="1058"/>
    <w:next w:val="917"/>
    <w:uiPriority w:val="0"/>
    <w:qFormat/>
    <w:pPr>
      <w:outlineLvl w:val="9"/>
    </w:pPr>
  </w:style>
  <w:style w:type="paragraph" w:styleId="1114" w:customStyle="1">
    <w:name w:val="Normal_6"/>
    <w:uiPriority w:val="0"/>
    <w:qFormat/>
    <w:rPr>
      <w:rFonts w:ascii="Calibri" w:hAnsi="Calibri" w:eastAsia="Times New Roman" w:cs="Times New Roman"/>
      <w:sz w:val="24"/>
      <w:szCs w:val="24"/>
      <w:lang w:val="en-US" w:eastAsia="zh-CN" w:bidi="ar-SA"/>
    </w:rPr>
  </w:style>
  <w:style w:type="paragraph" w:styleId="1115" w:customStyle="1">
    <w:name w:val="标题 5_0"/>
    <w:basedOn w:val="917"/>
    <w:next w:val="917"/>
    <w:uiPriority w:val="99"/>
    <w:qFormat/>
    <w:pPr>
      <w:keepLines/>
      <w:keepNext/>
      <w:spacing w:before="280" w:after="290" w:line="372" w:lineRule="auto"/>
      <w:outlineLvl w:val="4"/>
    </w:pPr>
    <w:rPr>
      <w:rFonts w:ascii="Calibri" w:hAnsi="Calibri" w:eastAsia="Times New Roman"/>
      <w:b/>
      <w:bCs/>
      <w:sz w:val="28"/>
      <w:szCs w:val="28"/>
    </w:rPr>
  </w:style>
  <w:style w:type="paragraph" w:styleId="1116" w:customStyle="1">
    <w:name w:val="_Style 78"/>
    <w:basedOn w:val="917"/>
    <w:next w:val="917"/>
    <w:uiPriority w:val="39"/>
    <w:qFormat/>
    <w:pPr>
      <w:ind w:left="630"/>
      <w:tabs>
        <w:tab w:val="left" w:pos="1890" w:leader="none"/>
        <w:tab w:val="right" w:pos="8296" w:leader="dot"/>
      </w:tabs>
    </w:pPr>
    <w:rPr>
      <w:rFonts w:ascii="Calibri" w:hAnsi="Calibri"/>
      <w:szCs w:val="22"/>
    </w:rPr>
  </w:style>
  <w:style w:type="paragraph" w:styleId="1117" w:customStyle="1">
    <w:name w:val="Char2 Char Char Char Char Char Char Char Char1 Char"/>
    <w:basedOn w:val="861"/>
    <w:uiPriority w:val="0"/>
    <w:qFormat/>
    <w:rPr>
      <w:rFonts w:ascii="Tahoma" w:hAnsi="Tahoma"/>
      <w:sz w:val="24"/>
      <w:szCs w:val="20"/>
    </w:rPr>
  </w:style>
  <w:style w:type="paragraph" w:styleId="1118" w:customStyle="1">
    <w:name w:val="Char2"/>
    <w:basedOn w:val="861"/>
    <w:uiPriority w:val="0"/>
    <w:qFormat/>
    <w:pPr>
      <w:ind w:left="1017" w:hanging="450"/>
      <w:tabs>
        <w:tab w:val="left" w:pos="1017" w:leader="none"/>
      </w:tabs>
    </w:pPr>
    <w:rPr>
      <w:rFonts w:ascii="Calibri" w:hAnsi="Calibri"/>
      <w:sz w:val="24"/>
      <w:szCs w:val="24"/>
    </w:rPr>
  </w:style>
  <w:style w:type="paragraph" w:styleId="1119" w:customStyle="1">
    <w:name w:val="1"/>
    <w:basedOn w:val="861"/>
    <w:uiPriority w:val="0"/>
    <w:qFormat/>
    <w:pPr>
      <w:jc w:val="left"/>
      <w:spacing w:before="100" w:beforeAutospacing="1" w:after="100" w:afterAutospacing="1"/>
      <w:widowControl/>
    </w:pPr>
    <w:rPr>
      <w:rFonts w:ascii="宋体" w:hAnsi="宋体" w:cs="宋体"/>
      <w:sz w:val="24"/>
      <w:szCs w:val="24"/>
    </w:rPr>
  </w:style>
  <w:style w:type="paragraph" w:styleId="1120" w:customStyle="1">
    <w:name w:val="Default"/>
    <w:next w:val="861"/>
    <w:uiPriority w:val="0"/>
    <w:qFormat/>
    <w:pPr>
      <w:widowControl w:val="off"/>
    </w:pPr>
    <w:rPr>
      <w:rFonts w:ascii="宋体" w:hAnsi="Times New Roman" w:eastAsia="宋体" w:cs="宋体"/>
      <w:color w:val="000000"/>
      <w:sz w:val="24"/>
      <w:szCs w:val="24"/>
      <w:lang w:val="en-US" w:eastAsia="zh-CN" w:bidi="ar-SA"/>
    </w:rPr>
  </w:style>
  <w:style w:type="paragraph" w:styleId="1121" w:customStyle="1">
    <w:name w:val="正文文本缩进11"/>
    <w:basedOn w:val="861"/>
    <w:next w:val="861"/>
    <w:uiPriority w:val="99"/>
    <w:unhideWhenUsed/>
    <w:qFormat/>
    <w:pPr>
      <w:ind w:firstLine="540"/>
      <w:spacing w:line="400" w:lineRule="exact"/>
    </w:pPr>
    <w:rPr>
      <w:sz w:val="24"/>
    </w:rPr>
  </w:style>
  <w:style w:type="paragraph" w:styleId="1122" w:customStyle="1">
    <w:name w:val="正文13"/>
    <w:uiPriority w:val="99"/>
    <w:qFormat/>
    <w:rPr>
      <w:rFonts w:ascii="Times New Roman" w:hAnsi="Times New Roman" w:eastAsia="宋体" w:cs="Times New Roman"/>
      <w:lang w:val="en-US" w:eastAsia="zh-CN" w:bidi="ar-SA"/>
    </w:rPr>
  </w:style>
  <w:style w:type="paragraph" w:styleId="1123" w:customStyle="1">
    <w:name w:val="正文缩进1"/>
    <w:basedOn w:val="861"/>
    <w:uiPriority w:val="0"/>
    <w:qFormat/>
    <w:pPr>
      <w:ind w:firstLine="420"/>
      <w:jc w:val="left"/>
      <w:spacing w:line="360" w:lineRule="auto"/>
      <w:widowControl/>
    </w:pPr>
    <w:rPr>
      <w:rFonts w:ascii="宋体"/>
      <w:sz w:val="20"/>
      <w:szCs w:val="20"/>
    </w:rPr>
  </w:style>
  <w:style w:type="character" w:styleId="1124" w:customStyle="1">
    <w:name w:val="font21"/>
    <w:basedOn w:val="871"/>
    <w:uiPriority w:val="0"/>
    <w:qFormat/>
    <w:rPr>
      <w:rFonts w:hint="eastAsia" w:ascii="宋体" w:hAnsi="宋体" w:eastAsia="宋体" w:cs="宋体"/>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AABC4-C655-4327-A3E8-378DE0F5527B}"/>
</file>

<file path=customXml/itemProps3.xml><?xml version="1.0" encoding="utf-8"?>
<ds:datastoreItem xmlns:ds="http://schemas.openxmlformats.org/officeDocument/2006/customXml" ds:itemID="{A03C065C-1805-4572-A2B2-5C4B9DCAC425}"/>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高静雅</cp:lastModifiedBy>
  <cp:revision>52</cp:revision>
  <dcterms:created xsi:type="dcterms:W3CDTF">2024-05-10T07:14:00Z</dcterms:created>
  <dcterms:modified xsi:type="dcterms:W3CDTF">2026-06-02T08:49:44Z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8D5A00FCC6E545DFBE4758CADA30AC83_13</vt:lpwstr>
  </property>
  <property fmtid="{D5CDD505-2E9C-101B-9397-08002B2CF9AE}" pid="4" name="KSOTemplateDocerSaveRecord">
    <vt:lpwstr>eyJoZGlkIjoiZjcxM2FiMDhiYzVlNmY0NWE1MTIzODBhNzVmNjY2MDgiLCJ1c2VySWQiOiI0NDIxNDkxMTMifQ==</vt:lpwstr>
  </property>
</Properties>
</file>