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right"/>
        <w:spacing w:line="360" w:lineRule="auto"/>
        <w:rPr>
          <w:rFonts w:ascii="宋体" w:hAnsi="宋体" w:cs="宋体"/>
          <w:b/>
          <w:bCs/>
          <w:color w:val="auto"/>
          <w:sz w:val="36"/>
          <w:highlight w:val="none"/>
        </w:rPr>
      </w:pPr>
      <w:r>
        <w:rPr>
          <w:rFonts w:hint="eastAsia" w:ascii="宋体" w:hAnsi="宋体" w:cs="宋体"/>
          <w:b/>
          <w:bCs/>
          <w:color w:val="auto"/>
          <w:sz w:val="32"/>
          <w:szCs w:val="32"/>
          <w:highlight w:val="none"/>
        </w:rPr>
        <w:t xml:space="preserve">JSZC-321000-JSZX-G2026-0007</w:t>
      </w:r>
      <w:r/>
    </w:p>
    <w:p>
      <w:pPr>
        <w:jc w:val="right"/>
        <w:spacing w:line="360" w:lineRule="auto"/>
        <w:rPr>
          <w:rFonts w:ascii="宋体" w:hAnsi="宋体" w:cs="宋体"/>
          <w:b/>
          <w:bCs/>
          <w:color w:val="auto"/>
          <w:sz w:val="36"/>
          <w:highlight w:val="none"/>
        </w:rPr>
      </w:pPr>
      <w:r>
        <w:rPr>
          <w:rFonts w:ascii="宋体" w:hAnsi="宋体" w:cs="宋体"/>
          <w:b/>
          <w:bCs/>
          <w:color w:val="auto"/>
          <w:sz w:val="36"/>
          <w:highlight w:val="none"/>
        </w:rPr>
      </w:r>
      <w:r/>
    </w:p>
    <w:p>
      <w:pPr>
        <w:jc w:val="center"/>
        <w:spacing w:line="360" w:lineRule="auto"/>
        <w:rPr>
          <w:rFonts w:hint="eastAsia" w:ascii="宋体" w:hAnsi="宋体" w:cs="宋体"/>
          <w:b/>
          <w:bCs/>
          <w:color w:val="auto"/>
          <w:sz w:val="36"/>
          <w:szCs w:val="22"/>
          <w:highlight w:val="none"/>
        </w:rPr>
      </w:pPr>
      <w:r>
        <w:rPr>
          <w:rFonts w:hint="eastAsia" w:ascii="宋体" w:hAnsi="宋体" w:cs="宋体"/>
          <w:b/>
          <w:bCs/>
          <w:color w:val="auto"/>
          <w:sz w:val="36"/>
          <w:szCs w:val="22"/>
          <w:highlight w:val="none"/>
        </w:rPr>
        <w:t xml:space="preserve">苏北人民医院开发区分院核医学科病房及配套用房</w:t>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22"/>
          <w:highlight w:val="none"/>
        </w:rPr>
        <w:t xml:space="preserve">辐射防护</w:t>
      </w:r>
      <w:r>
        <w:rPr>
          <w:rFonts w:hint="eastAsia" w:ascii="宋体" w:hAnsi="宋体" w:cs="宋体"/>
          <w:b/>
          <w:bCs/>
          <w:color w:val="auto"/>
          <w:sz w:val="36"/>
          <w:szCs w:val="22"/>
          <w:highlight w:val="none"/>
        </w:rPr>
        <w:t xml:space="preserve">设施采购及安装</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公开招标文件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hint="eastAsia" w:ascii="宋体" w:hAnsi="宋体" w:cs="宋体"/>
          <w:color w:val="auto"/>
          <w:sz w:val="28"/>
          <w:highlight w:val="none"/>
        </w:rPr>
        <mc:AlternateContent>
          <mc:Choice Requires="wpg">
            <w:drawing>
              <wp:inline xmlns:wp="http://schemas.openxmlformats.org/drawingml/2006/wordprocessingDrawing" distT="0" distB="0" distL="0" distR="0">
                <wp:extent cx="5273040" cy="2970530"/>
                <wp:effectExtent l="0" t="0" r="0" b="1270"/>
                <wp:docPr id="5"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7"/>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2pt;height:233.9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ind w:firstLine="1302"/>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   购  人：苏北人民医院</w:t>
      </w:r>
      <w:r/>
    </w:p>
    <w:p>
      <w:pPr>
        <w:ind w:firstLine="0"/>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采购代理机构（章）：江苏中鑫项目管理有限公司</w:t>
      </w:r>
      <w:r/>
    </w:p>
    <w:p>
      <w:pPr>
        <w:ind w:firstLine="1287"/>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18</w:t>
      </w:r>
      <w:r>
        <w:rPr>
          <w:rFonts w:hint="eastAsia" w:ascii="宋体" w:hAnsi="宋体" w:cs="宋体"/>
          <w:b/>
          <w:bCs/>
          <w:color w:val="auto"/>
          <w:sz w:val="32"/>
          <w:szCs w:val="32"/>
          <w:highlight w:val="none"/>
        </w:rPr>
        <w:t xml:space="preserve">日</w:t>
      </w:r>
      <w:r>
        <w:rPr>
          <w:rFonts w:hint="eastAsia" w:ascii="宋体" w:hAnsi="宋体" w:cs="宋体"/>
          <w:color w:val="auto"/>
          <w:sz w:val="32"/>
          <w:highlight w:val="none"/>
        </w:rPr>
        <w:br w:type="page" w:clear="all"/>
      </w:r>
      <w:r>
        <w:rPr>
          <w:rFonts w:ascii="宋体" w:hAnsi="宋体" w:cs="宋体"/>
          <w:b/>
          <w:bCs/>
          <w:color w:val="auto"/>
          <w:sz w:val="32"/>
          <w:szCs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目  录</w:t>
      </w:r>
      <w:r/>
    </w:p>
    <w:p>
      <w:pPr>
        <w:pStyle w:val="1002"/>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fldChar w:fldCharType="begin"/>
      </w:r>
      <w:r>
        <w:rPr>
          <w:rFonts w:hint="eastAsia" w:ascii="宋体" w:hAnsi="宋体" w:cs="宋体"/>
          <w:b/>
          <w:bCs/>
          <w:color w:val="auto"/>
          <w:sz w:val="24"/>
          <w:szCs w:val="24"/>
          <w:highlight w:val="none"/>
        </w:rPr>
        <w:instrText xml:space="preserve"> TOC \o "1-3" \f </w:instrText>
      </w:r>
      <w:r>
        <w:rPr>
          <w:rFonts w:hint="eastAsia" w:ascii="宋体" w:hAnsi="宋体" w:cs="宋体"/>
          <w:b/>
          <w:bCs/>
          <w:color w:val="auto"/>
          <w:sz w:val="24"/>
          <w:szCs w:val="24"/>
          <w:highlight w:val="none"/>
        </w:rPr>
        <w:fldChar w:fldCharType="separate"/>
      </w:r>
      <w:r>
        <w:rPr>
          <w:rFonts w:hint="eastAsia" w:ascii="宋体" w:hAnsi="宋体" w:cs="宋体"/>
          <w:b/>
          <w:bCs/>
          <w:color w:val="auto"/>
          <w:sz w:val="24"/>
          <w:szCs w:val="24"/>
          <w:highlight w:val="none"/>
        </w:rPr>
        <w:t xml:space="preserve">第一章 招标公告</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3</w:t>
      </w:r>
      <w:r/>
    </w:p>
    <w:p>
      <w:pPr>
        <w:pStyle w:val="1002"/>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第二章 投标人须知</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6</w:t>
      </w:r>
      <w:r/>
    </w:p>
    <w:p>
      <w:pPr>
        <w:pStyle w:val="1002"/>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第三章 合同条款及格式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18</w:t>
      </w:r>
      <w:r/>
    </w:p>
    <w:p>
      <w:pPr>
        <w:pStyle w:val="1002"/>
        <w:spacing w:line="360" w:lineRule="auto"/>
        <w:tabs>
          <w:tab w:val="right" w:pos="8296" w:leader="dot"/>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第四章 项目需求</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23</w:t>
      </w:r>
      <w:r/>
    </w:p>
    <w:p>
      <w:pPr>
        <w:pStyle w:val="1002"/>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第五章 评标方法及评标标准</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5</w:t>
      </w:r>
      <w:r>
        <w:rPr>
          <w:rFonts w:hint="eastAsia" w:ascii="宋体" w:hAnsi="宋体" w:cs="宋体"/>
          <w:b/>
          <w:bCs/>
          <w:color w:val="auto"/>
          <w:sz w:val="24"/>
          <w:szCs w:val="24"/>
          <w:highlight w:val="none"/>
          <w:lang w:val="en-US" w:eastAsia="zh-CN"/>
        </w:rPr>
        <w:t xml:space="preserve">7</w:t>
      </w:r>
      <w:r/>
    </w:p>
    <w:p>
      <w:pPr>
        <w:pStyle w:val="1002"/>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第六章 投标文件格式</w:t>
      </w:r>
      <w:r>
        <w:rPr>
          <w:rFonts w:hint="eastAsia" w:ascii="宋体" w:hAnsi="宋体" w:cs="宋体"/>
          <w:b/>
          <w:bCs/>
          <w:color w:val="auto"/>
          <w:sz w:val="24"/>
          <w:szCs w:val="24"/>
          <w:highlight w:val="none"/>
        </w:rPr>
        <w:tab/>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en-US" w:eastAsia="zh-CN"/>
        </w:rPr>
        <w:t xml:space="preserve">0</w:t>
      </w:r>
      <w:r/>
    </w:p>
    <w:p>
      <w:pPr>
        <w:jc w:val="center"/>
        <w:spacing w:line="360" w:lineRule="auto"/>
        <w:rPr>
          <w:rFonts w:ascii="宋体" w:hAnsi="宋体" w:cs="宋体"/>
          <w:color w:val="auto"/>
          <w:sz w:val="28"/>
          <w:highlight w:val="none"/>
        </w:rPr>
        <w:sectPr>
          <w:headerReference w:type="default" r:id="rId9"/>
          <w:footerReference w:type="default" r:id="rId11"/>
          <w:footnotePr/>
          <w:endnotePr/>
          <w:type w:val="nextPage"/>
          <w:pgSz w:w="11906" w:h="16838" w:orient="portrait"/>
          <w:pgMar w:top="1440" w:right="1800" w:bottom="1440" w:left="1800" w:header="1191" w:footer="1134" w:gutter="0"/>
          <w:cols w:num="1" w:sep="0" w:space="720" w:equalWidth="1"/>
          <w:docGrid w:linePitch="360"/>
        </w:sectPr>
      </w:pPr>
      <w:r>
        <w:rPr>
          <w:rFonts w:hint="eastAsia" w:ascii="宋体" w:hAnsi="宋体" w:cs="宋体"/>
          <w:b/>
          <w:bCs/>
          <w:color w:val="auto"/>
          <w:sz w:val="24"/>
          <w:szCs w:val="24"/>
          <w:highlight w:val="none"/>
        </w:rPr>
        <w:fldChar w:fldCharType="end"/>
      </w:r>
      <w:r/>
    </w:p>
    <w:p>
      <w:pPr>
        <w:pStyle w:val="964"/>
        <w:numPr>
          <w:ilvl w:val="0"/>
          <w:numId w:val="7"/>
        </w:numPr>
        <w:jc w:val="center"/>
        <w:keepLines w:val="0"/>
        <w:keepNext w:val="0"/>
        <w:spacing w:before="0" w:after="0" w:line="360" w:lineRule="auto"/>
        <w:rPr>
          <w:rFonts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招标公告</w:t>
      </w:r>
      <w:bookmarkEnd w:id="1"/>
      <w:r/>
      <w:r/>
    </w:p>
    <w:p>
      <w:pPr>
        <w:ind w:firstLine="420"/>
        <w:spacing w:line="360" w:lineRule="auto"/>
        <w:tabs>
          <w:tab w:val="left" w:pos="266" w:leader="none"/>
        </w:tabs>
        <w:rPr>
          <w:rFonts w:ascii="宋体" w:hAnsi="宋体" w:cs="宋体"/>
          <w:b w:val="0"/>
          <w:bCs w:val="0"/>
          <w:color w:val="auto"/>
          <w:highlight w:val="none"/>
        </w:rPr>
      </w:pPr>
      <w:r>
        <w:rPr>
          <w:rFonts w:hint="eastAsia" w:ascii="宋体" w:hAnsi="宋体" w:cs="宋体"/>
          <w:color w:val="auto"/>
          <w:highlight w:val="none"/>
        </w:rPr>
        <w:t xml:space="preserve">受苏北人民医院的委托，江苏中鑫项目管理有限公司就</w:t>
      </w:r>
      <w:r>
        <w:rPr>
          <w:rFonts w:hint="eastAsia" w:ascii="宋体" w:hAnsi="宋体" w:cs="宋体"/>
          <w:color w:val="auto"/>
          <w:szCs w:val="21"/>
          <w:highlight w:val="none"/>
        </w:rPr>
        <w:t xml:space="preserve">苏北人民医院开发区分院核医学科病房及配套用房辐射</w:t>
      </w:r>
      <w:r>
        <w:rPr>
          <w:rFonts w:hint="eastAsia" w:ascii="宋体" w:hAnsi="宋体" w:cs="宋体"/>
          <w:b w:val="0"/>
          <w:bCs w:val="0"/>
          <w:color w:val="auto"/>
          <w:szCs w:val="21"/>
          <w:highlight w:val="none"/>
        </w:rPr>
        <w:t xml:space="preserve">防护设施采购及安装</w:t>
      </w:r>
      <w:r>
        <w:rPr>
          <w:rFonts w:hint="eastAsia" w:ascii="宋体" w:hAnsi="宋体" w:cs="宋体"/>
          <w:b w:val="0"/>
          <w:bCs w:val="0"/>
          <w:color w:val="auto"/>
          <w:highlight w:val="none"/>
        </w:rPr>
        <w:t xml:space="preserve">进行公开招标采购，欢迎符合条件的供应商投标。</w:t>
      </w:r>
      <w:r/>
    </w:p>
    <w:p>
      <w:pPr>
        <w:ind w:firstLine="420"/>
        <w:spacing w:line="360" w:lineRule="auto"/>
        <w:rPr>
          <w:rFonts w:ascii="宋体" w:hAnsi="宋体" w:cs="宋体"/>
          <w:b w:val="0"/>
          <w:bCs w:val="0"/>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val="0"/>
          <w:bCs w:val="0"/>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3" w:name="OLE_LINK15"/>
      <w:r>
        <w:rPr>
          <w:rFonts w:hint="eastAsia" w:ascii="宋体" w:hAnsi="宋体" w:cs="宋体"/>
          <w:b w:val="0"/>
          <w:bCs w:val="0"/>
          <w:color w:val="auto"/>
          <w:szCs w:val="21"/>
          <w:highlight w:val="none"/>
          <w:u w:val="single"/>
        </w:rPr>
        <w:t xml:space="preserve">苏北人民医院开发区分院核医学科病房及配套用房辐射防护</w:t>
      </w:r>
      <w:bookmarkStart w:id="4" w:name="OLE_LINK21"/>
      <w:r/>
      <w:bookmarkStart w:id="5" w:name="OLE_LINK19"/>
      <w:r/>
      <w:bookmarkStart w:id="6" w:name="OLE_LINK20"/>
      <w:r>
        <w:rPr>
          <w:rFonts w:hint="eastAsia" w:ascii="宋体" w:hAnsi="宋体" w:cs="宋体"/>
          <w:b w:val="0"/>
          <w:bCs w:val="0"/>
          <w:color w:val="auto"/>
          <w:szCs w:val="21"/>
          <w:highlight w:val="none"/>
          <w:u w:val="single"/>
        </w:rPr>
        <w:t xml:space="preserve">设施</w:t>
      </w:r>
      <w:bookmarkEnd w:id="4"/>
      <w:r/>
      <w:bookmarkEnd w:id="5"/>
      <w:r/>
      <w:bookmarkEnd w:id="6"/>
      <w:r>
        <w:rPr>
          <w:rFonts w:hint="eastAsia" w:ascii="宋体" w:hAnsi="宋体" w:cs="宋体"/>
          <w:b w:val="0"/>
          <w:bCs w:val="0"/>
          <w:color w:val="auto"/>
          <w:szCs w:val="21"/>
          <w:highlight w:val="none"/>
          <w:u w:val="single"/>
        </w:rPr>
        <w:t xml:space="preserve">采购</w:t>
      </w:r>
      <w:r>
        <w:rPr>
          <w:rFonts w:hint="eastAsia" w:ascii="宋体" w:hAnsi="宋体" w:cs="宋体"/>
          <w:color w:val="auto"/>
          <w:szCs w:val="21"/>
          <w:highlight w:val="none"/>
          <w:u w:val="single"/>
        </w:rPr>
        <w:t xml:space="preserve">及安装</w:t>
      </w:r>
      <w:bookmarkEnd w:id="3"/>
      <w:r>
        <w:rPr>
          <w:rFonts w:hint="eastAsia" w:ascii="宋体" w:hAnsi="宋体" w:cs="宋体"/>
          <w:color w:val="auto"/>
          <w:szCs w:val="21"/>
          <w:highlight w:val="none"/>
        </w:rPr>
        <w:t xml:space="preserve">的潜在投标人应在</w:t>
      </w:r>
      <w:r>
        <w:rPr>
          <w:rFonts w:hint="eastAsia" w:ascii="宋体" w:hAnsi="宋体" w:cs="宋体"/>
          <w:color w:val="auto"/>
          <w:szCs w:val="21"/>
          <w:highlight w:val="none"/>
          <w:u w:val="single"/>
        </w:rPr>
        <w:t xml:space="preserve">扬州市政府采购网</w:t>
      </w:r>
      <w:r>
        <w:rPr>
          <w:rFonts w:hint="eastAsia" w:ascii="宋体" w:hAnsi="宋体" w:cs="宋体"/>
          <w:bCs/>
          <w:color w:val="auto"/>
          <w:szCs w:val="21"/>
          <w:highlight w:val="none"/>
          <w:u w:val="single"/>
        </w:rPr>
        <w:t xml:space="preserve">、“江苏省政府采购网”</w:t>
      </w:r>
      <w:r>
        <w:rPr>
          <w:rFonts w:hint="eastAsia" w:ascii="宋体" w:hAnsi="宋体" w:cs="宋体"/>
          <w:color w:val="auto"/>
          <w:szCs w:val="21"/>
          <w:highlight w:val="none"/>
        </w:rPr>
        <w:t xml:space="preserve">获取招标文件，并于</w:t>
      </w:r>
      <w:r>
        <w:rPr>
          <w:rFonts w:hint="eastAsia" w:ascii="宋体" w:hAnsi="宋体" w:cs="宋体"/>
          <w:b/>
          <w:bCs/>
          <w:color w:val="auto"/>
          <w:szCs w:val="21"/>
          <w:highlight w:val="none"/>
          <w:u w:val="single"/>
        </w:rPr>
        <w:t xml:space="preserve">2026年</w:t>
      </w:r>
      <w:r>
        <w:rPr>
          <w:rFonts w:hint="eastAsia" w:ascii="宋体" w:hAnsi="宋体" w:cs="宋体"/>
          <w:b/>
          <w:bCs/>
          <w:color w:val="auto"/>
          <w:szCs w:val="21"/>
          <w:highlight w:val="none"/>
          <w:u w:val="single"/>
          <w:lang w:val="en-US" w:eastAsia="zh-CN"/>
        </w:rPr>
        <w:t xml:space="preserve">7</w:t>
      </w:r>
      <w:r>
        <w:rPr>
          <w:rFonts w:hint="eastAsia" w:ascii="宋体" w:hAnsi="宋体" w:cs="宋体"/>
          <w:b/>
          <w:bCs/>
          <w:color w:val="auto"/>
          <w:szCs w:val="21"/>
          <w:highlight w:val="none"/>
          <w:u w:val="single"/>
        </w:rPr>
        <w:t xml:space="preserve">月</w:t>
      </w:r>
      <w:r>
        <w:rPr>
          <w:rFonts w:hint="eastAsia" w:ascii="宋体" w:hAnsi="宋体" w:cs="宋体"/>
          <w:b/>
          <w:bCs/>
          <w:color w:val="auto"/>
          <w:szCs w:val="21"/>
          <w:highlight w:val="none"/>
          <w:u w:val="single"/>
          <w:lang w:val="en-US" w:eastAsia="zh-CN"/>
        </w:rPr>
        <w:t xml:space="preserve">13</w:t>
      </w:r>
      <w:r>
        <w:rPr>
          <w:rFonts w:hint="eastAsia" w:ascii="宋体" w:hAnsi="宋体" w:cs="宋体"/>
          <w:b/>
          <w:bCs/>
          <w:color w:val="auto"/>
          <w:szCs w:val="21"/>
          <w:highlight w:val="none"/>
          <w:u w:val="single"/>
        </w:rPr>
        <w:t xml:space="preserve">日9:30</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bookmarkStart w:id="7" w:name="_Toc28359002"/>
      <w:r/>
      <w:bookmarkStart w:id="8" w:name="_Toc28359079"/>
      <w:r/>
      <w:bookmarkStart w:id="9" w:name="_Toc35393790"/>
      <w:r/>
      <w:bookmarkStart w:id="10" w:name="_Toc35393621"/>
      <w:r/>
      <w:bookmarkStart w:id="11" w:name="_Hlk24379207"/>
      <w:r>
        <w:rPr>
          <w:rFonts w:hint="eastAsia" w:ascii="宋体" w:hAnsi="宋体" w:cs="宋体"/>
          <w:color w:val="auto"/>
          <w:szCs w:val="21"/>
          <w:highlight w:val="none"/>
        </w:rPr>
        <w:t xml:space="preserve">一、项目基本情况</w:t>
      </w:r>
      <w:bookmarkEnd w:id="7"/>
      <w:r/>
      <w:bookmarkEnd w:id="8"/>
      <w:r/>
      <w:bookmarkEnd w:id="9"/>
      <w:r/>
      <w:bookmarkEnd w:id="1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1、项目编号：JSZC-321000-JSZX-G2026-0007；</w:t>
      </w:r>
      <w:r/>
    </w:p>
    <w:p>
      <w:pPr>
        <w:ind w:firstLine="420"/>
        <w:spacing w:line="360" w:lineRule="auto"/>
        <w:rPr>
          <w:rFonts w:ascii="宋体" w:hAnsi="宋体" w:cs="宋体"/>
          <w:b w:val="0"/>
          <w:bCs w:val="0"/>
          <w:color w:val="auto"/>
          <w:szCs w:val="21"/>
          <w:highlight w:val="none"/>
        </w:rPr>
      </w:pPr>
      <w:r>
        <w:rPr>
          <w:rFonts w:hint="eastAsia" w:ascii="宋体" w:hAnsi="宋体" w:cs="宋体"/>
          <w:color w:val="auto"/>
          <w:szCs w:val="21"/>
          <w:highlight w:val="none"/>
        </w:rPr>
        <w:t xml:space="preserve">2、项目名称：</w:t>
      </w:r>
      <w:bookmarkEnd w:id="11"/>
      <w:r>
        <w:rPr>
          <w:rFonts w:hint="eastAsia" w:ascii="宋体" w:hAnsi="宋体" w:cs="宋体"/>
          <w:color w:val="auto"/>
          <w:szCs w:val="21"/>
          <w:highlight w:val="none"/>
        </w:rPr>
        <w:t xml:space="preserve">苏北人民医院开发区分院核医学科病房及</w:t>
      </w:r>
      <w:r>
        <w:rPr>
          <w:rFonts w:hint="eastAsia" w:ascii="宋体" w:hAnsi="宋体" w:cs="宋体"/>
          <w:b w:val="0"/>
          <w:bCs w:val="0"/>
          <w:color w:val="auto"/>
          <w:szCs w:val="21"/>
          <w:highlight w:val="none"/>
        </w:rPr>
        <w:t xml:space="preserve">配套用房辐射防护设施采购及安装；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3、预算金额：12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3.71万元；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b/>
          <w:bCs/>
          <w:color w:val="auto"/>
          <w:szCs w:val="21"/>
          <w:highlight w:val="none"/>
          <w:lang w:eastAsia="zh-CN"/>
        </w:rPr>
        <w:t xml:space="preserve">1148.8</w:t>
      </w:r>
      <w:r>
        <w:rPr>
          <w:rFonts w:hint="eastAsia" w:ascii="宋体" w:hAnsi="宋体" w:cs="宋体"/>
          <w:b/>
          <w:bCs/>
          <w:color w:val="auto"/>
          <w:szCs w:val="21"/>
          <w:highlight w:val="none"/>
        </w:rPr>
        <w:t xml:space="preserve">万元</w:t>
      </w:r>
      <w:r>
        <w:rPr>
          <w:rFonts w:hint="eastAsia" w:ascii="宋体" w:hAnsi="宋体" w:cs="宋体"/>
          <w:color w:val="auto"/>
          <w:szCs w:val="21"/>
          <w:highlight w:val="none"/>
        </w:rPr>
        <w:t xml:space="preserve">，投标报价不得高于最高限价，否则做废标处理；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5、采购需求：详见招标文件第四章；</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rPr>
        <w:t xml:space="preserve">6、合同履行期限：</w:t>
      </w:r>
      <w:r>
        <w:rPr>
          <w:rFonts w:hint="eastAsia" w:ascii="宋体" w:hAnsi="宋体" w:cs="宋体"/>
          <w:b/>
          <w:bCs/>
          <w:color w:val="auto"/>
          <w:highlight w:val="none"/>
        </w:rPr>
        <w:t xml:space="preserve">采购人订货通知发出后，200日历天内将货物送至采购人指定地点，并安装调试到位至验收合格（具体以采购人通知为准）；</w:t>
      </w:r>
      <w:r/>
    </w:p>
    <w:p>
      <w:pPr>
        <w:ind w:firstLine="420"/>
        <w:spacing w:line="360" w:lineRule="auto"/>
        <w:rPr>
          <w:rFonts w:ascii="宋体" w:hAnsi="宋体" w:cs="宋体"/>
          <w:b/>
          <w:bCs/>
          <w:color w:val="auto"/>
          <w:highlight w:val="none"/>
        </w:rPr>
      </w:pPr>
      <w:r>
        <w:rPr>
          <w:rFonts w:hint="eastAsia" w:ascii="宋体" w:hAnsi="宋体" w:cs="宋体"/>
          <w:color w:val="auto"/>
          <w:szCs w:val="21"/>
          <w:highlight w:val="none"/>
        </w:rPr>
        <w:t xml:space="preserve">7、免费质保期：3年（自安装验收合格之日起计）；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进口产品投标。</w:t>
      </w:r>
      <w:r/>
    </w:p>
    <w:p>
      <w:pPr>
        <w:ind w:firstLine="420"/>
        <w:spacing w:line="360" w:lineRule="auto"/>
        <w:rPr>
          <w:rFonts w:ascii="宋体" w:hAnsi="宋体" w:cs="宋体"/>
          <w:color w:val="auto"/>
          <w:szCs w:val="21"/>
          <w:highlight w:val="none"/>
        </w:rPr>
      </w:pPr>
      <w:r/>
      <w:bookmarkStart w:id="12" w:name="_Toc35393622"/>
      <w:r/>
      <w:bookmarkStart w:id="13" w:name="_Toc35393791"/>
      <w:r/>
      <w:bookmarkStart w:id="14" w:name="_Toc28359080"/>
      <w:r/>
      <w:bookmarkStart w:id="15" w:name="_Toc28359003"/>
      <w:r>
        <w:rPr>
          <w:rFonts w:hint="eastAsia" w:ascii="宋体" w:hAnsi="宋体" w:cs="宋体"/>
          <w:color w:val="auto"/>
          <w:szCs w:val="21"/>
          <w:highlight w:val="none"/>
        </w:rPr>
        <w:t xml:space="preserve">二、申请人的资格要求：</w:t>
      </w:r>
      <w:bookmarkEnd w:id="12"/>
      <w:r/>
      <w:bookmarkEnd w:id="13"/>
      <w:r/>
      <w:bookmarkEnd w:id="14"/>
      <w:r/>
      <w:bookmarkEnd w:id="15"/>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color w:val="auto"/>
          <w:szCs w:val="21"/>
          <w:highlight w:val="none"/>
        </w:rPr>
      </w:pPr>
      <w:r/>
      <w:bookmarkStart w:id="16" w:name="_Toc28359081"/>
      <w:r/>
      <w:bookmarkStart w:id="17" w:name="_Toc28359004"/>
      <w:r>
        <w:rPr>
          <w:rFonts w:hint="eastAsia" w:ascii="宋体" w:hAnsi="宋体" w:cs="宋体"/>
          <w:color w:val="auto"/>
          <w:szCs w:val="21"/>
          <w:highlight w:val="none"/>
        </w:rPr>
        <w:t xml:space="preserve">1.1 法人或者其他组织的营业执照等证明文件，自然人的身份证明；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上一年度的财务状况报告（成立不满一年无需提供）；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 具备履行合同所必需的设备和专业技术能力的书面声明；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 参加政府采购活动前3年内在经营活动中没有重大违法记录的书面声明；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供应商信用承诺函；</w:t>
      </w:r>
      <w:r/>
    </w:p>
    <w:p>
      <w:pPr>
        <w:ind w:firstLine="420"/>
        <w:jc w:val="both"/>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rPr>
        <w:t xml:space="preserve">2.落实政府采购政策须满足的资格要求：</w:t>
      </w:r>
      <w:r>
        <w:rPr>
          <w:rFonts w:hint="eastAsia" w:ascii="宋体" w:hAnsi="宋体" w:cs="宋体"/>
          <w:iCs/>
          <w:color w:val="auto"/>
          <w:szCs w:val="21"/>
          <w:highlight w:val="none"/>
        </w:rPr>
        <w:t xml:space="preserve">/。</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（2）凡为采购项目提供整体设计、规范编制或者项目管理、监理、检测等服务的供应商，不得再参加该项目的其他采购活动。</w:t>
      </w:r>
      <w:r/>
    </w:p>
    <w:p>
      <w:pPr>
        <w:ind w:firstLine="422"/>
        <w:spacing w:line="360" w:lineRule="auto"/>
        <w:rPr>
          <w:rFonts w:ascii="宋体" w:hAnsi="宋体" w:cs="宋体"/>
          <w:b/>
          <w:color w:val="auto"/>
          <w:szCs w:val="21"/>
          <w:highlight w:val="none"/>
        </w:rPr>
      </w:pPr>
      <w:r/>
      <w:bookmarkStart w:id="18" w:name="_Toc35393623"/>
      <w:r/>
      <w:bookmarkStart w:id="19" w:name="_Toc35393792"/>
      <w:r>
        <w:rPr>
          <w:rFonts w:hint="eastAsia" w:ascii="宋体" w:hAnsi="宋体" w:cs="宋体"/>
          <w:b/>
          <w:color w:val="auto"/>
          <w:szCs w:val="21"/>
          <w:highlight w:val="none"/>
        </w:rPr>
        <w:t xml:space="preserve">三、获取招标文件</w:t>
      </w:r>
      <w:bookmarkEnd w:id="16"/>
      <w:r/>
      <w:bookmarkEnd w:id="17"/>
      <w:r/>
      <w:bookmarkEnd w:id="18"/>
      <w:r/>
      <w:bookmarkEnd w:id="19"/>
      <w:r/>
      <w:r/>
    </w:p>
    <w:p>
      <w:pPr>
        <w:ind w:firstLine="420"/>
        <w:spacing w:line="360" w:lineRule="auto"/>
        <w:rPr>
          <w:rFonts w:ascii="宋体" w:hAnsi="宋体" w:cs="宋体"/>
          <w:color w:val="auto"/>
          <w:highlight w:val="none"/>
        </w:rPr>
      </w:pPr>
      <w:r/>
      <w:bookmarkStart w:id="20" w:name="_Toc28359005"/>
      <w:r/>
      <w:bookmarkStart w:id="21" w:name="_Toc28359082"/>
      <w:r/>
      <w:bookmarkStart w:id="22" w:name="_Toc35393793"/>
      <w:r/>
      <w:bookmarkStart w:id="23" w:name="_Toc35393624"/>
      <w:r>
        <w:rPr>
          <w:rFonts w:hint="eastAsia" w:ascii="宋体" w:hAnsi="宋体" w:cs="宋体"/>
          <w:color w:val="auto"/>
          <w:highlight w:val="none"/>
        </w:rPr>
        <w:t xml:space="preserve">1.时间：自招标文件公告发布之日起5个工作日。</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2.获取方式：本项目采用网上注册登记方式。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3.潜在供应商访问政府采购管理交易系统（苏采云）的网络地址和方法：</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（3）“CA数字证书”的办理材料以及供应商操作手册详见：</w:t>
      </w:r>
      <w:r/>
    </w:p>
    <w:p>
      <w:pPr>
        <w:ind w:firstLine="420"/>
        <w:spacing w:line="360" w:lineRule="auto"/>
        <w:rPr>
          <w:rFonts w:ascii="宋体" w:hAnsi="宋体" w:cs="宋体"/>
          <w:b/>
          <w:bCs/>
          <w:color w:val="auto"/>
          <w:highlight w:val="none"/>
        </w:rPr>
      </w:pPr>
      <w:r>
        <w:rPr>
          <w:color w:val="auto"/>
          <w:highlight w:val="none"/>
        </w:rPr>
        <w:fldChar w:fldCharType="begin"/>
      </w:r>
      <w:r>
        <w:rPr>
          <w:color w:val="auto"/>
          <w:highlight w:val="none"/>
        </w:rPr>
        <w:instrText xml:space="preserve"> HYPERLINK "http://zfcq.yanqzhou.qov.cn/xzzx/art/2023/art_4d7de1f7865f4a2894fc22bc452f94d8.html" </w:instrText>
      </w:r>
      <w:r>
        <w:rPr>
          <w:color w:val="auto"/>
          <w:highlight w:val="none"/>
        </w:rPr>
        <w:fldChar w:fldCharType="separate"/>
      </w:r>
      <w:r>
        <w:rPr>
          <w:rStyle w:val="1028"/>
          <w:rFonts w:hint="eastAsia" w:ascii="宋体" w:hAnsi="宋体" w:cs="宋体"/>
          <w:b/>
          <w:bCs/>
          <w:color w:val="auto"/>
          <w:highlight w:val="none"/>
        </w:rPr>
        <w:t xml:space="preserve">http://zfcq.yanqzhou.qov.cn/xzzx/art/2023/art_4d7de1f7865f4a2894fc22bc452f94d8.html</w:t>
      </w:r>
      <w:r>
        <w:rPr>
          <w:rStyle w:val="1028"/>
          <w:rFonts w:hint="eastAsia" w:ascii="宋体" w:hAnsi="宋体" w:cs="宋体"/>
          <w:b/>
          <w:bCs/>
          <w:color w:val="auto"/>
          <w:highlight w:val="none"/>
        </w:rPr>
        <w:fldChar w:fldCharType="end"/>
      </w:r>
      <w:r>
        <w:rPr>
          <w:rFonts w:hint="eastAsia" w:ascii="宋体" w:hAnsi="宋体" w:cs="宋体"/>
          <w:b/>
          <w:bCs/>
          <w:color w:val="auto"/>
          <w:highlight w:val="none"/>
        </w:rPr>
        <w:t xml:space="preserve">。</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（4）潜在供应商访问“苏采云”系统的网络地址和方法：“苏采云”系统的网址：http：//jszfcg.jsczt.cn/。</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highlight w:val="none"/>
        </w:rPr>
        <w:t xml:space="preserve">（7）苏采云系统使用谷歌浏览器参与不见面开标。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四、提交投标</w:t>
      </w:r>
      <w:r>
        <w:rPr>
          <w:rFonts w:hint="eastAsia" w:ascii="宋体" w:hAnsi="宋体" w:cs="宋体"/>
          <w:b/>
          <w:bCs/>
          <w:color w:val="auto"/>
          <w:szCs w:val="21"/>
          <w:highlight w:val="none"/>
        </w:rPr>
        <w:t xml:space="preserve">文件</w:t>
      </w:r>
      <w:bookmarkEnd w:id="20"/>
      <w:r/>
      <w:bookmarkEnd w:id="21"/>
      <w:r>
        <w:rPr>
          <w:rFonts w:hint="eastAsia" w:ascii="宋体" w:hAnsi="宋体" w:cs="宋体"/>
          <w:b/>
          <w:bCs/>
          <w:color w:val="auto"/>
          <w:szCs w:val="21"/>
          <w:highlight w:val="none"/>
        </w:rPr>
        <w:t xml:space="preserve">截止</w:t>
      </w:r>
      <w:r>
        <w:rPr>
          <w:rFonts w:hint="eastAsia" w:ascii="宋体" w:hAnsi="宋体" w:cs="宋体"/>
          <w:b/>
          <w:color w:val="auto"/>
          <w:szCs w:val="21"/>
          <w:highlight w:val="none"/>
        </w:rPr>
        <w:t xml:space="preserve">时间、开标时间和地点</w:t>
      </w:r>
      <w:bookmarkEnd w:id="22"/>
      <w:r/>
      <w:bookmarkEnd w:id="23"/>
      <w:r/>
      <w:r/>
    </w:p>
    <w:p>
      <w:pPr>
        <w:ind w:firstLine="420"/>
        <w:spacing w:line="360" w:lineRule="auto"/>
        <w:rPr>
          <w:rFonts w:ascii="宋体" w:hAnsi="宋体" w:cs="宋体"/>
          <w:iCs/>
          <w:color w:val="auto"/>
          <w:szCs w:val="21"/>
          <w:highlight w:val="none"/>
          <w:u w:val="single"/>
        </w:rPr>
      </w:pPr>
      <w:r/>
      <w:bookmarkStart w:id="24" w:name="_Toc28359007"/>
      <w:r/>
      <w:bookmarkStart w:id="25" w:name="_Toc35393794"/>
      <w:r/>
      <w:bookmarkStart w:id="26" w:name="_Toc28359084"/>
      <w:r/>
      <w:bookmarkStart w:id="27" w:name="_Toc35393625"/>
      <w:r>
        <w:rPr>
          <w:rFonts w:hint="eastAsia" w:ascii="宋体" w:hAnsi="宋体" w:cs="宋体"/>
          <w:color w:val="auto"/>
          <w:szCs w:val="21"/>
          <w:highlight w:val="none"/>
        </w:rPr>
        <w:t xml:space="preserve">1.时间</w:t>
      </w:r>
      <w:r>
        <w:rPr>
          <w:rFonts w:hint="eastAsia" w:ascii="宋体" w:hAnsi="宋体" w:cs="宋体"/>
          <w:b/>
          <w:bCs/>
          <w:color w:val="auto"/>
          <w:highlight w:val="none"/>
        </w:rPr>
        <w:t xml:space="preserve">：2026年</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月</w:t>
      </w:r>
      <w:r>
        <w:rPr>
          <w:rFonts w:hint="eastAsia" w:ascii="宋体" w:hAnsi="宋体" w:cs="宋体"/>
          <w:b/>
          <w:bCs/>
          <w:color w:val="auto"/>
          <w:highlight w:val="none"/>
          <w:lang w:val="en-US" w:eastAsia="zh-CN"/>
        </w:rPr>
        <w:t xml:space="preserve">13</w:t>
      </w:r>
      <w:r>
        <w:rPr>
          <w:rFonts w:hint="eastAsia" w:ascii="宋体" w:hAnsi="宋体" w:cs="宋体"/>
          <w:b/>
          <w:bCs/>
          <w:color w:val="auto"/>
          <w:highlight w:val="none"/>
        </w:rPr>
        <w:t xml:space="preserve">日9点30分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“苏采云”系统（网址：http://jszfcg.jsczt.cn/）“开标大厅”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4"/>
      <w:r/>
      <w:bookmarkEnd w:id="25"/>
      <w:r/>
      <w:bookmarkEnd w:id="26"/>
      <w:r/>
      <w:bookmarkEnd w:id="2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招标公告及招标文件公告期限为自本公告发布之日起5个工作日。</w:t>
      </w:r>
      <w:r/>
    </w:p>
    <w:p>
      <w:pPr>
        <w:ind w:firstLine="422"/>
        <w:spacing w:line="360" w:lineRule="auto"/>
        <w:rPr>
          <w:rFonts w:ascii="宋体" w:hAnsi="宋体" w:cs="宋体"/>
          <w:b/>
          <w:color w:val="auto"/>
          <w:szCs w:val="21"/>
          <w:highlight w:val="none"/>
        </w:rPr>
      </w:pPr>
      <w:r/>
      <w:bookmarkStart w:id="28" w:name="_Toc35393795"/>
      <w:r/>
      <w:bookmarkStart w:id="29" w:name="_Toc35393626"/>
      <w:r>
        <w:rPr>
          <w:rFonts w:hint="eastAsia" w:ascii="宋体" w:hAnsi="宋体" w:cs="宋体"/>
          <w:b/>
          <w:color w:val="auto"/>
          <w:szCs w:val="21"/>
          <w:highlight w:val="none"/>
        </w:rPr>
        <w:t xml:space="preserve">六、其他补充事宜</w:t>
      </w:r>
      <w:bookmarkEnd w:id="28"/>
      <w:r/>
      <w:bookmarkEnd w:id="29"/>
      <w:r/>
      <w:r/>
    </w:p>
    <w:p>
      <w:pPr>
        <w:ind w:firstLine="422"/>
        <w:spacing w:line="360" w:lineRule="auto"/>
        <w:rPr>
          <w:rFonts w:ascii="宋体" w:hAnsi="宋体" w:cs="宋体"/>
          <w:b/>
          <w:bCs/>
          <w:color w:val="auto"/>
          <w:highlight w:val="none"/>
        </w:rPr>
      </w:pPr>
      <w:r/>
      <w:bookmarkStart w:id="30" w:name="_Toc28359085"/>
      <w:r/>
      <w:bookmarkStart w:id="31" w:name="_Toc35393796"/>
      <w:r/>
      <w:bookmarkStart w:id="32" w:name="_Toc35393627"/>
      <w:r/>
      <w:bookmarkStart w:id="33" w:name="_Toc28359008"/>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ascii="宋体" w:hAnsi="宋体" w:cs="宋体"/>
          <w:b/>
          <w:bCs/>
          <w:color w:val="auto"/>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widowControl/>
        <w:rPr>
          <w:rFonts w:ascii="宋体" w:hAnsi="宋体" w:cs="宋体"/>
          <w:b/>
          <w:color w:val="auto"/>
          <w:highlight w:val="none"/>
        </w:rPr>
      </w:pPr>
      <w:r>
        <w:rPr>
          <w:rFonts w:hint="eastAsia" w:ascii="宋体" w:hAnsi="宋体" w:cs="宋体"/>
          <w:b/>
          <w:bCs/>
          <w:color w:val="auto"/>
          <w:szCs w:val="21"/>
          <w:highlight w:val="none"/>
        </w:rPr>
        <w:t xml:space="preserve">3.</w:t>
      </w:r>
      <w:r>
        <w:rPr>
          <w:rFonts w:hint="eastAsia" w:ascii="宋体" w:hAnsi="宋体" w:cs="宋体"/>
          <w:b/>
          <w:color w:val="auto"/>
          <w:highlight w:val="none"/>
        </w:rPr>
        <w:t xml:space="preserve">本次招标不收取投标保证金。</w:t>
      </w:r>
      <w:r/>
    </w:p>
    <w:p>
      <w:pPr>
        <w:ind w:firstLine="420"/>
        <w:spacing w:line="360" w:lineRule="auto"/>
        <w:widowControl/>
        <w:rPr>
          <w:rFonts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6.潜在投标人对采购文件项目需求部分的询问、质疑向采购人提出，由采购人负责答复。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7.如在开标时间发生系统崩溃等不可预见的情况，造成开评标活动无法正常进行的，将延迟开评标，具体开评标时间另行通知。 </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8.集中考察或召开答疑会：本项目组织投标人集中勘查现场，请投标人按规定时间，携带授权代表委托书（原件）、身份证前往苏北人民医院开发区分院入口处集中勘查现场，以充分了解现场环境，项目位置及任何其他可能影响投标报价及工期等情况，请各投标人结合现场实际综合考虑，自主报价。</w:t>
      </w:r>
      <w:r/>
    </w:p>
    <w:p>
      <w:pPr>
        <w:spacing w:line="360" w:lineRule="auto"/>
        <w:rPr>
          <w:rFonts w:ascii="宋体" w:hAnsi="宋体" w:cs="宋体"/>
          <w:b/>
          <w:color w:val="auto"/>
          <w:highlight w:val="none"/>
        </w:rPr>
      </w:pPr>
      <w:r>
        <w:rPr>
          <w:rFonts w:hint="eastAsia" w:ascii="宋体" w:hAnsi="宋体" w:cs="宋体"/>
          <w:b/>
          <w:color w:val="auto"/>
          <w:highlight w:val="none"/>
        </w:rPr>
        <w:t xml:space="preserve">集中考察时间：2026年</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月</w:t>
      </w:r>
      <w:r>
        <w:rPr>
          <w:rFonts w:hint="eastAsia" w:ascii="宋体" w:hAnsi="宋体" w:cs="宋体"/>
          <w:b/>
          <w:color w:val="auto"/>
          <w:highlight w:val="none"/>
          <w:lang w:val="en-US" w:eastAsia="zh-CN"/>
        </w:rPr>
        <w:t xml:space="preserve">29</w:t>
      </w:r>
      <w:r>
        <w:rPr>
          <w:rFonts w:hint="eastAsia" w:ascii="宋体" w:hAnsi="宋体" w:cs="宋体"/>
          <w:b/>
          <w:color w:val="auto"/>
          <w:highlight w:val="none"/>
        </w:rPr>
        <w:t xml:space="preserve">日10点00分（北京时间）</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地点：扬州市经济技术开发区定浦路6号；现场联系人：李老师</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联系电话：17701458958；</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9.为落实好政府采购履约资金扶持政策，中标/成交供应商可凭政府采购合同办理融资 贷款，详见江苏政府采购网“政采贷”专栏。</w:t>
      </w:r>
      <w:r/>
    </w:p>
    <w:p>
      <w:pPr>
        <w:ind w:firstLine="420"/>
        <w:spacing w:line="360" w:lineRule="auto"/>
        <w:rPr>
          <w:rFonts w:ascii="宋体" w:hAnsi="宋体" w:cs="宋体"/>
          <w:color w:val="auto"/>
          <w:highlight w:val="none"/>
        </w:rPr>
      </w:pPr>
      <w:r>
        <w:rPr>
          <w:rFonts w:hint="eastAsia" w:ascii="宋体" w:hAnsi="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七、对本次招标提出询问，请按以下方式联系</w:t>
      </w:r>
      <w:bookmarkEnd w:id="30"/>
      <w:r/>
      <w:bookmarkEnd w:id="31"/>
      <w:r/>
      <w:bookmarkEnd w:id="32"/>
      <w:r/>
      <w:bookmarkEnd w:id="3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称：苏北人民医院</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址：扬州市南通西路98号</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联系人：钟老师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联系方式：0514-873</w:t>
      </w:r>
      <w:bookmarkStart w:id="34" w:name="_Toc28359086"/>
      <w:r/>
      <w:bookmarkStart w:id="35" w:name="_Toc28359009"/>
      <w:r>
        <w:rPr>
          <w:rFonts w:hint="eastAsia" w:ascii="宋体" w:hAnsi="宋体" w:cs="宋体"/>
          <w:color w:val="auto"/>
          <w:szCs w:val="21"/>
          <w:highlight w:val="none"/>
        </w:rPr>
        <w:t xml:space="preserve">73493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34"/>
      <w:r/>
      <w:bookmarkEnd w:id="35"/>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称：江苏中鑫项目管理有限公司</w:t>
      </w:r>
      <w:bookmarkEnd w:id="2"/>
      <w:r/>
      <w:r/>
    </w:p>
    <w:p>
      <w:pPr>
        <w:ind w:firstLine="630"/>
        <w:spacing w:line="360" w:lineRule="auto"/>
        <w:rPr>
          <w:rFonts w:ascii="宋体" w:hAnsi="宋体" w:cs="宋体"/>
          <w:color w:val="auto"/>
          <w:szCs w:val="21"/>
          <w:highlight w:val="none"/>
        </w:rPr>
      </w:pPr>
      <w:r/>
      <w:bookmarkStart w:id="36" w:name="_Toc497133091"/>
      <w:r>
        <w:rPr>
          <w:rFonts w:hint="eastAsia" w:ascii="宋体" w:hAnsi="宋体" w:cs="宋体"/>
          <w:color w:val="auto"/>
          <w:szCs w:val="21"/>
          <w:highlight w:val="none"/>
        </w:rPr>
        <w:t xml:space="preserve">地址：扬州市京华城路8号五彩世界B座19楼</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项目联系人：高工</w:t>
      </w:r>
      <w:r/>
    </w:p>
    <w:p>
      <w:pPr>
        <w:ind w:firstLine="630"/>
        <w:spacing w:line="360" w:lineRule="auto"/>
        <w:rPr>
          <w:rFonts w:ascii="宋体" w:hAnsi="宋体" w:cs="宋体"/>
          <w:color w:val="auto"/>
          <w:spacing w:val="-6"/>
          <w:szCs w:val="21"/>
          <w:highlight w:val="none"/>
          <w:u w:val="single"/>
        </w:rPr>
      </w:pPr>
      <w:r>
        <w:rPr>
          <w:rFonts w:hint="eastAsia" w:ascii="宋体" w:hAnsi="宋体" w:cs="宋体"/>
          <w:color w:val="auto"/>
          <w:szCs w:val="21"/>
          <w:highlight w:val="none"/>
        </w:rPr>
        <w:t xml:space="preserve">电  话：18912120715</w:t>
      </w:r>
      <w:r/>
    </w:p>
    <w:p>
      <w:pPr>
        <w:pStyle w:val="964"/>
        <w:jc w:val="center"/>
        <w:keepLines w:val="0"/>
        <w:keepNext w:val="0"/>
        <w:spacing w:before="0" w:after="0" w:line="360" w:lineRule="auto"/>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6"/>
      <w:r/>
      <w:r/>
    </w:p>
    <w:p>
      <w:pPr>
        <w:ind w:firstLine="422"/>
        <w:spacing w:line="360" w:lineRule="auto"/>
        <w:rPr>
          <w:rFonts w:hint="eastAsia" w:ascii="宋体" w:hAnsi="宋体" w:eastAsia="宋体" w:cs="宋体"/>
          <w:b/>
          <w:color w:val="auto"/>
          <w:szCs w:val="21"/>
          <w:highlight w:val="none"/>
          <w:lang w:eastAsia="zh-CN"/>
        </w:rPr>
      </w:pPr>
      <w:r/>
      <w:bookmarkStart w:id="37" w:name="_Toc16938553"/>
      <w:r/>
      <w:bookmarkStart w:id="38" w:name="_Toc20823309"/>
      <w:r/>
      <w:bookmarkStart w:id="39" w:name="_Toc513029237"/>
      <w:r/>
      <w:bookmarkStart w:id="40" w:name="_Toc497133092"/>
      <w:r>
        <w:rPr>
          <w:rFonts w:hint="eastAsia" w:ascii="宋体" w:hAnsi="宋体" w:cs="宋体"/>
          <w:b/>
          <w:color w:val="auto"/>
          <w:szCs w:val="21"/>
          <w:highlight w:val="none"/>
        </w:rPr>
        <w:t xml:space="preserve">1、采购</w:t>
      </w:r>
      <w:r>
        <w:rPr>
          <w:rFonts w:hint="eastAsia" w:ascii="宋体" w:hAnsi="宋体" w:cs="宋体"/>
          <w:b/>
          <w:color w:val="auto"/>
          <w:szCs w:val="21"/>
          <w:highlight w:val="none"/>
          <w:lang w:val="en-US" w:eastAsia="zh-CN"/>
        </w:rPr>
        <w:t xml:space="preserve">方式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color w:val="auto"/>
          <w:szCs w:val="21"/>
          <w:highlight w:val="none"/>
        </w:rPr>
        <w:t xml:space="preserve">本次招标采取公开招标方式。本招标文件仅适用于此项目。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2.2.1满足招标公告中供应商的资格条件要求的规定。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2.2.2满足本文件实质性条款的规定。</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3.1本次招标及由此产生的合同受中华人民共和国有关的法律法规制约和保护。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4.2本次采购预算中已包含参照《招标代理服务收费管理暂行办法》(计价格【2002】1980号文)货物类标准四折计取的代理服务费，投标报价应包含代理服务费，由中标人支付给代理机构。</w:t>
      </w:r>
      <w:r/>
    </w:p>
    <w:tbl>
      <w:tblPr>
        <w:tblStyle w:val="97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306"/>
      </w:tblGrid>
      <w:tr>
        <w:trPr>
          <w:jc w:val="center"/>
          <w:trHeight w:val="367"/>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户  名：江苏中鑫项目管理有限公司</w:t>
            </w:r>
            <w:r/>
          </w:p>
        </w:tc>
      </w:tr>
      <w:tr>
        <w:trPr>
          <w:jc w:val="center"/>
          <w:trHeight w:val="521"/>
        </w:trPr>
        <w:tc>
          <w:tcPr>
            <w:tcW w:w="5000" w:type="pct"/>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开户行：中国建设银行股份有限公司扬州曲江分理处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号：32050174473600000049</w:t>
            </w:r>
            <w:r/>
          </w:p>
        </w:tc>
      </w:tr>
    </w:tbl>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4.3专家评审费按《扬州市财政局关于进一步规范扬州市政府采购专家评审费标准的通知》（扬财购〔2020〕40号）执行。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5.1投标人一旦参加本项目采购活动，即被认为接受本招标文件的规定和约束。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6.1招标文件由以下部分组成：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8.1在投标截止时间前，代理机构可以对招标文件进行修改。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9.2除技术性能另有规定外，投标文件所使用的度量衡单位，均须采用国家法定计量单位。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（8）其他（投标人认为有必要提供的声明和文件，如有自拟并自行添加）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12.1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12.2标的物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12.4其他费用处理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12.6投标配置与分项报价表上的价格应按下列方式分开填写：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13.1对招标文件中的技术与商务条款要求逐项作出响应或偏离，并说明原因；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13.2提供参加本项目类似案例简介；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13.3培训计划；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13.4详细阐述所投货物的主要组成部分、功能设计、实现思路及关键技术；</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13.5投标人认为需要的其他技术文件或说明。</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15.1投标人应按照招标文件中提供的格式完整、正确填写投标函、开标一览表。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highlight w:val="none"/>
        </w:rPr>
      </w:pPr>
      <w:r/>
      <w:bookmarkStart w:id="41" w:name="_Toc513029226"/>
      <w:r/>
      <w:bookmarkStart w:id="42" w:name="_Toc20823298"/>
      <w:r/>
      <w:bookmarkStart w:id="43" w:name="_Toc16938542"/>
      <w:r>
        <w:rPr>
          <w:rFonts w:hint="eastAsia" w:ascii="宋体" w:hAnsi="宋体" w:cs="宋体"/>
          <w:b/>
          <w:color w:val="auto"/>
          <w:szCs w:val="21"/>
          <w:highlight w:val="none"/>
        </w:rPr>
        <w:t xml:space="preserve">17、投标文件的递交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17.1电子投标文件的递交投标人应当按照《操作手册》规定，在投标截止时间前制作并上传电子投标文件。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r/>
    </w:p>
    <w:p>
      <w:pPr>
        <w:ind w:firstLine="422"/>
        <w:spacing w:line="360" w:lineRule="auto"/>
        <w:rPr>
          <w:rFonts w:ascii="宋体" w:hAnsi="宋体" w:cs="宋体"/>
          <w:bCs/>
          <w:i/>
          <w:iCs/>
          <w:color w:val="auto"/>
          <w:szCs w:val="21"/>
          <w:highlight w:val="none"/>
          <w:u w:val="single"/>
        </w:rPr>
      </w:pPr>
      <w:r>
        <w:rPr>
          <w:rFonts w:hint="eastAsia" w:ascii="宋体" w:hAnsi="宋体" w:cs="宋体"/>
          <w:b/>
          <w:i/>
          <w:iCs/>
          <w:color w:val="auto"/>
          <w:szCs w:val="21"/>
          <w:highlight w:val="none"/>
          <w:u w:val="single"/>
        </w:rPr>
        <w:t xml:space="preserve">1</w:t>
      </w:r>
      <w:r>
        <w:rPr>
          <w:rFonts w:hint="eastAsia" w:ascii="宋体" w:hAnsi="宋体" w:cs="宋体"/>
          <w:b/>
          <w:bCs/>
          <w:i/>
          <w:iCs/>
          <w:color w:val="auto"/>
          <w:szCs w:val="21"/>
          <w:highlight w:val="none"/>
          <w:u w:val="single"/>
        </w:rPr>
        <w:t xml:space="preserve">8.1投标人上传电子投标文件的时间不得迟于招标公告中规定的投标截止时间。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szCs w:val="21"/>
          <w:highlight w:val="none"/>
        </w:rPr>
      </w:pPr>
      <w:r/>
      <w:bookmarkStart w:id="44" w:name="_Toc513029227"/>
      <w:r/>
      <w:bookmarkStart w:id="45" w:name="_Toc16938543"/>
      <w:r/>
      <w:bookmarkStart w:id="46" w:name="_Toc20823299"/>
      <w:r>
        <w:rPr>
          <w:rFonts w:hint="eastAsia" w:ascii="宋体" w:hAnsi="宋体" w:cs="宋体"/>
          <w:b/>
          <w:color w:val="auto"/>
          <w:szCs w:val="21"/>
          <w:highlight w:val="none"/>
        </w:rPr>
        <w:t xml:space="preserve">19、投标文件</w:t>
      </w:r>
      <w:bookmarkEnd w:id="44"/>
      <w:r/>
      <w:bookmarkEnd w:id="45"/>
      <w:r/>
      <w:bookmarkEnd w:id="46"/>
      <w:r>
        <w:rPr>
          <w:rFonts w:hint="eastAsia" w:ascii="宋体" w:hAnsi="宋体" w:cs="宋体"/>
          <w:b/>
          <w:color w:val="auto"/>
          <w:szCs w:val="21"/>
          <w:highlight w:val="none"/>
        </w:rPr>
        <w:t xml:space="preserve">的拒收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 </w:t>
      </w:r>
      <w:r/>
    </w:p>
    <w:p>
      <w:pPr>
        <w:ind w:firstLine="422"/>
        <w:spacing w:line="360" w:lineRule="auto"/>
        <w:rPr>
          <w:rFonts w:ascii="宋体" w:hAnsi="宋体" w:cs="宋体"/>
          <w:b/>
          <w:color w:val="auto"/>
          <w:szCs w:val="21"/>
          <w:highlight w:val="none"/>
        </w:rPr>
      </w:pPr>
      <w:r/>
      <w:bookmarkStart w:id="47" w:name="_Toc20823300"/>
      <w:r/>
      <w:bookmarkStart w:id="48" w:name="_Toc513029228"/>
      <w:r/>
      <w:bookmarkStart w:id="49" w:name="_Toc16938544"/>
      <w:r>
        <w:rPr>
          <w:rFonts w:hint="eastAsia" w:ascii="宋体" w:hAnsi="宋体" w:cs="宋体"/>
          <w:b/>
          <w:color w:val="auto"/>
          <w:szCs w:val="21"/>
          <w:highlight w:val="none"/>
        </w:rPr>
        <w:t xml:space="preserve">20、投标文件的撤回和修改</w:t>
      </w:r>
      <w:bookmarkEnd w:id="47"/>
      <w:r/>
      <w:bookmarkEnd w:id="48"/>
      <w:r/>
      <w:bookmarkEnd w:id="49"/>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20.1.1电子投标文件的撤回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20.1.2投标人撤回电子投标文件，则认为其不再参与本项目投标活动。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20.2投标文件的修改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20.3在投标截止时间之后，投标人不得对其电子投标文件作任何修改。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21.3开标仪式由代理机构组织。“政府采购管理交易系统（苏采云）”将自动对项目进行开标，并宣读各投标人的《开标一览表》。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21.4投标人在开标过程中涉及的投标文件解密、开标结果确认等工作，应按照《操作手册》规定执行。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21.5投标人如果对开标过程和开标记录有疑义，应当根据《操作手册》规定提出，“扬州市政府采购交易管理系统”中《开标记录表》宣布后5分钟内未提出的，视同认可开标结果。</w:t>
      </w:r>
      <w:bookmarkEnd w:id="41"/>
      <w:r/>
      <w:bookmarkEnd w:id="42"/>
      <w:r/>
      <w:bookmarkEnd w:id="43"/>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22.1开标后，代理机构将立即组织评标委员会（以下简称评委会）进行评标。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23.3在评标期间，代理机构将设专门工作人员与投标人联系。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24.1评标期间，有助于对投标文件的审查、评价和比较，评委会有权以电子函件形式要求投标人对其投标文件进行澄清，但并非对每个投标人都作澄清要求。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24.3接到评委会澄清要求的投标人如未按规定作出澄清，其风险由投标人自行承担。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25.2在详细评标之前，评委会将首先审查每份投标文件是否实质性响应招标文件的要求。实质性响应的投标应该是与招标文件要求的全部条款、条件和规格相符，没有重大偏离或保留的投标。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25.8投标人在开、评标全过程中应保持通讯畅通，并安排专人与代理机构及评委会联系。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26.1.1投标人在苏采云系统规定的时间内未成功解密电子投标文件的。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26.1.2投标人未按照招标文件要求上传电子投标文件的。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26.1.3投标人同一采购包提交两个（含两个）以上不同的投标报价的。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26.1.7不符合招标文件中规定的实质性要求的</w:t>
      </w:r>
      <w:r>
        <w:rPr>
          <w:rFonts w:hint="eastAsia" w:ascii="宋体" w:hAnsi="宋体" w:cs="宋体"/>
          <w:b/>
          <w:color w:val="auto"/>
          <w:szCs w:val="21"/>
          <w:highlight w:val="none"/>
        </w:rPr>
        <w:t xml:space="preserve">（本招标文件中斜体且有下划线部分为实质性要求）。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26.1.8投标人被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 异常低价投标（响应）</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26.1.10.3投标（响应）报价低于采购项目最高限价 45% 的，即投标（响应）报价&lt;采购项目最高限价×45% ；</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26.1.10.4评审委员会认定的供应商报价过低、有可能影响产品质量或者不能诚信履约的其他情形。</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26.1.12投标文件未按照招标文件要求加盖CA电子公章的。</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26.1.13 投标人所投标产品不符合招标文件中所列国家强制性标准的。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26.1.14其他法律、法规及本招标文件规定的属无效投标的情形。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26.2.5 因苏采云系统系统故障原因造成开标不成功的。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26.3.1如出现投标截止时间结束后参加投标的供应商或者在评标期间对招标文件做出实质响应的供应商不足三家情况，按政府采购相关规定执行。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27.1评委会根据本招标文件规定的评标方法与评标标准向采购人推荐出中标候选人。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27.2采购人应根据评委会推荐的中标候选人确定中标人。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27.5有下列情形之一的，视为投标人串通投标，投标无效：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28.5代理机构及采购人只接收以纸质原件形式送达的质疑</w:t>
      </w:r>
      <w:r>
        <w:rPr>
          <w:rFonts w:hint="eastAsia" w:ascii="宋体" w:hAnsi="宋体" w:cs="宋体"/>
          <w:color w:val="auto"/>
          <w:highlight w:val="none"/>
        </w:rPr>
        <w:t xml:space="preserve">，同时需与采购代理机构经 办人确认是否收到《质疑函》，如供应商未按上述要求去做，将自行承担所产生的风险。</w:t>
      </w: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28.8以下情形的质疑不予受理：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28.8.1内容不符合《政府采购质疑和投诉办法》第十二条规定的质疑；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28.8.2超出政府采购法定期限的质疑；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28.8.3以传真、电子邮件等方式递交的非原件形式的质疑；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28.8.4未参加投标活动的供应商或在投标活动中自身权益未受到损害的供应商所提出的质疑；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29.l中标结果确定后，代理机构将向中标人发出中标通知书。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29.2中标人可在“扬州市政府采购管理交易系统（苏采云）”中标通知书下载模块中自行下载中标通知书。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30、签订合同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30.2招标文件、中标人的投标文件及招标过程中有关澄清、承诺文件均应作为合同附件；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30.3合同在“扬州市政府采购管理交易系统（苏采云）”中签订，签订合同后，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31、电子投标文件要求</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31.1</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31.2投标人应对 CA 证书妥善保管，如被他人盗用投标，因此带来的后果均由投标人自行承担；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8"/>
        </w:num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提交投标文件的截止时间（投标截止时间）</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32.2各投标人应在规定时间内凭CA证书进行网上解密。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pStyle w:val="964"/>
        <w:jc w:val="center"/>
        <w:keepLines w:val="0"/>
        <w:keepNext w:val="0"/>
        <w:spacing w:before="0" w:after="0" w:line="360" w:lineRule="auto"/>
        <w:rPr>
          <w:rFonts w:ascii="宋体" w:hAnsi="宋体" w:cs="宋体"/>
          <w:bCs w:val="0"/>
          <w:color w:val="auto"/>
          <w:sz w:val="36"/>
          <w:highlight w:val="none"/>
        </w:rPr>
      </w:pPr>
      <w:r>
        <w:rPr>
          <w:rFonts w:hint="eastAsia" w:ascii="宋体" w:hAnsi="宋体" w:cs="宋体"/>
          <w:color w:val="auto"/>
          <w:highlight w:val="none"/>
        </w:rPr>
        <w:br w:type="page" w:clear="all"/>
      </w:r>
      <w:bookmarkEnd w:id="37"/>
      <w:r/>
      <w:bookmarkEnd w:id="38"/>
      <w:r/>
      <w:bookmarkEnd w:id="39"/>
      <w:r>
        <w:rPr>
          <w:rFonts w:hint="eastAsia" w:ascii="宋体" w:hAnsi="宋体" w:cs="宋体"/>
          <w:bCs w:val="0"/>
          <w:color w:val="auto"/>
          <w:sz w:val="36"/>
          <w:highlight w:val="none"/>
        </w:rPr>
        <w:t xml:space="preserve">第三章 合同条款及格式</w:t>
      </w:r>
      <w:bookmarkEnd w:id="40"/>
      <w:r/>
      <w:r/>
    </w:p>
    <w:p>
      <w:pPr>
        <w:pStyle w:val="995"/>
        <w:rPr>
          <w:color w:val="auto"/>
          <w:highlight w:val="none"/>
        </w:rPr>
      </w:pPr>
      <w:r/>
      <w:bookmarkStart w:id="50" w:name="_Hlt16619369"/>
      <w:r/>
      <w:bookmarkEnd w:id="50"/>
      <w:r>
        <w:rPr>
          <w:rFonts w:hint="eastAsia"/>
          <w:color w:val="auto"/>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center"/>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政府采购合同（货物）</w:t>
      </w:r>
      <w:r/>
    </w:p>
    <w:p>
      <w:pPr>
        <w:pStyle w:val="995"/>
        <w:rPr>
          <w:color w:val="auto"/>
          <w:highlight w:val="none"/>
        </w:rPr>
      </w:pPr>
      <w:r>
        <w:rPr>
          <w:rFonts w:hint="eastAsia"/>
          <w:color w:val="auto"/>
          <w:highlight w:val="none"/>
        </w:rPr>
        <w:t xml:space="preserve">项目名称：</w:t>
      </w:r>
      <w:r/>
    </w:p>
    <w:p>
      <w:pPr>
        <w:pStyle w:val="995"/>
        <w:rPr>
          <w:color w:val="auto"/>
          <w:highlight w:val="none"/>
        </w:rPr>
      </w:pPr>
      <w:r>
        <w:rPr>
          <w:rFonts w:hint="eastAsia"/>
          <w:color w:val="auto"/>
          <w:highlight w:val="none"/>
        </w:rPr>
        <w:t xml:space="preserve">编号：</w:t>
      </w:r>
      <w:r/>
    </w:p>
    <w:p>
      <w:pPr>
        <w:pStyle w:val="995"/>
        <w:rPr>
          <w:color w:val="auto"/>
          <w:highlight w:val="none"/>
        </w:rPr>
      </w:pPr>
      <w:r>
        <w:rPr>
          <w:rFonts w:hint="eastAsia"/>
          <w:color w:val="auto"/>
          <w:highlight w:val="none"/>
        </w:rPr>
        <w:t xml:space="preserve">甲方（采购人/买方）： </w:t>
      </w:r>
      <w:r/>
    </w:p>
    <w:p>
      <w:pPr>
        <w:pStyle w:val="995"/>
        <w:rPr>
          <w:color w:val="auto"/>
          <w:highlight w:val="none"/>
        </w:rPr>
      </w:pPr>
      <w:r>
        <w:rPr>
          <w:rFonts w:hint="eastAsia"/>
          <w:color w:val="auto"/>
          <w:highlight w:val="none"/>
        </w:rPr>
        <w:t xml:space="preserve">乙方（供应商/卖方）：             </w:t>
      </w:r>
      <w:r/>
    </w:p>
    <w:p>
      <w:pPr>
        <w:pStyle w:val="995"/>
        <w:rPr>
          <w:color w:val="auto"/>
          <w:highlight w:val="none"/>
        </w:rPr>
      </w:pPr>
      <w:r>
        <w:rPr>
          <w:rFonts w:hint="eastAsia"/>
          <w:color w:val="auto"/>
          <w:highlight w:val="none"/>
        </w:rPr>
        <w:t xml:space="preserve">根据《中华人民共和国政府采购法》《中华人民共和国民法典》等法律法规的规定，甲乙双方按照江苏中鑫项目管理有限公司关于本项目招标结果签订本合同；</w:t>
      </w:r>
      <w:r/>
    </w:p>
    <w:p>
      <w:pPr>
        <w:pStyle w:val="995"/>
        <w:rPr>
          <w:color w:val="auto"/>
          <w:highlight w:val="none"/>
        </w:rPr>
      </w:pPr>
      <w:r>
        <w:rPr>
          <w:rFonts w:hint="eastAsia"/>
          <w:color w:val="auto"/>
          <w:highlight w:val="none"/>
        </w:rPr>
        <w:t xml:space="preserve">1、合同标的</w:t>
      </w:r>
      <w:r/>
    </w:p>
    <w:p>
      <w:pPr>
        <w:pStyle w:val="995"/>
        <w:rPr>
          <w:color w:val="auto"/>
          <w:highlight w:val="none"/>
        </w:rPr>
      </w:pPr>
      <w:r>
        <w:rPr>
          <w:rFonts w:hint="eastAsia"/>
          <w:color w:val="auto"/>
          <w:highlight w:val="none"/>
        </w:rPr>
        <w:t xml:space="preserve">乙方根据甲方需求，提供下列货物：                      ；</w:t>
      </w:r>
      <w:r/>
    </w:p>
    <w:p>
      <w:pPr>
        <w:pStyle w:val="995"/>
        <w:rPr>
          <w:color w:val="auto"/>
          <w:highlight w:val="none"/>
        </w:rPr>
      </w:pPr>
      <w:r>
        <w:rPr>
          <w:rFonts w:hint="eastAsia"/>
          <w:color w:val="auto"/>
          <w:highlight w:val="none"/>
        </w:rPr>
        <w:t xml:space="preserve">货物名称、规格及数量等要求详见招投标文件；</w:t>
      </w:r>
      <w:r/>
    </w:p>
    <w:p>
      <w:pPr>
        <w:pStyle w:val="995"/>
        <w:rPr>
          <w:color w:val="auto"/>
          <w:highlight w:val="none"/>
        </w:rPr>
      </w:pPr>
      <w:r>
        <w:rPr>
          <w:rFonts w:hint="eastAsia"/>
          <w:color w:val="auto"/>
          <w:highlight w:val="none"/>
        </w:rPr>
        <w:t xml:space="preserve">2、合同总金额</w:t>
      </w:r>
      <w:r/>
    </w:p>
    <w:p>
      <w:pPr>
        <w:pStyle w:val="995"/>
        <w:ind w:firstLine="422"/>
        <w:rPr>
          <w:b w:val="0"/>
          <w:color w:val="auto"/>
          <w:highlight w:val="none"/>
        </w:rPr>
      </w:pPr>
      <w:r>
        <w:rPr>
          <w:rFonts w:hint="eastAsia"/>
          <w:b w:val="0"/>
          <w:color w:val="auto"/>
          <w:highlight w:val="none"/>
        </w:rPr>
        <w:t xml:space="preserve">2.1 本合同金额为（大写）：_______________________________元人民币（¥_____元）；</w:t>
      </w:r>
      <w:r/>
    </w:p>
    <w:p>
      <w:pPr>
        <w:pStyle w:val="995"/>
        <w:ind w:firstLine="422"/>
        <w:rPr>
          <w:b w:val="0"/>
          <w:color w:val="auto"/>
          <w:highlight w:val="none"/>
        </w:rPr>
      </w:pPr>
      <w:r>
        <w:rPr>
          <w:rFonts w:hint="eastAsia"/>
          <w:b w:val="0"/>
          <w:color w:val="auto"/>
          <w:highlight w:val="none"/>
        </w:rPr>
        <w:t xml:space="preserve">2.2本合同总金额包括乙方提供货物的产品费用、安装费、验收费、维护费用、税金及其他有关的为完成本项目发生的所有费用，招标文件中另有规定的除外；</w:t>
      </w:r>
      <w:r/>
    </w:p>
    <w:p>
      <w:pPr>
        <w:pStyle w:val="995"/>
        <w:ind w:firstLine="422"/>
        <w:rPr>
          <w:b w:val="0"/>
          <w:color w:val="auto"/>
          <w:highlight w:val="none"/>
        </w:rPr>
      </w:pPr>
      <w:r>
        <w:rPr>
          <w:rFonts w:hint="eastAsia"/>
          <w:b w:val="0"/>
          <w:color w:val="auto"/>
          <w:highlight w:val="none"/>
        </w:rPr>
        <w:t xml:space="preserve">2.3在招标文件未列明，而乙方认为履行本合同必需的费用也包含在合同总金额中；</w:t>
      </w:r>
      <w:r/>
    </w:p>
    <w:p>
      <w:pPr>
        <w:pStyle w:val="995"/>
        <w:ind w:firstLine="422"/>
        <w:rPr>
          <w:b w:val="0"/>
          <w:color w:val="auto"/>
          <w:highlight w:val="none"/>
        </w:rPr>
      </w:pPr>
      <w:r>
        <w:rPr>
          <w:rFonts w:hint="eastAsia"/>
          <w:b w:val="0"/>
          <w:color w:val="auto"/>
          <w:highlight w:val="none"/>
        </w:rPr>
        <w:t xml:space="preserve">2.4本合同总金额还包含乙方提供的伴随服务/售后服务费用；</w:t>
      </w:r>
      <w:r/>
    </w:p>
    <w:p>
      <w:pPr>
        <w:pStyle w:val="995"/>
        <w:ind w:firstLine="422"/>
        <w:rPr>
          <w:b w:val="0"/>
          <w:color w:val="auto"/>
          <w:highlight w:val="none"/>
        </w:rPr>
      </w:pPr>
      <w:r>
        <w:rPr>
          <w:rFonts w:hint="eastAsia"/>
          <w:b w:val="0"/>
          <w:color w:val="auto"/>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995"/>
        <w:rPr>
          <w:color w:val="auto"/>
          <w:highlight w:val="none"/>
        </w:rPr>
      </w:pPr>
      <w:r>
        <w:rPr>
          <w:rFonts w:hint="eastAsia"/>
          <w:color w:val="auto"/>
          <w:highlight w:val="none"/>
        </w:rPr>
        <w:t xml:space="preserve">3、组成本合同的有关文件</w:t>
      </w:r>
      <w:r/>
    </w:p>
    <w:p>
      <w:pPr>
        <w:pStyle w:val="995"/>
        <w:ind w:firstLine="422"/>
        <w:rPr>
          <w:b w:val="0"/>
          <w:color w:val="auto"/>
          <w:highlight w:val="none"/>
        </w:rPr>
      </w:pPr>
      <w:r>
        <w:rPr>
          <w:rFonts w:hint="eastAsia"/>
          <w:b w:val="0"/>
          <w:color w:val="auto"/>
          <w:highlight w:val="none"/>
        </w:rPr>
        <w:t xml:space="preserve">3.1乙方应按招标文件规定的时间向甲方提供使用货物的有关技术资料；</w:t>
      </w:r>
      <w:r/>
    </w:p>
    <w:p>
      <w:pPr>
        <w:pStyle w:val="995"/>
        <w:ind w:firstLine="422"/>
        <w:rPr>
          <w:b w:val="0"/>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995"/>
        <w:ind w:firstLine="422"/>
        <w:rPr>
          <w:b w:val="0"/>
          <w:color w:val="auto"/>
          <w:highlight w:val="none"/>
        </w:rPr>
      </w:pPr>
      <w:r>
        <w:rPr>
          <w:rFonts w:hint="eastAsia"/>
          <w:b w:val="0"/>
          <w:color w:val="auto"/>
          <w:highlight w:val="none"/>
        </w:rPr>
        <w:t xml:space="preserve">3.3关于本项目政府采购的招投标文件或与本次采购活动方式相适应的文件及有关附件是本合同不可分割的组成部分，这些文件包括但不限于：</w:t>
      </w:r>
      <w:r/>
    </w:p>
    <w:p>
      <w:pPr>
        <w:pStyle w:val="995"/>
        <w:ind w:firstLine="422"/>
        <w:rPr>
          <w:color w:val="auto"/>
          <w:highlight w:val="none"/>
        </w:rPr>
      </w:pPr>
      <w:r>
        <w:rPr>
          <w:rFonts w:hint="eastAsia"/>
          <w:b w:val="0"/>
          <w:color w:val="auto"/>
          <w:highlight w:val="none"/>
        </w:rPr>
        <w:t xml:space="preserve">（1）招标文件；               </w:t>
      </w:r>
      <w:r>
        <w:rPr>
          <w:b w:val="0"/>
          <w:color w:val="auto"/>
          <w:highlight w:val="none"/>
        </w:rPr>
        <w:t xml:space="preserve">   </w:t>
      </w:r>
      <w:r>
        <w:rPr>
          <w:rFonts w:hint="eastAsia"/>
          <w:b w:val="0"/>
          <w:color w:val="auto"/>
          <w:highlight w:val="none"/>
        </w:rPr>
        <w:t xml:space="preserve">（2）投标产品配置与报价文件；</w:t>
      </w:r>
      <w:r/>
    </w:p>
    <w:p>
      <w:pPr>
        <w:pStyle w:val="995"/>
        <w:ind w:firstLine="422"/>
        <w:rPr>
          <w:b w:val="0"/>
          <w:color w:val="auto"/>
          <w:highlight w:val="none"/>
        </w:rPr>
      </w:pPr>
      <w:r>
        <w:rPr>
          <w:rFonts w:hint="eastAsia"/>
          <w:b w:val="0"/>
          <w:color w:val="auto"/>
          <w:highlight w:val="none"/>
        </w:rPr>
        <w:t xml:space="preserve">（3）供货一览表；                 （4）技术参数响应表；</w:t>
      </w:r>
      <w:r/>
    </w:p>
    <w:p>
      <w:pPr>
        <w:pStyle w:val="995"/>
        <w:ind w:firstLine="422"/>
        <w:rPr>
          <w:b w:val="0"/>
          <w:color w:val="auto"/>
          <w:highlight w:val="none"/>
        </w:rPr>
      </w:pPr>
      <w:r>
        <w:rPr>
          <w:rFonts w:hint="eastAsia"/>
          <w:b w:val="0"/>
          <w:color w:val="auto"/>
          <w:highlight w:val="none"/>
        </w:rPr>
        <w:t xml:space="preserve">（5）服务承诺；                   （6）中标通知书；</w:t>
      </w:r>
      <w:r/>
    </w:p>
    <w:p>
      <w:pPr>
        <w:pStyle w:val="995"/>
        <w:ind w:firstLine="422"/>
        <w:rPr>
          <w:color w:val="auto"/>
          <w:highlight w:val="none"/>
        </w:rPr>
      </w:pPr>
      <w:r>
        <w:rPr>
          <w:rFonts w:hint="eastAsia"/>
          <w:b w:val="0"/>
          <w:color w:val="auto"/>
          <w:highlight w:val="none"/>
        </w:rPr>
        <w:t xml:space="preserve">（7）甲乙双方补充协议；           （8）乙方投标时提供的响应文件；</w:t>
      </w:r>
      <w:r/>
    </w:p>
    <w:p>
      <w:pPr>
        <w:pStyle w:val="995"/>
        <w:rPr>
          <w:color w:val="auto"/>
          <w:highlight w:val="none"/>
        </w:rPr>
      </w:pPr>
      <w:r>
        <w:rPr>
          <w:rFonts w:hint="eastAsia"/>
          <w:color w:val="auto"/>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95"/>
        <w:rPr>
          <w:color w:val="auto"/>
          <w:highlight w:val="none"/>
        </w:rPr>
      </w:pPr>
      <w:r>
        <w:rPr>
          <w:rFonts w:hint="eastAsia"/>
          <w:color w:val="auto"/>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995"/>
        <w:rPr>
          <w:color w:val="auto"/>
          <w:highlight w:val="none"/>
        </w:rPr>
      </w:pPr>
      <w:r>
        <w:rPr>
          <w:rFonts w:hint="eastAsia"/>
          <w:color w:val="auto"/>
          <w:highlight w:val="none"/>
        </w:rPr>
        <w:t xml:space="preserve">6、履约保证金</w:t>
      </w:r>
      <w:r/>
    </w:p>
    <w:p>
      <w:pPr>
        <w:pStyle w:val="995"/>
        <w:ind w:firstLine="422"/>
        <w:rPr>
          <w:b w:val="0"/>
          <w:color w:val="auto"/>
          <w:highlight w:val="none"/>
        </w:rPr>
      </w:pPr>
      <w:r>
        <w:rPr>
          <w:rFonts w:hint="eastAsia"/>
          <w:b w:val="0"/>
          <w:color w:val="auto"/>
          <w:highlight w:val="none"/>
        </w:rPr>
        <w:t xml:space="preserve">6.1乙方在收到成交通知书后，应缴纳合同价的</w:t>
      </w:r>
      <w:r>
        <w:rPr>
          <w:rFonts w:hint="eastAsia"/>
          <w:b w:val="0"/>
          <w:color w:val="auto"/>
          <w:highlight w:val="none"/>
          <w:u w:val="single"/>
        </w:rPr>
        <w:t xml:space="preserve"> / </w:t>
      </w:r>
      <w:r>
        <w:rPr>
          <w:rFonts w:hint="eastAsia"/>
          <w:b w:val="0"/>
          <w:color w:val="auto"/>
          <w:highlight w:val="none"/>
        </w:rPr>
        <w:t xml:space="preserve">作为履约保证金；</w:t>
      </w:r>
      <w:r/>
    </w:p>
    <w:p>
      <w:pPr>
        <w:pStyle w:val="995"/>
        <w:ind w:firstLine="422"/>
        <w:rPr>
          <w:b w:val="0"/>
          <w:color w:val="auto"/>
          <w:highlight w:val="none"/>
        </w:rPr>
      </w:pPr>
      <w:r>
        <w:rPr>
          <w:rFonts w:hint="eastAsia"/>
          <w:b w:val="0"/>
          <w:color w:val="auto"/>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6.3</w:t>
      </w:r>
      <w:r>
        <w:rPr>
          <w:rFonts w:hint="eastAsia" w:ascii="宋体" w:hAnsi="宋体" w:cs="宋体"/>
          <w:color w:val="auto"/>
          <w:szCs w:val="21"/>
          <w:highlight w:val="none"/>
        </w:rPr>
        <w:t xml:space="preserve">履约保证金在项目履约验收合格后自动转为质保金；待质保期满后一月内无息退还；</w:t>
      </w:r>
      <w:r/>
    </w:p>
    <w:p>
      <w:pPr>
        <w:pStyle w:val="995"/>
        <w:rPr>
          <w:color w:val="auto"/>
          <w:highlight w:val="none"/>
        </w:rPr>
      </w:pPr>
      <w:r>
        <w:rPr>
          <w:rFonts w:hint="eastAsia"/>
          <w:color w:val="auto"/>
          <w:highlight w:val="none"/>
        </w:rPr>
        <w:t xml:space="preserve">7、转包或分包</w:t>
      </w:r>
      <w:r/>
    </w:p>
    <w:p>
      <w:pPr>
        <w:pStyle w:val="995"/>
        <w:ind w:firstLine="422"/>
        <w:rPr>
          <w:b w:val="0"/>
          <w:color w:val="auto"/>
          <w:highlight w:val="none"/>
        </w:rPr>
      </w:pPr>
      <w:r>
        <w:rPr>
          <w:rFonts w:hint="eastAsia"/>
          <w:b w:val="0"/>
          <w:color w:val="auto"/>
          <w:highlight w:val="none"/>
        </w:rPr>
        <w:t xml:space="preserve">7.1本合同禁止转包，本合同范围的货物，应由乙方直接供应的，不得转让他人供应；</w:t>
      </w:r>
      <w:r/>
    </w:p>
    <w:p>
      <w:pPr>
        <w:pStyle w:val="995"/>
        <w:ind w:firstLine="422"/>
        <w:rPr>
          <w:b w:val="0"/>
          <w:color w:val="auto"/>
          <w:highlight w:val="none"/>
        </w:rPr>
      </w:pPr>
      <w:r>
        <w:rPr>
          <w:rFonts w:hint="eastAsia"/>
          <w:b w:val="0"/>
          <w:color w:val="auto"/>
          <w:highlight w:val="none"/>
        </w:rPr>
        <w:t xml:space="preserve">7.2经甲方同意，乙方可以依法采取分包方式履行合同，但是分包方式履行的，乙方应就采购项目向甲方负全责；</w:t>
      </w:r>
      <w:r/>
    </w:p>
    <w:p>
      <w:pPr>
        <w:pStyle w:val="995"/>
        <w:rPr>
          <w:color w:val="auto"/>
          <w:highlight w:val="none"/>
        </w:rPr>
      </w:pPr>
      <w:r>
        <w:rPr>
          <w:rFonts w:hint="eastAsia"/>
          <w:color w:val="auto"/>
          <w:highlight w:val="none"/>
        </w:rPr>
        <w:t xml:space="preserve">8、质保期</w:t>
      </w:r>
      <w:r/>
    </w:p>
    <w:p>
      <w:pPr>
        <w:pStyle w:val="995"/>
        <w:rPr>
          <w:color w:val="auto"/>
          <w:highlight w:val="none"/>
        </w:rPr>
      </w:pPr>
      <w:r>
        <w:rPr>
          <w:rFonts w:hint="eastAsia"/>
          <w:color w:val="auto"/>
          <w:highlight w:val="none"/>
        </w:rPr>
        <w:t xml:space="preserve">8.1质保期：3年（自安装验收合格之日起计）。</w:t>
      </w:r>
      <w:r/>
    </w:p>
    <w:p>
      <w:pPr>
        <w:pStyle w:val="995"/>
        <w:rPr>
          <w:color w:val="auto"/>
          <w:highlight w:val="none"/>
        </w:rPr>
      </w:pPr>
      <w:r>
        <w:rPr>
          <w:rFonts w:hint="eastAsia"/>
          <w:color w:val="auto"/>
          <w:highlight w:val="none"/>
        </w:rPr>
        <w:t xml:space="preserve">9、交货期、交货方式及交货地点</w:t>
      </w:r>
      <w:r/>
    </w:p>
    <w:p>
      <w:pPr>
        <w:pStyle w:val="995"/>
        <w:rPr>
          <w:color w:val="auto"/>
          <w:highlight w:val="none"/>
        </w:rPr>
      </w:pPr>
      <w:r>
        <w:rPr>
          <w:rFonts w:hint="eastAsia"/>
          <w:color w:val="auto"/>
          <w:highlight w:val="none"/>
        </w:rPr>
        <w:t xml:space="preserve">9.1交货期：</w:t>
      </w:r>
      <w:r/>
    </w:p>
    <w:p>
      <w:pPr>
        <w:pStyle w:val="995"/>
        <w:rPr>
          <w:color w:val="auto"/>
          <w:highlight w:val="none"/>
        </w:rPr>
      </w:pPr>
      <w:r>
        <w:rPr>
          <w:rFonts w:hint="eastAsia"/>
          <w:color w:val="auto"/>
          <w:highlight w:val="none"/>
        </w:rPr>
        <w:t xml:space="preserve">9.2交货方式：送货上门</w:t>
      </w:r>
      <w:r/>
    </w:p>
    <w:p>
      <w:pPr>
        <w:pStyle w:val="995"/>
        <w:rPr>
          <w:color w:val="auto"/>
          <w:highlight w:val="none"/>
          <w:u w:val="single"/>
        </w:rPr>
      </w:pPr>
      <w:r>
        <w:rPr>
          <w:rFonts w:hint="eastAsia"/>
          <w:color w:val="auto"/>
          <w:highlight w:val="none"/>
        </w:rPr>
        <w:t xml:space="preserve">9.3交货地点：</w:t>
      </w:r>
      <w:r>
        <w:rPr>
          <w:rFonts w:hint="eastAsia"/>
          <w:color w:val="auto"/>
          <w:highlight w:val="none"/>
          <w:u w:val="single"/>
        </w:rPr>
        <w:t xml:space="preserve">甲方指定地点</w:t>
      </w:r>
      <w:r/>
    </w:p>
    <w:p>
      <w:pPr>
        <w:pStyle w:val="995"/>
        <w:rPr>
          <w:color w:val="auto"/>
          <w:highlight w:val="none"/>
        </w:rPr>
      </w:pPr>
      <w:r>
        <w:rPr>
          <w:rFonts w:hint="eastAsia"/>
          <w:color w:val="auto"/>
          <w:highlight w:val="none"/>
        </w:rPr>
        <w:t xml:space="preserve">10、货款支付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10.3付款方式：</w:t>
      </w:r>
      <w:r/>
    </w:p>
    <w:p>
      <w:pPr>
        <w:pStyle w:val="995"/>
        <w:rPr>
          <w:rFonts w:hint="eastAsia" w:ascii="宋体" w:hAnsi="宋体" w:cs="宋体"/>
          <w:color w:val="auto"/>
          <w:szCs w:val="21"/>
          <w:highlight w:val="none"/>
        </w:rPr>
      </w:pPr>
      <w:r>
        <w:rPr>
          <w:rFonts w:hint="eastAsia" w:ascii="宋体" w:hAnsi="宋体" w:cs="宋体"/>
          <w:color w:val="auto"/>
          <w:szCs w:val="21"/>
          <w:highlight w:val="none"/>
        </w:rPr>
        <w:t xml:space="preserve">合同签订后支付合同价款的30%;项目安装、调试、验收合格后付至合同价的70%;项目结算审计后付至审定价的97%;剩余3%尾款，待质保期满无质量问题后一次性付清。</w:t>
      </w:r>
      <w:r/>
    </w:p>
    <w:p>
      <w:pPr>
        <w:pStyle w:val="995"/>
        <w:rPr>
          <w:color w:val="auto"/>
          <w:highlight w:val="none"/>
        </w:rPr>
      </w:pPr>
      <w:r>
        <w:rPr>
          <w:rFonts w:hint="eastAsia"/>
          <w:color w:val="auto"/>
          <w:highlight w:val="none"/>
        </w:rPr>
        <w:t xml:space="preserve">11、税费</w:t>
      </w:r>
      <w:r/>
    </w:p>
    <w:p>
      <w:pPr>
        <w:pStyle w:val="995"/>
        <w:rPr>
          <w:color w:val="auto"/>
          <w:highlight w:val="none"/>
        </w:rPr>
      </w:pPr>
      <w:r>
        <w:rPr>
          <w:rFonts w:hint="eastAsia"/>
          <w:color w:val="auto"/>
          <w:highlight w:val="none"/>
        </w:rPr>
        <w:t xml:space="preserve">本合同执行中相关的一切税费均由乙方负担；</w:t>
      </w:r>
      <w:r/>
    </w:p>
    <w:p>
      <w:pPr>
        <w:pStyle w:val="995"/>
        <w:rPr>
          <w:color w:val="auto"/>
          <w:highlight w:val="none"/>
        </w:rPr>
      </w:pPr>
      <w:r>
        <w:rPr>
          <w:rFonts w:hint="eastAsia"/>
          <w:color w:val="auto"/>
          <w:highlight w:val="none"/>
        </w:rPr>
        <w:t xml:space="preserve">12、质量保证及售后服务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12.4如在使用过程中发生质量问题，乙方在接到甲方通知后在</w:t>
      </w:r>
      <w:r>
        <w:rPr>
          <w:rFonts w:hint="eastAsia" w:ascii="宋体" w:hAnsi="宋体" w:cs="宋体"/>
          <w:color w:val="auto"/>
          <w:szCs w:val="21"/>
          <w:highlight w:val="none"/>
          <w:u w:val="single"/>
        </w:rPr>
        <w:t xml:space="preserve">   __</w:t>
      </w:r>
      <w:r>
        <w:rPr>
          <w:rFonts w:hint="eastAsia" w:ascii="宋体" w:hAnsi="宋体" w:cs="宋体"/>
          <w:color w:val="auto"/>
          <w:szCs w:val="21"/>
          <w:highlight w:val="none"/>
        </w:rPr>
        <w:t xml:space="preserve">小时内到达甲方现场；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12.5在质保期内，乙方应对货物出现的质量及安全问题负责处理解决并承担一切费用；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12.6上述的货物免费保修期为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年，因人为因素出现的故障不在免费保修范围内；超过保修期的机器设备，终生维修，维修时只收部件成本费；</w:t>
      </w:r>
      <w:r/>
    </w:p>
    <w:p>
      <w:pPr>
        <w:pStyle w:val="995"/>
        <w:rPr>
          <w:color w:val="auto"/>
          <w:highlight w:val="none"/>
        </w:rPr>
      </w:pPr>
      <w:r>
        <w:rPr>
          <w:rFonts w:hint="eastAsia"/>
          <w:color w:val="auto"/>
          <w:highlight w:val="none"/>
        </w:rPr>
        <w:t xml:space="preserve">13、交货、调试和验收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13.2货到甲方后，甲乙双方须在</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2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995"/>
        <w:rPr>
          <w:color w:val="auto"/>
          <w:highlight w:val="none"/>
        </w:rPr>
      </w:pPr>
      <w:r>
        <w:rPr>
          <w:rFonts w:hint="eastAsia"/>
          <w:color w:val="auto"/>
          <w:highlight w:val="none"/>
        </w:rPr>
        <w:t xml:space="preserve">13.3乙方按照招标文件要求负责产品安装并培训甲方的使用操作人员，乙方在甲方使用前进行调试，调试直到符合技术要求的甲方才做最终验收；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13.5甲乙双方关于调试和验收的其他约定：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995"/>
        <w:rPr>
          <w:color w:val="auto"/>
          <w:highlight w:val="none"/>
        </w:rPr>
      </w:pPr>
      <w:r>
        <w:rPr>
          <w:rFonts w:hint="eastAsia"/>
          <w:color w:val="auto"/>
          <w:highlight w:val="none"/>
        </w:rPr>
        <w:t xml:space="preserve">14、货物包装、发运及运输</w:t>
      </w:r>
      <w:r/>
    </w:p>
    <w:p>
      <w:pPr>
        <w:pStyle w:val="995"/>
        <w:rPr>
          <w:color w:val="auto"/>
          <w:highlight w:val="none"/>
        </w:rPr>
      </w:pPr>
      <w:r>
        <w:rPr>
          <w:rFonts w:hint="eastAsia"/>
          <w:color w:val="auto"/>
          <w:highlight w:val="none"/>
        </w:rPr>
        <w:t xml:space="preserve">14.1乙方应在货物发运前对其进行满足运输距离、防潮、防震、防锈和防破损装卸等要求包装，以保证货物安全运达甲方指定地点；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14.2乙方发货时，产品使用说明书、检验证明书、随配附件和工具以及清单一并附于货物内；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14.4货物在交付甲方前发生的风险均由乙方负责；</w:t>
      </w:r>
      <w:r/>
    </w:p>
    <w:p>
      <w:pPr>
        <w:pStyle w:val="995"/>
        <w:rPr>
          <w:color w:val="auto"/>
          <w:highlight w:val="none"/>
        </w:rPr>
      </w:pPr>
      <w:r>
        <w:rPr>
          <w:rFonts w:hint="eastAsia"/>
          <w:color w:val="auto"/>
          <w:highlight w:val="none"/>
        </w:rPr>
        <w:t xml:space="preserve">14.5货物在规定的交付期限内由乙方送达甲方指定的地点，经初步验收即视为货物交付；</w:t>
      </w:r>
      <w:r/>
    </w:p>
    <w:p>
      <w:pPr>
        <w:pStyle w:val="995"/>
        <w:rPr>
          <w:color w:val="auto"/>
          <w:highlight w:val="none"/>
        </w:rPr>
      </w:pPr>
      <w:r>
        <w:rPr>
          <w:rFonts w:hint="eastAsia"/>
          <w:color w:val="auto"/>
          <w:highlight w:val="none"/>
        </w:rPr>
        <w:t xml:space="preserve">15、违约责任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15.1甲方无正当理由拒绝初验收和终验收货物的，甲方应按未付货款金额每日万分之五向乙方支付违约金；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15.2甲方无故逾期验收和无故逾期办理货款支付手续的，甲方应按逾期付款金额每日万分之五向乙方支付违约金；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995"/>
        <w:rPr>
          <w:color w:val="auto"/>
          <w:highlight w:val="none"/>
        </w:rPr>
      </w:pPr>
      <w:r>
        <w:rPr>
          <w:rFonts w:hint="eastAsia"/>
          <w:color w:val="auto"/>
          <w:highlight w:val="none"/>
        </w:rPr>
        <w:t xml:space="preserve">16、不可抗力事件处理</w:t>
      </w:r>
      <w:r/>
    </w:p>
    <w:p>
      <w:pPr>
        <w:pStyle w:val="995"/>
        <w:ind w:firstLine="422"/>
        <w:rPr>
          <w:b w:val="0"/>
          <w:color w:val="auto"/>
          <w:highlight w:val="none"/>
        </w:rPr>
      </w:pPr>
      <w:r>
        <w:rPr>
          <w:rFonts w:hint="eastAsia"/>
          <w:b w:val="0"/>
          <w:color w:val="auto"/>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95"/>
        <w:ind w:firstLine="422"/>
        <w:rPr>
          <w:b w:val="0"/>
          <w:color w:val="auto"/>
          <w:highlight w:val="none"/>
        </w:rPr>
      </w:pPr>
      <w:r>
        <w:rPr>
          <w:rFonts w:hint="eastAsia"/>
          <w:b w:val="0"/>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95"/>
        <w:rPr>
          <w:color w:val="auto"/>
          <w:highlight w:val="none"/>
        </w:rPr>
      </w:pPr>
      <w:r>
        <w:rPr>
          <w:rFonts w:hint="eastAsia"/>
          <w:color w:val="auto"/>
          <w:highlight w:val="none"/>
        </w:rPr>
        <w:t xml:space="preserve">17、争议解决</w:t>
      </w:r>
      <w:r/>
    </w:p>
    <w:p>
      <w:pPr>
        <w:pStyle w:val="995"/>
        <w:ind w:firstLine="422"/>
        <w:rPr>
          <w:b w:val="0"/>
          <w:color w:val="auto"/>
          <w:highlight w:val="none"/>
        </w:rPr>
      </w:pPr>
      <w:r>
        <w:rPr>
          <w:rFonts w:hint="eastAsia"/>
          <w:b w:val="0"/>
          <w:color w:val="auto"/>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995"/>
        <w:ind w:firstLine="422"/>
        <w:rPr>
          <w:b w:val="0"/>
          <w:color w:val="auto"/>
          <w:highlight w:val="none"/>
        </w:rPr>
      </w:pPr>
      <w:r>
        <w:rPr>
          <w:rFonts w:hint="eastAsia"/>
          <w:b w:val="0"/>
          <w:color w:val="auto"/>
          <w:highlight w:val="none"/>
        </w:rPr>
        <w:t xml:space="preserve">17.2因履行本合同引起的或与本合同有关的争议，甲、乙双方应首先通过友好协商解决；如果协商不能解决争议，甲乙双方同意采取下列两种方式的第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995"/>
        <w:ind w:firstLine="422"/>
        <w:rPr>
          <w:b w:val="0"/>
          <w:color w:val="auto"/>
          <w:highlight w:val="none"/>
        </w:rPr>
      </w:pPr>
      <w:r>
        <w:rPr>
          <w:rFonts w:hint="eastAsia"/>
          <w:b w:val="0"/>
          <w:color w:val="auto"/>
          <w:highlight w:val="none"/>
        </w:rPr>
        <w:t xml:space="preserve">（1）向甲方所在地有管辖权的人民法院提起诉讼，适用中华人民共和国法律；</w:t>
      </w:r>
      <w:r/>
    </w:p>
    <w:p>
      <w:pPr>
        <w:pStyle w:val="995"/>
        <w:ind w:firstLine="422"/>
        <w:rPr>
          <w:b w:val="0"/>
          <w:color w:val="auto"/>
          <w:highlight w:val="none"/>
        </w:rPr>
      </w:pPr>
      <w:r>
        <w:rPr>
          <w:rFonts w:hint="eastAsia"/>
          <w:b w:val="0"/>
          <w:color w:val="auto"/>
          <w:highlight w:val="none"/>
        </w:rPr>
        <w:t xml:space="preserve">（2）向扬州仲裁委员会按其仲裁规则申请仲裁；</w:t>
      </w:r>
      <w:r/>
    </w:p>
    <w:p>
      <w:pPr>
        <w:pStyle w:val="995"/>
        <w:ind w:firstLine="422"/>
        <w:rPr>
          <w:b w:val="0"/>
          <w:color w:val="auto"/>
          <w:highlight w:val="none"/>
        </w:rPr>
      </w:pPr>
      <w:r>
        <w:rPr>
          <w:rFonts w:hint="eastAsia"/>
          <w:b w:val="0"/>
          <w:color w:val="auto"/>
          <w:highlight w:val="none"/>
        </w:rPr>
        <w:t xml:space="preserve">17.3若甲乙双方任何一方都没有选择解除合同的，为避免扩大损失，在诉讼或仲裁期间，双方应继续履行；</w:t>
      </w:r>
      <w:r/>
    </w:p>
    <w:p>
      <w:pPr>
        <w:pStyle w:val="995"/>
        <w:rPr>
          <w:color w:val="auto"/>
          <w:highlight w:val="none"/>
        </w:rPr>
      </w:pPr>
      <w:r>
        <w:rPr>
          <w:rFonts w:hint="eastAsia"/>
          <w:color w:val="auto"/>
          <w:highlight w:val="none"/>
        </w:rPr>
        <w:t xml:space="preserve">18、合同其他</w:t>
      </w:r>
      <w:r/>
    </w:p>
    <w:p>
      <w:pPr>
        <w:pStyle w:val="995"/>
        <w:ind w:firstLine="422"/>
        <w:rPr>
          <w:b w:val="0"/>
          <w:color w:val="auto"/>
          <w:highlight w:val="none"/>
        </w:rPr>
      </w:pPr>
      <w:r>
        <w:rPr>
          <w:rFonts w:hint="eastAsia"/>
          <w:b w:val="0"/>
          <w:color w:val="auto"/>
          <w:highlight w:val="none"/>
        </w:rPr>
        <w:t xml:space="preserve">18.1乙方应诚实信用，严格按照招标文件要求和投标承诺履行合同，不向甲方进行商业贿赂或者提供不正当利益；</w:t>
      </w:r>
      <w:r/>
    </w:p>
    <w:p>
      <w:pPr>
        <w:pStyle w:val="995"/>
        <w:ind w:firstLine="422"/>
        <w:rPr>
          <w:b w:val="0"/>
          <w:color w:val="auto"/>
          <w:highlight w:val="none"/>
          <w:u w:val="single"/>
        </w:rPr>
      </w:pPr>
      <w:r>
        <w:rPr>
          <w:rFonts w:hint="eastAsia"/>
          <w:b w:val="0"/>
          <w:color w:val="auto"/>
          <w:highlight w:val="none"/>
        </w:rPr>
        <w:t xml:space="preserve">18.2合同经双方法定代表人或授权代表签字并加盖单位公章后生效；</w:t>
      </w:r>
      <w:r/>
    </w:p>
    <w:p>
      <w:pPr>
        <w:pStyle w:val="995"/>
        <w:ind w:firstLine="422"/>
        <w:rPr>
          <w:b w:val="0"/>
          <w:color w:val="auto"/>
          <w:highlight w:val="none"/>
          <w:u w:val="single"/>
        </w:rPr>
      </w:pPr>
      <w:r>
        <w:rPr>
          <w:rFonts w:hint="eastAsia"/>
          <w:b w:val="0"/>
          <w:color w:val="auto"/>
          <w:highlight w:val="none"/>
        </w:rPr>
        <w:t xml:space="preserve">18.2本合同未尽事宜，遵照《中华人民共和国民法典》有关条文执行；</w:t>
      </w:r>
      <w:r/>
    </w:p>
    <w:p>
      <w:pPr>
        <w:pStyle w:val="995"/>
        <w:ind w:firstLine="422"/>
        <w:rPr>
          <w:b w:val="0"/>
          <w:color w:val="auto"/>
          <w:highlight w:val="none"/>
        </w:rPr>
      </w:pPr>
      <w:r>
        <w:rPr>
          <w:rFonts w:hint="eastAsia"/>
          <w:b w:val="0"/>
          <w:color w:val="auto"/>
          <w:highlight w:val="none"/>
        </w:rPr>
        <w:t xml:space="preserve">18.3本合同正本一式伍份，具有同等法律效力，甲方、乙方各执贰份、财政主管部门各执壹份；</w:t>
      </w:r>
      <w:r/>
    </w:p>
    <w:p>
      <w:pPr>
        <w:pStyle w:val="995"/>
        <w:ind w:firstLine="422"/>
        <w:rPr>
          <w:b w:val="0"/>
          <w:color w:val="auto"/>
          <w:highlight w:val="none"/>
        </w:rPr>
      </w:pPr>
      <w:r>
        <w:rPr>
          <w:b w:val="0"/>
          <w:color w:val="auto"/>
          <w:highlight w:val="none"/>
        </w:rPr>
      </w:r>
      <w:r/>
    </w:p>
    <w:p>
      <w:pPr>
        <w:pStyle w:val="995"/>
        <w:ind w:firstLine="422"/>
        <w:rPr>
          <w:b w:val="0"/>
          <w:color w:val="auto"/>
          <w:highlight w:val="none"/>
        </w:rPr>
      </w:pPr>
      <w:r>
        <w:rPr>
          <w:rFonts w:hint="eastAsia"/>
          <w:b w:val="0"/>
          <w:color w:val="auto"/>
          <w:highlight w:val="none"/>
        </w:rPr>
        <w:t xml:space="preserve">甲方：苏北人民医院                      乙方：</w:t>
      </w:r>
      <w:r/>
    </w:p>
    <w:p>
      <w:pPr>
        <w:pStyle w:val="995"/>
        <w:ind w:firstLine="422"/>
        <w:rPr>
          <w:b w:val="0"/>
          <w:color w:val="auto"/>
          <w:highlight w:val="none"/>
        </w:rPr>
      </w:pPr>
      <w:r>
        <w:rPr>
          <w:rFonts w:hint="eastAsia"/>
          <w:b w:val="0"/>
          <w:color w:val="auto"/>
          <w:highlight w:val="none"/>
        </w:rPr>
        <w:t xml:space="preserve">地址：                                  地址：</w:t>
      </w:r>
      <w:r/>
    </w:p>
    <w:p>
      <w:pPr>
        <w:pStyle w:val="995"/>
        <w:ind w:firstLine="422"/>
        <w:rPr>
          <w:b w:val="0"/>
          <w:color w:val="auto"/>
          <w:highlight w:val="none"/>
        </w:rPr>
      </w:pPr>
      <w:r>
        <w:rPr>
          <w:rFonts w:hint="eastAsia"/>
          <w:b w:val="0"/>
          <w:color w:val="auto"/>
          <w:highlight w:val="none"/>
        </w:rPr>
        <w:t xml:space="preserve">法定代表人或授权代表：                  法定代表人或授权代表：</w:t>
      </w:r>
      <w:r/>
    </w:p>
    <w:p>
      <w:pPr>
        <w:pStyle w:val="995"/>
        <w:ind w:firstLine="422"/>
        <w:rPr>
          <w:b w:val="0"/>
          <w:color w:val="auto"/>
          <w:highlight w:val="none"/>
        </w:rPr>
      </w:pPr>
      <w:r>
        <w:rPr>
          <w:rFonts w:hint="eastAsia"/>
          <w:b w:val="0"/>
          <w:color w:val="auto"/>
          <w:highlight w:val="none"/>
        </w:rPr>
        <w:t xml:space="preserve">联系电话：                              联系电话：</w:t>
      </w:r>
      <w:r/>
    </w:p>
    <w:p>
      <w:pPr>
        <w:pStyle w:val="995"/>
        <w:ind w:firstLine="422"/>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pStyle w:val="964"/>
        <w:jc w:val="center"/>
        <w:keepLines w:val="0"/>
        <w:keepNext w:val="0"/>
        <w:spacing w:before="0" w:after="0" w:line="360" w:lineRule="auto"/>
        <w:rPr>
          <w:rFonts w:ascii="宋体" w:hAnsi="宋体" w:cs="宋体"/>
          <w:color w:val="auto"/>
          <w:sz w:val="36"/>
          <w:highlight w:val="none"/>
        </w:rPr>
      </w:pPr>
      <w:r>
        <w:rPr>
          <w:rFonts w:hint="eastAsia" w:ascii="宋体" w:hAnsi="宋体" w:cs="宋体"/>
          <w:b w:val="0"/>
          <w:color w:val="auto"/>
          <w:sz w:val="36"/>
          <w:highlight w:val="none"/>
        </w:rPr>
        <w:br w:type="page" w:clear="all"/>
      </w:r>
      <w:bookmarkStart w:id="51" w:name="_Toc497133123"/>
      <w:r>
        <w:rPr>
          <w:rFonts w:hint="eastAsia" w:ascii="宋体" w:hAnsi="宋体" w:cs="宋体"/>
          <w:color w:val="auto"/>
          <w:sz w:val="36"/>
          <w:highlight w:val="none"/>
        </w:rPr>
        <w:t xml:space="preserve">第四章 项目需求</w:t>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项目属性：货物类项目。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ind w:firstLine="420"/>
        <w:spacing w:line="360" w:lineRule="auto"/>
        <w:rPr>
          <w:rFonts w:ascii="宋体" w:hAnsi="宋体" w:cs="宋体"/>
          <w:b/>
          <w:bCs/>
          <w:color w:val="auto"/>
          <w:highlight w:val="none"/>
          <w:u w:val="single"/>
        </w:rPr>
      </w:pPr>
      <w:r>
        <w:rPr>
          <w:rFonts w:hint="eastAsia" w:ascii="宋体" w:hAnsi="宋体" w:cs="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w:t>
      </w:r>
      <w:r>
        <w:rPr>
          <w:rFonts w:hint="eastAsia" w:ascii="宋体" w:hAnsi="宋体" w:cs="宋体"/>
          <w:b/>
          <w:bCs/>
          <w:color w:val="auto"/>
          <w:highlight w:val="none"/>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rPr>
          <w:rFonts w:hint="eastAsia" w:ascii="宋体" w:hAnsi="宋体" w:cs="宋体"/>
          <w:b/>
          <w:bCs/>
          <w:i/>
          <w:iCs/>
          <w:color w:val="auto"/>
          <w:highlight w:val="none"/>
          <w:u w:val="single"/>
        </w:rPr>
        <w:t xml:space="preserve">本项目强制节能产品有：平板灯、嵌入式四面出风室内机、多联机室外机、蹲便器、无障碍坐便器（连体马桶）。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2.政府采购中实施本国产品标准及相关政策</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2.1本项目对采购本国产品给予政策支持，具体内容见招标文件“第五章 评标方法与评标标准”。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r>
      <w:r>
        <w:rPr>
          <w:rFonts w:hint="eastAsia" w:ascii="宋体" w:hAnsi="宋体" w:cs="宋体"/>
          <w:b/>
          <w:bCs/>
          <w:color w:val="auto"/>
          <w:highlight w:val="none"/>
        </w:rPr>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采购标的对应的中小企业划分标准所属行业一览表</w:t>
      </w:r>
      <w:r/>
    </w:p>
    <w:tbl>
      <w:tblPr>
        <w:tblStyle w:val="10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09"/>
        <w:gridCol w:w="3187"/>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苏北人民医院开发区分院核医学科病房及配套用房辐射防护设施采购及安装</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78"/>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工业</w:t>
            </w:r>
            <w:r/>
          </w:p>
        </w:tc>
      </w:tr>
    </w:tbl>
    <w:p>
      <w:pPr>
        <w:ind w:firstLine="420"/>
        <w:spacing w:line="360" w:lineRule="auto"/>
        <w:rPr>
          <w:rFonts w:ascii="宋体" w:hAnsi="宋体" w:cs="宋体"/>
          <w:color w:val="auto"/>
          <w:highlight w:val="none"/>
        </w:rPr>
      </w:pPr>
      <w:r>
        <w:rPr>
          <w:rFonts w:ascii="宋体" w:hAnsi="宋体" w:cs="宋体"/>
          <w:color w:val="auto"/>
          <w:szCs w:val="21"/>
          <w:highlight w:val="none"/>
        </w:rPr>
      </w:r>
      <w:r>
        <w:rPr>
          <w:rFonts w:ascii="宋体" w:hAnsi="宋体" w:cs="宋体"/>
          <w:color w:val="auto"/>
          <w:szCs w:val="21"/>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szCs w:val="21"/>
          <w:highlight w:val="none"/>
        </w:rPr>
      </w:r>
      <w:r/>
    </w:p>
    <w:p>
      <w:pPr>
        <w:pStyle w:val="975"/>
        <w:rPr>
          <w:rFonts w:ascii="宋体" w:hAnsi="宋体" w:cs="宋体"/>
          <w:color w:val="auto"/>
          <w:sz w:val="21"/>
          <w:szCs w:val="21"/>
          <w:highlight w:val="none"/>
        </w:rPr>
      </w:pPr>
      <w:r>
        <w:rPr>
          <w:rFonts w:hint="eastAsia" w:ascii="宋体" w:hAnsi="宋体" w:cs="宋体"/>
          <w:color w:val="auto"/>
          <w:sz w:val="21"/>
          <w:szCs w:val="21"/>
          <w:highlight w:val="none"/>
        </w:rPr>
        <w:t xml:space="preserve">核心产品</w:t>
      </w:r>
      <w:r/>
    </w:p>
    <w:tbl>
      <w:tblPr>
        <w:tblStyle w:val="102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3189"/>
        <w:gridCol w:w="3190"/>
      </w:tblGrid>
      <w:tr>
        <w:trPr>
          <w:jc w:val="center"/>
          <w:trHeight w:val="567"/>
          <w:tblHeader/>
        </w:trPr>
        <w:tc>
          <w:tcPr>
            <w:tcW w:w="115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22"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bCs/>
                <w:color w:val="auto"/>
                <w:szCs w:val="21"/>
                <w:highlight w:val="none"/>
              </w:rPr>
              <w:t xml:space="preserve">核心产品</w:t>
            </w:r>
            <w:r/>
          </w:p>
        </w:tc>
        <w:tc>
          <w:tcPr>
            <w:tcW w:w="1922"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567"/>
        </w:trPr>
        <w:tc>
          <w:tcPr>
            <w:tcW w:w="1154" w:type="pct"/>
            <w:vAlign w:val="center"/>
            <w:textDirection w:val="lrTb"/>
            <w:noWrap w:val="false"/>
          </w:tcPr>
          <w:p>
            <w:pPr>
              <w:jc w:val="center"/>
              <w:rPr>
                <w:rFonts w:ascii="宋体" w:hAnsi="宋体" w:cs="宋体"/>
                <w:color w:val="auto"/>
                <w:szCs w:val="21"/>
                <w:highlight w:val="none"/>
              </w:rPr>
            </w:pPr>
            <w:r/>
            <w:bookmarkStart w:id="52" w:name="_Hlk229408791"/>
            <w:r>
              <w:rPr>
                <w:rFonts w:hint="eastAsia" w:ascii="宋体" w:hAnsi="宋体" w:cs="宋体"/>
                <w:color w:val="auto"/>
                <w:szCs w:val="21"/>
                <w:highlight w:val="none"/>
              </w:rPr>
              <w:t xml:space="preserve">1</w:t>
            </w:r>
            <w:r/>
          </w:p>
        </w:tc>
        <w:tc>
          <w:tcPr>
            <w:tcW w:w="192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衰变池系统</w:t>
            </w:r>
            <w:r/>
          </w:p>
        </w:tc>
        <w:tc>
          <w:tcPr>
            <w:tcW w:w="192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bookmarkEnd w:id="52"/>
            <w:r/>
            <w:r/>
          </w:p>
        </w:tc>
      </w:tr>
    </w:tbl>
    <w:p>
      <w:pPr>
        <w:rPr>
          <w:color w:val="auto"/>
          <w:szCs w:val="21"/>
          <w:highlight w:val="none"/>
        </w:rPr>
      </w:pPr>
      <w:r>
        <w:rPr>
          <w:color w:val="auto"/>
          <w:szCs w:val="21"/>
          <w:highlight w:val="none"/>
        </w:rPr>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highlight w:val="none"/>
        </w:rPr>
        <w:t xml:space="preserve">一</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1、项目地点：扬州市经济技术开发区定浦路6号。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2、项目预算：12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3.71万元；最高限价：</w:t>
      </w:r>
      <w:r>
        <w:rPr>
          <w:rFonts w:hint="eastAsia" w:ascii="宋体" w:hAnsi="宋体" w:cs="宋体"/>
          <w:b/>
          <w:bCs/>
          <w:color w:val="auto"/>
          <w:szCs w:val="21"/>
          <w:highlight w:val="none"/>
          <w:lang w:eastAsia="zh-CN"/>
        </w:rPr>
        <w:t xml:space="preserve">1148.8</w:t>
      </w:r>
      <w:r>
        <w:rPr>
          <w:rFonts w:hint="eastAsia" w:ascii="宋体" w:hAnsi="宋体" w:cs="宋体"/>
          <w:b/>
          <w:bCs/>
          <w:color w:val="auto"/>
          <w:szCs w:val="21"/>
          <w:highlight w:val="none"/>
        </w:rPr>
        <w:t xml:space="preserve">万元</w:t>
      </w:r>
      <w:r>
        <w:rPr>
          <w:rFonts w:hint="eastAsia" w:ascii="宋体" w:hAnsi="宋体" w:cs="宋体"/>
          <w:color w:val="auto"/>
          <w:szCs w:val="21"/>
          <w:highlight w:val="none"/>
        </w:rPr>
        <w:t xml:space="preserve">，投标报价超过最高限价按无效响应文件处理。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3、合同履行期限：采购人订货通知发出后，200日历天内将货物送至采购人指定地点，并安装调试到位至验收合格（具体以采购人通知为准）。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4、质量标准：合格。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5、质保期限：3年</w:t>
      </w:r>
      <w:r>
        <w:rPr>
          <w:rFonts w:hint="eastAsia"/>
          <w:color w:val="auto"/>
          <w:highlight w:val="none"/>
        </w:rPr>
        <w:t xml:space="preserve">（自安装验收合格之日起计）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6、付款方式：</w:t>
      </w:r>
      <w:bookmarkStart w:id="53" w:name="OLE_LINK14"/>
      <w:r/>
      <w:bookmarkStart w:id="54" w:name="OLE_LINK13"/>
      <w:r/>
      <w:bookmarkStart w:id="55" w:name="OLE_LINK12"/>
      <w:r>
        <w:rPr>
          <w:rFonts w:hint="eastAsia" w:ascii="宋体" w:hAnsi="宋体" w:cs="宋体"/>
          <w:color w:val="auto"/>
          <w:szCs w:val="21"/>
          <w:highlight w:val="none"/>
        </w:rPr>
        <w:t xml:space="preserve">合同签订后支付合同价款的30%;项目安装、调试、验收合格后付至合同价的70%;项目结算审计后付至审定价的97%;剩余3%尾款，待质保期满无质量问题后一次性付清</w:t>
      </w:r>
      <w:bookmarkEnd w:id="53"/>
      <w:r>
        <w:rPr>
          <w:rFonts w:hint="eastAsia" w:ascii="宋体" w:hAnsi="宋体" w:cs="宋体"/>
          <w:color w:val="auto"/>
          <w:szCs w:val="21"/>
          <w:highlight w:val="none"/>
        </w:rPr>
        <w:t xml:space="preserve">。</w:t>
      </w:r>
      <w:r/>
    </w:p>
    <w:p>
      <w:pPr>
        <w:pStyle w:val="975"/>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投标报价包含但不限于采购清单所列全部内容，运输装卸、现场保管、安装调试、检测验收、垃圾清运、保险、管理费、税金、人员培训、免费质保及维保服务等一切费用，直至货物交付采购人正常投入使用。除合同另有约定外，所有配套及伴随服务费用均已包含在投标报价内，采购人不再另行支付任何费用。</w:t>
      </w:r>
      <w:bookmarkEnd w:id="54"/>
      <w:r/>
      <w:bookmarkEnd w:id="55"/>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二、项目实施范围：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本项目位于康复楼地下一层及地下二层，面积约1311平方米。其中，地下一层核医学科，面积约961平方米，</w:t>
      </w:r>
      <w:r>
        <w:rPr>
          <w:rFonts w:hint="eastAsia" w:ascii="宋体" w:hAnsi="宋体" w:cs="宋体"/>
          <w:color w:val="auto"/>
          <w:szCs w:val="21"/>
          <w:highlight w:val="none"/>
        </w:rPr>
        <w:t xml:space="preserve">根据辐射防护要求划分为控制区、监督区及附属用房。控制区包含SPECT-CT机房、PET-CT检查室(预留)、骨密度检查室、运动室、高活室、废物间、储源室、注射后候诊区及卫生间、留观室、患者走廊、缓冲间、抢救室、污物暂存间、核素病房及卫生间、服药间、分装/给药室、污泵间；监督区包含控制廊、更衣/缓冲间、预埋针室、甲功仪室、值班室、报告室、注射前候诊区、男卫浴间、女卫浴间；附属用房包括给排水、电气设备间、管道井、送风机房及库房。地下二层为放射性废液衰变室，面积约350平方米，设有长半衰期衰变室和短半衰期衰变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包含辐射防护专项设备采购、各类机房及辅助用房辐射防护配套安装，统筹完成全部设备材料采购、运输卸货、现场保管、安装调试、合规检测等全流程作业，闭环落实全项工序直至顺利完成安装竣工验收；同步全权负责辐射环评、职业病预控评全流程专项管理，一站式开展资料归集、现场踏勘、专项报告编制、专家评审、修订报批等全套合规工作，按国家辐射安全、放射卫生、职业防护现行法规，全面排查防控全域辐射安全专项隐患，全程主动对接属地行政审批主管部门高效协同，及时解决评审验收各类卡点问题，协助采购人</w:t>
      </w:r>
      <w:r>
        <w:rPr>
          <w:rFonts w:hint="eastAsia" w:ascii="宋体" w:hAnsi="宋体" w:cs="宋体"/>
          <w:color w:val="auto"/>
          <w:szCs w:val="21"/>
          <w:highlight w:val="none"/>
        </w:rPr>
        <w:t xml:space="preserve">顺利申领办结《辐射安全许可证》《放射诊疗许可证》，同步移交全套合规技术档案，提供质保期专属维修保养运维服务。严格遵照招标文件及采购清单执行，采购人有权依规合理调整招标实施范围；本项目严格执行国家现行行业规范与防护标准，落实《建设项目职业病防护实施“三同时”监督管理办法》管控要求，施工前须合规办结职业病危害预评价、辐射环境影响评价等相关手续，项目完成后须通过职业病危害控制效果评价、放射卫生、生态环境专项竣工验收，配合相关合格证办理事宜，且预评、环评、控评及配套报告编制、会务评审、报批相关全部费用有中标人承担。</w:t>
      </w:r>
      <w:r/>
    </w:p>
    <w:p>
      <w:pPr>
        <w:ind w:firstLine="422"/>
        <w:spacing w:line="360" w:lineRule="auto"/>
        <w:rPr>
          <w:rFonts w:ascii="宋体" w:hAnsi="宋体" w:cs="宋体"/>
          <w:b/>
          <w:bCs/>
          <w:strike/>
          <w:color w:val="auto"/>
          <w:szCs w:val="21"/>
          <w:highlight w:val="none"/>
        </w:rPr>
      </w:pPr>
      <w:r>
        <w:rPr>
          <w:rFonts w:hint="eastAsia" w:ascii="宋体" w:hAnsi="宋体" w:cs="宋体"/>
          <w:b/>
          <w:bCs/>
          <w:color w:val="auto"/>
          <w:szCs w:val="21"/>
          <w:highlight w:val="none"/>
        </w:rPr>
        <w:t xml:space="preserve">三、采购清单 </w:t>
      </w:r>
      <w:r/>
    </w:p>
    <w:tbl>
      <w:tblPr>
        <w:tblStyle w:val="974"/>
        <w:tblW w:w="10153" w:type="dxa"/>
        <w:jc w:val="center"/>
        <w:tblLayout w:type="fixed"/>
        <w:tblCellMar>
          <w:left w:w="108" w:type="dxa"/>
          <w:top w:w="0" w:type="dxa"/>
          <w:right w:w="108" w:type="dxa"/>
          <w:bottom w:w="0" w:type="dxa"/>
        </w:tblCellMar>
        <w:tblLook w:val="04A0" w:firstRow="1" w:lastRow="0" w:firstColumn="1" w:lastColumn="0" w:noHBand="0" w:noVBand="1"/>
      </w:tblPr>
      <w:tblGrid>
        <w:gridCol w:w="681"/>
        <w:gridCol w:w="1568"/>
        <w:gridCol w:w="5145"/>
        <w:gridCol w:w="794"/>
        <w:gridCol w:w="801"/>
        <w:gridCol w:w="1164"/>
      </w:tblGrid>
      <w:tr>
        <w:trPr>
          <w:cantSplit/>
          <w:jc w:val="center"/>
          <w:trHeight w:val="600"/>
        </w:trPr>
        <w:tc>
          <w:tcPr>
            <w:shd w:val="clear" w:color="ffffff" w:fill="ffffff"/>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c>
          <w:tcPr>
            <w:shd w:val="clear" w:color="ffffff" w:fill="ffffff"/>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shd w:val="clear" w:color="ffffff"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备注</w:t>
            </w:r>
            <w:r/>
          </w:p>
        </w:tc>
      </w:tr>
      <w:tr>
        <w:trPr>
          <w:cantSplit/>
          <w:jc w:val="center"/>
          <w:trHeight w:val="500"/>
        </w:trPr>
        <w:tc>
          <w:tcPr>
            <w:gridSpan w:val="6"/>
            <w:shd w:val="clear" w:color="ffffff" w:fill="ffffff"/>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一、辐射防护设施</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硫酸钡（砂浆、涂料、砂）</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防护墙面：1mmPb硫酸钡（砂浆、涂料、砂），包含基层20mm水泥砂浆抹灰、挂网等安装辅材。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防护墙面：3mmPb硫酸钡（砂浆、涂料、砂），包含基层20mm水泥砂浆抹灰、挂网等安装辅材。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防护墙面：5mmPb硫酸钡（砂浆、涂料、砂），包含基层20mm水泥砂浆抹灰、挂网等安装辅材。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防护墙面：6mmPb硫酸钡（砂浆、涂料、砂），包含基层20mm水泥砂浆抹灰、挂网等安装辅材。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防护墙面：10mmPb硫酸钡（砂浆、涂料、砂），包含基层20mm水泥砂浆抹灰、挂网等安装辅材。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1492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防护地面：1mmPb硫酸钡（砂浆、涂料、砂），包含安装辅材。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防护地面：3mmPb硫酸钡（砂浆、涂料、砂），包含安装辅材。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防护地面：5mmPb硫酸钡（砂浆、涂料、砂），包含安装辅材。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铅木复合板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防护天棚：1mmPb铅木复合板，包含40×60×2mm镀锌钢骨架（龙骨间距400mm）等安装辅材。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防护天棚：3mmPb铅木复合板，包含40×60×2mm镀锌钢骨架（龙骨间距400mm）等安装辅材。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防护天棚：5mmPb铅木复合板，包含40×60×2mm镀锌钢骨架（龙骨间距400mm）等安装辅材。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穿墙管道防护：3mmPb铅板，包含安装辅材。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穿墙管道防护：6mmPb铅板，包含安装辅材。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手动平开铅防护门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2mmPb，900×2200mm，1.2mm喷塑钢板饰面，包含天地门轴、锁具、闭门器、密封条、防护门套等安装辅材。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8mmPb，800×2200mm，1.2mm喷塑钢板饰面，包含天地门轴、锁具、闭门器、密封条、防护门套等安装辅材。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8mmPb，1500×2200mm，1.2mm喷塑钢板饰面，包含天地门轴、锁具、闭门器、密封条、防护门套等安装辅材。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16mmPb，800×2200mm，1.2mm喷塑钢板饰面，包含天地门轴、锁具、闭门器、密封条、防护门套等安装辅材。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16mmPb，1000×2100mm，1.2mm喷塑钢板饰面，包含天地门轴、锁具、闭门器、密封条、防护门套等安装辅材。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16mmPb，1000×2200mm，1.2mm喷塑钢板饰面，包含天地门轴、锁具、闭门器、密封条、防护门套等安装辅材。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16mmPb，1300×2200mm，1.2mm喷塑钢板饰面，包含天地门轴、锁具、闭门器、密封条、防护门套等安装辅材。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16mmPb，1500×2200mm，1.2mm喷塑钢板饰面，包含天地门轴、锁具、闭门器、密封条、防护门套等安装辅材。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电动平移铅防护门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8mmPb，门洞1000×2200mm，门扇1200×2300mm，1.2mm喷塑钢板饰面，包含电动门机系统、应急手动功能、密封条、防护门套等安装辅材。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8mmPb，门洞1500×2200mm，门扇1700×2300mm，1.2mm喷塑钢板饰面，包含电动门机系统、应急手动功能、密封条、防护门套等安装辅材。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2mmPb，铅玻璃600×1200×10mm，包含铅防护窗套、密封条等安装辅材。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8mmPb，铅玻璃1200×900×40mm，包含铅防护窗套、密封条等安装辅材。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12mmPb，铅玻璃1200×900×60mm，包含铅防护窗套、密封条等安装辅材。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入墙式注射窗</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50mmPb，900×1800mm，包含密封收口等安装辅材。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40mmPb，900×1800mm，包含密封收口等安装辅材。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服药窗口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40mmPb，400×600mm，包含密封收口等安装辅材。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环评、预控评</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负责环评、预控评全过程管理，包括报告编制、评审、报批，配合采购人取得《辐射安全许可证》与《放射诊疗许可证》。</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二、衰变池设备</w:t>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间歇不锈钢衰变池系统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4个82.5m³ 304不锈钢池体、多功能降解槽，包含自动取样监测系统、控制终端、池内管线、泵阀、支架、底座、保温、防腐及安装调试。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3个15m³ 304不锈钢池体、多功能降解槽，包含自动取样监测系统、控制终端、池内管线、泵阀、支架、底座、保温、防腐及安装调试。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三、配套装饰</w:t>
            </w:r>
            <w:r/>
          </w:p>
        </w:tc>
      </w:tr>
      <w:tr>
        <w:trPr>
          <w:cantSplit/>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包含原砌筑墙、构造柱、圈梁、过梁等拆除，垃圾清理、外运、合法消纳，不得损坏保留结构，拆除后界面平整。</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2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实心砖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240×115×53mm，含砌筑砂浆、构造柱/圈梁/地梁等用混凝土及钢筋、植筋胶、过梁、模板等安装辅材，完成所有砌筑构件安装（含砖砌蹲坑）。</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轻集料混凝土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CL7.5轻集料混凝土，含基层清理、拌制、浇筑、振捣、找平、收面、养护等全工序和安装辅材。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细石混凝土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C25商品混凝土，厚度50-100mm，含基层清理、浇筑、振捣、找平、收面、压光、养护和安装辅材。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环氧地坪漆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复合砂浆自流平找平，环氧地坪漆面层和安装辅材。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门槛石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20mm大理石，水泥砂浆结合层和安装辅材。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防滑地砖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300×300mm地砖，40mm干硬性水泥砂浆，美缝剂美缝。</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600×600mm地砖，40mm干硬性水泥砂浆，美缝剂美缝。</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PVC塑胶卷材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2mm同质透芯PVC地面，含界面剂、20mm水泥砂浆找平、3mm自流平等安装辅材。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100mm高同质地砖，45°倒角磨边，含美缝剂等安装辅材。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100mm高2mm同质透芯PVC，含3mm自流平粘结层等安装辅材。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钢盖板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宽度200mm，3mm钢板折边加固。包含安装辅材。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水泥砂浆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内墙抹灰，钢丝网一道，20mm水泥砂浆抹面。包含安装辅材。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满批腻子两遍，无机涂料三遍（墙面）。包含安装辅材。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瓷砖</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墙面300×600mm瓷砖，含粘结剂、美缝剂等安装辅材。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52"/>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冰火板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6mm冰火板，包含40×20×2mm镀锌钢骨架（龙骨间距400mm*1200mm）、8mm硅酸钙板基层、阳角及成品线条等安装辅材。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1577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穿孔吸音板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15mm穿孔吸音板，包含75系列轻钢龙骨、龙骨内填充玻璃岩棉、面封玻璃纤维吸声无纺布等安装辅材。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防潮防水抗倍特板（含门），包含安装辅材。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石膏</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20mm石膏抹灰（顶棚），包含安装辅材。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满批腻子两遍，无机涂料三遍（原顶面）。包含安装辅材。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铝扣板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300×300×1.0mm铝扣板，包含φ10吊筋、60系列轻钢龙骨、吊顶转换层等安装辅材。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600×600×1.0mm铝扣板，包含φ10吊筋、60系列轻钢龙骨、吊顶转换层等安装辅材。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软膜天花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A级防火透光软膜，包含12mm阻燃板基层、不锈钢线条压边、φ10吊筋、60系列轻钢龙骨、吊顶转换层等安装辅材。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手动钢制门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1500×2200mm，1.2mm喷塑钢板饰面，包含门轴、锁具、闭门器、密封条、门套等安装辅材。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钢制防火门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防火等级：甲级；600×2200mm，包含喷塑钢板饰面，防火五金、密封条、门套等安装辅材。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防火等级：甲级；1000×2100mm，包含喷塑钢板饰面，防火五金、密封条、门套等安装辅材。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防火等级：甲级；1000×2200mm，包含喷塑钢板饰面，防火五金、密封条、门套等安装辅材。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防火等级：甲级；1500×2200mm，包含喷塑钢板饰面，防火五金、密封条、门套等安装辅材。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防火等级：甲级；1800×2200mm，包含喷塑钢板饰面，防火五金、密封条、门套等安装辅材。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防火等级：乙级；1000×2200mm，包含喷塑钢板饰面，防火五金、密封条、门套等安装辅材。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防火等级：乙级；1500×2200mm，包含喷塑钢板饰面，防火五金、密封条、门套等安装辅材。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防水涂料</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1.5mm聚合物水泥防水涂料，墙、顶、地面防水高度按规范要求，包含安装辅材。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塑料靠墙</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扶手</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PVC防撞带，包含安装辅材。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镜面玻璃</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车边银镜，包含安装辅材。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四、强电系统</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双电源总配电箱，1800×800×400mm，11回路，落地安装，含箱体、元器件、接线、接地、调试。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照明插座配电箱，600×600×200mm，10回路，暗装距地1.2m，含元器件、接线、调试。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照明插座配电箱，600×1000×200mm，25回路，暗装距地1.2m，含元器件、接线、调试。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照明插座配电箱，600×800×200mm，16回路，暗装距地1.2m，含元器件、接线、调试。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双电源空调总配电箱，800×2000×400mm，3回路，落地安装，含元器件、接线、调试。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双电源设备配电箱，800×2000×400mm，3回路，落地安装，含元器件、接线、调试。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双电源设备配电箱，800×2000×400mm，3回路，落地安装，含元器件、接线、调试。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衰变池配电箱，600×800×200mm，12回路，距地1.2m，含元器件、接线、调试。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空调自控柜</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600×1500×250mm，9回路，距地1.2m，含元器件、接线、调试。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开水器开关箱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200×200×100mm，1回路，距地1.5m，含元器件、接线。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等电位端子箱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LEB，含箱体、铜排、接地连接。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40×4mm镀锌扁钢，室内敷设，含支架、防腐刷漆。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WDZB-YJY-4×25+1×16mm²，含电缆头、防火封堵、敷设等安装辅材。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WDZB-YJY-5×16mm²，含电缆头、防火封堵、敷设等安装辅材。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WDZB-YJY-5×10mm²，含电缆头、防火封堵、敷设等安装辅材。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WDZB-YJY-5×6mm²，含电缆头、防火封堵、敷设等安装辅材。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WDZB-YJY-5×4mm²，含电缆头、防火封堵、敷设等安装辅材。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WDZ-YJY-5×2.5mm²，含电缆头、防火封堵、敷设等安装辅材。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WDZB-YJY-4×2.5mm²，含电缆头、防火封堵、敷设等安装辅材。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WDZ-YJY-4×4mm²，含电缆头、防火封堵、敷设等安装辅材。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钢制桥架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300×150mm，含连接件、接地跨接。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200×100mm，含连接件、接地跨接。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100×50mm，含连接件、接地跨接。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JDG管，DN25，包含安装及辅材。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JDG管，DN32，包含安装及辅材。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JDG管，DN40，包含安装及辅材。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JDG管，DN50，包含安装及辅材。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PC管，DN20，包含安装及辅材。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WDZ-BYJ-1mm²，管内/桥架敷设，含辅材及安装调试。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WDZ-BYJ-2.5mm²，管内/桥架敷设，含辅材及安装调试。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4995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WDZ-BYJ-4mm²，管内/桥架敷设，含辅材及安装调试。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6320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WDZ-BRV-4mm²，管内/桥架敷设，含辅材及安装调试。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WDZ-BRV-6mm²，管内/桥架敷设，含辅材及安装调试。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RVV-7×1.0mm²，管内/桥架敷设，含辅材及安装调试。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RVV-2×1.5mm²，管内/桥架敷设，含辅材及安装调试。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RVV-4×0.75mm²，管内/桥架敷设，含辅材及安装调试。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RVV-6×1.0mm²，管内/桥架敷设，含辅材及安装调试。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WDZ-KYJY-4×1.5mm²，管内/桥架敷设，含辅材及安装调试。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平板灯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36W，600×600mm，嵌入式，含辅材及安装调试。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36W，1200×300mm，嵌入式，含辅材及安装调试。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20W，300×300mm，嵌入式，含辅材及安装调试。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单管日光灯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1×24W，链吊式，含辅材及安装调试。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射线警示灯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24V，电动门上方安装，含辅材及安装调试。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三联单控，250V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单联双控，250V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单相二极加三极安全型，~220V 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设备插座，16A，暗装，含辅材及安装调试。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防溅型插座，10A，暗装，含辅材及安装调试。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感应水龙头插座，10A，暗装，含辅材及安装调试。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设备带电源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含2个插座、1个接地端子、1个床头灯、1个开关，暗装，含辅材及安装调试。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急停按钮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空调温控开关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H-86，含辅材及安装调试。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五、弱电智能化系统</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JDG管，DN20，明/暗敷。</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1372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钢制桥架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200×100，含支架、连接件、接地。</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4UTP.CAT.6，桥架/管内敷设，含水晶头、跳线、测试。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8161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电视插座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电话插座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网络单口插座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暗装，含面板、模块、底盒、接线。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网络双口插座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暗装，含面板、模块、底盒、接线。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射频同轴电缆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HDMI，桥架/管内敷设。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彩色半球型固定网络摄像机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720P，POE供电，含支架、镜头、调试。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液晶监视器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24寸，含支架、接线、调试。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32路，含8×8T硬盘，存储≥90天，含调试。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标准机柜</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42U，含底座、理线器、PDU。</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可视对讲主机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叫号对讲主机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可视对讲分机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10寸，含底盒、接线、调试。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8口，100/1000M自适应，含调试。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16口，100/1000M自适应，含调试。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24口，100/1000M自适应，含调试。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RVV-2×1.0mm²，管内敷设。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RVV-6×1.0mm²，管内敷设。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RVV-4×1.0mm²，管内敷设。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WDZBN-RYJS-4×1.5mm²，管内/桥架敷设。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WDZBN-RYJS-2×1.5mm²，管内/桥架敷设。</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单门，含箱体、接线、调试。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门禁读卡器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含读卡设备、底盒、接线、调试。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含锁体、支架、接线、调试。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含按钮、底盒、接线。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含扬声器、支架、接线、调试。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音控开关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含开关、底盒、接线。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背景音乐主机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含主机、接线、调试。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区域监测主机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含主机、接线、调试。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区域监测分机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含分机、接线、调试。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H-86含盒体、盖板、固定件。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六、消防电系统</w:t>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165</w:t>
            </w:r>
            <w:r/>
          </w:p>
        </w:tc>
        <w:tc>
          <w:tcPr>
            <w:shd w:val="clear" w:color="auto" w:fill="auto"/>
            <w:tcBorders>
              <w:top w:val="non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 SC15，明配，含防腐刷漆。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166</w:t>
            </w:r>
            <w:r/>
          </w:p>
        </w:tc>
        <w:tc>
          <w:tcPr>
            <w:shd w:val="clear" w:color="auto" w:fill="auto"/>
            <w:tcBorders>
              <w:top w:val="non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焊接钢管 SC25，明配，含防腐刷漆。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WDZN-BYJ-4mm²，管内/线槽敷设，含接线端子、调试。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WDZN-RVS-2×1.5mm²，管内/线槽敷设，含接线端子、调试。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ZB1N-RVSP-2×1.5mm²，管内/线槽敷设，含接线、调试。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ZB1N-RVVP-2×1.5mm²，管内/线槽敷设，含接线、调试。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钢制接线盒</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H-86，含盒体、盖板、固定件。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消防应急灯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8W，吸顶安装，含灯具、接线、调试。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疏散出口</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标志灯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0.5W，明装，含灯具、接线、调试。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疏散指示</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标志灯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LED 0.5W，向左/右/双向，底距地0.5m，含接线、调试。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吸顶安装，含探测器、底座、接线、调试。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消防广播</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吸顶安装，含扬声器、接线、调试。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带语音提示，距地2.3m，含设备、接线、调试。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消防报警电话插孔（电话）</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距地1.4m，含设备、底盒、接线、调试。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短路隔离器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含设备、接线、调试。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消火栓起泵</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距地1.8m，含设备、底盒、接线、调试。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七</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暖通系统</w:t>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FP-34，两管制，制冷量≥1.8kW，制热量≥2.7kW，风量≥340m³/h，静压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FP-51，两管制，制冷量≥2.7kW，制热量≥4.05kW，风量≥510m³/h，静压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FP-68，两管制，制冷量≥3.6kW，制热量≥5.4kW，风量≥680m³/h，静压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FP-85，两管制，制冷量≥4.5kW，制热量≥6.75kW，风量≥850m³/h，静压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FP-102，两管制，制冷量≥5.4kW，制热量≥8.1kW，风量≥1020m³/h，静压 30Pa，含支吊架、减震、冷凝水管、橡塑保温、接线、调试。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嵌入式四面出风室内机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额定制冷量≥9.0kW，额定制热量≥10.0kW，风量≥11</w:t>
            </w:r>
            <w:r>
              <w:rPr>
                <w:rFonts w:ascii="宋体" w:hAnsi="宋体" w:cs="宋体"/>
                <w:color w:val="auto"/>
                <w:szCs w:val="21"/>
                <w:highlight w:val="none"/>
              </w:rPr>
              <w:t xml:space="preserve">00</w:t>
            </w:r>
            <w:r>
              <w:rPr>
                <w:rFonts w:hint="eastAsia" w:ascii="宋体" w:hAnsi="宋体" w:cs="宋体"/>
                <w:color w:val="auto"/>
                <w:szCs w:val="21"/>
                <w:highlight w:val="none"/>
              </w:rPr>
              <w:t xml:space="preserve">m³/h，吊顶暗藏安装，含支吊架、减震、接线、调试。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额定制冷量≥4.5kW，额定制热量≥5.0kW，风量≥7</w:t>
            </w:r>
            <w:r>
              <w:rPr>
                <w:rFonts w:ascii="宋体" w:hAnsi="宋体" w:cs="宋体"/>
                <w:color w:val="auto"/>
                <w:szCs w:val="21"/>
                <w:highlight w:val="none"/>
              </w:rPr>
              <w:t xml:space="preserve">0</w:t>
            </w:r>
            <w:r>
              <w:rPr>
                <w:rFonts w:hint="eastAsia" w:ascii="宋体" w:hAnsi="宋体" w:cs="宋体"/>
                <w:color w:val="auto"/>
                <w:szCs w:val="21"/>
                <w:highlight w:val="none"/>
              </w:rPr>
              <w:t xml:space="preserve">0m³/h，吊顶暗藏安装，含支吊架、减震、接线、调试。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1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多联机室外机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风冷变频多联机，额定制冷量≥56kW，额定制热量≥63kW，冷媒R410a，A</w:t>
            </w:r>
            <w:r>
              <w:rPr>
                <w:rFonts w:ascii="宋体" w:hAnsi="宋体" w:cs="宋体"/>
                <w:color w:val="auto"/>
                <w:szCs w:val="21"/>
                <w:highlight w:val="none"/>
              </w:rPr>
              <w:t xml:space="preserve">PF≥4.5</w:t>
            </w:r>
            <w:r>
              <w:rPr>
                <w:rFonts w:hint="eastAsia" w:ascii="宋体" w:hAnsi="宋体" w:cs="宋体"/>
                <w:color w:val="auto"/>
                <w:szCs w:val="21"/>
                <w:highlight w:val="none"/>
              </w:rPr>
              <w:t xml:space="preserve">，落地安装，配减震器，含基础、接线、冷媒、调试。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3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组合式新</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风机组</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风量9000m³/h，余压 500Pa，功率 7.5kW，含进风段、G4粗效过滤、风机段、均流段、F8中效过滤、表冷加热段、挡水段、出风段，含基础、支架、接线、调试。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节能低噪声</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风机</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风量3500m³/h，余压450Pa，落地安装，含基础、减震、接线、调试。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yellow"/>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风量3000m³/h，余压450Pa，落地安装，含基础、减震、接线、调试。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hint="eastAsia" w:ascii="宋体" w:hAnsi="宋体" w:eastAsia="宋体" w:cs="宋体"/>
                <w:color w:val="0000ff"/>
                <w:szCs w:val="21"/>
                <w:highlight w:val="yellow"/>
                <w:lang w:eastAsia="zh-CN"/>
              </w:rPr>
            </w:pPr>
            <w:r>
              <w:rPr>
                <w:rFonts w:hint="eastAsia" w:ascii="宋体" w:hAnsi="宋体" w:cs="宋体"/>
                <w:color w:val="0000ff"/>
                <w:szCs w:val="21"/>
                <w:highlight w:val="yellow"/>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风量5500m³/h，余压550Pa，落地安装，含基础、减震、接线、调试。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yellow"/>
              </w:rPr>
            </w:pPr>
            <w:r>
              <w:rPr>
                <w:rFonts w:hint="eastAsia" w:ascii="宋体" w:hAnsi="宋体" w:cs="宋体"/>
                <w:color w:val="auto"/>
                <w:sz w:val="22"/>
                <w:highlight w:val="yellow"/>
                <w:lang w:bidi="ar"/>
              </w:rPr>
              <w:t xml:space="preserve">193</w:t>
            </w:r>
            <w:r>
              <w:rPr>
                <w:highlight w:val="yellow"/>
              </w:rP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风量1500m³/h，余压300Pa，落地安装，含基础、减震、接线、调试。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0000ff"/>
                <w:szCs w:val="21"/>
                <w:highlight w:val="yellow"/>
              </w:rPr>
            </w:pPr>
            <w:r>
              <w:rPr>
                <w:rFonts w:hint="eastAsia" w:ascii="宋体" w:hAnsi="宋体" w:cs="宋体"/>
                <w:color w:val="0000ff"/>
                <w:szCs w:val="21"/>
                <w:highlight w:val="yellow"/>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hint="eastAsia" w:ascii="宋体" w:hAnsi="宋体" w:eastAsia="宋体" w:cs="宋体"/>
                <w:color w:val="0000ff"/>
                <w:szCs w:val="21"/>
                <w:highlight w:val="yellow"/>
                <w:lang w:eastAsia="zh-CN"/>
              </w:rPr>
            </w:pPr>
            <w:r>
              <w:rPr>
                <w:rFonts w:hint="eastAsia" w:ascii="宋体" w:hAnsi="宋体" w:cs="宋体"/>
                <w:color w:val="0000ff"/>
                <w:szCs w:val="21"/>
                <w:highlight w:val="yellow"/>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风量1350m³/h，余压300Pa，落地安装，含基础、减震、接线、调试。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yellow"/>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strike w:val="0"/>
                <w:color w:val="0000ff"/>
                <w:szCs w:val="21"/>
                <w:highlight w:val="yellow"/>
              </w:rPr>
            </w:pPr>
            <w:r>
              <w:rPr>
                <w:rFonts w:hint="eastAsia" w:ascii="宋体" w:hAnsi="宋体" w:cs="宋体"/>
                <w:strike w:val="0"/>
                <w:color w:val="0000ff"/>
                <w:szCs w:val="21"/>
                <w:highlight w:val="yellow"/>
              </w:rPr>
              <w:t xml:space="preserve">无</w:t>
            </w:r>
            <w:r>
              <w:rPr>
                <w:strike w:val="0"/>
                <w:highlight w:val="yellow"/>
              </w:rP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yellow"/>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strike/>
                <w:color w:val="0000ff"/>
                <w:szCs w:val="21"/>
                <w:highlight w:val="yellow"/>
              </w:rPr>
            </w:pPr>
            <w:r>
              <w:rPr>
                <w:rFonts w:hint="eastAsia" w:ascii="宋体" w:hAnsi="宋体" w:cs="宋体"/>
                <w:strike/>
                <w:color w:val="0000ff"/>
                <w:szCs w:val="21"/>
                <w:highlight w:val="yellow"/>
              </w:rPr>
            </w:r>
            <w:r>
              <w:rPr>
                <w:rFonts w:hint="eastAsia" w:ascii="宋体" w:hAnsi="宋体" w:cs="宋体"/>
                <w:strike w:val="0"/>
                <w:color w:val="0000ff"/>
                <w:szCs w:val="21"/>
                <w:highlight w:val="yellow"/>
              </w:rPr>
              <w:t xml:space="preserve">无</w:t>
            </w:r>
            <w:r/>
            <w:r>
              <w:rPr>
                <w:rFonts w:hint="eastAsia" w:ascii="宋体" w:hAnsi="宋体" w:cs="宋体"/>
                <w:strike/>
                <w:color w:val="0000ff"/>
                <w:szCs w:val="21"/>
                <w:highlight w:val="yellow"/>
              </w:rPr>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PSQ250，风量250m³/h，吊装，含支吊架、接线、调试。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镀锌钢板风管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矩形，630mm＜长边≤1000mm，δ=0.75mm，咬口连接，含支吊架、防腐刷漆、保温层、风阀法兰、漏风试验。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矩形，320mm＜长边≤630mm，δ=0.6mm，咬口连接，含支吊架、防腐刷漆、保温层、风阀法兰、漏风试验。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矩形，长边≤320mm，δ=0.5mm，咬口连接，含支吊架、防腐刷漆、保温层、风阀法兰、漏风试验。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活性炭过滤箱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风量6000m³/h，含箱体、活性炭、支架、安装。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风量3000m³/h，含箱体、活性炭、支架、安装。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风量3500m³/h，含箱体、活性炭、支架、安装。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风量1500m³/h，含箱体、活性炭、支架、安装。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消音器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400×450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400×320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 L=1m，消声厚度200mm，含支架、安装。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消声弯头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1000×400mm，消声厚度200mm，含支架、安装。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柔性不燃软管接口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柔性不燃接管，含接口、抱箍、安装。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方形散流器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FS1，240×240mm，含风口、调节阀、安装。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FS2，420×420mm，含风口、调节阀、安装。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FS2，600×600mm，含风口、调节阀、安装。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单层百叶风口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DB1，240×240mm，</w:t>
            </w:r>
            <w:bookmarkStart w:id="56" w:name="OLE_LINK22"/>
            <w:r/>
            <w:bookmarkStart w:id="57" w:name="OLE_LINK23"/>
            <w:r>
              <w:rPr>
                <w:rFonts w:hint="eastAsia" w:ascii="宋体" w:hAnsi="宋体" w:cs="宋体"/>
                <w:color w:val="auto"/>
                <w:szCs w:val="24"/>
                <w:highlight w:val="none"/>
                <w:lang w:bidi="ar"/>
              </w:rPr>
              <w:t xml:space="preserve">含安装及辅材</w:t>
            </w:r>
            <w:bookmarkEnd w:id="56"/>
            <w:r/>
            <w:bookmarkEnd w:id="57"/>
            <w:r>
              <w:rPr>
                <w:rFonts w:hint="eastAsia" w:ascii="宋体" w:hAnsi="宋体" w:cs="宋体"/>
                <w:color w:val="auto"/>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DB2，420×420mm，含安装及辅材。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DB3，600×600mm，含安装及辅材。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strike/>
                <w:color w:val="auto"/>
                <w:szCs w:val="21"/>
                <w:highlight w:val="none"/>
              </w:rPr>
            </w:pPr>
            <w:r>
              <w:rPr>
                <w:rFonts w:hint="eastAsia" w:ascii="宋体" w:hAnsi="宋体" w:cs="宋体"/>
                <w:color w:val="auto"/>
                <w:szCs w:val="21"/>
                <w:highlight w:val="none"/>
                <w:lang w:bidi="ar"/>
              </w:rPr>
              <w:t xml:space="preserve">下排风箱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风量1000m³/h，面板600×400mm，百叶可调节、可开启，含箱体、支架、安装。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70℃防火阀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400×320mm，常开，含阀体、执行器、安装。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400×450mm，常开，含阀体、执行器、安装。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800×250mm，常开，含阀体、执行器、安装。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1000×400mm，常开，含阀体、执行器、安装。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70℃电动</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320×120mm，常开，含阀体、电动执行器、接线、调试。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400×120mm，常开，含阀体、电动执行器、接线、调试。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手动对开多叶调节阀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160×120mm，含阀体、手柄、安装。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200×200</w:t>
            </w:r>
            <w:bookmarkStart w:id="58" w:name="OLE_LINK24"/>
            <w:r/>
            <w:bookmarkStart w:id="59" w:name="OLE_LINK25"/>
            <w:r>
              <w:rPr>
                <w:rFonts w:hint="eastAsia" w:ascii="宋体" w:hAnsi="宋体" w:cs="宋体"/>
                <w:color w:val="auto"/>
                <w:szCs w:val="24"/>
                <w:highlight w:val="none"/>
                <w:lang w:bidi="ar"/>
              </w:rPr>
              <w:t xml:space="preserve">mm</w:t>
            </w:r>
            <w:bookmarkEnd w:id="58"/>
            <w:r/>
            <w:bookmarkEnd w:id="59"/>
            <w:r>
              <w:rPr>
                <w:rFonts w:hint="eastAsia" w:ascii="宋体" w:hAnsi="宋体" w:cs="宋体"/>
                <w:color w:val="auto"/>
                <w:szCs w:val="24"/>
                <w:highlight w:val="none"/>
                <w:lang w:bidi="ar"/>
              </w:rPr>
              <w:t xml:space="preserve">，含阀体、手柄、安装。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250×120mm，含阀体、手柄、安装。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250×160mm，含阀体、手柄、安装。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320×160mm，含阀体、手柄、安装。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500×250mm，含阀体、手柄、安装。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630×200mm，含阀体、手柄、安装。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1000×400mm，含阀体、手柄、安装。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新风电动阀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400×200mm，含阀体、电动执行器、接线、调试。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rPr>
                <w:rFonts w:ascii="宋体" w:hAnsi="宋体" w:cs="宋体"/>
                <w:b/>
                <w:bCs/>
                <w:color w:val="auto"/>
                <w:szCs w:val="21"/>
                <w:highlight w:val="none"/>
              </w:rPr>
            </w:pPr>
            <w:r>
              <w:rPr>
                <w:rFonts w:ascii="宋体" w:hAnsi="宋体" w:cs="宋体"/>
                <w:b/>
                <w:bCs/>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1000×400mm，含阀体、电动执行器、接线、调试。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风管止回阀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400×160mm，含阀体、安装。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400×250mm，含阀体、安装。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热镀锌钢管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DN25，螺纹连接，含管件、支架、保温层、防腐刷漆、水压试验、水冲洗。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DN32，螺纹连接，含管件、支架、保温层、防腐刷漆、水压试验、水冲洗。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DN40，螺纹连接，含管件、支架、保温层、防腐刷漆、水压试验、水冲洗。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DN50，螺纹连接，含管件、支架、保温层、防腐刷漆、水压试验、水冲洗。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DN65，螺纹连接，含管件、支架、保温层、防腐刷漆、水压试验、水冲洗。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DN80，螺纹连接，含管件、支架、保温层、防腐刷漆、水压试验、水冲洗。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DN125，沟槽连接，含管件、支架、保温层、防腐刷漆、水压试验、水冲洗。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冷媒铜管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φ9.5，冷媒管，含管件、保温层、气压试验、空气吹扫。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φ12.7，冷媒管，含管件、保温层、气压试验、空气吹扫。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φ15.9，冷媒管，含管件、保温层、气压试验、空气吹扫。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φ19.05，冷媒管，含管件、保温层、气压试验、空气吹扫。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φ22.23，冷媒管，含管件、保温层、气压试验、空气吹扫。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φ28.58，冷媒管，含管件、保温层、气压试验、空气吹扫。</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分歧器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铜质，φ9.53-28.58，含分支器、保温、气压试验、空气吹扫、安装。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DN20，螺纹连接，含过滤器、法兰/接头、安装。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DN100，含过滤器、法兰/接头、安装。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Cs w:val="24"/>
                <w:highlight w:val="none"/>
                <w:lang w:bidi="ar"/>
              </w:rPr>
              <w:t xml:space="preserve">电动两通阀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DN20，螺纹连接，含阀门、电动执行器、接线、调试。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szCs w:val="24"/>
                <w:highlight w:val="none"/>
                <w:lang w:bidi="ar"/>
              </w:rPr>
              <w:t xml:space="preserve">电动三通阀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DN100，含阀门、电动执行器、接线、调试。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DN20，卡压连接，含阀门、接头、安装、调试。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蝶阀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泄水阀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DN25，螺纹连接，含阀门、安装。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不锈钢软接头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DN100，含软接头、法兰/接头、安装。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DN20，螺纹连接，含软接头、法兰/接头、安装。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压力表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含压力表、表弯、旋塞阀、安装。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non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275</w:t>
            </w:r>
            <w:r/>
          </w:p>
        </w:tc>
        <w:tc>
          <w:tcPr>
            <w:shd w:val="clear" w:color="auto" w:fill="auto"/>
            <w:tcBorders>
              <w:top w:val="single" w:color="000000" w:sz="4" w:space="0"/>
              <w:left w:val="single" w:color="000000" w:sz="4" w:space="0"/>
              <w:bottom w:val="non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温度计</w:t>
            </w:r>
            <w:r/>
          </w:p>
        </w:tc>
        <w:tc>
          <w:tcPr>
            <w:shd w:val="clear" w:color="auto" w:fill="auto"/>
            <w:tcBorders>
              <w:top w:val="single" w:color="000000" w:sz="4" w:space="0"/>
              <w:left w:val="single" w:color="000000" w:sz="4" w:space="0"/>
              <w:bottom w:val="none" w:color="000000" w:sz="4" w:space="0"/>
              <w:right w:val="single" w:color="000000" w:sz="4" w:space="0"/>
            </w:tcBorders>
            <w:tcW w:w="5145" w:type="dxa"/>
            <w:vAlign w:val="center"/>
            <w:textDirection w:val="lrTb"/>
            <w:noWrap w:val="false"/>
          </w:tcPr>
          <w:p>
            <w:pPr>
              <w:widowControl/>
              <w:rPr>
                <w:rFonts w:ascii="宋体" w:hAnsi="宋体" w:cs="宋体"/>
                <w:color w:val="auto"/>
                <w:highlight w:val="none"/>
              </w:rPr>
            </w:pPr>
            <w:r>
              <w:rPr>
                <w:rFonts w:hint="eastAsia" w:ascii="宋体" w:hAnsi="宋体" w:cs="宋体"/>
                <w:color w:val="auto"/>
                <w:szCs w:val="24"/>
                <w:highlight w:val="none"/>
                <w:lang w:bidi="ar"/>
              </w:rPr>
              <w:t xml:space="preserve">含温度计、套管、安装。</w:t>
            </w:r>
            <w:r/>
          </w:p>
        </w:tc>
        <w:tc>
          <w:tcPr>
            <w:shd w:val="clear" w:color="auto" w:fill="auto"/>
            <w:tcBorders>
              <w:top w:val="singl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八</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给排水系统</w:t>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薄壁不锈钢管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DN15，卡压连接，含管件、套管、支架、保温层、防腐刷漆、消毒冲洗、水压试验、水冲洗。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DN20，卡压连接，含管件、套管、支架、保温层、防腐刷漆、消毒冲洗、水压试验、水冲洗。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DN25，卡压连接，含管件、套管、支架、保温层、防腐刷漆、消毒冲洗、水压试验、水冲洗。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DN32，卡压连接，含管件、套管、支架、保温层、防腐刷漆、消毒冲洗、水压试验、水冲洗。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DN40，卡压连接，含管件、套管、支架、保温层、防腐刷漆、消毒冲洗、水压试验、水冲洗。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DN50，卡压连接，含管件、套管、支架、保温层、防腐刷漆、消毒冲洗、水压试验、水冲洗。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DN65，卡压连接，含管件、套管、支架、保温层、防腐刷漆、消毒冲洗、水压试验、水冲洗。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DN80，卡压连接，含管件、套管、支架、保温层、防腐刷漆、消毒冲洗、水压试验、水冲洗。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 DN100，卡压连接，含管件、套管、支架、保温层、防腐刷漆、消毒冲洗、水压试验、水冲洗。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DN32，铜制阀芯，螺纹连接，含阀门、法兰/接头、安装、调试。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闸阀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DN80，铜制阀芯，螺纹连接，含阀门、法兰/接头、安装、调试。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DN15，铜制阀芯，防倒流污染，螺纹连接，含阀门、安装、调试。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波形管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DN100，含管件、支架、安装。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真空破坏器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DN25，含设备、接头、安装、调试。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DN50，螺纹连接，含水表、接头、阀门、安装、调试。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DN80，螺纹连接，含水表、接头、阀门、安装、调试。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柔性机制排水铸铁管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DN75，承插式法兰连接，含管件、套管、支架、樟丹两道+银粉漆两道、保温层。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DN100，承插式法兰连接，含管件、套管、支架、樟丹两道+银粉漆两道、保温层。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130</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DN100，焊接，含管件、套管、支架、樟丹两道+银粉漆两道、6mm铅防护层、保温层。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DN150，焊接，含管件、套管、支架、樟丹两道+银粉漆两道、6mm铅防护层、保温层。</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301</w:t>
            </w:r>
            <w:r/>
          </w:p>
        </w:tc>
        <w:tc>
          <w:tcPr>
            <w:shd w:val="clear" w:color="auto" w:fill="auto"/>
            <w:tcBorders>
              <w:top w:val="single" w:color="000000" w:sz="4" w:space="0"/>
              <w:left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DN100，铜制阀芯，防倒流污染，含阀门、安装、调试。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302</w:t>
            </w:r>
            <w:r/>
          </w:p>
        </w:tc>
        <w:tc>
          <w:tcPr>
            <w:shd w:val="clear" w:color="auto" w:fill="auto"/>
            <w:tcBorders>
              <w:left w:val="single" w:color="000000" w:sz="4" w:space="0"/>
              <w:bottom w:val="single" w:color="000000" w:sz="4" w:space="0"/>
              <w:right w:val="single" w:color="000000" w:sz="4" w:space="0"/>
            </w:tcBorders>
            <w:tcW w:w="156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DN150，铜制阀芯，防倒流污染，含阀门、安装、调试。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潜水排污泵</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50WQ10-15-1.5，G=10m³/h H=15m N=1.5kW，含泵体、基础、接线、调试。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污水提升装置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15L容积，2×1.1kW双泵，带切割/涡流，含设备、管路、支架、接线、调试。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陶瓷池体450×320×120mm，白色人造石台面，感应出水，含龙头、下水、角阀、软管、安装、调试。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不锈钢污洗池</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304不锈钢池体板厚2.0mm（喷砂氧化），框架板厚1.0mm（喷塑），600×600×（800+100），含龙头、下水、安装。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拖布池</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陶瓷池体480×420×160mm，陶瓷支柱140×140×250mm，含下水、安装。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蹲便器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陶瓷自洁釉，脚踏阀，含冲洗阀、下水、安装。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无障碍坐便器</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（连体马桶）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陶瓷自洁釉，水箱连体，两档出水，带不锈钢安全扶手（防滑尼龙处理），含冲洗阀、下水、安装。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cs="宋体"/>
                <w:color w:val="auto"/>
                <w:szCs w:val="21"/>
                <w:highlight w:val="none"/>
              </w:rPr>
            </w:pPr>
            <w:r>
              <w:rPr>
                <w:rFonts w:hint="eastAsia" w:ascii="宋体" w:hAnsi="宋体" w:cs="宋体"/>
                <w:b/>
                <w:bCs/>
                <w:color w:val="auto"/>
                <w:szCs w:val="21"/>
                <w:highlight w:val="none"/>
              </w:rPr>
              <w:t xml:space="preserve">政府采购强制节能产品</w:t>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淋浴器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4寸手握花洒、不锈钢防缠绕软管、多度墙座、调温阀、冲洗阀，含安装、调试。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密闭地漏</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DN50，含地漏、安装。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热镀锌无缝</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DN32，含管件、支架、防腐刷漆、保温层等安装辅材。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DN40，含管件、支架、防腐刷漆、保温层等安装辅材。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DN50，含管件、支架、防腐刷漆、保温层等安装辅材。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DN65，含管件、支架、防腐刷漆、保温层等安装辅材。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DN100，含管件、支架、防腐刷漆、保温层等安装辅材。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DN125，含管件、支架、防腐刷漆、保温层等安装辅材。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DN150，含管件、防腐刷漆、保温层等安装辅材。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水喷淋（雾）喷头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含喷头、接头、安装。</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截止阀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DN25，卡压连接，含阀门、接头、安装、调试。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水流指示器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DN150，含设备、法兰、安装、调试。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遥控信号阀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DN150，含阀门、法兰、信号装置、安装、调试。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消火栓箱800×700×200mm，DN65栓口，∅19mm水枪，25m水龙带，含箱体、栓、水枪、水带、支架、安装、调试。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蝶阀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DN150，含阀门、法兰/接头、安装调试。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MF/ABC5，含支架等安装辅材。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具(组)</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140"/>
        </w:trPr>
        <w:tc>
          <w:tcPr>
            <w:shd w:val="clear" w:color="auto" w:fill="auto"/>
            <w:tcBorders>
              <w:top w:val="single" w:color="000000" w:sz="4" w:space="0"/>
              <w:left w:val="single" w:color="000000" w:sz="4" w:space="0"/>
              <w:bottom w:val="non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328</w:t>
            </w:r>
            <w:r/>
          </w:p>
        </w:tc>
        <w:tc>
          <w:tcPr>
            <w:shd w:val="clear" w:color="auto" w:fill="auto"/>
            <w:tcBorders>
              <w:top w:val="single" w:color="000000" w:sz="4" w:space="0"/>
              <w:left w:val="single" w:color="000000" w:sz="4" w:space="0"/>
              <w:bottom w:val="non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无管网气体灭火装置</w:t>
            </w:r>
            <w:r/>
          </w:p>
        </w:tc>
        <w:tc>
          <w:tcPr>
            <w:shd w:val="clear" w:color="auto" w:fill="auto"/>
            <w:tcBorders>
              <w:top w:val="single" w:color="000000" w:sz="4" w:space="0"/>
              <w:left w:val="single" w:color="000000" w:sz="4" w:space="0"/>
              <w:bottom w:val="non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预制式七氟丙烷，</w:t>
            </w:r>
            <w:r>
              <w:rPr>
                <w:rFonts w:hint="eastAsia" w:ascii="宋体" w:hAnsi="宋体" w:cs="宋体"/>
                <w:color w:val="0000ff"/>
                <w:szCs w:val="21"/>
                <w:highlight w:val="yellow"/>
                <w:lang w:val="en-US" w:eastAsia="zh-CN" w:bidi="ar"/>
              </w:rPr>
              <w:t xml:space="preserve">1</w:t>
            </w:r>
            <w:r>
              <w:rPr>
                <w:rFonts w:hint="eastAsia" w:ascii="宋体" w:hAnsi="宋体" w:cs="宋体"/>
                <w:color w:val="0000ff"/>
                <w:szCs w:val="21"/>
                <w:highlight w:val="yellow"/>
                <w:lang w:bidi="ar"/>
              </w:rPr>
              <w:t xml:space="preserve">20L瓶组</w:t>
            </w:r>
            <w:r>
              <w:rPr>
                <w:rFonts w:hint="eastAsia" w:ascii="宋体" w:hAnsi="宋体" w:cs="宋体"/>
                <w:color w:val="auto"/>
                <w:szCs w:val="21"/>
                <w:highlight w:val="none"/>
                <w:lang w:bidi="ar"/>
              </w:rPr>
              <w:t xml:space="preserve">，药剂量126kg，充装率1079kg/m³，含设备、管路、喷嘴、支架、接线、调试。</w:t>
            </w:r>
            <w:r/>
          </w:p>
        </w:tc>
        <w:tc>
          <w:tcPr>
            <w:shd w:val="clear" w:color="auto" w:fill="auto"/>
            <w:tcBorders>
              <w:top w:val="singl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64" w:type="dxa"/>
            <w:vAlign w:val="bottom"/>
            <w:textDirection w:val="lrTb"/>
            <w:noWrap/>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10153" w:type="dxa"/>
            <w:vAlign w:val="center"/>
            <w:textDirection w:val="lrTb"/>
            <w:noWrap w:val="false"/>
          </w:tcPr>
          <w:p>
            <w:pPr>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九</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bidi="ar"/>
              </w:rPr>
              <w:t xml:space="preserve">医用气体系统</w:t>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脱脂铜管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φ10×1mm，银钎焊，含管件、支架、保温层、脱脂处理、强度试验、气密性试验。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φ12×1.2mm，银钎焊，含管件、支架、保温层、脱脂处理、强度试验、气密性试验。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φ15×1.2mm，银钎焊，含管件、支架、保温层、脱脂处理、强度试验、气密性试验。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φ22×1.5mm，银钎焊，含管件、支架、保温层、脱脂处理、强度试验、气密性试验。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φ28×1.5mm，银钎焊，含管件、支架、保温层、脱脂处理、强度试验、气密性试验。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φ35×2.0mm，银钎焊，含管件、支架、保温层、脱脂处理、强度试验、气密性试验。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φ42×2.0mm，银钎焊，含管件、支架、保温层、脱脂处理、强度试验、气密性试验。</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JDG管，DN20，明/暗敷。</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RVVP-3×1.0mm²，管内/桥架敷设，含接线、调试。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针型阀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DN8（φ10），螺纹连接，含阀门、接头、安装、调试。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气体阀门箱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氧气DN20、负压吸引DN40、压缩气体DN20，内装气体维修阀、压力表，含箱体、阀门、仪表、接线、调试。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区域报警器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氧气、负压吸引、压缩气体，含报警器、传感器、接线、调试。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医疗设备带</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含铝合金设备医疗带及其安装配件。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气体终端</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AIR，DN8（φ10），含终端插座、接头、装饰盖、安装、调试。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O</w:t>
            </w:r>
            <w:r>
              <w:rPr>
                <w:rStyle w:val="1143"/>
                <w:rFonts w:hint="eastAsia" w:ascii="宋体" w:hAnsi="宋体" w:cs="宋体"/>
                <w:color w:val="auto"/>
                <w:sz w:val="21"/>
                <w:szCs w:val="21"/>
                <w:highlight w:val="none"/>
                <w:lang w:bidi="ar"/>
              </w:rPr>
              <w:t xml:space="preserve">₂</w:t>
            </w:r>
            <w:r>
              <w:rPr>
                <w:rStyle w:val="1065"/>
                <w:rFonts w:hint="default" w:ascii="宋体" w:hAnsi="宋体" w:eastAsia="宋体" w:cs="宋体"/>
                <w:color w:val="auto"/>
                <w:sz w:val="21"/>
                <w:szCs w:val="21"/>
                <w:highlight w:val="none"/>
                <w:lang w:bidi="ar"/>
              </w:rPr>
              <w:t xml:space="preserve">，DN8（φ10），含终端插座、接头、装饰盖、安装、调试</w:t>
            </w:r>
            <w:r>
              <w:rPr>
                <w:rStyle w:val="1065"/>
                <w:rFonts w:hint="default" w:ascii="宋体" w:hAnsi="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25"/>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2"/>
                <w:highlight w:val="none"/>
                <w:lang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VAC，DN10（φ12×1mm），含终端插座、接头、装饰盖、安装、调试。</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right"/>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四、技术标准和参数</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1、技术标准</w:t>
      </w:r>
      <w:r/>
    </w:p>
    <w:p>
      <w:pPr>
        <w:pStyle w:val="986"/>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总体原则：洁污分明，放射防护必须满足辐射环评、职业病危害预评等技术文件要求，并通过当地卫生、环保监督部门检测验收。</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 全部技术指标，包括设备、材料、包装、运输、安装、调试、检测、维修等各项目技术参数，必须符合本招标文件及国家规范的相关要求。包括但不限于下列规范：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《核医学科建设标准》T/CIRA 36-2022；</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《核医学放射防护要求》GBZ 120-2020；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《核医学辐射防护与安全要求》HJ 1188-2021；</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《放射诊断放射防护要求》GBZ 130-2020；</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《操作非密封源的辐射防护规定》GB 11930-2010； </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《放射性废物管理规定》GB 14500-2002；</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《电离辐射与辐射源安全基本标准》GB 18871-2002；</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《医疗废物专用包装袋、容器和警示标志标准》HJ421-2008 ；</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《医院污水处理设计规范》CECS07-2004；</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《医院污水处理工程技术规范》HJ2029-2013；</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《医院污水处理技术指南》（环发[2003]197）； </w:t>
      </w:r>
      <w:r/>
    </w:p>
    <w:p>
      <w:pPr>
        <w:pStyle w:val="1009"/>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国家、地方颁布的其他相关法律法规；如果国家有新的行业标准公布，则按新标准执行。</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2、项目参数</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2.1.防护安装位置与要求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2.1.1.墙面、地面硫酸钡（砂浆、涂料、砂）防护</w:t>
      </w:r>
      <w:r/>
    </w:p>
    <w:tbl>
      <w:tblPr>
        <w:tblStyle w:val="1022"/>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7"/>
        <w:gridCol w:w="1295"/>
        <w:gridCol w:w="2969"/>
      </w:tblGrid>
      <w:tr>
        <w:trPr>
          <w:jc w:val="center"/>
          <w:trHeight w:val="412"/>
        </w:trPr>
        <w:tc>
          <w:tcPr>
            <w:tcW w:w="4647" w:type="dxa"/>
            <w:vAlign w:val="center"/>
            <w:textDirection w:val="lrTb"/>
            <w:noWrap w:val="false"/>
          </w:tcPr>
          <w:p>
            <w:pPr>
              <w:pStyle w:val="1212"/>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295" w:type="dxa"/>
            <w:vAlign w:val="center"/>
            <w:textDirection w:val="lrTb"/>
            <w:noWrap w:val="false"/>
          </w:tcPr>
          <w:p>
            <w:pPr>
              <w:pStyle w:val="1212"/>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2969" w:type="dxa"/>
            <w:vAlign w:val="center"/>
            <w:textDirection w:val="lrTb"/>
            <w:noWrap w:val="false"/>
          </w:tcPr>
          <w:p>
            <w:pPr>
              <w:pStyle w:val="1212"/>
              <w:jc w:val="center"/>
              <w:spacing w:after="0"/>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386"/>
        </w:trPr>
        <w:tc>
          <w:tcPr>
            <w:tcW w:w="4647" w:type="dxa"/>
            <w:vAlign w:val="center"/>
            <w:textDirection w:val="lrTb"/>
            <w:noWrap w:val="false"/>
          </w:tcPr>
          <w:p>
            <w:pPr>
              <w:pStyle w:val="1212"/>
              <w:jc w:val="left"/>
              <w:spacing w:after="0"/>
              <w:rPr>
                <w:rFonts w:ascii="宋体" w:hAnsi="宋体" w:cs="宋体"/>
                <w:color w:val="auto"/>
                <w:spacing w:val="0"/>
                <w:sz w:val="21"/>
                <w:szCs w:val="21"/>
                <w:highlight w:val="none"/>
                <w:lang w:val="en-US" w:eastAsia="zh-CN" w:bidi="ar"/>
              </w:rPr>
            </w:pPr>
            <w:r>
              <w:rPr>
                <w:rFonts w:hint="eastAsia" w:ascii="宋体" w:hAnsi="宋体" w:cs="宋体"/>
                <w:color w:val="auto"/>
                <w:spacing w:val="0"/>
                <w:sz w:val="21"/>
                <w:szCs w:val="21"/>
                <w:highlight w:val="none"/>
                <w:lang w:val="en-US" w:eastAsia="zh-CN" w:bidi="ar"/>
              </w:rPr>
              <w:t xml:space="preserve">1、墙面防护区域</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2969" w:type="dxa"/>
            <w:vAlign w:val="center"/>
            <w:vMerge w:val="restart"/>
            <w:textDirection w:val="lrTb"/>
            <w:noWrap w:val="false"/>
          </w:tcPr>
          <w:p>
            <w:pPr>
              <w:pStyle w:val="1212"/>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硫酸钡防辐射砂浆γ射线铅当量达到 YY/T 0292.1-2020 标准；</w:t>
            </w:r>
            <w:r/>
          </w:p>
          <w:p>
            <w:pPr>
              <w:pStyle w:val="1212"/>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硫酸钡防护涂料比铅当量（10mm为1mmPb及以上）达到 GBZ/T 147-2002标准；</w:t>
            </w:r>
            <w:r/>
          </w:p>
          <w:p>
            <w:pPr>
              <w:pStyle w:val="1212"/>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硫酸钡砂放射性指数达到GB 6566-2010 国家标准。</w:t>
            </w:r>
            <w:r/>
          </w:p>
          <w:p>
            <w:pPr>
              <w:pStyle w:val="1212"/>
              <w:jc w:val="left"/>
              <w:spacing w:after="0"/>
              <w:rPr>
                <w:rFonts w:ascii="宋体" w:hAnsi="宋体" w:cs="宋体"/>
                <w:color w:val="auto"/>
                <w:sz w:val="21"/>
                <w:szCs w:val="21"/>
                <w:highlight w:val="none"/>
                <w:lang w:val="en-US" w:eastAsia="zh-CN"/>
              </w:rPr>
            </w:pPr>
            <w:r>
              <w:rPr>
                <w:rFonts w:hint="eastAsia" w:ascii="宋体" w:hAnsi="宋体" w:cs="宋体"/>
                <w:b/>
                <w:bCs/>
                <w:color w:val="auto"/>
                <w:sz w:val="21"/>
                <w:szCs w:val="21"/>
                <w:highlight w:val="none"/>
                <w:lang w:eastAsia="zh-CN"/>
              </w:rPr>
              <w:t xml:space="preserve">注：标“▲”指标需提供有效的第三方检测机构出具的带有“CMA”标识检测报告。</w:t>
            </w:r>
            <w:r/>
          </w:p>
        </w:tc>
      </w:tr>
      <w:tr>
        <w:trPr>
          <w:jc w:val="center"/>
          <w:trHeight w:val="312"/>
        </w:trPr>
        <w:tc>
          <w:tcPr>
            <w:tcW w:w="4647" w:type="dxa"/>
            <w:vAlign w:val="center"/>
            <w:textDirection w:val="lrTb"/>
            <w:noWrap w:val="false"/>
          </w:tcPr>
          <w:p>
            <w:pPr>
              <w:pStyle w:val="1212"/>
              <w:jc w:val="left"/>
              <w:spacing w:after="0"/>
              <w:rPr>
                <w:rFonts w:ascii="宋体" w:hAnsi="宋体" w:cs="宋体"/>
                <w:color w:val="auto"/>
                <w:sz w:val="21"/>
                <w:szCs w:val="21"/>
                <w:highlight w:val="none"/>
                <w:lang w:val="en-US" w:eastAsia="zh-CN"/>
              </w:rPr>
            </w:pPr>
            <w:r>
              <w:rPr>
                <w:rFonts w:hint="eastAsia" w:ascii="宋体" w:hAnsi="宋体" w:cs="宋体"/>
                <w:color w:val="auto"/>
                <w:spacing w:val="0"/>
                <w:sz w:val="21"/>
                <w:szCs w:val="21"/>
                <w:highlight w:val="none"/>
                <w:lang w:val="en-US" w:eastAsia="zh-CN" w:bidi="ar"/>
              </w:rPr>
              <w:t xml:space="preserve">骨密度机房</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1mmPb</w:t>
            </w:r>
            <w:r/>
          </w:p>
        </w:tc>
        <w:tc>
          <w:tcPr>
            <w:tcW w:w="2969" w:type="dxa"/>
            <w:vAlign w:val="center"/>
            <w:vMerge w:val="continue"/>
            <w:textDirection w:val="lrTb"/>
            <w:noWrap w:val="false"/>
          </w:tcPr>
          <w:p>
            <w:pPr>
              <w:pStyle w:val="1212"/>
              <w:jc w:val="left"/>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5"/>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SPECT-CT机房、注射后等候及卫生间（SPECT-CT）</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784"/>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患者走廊/缓冲区域、运动室、高活室、储源室/废物间、注射后等候及卫生间（PET-CT）、留观室</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58"/>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长半衰期衰变室、短半衰期衰变室</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975"/>
        </w:trPr>
        <w:tc>
          <w:tcPr>
            <w:tcW w:w="464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2"/>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2、地面防护区域</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362"/>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SPECT-CT机房、注射后等候及卫生间（SPECT-CT）</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897"/>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患者走廊/缓冲区域、运动室、高活室、储源室/废物间、注射后等候及卫生间（PET-CT）、留观室、长半衰期衰变室、短半衰期衰变室</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Pr>
        <w:tc>
          <w:tcPr>
            <w:tcW w:w="4647"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5mmPb</w:t>
            </w:r>
            <w:r/>
          </w:p>
        </w:tc>
        <w:tc>
          <w:tcPr>
            <w:tcW w:w="2969" w:type="dxa"/>
            <w:vAlign w:val="center"/>
            <w:vMerge w:val="continue"/>
            <w:textDirection w:val="lrTb"/>
            <w:noWrap w:val="false"/>
          </w:tcPr>
          <w:p>
            <w:pPr>
              <w:pStyle w:val="1212"/>
              <w:jc w:val="center"/>
              <w:spacing w:after="0"/>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2.1.2.天棚铅木复合板防护</w:t>
      </w:r>
      <w:r/>
    </w:p>
    <w:tbl>
      <w:tblPr>
        <w:tblStyle w:val="1022"/>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54"/>
        <w:gridCol w:w="1294"/>
        <w:gridCol w:w="3063"/>
      </w:tblGrid>
      <w:tr>
        <w:trPr>
          <w:jc w:val="center"/>
        </w:trPr>
        <w:tc>
          <w:tcPr>
            <w:tcW w:w="4654"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294"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3063"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803"/>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SPECT-CT机房、注射后等候及卫生间（SPECT-CT）</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1mmPb</w:t>
            </w:r>
            <w:r/>
          </w:p>
        </w:tc>
        <w:tc>
          <w:tcPr>
            <w:tcW w:w="3063" w:type="dxa"/>
            <w:vAlign w:val="center"/>
            <w:vMerge w:val="restart"/>
            <w:textDirection w:val="lrTb"/>
            <w:noWrap w:val="false"/>
          </w:tcPr>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铅板防腐蚀性达到 GB/T 2423.33-2021 标准；</w:t>
            </w:r>
            <w:r/>
          </w:p>
          <w:p>
            <w:pP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 铅板中性盐雾测试达到GB/T 2423.17-2024 标准；</w:t>
            </w:r>
            <w:r/>
          </w:p>
          <w:p>
            <w:pPr>
              <w:pStyle w:val="1212"/>
              <w:jc w:val="left"/>
              <w:spacing w:after="0"/>
              <w:rPr>
                <w:rFonts w:ascii="宋体" w:hAnsi="宋体" w:cs="宋体"/>
                <w:color w:val="auto"/>
                <w:spacing w:val="0"/>
                <w:sz w:val="21"/>
                <w:szCs w:val="21"/>
                <w:highlight w:val="none"/>
                <w:lang w:val="en-US" w:eastAsia="zh-CN" w:bidi="ar"/>
              </w:rPr>
            </w:pPr>
            <w:r>
              <w:rPr>
                <w:rFonts w:hint="eastAsia" w:ascii="宋体" w:hAnsi="宋体" w:cs="宋体"/>
                <w:color w:val="auto"/>
                <w:spacing w:val="0"/>
                <w:sz w:val="21"/>
                <w:szCs w:val="21"/>
                <w:highlight w:val="none"/>
                <w:lang w:val="en-US" w:eastAsia="zh-CN" w:bidi="ar"/>
              </w:rPr>
              <w:t xml:space="preserve">▲铅板纯度≥99.992% 密度≥11.34g/cm³。</w:t>
            </w:r>
            <w:r/>
          </w:p>
          <w:p>
            <w:pPr>
              <w:pStyle w:val="1212"/>
              <w:jc w:val="both"/>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1080"/>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患者走廊/缓冲区域、运动室、高活室、储源室/废物间、注射后等候及卫生间（PET-CT）、留观室、长半衰期衰变室、短半衰期衰变室</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3mmPb</w:t>
            </w:r>
            <w:r/>
          </w:p>
        </w:tc>
        <w:tc>
          <w:tcPr>
            <w:tcW w:w="306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172"/>
        </w:trPr>
        <w:tc>
          <w:tcPr>
            <w:tcW w:w="465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29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5mmPb</w:t>
            </w:r>
            <w:r/>
          </w:p>
        </w:tc>
        <w:tc>
          <w:tcPr>
            <w:tcW w:w="306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2.1.3.铅防护门</w:t>
      </w:r>
      <w:r/>
    </w:p>
    <w:tbl>
      <w:tblPr>
        <w:tblStyle w:val="1022"/>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56"/>
        <w:gridCol w:w="1306"/>
        <w:gridCol w:w="3044"/>
      </w:tblGrid>
      <w:tr>
        <w:trPr>
          <w:jc w:val="center"/>
        </w:trPr>
        <w:tc>
          <w:tcPr>
            <w:tcW w:w="4656"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房间/区域名称</w:t>
            </w:r>
            <w:r/>
          </w:p>
        </w:tc>
        <w:tc>
          <w:tcPr>
            <w:tcW w:w="1306"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防护当量</w:t>
            </w:r>
            <w:r/>
          </w:p>
        </w:tc>
        <w:tc>
          <w:tcPr>
            <w:tcW w:w="3044" w:type="dxa"/>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要求</w:t>
            </w:r>
            <w:r/>
          </w:p>
        </w:tc>
      </w:tr>
      <w:tr>
        <w:trPr>
          <w:jc w:val="center"/>
          <w:trHeight w:val="443"/>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w:t>
            </w:r>
            <w:r/>
          </w:p>
        </w:tc>
        <w:tc>
          <w:tcPr>
            <w:tcW w:w="3044" w:type="dxa"/>
            <w:vAlign w:val="center"/>
            <w:vMerge w:val="restart"/>
            <w:textDirection w:val="lrTb"/>
            <w:noWrap w:val="false"/>
          </w:tcPr>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防辐射平开门γ射线铅当量达到 YYT 0292.1-2020 标准；</w:t>
            </w:r>
            <w:r/>
          </w:p>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防辐射平开门抗细菌性能、耐久性能达到95%以上满足GBT21866-2008标准</w:t>
            </w:r>
            <w:r/>
          </w:p>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防辐射门耐火隔热性、耐火完整性均达到60min。</w:t>
            </w:r>
            <w:r/>
          </w:p>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防辐射推拉门γ射线铅当量达到YY/T0292.1-2020标准；</w:t>
            </w:r>
            <w:r/>
          </w:p>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防腐蚀性检测达到 GB/T 2423.33-2021标准；</w:t>
            </w:r>
            <w:r/>
          </w:p>
          <w:p>
            <w:pPr>
              <w:pStyle w:val="1212"/>
              <w:jc w:val="left"/>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有害物质（汞、镉、总铬）达到 GB/T 39560.301-2020 标准。</w:t>
            </w:r>
            <w:r/>
          </w:p>
          <w:p>
            <w:pPr>
              <w:pStyle w:val="1212"/>
              <w:jc w:val="left"/>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687"/>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SPECT-CT机房、运动室、注射后等候及卫生间（SPECT-CT）</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6mmPb</w:t>
            </w:r>
            <w:r/>
          </w:p>
        </w:tc>
        <w:tc>
          <w:tcPr>
            <w:tcW w:w="3044"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496"/>
        </w:trPr>
        <w:tc>
          <w:tcPr>
            <w:tcW w:w="4656"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PET-CT机房（预留）、患者走廊/缓冲区域、高活室、储源室/废物间、注射后等候及卫生间（PET-CT）、留观室、长半衰期衰变室、短半衰期衰变室</w:t>
            </w:r>
            <w:r/>
          </w:p>
        </w:tc>
        <w:tc>
          <w:tcPr>
            <w:tcW w:w="1306"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8mmPb</w:t>
            </w:r>
            <w:r/>
          </w:p>
        </w:tc>
        <w:tc>
          <w:tcPr>
            <w:tcW w:w="3044"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976"/>
        </w:trPr>
        <w:tc>
          <w:tcPr>
            <w:tcW w:w="4656"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抢救室、服药间、分装/给药室、核素治疗病房及卫生间、污物暂存间/废物间/污洗间、患者走廊/缓冲区域、污泵间</w:t>
            </w:r>
            <w:r/>
          </w:p>
        </w:tc>
        <w:tc>
          <w:tcPr>
            <w:tcW w:w="130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16mmPb</w:t>
            </w:r>
            <w:r/>
          </w:p>
        </w:tc>
        <w:tc>
          <w:tcPr>
            <w:tcW w:w="3044"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2"/>
        <w:spacing w:after="0" w:line="360" w:lineRule="auto"/>
        <w:rPr>
          <w:rFonts w:ascii="宋体" w:hAnsi="宋体" w:cs="宋体"/>
          <w:color w:val="auto"/>
          <w:sz w:val="21"/>
          <w:szCs w:val="21"/>
          <w:highlight w:val="none"/>
          <w:lang w:val="en-US" w:eastAsia="zh-CN"/>
        </w:rPr>
      </w:pPr>
      <w:r/>
      <w:bookmarkStart w:id="74" w:name="_GoBack"/>
      <w:r/>
      <w:bookmarkEnd w:id="74"/>
      <w:r/>
      <w:r/>
    </w:p>
    <w:p>
      <w:pPr>
        <w:pStyle w:val="1212"/>
        <w:ind w:firstLine="408"/>
        <w:spacing w:after="0" w:line="360" w:lineRule="auto"/>
        <w:rPr>
          <w:rFonts w:ascii="宋体" w:hAnsi="宋体" w:cs="宋体"/>
          <w:color w:val="4f81bd" w:themeColor="accent1"/>
          <w:sz w:val="21"/>
          <w:szCs w:val="21"/>
          <w:highlight w:val="yellow"/>
        </w:rPr>
      </w:pPr>
      <w:r>
        <w:rPr>
          <w:rFonts w:hint="eastAsia" w:ascii="宋体" w:hAnsi="宋体" w:cs="宋体"/>
          <w:color w:val="4f81bd" w:themeColor="accent1"/>
          <w:sz w:val="21"/>
          <w:szCs w:val="21"/>
          <w:highlight w:val="yellow"/>
          <w:lang w:val="en-US" w:eastAsia="zh-CN"/>
        </w:rPr>
        <w:t xml:space="preserve">2.1.4.铅玻璃、注射窗、给药窗口</w:t>
      </w:r>
      <w:r>
        <w:rPr>
          <w:color w:val="4f81bd" w:themeColor="accent1"/>
          <w:highlight w:val="yellow"/>
        </w:rPr>
      </w:r>
      <w:r/>
    </w:p>
    <w:tbl>
      <w:tblPr>
        <w:tblStyle w:val="1022"/>
        <w:tblW w:w="54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1630"/>
        <w:gridCol w:w="1229"/>
        <w:gridCol w:w="3970"/>
      </w:tblGrid>
      <w:tr>
        <w:trPr>
          <w:jc w:val="center"/>
        </w:trPr>
        <w:tc>
          <w:tcPr>
            <w:tcW w:w="120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906"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类型</w:t>
            </w:r>
            <w:r/>
          </w:p>
        </w:tc>
        <w:tc>
          <w:tcPr>
            <w:tcW w:w="68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防护当量</w:t>
            </w:r>
            <w:r/>
          </w:p>
        </w:tc>
        <w:tc>
          <w:tcPr>
            <w:tcW w:w="2207" w:type="pct"/>
            <w:textDirection w:val="lrTb"/>
            <w:noWrap w:val="false"/>
          </w:tcPr>
          <w:p>
            <w:pPr>
              <w:jc w:val="center"/>
              <w:widowControl/>
              <w:rPr>
                <w:rFonts w:ascii="宋体" w:hAnsi="宋体" w:cs="宋体"/>
                <w:b/>
                <w:bCs/>
                <w:color w:val="auto"/>
                <w:sz w:val="21"/>
                <w:szCs w:val="21"/>
                <w:highlight w:val="none"/>
                <w:lang w:val="en-US" w:eastAsia="zh-CN"/>
              </w:rPr>
            </w:pPr>
            <w:r>
              <w:rPr>
                <w:rFonts w:hint="eastAsia" w:ascii="宋体" w:hAnsi="宋体" w:cs="宋体"/>
                <w:b/>
                <w:bCs/>
                <w:color w:val="auto"/>
                <w:szCs w:val="21"/>
                <w:highlight w:val="none"/>
                <w:lang w:val="en-US" w:eastAsia="zh-CN" w:bidi="ar"/>
              </w:rPr>
              <w:t xml:space="preserve">要求</w:t>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2mmPb</w:t>
            </w:r>
            <w:r/>
          </w:p>
        </w:tc>
        <w:tc>
          <w:tcPr>
            <w:tcW w:w="2207" w:type="pct"/>
            <w:vAlign w:val="center"/>
            <w:vMerge w:val="restart"/>
            <w:textDirection w:val="lrTb"/>
            <w:noWrap w:val="false"/>
          </w:tcPr>
          <w:p>
            <w:pPr>
              <w:pStyle w:val="1212"/>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▲铅玻璃透光率≥85%，比重≥4.2t/m³</w:t>
            </w:r>
            <w:r/>
          </w:p>
          <w:p>
            <w:pPr>
              <w:pStyle w:val="1212"/>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铅玻璃耐火隔热性、耐火完整性均达到1.5h标准；</w:t>
            </w:r>
            <w:r/>
          </w:p>
          <w:p>
            <w:pPr>
              <w:pStyle w:val="1212"/>
              <w:jc w:val="both"/>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玻璃γ射线铅当量达到YY/T 0292.1-2020标准。</w:t>
            </w:r>
            <w:r/>
          </w:p>
          <w:p>
            <w:pPr>
              <w:pStyle w:val="1212"/>
              <w:jc w:val="both"/>
              <w:spacing w:after="0"/>
              <w:rPr>
                <w:rFonts w:ascii="宋体" w:hAnsi="宋体" w:cs="宋体"/>
                <w:color w:val="auto"/>
                <w:sz w:val="21"/>
                <w:szCs w:val="21"/>
                <w:highlight w:val="none"/>
                <w:lang w:val="en-US" w:eastAsia="zh-CN"/>
              </w:rPr>
            </w:pPr>
            <w:r>
              <w:rPr>
                <w:rFonts w:hint="eastAsia" w:ascii="宋体" w:hAnsi="宋体" w:cs="宋体"/>
                <w:b/>
                <w:bCs/>
                <w:color w:val="auto"/>
                <w:sz w:val="21"/>
                <w:szCs w:val="18"/>
                <w:highlight w:val="none"/>
                <w:lang w:eastAsia="zh-CN"/>
              </w:rPr>
              <w:t xml:space="preserve">注：标“▲”指标需提供有效的第三方检测机构出具的带有“CMA”标识检测报告</w:t>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SPECT-CT机房</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8mmPb</w:t>
            </w:r>
            <w:r/>
          </w:p>
        </w:tc>
        <w:tc>
          <w:tcPr>
            <w:tcW w:w="2207"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1229"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PET-CT机房（预留）</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铅玻璃观察窗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12mmPb</w:t>
            </w:r>
            <w:r/>
          </w:p>
        </w:tc>
        <w:tc>
          <w:tcPr>
            <w:tcW w:w="2207"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Tc-99m注射窗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20mmPb</w:t>
            </w:r>
            <w:r/>
          </w:p>
        </w:tc>
        <w:tc>
          <w:tcPr>
            <w:tcW w:w="2207"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分装/给药室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I-131注射窗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w:t>
            </w:r>
            <w:r/>
          </w:p>
        </w:tc>
        <w:tc>
          <w:tcPr>
            <w:tcW w:w="2207"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分装/给药室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给药窗口</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40mmPb</w:t>
            </w:r>
            <w:r/>
          </w:p>
        </w:tc>
        <w:tc>
          <w:tcPr>
            <w:tcW w:w="2207"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567" w:hRule="exact"/>
        </w:trPr>
        <w:tc>
          <w:tcPr>
            <w:tcW w:w="120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w:t>
            </w:r>
            <w:r/>
          </w:p>
        </w:tc>
        <w:tc>
          <w:tcPr>
            <w:tcW w:w="9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F-18注射窗</w:t>
            </w:r>
            <w:r/>
          </w:p>
        </w:tc>
        <w:tc>
          <w:tcPr>
            <w:tcW w:w="6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50mmPb</w:t>
            </w:r>
            <w:r/>
          </w:p>
        </w:tc>
        <w:tc>
          <w:tcPr>
            <w:tcW w:w="2207" w:type="pct"/>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2.1.5.主要防护材料技术参数及标准</w:t>
      </w:r>
      <w:r/>
    </w:p>
    <w:tbl>
      <w:tblPr>
        <w:tblStyle w:val="1022"/>
        <w:tblW w:w="9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4"/>
        <w:gridCol w:w="2003"/>
        <w:gridCol w:w="4580"/>
      </w:tblGrid>
      <w:tr>
        <w:trPr>
          <w:jc w:val="center"/>
          <w:trHeight w:val="528"/>
        </w:trPr>
        <w:tc>
          <w:tcPr>
            <w:tcW w:w="253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材料名称</w:t>
            </w:r>
            <w:r/>
          </w:p>
        </w:tc>
        <w:tc>
          <w:tcPr>
            <w:tcW w:w="2003" w:type="dxa"/>
            <w:vAlign w:val="center"/>
            <w:textDirection w:val="lrTb"/>
            <w:noWrap w:val="false"/>
          </w:tcPr>
          <w:p>
            <w:pPr>
              <w:jc w:val="center"/>
              <w:widowControl/>
              <w:rPr>
                <w:rFonts w:ascii="宋体" w:hAnsi="宋体" w:cs="宋体"/>
                <w:b/>
                <w:bCs/>
                <w:strike/>
                <w:color w:val="auto"/>
                <w:szCs w:val="21"/>
                <w:highlight w:val="none"/>
              </w:rPr>
            </w:pPr>
            <w:r>
              <w:rPr>
                <w:rFonts w:hint="eastAsia" w:ascii="宋体" w:hAnsi="宋体" w:cs="宋体"/>
                <w:b/>
                <w:bCs/>
                <w:color w:val="auto"/>
                <w:szCs w:val="21"/>
                <w:highlight w:val="none"/>
                <w:lang w:bidi="ar"/>
              </w:rPr>
              <w:t xml:space="preserve">技术参数</w:t>
            </w:r>
            <w:r/>
          </w:p>
        </w:tc>
        <w:tc>
          <w:tcPr>
            <w:tcW w:w="4580" w:type="dxa"/>
            <w:vAlign w:val="center"/>
            <w:textDirection w:val="lrTb"/>
            <w:noWrap w:val="false"/>
          </w:tcPr>
          <w:p>
            <w:pPr>
              <w:jc w:val="center"/>
              <w:widowControl/>
              <w:rPr>
                <w:rFonts w:ascii="宋体" w:hAnsi="宋体" w:cs="宋体"/>
                <w:b/>
                <w:bCs/>
                <w:strike/>
                <w:color w:val="auto"/>
                <w:szCs w:val="21"/>
                <w:highlight w:val="none"/>
              </w:rPr>
            </w:pPr>
            <w:r>
              <w:rPr>
                <w:rFonts w:hint="eastAsia" w:ascii="宋体" w:hAnsi="宋体" w:cs="宋体"/>
                <w:b/>
                <w:bCs/>
                <w:color w:val="auto"/>
                <w:szCs w:val="21"/>
                <w:highlight w:val="none"/>
                <w:lang w:bidi="ar"/>
              </w:rPr>
              <w:t xml:space="preserve">技术标准</w:t>
            </w:r>
            <w:r/>
          </w:p>
        </w:tc>
      </w:tr>
      <w:tr>
        <w:trPr>
          <w:jc w:val="center"/>
          <w:trHeight w:val="1329"/>
        </w:trPr>
        <w:tc>
          <w:tcPr>
            <w:tcW w:w="2534"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rPr>
              <w:t xml:space="preserve">硫酸钡（砂浆、涂料、砂）</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钡含量≥80%，密度≥3.8t/m³，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粒径均匀；γ射线铅当量符合YY/T 0292.1-2020；比铅当量10mm为1mmPb及以上（GBZ/T 147-2002）；放射性指数符合GB 6566-2010</w:t>
            </w:r>
            <w:r/>
          </w:p>
        </w:tc>
      </w:tr>
      <w:tr>
        <w:trPr>
          <w:jc w:val="center"/>
          <w:trHeight w:val="1140"/>
        </w:trPr>
        <w:tc>
          <w:tcPr>
            <w:tcW w:w="2534" w:type="dxa"/>
            <w:vAlign w:val="center"/>
            <w:textDirection w:val="lrTb"/>
            <w:noWrap w:val="false"/>
          </w:tcPr>
          <w:p>
            <w:pPr>
              <w:jc w:val="both"/>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铅板</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纯度≥99.992%，密度≥11.34g/cm³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防腐蚀性符合GB/T 2423.33-2021；中性盐雾测试符合GB/T 2423.17-2024；纯度≥99.992%，密度≥11.34g/cm³</w:t>
            </w:r>
            <w:r/>
          </w:p>
        </w:tc>
      </w:tr>
      <w:tr>
        <w:trPr>
          <w:jc w:val="center"/>
          <w:trHeight w:val="1057"/>
        </w:trPr>
        <w:tc>
          <w:tcPr>
            <w:tcW w:w="2534" w:type="dxa"/>
            <w:vAlign w:val="center"/>
            <w:textDirection w:val="lrTb"/>
            <w:noWrap w:val="false"/>
          </w:tcPr>
          <w:p>
            <w:pPr>
              <w:jc w:val="both"/>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铅玻璃</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ZF2铅玻璃，比重≥4.2t/m³</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透光率≥85%，无杂质/气泡/霉点，折射率低，抗氧化强，抗划伤/抗破碎处理；耐火隔热性、耐火完整性≥1.5h；γ射线铅当量符合YY/T 0292.1-2020</w:t>
            </w:r>
            <w:r/>
          </w:p>
        </w:tc>
      </w:tr>
      <w:tr>
        <w:trPr>
          <w:jc w:val="center"/>
          <w:trHeight w:val="1692"/>
        </w:trPr>
        <w:tc>
          <w:tcPr>
            <w:tcW w:w="2534" w:type="dxa"/>
            <w:vAlign w:val="center"/>
            <w:textDirection w:val="lrTb"/>
            <w:noWrap w:val="false"/>
          </w:tcPr>
          <w:p>
            <w:pPr>
              <w:jc w:val="both"/>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手动平开铅防护门</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钢制结构，SUS304不锈钢或钢板喷涂面层</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填充保温/隔音/防火材料，防护层复合工艺，永不变形；含门框/门套/门扇/锁具/拉手/铰链/警告标志/工作状态指示灯；γ射线铅当量符合YY/T 0292.1-2020；抗细菌性能、耐久性能≥95%（GB/T 21866-2008）；耐火隔热性、耐火完整性≥60min</w:t>
            </w:r>
            <w:r/>
          </w:p>
        </w:tc>
      </w:tr>
      <w:tr>
        <w:trPr>
          <w:jc w:val="center"/>
          <w:trHeight w:val="2067"/>
        </w:trPr>
        <w:tc>
          <w:tcPr>
            <w:tcW w:w="2534" w:type="dxa"/>
            <w:vAlign w:val="center"/>
            <w:textDirection w:val="lrTb"/>
            <w:noWrap w:val="false"/>
          </w:tcPr>
          <w:p>
            <w:pPr>
              <w:jc w:val="both"/>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电动平移铅防护门</w:t>
            </w:r>
            <w:r/>
          </w:p>
        </w:tc>
        <w:tc>
          <w:tcPr>
            <w:tcW w:w="200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钢制结构，钢板喷涂面层</w:t>
            </w:r>
            <w:r/>
          </w:p>
        </w:tc>
        <w:tc>
          <w:tcPr>
            <w:tcW w:w="4580"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填充保温隔音材料，永不变形；含门框/门套/门扇/锁具/拉手/上下轨道/变频驱动/保护系统/警告标志/工作状态指示灯/红外防夹/微电脑控制；三重保护（电气+机械+红外光幕）；γ射线铅当量符合YY/T 0292.1-2020；防腐蚀性符合GB/T 2423.33-2021；有害物质（汞、镉、总铬）符合GB/T 39560.301-2020</w:t>
            </w:r>
            <w:r/>
          </w:p>
        </w:tc>
      </w:tr>
    </w:tbl>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 面层材料及安装位置</w:t>
      </w:r>
      <w:r/>
    </w:p>
    <w:p>
      <w:pPr>
        <w:pStyle w:val="1212"/>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2.2.1.墙面</w:t>
      </w:r>
      <w:r/>
    </w:p>
    <w:tbl>
      <w:tblPr>
        <w:tblStyle w:val="1022"/>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5"/>
        <w:gridCol w:w="1853"/>
        <w:gridCol w:w="2743"/>
      </w:tblGrid>
      <w:tr>
        <w:trPr>
          <w:jc w:val="center"/>
          <w:trHeight w:val="850"/>
        </w:trPr>
        <w:tc>
          <w:tcPr>
            <w:tcW w:w="4815"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房间/区域名称</w:t>
            </w:r>
            <w:r/>
          </w:p>
        </w:tc>
        <w:tc>
          <w:tcPr>
            <w:tcW w:w="185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c>
          <w:tcPr>
            <w:tcW w:w="27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墙面防水</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6mm冰火板</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300×600mm墙砖</w:t>
            </w:r>
            <w:r/>
          </w:p>
        </w:tc>
        <w:tc>
          <w:tcPr>
            <w:tcW w:w="274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1.5mmJS防水涂料，涂刷两遍，涂刷至楼板底</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白色无机涂料</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300×600mm墙砖</w:t>
            </w:r>
            <w:r/>
          </w:p>
        </w:tc>
        <w:tc>
          <w:tcPr>
            <w:tcW w:w="2743"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1.5mmJS防水涂料，涂刷两遍（防水高度≥1200mm，宽度根据洁具确定）</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18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白色无机涂料</w:t>
            </w:r>
            <w:r/>
          </w:p>
        </w:tc>
        <w:tc>
          <w:tcPr>
            <w:tcW w:w="274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送风机房</w:t>
            </w:r>
            <w:r/>
          </w:p>
        </w:tc>
        <w:tc>
          <w:tcPr>
            <w:tcW w:w="185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15mm穿孔吸音板</w:t>
            </w:r>
            <w:r/>
          </w:p>
        </w:tc>
        <w:tc>
          <w:tcPr>
            <w:tcW w:w="274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815" w:type="dxa"/>
            <w:vAlign w:val="center"/>
            <w:textDirection w:val="lrTb"/>
            <w:noWrap w:val="false"/>
          </w:tcPr>
          <w:p>
            <w:pPr>
              <w:jc w:val="both"/>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185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白色无机涂料</w:t>
            </w:r>
            <w:r/>
          </w:p>
        </w:tc>
        <w:tc>
          <w:tcPr>
            <w:tcW w:w="2743"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rPr>
          <w:rFonts w:ascii="宋体" w:hAnsi="宋体" w:cs="宋体"/>
          <w:color w:val="auto"/>
          <w:szCs w:val="21"/>
          <w:highlight w:val="none"/>
        </w:rPr>
      </w:pPr>
      <w:r>
        <w:rPr>
          <w:rFonts w:ascii="宋体" w:hAnsi="宋体" w:cs="宋体"/>
          <w:color w:val="auto"/>
          <w:szCs w:val="21"/>
          <w:highlight w:val="none"/>
        </w:rPr>
        <w:br w:type="page" w:clear="all"/>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2.2.2.天棚</w:t>
      </w:r>
      <w:r/>
    </w:p>
    <w:tbl>
      <w:tblPr>
        <w:tblStyle w:val="10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18"/>
        <w:gridCol w:w="4078"/>
      </w:tblGrid>
      <w:tr>
        <w:trPr>
          <w:jc w:val="center"/>
          <w:trHeight w:val="565"/>
        </w:trPr>
        <w:tc>
          <w:tcPr>
            <w:tcW w:w="431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416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轻钢龙骨石膏板造型吊顶、软膜天花灯箱（透光彩绘软膜，A级）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轻钢龙骨石膏板造型顶、600×600mm铝扣板集成吊顶</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41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600×600mm铝扣板集成吊顶（1.0mm，粉末喷涂，白色，A级）</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配电间</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送风机房</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r>
        <w:trPr>
          <w:jc w:val="center"/>
          <w:trHeight w:val="850"/>
        </w:trPr>
        <w:tc>
          <w:tcPr>
            <w:tcW w:w="431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4163"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2.2.3.地面</w:t>
      </w:r>
      <w:r/>
    </w:p>
    <w:tbl>
      <w:tblPr>
        <w:tblStyle w:val="1022"/>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0"/>
        <w:gridCol w:w="3515"/>
        <w:gridCol w:w="1955"/>
      </w:tblGrid>
      <w:tr>
        <w:trPr>
          <w:jc w:val="center"/>
          <w:trHeight w:val="850"/>
        </w:trPr>
        <w:tc>
          <w:tcPr>
            <w:tcW w:w="3400"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科室/区域名称</w:t>
            </w:r>
            <w:r/>
          </w:p>
        </w:tc>
        <w:tc>
          <w:tcPr>
            <w:tcW w:w="3515"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c>
          <w:tcPr>
            <w:tcW w:w="1955"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地面防水</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300×300mm防滑地砖（A级）</w:t>
            </w:r>
            <w:r/>
          </w:p>
        </w:tc>
        <w:tc>
          <w:tcPr>
            <w:tcW w:w="195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2mm同质透心PVC塑胶卷材、100mm塑胶踢脚线（B1级，T级耐磨）</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600×600mm防滑地砖（A级）</w:t>
            </w:r>
            <w:r/>
          </w:p>
        </w:tc>
        <w:tc>
          <w:tcPr>
            <w:tcW w:w="195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1.5mmJS防水涂料，涂刷两遍</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600×600mm地砖</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送风机房</w:t>
            </w:r>
            <w:r/>
          </w:p>
        </w:tc>
        <w:tc>
          <w:tcPr>
            <w:tcW w:w="3515"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600×600mm地砖</w:t>
            </w:r>
            <w:r/>
          </w:p>
        </w:tc>
        <w:tc>
          <w:tcPr>
            <w:tcW w:w="1955" w:type="dxa"/>
            <w:vAlign w:val="center"/>
            <w:textDirection w:val="lrTb"/>
            <w:noWrap w:val="false"/>
          </w:tcPr>
          <w:p>
            <w:pPr>
              <w:jc w:val="center"/>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无</w:t>
            </w:r>
            <w:r/>
          </w:p>
        </w:tc>
      </w:tr>
      <w:tr>
        <w:trPr>
          <w:jc w:val="center"/>
          <w:trHeight w:val="850"/>
        </w:trPr>
        <w:tc>
          <w:tcPr>
            <w:tcW w:w="3400"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3515"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环氧地坪漆</w:t>
            </w:r>
            <w:r/>
          </w:p>
        </w:tc>
        <w:tc>
          <w:tcPr>
            <w:tcW w:w="1955" w:type="dxa"/>
            <w:vAlign w:val="center"/>
            <w:textDirection w:val="lrTb"/>
            <w:noWrap w:val="false"/>
          </w:tcPr>
          <w:p>
            <w:pPr>
              <w:jc w:val="center"/>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无</w:t>
            </w:r>
            <w:r/>
          </w:p>
        </w:tc>
      </w:tr>
    </w:tbl>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2.2.4.钢制门窗及门窗套</w:t>
      </w:r>
      <w:r/>
    </w:p>
    <w:tbl>
      <w:tblPr>
        <w:tblStyle w:val="10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47"/>
        <w:gridCol w:w="3849"/>
      </w:tblGrid>
      <w:tr>
        <w:trPr>
          <w:jc w:val="center"/>
          <w:trHeight w:val="850"/>
        </w:trPr>
        <w:tc>
          <w:tcPr>
            <w:tcW w:w="4563"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房间/区域名称</w:t>
            </w:r>
            <w:r/>
          </w:p>
        </w:tc>
        <w:tc>
          <w:tcPr>
            <w:tcW w:w="3959"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使用材料</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骨密度机房、SPECT-CT机房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防护门及门窗套面层：钢板喷涂饰面（颜色</w:t>
            </w:r>
            <w:r>
              <w:rPr>
                <w:rFonts w:hint="eastAsia" w:ascii="宋体" w:hAnsi="宋体" w:cs="宋体"/>
                <w:color w:val="auto"/>
                <w:szCs w:val="21"/>
                <w:highlight w:val="none"/>
                <w:lang w:val="en-US" w:eastAsia="zh-CN" w:bidi="ar"/>
              </w:rPr>
              <w:t xml:space="preserve">由采购人</w:t>
            </w:r>
            <w:r>
              <w:rPr>
                <w:rFonts w:hint="eastAsia" w:ascii="宋体" w:hAnsi="宋体" w:cs="宋体"/>
                <w:color w:val="auto"/>
                <w:szCs w:val="21"/>
                <w:highlight w:val="none"/>
                <w:lang w:bidi="ar"/>
              </w:rPr>
              <w:t xml:space="preserve">确定）</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高活室、运动室、注射后等候、留观室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废物间、储源室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患者走廊、缓冲区域</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核素病房、分装/给药室、抢救室</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污物暂存间、更衣/缓冲间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注射前候诊、预埋针、甲功仪、控制廊、缓冲间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卫生间、卫浴间、淋浴间、开水间、污泵间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钢质门及铝合金推拉门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报告室、值班室、库房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更衣/缓冲间、污洗间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钢质门及铝合金推拉门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配电间</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门及门窗套面层：钢板喷涂饰面</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送风机房</w:t>
            </w:r>
            <w:r/>
          </w:p>
        </w:tc>
        <w:tc>
          <w:tcPr>
            <w:tcW w:w="3959" w:type="dxa"/>
            <w:vAlign w:val="center"/>
            <w:textDirection w:val="lrTb"/>
            <w:noWrap w:val="false"/>
          </w:tcPr>
          <w:p>
            <w:pPr>
              <w:jc w:val="both"/>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钢制甲级隔声防火门</w:t>
            </w:r>
            <w:r/>
          </w:p>
        </w:tc>
      </w:tr>
      <w:tr>
        <w:trPr>
          <w:jc w:val="center"/>
          <w:trHeight w:val="850"/>
        </w:trPr>
        <w:tc>
          <w:tcPr>
            <w:tcW w:w="4563"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长半衰期衰变室、短半衰期衰变室</w:t>
            </w:r>
            <w:r/>
          </w:p>
        </w:tc>
        <w:tc>
          <w:tcPr>
            <w:tcW w:w="3959" w:type="dxa"/>
            <w:vAlign w:val="center"/>
            <w:textDirection w:val="lrTb"/>
            <w:noWrap w:val="false"/>
          </w:tcPr>
          <w:p>
            <w:pPr>
              <w:jc w:val="both"/>
              <w:keepNex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防护门及门窗套面层：钢板喷涂饰面</w:t>
            </w:r>
            <w:r/>
          </w:p>
        </w:tc>
      </w:tr>
    </w:tbl>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2.2.5.主要材料技术要求</w:t>
      </w:r>
      <w:r/>
    </w:p>
    <w:tbl>
      <w:tblPr>
        <w:tblStyle w:val="1022"/>
        <w:tblW w:w="8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2822"/>
        <w:gridCol w:w="4127"/>
      </w:tblGrid>
      <w:tr>
        <w:trPr>
          <w:jc w:val="center"/>
          <w:trHeight w:val="850"/>
        </w:trPr>
        <w:tc>
          <w:tcPr>
            <w:tcW w:w="184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材料名称</w:t>
            </w:r>
            <w:r/>
          </w:p>
        </w:tc>
        <w:tc>
          <w:tcPr>
            <w:tcW w:w="2822"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规格</w:t>
            </w:r>
            <w:r/>
          </w:p>
        </w:tc>
        <w:tc>
          <w:tcPr>
            <w:tcW w:w="412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技术要求</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冰火板</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6mm</w:t>
            </w:r>
            <w:r/>
          </w:p>
        </w:tc>
        <w:tc>
          <w:tcPr>
            <w:tcW w:w="4127" w:type="dxa"/>
            <w:vAlign w:val="center"/>
            <w:textDirection w:val="lrTb"/>
            <w:noWrap w:val="false"/>
          </w:tcPr>
          <w:p>
            <w:pPr>
              <w:widowControl/>
              <w:rPr>
                <w:rFonts w:ascii="Calibri" w:hAnsi="Calibri"/>
                <w:color w:val="auto"/>
                <w:highlight w:val="none"/>
              </w:rPr>
            </w:pPr>
            <w:r>
              <w:rPr>
                <w:rFonts w:hint="eastAsia" w:ascii="宋体" w:hAnsi="宋体" w:cs="宋体"/>
                <w:color w:val="auto"/>
                <w:szCs w:val="21"/>
                <w:highlight w:val="none"/>
              </w:rPr>
              <w:t xml:space="preserve">1.燃烧：A（A1）级（不燃）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2.物理：抗菌、防潮、耐刮擦，表观密度符合行业标准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环保：放射性 GB 6566-2010 A 类</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无机涂料</w:t>
            </w:r>
            <w:r/>
          </w:p>
        </w:tc>
        <w:tc>
          <w:tcPr>
            <w:tcW w:w="2822" w:type="dxa"/>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t xml:space="preserve">内墙无机环保涂料</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环保：VOC≤80g/L、甲醛≤50mg/kg；</w:t>
            </w:r>
            <w:r/>
          </w:p>
          <w:p>
            <w:pPr>
              <w:widowControl/>
              <w:rPr>
                <w:rFonts w:ascii="宋体" w:hAnsi="宋体" w:cs="宋体"/>
                <w:color w:val="auto"/>
                <w:szCs w:val="21"/>
                <w:highlight w:val="none"/>
              </w:rPr>
            </w:pPr>
            <w:r>
              <w:rPr>
                <w:rFonts w:ascii="宋体" w:hAnsi="宋体" w:cs="宋体"/>
                <w:color w:val="auto"/>
                <w:szCs w:val="21"/>
                <w:highlight w:val="none"/>
              </w:rPr>
              <w:t xml:space="preserve">2.性能：附着力强、耐碱耐擦洗、防霉防潮、易清洁、不易变色</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铝扣板</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600×600×1.0mm / 300×300×1.0mm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1.基材：铝合金，燃烧A级不燃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2.表面工艺：聚酯粉末喷涂，颜色为白色，涂层平均厚度≥16μm</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3.附加性能：耐腐蚀、不易变形、易清洁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透光彩绘软膜</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A级透光软膜</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燃烧：</w:t>
            </w:r>
            <w:r>
              <w:rPr>
                <w:rFonts w:hint="eastAsia" w:ascii="宋体" w:hAnsi="宋体" w:cs="宋体"/>
                <w:color w:val="auto"/>
                <w:szCs w:val="21"/>
                <w:highlight w:val="none"/>
              </w:rPr>
              <w:t xml:space="preserve">A（A1）级（不燃）</w:t>
            </w:r>
            <w:r/>
          </w:p>
          <w:p>
            <w:pPr>
              <w:widowControl/>
              <w:rPr>
                <w:rFonts w:ascii="宋体" w:hAnsi="宋体" w:cs="宋体"/>
                <w:color w:val="auto"/>
                <w:szCs w:val="21"/>
                <w:highlight w:val="none"/>
              </w:rPr>
            </w:pPr>
            <w:r>
              <w:rPr>
                <w:rFonts w:ascii="宋体" w:hAnsi="宋体" w:cs="宋体"/>
                <w:color w:val="auto"/>
                <w:szCs w:val="21"/>
                <w:highlight w:val="none"/>
              </w:rPr>
              <w:t xml:space="preserve">2.环保：放射性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3.物理：透光均匀、尺寸稳定、耐老化</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墙砖</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300×600mm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2.性能：防霉防尘防污、釉面耐磨易清洁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PVC塑胶卷材</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2.0mm同质透心</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燃烧性能：B1级（难燃）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2.耐磨</w:t>
            </w:r>
            <w:r>
              <w:rPr>
                <w:rFonts w:ascii="宋体" w:hAnsi="宋体" w:cs="宋体"/>
                <w:color w:val="auto"/>
                <w:szCs w:val="21"/>
                <w:highlight w:val="none"/>
              </w:rPr>
              <w:t xml:space="preserve">性能</w:t>
            </w:r>
            <w:r>
              <w:rPr>
                <w:rFonts w:hint="eastAsia" w:ascii="宋体" w:hAnsi="宋体" w:cs="宋体"/>
                <w:color w:val="auto"/>
                <w:szCs w:val="21"/>
                <w:highlight w:val="none"/>
              </w:rPr>
              <w:t xml:space="preserve">：</w:t>
            </w:r>
            <w:r>
              <w:rPr>
                <w:rFonts w:ascii="宋体" w:hAnsi="宋体" w:cs="宋体"/>
                <w:color w:val="auto"/>
                <w:szCs w:val="21"/>
                <w:highlight w:val="none"/>
              </w:rPr>
              <w:t xml:space="preserve">T级耐磨</w:t>
            </w:r>
            <w:r/>
          </w:p>
          <w:p>
            <w:pPr>
              <w:pStyle w:val="975"/>
              <w:ind w:left="0"/>
              <w:rPr>
                <w:rFonts w:ascii="宋体" w:hAnsi="宋体" w:cs="宋体"/>
                <w:color w:val="auto"/>
                <w:szCs w:val="21"/>
                <w:highlight w:val="none"/>
              </w:rPr>
            </w:pPr>
            <w:r>
              <w:rPr>
                <w:rFonts w:hint="eastAsia" w:ascii="宋体" w:hAnsi="宋体" w:cs="宋体"/>
                <w:color w:val="auto"/>
                <w:sz w:val="21"/>
                <w:szCs w:val="21"/>
                <w:highlight w:val="none"/>
              </w:rPr>
              <w:t xml:space="preserve">3.附加性能：抗菌率≥99%，同质透心结构，无分层。</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地砖</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600×600mm/300×300mm</w:t>
            </w:r>
            <w:r/>
          </w:p>
        </w:tc>
        <w:tc>
          <w:tcPr>
            <w:tcW w:w="4127"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环保：放射性 GB 6566-2010 A 类</w:t>
            </w:r>
            <w:r/>
          </w:p>
          <w:p>
            <w:pPr>
              <w:widowControl/>
              <w:rPr>
                <w:rFonts w:ascii="宋体" w:hAnsi="宋体" w:cs="宋体"/>
                <w:color w:val="auto"/>
                <w:szCs w:val="21"/>
                <w:highlight w:val="none"/>
              </w:rPr>
            </w:pPr>
            <w:r>
              <w:rPr>
                <w:rFonts w:ascii="宋体" w:hAnsi="宋体" w:cs="宋体"/>
                <w:color w:val="auto"/>
                <w:szCs w:val="21"/>
                <w:highlight w:val="none"/>
              </w:rPr>
              <w:t xml:space="preserve">2.性能：防霉防尘防污、耐磨防滑、易清洁</w:t>
            </w:r>
            <w:r/>
          </w:p>
        </w:tc>
      </w:tr>
      <w:tr>
        <w:trPr>
          <w:jc w:val="center"/>
          <w:trHeight w:val="850"/>
        </w:trPr>
        <w:tc>
          <w:tcPr>
            <w:tcW w:w="1844"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JS防水涂料</w:t>
            </w:r>
            <w:r/>
          </w:p>
        </w:tc>
        <w:tc>
          <w:tcPr>
            <w:tcW w:w="2822"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1.5mm，涂刷两遍</w:t>
            </w:r>
            <w:r/>
          </w:p>
        </w:tc>
        <w:tc>
          <w:tcPr>
            <w:tcW w:w="4127"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t xml:space="preserve">1.性能：符合国标，粘结力强、柔韧抗裂、防水防渗</w:t>
            </w:r>
            <w:r/>
          </w:p>
        </w:tc>
      </w:tr>
    </w:tbl>
    <w:p>
      <w:pPr>
        <w:pStyle w:val="1212"/>
        <w:ind w:firstLine="410"/>
        <w:spacing w:after="0" w:line="360" w:lineRule="auto"/>
        <w:rPr>
          <w:rFonts w:ascii="宋体" w:hAnsi="宋体" w:cs="宋体"/>
          <w:b/>
          <w:bCs/>
          <w:color w:val="auto"/>
          <w:sz w:val="21"/>
          <w:szCs w:val="21"/>
          <w:highlight w:val="none"/>
          <w:lang w:val="en-US" w:eastAsia="zh-CN"/>
        </w:rPr>
      </w:pPr>
      <w:r>
        <w:rPr>
          <w:rFonts w:ascii="宋体" w:hAnsi="宋体" w:cs="宋体"/>
          <w:b/>
          <w:bCs/>
          <w:color w:val="auto"/>
          <w:sz w:val="21"/>
          <w:szCs w:val="21"/>
          <w:highlight w:val="none"/>
          <w:lang w:val="en-US" w:eastAsia="zh-CN"/>
        </w:rPr>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3、建筑设备</w:t>
      </w:r>
      <w:r/>
    </w:p>
    <w:p>
      <w:pPr>
        <w:pStyle w:val="1212"/>
        <w:ind w:firstLine="408"/>
        <w:spacing w:after="0" w:line="360" w:lineRule="auto"/>
        <w:rPr>
          <w:rFonts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w:t>
      </w:r>
      <w:r>
        <w:rPr>
          <w:rFonts w:hint="eastAsia" w:ascii="宋体" w:hAnsi="宋体" w:cs="宋体"/>
          <w:b/>
          <w:bCs/>
          <w:color w:val="auto"/>
          <w:sz w:val="21"/>
          <w:szCs w:val="21"/>
          <w:highlight w:val="none"/>
          <w:lang w:val="en-US" w:eastAsia="zh-CN"/>
        </w:rPr>
        <w:t xml:space="preserve">强电、消防电安装及技术要求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3.1.1.供电系统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SPECT-CT、PET-CT（预留）、骨密度设备配电箱配备双路电源供电，确保设备正常运行。配电从医院变电所引入。</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3.1.2.配电系统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分区配电：核医学检查区、治疗区、衰变池区域独立配电；</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负荷计算：精确计算，确保容量充足；</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漏电保护：所有配电回路配备漏电保护装置。</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3.1.3.照明系统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采用节能型LED光源，分段控制与跳控结合，照度按现行国家标准执行。</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3.1.4.应急照明</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在走廊、抢救室、注射后等候等关键区域设置应急照明。</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3.1.5.接地与防雷</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功能性接地：PET-CT、SPECT-CT、骨密度设备设置独立接地系统；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保护性接地：所有电气设备外壳、金属管道均接地。</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3.1.6.导线</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消防配电线缆：柔性矿物绝缘类不燃性电缆、无卤低烟阻燃耐火电缆/电线；</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非消防配电线缆：无卤低烟阻燃电缆/电线；</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消防线路明敷时穿金属管或封闭式金属槽盒，并采取防火保护；</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暗敷时穿金属管，保护层厚度≥30mm。</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3.1.7. 消防报警、监控及控制</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连接至医院总消控室，满足使用功能。</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3.1.8. 配电安装</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按功能要求安装到点位。</w:t>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3.2.弱电智能化安装及技术要求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3.2.1.综合布线系统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内、外网两套系统，采用超六类非屏蔽系统，主干为多模光纤，主设备间设于本层弱电间。</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3.2.2.视频监控系统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以视频矩阵和数字硬盘录像机为核心的数模结合架构。监控点位包括：控制区患者走廊出入口、高活室、储源室、SPECT-CT机房、骨密度机房、注射后等候、核素病房、留观室、抢救室、服药间、注射前候诊、衰变室等。主机系统设于报告室。</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3.2.3.门禁系统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地下一层核医学控制区出入口设置单向门禁系统。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3.2.4.可视对讲系统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设置于高活室、注射后等候、SPECT-CT、骨密度、留观室、核素病房、分装/给药室等房间。</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3.2.5.区域监测系统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设置于患者入口、出口、控制廊、高活室、分装/给药室，主机位于报告室。</w:t>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3.3.给排水安装及技术要求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1.生活给水系统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从现有给水主管引入，安装远传水表，单独计量。</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管材：冷热水支管为 PP-R，立管及干管为PSP钢塑复合压力管。</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2.生活污水系统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非控制区污水接入现有污水主管，排入医院污水处理站。</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3.核医学放射性废水系统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检查区废水经提升器排至短半衰期衰变池；</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治疗区废水经提升器排至长半衰期衰变池；</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废水达标后排入医院污水管网。</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3.</w:t>
      </w:r>
      <w:r>
        <w:rPr>
          <w:rFonts w:hint="eastAsia" w:ascii="宋体" w:hAnsi="宋体" w:cs="宋体"/>
          <w:b/>
          <w:bCs/>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4.卫生器具</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采用节水节能型产品：红外感应龙头、感应冲洗阀、液压脚踏阀、节水坐便器。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3.</w:t>
      </w:r>
      <w:r>
        <w:rPr>
          <w:rFonts w:hint="eastAsia" w:ascii="宋体" w:hAnsi="宋体" w:cs="宋体"/>
          <w:b w:val="0"/>
          <w:bCs w:val="0"/>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5.衰变池系统</w:t>
      </w:r>
      <w:r/>
    </w:p>
    <w:tbl>
      <w:tblPr>
        <w:tblStyle w:val="1022"/>
        <w:tblW w:w="8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50"/>
        <w:gridCol w:w="4391"/>
        <w:gridCol w:w="2433"/>
      </w:tblGrid>
      <w:tr>
        <w:trPr>
          <w:jc w:val="center"/>
          <w:trHeight w:val="680"/>
        </w:trPr>
        <w:tc>
          <w:tcPr>
            <w:tcW w:w="2050"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项目</w:t>
            </w:r>
            <w:r/>
          </w:p>
        </w:tc>
        <w:tc>
          <w:tcPr>
            <w:tcW w:w="4391" w:type="dxa"/>
            <w:vAlign w:val="center"/>
            <w:textDirection w:val="lrTb"/>
            <w:noWrap w:val="false"/>
          </w:tcPr>
          <w:p>
            <w:pPr>
              <w:jc w:val="center"/>
              <w:keepNex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规格/参数</w:t>
            </w:r>
            <w:r/>
          </w:p>
        </w:tc>
        <w:tc>
          <w:tcPr>
            <w:tcW w:w="2433" w:type="dxa"/>
            <w:vAlign w:val="center"/>
            <w:textDirection w:val="lrTb"/>
            <w:noWrap w:val="false"/>
          </w:tcPr>
          <w:p>
            <w:pPr>
              <w:pStyle w:val="1212"/>
              <w:jc w:val="center"/>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pacing w:val="0"/>
                <w:sz w:val="21"/>
                <w:szCs w:val="21"/>
                <w:highlight w:val="none"/>
                <w:lang w:val="en-US" w:eastAsia="zh-CN" w:bidi="ar"/>
              </w:rPr>
              <w:t xml:space="preserve">要求</w:t>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系统配置</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2套（1 套长半衰期、1 套短半衰期）间歇式不锈钢衰变池</w:t>
            </w:r>
            <w:r/>
          </w:p>
        </w:tc>
        <w:tc>
          <w:tcPr>
            <w:tcW w:w="2433" w:type="dxa"/>
            <w:vAlign w:val="center"/>
            <w:vMerge w:val="restart"/>
            <w:textDirection w:val="lrTb"/>
            <w:noWrap w:val="false"/>
          </w:tcPr>
          <w:p>
            <w:pPr>
              <w:pStyle w:val="1212"/>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▲防腐蚀性达GB/T2423.33-2021；</w:t>
            </w:r>
            <w:r/>
          </w:p>
          <w:p>
            <w:pPr>
              <w:pStyle w:val="1212"/>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▲中性盐雾测试达GB/T2423.17-2024；</w:t>
            </w:r>
            <w:r/>
          </w:p>
          <w:p>
            <w:pPr>
              <w:pStyle w:val="1212"/>
              <w:keepLines w:val="0"/>
              <w:keepNext w:val="0"/>
              <w:pageBreakBefore w:val="0"/>
              <w:spacing w:after="0"/>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▲有害物质（汞、镉、总铬）达GB/T39560.301-2020。</w:t>
            </w:r>
            <w:r/>
          </w:p>
          <w:p>
            <w:pPr>
              <w:pStyle w:val="1212"/>
              <w:keepLines w:val="0"/>
              <w:keepNext w:val="0"/>
              <w:pageBreakBefore w:val="0"/>
              <w:spacing w:after="0"/>
              <w:widowControl/>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 xml:space="preserve">注：标“▲”指标需提供有效的第三方检测机构出具的带有“CMA”标识检测报告。</w:t>
            </w:r>
            <w:r/>
          </w:p>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长半衰期衰变池</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4×82.5m³</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短半衰期衰变池</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3×15m³</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池体材质</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2.5mm/2.0mm 组合式 SUS304不锈钢</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报警系统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液位超警戒报警</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控制系统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PLC控制系统，三种控制方式：电脑终端、护士站触摸屏、本地控制柜</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显示信息</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液位、设备状态、报警、辐射数值、温湿度、衰变计时、活度检测等</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检测系统</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30mmPb屏蔽，自动取样检测系统</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r>
        <w:trPr>
          <w:jc w:val="center"/>
          <w:trHeight w:val="680"/>
        </w:trPr>
        <w:tc>
          <w:tcPr>
            <w:tcW w:w="2050" w:type="dxa"/>
            <w:vAlign w:val="center"/>
            <w:textDirection w:val="lrTb"/>
            <w:noWrap w:val="false"/>
          </w:tcPr>
          <w:p>
            <w:pPr>
              <w:jc w:val="center"/>
              <w:keepNext/>
              <w:widowControl/>
              <w:rPr>
                <w:rFonts w:ascii="宋体" w:hAnsi="宋体" w:cs="宋体"/>
                <w:color w:val="auto"/>
                <w:szCs w:val="21"/>
                <w:highlight w:val="none"/>
              </w:rPr>
            </w:pPr>
            <w:r>
              <w:rPr>
                <w:rStyle w:val="1023"/>
                <w:rFonts w:hint="eastAsia" w:ascii="宋体" w:hAnsi="宋体" w:cs="宋体"/>
                <w:b w:val="0"/>
                <w:color w:val="auto"/>
                <w:sz w:val="21"/>
                <w:szCs w:val="21"/>
                <w:highlight w:val="none"/>
                <w:lang w:bidi="ar"/>
              </w:rPr>
              <w:t xml:space="preserve">其他功能</w:t>
            </w:r>
            <w:r/>
          </w:p>
        </w:tc>
        <w:tc>
          <w:tcPr>
            <w:tcW w:w="4391" w:type="dxa"/>
            <w:vAlign w:val="center"/>
            <w:textDirection w:val="lrTb"/>
            <w:noWrap w:val="false"/>
          </w:tcPr>
          <w:p>
            <w:pPr>
              <w:jc w:val="left"/>
              <w:keepNext/>
              <w:widowControl/>
              <w:rPr>
                <w:rFonts w:ascii="宋体" w:hAnsi="宋体" w:cs="宋体"/>
                <w:color w:val="auto"/>
                <w:szCs w:val="21"/>
                <w:highlight w:val="none"/>
              </w:rPr>
            </w:pPr>
            <w:r>
              <w:rPr>
                <w:rFonts w:hint="eastAsia" w:ascii="宋体" w:hAnsi="宋体" w:cs="宋体"/>
                <w:color w:val="auto"/>
                <w:szCs w:val="21"/>
                <w:highlight w:val="none"/>
                <w:lang w:bidi="ar"/>
              </w:rPr>
              <w:t xml:space="preserve">漏水检测、故障报警、声光报警、短信报警等</w:t>
            </w:r>
            <w:r/>
          </w:p>
        </w:tc>
        <w:tc>
          <w:tcPr>
            <w:tcW w:w="2433" w:type="dxa"/>
            <w:vMerge w:val="continue"/>
            <w:textDirection w:val="lrTb"/>
            <w:noWrap w:val="false"/>
          </w:tcPr>
          <w:p>
            <w:pPr>
              <w:pStyle w:val="1212"/>
              <w:spacing w:after="0" w:line="360" w:lineRule="auto"/>
              <w:rPr>
                <w:rFonts w:ascii="宋体" w:hAnsi="宋体" w:cs="宋体"/>
                <w:color w:val="auto"/>
                <w:sz w:val="21"/>
                <w:szCs w:val="21"/>
                <w:highlight w:val="none"/>
                <w:lang w:val="en-US" w:eastAsia="zh-CN"/>
              </w:rPr>
            </w:pPr>
            <w:r>
              <w:rPr>
                <w:rFonts w:ascii="宋体" w:hAnsi="宋体" w:cs="宋体"/>
                <w:color w:val="auto"/>
                <w:sz w:val="21"/>
                <w:szCs w:val="21"/>
                <w:highlight w:val="none"/>
                <w:lang w:val="en-US" w:eastAsia="zh-CN"/>
              </w:rPr>
            </w:r>
            <w:r/>
          </w:p>
        </w:tc>
      </w:tr>
    </w:tbl>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3.4.消防系统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与原有消防系统连接。</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3.4.1.室内消火栓系统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保证任何一处有两股水柱同时到达，管材为镀锌钢管或钢丝网钢骨架 HDPE。</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3.4.2.自动喷水灭火系统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除电气用房外均设置喷头。湿式报警阀组设于一层或原有阀室。设信号阀、水流指示器、末端试水装置。</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3.4.3.消防排水</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设置专用排水立管。</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3.4.4.灭火器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按规范设置手提式灭火器。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3.4.5.系统兼容性</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消控设备须与院内现有设备适配。</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3.4.6.气体灭火系统</w:t>
      </w:r>
      <w:r/>
    </w:p>
    <w:p>
      <w:pPr>
        <w:pStyle w:val="1212"/>
        <w:ind w:firstLine="408"/>
        <w:spacing w:after="0" w:line="360" w:lineRule="auto"/>
        <w:rPr>
          <w:rFonts w:ascii="宋体" w:hAnsi="宋体" w:cs="宋体"/>
          <w:strike/>
          <w:color w:val="auto"/>
          <w:sz w:val="21"/>
          <w:szCs w:val="21"/>
          <w:highlight w:val="none"/>
          <w:lang w:val="en-US" w:eastAsia="zh-CN"/>
        </w:rPr>
      </w:pPr>
      <w:r>
        <w:rPr>
          <w:rFonts w:hint="eastAsia" w:ascii="宋体" w:hAnsi="宋体" w:cs="宋体"/>
          <w:color w:val="auto"/>
          <w:sz w:val="21"/>
          <w:szCs w:val="21"/>
          <w:highlight w:val="none"/>
          <w:lang w:val="en-US" w:eastAsia="zh-CN"/>
        </w:rPr>
        <w:t xml:space="preserve">ECT、骨密度设备机房设置七氟丙烷（HFC-227ea）气体灭火系统。</w:t>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3.5.暖通设备安装及技术要求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3.5.1.空调系统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采用多联式空调系统+独立新风系统（全新风空调机），室外机设于本层设备平台。</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3.5.2.通风系统</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核医学科排风系统独立设置，不得与其他区域共用。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所有排风引入核医学专用排风井，屋顶设排风机+活性炭过滤装置，排放口高于屋顶3米以上。</w:t>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4、医用气体安装</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本项目设置氧气、压缩空气、真空吸引三种气体，由大楼主管道引入。</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安装区域：SPECT机房、PET-CT机房（预留管道）、骨密度机房、注射候诊室、留观室、抢救室、核素病房。</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4.1.管材</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无缝紫铜管，银基钎焊（氮气保护）。</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4.2.接口</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在本层气体管井预留接口，氧气与压缩空气经二级稳压箱稳压。</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4.3.敷设要求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独立支吊架，不与其他管道共用。与燃气管、导线、电气管道保持安全距离，不足时做绝缘防护。</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4.4.阀门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主干管禁止使用电动或气动阀门。</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末端支管：医用气体维修阀；</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水平干管：球阀；</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氧气管道：截止阀（铜阀体）。</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4.5.控制阀</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气体须通过本层阀门后方可进入科室。</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4.6.穿墙</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穿墙设套管，管内无焊缝，套管与管道间用不燃材料封堵。</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4.7.清洗脱脂</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安装前清洗、脱脂，用无油压缩空气或氮气吹净，封堵存放。</w:t>
      </w:r>
      <w:r/>
    </w:p>
    <w:p>
      <w:pPr>
        <w:pStyle w:val="1015"/>
        <w:ind w:firstLine="462"/>
        <w:spacing w:line="360" w:lineRule="auto"/>
        <w:shd w:val="clear" w:color="auto" w:fill="ffffff"/>
        <w:widowControl/>
        <w:rPr>
          <w:rStyle w:val="1023"/>
          <w:rFonts w:ascii="宋体" w:hAnsi="宋体" w:cs="宋体"/>
          <w:color w:val="auto"/>
          <w:sz w:val="21"/>
          <w:szCs w:val="21"/>
          <w:highlight w:val="none"/>
          <w:shd w:val="clear" w:color="auto" w:fill="ffffff"/>
        </w:rPr>
      </w:pPr>
      <w:r>
        <w:rPr>
          <w:rStyle w:val="1023"/>
          <w:rFonts w:hint="eastAsia" w:ascii="宋体" w:hAnsi="宋体" w:cs="宋体"/>
          <w:color w:val="auto"/>
          <w:sz w:val="21"/>
          <w:szCs w:val="21"/>
          <w:highlight w:val="none"/>
          <w:shd w:val="clear" w:color="auto" w:fill="ffffff"/>
        </w:rPr>
        <w:t xml:space="preserve">五、辐射防护实施要求</w:t>
      </w:r>
      <w:r/>
    </w:p>
    <w:p>
      <w:pPr>
        <w:pStyle w:val="1015"/>
        <w:ind w:firstLine="420"/>
        <w:spacing w:line="360" w:lineRule="auto"/>
        <w:shd w:val="clear" w:color="auto" w:fill="ffffff"/>
        <w:widowControl/>
        <w:rPr>
          <w:rFonts w:ascii="宋体" w:hAnsi="宋体"/>
          <w:b/>
          <w:bCs/>
          <w:color w:val="auto"/>
          <w:spacing w:val="-3"/>
          <w:sz w:val="21"/>
          <w:szCs w:val="21"/>
          <w:highlight w:val="none"/>
          <w:lang w:val="en-AU"/>
        </w:rPr>
      </w:pPr>
      <w:r>
        <w:rPr>
          <w:rFonts w:hint="eastAsia" w:ascii="宋体" w:hAnsi="宋体" w:cs="宋体"/>
          <w:color w:val="auto"/>
          <w:sz w:val="21"/>
          <w:szCs w:val="21"/>
          <w:highlight w:val="none"/>
        </w:rPr>
        <w:t xml:space="preserve">（一）</w:t>
      </w:r>
      <w:r>
        <w:rPr>
          <w:rFonts w:hint="eastAsia" w:ascii="宋体" w:hAnsi="宋体" w:cs="宋体"/>
          <w:b/>
          <w:bCs/>
          <w:color w:val="auto"/>
          <w:sz w:val="21"/>
          <w:szCs w:val="21"/>
          <w:highlight w:val="none"/>
        </w:rPr>
        <w:t xml:space="preserve">辐射防护设备安装管理</w:t>
      </w:r>
      <w:r>
        <w:rPr>
          <w:rFonts w:ascii="宋体" w:hAnsi="宋体" w:cs="宋体"/>
          <w:b/>
          <w:bCs/>
          <w:color w:val="auto"/>
          <w:sz w:val="21"/>
          <w:szCs w:val="21"/>
          <w:highlight w:val="none"/>
        </w:rPr>
        <w:t xml:space="preserve">措施</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1.全面掌握本项目需求，对项目安装范围有清晰认识。搭建完整安装组织架构，明确配置项目负责人、技术负责人、安装员、安全员、质量员等专职岗位，清晰划分各岗位职责；</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2.落实安装准备、明确管理目标并就安装过程中的安装管理、安装技术等拿出针对性措施；</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3．合理划分安装区段并与项目现场条件、安装工期匹配，安装流程需满足医院封闭安装分区作业及不干扰正常医疗运营的要求。</w:t>
      </w:r>
      <w:r/>
    </w:p>
    <w:p>
      <w:pPr>
        <w:pStyle w:val="1212"/>
        <w:ind w:firstLine="408"/>
        <w:spacing w:after="0" w:line="360"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（二）</w:t>
      </w:r>
      <w:r>
        <w:rPr>
          <w:rFonts w:hint="eastAsia" w:ascii="宋体" w:hAnsi="宋体" w:cs="宋体"/>
          <w:b/>
          <w:bCs/>
          <w:color w:val="auto"/>
          <w:sz w:val="21"/>
          <w:szCs w:val="21"/>
          <w:highlight w:val="none"/>
          <w:lang w:eastAsia="zh-CN"/>
        </w:rPr>
        <w:t xml:space="preserve">安装进度计划和各</w:t>
      </w:r>
      <w:r>
        <w:rPr>
          <w:rFonts w:hint="eastAsia" w:ascii="宋体" w:hAnsi="宋体" w:cs="宋体"/>
          <w:b/>
          <w:color w:val="auto"/>
          <w:sz w:val="21"/>
          <w:szCs w:val="21"/>
          <w:highlight w:val="none"/>
          <w:lang w:eastAsia="zh-CN"/>
        </w:rPr>
        <w:t xml:space="preserve">阶段进度</w:t>
      </w:r>
      <w:r>
        <w:rPr>
          <w:rFonts w:hint="eastAsia" w:ascii="宋体" w:hAnsi="宋体" w:cs="宋体"/>
          <w:b/>
          <w:bCs/>
          <w:color w:val="auto"/>
          <w:sz w:val="21"/>
          <w:szCs w:val="21"/>
          <w:highlight w:val="none"/>
          <w:lang w:eastAsia="zh-CN"/>
        </w:rPr>
        <w:t xml:space="preserve">的保证措施</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1、总工期要求：满足医院“不停诊、少干扰、先核心后外围、先急后缓”，总进度按分区流水、分段验收、分块移交安排。</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严格按约定工期执行（具体时间按采购人要求）。提供详细安装总进度计划横道图（或网络图），列明辐射防护安装、防护门窗安装、衰变池安装等各项工序，并明确各关键环节的安装、调试、检测及竣工验收的时间节点。</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3、安装总进度及各阶段进度的保证措施（如错峰安装、赶工）。</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）错峰安装</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①高噪、高粉尘作业避开诊疗及休息时段；</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②材料、垃圾运输避开人流高峰；</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③安装人员专道通行，不影响医患正常秩序。</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）赶工措施</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①增配人员，实行分班连续作业；</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②关键线路优先保障资源供应；</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③材料提前备货，确保连续</w:t>
      </w:r>
      <w:r>
        <w:rPr>
          <w:rFonts w:hint="eastAsia" w:ascii="宋体" w:hAnsi="宋体" w:cs="宋体"/>
          <w:color w:val="auto"/>
          <w:sz w:val="21"/>
          <w:szCs w:val="21"/>
          <w:highlight w:val="none"/>
          <w:lang w:val="en-US" w:eastAsia="zh-CN"/>
        </w:rPr>
        <w:t xml:space="preserve">作业</w:t>
      </w:r>
      <w:r>
        <w:rPr>
          <w:rFonts w:hint="eastAsia" w:ascii="宋体" w:hAnsi="宋体" w:cs="宋体"/>
          <w:color w:val="auto"/>
          <w:sz w:val="21"/>
          <w:szCs w:val="21"/>
          <w:highlight w:val="none"/>
        </w:rPr>
        <w:t xml:space="preserve">；</w:t>
      </w:r>
      <w:r/>
    </w:p>
    <w:p>
      <w:pPr>
        <w:pStyle w:val="1015"/>
        <w:ind w:firstLine="420"/>
        <w:spacing w:line="360" w:lineRule="auto"/>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④强化现场统筹，问题及时处理。</w:t>
      </w:r>
      <w:r/>
    </w:p>
    <w:p>
      <w:pPr>
        <w:pStyle w:val="1212"/>
        <w:ind w:firstLine="408"/>
        <w:spacing w:after="0"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（三）</w:t>
      </w:r>
      <w:r>
        <w:rPr>
          <w:rFonts w:hint="eastAsia" w:ascii="宋体" w:hAnsi="宋体" w:cs="宋体"/>
          <w:b/>
          <w:bCs/>
          <w:color w:val="auto"/>
          <w:sz w:val="21"/>
          <w:szCs w:val="21"/>
          <w:highlight w:val="none"/>
          <w:lang w:eastAsia="zh-CN"/>
        </w:rPr>
        <w:t xml:space="preserve">辐射防护设备安装质量保证措施</w:t>
      </w:r>
      <w:r/>
    </w:p>
    <w:p>
      <w:pPr>
        <w:pStyle w:val="975"/>
        <w:ind w:left="0" w:firstLine="400"/>
        <w:spacing w:after="0" w:line="360" w:lineRule="auto"/>
        <w:rPr>
          <w:color w:val="auto"/>
          <w:highlight w:val="none"/>
        </w:rPr>
      </w:pPr>
      <w:r>
        <w:rPr>
          <w:rFonts w:hint="eastAsia"/>
          <w:color w:val="auto"/>
          <w:highlight w:val="none"/>
        </w:rPr>
        <w:t xml:space="preserve">1、严格落实质量前置管控，严把物资、人员及服务关口。进场的防护设备、屏蔽板材及配套配件，须逐一核查合格证明与检测报告，确保材质、规格及防护当量符合国家规范及招标文件要求；中标人负责设备运输、安装、调试及试运行，完成后交付采购人。同时，中标人须在投标文件中报送项目相关服务人员（含项目负责人及现场主要人员）信息、岗位职责及服务周期，人员须服务至合同履约完毕（相关费用含于合同总价），人员因不可抗力需更换的，须经采购人确认更换同等资质人员，相关责任由中标人承担。</w:t>
      </w:r>
      <w:r/>
    </w:p>
    <w:p>
      <w:pPr>
        <w:pStyle w:val="975"/>
        <w:ind w:left="0" w:firstLine="400"/>
        <w:spacing w:after="0" w:line="360" w:lineRule="auto"/>
        <w:rPr>
          <w:color w:val="auto"/>
          <w:highlight w:val="none"/>
        </w:rPr>
      </w:pPr>
      <w:r>
        <w:rPr>
          <w:rFonts w:hint="eastAsia"/>
          <w:color w:val="auto"/>
          <w:highlight w:val="none"/>
        </w:rPr>
        <w:t xml:space="preserve">2、强化安装过程管控，严格依照国家安装工艺标准、招标文件及专项防护方案作业。指派安全质量检验员全程监督，确保设备、材料、运输、安装、调试等各环节技术参数达标；精准定位安装位置，重点把控防护墙体厚度、板材拼接缝隙及管线洞口封堵质量，确保屏蔽结构密闭无疏漏，杜绝辐射泄漏隐患。</w:t>
      </w:r>
      <w:r/>
    </w:p>
    <w:p>
      <w:pPr>
        <w:pStyle w:val="975"/>
        <w:ind w:left="0" w:firstLine="400"/>
        <w:spacing w:after="0" w:line="360" w:lineRule="auto"/>
        <w:rPr>
          <w:color w:val="auto"/>
          <w:highlight w:val="none"/>
        </w:rPr>
      </w:pPr>
      <w:r>
        <w:rPr>
          <w:rFonts w:hint="eastAsia"/>
          <w:color w:val="auto"/>
          <w:highlight w:val="none"/>
        </w:rPr>
        <w:t xml:space="preserve">3、落实全过程质量闭环管理，规范设备调试、试运行及精度控制。严格执行工序自检与质检员检验双重制度，重点核查防护衔接、密闭处理及设备固定等关键部位质量；规范设备找平、找正、固定及调试流程，确保设备安装牢固、位置精准，配套部件连接规整，整体质量及运行性能满足使用功能、辐射防护要求及相关标准，保障顺利交付。</w:t>
      </w:r>
      <w:r/>
    </w:p>
    <w:p>
      <w:pPr>
        <w:ind w:firstLine="422"/>
        <w:spacing w:line="360" w:lineRule="auto"/>
        <w:widowControl/>
        <w:rPr>
          <w:rFonts w:ascii="宋体" w:hAnsi="宋体" w:cs="宋体"/>
          <w:b/>
          <w:bCs/>
          <w:color w:val="auto"/>
          <w:szCs w:val="21"/>
          <w:highlight w:val="none"/>
        </w:rPr>
      </w:pPr>
      <w:r/>
      <w:bookmarkStart w:id="60" w:name="OLE_LINK7"/>
      <w:r>
        <w:rPr>
          <w:rFonts w:hint="eastAsia" w:ascii="宋体" w:hAnsi="宋体" w:cs="宋体"/>
          <w:b/>
          <w:bCs/>
          <w:color w:val="auto"/>
          <w:szCs w:val="21"/>
          <w:highlight w:val="none"/>
        </w:rPr>
        <w:t xml:space="preserve">（四）</w:t>
      </w:r>
      <w:bookmarkEnd w:id="60"/>
      <w:r>
        <w:rPr>
          <w:rFonts w:hint="eastAsia" w:ascii="宋体" w:hAnsi="宋体" w:cs="宋体"/>
          <w:b/>
          <w:bCs/>
          <w:color w:val="auto"/>
          <w:szCs w:val="21"/>
          <w:highlight w:val="none"/>
        </w:rPr>
        <w:t xml:space="preserve">设备安装安全</w:t>
      </w:r>
      <w:r>
        <w:rPr>
          <w:rFonts w:ascii="宋体" w:hAnsi="宋体" w:cs="宋体"/>
          <w:b/>
          <w:bCs/>
          <w:color w:val="auto"/>
          <w:szCs w:val="21"/>
          <w:highlight w:val="none"/>
        </w:rPr>
        <w:t xml:space="preserve">与控制措施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装前全面落实安全筹备工作，中标人须编制专项安全施工方案，建立现场管理制度并配备专职安全员，定期组织安全会议开展安全教育交底，明确作业规范、注意事项与应急处置流程。作业前细致查验机具与配套配件，及时更换不合格物件，保障器具完好可用；同步划分施工警戒区域，设置警示标识并安排专人值守管控人员出入，严禁无关人员进入作业场地，从源头夯实安全管理基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安装过程严格执行安全作业规程，全员按要求规范佩戴安全帽、劳保用品，登高作业人员穿戴防滑鞋、系牢安全带，做好个人辐射防护，合理把控作业时长，减少近距离接触辐射相关区域。现场安排专人管控用电安全，严守临时用电、机具操作及高空作业准则，落实防触电、防坠落、防物体打击等防护措施，杜绝违章作业与野蛮安装行为，现场严禁饮酒、嬉戏打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现场强化全过程安全质量双重管控，落实班组自检、互检制度，如实填写自检记录并签字留存备查。严格执行工序验收制度，每道工序经检查合格后方可开展后续施工，作业中遇异常情况立即停工处置，隐患排除后方可复工。统筹协调各工种施工顺序，做好交叉作业安全避让，加大日常安全巡查频次，及时排查整改各类隐患，压实安全管理责任，紧盯施工关键环节，保障辐射防护设备安装施工安全规范、有序推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（五）成品</w:t>
      </w:r>
      <w:r>
        <w:rPr>
          <w:rFonts w:ascii="宋体" w:hAnsi="宋体" w:cs="宋体"/>
          <w:b/>
          <w:color w:val="auto"/>
          <w:szCs w:val="21"/>
          <w:highlight w:val="none"/>
        </w:rPr>
        <w:t xml:space="preserve">保护措施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1、确保安装及周边设施（如墙面、地面、管线等）的完整性保护，避免污染、划伤、挤压或坠落损坏，降低安装对建筑环境的负面影响。</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设备材料的包装均应有良好的防湿、防锈、防潮、防雨、防腐及防碰撞的措施。凡由于包装不良造成的损失和由此产生的费用均由中标人承担，投标人可先到项目地点充分了解地理位置、情况、道路、储存空间、装卸限制等任何其他足以影响投标报价的情况。 </w:t>
      </w:r>
      <w:r/>
    </w:p>
    <w:p>
      <w:pPr>
        <w:ind w:firstLine="420"/>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（六）安装调试</w:t>
      </w:r>
      <w:r>
        <w:rPr>
          <w:rFonts w:ascii="宋体" w:hAnsi="宋体" w:cs="宋体"/>
          <w:b/>
          <w:color w:val="auto"/>
          <w:szCs w:val="21"/>
          <w:highlight w:val="none"/>
        </w:rPr>
        <w:t xml:space="preserve">及验收</w:t>
      </w:r>
      <w:r>
        <w:rPr>
          <w:rFonts w:hint="eastAsia" w:ascii="宋体" w:hAnsi="宋体" w:cs="宋体"/>
          <w:b/>
          <w:color w:val="auto"/>
          <w:szCs w:val="21"/>
          <w:highlight w:val="none"/>
        </w:rPr>
        <w:t xml:space="preserve">方案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1、设备安装后必须通过相关部门验收（含辐射防护效果检测验收），全面保障设备的安全性、功能性和长期稳定性。</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2、中标人在相关部门验收通过</w:t>
      </w:r>
      <w:r>
        <w:rPr>
          <w:rFonts w:ascii="宋体" w:hAnsi="宋体" w:cs="宋体"/>
          <w:color w:val="auto"/>
          <w:szCs w:val="21"/>
          <w:highlight w:val="none"/>
        </w:rPr>
        <w:t xml:space="preserve">后</w:t>
      </w:r>
      <w:r>
        <w:rPr>
          <w:rFonts w:hint="eastAsia" w:ascii="宋体" w:hAnsi="宋体" w:cs="宋体"/>
          <w:color w:val="auto"/>
          <w:szCs w:val="21"/>
          <w:highlight w:val="none"/>
        </w:rPr>
        <w:t xml:space="preserve">，应向采购人进行汇报，包含但不限于验收步骤、验收程序、验收内容与标准等。</w:t>
      </w:r>
      <w:bookmarkStart w:id="61" w:name="OLE_LINK18"/>
      <w:r/>
      <w:bookmarkStart w:id="62" w:name="OLE_LINK17"/>
      <w:r>
        <w:rPr>
          <w:rFonts w:hint="eastAsia" w:ascii="宋体" w:hAnsi="宋体" w:cs="宋体"/>
          <w:color w:val="auto"/>
          <w:szCs w:val="21"/>
          <w:highlight w:val="none"/>
        </w:rPr>
        <w:t xml:space="preserve">还应提供有关安装、调试、包括项目负责人和现场主要人员的配备情况。</w:t>
      </w:r>
      <w:bookmarkEnd w:id="61"/>
      <w:r/>
      <w:bookmarkEnd w:id="62"/>
      <w:r>
        <w:rPr>
          <w:rFonts w:hint="eastAsia" w:ascii="宋体" w:hAnsi="宋体" w:cs="宋体"/>
          <w:color w:val="auto"/>
          <w:szCs w:val="21"/>
          <w:highlight w:val="none"/>
        </w:rPr>
        <w:t xml:space="preserve">中标人认为项目具备验收条件后，中标人负责收集、审查、汇总整理各专项的资料，并向采购人提供完整的验收资料，采购人收到资料7天内审核通过后组织预验收，由采购人及相关单位共同参加。预验收提出的整改要求全部完成并经核实后，采购人正式验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确保设备长期稳定运行，中标人需制定完善的设备维护方案及人员培训体系。包含但不限于编制详细的设备维护手册，明确各类设备的维护周期、标准操作流程及注意事项；开展系统化培训课程，确保采购人员在运营过程中熟练掌握设备操作与日常维护技能；建立快速响应机制，在质保期内确保设备故障能够及时处理，最大限度降低对项目运行的影响等。</w:t>
      </w:r>
      <w:r/>
    </w:p>
    <w:p>
      <w:pPr>
        <w:pStyle w:val="1212"/>
        <w:ind w:firstLine="410"/>
        <w:spacing w:after="0" w:line="360" w:lineRule="auto"/>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六、售后服务要求：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1、质保期限：本项目整体质保期为3年，自竣工验收合格、正式移交之日起计算。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2、保修范围：质保期内，凡属材料质量、安装缺陷等原因造成的质量问题，均由供应商无条件免费维修、更换及整改，承担全部费用。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3、响应时间：接到采购人维修通知后，30分钟内响应，2小时内到场处置，紧急故障立即抢修，一般问题24小时内处理完毕。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4、维修规范：维修前做好成品保护与院感防护，文明规范，不影响病房正常使用；维修后及时清理现场，满足采购人使用及卫生标准。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5、定期回访：质保期内应定期进行回访检查，建立回访及维修台账，记录完整、闭环管理。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6、质保期满服务：质保期满后，继续提供技术支持与维修服务，仅收取材料及人工成本费。</w:t>
      </w:r>
      <w:r/>
    </w:p>
    <w:p>
      <w:pPr>
        <w:pStyle w:val="975"/>
        <w:rPr>
          <w:rFonts w:ascii="宋体" w:hAnsi="宋体" w:cs="宋体"/>
          <w:color w:val="auto"/>
          <w:szCs w:val="21"/>
          <w:highlight w:val="none"/>
        </w:rPr>
      </w:pPr>
      <w:r>
        <w:rPr>
          <w:rFonts w:hint="eastAsia" w:ascii="宋体" w:hAnsi="宋体" w:cs="宋体"/>
          <w:color w:val="auto"/>
          <w:szCs w:val="21"/>
          <w:highlight w:val="none"/>
        </w:rPr>
        <w:t xml:space="preserve">7、人员保障：指定专人负责售后对接，保证联系方式畅通，服从医院统一管理与调度。</w:t>
      </w:r>
      <w:r/>
    </w:p>
    <w:p>
      <w:pPr>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br w:type="page" w:clear="all"/>
      </w:r>
      <w:r/>
    </w:p>
    <w:p>
      <w:pPr>
        <w:jc w:val="center"/>
        <w:spacing w:line="360" w:lineRule="auto"/>
        <w:rPr>
          <w:rFonts w:ascii="宋体" w:hAnsi="宋体" w:cs="宋体"/>
          <w:color w:val="auto"/>
          <w:sz w:val="36"/>
          <w:highlight w:val="none"/>
        </w:rPr>
        <w:outlineLvl w:val="0"/>
      </w:pPr>
      <w:r>
        <w:rPr>
          <w:rFonts w:hint="eastAsia" w:ascii="宋体" w:hAnsi="宋体" w:cs="宋体"/>
          <w:b/>
          <w:bCs/>
          <w:color w:val="auto"/>
          <w:sz w:val="36"/>
          <w:highlight w:val="none"/>
        </w:rPr>
        <w:t xml:space="preserve">第五章 评标方法及评标标准</w:t>
      </w:r>
      <w:r/>
    </w:p>
    <w:p>
      <w:pPr>
        <w:pStyle w:val="1126"/>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b/>
          <w:color w:val="auto"/>
          <w:szCs w:val="21"/>
          <w:highlight w:val="none"/>
        </w:rPr>
        <w:t xml:space="preserve">本项目推荐中标候选人3名。</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（2）供应商须按照采购文件的要求提供相应的《企业声明函》。</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（2）残疾人福利单位须按照采购文件的要求提供《残疾人福利性单位声明函》；</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26"/>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126"/>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7、采购本国产品的支持政策</w:t>
      </w:r>
      <w:r/>
    </w:p>
    <w:p>
      <w:pPr>
        <w:pStyle w:val="1126"/>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1126"/>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26"/>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7.3 供应商需按照招标文件的要求提供《关于符合本国产品标准的声明函》（以下简称《声明函》），如不提供将不享受本国产品价格评审优惠。</w:t>
      </w:r>
      <w:r/>
    </w:p>
    <w:p>
      <w:pPr>
        <w:pStyle w:val="1126"/>
        <w:ind w:firstLine="422"/>
        <w:jc w:val="both"/>
        <w:spacing w:before="0" w:after="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26"/>
        <w:ind w:firstLine="422"/>
        <w:jc w:val="both"/>
        <w:spacing w:before="0" w:after="0"/>
        <w:rPr>
          <w:rFonts w:ascii="宋体" w:hAnsi="宋体" w:cs="宋体"/>
          <w:color w:val="auto"/>
          <w:sz w:val="21"/>
          <w:szCs w:val="21"/>
          <w:highlight w:val="none"/>
        </w:rPr>
      </w:pPr>
      <w:r>
        <w:rPr>
          <w:rFonts w:hint="eastAsia" w:ascii="宋体" w:hAnsi="宋体" w:cs="宋体"/>
          <w:b/>
          <w:bCs/>
          <w:color w:val="auto"/>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6"/>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974"/>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430"/>
        <w:gridCol w:w="7233"/>
      </w:tblGrid>
      <w:tr>
        <w:trPr>
          <w:jc w:val="center"/>
          <w:trHeight w:val="539" w:hRule="exact"/>
        </w:trPr>
        <w:tc>
          <w:tcPr>
            <w:tcW w:w="748"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序号</w:t>
            </w:r>
            <w:r/>
          </w:p>
        </w:tc>
        <w:tc>
          <w:tcPr>
            <w:tcW w:w="1430"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评审因素</w:t>
            </w:r>
            <w:r/>
          </w:p>
        </w:tc>
        <w:tc>
          <w:tcPr>
            <w:tcW w:w="7233" w:type="dxa"/>
            <w:vAlign w:val="center"/>
            <w:textDirection w:val="lrTb"/>
            <w:noWrap w:val="false"/>
          </w:tcPr>
          <w:p>
            <w:pPr>
              <w:jc w:val="center"/>
              <w:spacing w:line="360" w:lineRule="auto"/>
              <w:rPr>
                <w:rFonts w:cs="宋体" w:asciiTheme="minorEastAsia" w:hAnsiTheme="minorEastAsia"/>
                <w:color w:val="auto"/>
                <w:szCs w:val="21"/>
                <w:highlight w:val="none"/>
              </w:rPr>
            </w:pPr>
            <w:r>
              <w:rPr>
                <w:rFonts w:hint="eastAsia" w:ascii="宋体" w:hAnsi="宋体" w:cs="宋体"/>
                <w:b/>
                <w:color w:val="auto"/>
                <w:szCs w:val="21"/>
                <w:highlight w:val="none"/>
              </w:rPr>
              <w:t xml:space="preserve">评分内容及标准</w:t>
            </w:r>
            <w:r/>
          </w:p>
        </w:tc>
      </w:tr>
      <w:tr>
        <w:trPr>
          <w:jc w:val="center"/>
          <w:trHeight w:val="1106" w:hRule="exact"/>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报价得分</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（30分）</w:t>
            </w:r>
            <w:r/>
          </w:p>
        </w:tc>
        <w:tc>
          <w:tcPr>
            <w:tcW w:w="7233"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以满足招标文件要求的最低投标报价为评标基准价，得满分30分，其他投标报价得分=（评标基准价／其他投标报价）×30×100%。（结果保留两位有效小数）</w:t>
            </w:r>
            <w:r/>
          </w:p>
        </w:tc>
      </w:tr>
      <w:tr>
        <w:trPr>
          <w:jc w:val="center"/>
          <w:trHeight w:val="1542"/>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技术参数响应（36分）</w:t>
            </w:r>
            <w:r/>
          </w:p>
        </w:tc>
        <w:tc>
          <w:tcPr>
            <w:tcW w:w="7233"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评委将根据投标人提供的技术参数偏离表及相关证明材料，与招标文件中的技术参数要求进行比较，标“▲”号指标全部满足或高于技术要求的得36分；</w:t>
            </w:r>
            <w:r/>
          </w:p>
          <w:p>
            <w:pPr>
              <w:pStyle w:val="1212"/>
              <w:numPr>
                <w:ilvl w:val="0"/>
                <w:numId w:val="0"/>
              </w:numPr>
              <w:ind w:left="360" w:hanging="360"/>
              <w:spacing w:after="0"/>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如有一项不满足扣</w:t>
            </w:r>
            <w:r>
              <w:rPr>
                <w:rFonts w:ascii="宋体" w:hAnsi="宋体" w:cs="宋体"/>
                <w:color w:val="auto"/>
                <w:sz w:val="21"/>
                <w:szCs w:val="21"/>
                <w:highlight w:val="none"/>
                <w:lang w:eastAsia="zh-CN"/>
              </w:rPr>
              <w:t xml:space="preserve">2</w:t>
            </w:r>
            <w:r>
              <w:rPr>
                <w:rFonts w:hint="eastAsia" w:ascii="宋体" w:hAnsi="宋体" w:cs="宋体"/>
                <w:color w:val="auto"/>
                <w:sz w:val="21"/>
                <w:szCs w:val="21"/>
                <w:highlight w:val="none"/>
                <w:lang w:eastAsia="zh-CN"/>
              </w:rPr>
              <w:t xml:space="preserve">分，扣完为止。</w:t>
            </w:r>
            <w:r/>
          </w:p>
          <w:p>
            <w:pPr>
              <w:pStyle w:val="1212"/>
              <w:spacing w:after="0"/>
              <w:rPr>
                <w:rFonts w:cs="宋体" w:asciiTheme="minorEastAsia" w:hAnsiTheme="minorEastAsia"/>
                <w:b/>
                <w:bCs/>
                <w:color w:val="auto"/>
                <w:szCs w:val="21"/>
                <w:highlight w:val="none"/>
              </w:rPr>
            </w:pPr>
            <w:r>
              <w:rPr>
                <w:rFonts w:hint="eastAsia" w:ascii="宋体" w:hAnsi="宋体" w:cs="宋体"/>
                <w:b/>
                <w:bCs/>
                <w:color w:val="auto"/>
                <w:sz w:val="21"/>
                <w:szCs w:val="21"/>
                <w:highlight w:val="none"/>
                <w:lang w:eastAsia="zh-CN"/>
              </w:rPr>
              <w:t xml:space="preserve">注：按照招标文件中要求提供的相关证明材料进行评分，标“▲”指标需提供有效的第三方检测机构出具的带有“CMA”标识检测报告。</w:t>
            </w:r>
            <w:r>
              <w:rPr>
                <w:rFonts w:hint="eastAsia" w:ascii="宋体" w:hAnsi="宋体" w:cs="宋体"/>
                <w:b/>
                <w:bCs/>
                <w:color w:val="auto"/>
                <w:sz w:val="21"/>
                <w:szCs w:val="18"/>
                <w:highlight w:val="none"/>
              </w:rPr>
              <w:t xml:space="preserve">以上相关证明材料原件扫描上传。</w:t>
            </w:r>
            <w:r/>
          </w:p>
        </w:tc>
      </w:tr>
      <w:tr>
        <w:trPr>
          <w:jc w:val="center"/>
          <w:trHeight w:val="1048"/>
        </w:trPr>
        <w:tc>
          <w:tcPr>
            <w:tcW w:w="748" w:type="dxa"/>
            <w:vAlign w:val="center"/>
            <w:vMerge w:val="restart"/>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430" w:type="dxa"/>
            <w:vAlign w:val="center"/>
            <w:vMerge w:val="restart"/>
            <w:textDirection w:val="lrTb"/>
            <w:noWrap w:val="false"/>
          </w:tcPr>
          <w:p>
            <w:pPr>
              <w:jc w:val="center"/>
              <w:rPr>
                <w:rFonts w:ascii="宋体" w:hAnsi="宋体" w:cs="宋体"/>
                <w:bCs/>
                <w:color w:val="auto"/>
                <w:szCs w:val="21"/>
                <w:highlight w:val="none"/>
              </w:rPr>
            </w:pPr>
            <w:r>
              <w:rPr>
                <w:rFonts w:hint="eastAsia" w:ascii="宋体" w:hAnsi="宋体" w:cs="宋体"/>
                <w:color w:val="auto"/>
                <w:szCs w:val="21"/>
                <w:highlight w:val="none"/>
              </w:rPr>
              <w:t xml:space="preserve">辐射防护</w:t>
            </w:r>
            <w:r>
              <w:rPr>
                <w:rFonts w:hint="eastAsia" w:ascii="宋体" w:hAnsi="宋体" w:cs="宋体"/>
                <w:bCs/>
                <w:color w:val="auto"/>
                <w:szCs w:val="21"/>
                <w:highlight w:val="none"/>
              </w:rPr>
              <w:t xml:space="preserve">实施方案</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(24分)</w:t>
            </w:r>
            <w:r/>
          </w:p>
        </w:tc>
        <w:tc>
          <w:tcPr>
            <w:tcW w:w="7233" w:type="dxa"/>
            <w:vAlign w:val="center"/>
            <w:textDirection w:val="lrTb"/>
            <w:noWrap w:val="false"/>
          </w:tcPr>
          <w:p>
            <w:pPr>
              <w:pStyle w:val="1015"/>
              <w:shd w:val="clear" w:color="auto" w:fill="ffffff"/>
              <w:widowControl/>
              <w:rPr>
                <w:rFonts w:ascii="宋体" w:hAnsi="宋体" w:cs="宋体"/>
                <w:b/>
                <w:bCs/>
                <w:color w:val="auto"/>
                <w:spacing w:val="-3"/>
                <w:sz w:val="21"/>
                <w:szCs w:val="21"/>
                <w:highlight w:val="none"/>
                <w:lang w:val="en-AU"/>
              </w:rPr>
            </w:pPr>
            <w:r>
              <w:rPr>
                <w:rFonts w:hint="eastAsia" w:ascii="宋体" w:hAnsi="宋体" w:cs="宋体"/>
                <w:b/>
                <w:bCs/>
                <w:color w:val="auto"/>
                <w:sz w:val="21"/>
                <w:szCs w:val="21"/>
                <w:highlight w:val="none"/>
                <w:shd w:val="clear" w:color="auto" w:fill="ffffff"/>
              </w:rPr>
              <w:t xml:space="preserve">1、</w:t>
            </w:r>
            <w:r>
              <w:rPr>
                <w:rFonts w:hint="eastAsia" w:ascii="宋体" w:hAnsi="宋体" w:cs="宋体"/>
                <w:b/>
                <w:bCs/>
                <w:color w:val="auto"/>
                <w:sz w:val="21"/>
                <w:szCs w:val="21"/>
                <w:highlight w:val="none"/>
              </w:rPr>
              <w:t xml:space="preserve">辐射防护设备安装管理措施（5分）</w:t>
            </w:r>
            <w:r/>
          </w:p>
          <w:p>
            <w:pPr>
              <w:pStyle w:val="1015"/>
              <w:shd w:val="clear" w:color="auto" w:fill="ffffff"/>
              <w:widowControl/>
              <w:rPr>
                <w:rFonts w:ascii="宋体" w:hAnsi="宋体" w:cs="宋体"/>
                <w:color w:val="auto"/>
                <w:spacing w:val="-3"/>
                <w:sz w:val="21"/>
                <w:szCs w:val="21"/>
                <w:highlight w:val="none"/>
                <w:lang w:val="en-AU"/>
              </w:rPr>
            </w:pPr>
            <w:r/>
            <w:bookmarkStart w:id="63" w:name="OLE_LINK9"/>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bookmarkEnd w:id="63"/>
            <w:r/>
            <w:r/>
          </w:p>
        </w:tc>
      </w:tr>
      <w:tr>
        <w:trPr>
          <w:jc w:val="center"/>
          <w:trHeight w:val="327"/>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pStyle w:val="1212"/>
              <w:spacing w:after="0"/>
              <w:rPr>
                <w:rFonts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rPr>
                <w:rFonts w:hint="eastAsia" w:ascii="宋体" w:hAnsi="宋体" w:cs="宋体"/>
                <w:b/>
                <w:bCs/>
                <w:color w:val="auto"/>
                <w:sz w:val="21"/>
                <w:szCs w:val="21"/>
                <w:highlight w:val="none"/>
                <w:lang w:eastAsia="zh-CN"/>
              </w:rPr>
              <w:t xml:space="preserve">辐射防护设备安装进度计划和各工序设置合理的保证措施</w:t>
            </w:r>
            <w:r>
              <w:rPr>
                <w:rFonts w:hint="eastAsia" w:ascii="宋体" w:hAnsi="宋体" w:cs="宋体"/>
                <w:color w:val="auto"/>
                <w:sz w:val="21"/>
                <w:szCs w:val="21"/>
                <w:highlight w:val="none"/>
                <w:lang w:val="en-US" w:eastAsia="zh-CN"/>
              </w:rPr>
              <w:t xml:space="preserve">（4</w:t>
            </w:r>
            <w:r>
              <w:rPr>
                <w:rFonts w:hint="eastAsia" w:ascii="宋体" w:hAnsi="宋体" w:cs="宋体"/>
                <w:bCs/>
                <w:color w:val="auto"/>
                <w:sz w:val="21"/>
                <w:szCs w:val="21"/>
                <w:highlight w:val="none"/>
                <w:lang w:val="en-US" w:eastAsia="zh-CN"/>
              </w:rPr>
              <w:t xml:space="preserve">分</w:t>
            </w:r>
            <w:r>
              <w:rPr>
                <w:rFonts w:hint="eastAsia" w:ascii="宋体" w:hAnsi="宋体" w:cs="宋体"/>
                <w:bCs/>
                <w:color w:val="auto"/>
                <w:sz w:val="21"/>
                <w:szCs w:val="21"/>
                <w:highlight w:val="none"/>
                <w:lang w:eastAsia="zh-CN"/>
              </w:rPr>
              <w:t xml:space="preserve">）</w:t>
            </w:r>
            <w:r/>
          </w:p>
          <w:p>
            <w:pPr>
              <w:pStyle w:val="1015"/>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方案优于招标文件要求的得4分，方案符合招标文件要求的得2分，方案不符合招标文件要求或未提供的不得分。</w:t>
            </w:r>
            <w:r/>
          </w:p>
        </w:tc>
      </w:tr>
      <w:tr>
        <w:trPr>
          <w:jc w:val="center"/>
          <w:trHeight w:val="90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pStyle w:val="1212"/>
              <w:spacing w:after="0"/>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b/>
                <w:bCs/>
                <w:color w:val="auto"/>
                <w:sz w:val="21"/>
                <w:szCs w:val="21"/>
                <w:highlight w:val="none"/>
                <w:lang w:eastAsia="zh-CN"/>
              </w:rPr>
              <w:t xml:space="preserve">辐射防护设备安装质量保证措施（</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eastAsia="zh-CN"/>
              </w:rPr>
              <w:t xml:space="preserve">分）</w:t>
            </w:r>
            <w:r/>
          </w:p>
          <w:p>
            <w:pPr>
              <w:pStyle w:val="1015"/>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r/>
          </w:p>
        </w:tc>
      </w:tr>
      <w:tr>
        <w:trPr>
          <w:jc w:val="center"/>
          <w:trHeight w:val="90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4、设备安装安全与控制措施</w:t>
            </w:r>
            <w:r>
              <w:rPr>
                <w:rFonts w:hint="eastAsia" w:ascii="宋体" w:hAnsi="宋体" w:cs="宋体"/>
                <w:b/>
                <w:bCs/>
                <w:color w:val="auto"/>
                <w:szCs w:val="21"/>
                <w:highlight w:val="none"/>
              </w:rPr>
              <w:t xml:space="preserve">（5分）</w:t>
            </w:r>
            <w:r/>
          </w:p>
          <w:p>
            <w:pPr>
              <w:pStyle w:val="1015"/>
              <w:shd w:val="clear" w:color="auto" w:fill="ffffff"/>
              <w:widowControl/>
              <w:rPr>
                <w:rFonts w:ascii="宋体" w:hAnsi="宋体" w:cs="宋体"/>
                <w:b/>
                <w:color w:val="auto"/>
                <w:sz w:val="21"/>
                <w:szCs w:val="21"/>
                <w:highlight w:val="none"/>
              </w:rPr>
            </w:pPr>
            <w:r>
              <w:rPr>
                <w:rFonts w:hint="eastAsia" w:ascii="宋体" w:hAnsi="宋体" w:cs="宋体"/>
                <w:bCs/>
                <w:color w:val="auto"/>
                <w:sz w:val="21"/>
                <w:szCs w:val="21"/>
                <w:highlight w:val="none"/>
              </w:rPr>
              <w:t xml:space="preserve">方案优于招标文件要求的得5分，方案符合招标文件要求的得3分，方案不符合招标文件要求或未提供的不得分。</w:t>
            </w:r>
            <w:r/>
          </w:p>
        </w:tc>
      </w:tr>
      <w:tr>
        <w:trPr>
          <w:jc w:val="center"/>
          <w:trHeight w:val="104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5、成品保护措施（2分） </w:t>
            </w:r>
            <w:r/>
          </w:p>
          <w:p>
            <w:pPr>
              <w:pStyle w:val="1015"/>
              <w:shd w:val="clear" w:color="auto" w:fill="ffffff"/>
              <w:widowControl/>
              <w:rPr>
                <w:rFonts w:ascii="宋体" w:hAnsi="宋体" w:cs="宋体"/>
                <w:color w:val="auto"/>
                <w:sz w:val="21"/>
                <w:szCs w:val="21"/>
                <w:highlight w:val="none"/>
              </w:rPr>
            </w:pPr>
            <w:r/>
            <w:bookmarkStart w:id="64" w:name="OLE_LINK10"/>
            <w:r>
              <w:rPr>
                <w:rFonts w:hint="eastAsia" w:ascii="宋体" w:hAnsi="宋体" w:cs="宋体"/>
                <w:bCs/>
                <w:color w:val="auto"/>
                <w:sz w:val="21"/>
                <w:szCs w:val="21"/>
                <w:highlight w:val="none"/>
              </w:rPr>
              <w:t xml:space="preserve">方案优于招标文件要求的得2分，方案符合招标文件要求的得1分，方案不符合招标文件要求或未提供的不得分。</w:t>
            </w:r>
            <w:bookmarkEnd w:id="64"/>
            <w:r/>
            <w:r/>
          </w:p>
        </w:tc>
      </w:tr>
      <w:tr>
        <w:trPr>
          <w:jc w:val="center"/>
          <w:trHeight w:val="1048"/>
        </w:trPr>
        <w:tc>
          <w:tcPr>
            <w:tcW w:w="748" w:type="dxa"/>
            <w:vAlign w:val="center"/>
            <w:vMerge w:val="continue"/>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W w:w="1430" w:type="dxa"/>
            <w:vAlign w:val="center"/>
            <w:vMerge w:val="continue"/>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W w:w="7233"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6、安装调试及验收方案（3分）</w:t>
            </w:r>
            <w:r/>
          </w:p>
          <w:p>
            <w:pPr>
              <w:pStyle w:val="1015"/>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方案优于招标文件要求的得3分，方案符合招标文件要求的得1分，方案不符合招标文件要求或未提供的不得分。</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企业实力</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（3分）</w:t>
            </w:r>
            <w:r/>
          </w:p>
        </w:tc>
        <w:tc>
          <w:tcPr>
            <w:tcW w:w="7233" w:type="dxa"/>
            <w:vAlign w:val="center"/>
            <w:textDirection w:val="lrTb"/>
            <w:noWrap w:val="false"/>
          </w:tcPr>
          <w:p>
            <w:pPr>
              <w:rPr>
                <w:rFonts w:ascii="宋体" w:hAnsi="宋体" w:cs="宋体"/>
                <w:bCs/>
                <w:color w:val="auto"/>
                <w:szCs w:val="21"/>
                <w:highlight w:val="none"/>
              </w:rPr>
            </w:pPr>
            <w:r>
              <w:rPr>
                <w:rFonts w:hint="eastAsia" w:ascii="宋体" w:hAnsi="宋体" w:cs="宋体"/>
                <w:bCs/>
                <w:color w:val="auto"/>
                <w:szCs w:val="21"/>
                <w:highlight w:val="none"/>
              </w:rPr>
              <w:t xml:space="preserve">投标人具有有效</w:t>
            </w:r>
            <w:r>
              <w:rPr>
                <w:rFonts w:hint="eastAsia" w:ascii="宋体" w:hAnsi="宋体" w:cs="宋体"/>
                <w:bCs/>
                <w:color w:val="auto"/>
                <w:szCs w:val="21"/>
                <w:highlight w:val="none"/>
                <w:lang w:val="en-US" w:eastAsia="zh-CN"/>
              </w:rPr>
              <w:t xml:space="preserve">期内的</w:t>
            </w:r>
            <w:r>
              <w:rPr>
                <w:rFonts w:hint="eastAsia" w:ascii="宋体" w:hAnsi="宋体" w:cs="宋体"/>
                <w:bCs/>
                <w:color w:val="auto"/>
                <w:szCs w:val="21"/>
                <w:highlight w:val="none"/>
              </w:rPr>
              <w:t xml:space="preserve">质量管理体系认证证书、环境管理体系认证证书、职业健康安全管理体系认证证书，每提供一项认证得1分，满分3分，未提供不得分（提供证书原件扫描上传）。</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项目人员</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（4分）</w:t>
            </w:r>
            <w:r/>
          </w:p>
        </w:tc>
        <w:tc>
          <w:tcPr>
            <w:tcW w:w="7233" w:type="dxa"/>
            <w:vAlign w:val="center"/>
            <w:textDirection w:val="lrTb"/>
            <w:noWrap w:val="false"/>
          </w:tcPr>
          <w:p>
            <w:pPr>
              <w:rPr>
                <w:rFonts w:ascii="宋体" w:hAnsi="宋体" w:cs="宋体"/>
                <w:color w:val="auto"/>
                <w:spacing w:val="-3"/>
                <w:szCs w:val="21"/>
                <w:highlight w:val="none"/>
                <w:lang w:val="en-AU"/>
              </w:rPr>
            </w:pPr>
            <w:r>
              <w:rPr>
                <w:rFonts w:hint="eastAsia" w:ascii="宋体" w:hAnsi="宋体" w:cs="宋体"/>
                <w:bCs/>
                <w:color w:val="auto"/>
                <w:szCs w:val="21"/>
                <w:highlight w:val="none"/>
              </w:rPr>
              <w:t xml:space="preserve">拟派项目人员具有国家核技术利用辐射安全与防护培训考核合格证书的，每有1人得2分，</w:t>
            </w:r>
            <w:r>
              <w:rPr>
                <w:rFonts w:hint="eastAsia" w:ascii="宋体" w:hAnsi="宋体" w:cs="宋体"/>
                <w:color w:val="auto"/>
                <w:spacing w:val="-3"/>
                <w:szCs w:val="21"/>
                <w:highlight w:val="none"/>
              </w:rPr>
              <w:t xml:space="preserve">满分4</w:t>
            </w:r>
            <w:r>
              <w:rPr>
                <w:rFonts w:hint="eastAsia" w:ascii="宋体" w:hAnsi="宋体" w:cs="宋体"/>
                <w:color w:val="auto"/>
                <w:spacing w:val="-3"/>
                <w:szCs w:val="21"/>
                <w:highlight w:val="none"/>
                <w:lang w:val="en-AU"/>
              </w:rPr>
              <w:t xml:space="preserve">分，未提供不得分。</w:t>
            </w:r>
            <w:r/>
          </w:p>
          <w:p>
            <w:pPr>
              <w:rPr>
                <w:rFonts w:ascii="宋体" w:hAnsi="宋体" w:cs="宋体"/>
                <w:b/>
                <w:color w:val="auto"/>
                <w:szCs w:val="21"/>
                <w:highlight w:val="none"/>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提供相关证书和投标人为其缴纳的近三个月内任意一个月社保证明原件扫描上传</w:t>
            </w:r>
            <w:r>
              <w:rPr>
                <w:rFonts w:hint="eastAsia" w:ascii="宋体" w:hAnsi="宋体" w:cs="宋体"/>
                <w:b/>
                <w:color w:val="auto"/>
                <w:szCs w:val="21"/>
                <w:highlight w:val="none"/>
                <w:lang w:eastAsia="zh-CN"/>
              </w:rPr>
              <w:t xml:space="preserve">）</w:t>
            </w:r>
            <w:r/>
          </w:p>
        </w:tc>
      </w:tr>
      <w:tr>
        <w:trPr>
          <w:jc w:val="center"/>
          <w:trHeight w:val="1048"/>
        </w:trPr>
        <w:tc>
          <w:tcPr>
            <w:tcW w:w="74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6</w:t>
            </w:r>
            <w:r/>
          </w:p>
        </w:tc>
        <w:tc>
          <w:tcPr>
            <w:shd w:val="clear" w:color="auto" w:fill="auto"/>
            <w:tcW w:w="143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业绩</w:t>
            </w:r>
            <w:r/>
          </w:p>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（3分）</w:t>
            </w:r>
            <w:r/>
          </w:p>
        </w:tc>
        <w:tc>
          <w:tcPr>
            <w:shd w:val="clear" w:color="auto" w:fill="auto"/>
            <w:tcW w:w="7233" w:type="dxa"/>
            <w:vAlign w:val="center"/>
            <w:textDirection w:val="lrTb"/>
            <w:noWrap w:val="false"/>
          </w:tcPr>
          <w:p>
            <w:pPr>
              <w:rPr>
                <w:rFonts w:ascii="宋体" w:hAnsi="宋体" w:cs="宋体"/>
                <w:color w:val="auto"/>
                <w:szCs w:val="21"/>
                <w:highlight w:val="none"/>
                <w:lang w:val="en-AU"/>
              </w:rPr>
            </w:pPr>
            <w:r>
              <w:rPr>
                <w:rFonts w:hint="eastAsia" w:ascii="宋体" w:hAnsi="宋体" w:cs="宋体"/>
                <w:b/>
                <w:color w:val="auto"/>
                <w:szCs w:val="21"/>
                <w:highlight w:val="none"/>
              </w:rPr>
              <w:t xml:space="preserve">2023年1月1日至今（以验收时间为准），投标人承担过与本项目类似业绩的，每提供一项业绩证明材料得1分，最多得3分。（</w:t>
            </w:r>
            <w:r>
              <w:rPr>
                <w:rFonts w:hint="eastAsia" w:ascii="宋体" w:hAnsi="宋体" w:cs="宋体"/>
                <w:color w:val="auto"/>
                <w:spacing w:val="-2"/>
                <w:szCs w:val="21"/>
                <w:highlight w:val="none"/>
              </w:rPr>
              <w:t xml:space="preserve">须提供中标通知书、合同及验收资料，三者缺一不可</w:t>
            </w:r>
            <w:r>
              <w:rPr>
                <w:rFonts w:hint="eastAsia" w:ascii="宋体" w:hAnsi="宋体" w:cs="宋体"/>
                <w:b/>
                <w:color w:val="auto"/>
                <w:szCs w:val="21"/>
                <w:highlight w:val="none"/>
              </w:rPr>
              <w:t xml:space="preserve">，原件扫描上传）</w:t>
            </w:r>
            <w:r/>
          </w:p>
        </w:tc>
      </w:tr>
    </w:tbl>
    <w:p>
      <w:pPr>
        <w:ind w:firstLine="2100"/>
        <w:rPr>
          <w:rFonts w:hint="eastAsia" w:ascii="宋体" w:hAnsi="宋体" w:cs="宋体"/>
          <w:color w:val="auto"/>
          <w:highlight w:val="none"/>
        </w:rPr>
      </w:pPr>
      <w:r>
        <w:rPr>
          <w:rFonts w:hint="eastAsia" w:ascii="宋体" w:hAnsi="宋体" w:cs="宋体"/>
          <w:color w:val="auto"/>
          <w:highlight w:val="none"/>
        </w:rPr>
        <w:br w:type="page" w:clear="all"/>
      </w:r>
      <w:bookmarkEnd w:id="51"/>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jc w:val="center"/>
        <w:rPr>
          <w:rFonts w:ascii="宋体" w:hAnsi="宋体" w:cs="宋体"/>
          <w:color w:val="auto"/>
          <w:highlight w:val="none"/>
        </w:rPr>
      </w:pPr>
      <w:r>
        <w:rPr>
          <w:rFonts w:hint="eastAsia" w:ascii="宋体" w:hAnsi="宋体" w:cs="宋体"/>
          <w:b/>
          <w:color w:val="auto"/>
          <w:sz w:val="44"/>
          <w:szCs w:val="44"/>
          <w:highlight w:val="none"/>
        </w:rPr>
        <w:t xml:space="preserve">第六章 投标文件格式</w:t>
      </w:r>
      <w:r/>
    </w:p>
    <w:p>
      <w:pPr>
        <w:rPr>
          <w:rFonts w:ascii="宋体" w:hAnsi="宋体" w:cs="宋体"/>
          <w:b/>
          <w:color w:val="auto"/>
          <w:sz w:val="44"/>
          <w:szCs w:val="44"/>
          <w:highlight w:val="none"/>
        </w:rPr>
      </w:pPr>
      <w:r>
        <w:rPr>
          <w:rFonts w:ascii="宋体" w:hAnsi="宋体" w:cs="宋体"/>
          <w:b/>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ind w:firstLine="1446"/>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投标人名称 ：</w:t>
      </w:r>
      <w:r>
        <w:rPr>
          <w:rFonts w:hint="eastAsia" w:ascii="宋体" w:hAnsi="宋体" w:cs="宋体"/>
          <w:b/>
          <w:color w:val="auto"/>
          <w:sz w:val="36"/>
          <w:highlight w:val="none"/>
          <w:u w:val="single"/>
        </w:rPr>
        <w:t xml:space="preserve">               </w:t>
      </w:r>
      <w:r/>
    </w:p>
    <w:p>
      <w:pPr>
        <w:ind w:firstLine="360"/>
        <w:rPr>
          <w:rFonts w:ascii="宋体" w:hAnsi="宋体" w:cs="宋体"/>
          <w:b/>
          <w:color w:val="auto"/>
          <w:sz w:val="36"/>
          <w:highlight w:val="none"/>
          <w:u w:val="singl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ind w:firstLine="1446"/>
        <w:rPr>
          <w:rFonts w:ascii="宋体" w:hAnsi="宋体" w:cs="宋体"/>
          <w:b/>
          <w:color w:val="auto"/>
          <w:sz w:val="36"/>
          <w:highlight w:val="none"/>
          <w:u w:val="single"/>
        </w:rPr>
      </w:pPr>
      <w:r>
        <w:rPr>
          <w:rFonts w:hint="eastAsia" w:ascii="宋体" w:hAnsi="宋体" w:cs="宋体"/>
          <w:b/>
          <w:color w:val="auto"/>
          <w:sz w:val="36"/>
          <w:highlight w:val="none"/>
        </w:rPr>
        <w:t xml:space="preserve">投   标  人：</w:t>
      </w:r>
      <w:r>
        <w:rPr>
          <w:rFonts w:hint="eastAsia" w:ascii="宋体" w:hAnsi="宋体" w:cs="宋体"/>
          <w:b/>
          <w:color w:val="auto"/>
          <w:sz w:val="36"/>
          <w:highlight w:val="none"/>
          <w:u w:val="single"/>
        </w:rPr>
        <w:t xml:space="preserve">（加盖CA电子公章）</w:t>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sectPr>
          <w:headerReference w:type="default" r:id="rId10"/>
          <w:footerReference w:type="default" r:id="rId12"/>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65"/>
        <w:numPr>
          <w:ilvl w:val="1"/>
          <w:numId w:val="0"/>
        </w:numPr>
        <w:ind w:left="851" w:hanging="567"/>
        <w:jc w:val="center"/>
        <w:spacing w:before="240" w:after="240"/>
        <w:rPr>
          <w:rFonts w:ascii="宋体" w:hAnsi="宋体" w:cs="宋体"/>
          <w:color w:val="auto"/>
          <w:szCs w:val="28"/>
          <w:highlight w:val="none"/>
        </w:rPr>
      </w:pPr>
      <w:r>
        <w:rPr>
          <w:rFonts w:hint="eastAsia" w:ascii="宋体" w:hAnsi="宋体" w:cs="宋体"/>
          <w:color w:val="auto"/>
          <w:szCs w:val="28"/>
          <w:highlight w:val="none"/>
        </w:rPr>
        <w:t xml:space="preserve">投标主要文件目录</w:t>
      </w:r>
      <w:r/>
    </w:p>
    <w:p>
      <w:pPr>
        <w:ind w:firstLine="320"/>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firstLine="240"/>
        <w:spacing w:line="48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241"/>
        <w:spacing w:line="48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241"/>
        <w:spacing w:line="480" w:lineRule="auto"/>
        <w:rPr>
          <w:rFonts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241"/>
        <w:spacing w:line="480" w:lineRule="auto"/>
        <w:rPr>
          <w:rFonts w:ascii="宋体" w:hAnsi="宋体" w:cs="宋体"/>
          <w:color w:val="auto"/>
          <w:sz w:val="36"/>
          <w:szCs w:val="36"/>
          <w:highlight w:val="none"/>
        </w:rPr>
      </w:pPr>
      <w:r>
        <w:rPr>
          <w:rFonts w:hint="eastAsia" w:ascii="宋体" w:hAnsi="宋体" w:cs="宋体"/>
          <w:color w:val="auto"/>
          <w:sz w:val="24"/>
          <w:highlight w:val="none"/>
        </w:rPr>
        <w:t xml:space="preserve">八、其他 （投标人认为有必要提供的声明和文件，如有自拟并自行添加）</w:t>
      </w:r>
      <w:r/>
    </w:p>
    <w:p>
      <w:pPr>
        <w:ind w:firstLine="320"/>
        <w:jc w:val="center"/>
        <w:spacing w:line="440" w:lineRule="exact"/>
        <w:rPr>
          <w:rFonts w:ascii="宋体" w:hAnsi="宋体" w:cs="宋体"/>
          <w:b/>
          <w:bCs/>
          <w:color w:val="auto"/>
          <w:sz w:val="32"/>
          <w:szCs w:val="32"/>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pStyle w:val="965"/>
        <w:numPr>
          <w:ilvl w:val="1"/>
          <w:numId w:val="0"/>
        </w:numPr>
        <w:jc w:val="center"/>
        <w:spacing w:before="240" w:after="240"/>
        <w:rPr>
          <w:rFonts w:ascii="宋体" w:hAnsi="宋体" w:cs="宋体"/>
          <w:color w:val="auto"/>
          <w:highlight w:val="none"/>
        </w:rPr>
      </w:pPr>
      <w:r/>
      <w:bookmarkStart w:id="65" w:name="_Toc19020"/>
      <w:r>
        <w:rPr>
          <w:rFonts w:hint="eastAsia" w:ascii="宋体" w:hAnsi="宋体" w:cs="宋体"/>
          <w:color w:val="auto"/>
          <w:highlight w:val="none"/>
        </w:rPr>
        <w:t xml:space="preserve">一、资格审查响应对照表</w:t>
      </w:r>
      <w:bookmarkEnd w:id="65"/>
      <w:r/>
      <w:r/>
    </w:p>
    <w:tbl>
      <w:tblPr>
        <w:tblStyle w:val="974"/>
        <w:tblpPr w:horzAnchor="page" w:tblpX="1652" w:vertAnchor="text" w:tblpY="349" w:leftFromText="180" w:topFromText="0" w:rightFromText="180" w:bottomFromText="0"/>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6516"/>
        <w:gridCol w:w="1710"/>
      </w:tblGrid>
      <w:tr>
        <w:trPr>
          <w:trHeight w:val="510"/>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516" w:type="dxa"/>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10"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10"/>
        </w:trPr>
        <w:tc>
          <w:tcPr>
            <w:gridSpan w:val="3"/>
            <w:tcW w:w="9019"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510"/>
        </w:trPr>
        <w:tc>
          <w:tcPr>
            <w:tcW w:w="793" w:type="dxa"/>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6516" w:type="dxa"/>
            <w:vAlign w:val="center"/>
            <w:textDirection w:val="lrTb"/>
            <w:noWrap w:val="false"/>
          </w:tcPr>
          <w:p>
            <w:pPr>
              <w:jc w:val="left"/>
              <w:rPr>
                <w:rFonts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10" w:type="dxa"/>
            <w:vAlign w:val="center"/>
            <w:textDirection w:val="lrTb"/>
            <w:noWrap w:val="false"/>
          </w:tcPr>
          <w:p>
            <w:pPr>
              <w:ind w:firstLine="210"/>
              <w:jc w:val="left"/>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上一年度的财务状况报告（成立不满一年无需提供）；</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具备履行合同所必需的设备和专业技术能力的书面声明；</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参加政府采购活动前3年内在经营活动中没有重大违法记录的书面声明；</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6516" w:type="dxa"/>
            <w:vAlign w:val="center"/>
            <w:textDirection w:val="lrTb"/>
            <w:noWrap w:val="false"/>
          </w:tcPr>
          <w:p>
            <w:pPr>
              <w:pStyle w:val="1015"/>
              <w:rPr>
                <w:rFonts w:ascii="宋体" w:hAnsi="宋体" w:cs="宋体"/>
                <w:iCs/>
                <w:color w:val="auto"/>
                <w:sz w:val="21"/>
                <w:szCs w:val="21"/>
                <w:highlight w:val="none"/>
              </w:rPr>
            </w:pPr>
            <w:r>
              <w:rPr>
                <w:rFonts w:hint="eastAsia" w:ascii="宋体" w:hAnsi="宋体" w:cs="宋体"/>
                <w:color w:val="auto"/>
                <w:sz w:val="21"/>
                <w:szCs w:val="21"/>
                <w:highlight w:val="none"/>
              </w:rPr>
              <w:t xml:space="preserve">供应商信用承诺函；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6516" w:type="dxa"/>
            <w:vAlign w:val="center"/>
            <w:textDirection w:val="lrTb"/>
            <w:noWrap w:val="false"/>
          </w:tcPr>
          <w:p>
            <w:pPr>
              <w:pStyle w:val="1015"/>
              <w:rPr>
                <w:rFonts w:ascii="宋体" w:hAnsi="宋体" w:cs="宋体"/>
                <w:color w:val="auto"/>
                <w:sz w:val="21"/>
                <w:szCs w:val="21"/>
                <w:highlight w:val="none"/>
              </w:rPr>
            </w:pPr>
            <w:r>
              <w:rPr>
                <w:rFonts w:hint="eastAsia" w:ascii="宋体" w:hAnsi="宋体" w:cs="宋体"/>
                <w:color w:val="auto"/>
                <w:sz w:val="21"/>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510"/>
        </w:trPr>
        <w:tc>
          <w:tcPr>
            <w:tcW w:w="79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6516" w:type="dxa"/>
            <w:vAlign w:val="center"/>
            <w:textDirection w:val="lrTb"/>
            <w:noWrap w:val="false"/>
          </w:tcPr>
          <w:p>
            <w:pPr>
              <w:pStyle w:val="1015"/>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6516" w:type="dxa"/>
            <w:vAlign w:val="center"/>
            <w:textDirection w:val="lrTb"/>
            <w:noWrap w:val="false"/>
          </w:tcPr>
          <w:p>
            <w:pPr>
              <w:pStyle w:val="1015"/>
              <w:rPr>
                <w:rFonts w:ascii="宋体" w:hAnsi="宋体" w:cs="宋体"/>
                <w:strike/>
                <w:color w:val="auto"/>
                <w:sz w:val="21"/>
                <w:szCs w:val="21"/>
                <w:highlight w:val="none"/>
              </w:rPr>
            </w:pPr>
            <w:r>
              <w:rPr>
                <w:rFonts w:hint="eastAsia" w:ascii="宋体" w:hAnsi="宋体" w:cs="宋体"/>
                <w:color w:val="auto"/>
                <w:sz w:val="21"/>
                <w:szCs w:val="21"/>
                <w:highlight w:val="none"/>
              </w:rPr>
              <w:t xml:space="preserve">/</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gridSpan w:val="3"/>
            <w:tcW w:w="9019" w:type="dxa"/>
            <w:vAlign w:val="center"/>
            <w:textDirection w:val="lrTb"/>
            <w:noWrap w:val="false"/>
          </w:tcPr>
          <w:p>
            <w:pPr>
              <w:jc w:val="left"/>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65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投标函</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trHeight w:val="510"/>
        </w:trPr>
        <w:tc>
          <w:tcPr>
            <w:tcW w:w="793" w:type="dxa"/>
            <w:vAlign w:val="center"/>
            <w:textDirection w:val="lrTb"/>
            <w:noWrap w:val="false"/>
          </w:tcPr>
          <w:p>
            <w:pPr>
              <w:ind w:firstLine="210"/>
              <w:jc w:val="lef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6516"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171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ind w:firstLine="1265"/>
        <w:spacing w:line="360" w:lineRule="auto"/>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具备履行合同所必需的设备和专业技术能力的书面声明</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pStyle w:val="965"/>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参加本次政府采购活动前 3 年内在经营活动中没有重大违法记录的书面声明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210"/>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after="312" w:line="360" w:lineRule="auto"/>
        <w:rPr>
          <w:rFonts w:ascii="宋体" w:hAnsi="宋体" w:cs="宋体"/>
          <w:b/>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w:t>
      </w:r>
      <w:r/>
    </w:p>
    <w:p>
      <w:pPr>
        <w:ind w:firstLine="3360"/>
        <w:spacing w:line="360" w:lineRule="auto"/>
        <w:rPr>
          <w:rFonts w:ascii="宋体" w:hAnsi="宋体" w:cs="宋体"/>
          <w:bCs/>
          <w:color w:val="auto"/>
          <w:highlight w:val="none"/>
        </w:rPr>
      </w:pPr>
      <w:r>
        <w:rPr>
          <w:rFonts w:hint="eastAsia" w:ascii="宋体" w:hAnsi="宋体" w:cs="宋体"/>
          <w:bCs/>
          <w:color w:val="auto"/>
          <w:highlight w:val="none"/>
        </w:rPr>
        <w:t xml:space="preserve">供应商名称（加盖CA电子公章）：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ind w:firstLine="3255"/>
        <w:spacing w:line="360" w:lineRule="auto"/>
        <w:rPr>
          <w:rFonts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firstLine="210"/>
        <w:spacing w:line="360" w:lineRule="auto"/>
        <w:rPr>
          <w:rFonts w:ascii="宋体" w:hAnsi="宋体" w:cs="宋体"/>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b/>
          <w:bCs/>
          <w:color w:val="auto"/>
          <w:highlight w:val="none"/>
        </w:rPr>
        <w:br w:type="page" w:clear="all"/>
      </w:r>
      <w:r/>
    </w:p>
    <w:p>
      <w:pPr>
        <w:rPr>
          <w:rFonts w:ascii="宋体" w:hAnsi="宋体" w:cs="宋体"/>
          <w:color w:val="auto"/>
          <w:highlight w:val="none"/>
        </w:rPr>
      </w:pPr>
      <w:r>
        <w:rPr>
          <w:rFonts w:ascii="宋体" w:hAnsi="宋体" w:cs="宋体"/>
          <w:color w:val="auto"/>
          <w:highlight w:val="none"/>
        </w:rPr>
      </w:r>
      <w:r/>
    </w:p>
    <w:p>
      <w:pPr>
        <w:pStyle w:val="965"/>
        <w:numPr>
          <w:ilvl w:val="1"/>
          <w:numId w:val="0"/>
        </w:numPr>
        <w:ind w:left="851" w:hanging="567"/>
        <w:jc w:val="center"/>
        <w:spacing w:before="240" w:after="240"/>
        <w:rPr>
          <w:rFonts w:ascii="宋体" w:hAnsi="宋体" w:cs="宋体"/>
          <w:color w:val="auto"/>
          <w:szCs w:val="32"/>
          <w:highlight w:val="none"/>
        </w:rPr>
      </w:pPr>
      <w:r>
        <w:rPr>
          <w:rFonts w:hint="eastAsia" w:ascii="宋体" w:hAnsi="宋体" w:cs="宋体"/>
          <w:color w:val="auto"/>
          <w:highlight w:val="none"/>
        </w:rPr>
        <w:t xml:space="preserve">供应商信用承诺书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spacing w:line="360" w:lineRule="auto"/>
        <w:rPr>
          <w:rFonts w:ascii="宋体" w:hAnsi="宋体" w:cs="宋体"/>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rPr>
          <w:rFonts w:ascii="宋体" w:hAnsi="宋体" w:cs="宋体"/>
          <w:color w:val="auto"/>
          <w:highlight w:val="none"/>
        </w:rPr>
      </w:pPr>
      <w:r>
        <w:rPr>
          <w:rFonts w:ascii="宋体" w:hAnsi="宋体" w:cs="宋体"/>
          <w:color w:val="auto"/>
          <w:highlight w:val="none"/>
        </w:rPr>
      </w:r>
      <w:r/>
    </w:p>
    <w:p>
      <w:pPr>
        <w:pStyle w:val="965"/>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投标函格式</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根据贵方的（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）号招标文件，正式授权下述签字人_________________（姓名）代表我方______________（投标人的名称），全权处理本次项目投标的有关事宜。</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126"/>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spacing w:line="360" w:lineRule="auto"/>
        <w:rPr>
          <w:rFonts w:ascii="宋体" w:hAnsi="宋体" w:cs="宋体"/>
          <w:b/>
          <w:bCs/>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法人授权书</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号____________项目采购活动的合法代理人，以本公司名义全权处理一切与该项目采购有关的事务。</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126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单位名称：____________________________________</w:t>
      </w:r>
      <w:r/>
    </w:p>
    <w:p>
      <w:pPr>
        <w:pStyle w:val="1268"/>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268"/>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pStyle w:val="975"/>
        <w:rPr>
          <w:rFonts w:ascii="宋体" w:hAnsi="宋体" w:cs="宋体"/>
          <w:bCs/>
          <w:color w:val="auto"/>
          <w:sz w:val="24"/>
          <w:highlight w:val="none"/>
        </w:rPr>
      </w:pPr>
      <w:r>
        <w:rPr>
          <w:rFonts w:hint="eastAsia" w:ascii="宋体" w:hAnsi="宋体" w:cs="宋体"/>
          <w:bCs/>
          <w:color w:val="auto"/>
          <w:szCs w:val="21"/>
          <w:highlight w:val="none"/>
          <w:lang w:val="en-US" w:eastAsia="zh-CN"/>
        </w:rPr>
        <w:t xml:space="preserve">法</w:t>
      </w:r>
      <w:r>
        <w:rPr>
          <w:rFonts w:hint="eastAsia" w:ascii="宋体" w:hAnsi="宋体" w:cs="宋体"/>
          <w:bCs/>
          <w:color w:val="auto"/>
          <w:szCs w:val="21"/>
          <w:highlight w:val="none"/>
        </w:rPr>
        <w:t xml:space="preserve">人身份证复印件：</w:t>
      </w:r>
      <w:r/>
    </w:p>
    <w:p>
      <w:pPr>
        <w:rPr>
          <w:rFonts w:ascii="宋体" w:hAnsi="宋体" w:cs="宋体"/>
          <w:bCs/>
          <w:color w:val="auto"/>
          <w:sz w:val="24"/>
          <w:highlight w:val="none"/>
        </w:rPr>
      </w:pPr>
      <w:r>
        <w:rPr>
          <w:rFonts w:ascii="宋体" w:hAnsi="宋体" w:cs="宋体"/>
          <w:bCs/>
          <w:color w:val="auto"/>
          <w:sz w:val="24"/>
          <w:highlight w:val="none"/>
        </w:rPr>
      </w:r>
      <w:r/>
    </w:p>
    <w:p>
      <w:pPr>
        <w:pStyle w:val="97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975"/>
        <w:rPr>
          <w:color w:val="auto"/>
          <w:highlight w:val="none"/>
        </w:rPr>
      </w:pPr>
      <w:r>
        <w:rPr>
          <w:color w:val="auto"/>
          <w:highlight w:val="none"/>
        </w:rPr>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被授权人身份证复印件：</w:t>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pStyle w:val="1451"/>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jc w:val="center"/>
        <w:spacing w:line="500" w:lineRule="exact"/>
        <w:rPr>
          <w:rFonts w:ascii="宋体" w:hAnsi="宋体" w:cs="宋体"/>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二、符合性审查响应对照表</w:t>
      </w:r>
      <w:r/>
    </w:p>
    <w:tbl>
      <w:tblPr>
        <w:tblStyle w:val="97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4822"/>
        <w:gridCol w:w="1702"/>
        <w:gridCol w:w="1069"/>
      </w:tblGrid>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06"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02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645"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W w:w="424"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w:t>
            </w:r>
            <w:r>
              <w:rPr>
                <w:rFonts w:hint="eastAsia" w:ascii="宋体" w:hAnsi="宋体" w:cs="宋体"/>
                <w:i/>
                <w:iCs/>
                <w:color w:val="auto"/>
                <w:szCs w:val="21"/>
                <w:highlight w:val="none"/>
                <w:u w:val="single"/>
              </w:rPr>
              <w:t xml:space="preserve">即加斜体下划线内容，每条详细列出）</w:t>
            </w:r>
            <w:r/>
          </w:p>
        </w:tc>
        <w:tc>
          <w:tcPr>
            <w:tcW w:w="102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645"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906" w:type="pct"/>
            <w:vAlign w:val="center"/>
            <w:textDirection w:val="lrTb"/>
            <w:noWrap w:val="false"/>
          </w:tcPr>
          <w:p>
            <w:pPr>
              <w:rPr>
                <w:rFonts w:ascii="宋体" w:hAnsi="宋体" w:cs="宋体"/>
                <w:iCs/>
                <w:color w:val="auto"/>
                <w:szCs w:val="21"/>
                <w:highlight w:val="none"/>
              </w:rPr>
            </w:pPr>
            <w:r>
              <w:rPr>
                <w:rFonts w:ascii="宋体" w:hAnsi="宋体" w:cs="宋体"/>
                <w:iCs/>
                <w:color w:val="auto"/>
                <w:szCs w:val="21"/>
                <w:highlight w:val="none"/>
              </w:rPr>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42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906"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2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64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ind w:firstLine="2811"/>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ind w:left="851" w:hanging="567"/>
        <w:jc w:val="center"/>
        <w:spacing w:before="240" w:after="240"/>
        <w:rPr>
          <w:rFonts w:ascii="宋体" w:hAnsi="宋体" w:cs="宋体"/>
          <w:color w:val="auto"/>
          <w:highlight w:val="none"/>
        </w:rPr>
      </w:pPr>
      <w:r>
        <w:rPr>
          <w:rFonts w:hint="eastAsia" w:ascii="宋体" w:hAnsi="宋体" w:cs="宋体"/>
          <w:color w:val="auto"/>
          <w:highlight w:val="none"/>
        </w:rPr>
        <w:t xml:space="preserve">三、非实质性响应对照表</w:t>
      </w:r>
      <w:r/>
    </w:p>
    <w:p>
      <w:pPr>
        <w:jc w:val="center"/>
        <w:rPr>
          <w:rFonts w:ascii="宋体" w:hAnsi="宋体" w:cs="宋体"/>
          <w:color w:val="auto"/>
          <w:highlight w:val="none"/>
        </w:rPr>
      </w:pPr>
      <w:r>
        <w:rPr>
          <w:rFonts w:ascii="宋体" w:hAnsi="宋体" w:cs="宋体"/>
          <w:color w:val="auto"/>
          <w:highlight w:val="none"/>
        </w:rPr>
      </w:r>
      <w:r/>
    </w:p>
    <w:tbl>
      <w:tblPr>
        <w:tblStyle w:val="974"/>
        <w:tblW w:w="5000" w:type="pct"/>
        <w:jc w:val="center"/>
        <w:tblBorders>
          <w:top w:val="single" w:color="000000" w:sz="4" w:space="0"/>
          <w:left w:val="none" w:color="auto" w:sz="0"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4612"/>
        <w:gridCol w:w="1720"/>
        <w:gridCol w:w="1195"/>
      </w:tblGrid>
      <w:tr>
        <w:trPr>
          <w:jc w:val="center"/>
          <w:trHeight w:val="680"/>
        </w:trPr>
        <w:tc>
          <w:tcPr>
            <w:tcBorders>
              <w:left w:val="single" w:color="auto" w:sz="4" w:space="0"/>
            </w:tcBorders>
            <w:tcW w:w="466"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78" w:type="pct"/>
            <w:vAlign w:val="center"/>
            <w:textDirection w:val="lrTb"/>
            <w:noWrap w:val="false"/>
          </w:tcPr>
          <w:p>
            <w:pPr>
              <w:ind w:firstLine="210"/>
              <w:jc w:val="center"/>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036" w:type="pct"/>
            <w:vAlign w:val="center"/>
            <w:textDirection w:val="lrTb"/>
            <w:noWrap w:val="false"/>
          </w:tcPr>
          <w:p>
            <w:pPr>
              <w:ind w:firstLine="211"/>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036"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c>
          <w:tcPr>
            <w:tcW w:w="720" w:type="pct"/>
            <w:vAlign w:val="center"/>
            <w:textDirection w:val="lrTb"/>
            <w:noWrap w:val="false"/>
          </w:tcPr>
          <w:p>
            <w:pPr>
              <w:ind w:firstLine="210"/>
              <w:rPr>
                <w:rFonts w:ascii="宋体" w:hAnsi="宋体" w:cs="宋体"/>
                <w:b/>
                <w:color w:val="auto"/>
                <w:szCs w:val="21"/>
                <w:highlight w:val="none"/>
              </w:rPr>
            </w:pPr>
            <w:r>
              <w:rPr>
                <w:rFonts w:ascii="宋体" w:hAnsi="宋体" w:cs="宋体"/>
                <w:b/>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778" w:type="pct"/>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《关于符合本国产品标准的声明函》</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778" w:type="pct"/>
            <w:vAlign w:val="center"/>
            <w:textDirection w:val="lrTb"/>
            <w:noWrap w:val="false"/>
          </w:tcPr>
          <w:p>
            <w:pPr>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036"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20"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ind w:firstLine="210"/>
        <w:jc w:val="center"/>
        <w:spacing w:before="312" w:after="312" w:line="360" w:lineRule="auto"/>
        <w:rPr>
          <w:rFonts w:ascii="宋体" w:hAnsi="宋体" w:cs="宋体"/>
          <w:b/>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highlight w:val="none"/>
        </w:rPr>
      </w:r>
      <w:r/>
    </w:p>
    <w:p>
      <w:pPr>
        <w:pStyle w:val="965"/>
        <w:numPr>
          <w:ilvl w:val="1"/>
          <w:numId w:val="0"/>
        </w:numPr>
        <w:jc w:val="center"/>
        <w:spacing w:line="360" w:lineRule="auto"/>
        <w:rPr>
          <w:rFonts w:ascii="宋体" w:hAnsi="宋体" w:cs="宋体"/>
          <w:b w:val="0"/>
          <w:bCs w:val="0"/>
          <w:color w:val="auto"/>
          <w:sz w:val="21"/>
          <w:szCs w:val="22"/>
          <w:highlight w:val="none"/>
        </w:rPr>
      </w:pPr>
      <w:r>
        <w:rPr>
          <w:rFonts w:hint="eastAsia" w:ascii="宋体" w:hAnsi="宋体" w:cs="宋体"/>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 </w:t>
      </w:r>
      <w:r>
        <w:rPr>
          <w:rFonts w:ascii="宋体" w:hAnsi="宋体" w:cs="宋体"/>
          <w:b/>
          <w:bCs/>
          <w:color w:val="auto"/>
          <w:highlight w:val="none"/>
          <w:u w:val="single"/>
        </w:rPr>
        <w:t xml:space="preserve"> </w:t>
      </w:r>
      <w:r>
        <w:rPr>
          <w:rFonts w:hint="eastAsia" w:ascii="宋体" w:hAnsi="宋体" w:cs="宋体"/>
          <w:b/>
          <w:bCs/>
          <w:color w:val="auto"/>
          <w:highlight w:val="none"/>
          <w:u w:val="single"/>
        </w:rPr>
        <w:t xml:space="preserve">工业）行业（不得对行业类别修改）</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（企业名称），从业人员人，营业收入为万元，资产总额为万元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highlight w:val="none"/>
        </w:rPr>
        <w:t xml:space="preserve">1</w:t>
      </w:r>
      <w:r>
        <w:rPr>
          <w:rFonts w:hint="eastAsia" w:ascii="宋体" w:hAnsi="宋体" w:cs="宋体"/>
          <w:color w:val="auto"/>
          <w:highlight w:val="none"/>
        </w:rPr>
        <w:fldChar w:fldCharType="end"/>
      </w:r>
      <w:r>
        <w:rPr>
          <w:rFonts w:hint="eastAsia" w:ascii="宋体" w:hAnsi="宋体" w:cs="宋体"/>
          <w:color w:val="auto"/>
          <w:highlight w:val="none"/>
        </w:rPr>
        <w:t xml:space="preserve">，属于（中型企业、小型企业、微型企业）；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（标的名称） ，属于</w:t>
      </w:r>
      <w:r>
        <w:rPr>
          <w:rFonts w:hint="eastAsia" w:ascii="宋体" w:hAnsi="宋体" w:cs="宋体"/>
          <w:b/>
          <w:color w:val="auto"/>
          <w:highlight w:val="none"/>
          <w:u w:val="single"/>
        </w:rPr>
        <w:t xml:space="preserve">（ 工业 </w:t>
      </w:r>
      <w:r>
        <w:rPr>
          <w:rFonts w:ascii="宋体" w:hAnsi="宋体" w:cs="宋体"/>
          <w:b/>
          <w:color w:val="auto"/>
          <w:highlight w:val="none"/>
          <w:u w:val="single"/>
        </w:rPr>
        <w:t xml:space="preserve"> </w:t>
      </w:r>
      <w:r>
        <w:rPr>
          <w:rFonts w:hint="eastAsia" w:ascii="宋体" w:hAnsi="宋体" w:cs="宋体"/>
          <w:b/>
          <w:color w:val="auto"/>
          <w:highlight w:val="none"/>
          <w:u w:val="single"/>
        </w:rPr>
        <w:t xml:space="preserve">）行业（不得对行业类别修改</w:t>
      </w:r>
      <w:r>
        <w:rPr>
          <w:rFonts w:hint="eastAsia" w:ascii="宋体" w:hAnsi="宋体" w:cs="宋体"/>
          <w:color w:val="auto"/>
          <w:highlight w:val="none"/>
          <w:u w:val="single"/>
        </w:rPr>
        <w:t xml:space="preserve">）</w:t>
      </w:r>
      <w:r>
        <w:rPr>
          <w:rFonts w:hint="eastAsia" w:ascii="宋体" w:hAnsi="宋体" w:cs="宋体"/>
          <w:color w:val="auto"/>
          <w:highlight w:val="none"/>
        </w:rPr>
        <w:t xml:space="preserve">；</w:t>
      </w:r>
      <w:r>
        <w:rPr>
          <w:rFonts w:hint="eastAsia" w:ascii="宋体" w:hAnsi="宋体" w:cs="宋体"/>
          <w:b/>
          <w:color w:val="auto"/>
          <w:highlight w:val="none"/>
        </w:rPr>
        <w:t xml:space="preserve">制造商为</w:t>
      </w:r>
      <w:r>
        <w:rPr>
          <w:rFonts w:hint="eastAsia" w:ascii="宋体" w:hAnsi="宋体" w:cs="宋体"/>
          <w:color w:val="auto"/>
          <w:highlight w:val="none"/>
        </w:rPr>
        <w:t xml:space="preserve">（</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jc w:val="left"/>
        <w:spacing w:line="420" w:lineRule="exact"/>
        <w:rPr>
          <w:rFonts w:ascii="宋体" w:hAnsi="宋体" w:cs="宋体"/>
          <w:color w:val="auto"/>
          <w:highlight w:val="none"/>
        </w:rPr>
      </w:pPr>
      <w:r>
        <w:rPr>
          <w:rFonts w:hint="eastAsia" w:ascii="宋体" w:hAnsi="宋体" w:cs="宋体"/>
          <w:color w:val="auto"/>
          <w:highlight w:val="none"/>
        </w:rPr>
        <w:t xml:space="preserve">注：1、从业人员（不仅指在职职工）、营业收入、资产总额填报上一年度数据，无上一年度数据的新成立企业可不填报。</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2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ascii="宋体" w:hAnsi="宋体" w:cs="宋体"/>
          <w:color w:val="auto"/>
          <w:highlight w:val="none"/>
        </w:rPr>
      </w:pPr>
      <w:r>
        <w:rPr>
          <w:rFonts w:hint="eastAsia" w:ascii="宋体" w:hAnsi="宋体" w:cs="宋体"/>
          <w:color w:val="auto"/>
          <w:highlight w:val="none"/>
        </w:rPr>
        <w:t xml:space="preserve">5、声明函应涵盖本项目（分包）所有货物，否则价格不作扣除。</w:t>
      </w:r>
      <w:r/>
    </w:p>
    <w:p>
      <w:pPr>
        <w:ind w:firstLine="420"/>
        <w:jc w:val="left"/>
        <w:spacing w:line="420" w:lineRule="exact"/>
        <w:rPr>
          <w:rFonts w:ascii="宋体" w:hAnsi="宋体" w:cs="宋体"/>
          <w:color w:val="auto"/>
          <w:szCs w:val="21"/>
          <w:highlight w:val="none"/>
        </w:rPr>
      </w:pPr>
      <w:r>
        <w:rPr>
          <w:rFonts w:hint="eastAsia" w:ascii="宋体" w:hAnsi="宋体" w:cs="宋体"/>
          <w:color w:val="auto"/>
          <w:highlight w:val="none"/>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42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企业名称（加盖CA电子公章）：</w:t>
      </w:r>
      <w:r/>
    </w:p>
    <w:p>
      <w:pPr>
        <w:ind w:firstLine="4725"/>
        <w:jc w:val="left"/>
        <w:spacing w:line="420" w:lineRule="exact"/>
        <w:rPr>
          <w:rFonts w:ascii="宋体" w:hAnsi="宋体" w:cs="宋体"/>
          <w:b/>
          <w:bCs/>
          <w:color w:val="auto"/>
          <w:szCs w:val="21"/>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pStyle w:val="965"/>
        <w:numPr>
          <w:ilvl w:val="1"/>
          <w:numId w:val="0"/>
        </w:numPr>
        <w:jc w:val="center"/>
        <w:spacing w:line="360" w:lineRule="auto"/>
        <w:rPr>
          <w:rFonts w:ascii="宋体" w:hAnsi="宋体" w:cs="宋体"/>
          <w:color w:val="auto"/>
          <w:highlight w:val="none"/>
        </w:rPr>
      </w:pPr>
      <w:r>
        <w:rPr>
          <w:rFonts w:hint="eastAsia" w:ascii="宋体" w:hAnsi="宋体" w:cs="宋体"/>
          <w:color w:val="auto"/>
          <w:highlight w:val="none"/>
        </w:rPr>
        <w:t xml:space="preserve">中小微企业划型标准</w:t>
      </w:r>
      <w:r/>
    </w:p>
    <w:p>
      <w:pPr>
        <w:pStyle w:val="965"/>
        <w:numPr>
          <w:ilvl w:val="1"/>
          <w:numId w:val="0"/>
        </w:numPr>
        <w:ind w:left="850" w:hanging="567"/>
        <w:spacing w:line="360" w:lineRule="auto"/>
        <w:rPr>
          <w:rFonts w:ascii="宋体" w:hAnsi="宋体" w:cs="宋体"/>
          <w:color w:val="auto"/>
          <w:highlight w:val="none"/>
        </w:rPr>
      </w:pPr>
      <w:r>
        <w:rPr>
          <w:rStyle w:val="1023"/>
          <w:rFonts w:hint="eastAsia" w:ascii="宋体" w:hAnsi="宋体" w:cs="宋体"/>
          <w:b w:val="0"/>
          <w:bCs w:val="0"/>
          <w:color w:val="auto"/>
          <w:szCs w:val="21"/>
          <w:highlight w:val="none"/>
        </w:rPr>
        <w:t xml:space="preserve">中小微企业划型标准如下：</w:t>
      </w:r>
      <w:r/>
    </w:p>
    <w:tbl>
      <w:tblPr>
        <w:tblStyle w:val="974"/>
        <w:tblW w:w="9721"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83"/>
        <w:gridCol w:w="1594"/>
        <w:gridCol w:w="976"/>
        <w:gridCol w:w="207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938"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jc w:val="center"/>
              <w:widowControl/>
              <w:rPr>
                <w:rStyle w:val="1023"/>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计量</w:t>
            </w:r>
            <w:r/>
          </w:p>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jc w:val="center"/>
              <w:widowControl/>
              <w:rPr>
                <w:rFonts w:ascii="宋体" w:hAnsi="宋体" w:cs="宋体"/>
                <w:color w:val="auto"/>
                <w:sz w:val="21"/>
                <w:szCs w:val="21"/>
                <w:highlight w:val="none"/>
              </w:rPr>
            </w:pPr>
            <w:r>
              <w:rPr>
                <w:rStyle w:val="1023"/>
                <w:rFonts w:hint="eastAsia" w:ascii="宋体" w:hAnsi="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vMerge w:val="restart"/>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938"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color w:val="auto"/>
                <w:sz w:val="21"/>
                <w:szCs w:val="21"/>
                <w:highlight w:val="none"/>
              </w:rPr>
            </w:pPr>
            <w:r>
              <w:rPr>
                <w:rStyle w:val="1023"/>
                <w:rFonts w:hint="eastAsia" w:ascii="宋体" w:hAnsi="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938"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5"/>
              <w:ind w:firstLine="211"/>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5"/>
              <w:widowControl/>
              <w:rPr>
                <w:rFonts w:ascii="宋体" w:hAnsi="宋体" w:cs="宋体"/>
                <w:b/>
                <w:color w:val="auto"/>
                <w:sz w:val="21"/>
                <w:szCs w:val="21"/>
                <w:highlight w:val="none"/>
              </w:rPr>
            </w:pPr>
            <w:r>
              <w:rPr>
                <w:rStyle w:val="1023"/>
                <w:rFonts w:hint="eastAsia" w:ascii="宋体" w:hAnsi="宋体" w:cs="宋体"/>
                <w:b w:val="0"/>
                <w:color w:val="auto"/>
                <w:sz w:val="21"/>
                <w:szCs w:val="21"/>
                <w:highlight w:val="none"/>
              </w:rPr>
              <w:t xml:space="preserve">X＜10</w:t>
            </w:r>
            <w:r/>
          </w:p>
        </w:tc>
      </w:tr>
    </w:tbl>
    <w:p>
      <w:pPr>
        <w:pStyle w:val="1015"/>
        <w:ind w:firstLine="210"/>
        <w:spacing w:line="360" w:lineRule="auto"/>
        <w:widowControl/>
        <w:rPr>
          <w:rFonts w:ascii="宋体" w:hAnsi="宋体" w:cs="宋体"/>
          <w:bCs/>
          <w:color w:val="auto"/>
          <w:spacing w:val="10"/>
          <w:sz w:val="21"/>
          <w:szCs w:val="21"/>
          <w:highlight w:val="none"/>
        </w:rPr>
        <w:sectPr>
          <w:footerReference w:type="default" r:id="rId13"/>
          <w:footnotePr/>
          <w:endnotePr/>
          <w:type w:val="nextPage"/>
          <w:pgSz w:w="11906" w:h="16838" w:orient="portrait"/>
          <w:pgMar w:top="1440" w:right="1800" w:bottom="1440" w:left="1800" w:header="1191" w:footer="1191" w:gutter="0"/>
          <w:cols w:num="1" w:sep="0" w:space="720" w:equalWidth="1"/>
          <w:docGrid w:linePitch="360"/>
        </w:sectPr>
      </w:pPr>
      <w:r>
        <w:rPr>
          <w:rStyle w:val="1023"/>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残疾人福利性单位声明函</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本公司郑重声明，根据《财政部  民政部  中国残疾人联合会关于促进残疾人就业政府采购政策的</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通知》（财库〔2017〕141 号）的规定，本单位为符合条件的残疾人福利性单位，且本单位参加江苏中鑫项目管理有限公司采购编号为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（备注：1、供应商如不提供此声明函，价格将不做相应扣除。2、中标人为残疾人福利单位的，此声明函将随中标结果同时公告，接受社会监督）</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供应商名称（加盖CA电子公章）：</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关于符合本国产品标准的声明函</w:t>
      </w:r>
      <w:r/>
    </w:p>
    <w:p>
      <w:pPr>
        <w:pStyle w:val="1015"/>
        <w:ind w:firstLine="420"/>
        <w:spacing w:line="0" w:lineRule="atLeast"/>
        <w:rPr>
          <w:rFonts w:ascii="方正魏碑_GBK" w:hAnsi="方正魏碑_GBK" w:eastAsia="方正魏碑_GBK" w:cs="方正魏碑_GBK"/>
          <w:b/>
          <w:bCs/>
          <w:color w:val="auto"/>
          <w:highlight w:val="none"/>
        </w:rPr>
      </w:pPr>
      <w:r>
        <w:rPr>
          <w:rFonts w:ascii="方正魏碑_GBK" w:hAnsi="方正魏碑_GBK" w:eastAsia="方正魏碑_GBK" w:cs="方正魏碑_GBK"/>
          <w:b/>
          <w:bCs/>
          <w:color w:val="auto"/>
          <w:highlight w:val="none"/>
        </w:rPr>
      </w:r>
      <w:r/>
    </w:p>
    <w:p>
      <w:pPr>
        <w:pStyle w:val="1015"/>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4079240</wp:posOffset>
                </wp:positionH>
                <wp:positionV relativeFrom="paragraph">
                  <wp:posOffset>765175</wp:posOffset>
                </wp:positionV>
                <wp:extent cx="851535" cy="139700"/>
                <wp:effectExtent l="635" t="4445" r="5080" b="8255"/>
                <wp:wrapNone/>
                <wp:docPr id="6"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2576;o:allowoverlap:true;o:allowincell:true;mso-position-horizontal-relative:text;margin-left:321.2pt;mso-position-horizontal:absolute;mso-position-vertical-relative:text;margin-top:6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5"/>
        <w:ind w:firstLine="420"/>
        <w:spacing w:line="360" w:lineRule="auto"/>
        <w:rPr>
          <w:rFonts w:ascii="宋体" w:hAnsi="宋体" w:cs="宋体"/>
          <w:b/>
          <w:bCs/>
          <w:color w:val="auto"/>
          <w:sz w:val="21"/>
          <w:szCs w:val="21"/>
          <w:highlight w:val="none"/>
          <w:shd w:val="clear" w:color="auto" w:fill="ffffff"/>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1322070</wp:posOffset>
                </wp:positionH>
                <wp:positionV relativeFrom="paragraph">
                  <wp:posOffset>538480</wp:posOffset>
                </wp:positionV>
                <wp:extent cx="754380" cy="115570"/>
                <wp:effectExtent l="635" t="4445" r="6985" b="13335"/>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04.1pt;mso-position-horizontal:absolute;mso-position-vertical-relative:text;margin-top:42.4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3676650</wp:posOffset>
                </wp:positionH>
                <wp:positionV relativeFrom="paragraph">
                  <wp:posOffset>288925</wp:posOffset>
                </wp:positionV>
                <wp:extent cx="816610" cy="103505"/>
                <wp:effectExtent l="635" t="4445" r="1905" b="6350"/>
                <wp:wrapNone/>
                <wp:docPr id="8"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3360;o:allowoverlap:true;o:allowincell:true;mso-position-horizontal-relative:text;margin-left:289.5pt;mso-position-horizontal:absolute;mso-position-vertical-relative:text;margin-top:22.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1763395</wp:posOffset>
                </wp:positionH>
                <wp:positionV relativeFrom="paragraph">
                  <wp:posOffset>264795</wp:posOffset>
                </wp:positionV>
                <wp:extent cx="721360" cy="121285"/>
                <wp:effectExtent l="635" t="4445" r="1905" b="7620"/>
                <wp:wrapNone/>
                <wp:docPr id="9"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138.8pt;mso-position-horizontal:absolute;mso-position-vertical-relative:text;margin-top:20.8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2677795</wp:posOffset>
                </wp:positionH>
                <wp:positionV relativeFrom="paragraph">
                  <wp:posOffset>257175</wp:posOffset>
                </wp:positionV>
                <wp:extent cx="852170" cy="118745"/>
                <wp:effectExtent l="635" t="4445" r="4445" b="10160"/>
                <wp:wrapNone/>
                <wp:docPr id="10"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210.8pt;mso-position-horizontal:absolute;mso-position-vertical-relative:text;margin-top:20.2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287655</wp:posOffset>
                </wp:positionH>
                <wp:positionV relativeFrom="paragraph">
                  <wp:posOffset>525145</wp:posOffset>
                </wp:positionV>
                <wp:extent cx="805815" cy="140970"/>
                <wp:effectExtent l="635" t="4445" r="3175" b="6985"/>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2.6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w:t xml:space="preserve">1.</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，生产厂为</w:t>
      </w:r>
      <w:r>
        <w:rPr>
          <w:rFonts w:hint="eastAsia" w:ascii="宋体" w:hAnsi="宋体" w:cs="宋体"/>
          <w:b/>
          <w:bCs/>
          <w:color w:val="auto"/>
          <w:sz w:val="21"/>
          <w:szCs w:val="21"/>
          <w:highlight w:val="none"/>
          <w:u w:val="single"/>
          <w:shd w:val="clear" w:color="auto" w:fill="ffffff"/>
        </w:rPr>
        <w:t xml:space="preserve">（厂名）</w:t>
      </w:r>
      <w:r>
        <w:rPr>
          <w:rFonts w:hint="eastAsia" w:ascii="宋体" w:hAnsi="宋体" w:cs="宋体"/>
          <w:b/>
          <w:bCs/>
          <w:color w:val="auto"/>
          <w:sz w:val="21"/>
          <w:szCs w:val="21"/>
          <w:highlight w:val="none"/>
          <w:shd w:val="clear" w:color="auto" w:fill="ffffff"/>
        </w:rPr>
        <w:t xml:space="preserve">，厂址为</w:t>
      </w:r>
      <w:r>
        <w:rPr>
          <w:rFonts w:hint="eastAsia" w:ascii="宋体" w:hAnsi="宋体" w:cs="宋体"/>
          <w:b/>
          <w:bCs/>
          <w:color w:val="auto"/>
          <w:sz w:val="21"/>
          <w:szCs w:val="21"/>
          <w:highlight w:val="none"/>
          <w:u w:val="single"/>
          <w:shd w:val="clear" w:color="auto" w:fill="ffffff"/>
        </w:rPr>
        <w:t xml:space="preserve">（生产厂址）</w:t>
      </w:r>
      <w:r>
        <w:rPr>
          <w:rFonts w:hint="eastAsia" w:ascii="宋体" w:hAnsi="宋体" w:cs="宋体"/>
          <w:b/>
          <w:bCs/>
          <w:color w:val="auto"/>
          <w:sz w:val="21"/>
          <w:szCs w:val="21"/>
          <w:highlight w:val="none"/>
          <w:shd w:val="clear" w:color="auto" w:fill="ffffff"/>
        </w:rPr>
        <w:t xml:space="preserve">。 </w:t>
      </w:r>
      <w:r>
        <w:rPr>
          <w:rFonts w:hint="eastAsia" w:ascii="宋体" w:hAnsi="宋体" w:cs="宋体"/>
          <w:b/>
          <w:bCs/>
          <w:color w:val="auto"/>
          <w:sz w:val="21"/>
          <w:szCs w:val="21"/>
          <w:highlight w:val="none"/>
          <w:u w:val="single"/>
          <w:shd w:val="clear" w:color="auto" w:fill="ffffff"/>
        </w:rPr>
        <w:t xml:space="preserve">（产品名称1） </w:t>
      </w:r>
      <w:r>
        <w:rPr>
          <w:rFonts w:hint="eastAsia" w:ascii="宋体" w:hAnsi="宋体" w:cs="宋体"/>
          <w:b/>
          <w:bCs/>
          <w:color w:val="auto"/>
          <w:sz w:val="21"/>
          <w:szCs w:val="21"/>
          <w:highlight w:val="none"/>
          <w:shd w:val="clear" w:color="auto" w:fill="ffffff"/>
        </w:rPr>
        <w:t xml:space="preserve">的中国境内生产的组件成本占比≥</w:t>
      </w:r>
      <w:r>
        <w:rPr>
          <w:rFonts w:hint="eastAsia" w:ascii="宋体" w:hAnsi="宋体" w:cs="宋体"/>
          <w:b/>
          <w:bCs/>
          <w:color w:val="auto"/>
          <w:sz w:val="21"/>
          <w:szCs w:val="21"/>
          <w:highlight w:val="none"/>
          <w:u w:val="single"/>
          <w:shd w:val="clear" w:color="auto" w:fill="ffffff"/>
        </w:rPr>
        <w:t xml:space="preserve">（规定比例）</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（关键组件）</w:t>
      </w:r>
      <w:r>
        <w:rPr>
          <w:rFonts w:hint="eastAsia" w:ascii="宋体" w:hAnsi="宋体" w:cs="宋体"/>
          <w:b/>
          <w:bCs/>
          <w:color w:val="auto"/>
          <w:sz w:val="21"/>
          <w:szCs w:val="21"/>
          <w:highlight w:val="none"/>
          <w:shd w:val="clear" w:color="auto" w:fill="ffffff"/>
        </w:rPr>
        <w:t xml:space="preserve">在中国境内生产。</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（关键工序）</w:t>
      </w:r>
      <w:r>
        <w:rPr>
          <w:rFonts w:hint="eastAsia" w:ascii="宋体" w:hAnsi="宋体" w:cs="宋体"/>
          <w:b/>
          <w:bCs/>
          <w:color w:val="auto"/>
          <w:sz w:val="21"/>
          <w:szCs w:val="21"/>
          <w:highlight w:val="none"/>
          <w:shd w:val="clear" w:color="auto" w:fill="ffffff"/>
        </w:rPr>
        <w:t xml:space="preserve">在中国境内完成。</w:t>
      </w:r>
      <w:r/>
    </w:p>
    <w:p>
      <w:pPr>
        <w:pStyle w:val="1015"/>
        <w:ind w:firstLine="420"/>
        <w:spacing w:line="360" w:lineRule="auto"/>
        <w:rPr>
          <w:rFonts w:ascii="宋体" w:hAnsi="宋体" w:cs="宋体"/>
          <w:b/>
          <w:bCs/>
          <w:color w:val="auto"/>
          <w:sz w:val="21"/>
          <w:szCs w:val="21"/>
          <w:highlight w:val="none"/>
          <w:shd w:val="clear" w:color="auto" w:fill="ffffff"/>
        </w:rPr>
      </w:pP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1071245</wp:posOffset>
                </wp:positionH>
                <wp:positionV relativeFrom="paragraph">
                  <wp:posOffset>549910</wp:posOffset>
                </wp:positionV>
                <wp:extent cx="734695" cy="109220"/>
                <wp:effectExtent l="635" t="4445" r="7620" b="10160"/>
                <wp:wrapNone/>
                <wp:docPr id="12"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84.3pt;mso-position-horizontal:absolute;mso-position-vertical-relative:text;margin-top:43.3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95885</wp:posOffset>
                </wp:positionH>
                <wp:positionV relativeFrom="paragraph">
                  <wp:posOffset>544195</wp:posOffset>
                </wp:positionV>
                <wp:extent cx="794385" cy="112395"/>
                <wp:effectExtent l="635" t="4445" r="5080" b="6985"/>
                <wp:wrapNone/>
                <wp:docPr id="13"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7.5pt;mso-position-horizontal:absolute;mso-position-vertical-relative:text;margin-top:42.9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3522345</wp:posOffset>
                </wp:positionH>
                <wp:positionV relativeFrom="paragraph">
                  <wp:posOffset>283210</wp:posOffset>
                </wp:positionV>
                <wp:extent cx="708660" cy="122555"/>
                <wp:effectExtent l="635" t="4445" r="5080" b="6350"/>
                <wp:wrapNone/>
                <wp:docPr id="14"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77.3pt;mso-position-horizontal:absolute;mso-position-vertical-relative:text;margin-top:22.3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2502535</wp:posOffset>
                </wp:positionH>
                <wp:positionV relativeFrom="paragraph">
                  <wp:posOffset>280035</wp:posOffset>
                </wp:positionV>
                <wp:extent cx="849630" cy="120015"/>
                <wp:effectExtent l="635" t="4445" r="6985" b="8890"/>
                <wp:wrapNone/>
                <wp:docPr id="15"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197.0pt;mso-position-horizontal:absolute;mso-position-vertical-relative:text;margin-top:22.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1614805</wp:posOffset>
                </wp:positionH>
                <wp:positionV relativeFrom="paragraph">
                  <wp:posOffset>269875</wp:posOffset>
                </wp:positionV>
                <wp:extent cx="843915" cy="125730"/>
                <wp:effectExtent l="635" t="4445" r="3175" b="12700"/>
                <wp:wrapNone/>
                <wp:docPr id="16"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27.1pt;mso-position-horizontal:absolute;mso-position-vertical-relative:text;margin-top:21.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4043045</wp:posOffset>
                </wp:positionH>
                <wp:positionV relativeFrom="paragraph">
                  <wp:posOffset>29210</wp:posOffset>
                </wp:positionV>
                <wp:extent cx="718185" cy="97790"/>
                <wp:effectExtent l="635" t="4445" r="5080" b="12065"/>
                <wp:wrapNone/>
                <wp:docPr id="17" name="直接箭头连接符 6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18.3pt;mso-position-horizontal:absolute;mso-position-vertical-relative:text;margin-top:2.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
          <w:bCs/>
          <w:color w:val="auto"/>
          <w:sz w:val="21"/>
          <w:szCs w:val="21"/>
          <w:highlight w:val="none"/>
          <w:shd w:val="clear" w:color="auto" w:fill="ffffff"/>
        </w:rPr>
        <w:t xml:space="preserve">2.</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，生产厂为</w:t>
      </w:r>
      <w:r>
        <w:rPr>
          <w:rFonts w:hint="eastAsia" w:ascii="宋体" w:hAnsi="宋体" w:cs="宋体"/>
          <w:b/>
          <w:bCs/>
          <w:color w:val="auto"/>
          <w:sz w:val="21"/>
          <w:szCs w:val="21"/>
          <w:highlight w:val="none"/>
          <w:u w:val="single"/>
          <w:shd w:val="clear" w:color="auto" w:fill="ffffff"/>
        </w:rPr>
        <w:t xml:space="preserve">（厂名）</w:t>
      </w:r>
      <w:r>
        <w:rPr>
          <w:rFonts w:hint="eastAsia" w:ascii="宋体" w:hAnsi="宋体" w:cs="宋体"/>
          <w:b/>
          <w:bCs/>
          <w:color w:val="auto"/>
          <w:sz w:val="21"/>
          <w:szCs w:val="21"/>
          <w:highlight w:val="none"/>
          <w:shd w:val="clear" w:color="auto" w:fill="ffffff"/>
        </w:rPr>
        <w:t xml:space="preserve">，厂址为</w:t>
      </w:r>
      <w:r>
        <w:rPr>
          <w:rFonts w:hint="eastAsia" w:ascii="宋体" w:hAnsi="宋体" w:cs="宋体"/>
          <w:b/>
          <w:bCs/>
          <w:color w:val="auto"/>
          <w:sz w:val="21"/>
          <w:szCs w:val="21"/>
          <w:highlight w:val="none"/>
          <w:u w:val="single"/>
          <w:shd w:val="clear" w:color="auto" w:fill="ffffff"/>
        </w:rPr>
        <w:t xml:space="preserve">（生产厂址）</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的中国境内生产的组件成本占比≥</w:t>
      </w:r>
      <w:r>
        <w:rPr>
          <w:rFonts w:hint="eastAsia" w:ascii="宋体" w:hAnsi="宋体" w:cs="宋体"/>
          <w:b/>
          <w:bCs/>
          <w:color w:val="auto"/>
          <w:sz w:val="21"/>
          <w:szCs w:val="21"/>
          <w:highlight w:val="none"/>
          <w:u w:val="single"/>
          <w:shd w:val="clear" w:color="auto" w:fill="ffffff"/>
        </w:rPr>
        <w:t xml:space="preserve">（规定比例）</w:t>
      </w:r>
      <w:r>
        <w:rPr>
          <w:rFonts w:hint="eastAsia" w:ascii="宋体" w:hAnsi="宋体" w:cs="宋体"/>
          <w:b/>
          <w:bCs/>
          <w:color w:val="auto"/>
          <w:sz w:val="21"/>
          <w:szCs w:val="21"/>
          <w:highlight w:val="none"/>
          <w:shd w:val="clear" w:color="auto" w:fill="ffffff"/>
        </w:rPr>
        <w:t xml:space="preserve">。</w:t>
      </w:r>
      <w:r>
        <w:rPr>
          <w:rFonts w:hint="eastAsia" w:ascii="宋体" w:hAnsi="宋体" w:cs="宋体"/>
          <w:b/>
          <w:bCs/>
          <w:color w:val="auto"/>
          <w:sz w:val="21"/>
          <w:szCs w:val="21"/>
          <w:highlight w:val="none"/>
          <w:u w:val="single"/>
          <w:shd w:val="clear" w:color="auto" w:fill="ffffff"/>
        </w:rPr>
        <w:t xml:space="preserve">（产品名称2）</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（关键组件）</w:t>
      </w:r>
      <w:r>
        <w:rPr>
          <w:rFonts w:hint="eastAsia" w:ascii="宋体" w:hAnsi="宋体" w:cs="宋体"/>
          <w:b/>
          <w:bCs/>
          <w:color w:val="auto"/>
          <w:sz w:val="21"/>
          <w:szCs w:val="21"/>
          <w:highlight w:val="none"/>
          <w:shd w:val="clear" w:color="auto" w:fill="ffffff"/>
        </w:rPr>
        <w:t xml:space="preserve">在中国境内生产。</w:t>
      </w:r>
      <w:r>
        <w:rPr>
          <w:rFonts w:hint="eastAsia" w:ascii="宋体" w:hAnsi="宋体" w:cs="宋体"/>
          <w:b/>
          <w:bCs/>
          <w:color w:val="auto"/>
          <w:sz w:val="21"/>
          <w:szCs w:val="21"/>
          <w:highlight w:val="none"/>
          <w:u w:val="single"/>
          <w:shd w:val="clear" w:color="auto" w:fill="ffffff"/>
        </w:rPr>
        <w:t xml:space="preserve">（产品名称1）</w:t>
      </w:r>
      <w:r>
        <w:rPr>
          <w:rFonts w:hint="eastAsia" w:ascii="宋体" w:hAnsi="宋体" w:cs="宋体"/>
          <w:b/>
          <w:bCs/>
          <w:color w:val="auto"/>
          <w:sz w:val="21"/>
          <w:szCs w:val="21"/>
          <w:highlight w:val="none"/>
          <w:shd w:val="clear" w:color="auto" w:fill="ffffff"/>
        </w:rPr>
        <w:t xml:space="preserve">的</w:t>
      </w:r>
      <w:r>
        <w:rPr>
          <w:rFonts w:hint="eastAsia" w:ascii="宋体" w:hAnsi="宋体" w:cs="宋体"/>
          <w:b/>
          <w:bCs/>
          <w:color w:val="auto"/>
          <w:sz w:val="21"/>
          <w:szCs w:val="21"/>
          <w:highlight w:val="none"/>
          <w:u w:val="single"/>
          <w:shd w:val="clear" w:color="auto" w:fill="ffffff"/>
        </w:rPr>
        <w:t xml:space="preserve">（关键工序）</w:t>
      </w:r>
      <w:r>
        <w:rPr>
          <w:rFonts w:hint="eastAsia" w:ascii="宋体" w:hAnsi="宋体" w:cs="宋体"/>
          <w:b/>
          <w:bCs/>
          <w:color w:val="auto"/>
          <w:sz w:val="21"/>
          <w:szCs w:val="21"/>
          <w:highlight w:val="none"/>
          <w:shd w:val="clear" w:color="auto" w:fill="ffffff"/>
        </w:rPr>
        <w:t xml:space="preserve">在中国境内完成。</w:t>
      </w:r>
      <w:r/>
    </w:p>
    <w:p>
      <w:pPr>
        <w:pStyle w:val="1015"/>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w:t>
      </w:r>
      <w:r/>
    </w:p>
    <w:p>
      <w:pPr>
        <w:pStyle w:val="1015"/>
        <w:ind w:firstLine="42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本公司（单位）对上述声明内容的真实性负责。如有虚假，愿承担相应法律责任。</w:t>
      </w:r>
      <w:r/>
    </w:p>
    <w:p>
      <w:pPr>
        <w:pStyle w:val="1015"/>
        <w:spacing w:before="30" w:after="30" w:line="0" w:lineRule="atLeast"/>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743"/>
        <w:jc w:val="left"/>
        <w:spacing w:line="420" w:lineRule="exact"/>
        <w:rPr>
          <w:rFonts w:ascii="宋体" w:hAnsi="宋体" w:cs="宋体"/>
          <w:b/>
          <w:bCs/>
          <w:color w:val="auto"/>
          <w:highlight w:val="none"/>
        </w:rPr>
      </w:pPr>
      <w:r>
        <w:rPr>
          <w:rFonts w:hint="eastAsia" w:ascii="宋体" w:hAnsi="宋体" w:cs="宋体"/>
          <w:b/>
          <w:bCs/>
          <w:color w:val="auto"/>
          <w:highlight w:val="none"/>
        </w:rPr>
        <w:t xml:space="preserve">供应商名称（加盖CA电子公章）：</w:t>
      </w:r>
      <w:r/>
    </w:p>
    <w:p>
      <w:pPr>
        <w:ind w:firstLine="4743"/>
        <w:jc w:val="left"/>
        <w:spacing w:line="420" w:lineRule="exact"/>
        <w:rPr>
          <w:rFonts w:ascii="宋体" w:hAnsi="宋体" w:cs="宋体"/>
          <w:b/>
          <w:bCs/>
          <w:color w:val="auto"/>
          <w:szCs w:val="21"/>
          <w:highlight w:val="none"/>
        </w:rPr>
      </w:pPr>
      <w:r>
        <w:rPr>
          <w:rFonts w:hint="eastAsia" w:ascii="宋体" w:hAnsi="宋体" w:cs="宋体"/>
          <w:b/>
          <w:bCs/>
          <w:color w:val="auto"/>
          <w:highlight w:val="none"/>
        </w:rPr>
        <w:t xml:space="preserve">日 期：</w:t>
      </w:r>
      <w:r>
        <w:rPr>
          <w:rFonts w:hint="eastAsia" w:ascii="宋体" w:hAnsi="宋体" w:cs="宋体"/>
          <w:b/>
          <w:bCs/>
          <w:color w:val="auto"/>
          <w:szCs w:val="21"/>
          <w:highlight w:val="none"/>
        </w:rPr>
        <w:t xml:space="preserve">     年   月   日</w:t>
      </w:r>
      <w:r/>
    </w:p>
    <w:p>
      <w:pPr>
        <w:jc w:val="left"/>
        <w:rPr>
          <w:rFonts w:ascii="宋体" w:hAnsi="宋体" w:cs="宋体"/>
          <w:b/>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color w:val="auto"/>
          <w:szCs w:val="21"/>
          <w:highlight w:val="none"/>
        </w:rPr>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四、开 标 一 览 表</w:t>
      </w:r>
      <w:r/>
    </w:p>
    <w:tbl>
      <w:tblPr>
        <w:tblStyle w:val="1022"/>
        <w:tblW w:w="8789"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8"/>
        <w:gridCol w:w="5811"/>
      </w:tblGrid>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581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投标总报价</w:t>
            </w:r>
            <w:r/>
          </w:p>
        </w:tc>
        <w:tc>
          <w:tcPr>
            <w:tcW w:w="5811" w:type="dxa"/>
            <w:vAlign w:val="center"/>
            <w:textDirection w:val="lrTb"/>
            <w:noWrap w:val="false"/>
          </w:tcPr>
          <w:p>
            <w:pPr>
              <w:pStyle w:val="995"/>
              <w:rPr>
                <w:color w:val="auto"/>
                <w:highlight w:val="none"/>
              </w:rPr>
            </w:pPr>
            <w:r>
              <w:rPr>
                <w:rFonts w:hint="eastAsia"/>
                <w:color w:val="auto"/>
                <w:highlight w:val="none"/>
              </w:rPr>
              <w:t xml:space="preserve">人民币（大写）：</w:t>
            </w:r>
            <w:r/>
          </w:p>
          <w:p>
            <w:pPr>
              <w:ind w:firstLine="422"/>
              <w:rPr>
                <w:rFonts w:ascii="宋体" w:hAnsi="宋体" w:cs="宋体"/>
                <w:color w:val="auto"/>
                <w:szCs w:val="21"/>
                <w:highlight w:val="none"/>
              </w:rPr>
            </w:pPr>
            <w:r>
              <w:rPr>
                <w:rFonts w:hint="eastAsia" w:ascii="宋体" w:hAnsi="宋体" w:cs="宋体"/>
                <w:b/>
                <w:color w:val="auto"/>
                <w:szCs w:val="21"/>
                <w:highlight w:val="none"/>
              </w:rPr>
              <w:t xml:space="preserve">人民币（小写）：              元             </w:t>
            </w:r>
            <w:r/>
          </w:p>
        </w:tc>
      </w:tr>
      <w:tr>
        <w:trPr>
          <w:trHeight w:val="1077"/>
        </w:trPr>
        <w:tc>
          <w:tcPr>
            <w:tcW w:w="29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c>
          <w:tcPr>
            <w:tcW w:w="5811" w:type="dxa"/>
            <w:vAlign w:val="center"/>
            <w:textDirection w:val="lrTb"/>
            <w:noWrap w:val="false"/>
          </w:tcPr>
          <w:p>
            <w:pPr>
              <w:jc w:val="center"/>
              <w:rPr>
                <w:rFonts w:ascii="宋体" w:hAnsi="宋体" w:cs="宋体"/>
                <w:b/>
                <w:color w:val="auto"/>
                <w:szCs w:val="21"/>
                <w:highlight w:val="none"/>
              </w:rPr>
            </w:pPr>
            <w:r>
              <w:rPr>
                <w:rFonts w:ascii="宋体" w:hAnsi="宋体" w:cs="宋体"/>
                <w:b/>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1441"/>
        <w:ind w:firstLine="420"/>
        <w:rPr>
          <w:rFonts w:ascii="宋体" w:hAnsi="宋体" w:cs="宋体"/>
          <w:color w:val="auto"/>
          <w:highlight w:val="none"/>
        </w:rPr>
      </w:pPr>
      <w:r>
        <w:rPr>
          <w:rFonts w:hint="eastAsia" w:ascii="宋体" w:hAnsi="宋体" w:cs="宋体"/>
          <w:color w:val="auto"/>
          <w:highlight w:val="none"/>
        </w:rPr>
        <w:t xml:space="preserve">投标人全称（加盖CA电子公章）：                                       </w:t>
      </w:r>
      <w:r/>
    </w:p>
    <w:p>
      <w:pPr>
        <w:pStyle w:val="1441"/>
        <w:ind w:firstLine="420"/>
        <w:rPr>
          <w:rFonts w:ascii="宋体" w:hAnsi="宋体" w:cs="宋体"/>
          <w:color w:val="auto"/>
          <w:highlight w:val="none"/>
        </w:rPr>
      </w:pPr>
      <w:r>
        <w:rPr>
          <w:rFonts w:hint="eastAsia" w:ascii="宋体" w:hAnsi="宋体" w:cs="宋体"/>
          <w:color w:val="auto"/>
          <w:highlight w:val="none"/>
        </w:rPr>
        <w:t xml:space="preserve">单位地址：</w:t>
      </w:r>
      <w:r/>
    </w:p>
    <w:p>
      <w:pPr>
        <w:pStyle w:val="1441"/>
        <w:ind w:firstLine="420"/>
        <w:rPr>
          <w:rFonts w:ascii="宋体" w:hAnsi="宋体" w:cs="宋体"/>
          <w:color w:val="auto"/>
          <w:highlight w:val="none"/>
        </w:rPr>
      </w:pPr>
      <w:r>
        <w:rPr>
          <w:rFonts w:hint="eastAsia" w:ascii="宋体" w:hAnsi="宋体" w:cs="宋体"/>
          <w:color w:val="auto"/>
          <w:highlight w:val="none"/>
        </w:rPr>
        <w:t xml:space="preserve">电话：</w:t>
      </w:r>
      <w:r/>
    </w:p>
    <w:p>
      <w:pPr>
        <w:pStyle w:val="1441"/>
        <w:ind w:firstLine="420"/>
        <w:rPr>
          <w:rFonts w:ascii="宋体" w:hAnsi="宋体" w:cs="宋体"/>
          <w:color w:val="auto"/>
          <w:highlight w:val="none"/>
        </w:rPr>
      </w:pPr>
      <w:r>
        <w:rPr>
          <w:rFonts w:hint="eastAsia" w:ascii="宋体" w:hAnsi="宋体" w:cs="宋体"/>
          <w:color w:val="auto"/>
          <w:highlight w:val="none"/>
        </w:rPr>
        <w:t xml:space="preserve">日期：      年    月   日</w:t>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ind w:firstLine="211"/>
        <w:spacing w:line="360" w:lineRule="auto"/>
        <w:rPr>
          <w:rFonts w:ascii="宋体" w:hAnsi="宋体" w:cs="宋体"/>
          <w:i/>
          <w:color w:val="auto"/>
          <w:szCs w:val="21"/>
          <w:highlight w:val="none"/>
          <w:u w:val="singl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i/>
          <w:color w:val="auto"/>
          <w:szCs w:val="21"/>
          <w:highlight w:val="none"/>
          <w:u w:val="singl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9"/>
        </w:num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投标产品配置及分项报价表</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按采购清单报价</w:t>
      </w:r>
      <w:r>
        <w:rPr>
          <w:rFonts w:hint="eastAsia" w:ascii="宋体" w:hAnsi="宋体" w:cs="宋体"/>
          <w:b/>
          <w:color w:val="auto"/>
          <w:sz w:val="28"/>
          <w:szCs w:val="28"/>
          <w:highlight w:val="none"/>
          <w:lang w:eastAsia="zh-CN"/>
        </w:rPr>
        <w:t xml:space="preserve">）</w:t>
      </w:r>
      <w:r/>
    </w:p>
    <w:tbl>
      <w:tblPr>
        <w:tblStyle w:val="1022"/>
        <w:tblW w:w="9455" w:type="dxa"/>
        <w:tblInd w:w="-7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689"/>
        <w:gridCol w:w="2357"/>
        <w:gridCol w:w="754"/>
        <w:gridCol w:w="780"/>
        <w:gridCol w:w="643"/>
        <w:gridCol w:w="694"/>
        <w:gridCol w:w="1003"/>
        <w:gridCol w:w="952"/>
      </w:tblGrid>
      <w:tr>
        <w:trPr>
          <w:trHeight w:val="510"/>
        </w:trPr>
        <w:tc>
          <w:tcPr>
            <w:tcW w:w="583"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689"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p>
        </w:tc>
        <w:tc>
          <w:tcPr>
            <w:tcW w:w="2357"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技术要求</w:t>
            </w:r>
            <w:r/>
          </w:p>
        </w:tc>
        <w:tc>
          <w:tcPr>
            <w:tcW w:w="754"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W w:w="780"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c>
          <w:tcPr>
            <w:gridSpan w:val="2"/>
            <w:tcW w:w="133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金额（元）</w:t>
            </w:r>
            <w:r/>
          </w:p>
        </w:tc>
        <w:tc>
          <w:tcPr>
            <w:tcW w:w="1003" w:type="dxa"/>
            <w:vAlign w:val="center"/>
            <w:vMerge w:val="restart"/>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产地/</w:t>
            </w:r>
            <w:r/>
          </w:p>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品牌</w:t>
            </w:r>
            <w:r/>
          </w:p>
        </w:tc>
        <w:tc>
          <w:tcPr>
            <w:tcW w:w="952" w:type="dxa"/>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510"/>
        </w:trPr>
        <w:tc>
          <w:tcPr>
            <w:tcW w:w="583"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1689"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2357"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754"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780"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6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单价</w:t>
            </w:r>
            <w:r/>
          </w:p>
        </w:tc>
        <w:tc>
          <w:tcPr>
            <w:tcW w:w="694"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总价</w:t>
            </w:r>
            <w:r/>
          </w:p>
        </w:tc>
        <w:tc>
          <w:tcPr>
            <w:tcW w:w="1003"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c>
          <w:tcPr>
            <w:tcW w:w="952" w:type="dxa"/>
            <w:vAlign w:val="center"/>
            <w:vMerge w:val="continue"/>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510"/>
        </w:trPr>
        <w:tc>
          <w:tcPr>
            <w:gridSpan w:val="9"/>
            <w:tcW w:w="9455" w:type="dxa"/>
            <w:vAlign w:val="center"/>
            <w:textDirection w:val="lrTb"/>
            <w:noWrap w:val="false"/>
          </w:tcPr>
          <w:p>
            <w:pPr>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w:t>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2</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3</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4</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5</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6</w:t>
            </w:r>
            <w:r/>
          </w:p>
        </w:tc>
        <w:tc>
          <w:tcPr>
            <w:tcW w:w="1689"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2357"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7</w:t>
            </w:r>
            <w:r/>
          </w:p>
        </w:tc>
        <w:tc>
          <w:tcPr>
            <w:tcW w:w="1689"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2357"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tcW w:w="583"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r>
            <w:r/>
          </w:p>
        </w:tc>
        <w:tc>
          <w:tcPr>
            <w:tcW w:w="1689" w:type="dxa"/>
            <w:vAlign w:val="center"/>
            <w:textDirection w:val="lrTb"/>
            <w:noWrap w:val="false"/>
          </w:tcPr>
          <w:p>
            <w:pP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w:t>
            </w:r>
            <w:r/>
          </w:p>
        </w:tc>
        <w:tc>
          <w:tcPr>
            <w:tcW w:w="2357" w:type="dxa"/>
            <w:vAlign w:val="center"/>
            <w:textDirection w:val="lrTb"/>
            <w:noWrap w:val="false"/>
          </w:tcPr>
          <w:p>
            <w:pPr>
              <w:widowControl/>
              <w:rPr>
                <w:rFonts w:ascii="宋体" w:hAnsi="宋体" w:cs="宋体"/>
                <w:b/>
                <w:color w:val="auto"/>
                <w:szCs w:val="21"/>
                <w:highlight w:val="none"/>
              </w:rPr>
            </w:pPr>
            <w:r>
              <w:rPr>
                <w:rFonts w:hint="eastAsia" w:ascii="宋体" w:hAnsi="宋体" w:cs="宋体"/>
                <w:b/>
                <w:color w:val="auto"/>
                <w:szCs w:val="21"/>
                <w:highlight w:val="none"/>
              </w:rPr>
              <w:t xml:space="preserve">...</w:t>
            </w:r>
            <w:r/>
          </w:p>
        </w:tc>
        <w:tc>
          <w:tcPr>
            <w:tcW w:w="754"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780" w:type="dxa"/>
            <w:vAlign w:val="center"/>
            <w:textDirection w:val="lrTb"/>
            <w:noWrap w:val="false"/>
          </w:tcPr>
          <w:p>
            <w:pPr>
              <w:jc w:val="center"/>
              <w:widowControl/>
              <w:rPr>
                <w:rFonts w:ascii="宋体" w:hAnsi="宋体" w:cs="宋体"/>
                <w:b/>
                <w:color w:val="auto"/>
                <w:szCs w:val="21"/>
                <w:highlight w:val="none"/>
              </w:rPr>
            </w:pPr>
            <w:r>
              <w:rPr>
                <w:rFonts w:ascii="宋体" w:hAnsi="宋体" w:cs="宋体"/>
                <w:b/>
                <w:color w:val="auto"/>
                <w:szCs w:val="21"/>
                <w:highlight w:val="none"/>
              </w:rPr>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r>
        <w:trPr>
          <w:trHeight w:val="510"/>
        </w:trPr>
        <w:tc>
          <w:tcPr>
            <w:gridSpan w:val="5"/>
            <w:tcW w:w="616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总价合计</w:t>
            </w:r>
            <w:r/>
          </w:p>
        </w:tc>
        <w:tc>
          <w:tcPr>
            <w:tcW w:w="64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694"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1003"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c>
          <w:tcPr>
            <w:tcW w:w="952" w:type="dxa"/>
            <w:vAlign w:val="center"/>
            <w:textDirection w:val="lrTb"/>
            <w:noWrap w:val="false"/>
          </w:tcPr>
          <w:p>
            <w:pPr>
              <w:widowControl/>
              <w:rPr>
                <w:rFonts w:ascii="宋体" w:hAnsi="宋体" w:cs="宋体"/>
                <w:b/>
                <w:color w:val="auto"/>
                <w:szCs w:val="21"/>
                <w:highlight w:val="none"/>
              </w:rPr>
            </w:pPr>
            <w:r>
              <w:rPr>
                <w:rFonts w:ascii="宋体" w:hAnsi="宋体" w:cs="宋体"/>
                <w:b/>
                <w:color w:val="auto"/>
                <w:szCs w:val="21"/>
                <w:highlight w:val="none"/>
              </w:rPr>
            </w:r>
            <w:r/>
          </w:p>
        </w:tc>
      </w:tr>
    </w:tbl>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日期：</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年  月  日</w:t>
      </w:r>
      <w:r/>
    </w:p>
    <w:p>
      <w:pPr>
        <w:jc w:val="cente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992"/>
        <w:ind w:left="1260"/>
        <w:rPr>
          <w:rFonts w:ascii="宋体" w:hAnsi="宋体" w:cs="宋体"/>
          <w:bCs/>
          <w:color w:val="auto"/>
          <w:szCs w:val="21"/>
          <w:highlight w:val="none"/>
        </w:rPr>
      </w:pPr>
      <w:r>
        <w:rPr>
          <w:rFonts w:ascii="宋体" w:hAnsi="宋体" w:cs="宋体"/>
          <w:bCs/>
          <w:color w:val="auto"/>
          <w:szCs w:val="21"/>
          <w:highlight w:val="none"/>
        </w:rPr>
      </w:r>
      <w:r/>
    </w:p>
    <w:p>
      <w:pPr>
        <w:jc w:val="center"/>
        <w:rPr>
          <w:rFonts w:ascii="宋体" w:hAnsi="宋体" w:cs="宋体"/>
          <w:b/>
          <w:strike/>
          <w:color w:val="auto"/>
          <w:sz w:val="28"/>
          <w:szCs w:val="28"/>
          <w:highlight w:val="none"/>
        </w:rPr>
      </w:pPr>
      <w:r>
        <w:rPr>
          <w:rFonts w:hint="eastAsia" w:ascii="宋体" w:hAnsi="宋体" w:cs="宋体"/>
          <w:b/>
          <w:color w:val="auto"/>
          <w:sz w:val="28"/>
          <w:szCs w:val="28"/>
          <w:highlight w:val="none"/>
        </w:rPr>
        <w:t xml:space="preserve">六、技术参数响应及偏离表</w:t>
      </w:r>
      <w:r/>
    </w:p>
    <w:tbl>
      <w:tblPr>
        <w:tblStyle w:val="974"/>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068"/>
        <w:gridCol w:w="2091"/>
        <w:gridCol w:w="1056"/>
      </w:tblGrid>
      <w:tr>
        <w:trPr>
          <w:cantSplit/>
          <w:trHeight w:val="567"/>
        </w:trPr>
        <w:tc>
          <w:tcPr>
            <w:tcW w:w="98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06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209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6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09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6"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rPr>
          <w:rFonts w:ascii="宋体" w:hAnsi="宋体" w:cs="宋体"/>
          <w:color w:val="auto"/>
          <w:szCs w:val="28"/>
          <w:highlight w:val="none"/>
        </w:rPr>
      </w:pPr>
      <w:r>
        <w:rPr>
          <w:rFonts w:hint="eastAsia" w:ascii="宋体" w:hAnsi="宋体" w:cs="宋体"/>
          <w:color w:val="auto"/>
          <w:highlight w:val="none"/>
        </w:rPr>
        <w:t xml:space="preserve">七、商务条款响应及偏离表</w:t>
      </w:r>
      <w:r/>
    </w:p>
    <w:tbl>
      <w:tblPr>
        <w:tblStyle w:val="974"/>
        <w:tblW w:w="8931" w:type="dxa"/>
        <w:tblInd w:w="-14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27"/>
        <w:gridCol w:w="2268"/>
        <w:gridCol w:w="1837"/>
        <w:gridCol w:w="2699"/>
      </w:tblGrid>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firstLine="632"/>
              <w:spacing w:before="120"/>
              <w:rPr>
                <w:rFonts w:ascii="宋体" w:hAnsi="宋体" w:cs="宋体"/>
                <w:b/>
                <w:color w:val="auto"/>
                <w:szCs w:val="21"/>
                <w:highlight w:val="none"/>
              </w:rPr>
            </w:pPr>
            <w:r>
              <w:rPr>
                <w:rFonts w:ascii="宋体" w:hAnsi="宋体" w:cs="宋体"/>
                <w:b/>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ind w:left="43"/>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680"/>
        </w:trPr>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bookmarkStart w:id="66" w:name="_Hlt26955056"/>
      <w:r/>
      <w:bookmarkEnd w:id="66"/>
      <w:r/>
      <w:bookmarkStart w:id="67" w:name="_Hlt26955064"/>
      <w:r/>
      <w:bookmarkEnd w:id="67"/>
      <w:r/>
      <w:bookmarkStart w:id="68" w:name="_Hlt26782999"/>
      <w:r/>
      <w:bookmarkEnd w:id="68"/>
      <w:r/>
      <w:bookmarkStart w:id="69" w:name="_Hlt26580838"/>
      <w:r/>
      <w:bookmarkEnd w:id="69"/>
      <w:r/>
      <w:bookmarkStart w:id="70" w:name="_Hlt26671372"/>
      <w:r/>
      <w:bookmarkEnd w:id="70"/>
      <w:r/>
      <w:bookmarkStart w:id="71" w:name="_Hlt24879081"/>
      <w:r/>
      <w:bookmarkEnd w:id="71"/>
      <w:r/>
      <w:bookmarkStart w:id="72" w:name="_Hlt26609391"/>
      <w:r/>
      <w:bookmarkEnd w:id="72"/>
      <w:r/>
      <w:bookmarkStart w:id="73" w:name="_Hlt26671343"/>
      <w:r/>
      <w:bookmarkEnd w:id="73"/>
      <w:r>
        <w:rPr>
          <w:rFonts w:hint="eastAsia" w:ascii="宋体" w:hAnsi="宋体" w:cs="宋体"/>
          <w:color w:val="auto"/>
          <w:szCs w:val="21"/>
          <w:highlight w:val="none"/>
        </w:rPr>
        <w:t xml:space="preserve">投标人全称（加盖CA电子公章）：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66"/>
        <w:numPr>
          <w:ilvl w:val="0"/>
          <w:numId w:val="0"/>
        </w:numPr>
        <w:ind w:left="720" w:hanging="720"/>
        <w:spacing w:before="240" w:after="24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5"/>
        <w:numPr>
          <w:ilvl w:val="0"/>
          <w:numId w:val="0"/>
        </w:numPr>
        <w:jc w:val="center"/>
        <w:spacing w:before="240" w:after="240"/>
        <w:rPr>
          <w:rFonts w:ascii="宋体" w:hAnsi="宋体" w:cs="宋体"/>
          <w:color w:val="auto"/>
          <w:highlight w:val="none"/>
        </w:rPr>
      </w:pPr>
      <w:r>
        <w:rPr>
          <w:rFonts w:hint="eastAsia" w:ascii="宋体" w:hAnsi="宋体" w:cs="宋体"/>
          <w:color w:val="auto"/>
          <w:highlight w:val="none"/>
        </w:rPr>
        <w:t xml:space="preserve">八、其他</w:t>
      </w:r>
      <w:r/>
    </w:p>
    <w:p>
      <w:pPr>
        <w:ind w:firstLine="1200"/>
        <w:spacing w:line="360" w:lineRule="auto"/>
        <w:rPr>
          <w:rFonts w:ascii="宋体" w:hAnsi="宋体" w:cs="宋体"/>
          <w:b/>
          <w:color w:val="auto"/>
          <w:sz w:val="28"/>
          <w:szCs w:val="28"/>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 w:val="24"/>
          <w:highlight w:val="none"/>
        </w:rPr>
        <w:t xml:space="preserve">（投标人认为有必要提供的声明和文件，如有自拟并自行添加）</w:t>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965"/>
        <w:numPr>
          <w:ilvl w:val="1"/>
          <w:numId w:val="0"/>
        </w:numPr>
        <w:jc w:val="center"/>
        <w:spacing w:before="240" w:after="240"/>
        <w:tabs>
          <w:tab w:val="left" w:pos="3150" w:leader="none"/>
        </w:tabs>
        <w:rPr>
          <w:rFonts w:ascii="宋体" w:hAnsi="宋体" w:cs="宋体"/>
          <w:color w:val="auto"/>
          <w:highlight w:val="none"/>
        </w:rPr>
      </w:pPr>
      <w:r>
        <w:rPr>
          <w:rFonts w:hint="eastAsia" w:ascii="宋体" w:hAnsi="宋体" w:cs="宋体"/>
          <w:color w:val="auto"/>
          <w:highlight w:val="none"/>
        </w:rPr>
        <w:t xml:space="preserve">业绩一览表（如有）</w:t>
      </w:r>
      <w:r/>
    </w:p>
    <w:tbl>
      <w:tblPr>
        <w:tblStyle w:val="97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353"/>
        <w:gridCol w:w="1258"/>
        <w:gridCol w:w="1266"/>
        <w:gridCol w:w="1397"/>
        <w:gridCol w:w="1238"/>
        <w:gridCol w:w="964"/>
      </w:tblGrid>
      <w:tr>
        <w:trPr>
          <w:trHeight w:val="1255" w:hRule="exact"/>
        </w:trPr>
        <w:tc>
          <w:tcPr>
            <w:tcW w:w="491"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序号</w:t>
            </w:r>
            <w:r/>
          </w:p>
        </w:tc>
        <w:tc>
          <w:tcPr>
            <w:tcW w:w="815"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业主单位</w:t>
            </w:r>
            <w:r/>
          </w:p>
        </w:tc>
        <w:tc>
          <w:tcPr>
            <w:tcW w:w="758"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合同名称</w:t>
            </w:r>
            <w:r/>
          </w:p>
        </w:tc>
        <w:tc>
          <w:tcPr>
            <w:tcW w:w="763"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bCs/>
                <w:color w:val="auto"/>
                <w:szCs w:val="21"/>
                <w:highlight w:val="none"/>
              </w:rPr>
              <w:t xml:space="preserve">服务内容</w:t>
            </w:r>
            <w:r/>
          </w:p>
        </w:tc>
        <w:tc>
          <w:tcPr>
            <w:tcW w:w="842"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服务时间</w:t>
            </w:r>
            <w:r/>
          </w:p>
        </w:tc>
        <w:tc>
          <w:tcPr>
            <w:tcW w:w="746" w:type="pct"/>
            <w:vAlign w:val="center"/>
            <w:textDirection w:val="lrTb"/>
            <w:noWrap w:val="false"/>
          </w:tcPr>
          <w:p>
            <w:pPr>
              <w:jc w:val="center"/>
              <w:rPr>
                <w:rFonts w:ascii="宋体" w:hAnsi="宋体" w:cs="宋体"/>
                <w:b/>
                <w:bCs/>
                <w:color w:val="auto"/>
                <w:sz w:val="20"/>
                <w:szCs w:val="21"/>
                <w:highlight w:val="none"/>
              </w:rPr>
            </w:pPr>
            <w:r>
              <w:rPr>
                <w:rFonts w:hint="eastAsia" w:ascii="宋体" w:hAnsi="宋体" w:cs="宋体"/>
                <w:b/>
                <w:color w:val="auto"/>
                <w:szCs w:val="21"/>
                <w:highlight w:val="none"/>
              </w:rPr>
              <w:t xml:space="preserve">签订时间</w:t>
            </w:r>
            <w:r/>
          </w:p>
        </w:tc>
        <w:tc>
          <w:tcPr>
            <w:tcW w:w="581" w:type="pct"/>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ascii="宋体" w:hAnsi="宋体" w:cs="宋体"/>
                <w:bCs/>
                <w:color w:val="auto"/>
                <w:sz w:val="20"/>
                <w:szCs w:val="21"/>
                <w:highlight w:val="none"/>
              </w:rPr>
            </w:pPr>
            <w:r>
              <w:rPr>
                <w:rFonts w:ascii="宋体" w:hAnsi="宋体" w:cs="宋体"/>
                <w:bCs/>
                <w:color w:val="auto"/>
                <w:sz w:val="20"/>
                <w:szCs w:val="21"/>
                <w:highlight w:val="none"/>
              </w:rPr>
            </w:r>
            <w:r/>
          </w:p>
        </w:tc>
      </w:tr>
    </w:tbl>
    <w:p>
      <w:pPr>
        <w:ind w:hanging="73"/>
        <w:spacing w:line="360" w:lineRule="auto"/>
        <w:rPr>
          <w:rFonts w:ascii="宋体" w:hAnsi="宋体" w:cs="宋体"/>
          <w:color w:val="auto"/>
          <w:sz w:val="20"/>
          <w:szCs w:val="21"/>
          <w:highlight w:val="none"/>
        </w:rPr>
      </w:pPr>
      <w:r>
        <w:rPr>
          <w:rFonts w:hint="eastAsia" w:ascii="宋体" w:hAnsi="宋体" w:cs="宋体"/>
          <w:color w:val="auto"/>
          <w:szCs w:val="21"/>
          <w:highlight w:val="none"/>
        </w:rPr>
        <w:t xml:space="preserve">投标人全称（加盖CA电子公章）：</w:t>
      </w:r>
      <w:r/>
    </w:p>
    <w:p>
      <w:pPr>
        <w:ind w:hanging="73"/>
        <w:jc w:val="left"/>
        <w:spacing w:line="360" w:lineRule="auto"/>
        <w:rPr>
          <w:rFonts w:ascii="宋体" w:hAnsi="宋体" w:cs="宋体"/>
          <w:color w:val="auto"/>
          <w:sz w:val="20"/>
          <w:highlight w:val="none"/>
        </w:rPr>
        <w:sectPr>
          <w:footnotePr/>
          <w:endnotePr/>
          <w:type w:val="nextPage"/>
          <w:pgSz w:w="11906" w:h="16838" w:orient="portrait"/>
          <w:pgMar w:top="1417" w:right="1800" w:bottom="1417" w:left="1800" w:header="1134" w:footer="1191" w:gutter="0"/>
          <w:cols w:num="1" w:sep="0" w:space="0" w:equalWidth="1"/>
          <w:docGrid w:linePitch="360"/>
        </w:sectPr>
      </w:pPr>
      <w:r>
        <w:rPr>
          <w:rFonts w:hint="eastAsia" w:ascii="宋体" w:hAnsi="宋体" w:cs="宋体"/>
          <w:color w:val="auto"/>
          <w:highlight w:val="none"/>
        </w:rPr>
        <w:t xml:space="preserve">日期：    年    月    日</w:t>
      </w:r>
      <w:r/>
    </w:p>
    <w:p>
      <w:pPr>
        <w:pStyle w:val="965"/>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联合体协议（如有）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（联合体中各供应商全称）在此达成以下协议：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1、我们自愿组成联合体，参加代理机构组织的采购编号为（项目编号）（项目全称）的政府采购活动。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241"/>
        <w:jc w:val="left"/>
        <w:spacing w:line="360" w:lineRule="auto"/>
        <w:rPr>
          <w:rFonts w:ascii="宋体" w:hAnsi="宋体" w:cs="宋体"/>
          <w:color w:val="auto"/>
          <w:highlight w:val="none"/>
        </w:rPr>
      </w:pPr>
      <w:r>
        <w:rPr>
          <w:rFonts w:hint="eastAsia" w:ascii="宋体" w:hAnsi="宋体" w:cs="宋体"/>
          <w:color w:val="auto"/>
          <w:sz w:val="24"/>
          <w:highlight w:val="none"/>
        </w:rPr>
        <w:t xml:space="preserve">                                       </w:t>
      </w:r>
      <w:r>
        <w:rPr>
          <w:rFonts w:hint="eastAsia" w:ascii="宋体" w:hAnsi="宋体" w:cs="宋体"/>
          <w:color w:val="auto"/>
          <w:highlight w:val="none"/>
        </w:rPr>
        <w:t xml:space="preserve"> </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所有供应商全称：</w:t>
      </w:r>
      <w:r/>
    </w:p>
    <w:p>
      <w:pPr>
        <w:ind w:firstLine="211"/>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  </w:t>
      </w:r>
      <w:r/>
    </w:p>
    <w:p>
      <w:pPr>
        <w:pStyle w:val="1448"/>
        <w:ind w:firstLine="211"/>
        <w:rPr>
          <w:rFonts w:hAnsi="宋体" w:cs="宋体"/>
          <w:color w:val="auto"/>
          <w:highlight w:val="none"/>
        </w:rPr>
      </w:pPr>
      <w:r>
        <w:rPr>
          <w:rFonts w:hint="eastAsia" w:hAnsi="宋体" w:cs="宋体"/>
          <w:color w:val="auto"/>
          <w:highlight w:val="none"/>
        </w:rPr>
        <w:t xml:space="preserve">日期：</w:t>
      </w:r>
      <w:r/>
    </w:p>
    <w:p>
      <w:pPr>
        <w:ind w:firstLine="3150"/>
        <w:spacing w:line="360" w:lineRule="auto"/>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5"/>
        <w:numPr>
          <w:ilvl w:val="1"/>
          <w:numId w:val="0"/>
        </w:numPr>
        <w:jc w:val="center"/>
        <w:spacing w:before="312" w:after="312"/>
        <w:rPr>
          <w:rFonts w:ascii="宋体" w:hAnsi="宋体" w:cs="宋体"/>
          <w:color w:val="auto"/>
          <w:highlight w:val="none"/>
        </w:rPr>
      </w:pPr>
      <w:r>
        <w:rPr>
          <w:rFonts w:hint="eastAsia" w:ascii="宋体" w:hAnsi="宋体" w:cs="宋体"/>
          <w:color w:val="auto"/>
          <w:highlight w:val="none"/>
        </w:rPr>
        <w:t xml:space="preserve">主要标的信息（中标后将公示）</w:t>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投标人全称：</w:t>
      </w:r>
      <w:r/>
    </w:p>
    <w:tbl>
      <w:tblPr>
        <w:tblStyle w:val="97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79"/>
        <w:gridCol w:w="4217"/>
      </w:tblGrid>
      <w:tr>
        <w:trPr>
          <w:trHeight w:val="680"/>
        </w:trPr>
        <w:tc>
          <w:tcPr>
            <w:tcW w:w="2458"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254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2458"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2541" w:type="pct"/>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ind w:firstLine="3162"/>
        <w:spacing w:line="360" w:lineRule="auto"/>
        <w:rPr>
          <w:rFonts w:ascii="宋体" w:hAnsi="宋体" w:cs="宋体"/>
          <w:b/>
          <w:color w:val="auto"/>
          <w:highlight w:val="none"/>
        </w:rPr>
      </w:pPr>
      <w:r>
        <w:rPr>
          <w:rFonts w:ascii="宋体" w:hAnsi="宋体" w:cs="宋体"/>
          <w:b/>
          <w:color w:val="auto"/>
          <w:highlight w:val="none"/>
        </w:rPr>
      </w:r>
      <w:r/>
    </w:p>
    <w:p>
      <w:pP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方正黑体_GBK">
    <w:panose1 w:val="020B0503020202020204"/>
  </w:font>
  <w:font w:name="义启中圆体">
    <w:panose1 w:val="020B0503020202020204"/>
  </w:font>
  <w:font w:name="Youniverse">
    <w:panose1 w:val="020B0503020202020204"/>
  </w:font>
  <w:font w:name="华文细黑">
    <w:panose1 w:val="02010600040101010101"/>
  </w:font>
  <w:font w:name="Trebuchet MS">
    <w:panose1 w:val="020B0603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Arial Unicode MS">
    <w:panose1 w:val="020B0604020202020204"/>
  </w:font>
  <w:font w:name="MS PGothic">
    <w:panose1 w:val="020B0600070205080204"/>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楷体_GB2312">
    <w:panose1 w:val="02010609060101010101"/>
  </w:font>
  <w:font w:name="Consolas">
    <w:panose1 w:val="020B0609020204030204"/>
  </w:font>
  <w:font w:name="Cambria">
    <w:panose1 w:val="02040503050406030204"/>
  </w:font>
  <w:font w:name="微软雅黑">
    <w:panose1 w:val="020B0503020204020204"/>
  </w:font>
  <w:font w:name="Calibri">
    <w:panose1 w:val="020F0502020204030204"/>
  </w:font>
  <w:font w:name="宋体_GB2312">
    <w:panose1 w:val="02010600030101010101"/>
  </w:font>
  <w:font w:name="仿宋_GB2312">
    <w:panose1 w:val="02010609060101010101"/>
  </w:font>
  <w:font w:name="Verdana">
    <w:panose1 w:val="020B0604030504040204"/>
  </w:font>
  <w:font w:name="汉仪铁山隶书繁">
    <w:panose1 w:val="020B0503020202020204"/>
  </w:font>
  <w:font w:name="黑体">
    <w:panose1 w:val="02010609060101010101"/>
  </w:font>
  <w:font w:name="幼圆">
    <w:panose1 w:val="02010509060101010101"/>
  </w:font>
  <w:font w:name="Arial">
    <w:panose1 w:val="020B0604020202020204"/>
  </w:font>
  <w:font w:name="方正仿宋_GB18030">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Pr>
        <w:rFonts w:hint="eastAsia" w:ascii="宋体" w:hAnsi="宋体" w:cs="宋体"/>
      </w:rPr>
      <w:t xml:space="preserve">                          </w:t>
    </w:r>
    <w:r>
      <w:rPr>
        <w:rFonts w:hint="eastAsia"/>
      </w:rP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2"/>
      <w:jc w:val="left"/>
    </w:pPr>
    <w:r>
      <w:rPr>
        <w:rFonts w:hint="eastAsia" w:ascii="宋体" w:hAnsi="宋体"/>
        <w:szCs w:val="21"/>
      </w:rPr>
      <w:t xml:space="preserve">                                               </w:t>
    </w:r>
    <w:r>
      <w:rPr>
        <w:rFonts w:hint="eastAsia"/>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9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45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307"/>
      <w:isLgl/>
      <w:suff w:val="tab"/>
      <w:lvlText w:val="%1.%2"/>
      <w:lvlJc w:val="left"/>
      <w:pPr>
        <w:ind w:left="0" w:firstLine="0"/>
        <w:tabs>
          <w:tab w:val="left" w:pos="851" w:leader="none"/>
        </w:tabs>
      </w:pPr>
    </w:lvl>
    <w:lvl w:ilvl="2">
      <w:start w:val="1"/>
      <w:numFmt w:val="decimal"/>
      <w:pStyle w:val="1274"/>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1"/>
      <w:numFmt w:val="bullet"/>
      <w:pStyle w:val="132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4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8">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color w:val="000000"/>
        <w:spacing w:val="0"/>
        <w:position w:val="0"/>
        <w:sz w:val="21"/>
        <w:szCs w:val="32"/>
        <w:u w:val="none"/>
        <w:vertAlign w:val="baseline"/>
      </w:rPr>
    </w:lvl>
    <w:lvl w:ilvl="1">
      <w:start w:val="1"/>
      <w:numFmt w:val="decimal"/>
      <w:pStyle w:val="965"/>
      <w:isLgl w:val="false"/>
      <w:suff w:val="space"/>
      <w:lvlText w:val="%1.%2"/>
      <w:lvlJc w:val="left"/>
      <w:pPr>
        <w:ind w:left="851" w:hanging="567"/>
      </w:pPr>
      <w:rPr>
        <w:rFonts w:hint="default" w:ascii="Arial" w:hAnsi="Arial" w:eastAsia="黑体"/>
        <w:b/>
        <w:i w:val="0"/>
        <w:sz w:val="28"/>
        <w:szCs w:val="28"/>
      </w:rPr>
    </w:lvl>
    <w:lvl w:ilvl="2">
      <w:start w:val="1"/>
      <w:numFmt w:val="decimal"/>
      <w:pStyle w:val="966"/>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8"/>
  </w:num>
  <w:num w:numId="2">
    <w:abstractNumId w:val="7"/>
  </w:num>
  <w:num w:numId="3">
    <w:abstractNumId w:val="2"/>
  </w:num>
  <w:num w:numId="4">
    <w:abstractNumId w:val="5"/>
  </w:num>
  <w:num w:numId="5">
    <w:abstractNumId w:val="6"/>
  </w:num>
  <w:num w:numId="6">
    <w:abstractNumId w:val="3"/>
  </w:num>
  <w:num w:numId="7">
    <w:abstractNumId w:val="1"/>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2 Char"/>
    <w:basedOn w:val="973"/>
    <w:link w:val="965"/>
    <w:uiPriority w:val="9"/>
    <w:rPr>
      <w:rFonts w:ascii="Arial" w:hAnsi="Arial" w:eastAsia="Arial" w:cs="Arial"/>
      <w:sz w:val="34"/>
    </w:rPr>
  </w:style>
  <w:style w:type="character" w:styleId="815">
    <w:name w:val="Heading 3 Char"/>
    <w:basedOn w:val="973"/>
    <w:link w:val="966"/>
    <w:uiPriority w:val="9"/>
    <w:rPr>
      <w:rFonts w:ascii="Arial" w:hAnsi="Arial" w:eastAsia="Arial" w:cs="Arial"/>
      <w:sz w:val="30"/>
      <w:szCs w:val="30"/>
    </w:rPr>
  </w:style>
  <w:style w:type="character" w:styleId="816">
    <w:name w:val="Heading 4 Char"/>
    <w:basedOn w:val="973"/>
    <w:link w:val="967"/>
    <w:uiPriority w:val="9"/>
    <w:rPr>
      <w:rFonts w:ascii="Arial" w:hAnsi="Arial" w:eastAsia="Arial" w:cs="Arial"/>
      <w:b/>
      <w:bCs/>
      <w:sz w:val="26"/>
      <w:szCs w:val="26"/>
    </w:rPr>
  </w:style>
  <w:style w:type="character" w:styleId="817">
    <w:name w:val="Heading 5 Char"/>
    <w:basedOn w:val="973"/>
    <w:link w:val="968"/>
    <w:uiPriority w:val="9"/>
    <w:rPr>
      <w:rFonts w:ascii="Arial" w:hAnsi="Arial" w:eastAsia="Arial" w:cs="Arial"/>
      <w:b/>
      <w:bCs/>
      <w:sz w:val="24"/>
      <w:szCs w:val="24"/>
    </w:rPr>
  </w:style>
  <w:style w:type="character" w:styleId="818">
    <w:name w:val="Heading 6 Char"/>
    <w:basedOn w:val="973"/>
    <w:link w:val="969"/>
    <w:uiPriority w:val="9"/>
    <w:rPr>
      <w:rFonts w:ascii="Arial" w:hAnsi="Arial" w:eastAsia="Arial" w:cs="Arial"/>
      <w:b/>
      <w:bCs/>
      <w:sz w:val="22"/>
      <w:szCs w:val="22"/>
    </w:rPr>
  </w:style>
  <w:style w:type="character" w:styleId="819">
    <w:name w:val="Heading 7 Char"/>
    <w:basedOn w:val="973"/>
    <w:link w:val="970"/>
    <w:uiPriority w:val="9"/>
    <w:rPr>
      <w:rFonts w:ascii="Arial" w:hAnsi="Arial" w:eastAsia="Arial" w:cs="Arial"/>
      <w:b/>
      <w:bCs/>
      <w:i/>
      <w:iCs/>
      <w:sz w:val="22"/>
      <w:szCs w:val="22"/>
    </w:rPr>
  </w:style>
  <w:style w:type="character" w:styleId="820">
    <w:name w:val="Heading 8 Char"/>
    <w:basedOn w:val="973"/>
    <w:link w:val="971"/>
    <w:uiPriority w:val="9"/>
    <w:rPr>
      <w:rFonts w:ascii="Arial" w:hAnsi="Arial" w:eastAsia="Arial" w:cs="Arial"/>
      <w:i/>
      <w:iCs/>
      <w:sz w:val="22"/>
      <w:szCs w:val="22"/>
    </w:rPr>
  </w:style>
  <w:style w:type="character" w:styleId="821">
    <w:name w:val="Heading 9 Char"/>
    <w:basedOn w:val="973"/>
    <w:link w:val="972"/>
    <w:uiPriority w:val="9"/>
    <w:rPr>
      <w:rFonts w:ascii="Arial" w:hAnsi="Arial" w:eastAsia="Arial" w:cs="Arial"/>
      <w:i/>
      <w:iCs/>
      <w:sz w:val="21"/>
      <w:szCs w:val="21"/>
    </w:rPr>
  </w:style>
  <w:style w:type="character" w:styleId="822">
    <w:name w:val="Title Char"/>
    <w:basedOn w:val="973"/>
    <w:link w:val="1018"/>
    <w:uiPriority w:val="10"/>
    <w:rPr>
      <w:sz w:val="48"/>
      <w:szCs w:val="48"/>
    </w:rPr>
  </w:style>
  <w:style w:type="paragraph" w:styleId="823">
    <w:name w:val="Subtitle"/>
    <w:basedOn w:val="963"/>
    <w:next w:val="963"/>
    <w:link w:val="824"/>
    <w:uiPriority w:val="11"/>
    <w:qFormat/>
    <w:pPr>
      <w:spacing w:before="200" w:after="200"/>
    </w:pPr>
    <w:rPr>
      <w:sz w:val="24"/>
      <w:szCs w:val="24"/>
    </w:rPr>
  </w:style>
  <w:style w:type="character" w:styleId="824">
    <w:name w:val="Subtitle Char"/>
    <w:basedOn w:val="973"/>
    <w:link w:val="823"/>
    <w:uiPriority w:val="11"/>
    <w:rPr>
      <w:sz w:val="24"/>
      <w:szCs w:val="24"/>
    </w:rPr>
  </w:style>
  <w:style w:type="paragraph" w:styleId="825">
    <w:name w:val="Quote"/>
    <w:basedOn w:val="963"/>
    <w:next w:val="963"/>
    <w:link w:val="826"/>
    <w:uiPriority w:val="29"/>
    <w:qFormat/>
    <w:pPr>
      <w:ind w:left="720" w:right="720"/>
    </w:pPr>
    <w:rPr>
      <w:i/>
    </w:rPr>
  </w:style>
  <w:style w:type="character" w:styleId="826">
    <w:name w:val="Quote Char"/>
    <w:link w:val="825"/>
    <w:uiPriority w:val="29"/>
    <w:rPr>
      <w:i/>
    </w:rPr>
  </w:style>
  <w:style w:type="paragraph" w:styleId="827">
    <w:name w:val="Intense Quote"/>
    <w:basedOn w:val="963"/>
    <w:next w:val="963"/>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character" w:styleId="829">
    <w:name w:val="Header Char"/>
    <w:basedOn w:val="973"/>
    <w:link w:val="1001"/>
    <w:uiPriority w:val="99"/>
  </w:style>
  <w:style w:type="character" w:styleId="830">
    <w:name w:val="Footer Char"/>
    <w:basedOn w:val="973"/>
    <w:link w:val="1000"/>
    <w:uiPriority w:val="99"/>
  </w:style>
  <w:style w:type="character" w:styleId="831">
    <w:name w:val="Caption Char"/>
    <w:basedOn w:val="980"/>
    <w:link w:val="1000"/>
    <w:uiPriority w:val="99"/>
  </w:style>
  <w:style w:type="table" w:styleId="832">
    <w:name w:val="Table Grid Light"/>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basedOn w:val="9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basedOn w:val="9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basedOn w:val="9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basedOn w:val="9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basedOn w:val="9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basedOn w:val="9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basedOn w:val="9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basedOn w:val="9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basedOn w:val="9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basedOn w:val="9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basedOn w:val="9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basedOn w:val="9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basedOn w:val="9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basedOn w:val="9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basedOn w:val="9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basedOn w:val="9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basedOn w:val="9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basedOn w:val="9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basedOn w:val="9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basedOn w:val="9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basedOn w:val="9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basedOn w:val="9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basedOn w:val="9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basedOn w:val="9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basedOn w:val="9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basedOn w:val="9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Footnote Text Char"/>
    <w:link w:val="1005"/>
    <w:uiPriority w:val="99"/>
    <w:rPr>
      <w:sz w:val="18"/>
    </w:rPr>
  </w:style>
  <w:style w:type="character" w:styleId="958">
    <w:name w:val="footnote reference"/>
    <w:basedOn w:val="973"/>
    <w:uiPriority w:val="99"/>
    <w:unhideWhenUsed/>
    <w:rPr>
      <w:vertAlign w:val="superscript"/>
    </w:rPr>
  </w:style>
  <w:style w:type="paragraph" w:styleId="959">
    <w:name w:val="endnote text"/>
    <w:basedOn w:val="96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basedOn w:val="973"/>
    <w:uiPriority w:val="99"/>
    <w:semiHidden/>
    <w:unhideWhenUsed/>
    <w:rPr>
      <w:vertAlign w:val="superscript"/>
    </w:rPr>
  </w:style>
  <w:style w:type="paragraph" w:styleId="962">
    <w:name w:val="TOC Heading"/>
    <w:uiPriority w:val="39"/>
    <w:unhideWhenUsed/>
  </w:style>
  <w:style w:type="paragraph" w:styleId="963" w:default="1">
    <w:name w:val="Normal"/>
    <w:next w:val="975"/>
    <w:uiPriority w:val="0"/>
    <w:qFormat/>
    <w:pPr>
      <w:jc w:val="both"/>
      <w:widowControl w:val="off"/>
    </w:pPr>
    <w:rPr>
      <w:rFonts w:ascii="Times New Roman" w:hAnsi="Times New Roman" w:eastAsia="宋体" w:cs="Times New Roman"/>
      <w:sz w:val="21"/>
      <w:szCs w:val="22"/>
      <w:lang w:val="en-US" w:eastAsia="zh-CN" w:bidi="ar-SA"/>
    </w:rPr>
  </w:style>
  <w:style w:type="paragraph" w:styleId="964">
    <w:name w:val="Heading 1"/>
    <w:basedOn w:val="963"/>
    <w:next w:val="963"/>
    <w:link w:val="1034"/>
    <w:uiPriority w:val="0"/>
    <w:qFormat/>
    <w:pPr>
      <w:keepLines/>
      <w:keepNext/>
      <w:spacing w:before="340" w:after="330" w:line="578" w:lineRule="auto"/>
      <w:outlineLvl w:val="0"/>
    </w:pPr>
    <w:rPr>
      <w:b/>
      <w:bCs/>
      <w:sz w:val="44"/>
      <w:szCs w:val="44"/>
    </w:rPr>
  </w:style>
  <w:style w:type="paragraph" w:styleId="965">
    <w:name w:val="Heading 2"/>
    <w:basedOn w:val="963"/>
    <w:next w:val="963"/>
    <w:link w:val="1035"/>
    <w:uiPriority w:val="0"/>
    <w:qFormat/>
    <w:pPr>
      <w:numPr>
        <w:ilvl w:val="1"/>
        <w:numId w:val="1"/>
      </w:numPr>
      <w:jc w:val="left"/>
      <w:keepLines/>
      <w:keepNext/>
      <w:outlineLvl w:val="1"/>
    </w:pPr>
    <w:rPr>
      <w:rFonts w:ascii="Arial" w:hAnsi="Arial"/>
      <w:b/>
      <w:bCs/>
      <w:sz w:val="28"/>
      <w:szCs w:val="36"/>
    </w:rPr>
  </w:style>
  <w:style w:type="paragraph" w:styleId="966">
    <w:name w:val="Heading 3"/>
    <w:basedOn w:val="963"/>
    <w:next w:val="963"/>
    <w:link w:val="1033"/>
    <w:uiPriority w:val="0"/>
    <w:qFormat/>
    <w:pPr>
      <w:numPr>
        <w:ilvl w:val="2"/>
        <w:numId w:val="1"/>
      </w:numPr>
      <w:jc w:val="left"/>
      <w:keepLines/>
      <w:keepNext/>
      <w:outlineLvl w:val="2"/>
    </w:pPr>
    <w:rPr>
      <w:rFonts w:ascii="Arial" w:hAnsi="Arial" w:eastAsia="黑体"/>
      <w:b/>
      <w:bCs/>
      <w:sz w:val="30"/>
      <w:szCs w:val="32"/>
    </w:rPr>
  </w:style>
  <w:style w:type="paragraph" w:styleId="967">
    <w:name w:val="Heading 4"/>
    <w:basedOn w:val="963"/>
    <w:next w:val="976"/>
    <w:link w:val="1036"/>
    <w:uiPriority w:val="0"/>
    <w:qFormat/>
    <w:pPr>
      <w:spacing w:before="280" w:after="290" w:line="377" w:lineRule="auto"/>
      <w:outlineLvl w:val="3"/>
    </w:pPr>
    <w:rPr>
      <w:rFonts w:ascii="Arial" w:hAnsi="Arial" w:eastAsia="黑体"/>
      <w:b/>
      <w:bCs/>
      <w:sz w:val="28"/>
      <w:szCs w:val="28"/>
    </w:rPr>
  </w:style>
  <w:style w:type="paragraph" w:styleId="968">
    <w:name w:val="Heading 5"/>
    <w:basedOn w:val="963"/>
    <w:next w:val="963"/>
    <w:link w:val="1038"/>
    <w:uiPriority w:val="0"/>
    <w:qFormat/>
    <w:pPr>
      <w:keepLines/>
      <w:keepNext/>
      <w:spacing w:before="280" w:after="290" w:line="376" w:lineRule="auto"/>
      <w:outlineLvl w:val="4"/>
    </w:pPr>
    <w:rPr>
      <w:rFonts w:ascii="Calibri" w:hAnsi="Calibri"/>
      <w:b/>
      <w:bCs/>
      <w:sz w:val="28"/>
      <w:szCs w:val="28"/>
    </w:rPr>
  </w:style>
  <w:style w:type="paragraph" w:styleId="969">
    <w:name w:val="Heading 6"/>
    <w:basedOn w:val="963"/>
    <w:next w:val="963"/>
    <w:link w:val="1039"/>
    <w:uiPriority w:val="0"/>
    <w:qFormat/>
    <w:pPr>
      <w:ind w:left="1152" w:hanging="1152"/>
      <w:keepLines/>
      <w:keepNext/>
      <w:spacing w:before="240" w:after="64" w:line="320" w:lineRule="auto"/>
      <w:outlineLvl w:val="5"/>
    </w:pPr>
    <w:rPr>
      <w:rFonts w:ascii="Cambria" w:hAnsi="Cambria"/>
      <w:b/>
      <w:bCs/>
      <w:sz w:val="24"/>
      <w:szCs w:val="24"/>
    </w:rPr>
  </w:style>
  <w:style w:type="paragraph" w:styleId="970">
    <w:name w:val="Heading 7"/>
    <w:basedOn w:val="963"/>
    <w:next w:val="963"/>
    <w:link w:val="1040"/>
    <w:uiPriority w:val="0"/>
    <w:qFormat/>
    <w:pPr>
      <w:ind w:left="1296" w:hanging="1296"/>
      <w:keepLines/>
      <w:keepNext/>
      <w:spacing w:before="240" w:after="64" w:line="320" w:lineRule="auto"/>
      <w:outlineLvl w:val="6"/>
    </w:pPr>
    <w:rPr>
      <w:b/>
      <w:bCs/>
      <w:sz w:val="24"/>
      <w:szCs w:val="24"/>
    </w:rPr>
  </w:style>
  <w:style w:type="paragraph" w:styleId="971">
    <w:name w:val="Heading 8"/>
    <w:basedOn w:val="963"/>
    <w:next w:val="963"/>
    <w:link w:val="1041"/>
    <w:uiPriority w:val="0"/>
    <w:qFormat/>
    <w:pPr>
      <w:ind w:left="1440" w:hanging="1440"/>
      <w:keepLines/>
      <w:keepNext/>
      <w:spacing w:before="240" w:after="64" w:line="320" w:lineRule="auto"/>
      <w:outlineLvl w:val="7"/>
    </w:pPr>
    <w:rPr>
      <w:rFonts w:ascii="Cambria" w:hAnsi="Cambria"/>
      <w:sz w:val="24"/>
      <w:szCs w:val="24"/>
    </w:rPr>
  </w:style>
  <w:style w:type="paragraph" w:styleId="972">
    <w:name w:val="Heading 9"/>
    <w:basedOn w:val="963"/>
    <w:next w:val="963"/>
    <w:link w:val="1042"/>
    <w:uiPriority w:val="0"/>
    <w:qFormat/>
    <w:pPr>
      <w:ind w:left="1584" w:hanging="1584"/>
      <w:keepLines/>
      <w:keepNext/>
      <w:spacing w:before="240" w:after="64" w:line="320" w:lineRule="auto"/>
      <w:outlineLvl w:val="8"/>
    </w:pPr>
    <w:rPr>
      <w:rFonts w:ascii="Cambria" w:hAnsi="Cambria"/>
      <w:sz w:val="20"/>
      <w:szCs w:val="21"/>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CellMar>
        <w:left w:w="108" w:type="dxa"/>
        <w:top w:w="0" w:type="dxa"/>
        <w:right w:w="108" w:type="dxa"/>
        <w:bottom w:w="0" w:type="dxa"/>
      </w:tblCellMar>
    </w:tblPr>
  </w:style>
  <w:style w:type="paragraph" w:styleId="975">
    <w:name w:val="Body Text Indent"/>
    <w:basedOn w:val="963"/>
    <w:next w:val="963"/>
    <w:link w:val="1047"/>
    <w:uiPriority w:val="0"/>
    <w:qFormat/>
    <w:pPr>
      <w:ind w:left="420"/>
      <w:spacing w:after="120"/>
    </w:pPr>
    <w:rPr>
      <w:sz w:val="20"/>
      <w:szCs w:val="24"/>
    </w:rPr>
  </w:style>
  <w:style w:type="paragraph" w:styleId="976">
    <w:name w:val="Normal Indent"/>
    <w:basedOn w:val="963"/>
    <w:link w:val="1037"/>
    <w:uiPriority w:val="99"/>
    <w:unhideWhenUsed/>
    <w:qFormat/>
    <w:pPr>
      <w:ind w:firstLine="420"/>
    </w:pPr>
  </w:style>
  <w:style w:type="paragraph" w:styleId="977">
    <w:name w:val="List 3"/>
    <w:basedOn w:val="963"/>
    <w:uiPriority w:val="0"/>
    <w:qFormat/>
    <w:pPr>
      <w:ind w:left="400" w:hanging="200"/>
      <w:spacing w:line="440" w:lineRule="exact"/>
    </w:pPr>
    <w:rPr>
      <w:szCs w:val="21"/>
    </w:rPr>
  </w:style>
  <w:style w:type="paragraph" w:styleId="978">
    <w:name w:val="toc 7"/>
    <w:basedOn w:val="963"/>
    <w:next w:val="963"/>
    <w:uiPriority w:val="0"/>
    <w:qFormat/>
    <w:pPr>
      <w:ind w:left="1260"/>
      <w:jc w:val="left"/>
      <w:spacing w:line="440" w:lineRule="exact"/>
    </w:pPr>
    <w:rPr>
      <w:szCs w:val="21"/>
    </w:rPr>
  </w:style>
  <w:style w:type="paragraph" w:styleId="979">
    <w:name w:val="List Number 2"/>
    <w:basedOn w:val="963"/>
    <w:uiPriority w:val="0"/>
    <w:qFormat/>
    <w:pPr>
      <w:spacing w:line="440" w:lineRule="exact"/>
    </w:pPr>
    <w:rPr>
      <w:sz w:val="28"/>
      <w:szCs w:val="20"/>
    </w:rPr>
  </w:style>
  <w:style w:type="paragraph" w:styleId="980">
    <w:name w:val="Caption"/>
    <w:basedOn w:val="963"/>
    <w:next w:val="963"/>
    <w:uiPriority w:val="0"/>
    <w:qFormat/>
    <w:pPr>
      <w:ind w:firstLine="180"/>
      <w:spacing w:line="440" w:lineRule="exact"/>
      <w:shd w:val="clear" w:color="c0c0c0" w:fill="ffffff"/>
      <w:tabs>
        <w:tab w:val="left" w:pos="9000" w:leader="none"/>
      </w:tabs>
      <w:framePr w:w="9721" w:h="1873" w:hSpace="180" w:wrap="around" w:vAnchor="text" w:hAnchor="page" w:x="1621" w:y="1"/>
    </w:pPr>
    <w:rPr>
      <w:rFonts w:ascii="Arial Narrow" w:hAnsi="Arial Narrow" w:eastAsia="汉仪铁山隶书繁"/>
      <w:b/>
      <w:color w:val="ff0000"/>
      <w:sz w:val="24"/>
      <w:szCs w:val="24"/>
    </w:rPr>
  </w:style>
  <w:style w:type="paragraph" w:styleId="981">
    <w:name w:val="Document Map"/>
    <w:basedOn w:val="963"/>
    <w:link w:val="1043"/>
    <w:uiPriority w:val="0"/>
    <w:qFormat/>
    <w:rPr>
      <w:rFonts w:ascii="宋体"/>
      <w:sz w:val="18"/>
      <w:szCs w:val="18"/>
    </w:rPr>
  </w:style>
  <w:style w:type="paragraph" w:styleId="982">
    <w:name w:val="toa heading"/>
    <w:basedOn w:val="963"/>
    <w:next w:val="963"/>
    <w:uiPriority w:val="0"/>
    <w:qFormat/>
    <w:pPr>
      <w:spacing w:before="120" w:line="440" w:lineRule="exact"/>
    </w:pPr>
    <w:rPr>
      <w:rFonts w:ascii="Arial" w:hAnsi="Arial" w:cs="Arial"/>
      <w:sz w:val="24"/>
      <w:szCs w:val="24"/>
    </w:rPr>
  </w:style>
  <w:style w:type="paragraph" w:styleId="983">
    <w:name w:val="annotation text"/>
    <w:basedOn w:val="963"/>
    <w:link w:val="1044"/>
    <w:uiPriority w:val="99"/>
    <w:unhideWhenUsed/>
    <w:qFormat/>
    <w:pPr>
      <w:jc w:val="left"/>
    </w:pPr>
    <w:rPr>
      <w:sz w:val="20"/>
      <w:szCs w:val="24"/>
    </w:rPr>
  </w:style>
  <w:style w:type="paragraph" w:styleId="984">
    <w:name w:val="Body Text 3"/>
    <w:basedOn w:val="963"/>
    <w:link w:val="1045"/>
    <w:uiPriority w:val="0"/>
    <w:qFormat/>
    <w:rPr>
      <w:rFonts w:ascii="宋体"/>
      <w:sz w:val="24"/>
      <w:szCs w:val="20"/>
    </w:rPr>
  </w:style>
  <w:style w:type="paragraph" w:styleId="985">
    <w:name w:val="List Bullet 3"/>
    <w:basedOn w:val="963"/>
    <w:uiPriority w:val="0"/>
    <w:qFormat/>
    <w:pPr>
      <w:ind w:left="465" w:hanging="465"/>
      <w:jc w:val="left"/>
      <w:spacing w:after="120" w:line="360" w:lineRule="auto"/>
      <w:widowControl/>
      <w:tabs>
        <w:tab w:val="left" w:pos="465" w:leader="none"/>
      </w:tabs>
    </w:pPr>
    <w:rPr>
      <w:rFonts w:cs="Arial"/>
      <w:sz w:val="20"/>
      <w:szCs w:val="20"/>
    </w:rPr>
  </w:style>
  <w:style w:type="paragraph" w:styleId="986">
    <w:name w:val="Body Text"/>
    <w:basedOn w:val="963"/>
    <w:link w:val="1046"/>
    <w:uiPriority w:val="99"/>
    <w:qFormat/>
    <w:rPr>
      <w:rFonts w:ascii="楷体_GB2312" w:hAnsi="Arial" w:eastAsia="楷体_GB2312"/>
      <w:sz w:val="28"/>
      <w:szCs w:val="28"/>
    </w:rPr>
  </w:style>
  <w:style w:type="paragraph" w:styleId="987">
    <w:name w:val="List 2"/>
    <w:basedOn w:val="963"/>
    <w:uiPriority w:val="0"/>
    <w:qFormat/>
    <w:pPr>
      <w:ind w:left="200" w:hanging="200"/>
      <w:spacing w:line="440" w:lineRule="exact"/>
    </w:pPr>
    <w:rPr>
      <w:szCs w:val="21"/>
    </w:rPr>
  </w:style>
  <w:style w:type="paragraph" w:styleId="988">
    <w:name w:val="List Continue"/>
    <w:basedOn w:val="963"/>
    <w:uiPriority w:val="0"/>
    <w:qFormat/>
    <w:pPr>
      <w:ind w:left="420"/>
      <w:jc w:val="left"/>
      <w:spacing w:after="120" w:line="360" w:lineRule="auto"/>
      <w:widowControl/>
    </w:pPr>
    <w:rPr>
      <w:sz w:val="20"/>
      <w:szCs w:val="20"/>
    </w:rPr>
  </w:style>
  <w:style w:type="paragraph" w:styleId="989">
    <w:name w:val="Block Text"/>
    <w:basedOn w:val="963"/>
    <w:uiPriority w:val="0"/>
    <w:qFormat/>
    <w:pPr>
      <w:ind w:left="237" w:right="216" w:firstLine="420"/>
      <w:spacing w:line="360" w:lineRule="auto"/>
    </w:pPr>
    <w:rPr>
      <w:rFonts w:ascii="宋体" w:hAnsi="宋体"/>
      <w:sz w:val="24"/>
      <w:szCs w:val="21"/>
    </w:rPr>
  </w:style>
  <w:style w:type="paragraph" w:styleId="990">
    <w:name w:val="List Bullet 2"/>
    <w:basedOn w:val="963"/>
    <w:uiPriority w:val="99"/>
    <w:unhideWhenUsed/>
    <w:qFormat/>
    <w:pPr>
      <w:ind w:left="780" w:hanging="360"/>
      <w:tabs>
        <w:tab w:val="left" w:pos="780" w:leader="none"/>
      </w:tabs>
    </w:pPr>
  </w:style>
  <w:style w:type="paragraph" w:styleId="991">
    <w:name w:val="HTML Address"/>
    <w:basedOn w:val="963"/>
    <w:link w:val="1048"/>
    <w:uiPriority w:val="0"/>
    <w:qFormat/>
    <w:pPr>
      <w:spacing w:line="440" w:lineRule="exact"/>
    </w:pPr>
    <w:rPr>
      <w:i/>
      <w:iCs/>
      <w:szCs w:val="21"/>
    </w:rPr>
  </w:style>
  <w:style w:type="paragraph" w:styleId="992">
    <w:name w:val="index 4"/>
    <w:basedOn w:val="963"/>
    <w:next w:val="963"/>
    <w:uiPriority w:val="0"/>
    <w:unhideWhenUsed/>
    <w:qFormat/>
    <w:pPr>
      <w:ind w:left="600"/>
    </w:pPr>
    <w:rPr>
      <w:rFonts w:ascii="Calibri" w:hAnsi="Calibri"/>
    </w:rPr>
  </w:style>
  <w:style w:type="paragraph" w:styleId="993">
    <w:name w:val="toc 5"/>
    <w:basedOn w:val="963"/>
    <w:next w:val="963"/>
    <w:uiPriority w:val="0"/>
    <w:qFormat/>
    <w:pPr>
      <w:ind w:left="840"/>
      <w:jc w:val="left"/>
      <w:spacing w:line="440" w:lineRule="exact"/>
    </w:pPr>
    <w:rPr>
      <w:szCs w:val="21"/>
    </w:rPr>
  </w:style>
  <w:style w:type="paragraph" w:styleId="994">
    <w:name w:val="toc 3"/>
    <w:basedOn w:val="963"/>
    <w:next w:val="963"/>
    <w:uiPriority w:val="39"/>
    <w:unhideWhenUsed/>
    <w:qFormat/>
    <w:pPr>
      <w:ind w:left="840"/>
    </w:pPr>
    <w:rPr>
      <w:rFonts w:ascii="Calibri" w:hAnsi="Calibri"/>
    </w:rPr>
  </w:style>
  <w:style w:type="paragraph" w:styleId="995">
    <w:name w:val="Plain Text"/>
    <w:basedOn w:val="963"/>
    <w:link w:val="1049"/>
    <w:uiPriority w:val="0"/>
    <w:qFormat/>
    <w:pPr>
      <w:ind w:firstLine="424"/>
      <w:spacing w:line="360" w:lineRule="auto"/>
    </w:pPr>
    <w:rPr>
      <w:rFonts w:ascii="宋体" w:hAnsi="宋体" w:cs="宋体"/>
      <w:b/>
      <w:szCs w:val="21"/>
    </w:rPr>
  </w:style>
  <w:style w:type="paragraph" w:styleId="996">
    <w:name w:val="toc 8"/>
    <w:basedOn w:val="963"/>
    <w:next w:val="963"/>
    <w:uiPriority w:val="0"/>
    <w:qFormat/>
    <w:pPr>
      <w:ind w:left="1470"/>
      <w:jc w:val="left"/>
      <w:spacing w:line="440" w:lineRule="exact"/>
    </w:pPr>
    <w:rPr>
      <w:szCs w:val="21"/>
    </w:rPr>
  </w:style>
  <w:style w:type="paragraph" w:styleId="997">
    <w:name w:val="Date"/>
    <w:basedOn w:val="963"/>
    <w:next w:val="963"/>
    <w:link w:val="1050"/>
    <w:uiPriority w:val="0"/>
    <w:qFormat/>
    <w:pPr>
      <w:spacing w:line="440" w:lineRule="exact"/>
    </w:pPr>
    <w:rPr>
      <w:sz w:val="24"/>
      <w:szCs w:val="24"/>
    </w:rPr>
  </w:style>
  <w:style w:type="paragraph" w:styleId="998">
    <w:name w:val="Body Text Indent 2"/>
    <w:basedOn w:val="963"/>
    <w:link w:val="1051"/>
    <w:uiPriority w:val="0"/>
    <w:qFormat/>
    <w:pPr>
      <w:ind w:firstLine="562"/>
      <w:spacing w:line="480" w:lineRule="exact"/>
    </w:pPr>
    <w:rPr>
      <w:rFonts w:ascii="楷体_GB2312" w:eastAsia="楷体_GB2312"/>
      <w:b/>
      <w:bCs/>
      <w:sz w:val="28"/>
      <w:szCs w:val="24"/>
    </w:rPr>
  </w:style>
  <w:style w:type="paragraph" w:styleId="999">
    <w:name w:val="Balloon Text"/>
    <w:basedOn w:val="963"/>
    <w:link w:val="1052"/>
    <w:uiPriority w:val="99"/>
    <w:unhideWhenUsed/>
    <w:qFormat/>
    <w:rPr>
      <w:sz w:val="18"/>
      <w:szCs w:val="18"/>
    </w:rPr>
  </w:style>
  <w:style w:type="paragraph" w:styleId="1000">
    <w:name w:val="Footer"/>
    <w:basedOn w:val="963"/>
    <w:link w:val="1053"/>
    <w:uiPriority w:val="0"/>
    <w:unhideWhenUsed/>
    <w:qFormat/>
    <w:pPr>
      <w:jc w:val="left"/>
      <w:tabs>
        <w:tab w:val="center" w:pos="4153" w:leader="none"/>
        <w:tab w:val="right" w:pos="8306" w:leader="none"/>
      </w:tabs>
    </w:pPr>
    <w:rPr>
      <w:sz w:val="18"/>
      <w:szCs w:val="18"/>
    </w:rPr>
  </w:style>
  <w:style w:type="paragraph" w:styleId="1001">
    <w:name w:val="Header"/>
    <w:basedOn w:val="963"/>
    <w:link w:val="105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02">
    <w:name w:val="toc 1"/>
    <w:basedOn w:val="963"/>
    <w:next w:val="963"/>
    <w:uiPriority w:val="39"/>
    <w:unhideWhenUsed/>
    <w:qFormat/>
    <w:rPr>
      <w:rFonts w:ascii="Calibri" w:hAnsi="Calibri"/>
    </w:rPr>
  </w:style>
  <w:style w:type="paragraph" w:styleId="1003">
    <w:name w:val="toc 4"/>
    <w:basedOn w:val="963"/>
    <w:next w:val="963"/>
    <w:uiPriority w:val="0"/>
    <w:unhideWhenUsed/>
    <w:qFormat/>
    <w:pPr>
      <w:ind w:left="1260"/>
    </w:pPr>
    <w:rPr>
      <w:rFonts w:ascii="Calibri" w:hAnsi="Calibri"/>
    </w:rPr>
  </w:style>
  <w:style w:type="paragraph" w:styleId="1004">
    <w:name w:val="List"/>
    <w:basedOn w:val="963"/>
    <w:uiPriority w:val="0"/>
    <w:qFormat/>
    <w:pPr>
      <w:ind w:left="200" w:hanging="200"/>
      <w:spacing w:line="440" w:lineRule="exact"/>
    </w:pPr>
    <w:rPr>
      <w:szCs w:val="21"/>
    </w:rPr>
  </w:style>
  <w:style w:type="paragraph" w:styleId="1005">
    <w:name w:val="footnote text"/>
    <w:basedOn w:val="963"/>
    <w:link w:val="1055"/>
    <w:uiPriority w:val="0"/>
    <w:qFormat/>
    <w:pPr>
      <w:jc w:val="left"/>
      <w:spacing w:line="440" w:lineRule="exact"/>
      <w:widowControl/>
    </w:pPr>
    <w:rPr>
      <w:sz w:val="20"/>
      <w:szCs w:val="20"/>
    </w:rPr>
  </w:style>
  <w:style w:type="paragraph" w:styleId="1006">
    <w:name w:val="toc 6"/>
    <w:basedOn w:val="963"/>
    <w:next w:val="963"/>
    <w:uiPriority w:val="0"/>
    <w:qFormat/>
    <w:pPr>
      <w:ind w:left="1050"/>
      <w:jc w:val="left"/>
      <w:spacing w:line="440" w:lineRule="exact"/>
    </w:pPr>
    <w:rPr>
      <w:szCs w:val="21"/>
    </w:rPr>
  </w:style>
  <w:style w:type="paragraph" w:styleId="1007">
    <w:name w:val="Body Text Indent 3"/>
    <w:basedOn w:val="963"/>
    <w:link w:val="1056"/>
    <w:uiPriority w:val="0"/>
    <w:qFormat/>
    <w:pPr>
      <w:ind w:left="645" w:firstLine="645"/>
      <w:spacing w:line="440" w:lineRule="exact"/>
    </w:pPr>
    <w:rPr>
      <w:rFonts w:ascii="Arial" w:hAnsi="Arial" w:eastAsia="方正仿宋_GB18030"/>
      <w:color w:val="ffff00"/>
      <w:sz w:val="32"/>
      <w:szCs w:val="32"/>
    </w:rPr>
  </w:style>
  <w:style w:type="paragraph" w:styleId="1008">
    <w:name w:val="table of figures"/>
    <w:basedOn w:val="963"/>
    <w:next w:val="963"/>
    <w:uiPriority w:val="0"/>
    <w:qFormat/>
    <w:pPr>
      <w:ind w:left="840" w:hanging="420"/>
    </w:pPr>
    <w:rPr>
      <w:sz w:val="24"/>
      <w:szCs w:val="24"/>
    </w:rPr>
  </w:style>
  <w:style w:type="paragraph" w:styleId="1009">
    <w:name w:val="toc 2"/>
    <w:basedOn w:val="963"/>
    <w:next w:val="963"/>
    <w:uiPriority w:val="39"/>
    <w:unhideWhenUsed/>
    <w:qFormat/>
    <w:pPr>
      <w:ind w:left="420"/>
    </w:pPr>
    <w:rPr>
      <w:rFonts w:ascii="Calibri" w:hAnsi="Calibri"/>
    </w:rPr>
  </w:style>
  <w:style w:type="paragraph" w:styleId="1010">
    <w:name w:val="toc 9"/>
    <w:basedOn w:val="963"/>
    <w:next w:val="963"/>
    <w:uiPriority w:val="0"/>
    <w:qFormat/>
    <w:pPr>
      <w:ind w:left="1680"/>
      <w:jc w:val="left"/>
      <w:spacing w:line="440" w:lineRule="exact"/>
    </w:pPr>
    <w:rPr>
      <w:szCs w:val="21"/>
    </w:rPr>
  </w:style>
  <w:style w:type="paragraph" w:styleId="1011">
    <w:name w:val="Body Text 2"/>
    <w:basedOn w:val="963"/>
    <w:link w:val="1057"/>
    <w:uiPriority w:val="0"/>
    <w:qFormat/>
    <w:pPr>
      <w:jc w:val="center"/>
      <w:spacing w:line="440" w:lineRule="exact"/>
      <w:widowControl/>
    </w:pPr>
    <w:rPr>
      <w:rFonts w:ascii="楷体_GB2312" w:hAnsi="宋体" w:eastAsia="楷体_GB2312"/>
      <w:sz w:val="28"/>
      <w:szCs w:val="28"/>
    </w:rPr>
  </w:style>
  <w:style w:type="paragraph" w:styleId="1012">
    <w:name w:val="List 4"/>
    <w:basedOn w:val="963"/>
    <w:uiPriority w:val="0"/>
    <w:qFormat/>
    <w:pPr>
      <w:ind w:left="100" w:hanging="200"/>
      <w:spacing w:line="440" w:lineRule="exact"/>
    </w:pPr>
    <w:rPr>
      <w:szCs w:val="21"/>
    </w:rPr>
  </w:style>
  <w:style w:type="paragraph" w:styleId="1013">
    <w:name w:val="List Continue 2"/>
    <w:basedOn w:val="963"/>
    <w:uiPriority w:val="0"/>
    <w:qFormat/>
    <w:pPr>
      <w:ind w:left="840"/>
      <w:spacing w:after="120" w:line="440" w:lineRule="exact"/>
    </w:pPr>
    <w:rPr>
      <w:szCs w:val="24"/>
    </w:rPr>
  </w:style>
  <w:style w:type="paragraph" w:styleId="1014">
    <w:name w:val="HTML Preformatted"/>
    <w:basedOn w:val="963"/>
    <w:link w:val="1058"/>
    <w:uiPriority w:val="99"/>
    <w:qFormat/>
    <w:pPr>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015">
    <w:name w:val="Normal (Web)"/>
    <w:basedOn w:val="963"/>
    <w:uiPriority w:val="99"/>
    <w:unhideWhenUsed/>
    <w:qFormat/>
    <w:rPr>
      <w:sz w:val="24"/>
    </w:rPr>
  </w:style>
  <w:style w:type="paragraph" w:styleId="1016">
    <w:name w:val="List Continue 3"/>
    <w:basedOn w:val="963"/>
    <w:uiPriority w:val="0"/>
    <w:qFormat/>
    <w:pPr>
      <w:ind w:left="1260"/>
      <w:spacing w:after="120" w:line="440" w:lineRule="exact"/>
    </w:pPr>
    <w:rPr>
      <w:szCs w:val="20"/>
    </w:rPr>
  </w:style>
  <w:style w:type="paragraph" w:styleId="1017">
    <w:name w:val="index 1"/>
    <w:basedOn w:val="963"/>
    <w:next w:val="963"/>
    <w:uiPriority w:val="0"/>
    <w:qFormat/>
    <w:pPr>
      <w:spacing w:line="240" w:lineRule="atLeast"/>
    </w:pPr>
    <w:rPr>
      <w:b/>
      <w:bCs/>
      <w:szCs w:val="21"/>
    </w:rPr>
  </w:style>
  <w:style w:type="paragraph" w:styleId="1018">
    <w:name w:val="Title"/>
    <w:basedOn w:val="963"/>
    <w:link w:val="1059"/>
    <w:uiPriority w:val="0"/>
    <w:qFormat/>
    <w:pPr>
      <w:jc w:val="center"/>
      <w:spacing w:before="240" w:after="60" w:line="440" w:lineRule="exact"/>
      <w:outlineLvl w:val="0"/>
    </w:pPr>
    <w:rPr>
      <w:rFonts w:ascii="Arial" w:hAnsi="Arial" w:eastAsia="黑体"/>
      <w:b/>
      <w:bCs/>
      <w:sz w:val="44"/>
      <w:szCs w:val="32"/>
    </w:rPr>
  </w:style>
  <w:style w:type="paragraph" w:styleId="1019">
    <w:name w:val="annotation subject"/>
    <w:basedOn w:val="983"/>
    <w:next w:val="983"/>
    <w:link w:val="1060"/>
    <w:uiPriority w:val="0"/>
    <w:unhideWhenUsed/>
    <w:qFormat/>
    <w:rPr>
      <w:b/>
      <w:bCs/>
      <w:szCs w:val="20"/>
    </w:rPr>
  </w:style>
  <w:style w:type="paragraph" w:styleId="1020">
    <w:name w:val="Body Text First Indent"/>
    <w:basedOn w:val="986"/>
    <w:link w:val="1061"/>
    <w:uiPriority w:val="0"/>
    <w:qFormat/>
    <w:pPr>
      <w:ind w:left="300" w:firstLine="420"/>
      <w:spacing w:after="120"/>
    </w:pPr>
    <w:rPr>
      <w:rFonts w:ascii="宋体" w:hAnsi="Verdana"/>
      <w:lang w:val="en-GB"/>
    </w:rPr>
  </w:style>
  <w:style w:type="paragraph" w:styleId="1021">
    <w:name w:val="Body Text First Indent 2"/>
    <w:basedOn w:val="975"/>
    <w:link w:val="1062"/>
    <w:uiPriority w:val="0"/>
    <w:qFormat/>
    <w:pPr>
      <w:ind w:firstLine="420"/>
    </w:pPr>
  </w:style>
  <w:style w:type="table" w:styleId="1022">
    <w:name w:val="Table Grid"/>
    <w:basedOn w:val="97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3">
    <w:name w:val="Strong"/>
    <w:basedOn w:val="973"/>
    <w:uiPriority w:val="0"/>
    <w:qFormat/>
    <w:rPr>
      <w:rFonts w:ascii="Tahoma" w:hAnsi="Tahoma" w:eastAsia="宋体"/>
      <w:b/>
      <w:bCs/>
      <w:spacing w:val="10"/>
      <w:sz w:val="24"/>
      <w:lang w:val="en-US" w:eastAsia="zh-CN" w:bidi="ar-SA"/>
    </w:rPr>
  </w:style>
  <w:style w:type="character" w:styleId="1024">
    <w:name w:val="page number"/>
    <w:uiPriority w:val="0"/>
    <w:qFormat/>
  </w:style>
  <w:style w:type="character" w:styleId="1025">
    <w:name w:val="FollowedHyperlink"/>
    <w:uiPriority w:val="99"/>
    <w:unhideWhenUsed/>
    <w:qFormat/>
    <w:rPr>
      <w:color w:val="333333"/>
      <w:u w:val="none"/>
    </w:rPr>
  </w:style>
  <w:style w:type="character" w:styleId="1026">
    <w:name w:val="Emphasis"/>
    <w:uiPriority w:val="0"/>
    <w:qFormat/>
    <w:rPr>
      <w:rFonts w:ascii="Times New Roman" w:hAnsi="Times New Roman"/>
      <w:i/>
      <w:iCs/>
      <w:sz w:val="21"/>
      <w:szCs w:val="20"/>
    </w:rPr>
  </w:style>
  <w:style w:type="character" w:styleId="1027">
    <w:name w:val="HTML Definition"/>
    <w:uiPriority w:val="99"/>
    <w:unhideWhenUsed/>
    <w:qFormat/>
    <w:rPr>
      <w:i/>
    </w:rPr>
  </w:style>
  <w:style w:type="character" w:styleId="1028">
    <w:name w:val="Hyperlink"/>
    <w:uiPriority w:val="99"/>
    <w:unhideWhenUsed/>
    <w:qFormat/>
    <w:rPr>
      <w:color w:val="333333"/>
      <w:u w:val="none"/>
    </w:rPr>
  </w:style>
  <w:style w:type="character" w:styleId="1029">
    <w:name w:val="HTML Code"/>
    <w:uiPriority w:val="99"/>
    <w:unhideWhenUsed/>
    <w:qFormat/>
    <w:rPr>
      <w:rFonts w:ascii="Consolas" w:hAnsi="Consolas" w:eastAsia="Consolas" w:cs="Consolas"/>
      <w:color w:val="c7254e"/>
      <w:sz w:val="21"/>
      <w:szCs w:val="21"/>
      <w:shd w:val="clear" w:color="auto" w:fill="f9f2f4"/>
    </w:rPr>
  </w:style>
  <w:style w:type="character" w:styleId="1030">
    <w:name w:val="annotation reference"/>
    <w:uiPriority w:val="99"/>
    <w:unhideWhenUsed/>
    <w:qFormat/>
    <w:rPr>
      <w:sz w:val="21"/>
      <w:szCs w:val="21"/>
    </w:rPr>
  </w:style>
  <w:style w:type="character" w:styleId="1031">
    <w:name w:val="HTML Keyboard"/>
    <w:uiPriority w:val="99"/>
    <w:unhideWhenUsed/>
    <w:qFormat/>
    <w:rPr>
      <w:rFonts w:hint="default" w:ascii="Consolas" w:hAnsi="Consolas" w:eastAsia="Consolas" w:cs="Consolas"/>
      <w:color w:val="ffffff"/>
      <w:sz w:val="21"/>
      <w:szCs w:val="21"/>
      <w:shd w:val="clear" w:color="auto" w:fill="333333"/>
    </w:rPr>
  </w:style>
  <w:style w:type="character" w:styleId="1032">
    <w:name w:val="HTML Sample"/>
    <w:uiPriority w:val="99"/>
    <w:unhideWhenUsed/>
    <w:qFormat/>
    <w:rPr>
      <w:rFonts w:hint="default" w:ascii="Consolas" w:hAnsi="Consolas" w:eastAsia="Consolas" w:cs="Consolas"/>
      <w:sz w:val="21"/>
      <w:szCs w:val="21"/>
    </w:rPr>
  </w:style>
  <w:style w:type="character" w:styleId="1033" w:customStyle="1">
    <w:name w:val="标题 3 Char"/>
    <w:link w:val="966"/>
    <w:uiPriority w:val="0"/>
    <w:qFormat/>
    <w:rPr>
      <w:rFonts w:ascii="Arial" w:hAnsi="Arial" w:eastAsia="黑体"/>
      <w:b/>
      <w:bCs/>
      <w:sz w:val="30"/>
      <w:szCs w:val="32"/>
    </w:rPr>
  </w:style>
  <w:style w:type="character" w:styleId="1034" w:customStyle="1">
    <w:name w:val="标题 1 Char"/>
    <w:link w:val="964"/>
    <w:uiPriority w:val="0"/>
    <w:qFormat/>
    <w:rPr>
      <w:b/>
      <w:bCs/>
      <w:sz w:val="44"/>
      <w:szCs w:val="44"/>
    </w:rPr>
  </w:style>
  <w:style w:type="character" w:styleId="1035" w:customStyle="1">
    <w:name w:val="标题 2 Char"/>
    <w:link w:val="965"/>
    <w:uiPriority w:val="0"/>
    <w:qFormat/>
    <w:rPr>
      <w:rFonts w:ascii="Arial" w:hAnsi="Arial"/>
      <w:b/>
      <w:bCs/>
      <w:sz w:val="28"/>
      <w:szCs w:val="36"/>
    </w:rPr>
  </w:style>
  <w:style w:type="character" w:styleId="1036" w:customStyle="1">
    <w:name w:val="标题 4 Char"/>
    <w:link w:val="967"/>
    <w:uiPriority w:val="0"/>
    <w:qFormat/>
    <w:rPr>
      <w:rFonts w:ascii="Arial" w:hAnsi="Arial" w:eastAsia="黑体" w:cs="Arial"/>
      <w:b/>
      <w:bCs/>
      <w:sz w:val="28"/>
      <w:szCs w:val="28"/>
    </w:rPr>
  </w:style>
  <w:style w:type="character" w:styleId="1037" w:customStyle="1">
    <w:name w:val="正文缩进 Char"/>
    <w:link w:val="976"/>
    <w:uiPriority w:val="99"/>
    <w:qFormat/>
  </w:style>
  <w:style w:type="character" w:styleId="1038" w:customStyle="1">
    <w:name w:val="标题 5 Char"/>
    <w:link w:val="968"/>
    <w:uiPriority w:val="0"/>
    <w:qFormat/>
    <w:rPr>
      <w:rFonts w:ascii="Calibri" w:hAnsi="Calibri" w:eastAsia="宋体" w:cs="Times New Roman"/>
      <w:b/>
      <w:bCs/>
      <w:sz w:val="28"/>
      <w:szCs w:val="28"/>
    </w:rPr>
  </w:style>
  <w:style w:type="character" w:styleId="1039" w:customStyle="1">
    <w:name w:val="标题 6 Char"/>
    <w:link w:val="969"/>
    <w:uiPriority w:val="0"/>
    <w:qFormat/>
    <w:rPr>
      <w:rFonts w:ascii="Cambria" w:hAnsi="Cambria" w:eastAsia="宋体" w:cs="Times New Roman"/>
      <w:b/>
      <w:bCs/>
      <w:sz w:val="24"/>
      <w:szCs w:val="24"/>
    </w:rPr>
  </w:style>
  <w:style w:type="character" w:styleId="1040" w:customStyle="1">
    <w:name w:val="标题 7 Char"/>
    <w:link w:val="970"/>
    <w:uiPriority w:val="0"/>
    <w:qFormat/>
    <w:rPr>
      <w:rFonts w:ascii="Times New Roman" w:hAnsi="Times New Roman" w:eastAsia="宋体" w:cs="Times New Roman"/>
      <w:b/>
      <w:bCs/>
      <w:sz w:val="24"/>
      <w:szCs w:val="24"/>
    </w:rPr>
  </w:style>
  <w:style w:type="character" w:styleId="1041" w:customStyle="1">
    <w:name w:val="标题 8 Char"/>
    <w:link w:val="971"/>
    <w:uiPriority w:val="0"/>
    <w:qFormat/>
    <w:rPr>
      <w:rFonts w:ascii="Cambria" w:hAnsi="Cambria" w:eastAsia="宋体" w:cs="Times New Roman"/>
      <w:sz w:val="24"/>
      <w:szCs w:val="24"/>
    </w:rPr>
  </w:style>
  <w:style w:type="character" w:styleId="1042" w:customStyle="1">
    <w:name w:val="标题 9 Char"/>
    <w:link w:val="972"/>
    <w:uiPriority w:val="0"/>
    <w:qFormat/>
    <w:rPr>
      <w:rFonts w:ascii="Cambria" w:hAnsi="Cambria" w:eastAsia="宋体" w:cs="Times New Roman"/>
      <w:sz w:val="20"/>
      <w:szCs w:val="21"/>
    </w:rPr>
  </w:style>
  <w:style w:type="character" w:styleId="1043" w:customStyle="1">
    <w:name w:val="文档结构图 Char"/>
    <w:link w:val="981"/>
    <w:uiPriority w:val="0"/>
    <w:qFormat/>
    <w:rPr>
      <w:rFonts w:ascii="宋体" w:hAnsi="Times New Roman"/>
      <w:sz w:val="18"/>
      <w:szCs w:val="18"/>
    </w:rPr>
  </w:style>
  <w:style w:type="character" w:styleId="1044" w:customStyle="1">
    <w:name w:val="批注文字 Char1"/>
    <w:link w:val="983"/>
    <w:uiPriority w:val="99"/>
    <w:qFormat/>
    <w:rPr>
      <w:rFonts w:ascii="Times New Roman" w:hAnsi="Times New Roman" w:eastAsia="宋体" w:cs="Times New Roman"/>
      <w:szCs w:val="24"/>
    </w:rPr>
  </w:style>
  <w:style w:type="character" w:styleId="1045" w:customStyle="1">
    <w:name w:val="正文文本 3 Char"/>
    <w:link w:val="984"/>
    <w:uiPriority w:val="0"/>
    <w:qFormat/>
    <w:rPr>
      <w:rFonts w:ascii="宋体" w:hAnsi="Times New Roman"/>
      <w:sz w:val="24"/>
    </w:rPr>
  </w:style>
  <w:style w:type="character" w:styleId="1046" w:customStyle="1">
    <w:name w:val="正文文本 Char"/>
    <w:link w:val="986"/>
    <w:uiPriority w:val="99"/>
    <w:qFormat/>
    <w:rPr>
      <w:rFonts w:ascii="楷体_GB2312" w:hAnsi="Arial" w:eastAsia="楷体_GB2312" w:cs="Times New Roman"/>
      <w:sz w:val="28"/>
      <w:szCs w:val="28"/>
    </w:rPr>
  </w:style>
  <w:style w:type="character" w:styleId="1047" w:customStyle="1">
    <w:name w:val="正文文本缩进 Char"/>
    <w:link w:val="975"/>
    <w:uiPriority w:val="0"/>
    <w:qFormat/>
    <w:rPr>
      <w:rFonts w:ascii="Times New Roman" w:hAnsi="Times New Roman"/>
      <w:szCs w:val="24"/>
    </w:rPr>
  </w:style>
  <w:style w:type="character" w:styleId="1048" w:customStyle="1">
    <w:name w:val="HTML 地址 Char"/>
    <w:link w:val="991"/>
    <w:uiPriority w:val="0"/>
    <w:qFormat/>
    <w:rPr>
      <w:i/>
      <w:iCs/>
      <w:sz w:val="21"/>
      <w:szCs w:val="21"/>
    </w:rPr>
  </w:style>
  <w:style w:type="character" w:styleId="1049" w:customStyle="1">
    <w:name w:val="纯文本 Char"/>
    <w:link w:val="995"/>
    <w:uiPriority w:val="0"/>
    <w:qFormat/>
    <w:rPr>
      <w:rFonts w:ascii="宋体" w:hAnsi="宋体" w:cs="宋体"/>
      <w:b/>
      <w:sz w:val="21"/>
      <w:szCs w:val="21"/>
    </w:rPr>
  </w:style>
  <w:style w:type="character" w:styleId="1050" w:customStyle="1">
    <w:name w:val="日期 Char"/>
    <w:link w:val="997"/>
    <w:uiPriority w:val="0"/>
    <w:qFormat/>
    <w:rPr>
      <w:sz w:val="24"/>
      <w:szCs w:val="24"/>
    </w:rPr>
  </w:style>
  <w:style w:type="character" w:styleId="1051" w:customStyle="1">
    <w:name w:val="正文文本缩进 2 Char"/>
    <w:link w:val="998"/>
    <w:uiPriority w:val="0"/>
    <w:qFormat/>
    <w:rPr>
      <w:rFonts w:ascii="楷体_GB2312" w:hAnsi="Times New Roman" w:eastAsia="楷体_GB2312"/>
      <w:b/>
      <w:bCs/>
      <w:sz w:val="28"/>
      <w:szCs w:val="24"/>
    </w:rPr>
  </w:style>
  <w:style w:type="character" w:styleId="1052" w:customStyle="1">
    <w:name w:val="批注框文本 Char"/>
    <w:link w:val="999"/>
    <w:uiPriority w:val="99"/>
    <w:qFormat/>
    <w:rPr>
      <w:sz w:val="18"/>
      <w:szCs w:val="18"/>
    </w:rPr>
  </w:style>
  <w:style w:type="character" w:styleId="1053" w:customStyle="1">
    <w:name w:val="页脚 Char"/>
    <w:link w:val="1000"/>
    <w:uiPriority w:val="0"/>
    <w:qFormat/>
    <w:rPr>
      <w:rFonts w:ascii="Times New Roman" w:hAnsi="Times New Roman" w:eastAsia="宋体" w:cs="Times New Roman"/>
      <w:sz w:val="18"/>
      <w:szCs w:val="18"/>
    </w:rPr>
  </w:style>
  <w:style w:type="character" w:styleId="1054" w:customStyle="1">
    <w:name w:val="页眉 Char"/>
    <w:link w:val="1001"/>
    <w:uiPriority w:val="0"/>
    <w:qFormat/>
    <w:rPr>
      <w:rFonts w:ascii="Times New Roman" w:hAnsi="Times New Roman" w:eastAsia="宋体" w:cs="Times New Roman"/>
      <w:sz w:val="18"/>
      <w:szCs w:val="18"/>
    </w:rPr>
  </w:style>
  <w:style w:type="character" w:styleId="1055" w:customStyle="1">
    <w:name w:val="脚注文本 Char"/>
    <w:basedOn w:val="973"/>
    <w:link w:val="1005"/>
    <w:uiPriority w:val="0"/>
    <w:qFormat/>
  </w:style>
  <w:style w:type="character" w:styleId="1056" w:customStyle="1">
    <w:name w:val="正文文本缩进 3 Char"/>
    <w:link w:val="1007"/>
    <w:uiPriority w:val="0"/>
    <w:qFormat/>
    <w:rPr>
      <w:rFonts w:ascii="Arial" w:hAnsi="Arial" w:eastAsia="方正仿宋_GB18030" w:cs="Arial"/>
      <w:color w:val="ffff00"/>
      <w:sz w:val="32"/>
      <w:szCs w:val="32"/>
    </w:rPr>
  </w:style>
  <w:style w:type="character" w:styleId="1057" w:customStyle="1">
    <w:name w:val="正文文本 2 Char"/>
    <w:link w:val="1011"/>
    <w:uiPriority w:val="0"/>
    <w:qFormat/>
    <w:rPr>
      <w:rFonts w:ascii="楷体_GB2312" w:hAnsi="宋体" w:eastAsia="楷体_GB2312" w:cs="宋体"/>
      <w:sz w:val="28"/>
      <w:szCs w:val="28"/>
    </w:rPr>
  </w:style>
  <w:style w:type="character" w:styleId="1058" w:customStyle="1">
    <w:name w:val="HTML 预设格式 Char"/>
    <w:link w:val="1014"/>
    <w:uiPriority w:val="99"/>
    <w:qFormat/>
    <w:rPr>
      <w:rFonts w:ascii="宋体" w:hAnsi="宋体"/>
      <w:sz w:val="24"/>
      <w:szCs w:val="24"/>
    </w:rPr>
  </w:style>
  <w:style w:type="character" w:styleId="1059" w:customStyle="1">
    <w:name w:val="标题 Char"/>
    <w:link w:val="1018"/>
    <w:uiPriority w:val="0"/>
    <w:qFormat/>
    <w:rPr>
      <w:rFonts w:ascii="Arial" w:hAnsi="Arial" w:eastAsia="黑体"/>
      <w:b/>
      <w:bCs/>
      <w:sz w:val="44"/>
      <w:szCs w:val="32"/>
    </w:rPr>
  </w:style>
  <w:style w:type="character" w:styleId="1060" w:customStyle="1">
    <w:name w:val="批注主题 Char"/>
    <w:link w:val="1019"/>
    <w:uiPriority w:val="0"/>
    <w:qFormat/>
    <w:rPr>
      <w:b/>
      <w:bCs/>
    </w:rPr>
  </w:style>
  <w:style w:type="character" w:styleId="1061" w:customStyle="1">
    <w:name w:val="正文首行缩进 Char"/>
    <w:link w:val="1020"/>
    <w:uiPriority w:val="0"/>
    <w:qFormat/>
    <w:rPr>
      <w:rFonts w:ascii="宋体" w:hAnsi="Verdana" w:eastAsia="楷体_GB2312" w:cs="Times New Roman"/>
      <w:sz w:val="28"/>
      <w:szCs w:val="28"/>
      <w:lang w:val="en-GB"/>
    </w:rPr>
  </w:style>
  <w:style w:type="character" w:styleId="1062" w:customStyle="1">
    <w:name w:val="正文首行缩进 2 Char"/>
    <w:basedOn w:val="1047"/>
    <w:link w:val="1021"/>
    <w:uiPriority w:val="0"/>
    <w:qFormat/>
    <w:rPr>
      <w:rFonts w:ascii="Times New Roman" w:hAnsi="Times New Roman"/>
      <w:szCs w:val="24"/>
    </w:rPr>
  </w:style>
  <w:style w:type="character" w:styleId="1063" w:customStyle="1">
    <w:name w:val="Char Char9"/>
    <w:uiPriority w:val="0"/>
    <w:qFormat/>
    <w:rPr>
      <w:rFonts w:ascii="等线 Light" w:hAnsi="等线 Light" w:eastAsia="等线 Light" w:cs="Times New Roman"/>
      <w:b/>
      <w:bCs/>
      <w:sz w:val="28"/>
      <w:szCs w:val="28"/>
    </w:rPr>
  </w:style>
  <w:style w:type="character" w:styleId="1064" w:customStyle="1">
    <w:name w:val="纯文本 Char1"/>
    <w:uiPriority w:val="0"/>
    <w:qFormat/>
    <w:rPr>
      <w:rFonts w:ascii="宋体" w:hAnsi="Courier New"/>
      <w:sz w:val="21"/>
    </w:rPr>
  </w:style>
  <w:style w:type="character" w:styleId="1065" w:customStyle="1">
    <w:name w:val="font21"/>
    <w:basedOn w:val="973"/>
    <w:uiPriority w:val="0"/>
    <w:qFormat/>
    <w:rPr>
      <w:rFonts w:hint="eastAsia" w:ascii="仿宋_GB2312" w:hAnsi="Times New Roman" w:eastAsia="仿宋_GB2312" w:cs="仿宋_GB2312"/>
      <w:color w:val="000000"/>
      <w:sz w:val="22"/>
      <w:szCs w:val="22"/>
      <w:u w:val="none"/>
    </w:rPr>
  </w:style>
  <w:style w:type="character" w:styleId="1066" w:customStyle="1">
    <w:name w:val="font101"/>
    <w:uiPriority w:val="0"/>
    <w:qFormat/>
    <w:rPr>
      <w:rFonts w:hint="eastAsia" w:ascii="宋体" w:hAnsi="宋体" w:eastAsia="宋体" w:cs="宋体"/>
      <w:b/>
      <w:color w:val="000000"/>
      <w:sz w:val="18"/>
      <w:szCs w:val="18"/>
      <w:u w:val="none"/>
    </w:rPr>
  </w:style>
  <w:style w:type="character" w:styleId="1067" w:customStyle="1">
    <w:name w:val="文档结构图 Char1"/>
    <w:uiPriority w:val="99"/>
    <w:semiHidden/>
    <w:qFormat/>
    <w:rPr>
      <w:rFonts w:ascii="宋体"/>
      <w:sz w:val="18"/>
      <w:szCs w:val="18"/>
    </w:rPr>
  </w:style>
  <w:style w:type="character" w:styleId="1068" w:customStyle="1">
    <w:name w:val="正文1 Char Char"/>
    <w:link w:val="1069"/>
    <w:uiPriority w:val="99"/>
    <w:qFormat/>
    <w:rPr>
      <w:rFonts w:ascii="微软雅黑" w:hAnsi="微软雅黑" w:eastAsia="微软雅黑"/>
      <w:sz w:val="24"/>
    </w:rPr>
  </w:style>
  <w:style w:type="paragraph" w:styleId="1069" w:customStyle="1">
    <w:name w:val="正文1"/>
    <w:basedOn w:val="963"/>
    <w:link w:val="1068"/>
    <w:uiPriority w:val="99"/>
    <w:qFormat/>
    <w:pPr>
      <w:ind w:firstLine="480"/>
      <w:spacing w:line="440" w:lineRule="exact"/>
    </w:pPr>
    <w:rPr>
      <w:rFonts w:ascii="微软雅黑" w:hAnsi="微软雅黑" w:eastAsia="微软雅黑"/>
      <w:sz w:val="24"/>
      <w:szCs w:val="20"/>
    </w:rPr>
  </w:style>
  <w:style w:type="character" w:styleId="1070" w:customStyle="1">
    <w:name w:val="一级缩进 Char"/>
    <w:link w:val="1071"/>
    <w:uiPriority w:val="0"/>
    <w:qFormat/>
    <w:rPr>
      <w:rFonts w:eastAsia="仿宋_GB2312"/>
      <w:sz w:val="32"/>
      <w:szCs w:val="32"/>
      <w:lang w:val="en-US" w:eastAsia="zh-CN" w:bidi="ar-SA"/>
    </w:rPr>
  </w:style>
  <w:style w:type="paragraph" w:styleId="1071" w:customStyle="1">
    <w:name w:val="一级缩进"/>
    <w:link w:val="1070"/>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72" w:customStyle="1">
    <w:name w:val="font11"/>
    <w:uiPriority w:val="0"/>
    <w:qFormat/>
    <w:rPr>
      <w:rFonts w:hint="eastAsia" w:ascii="宋体" w:hAnsi="宋体" w:eastAsia="宋体" w:cs="宋体"/>
      <w:color w:val="000000"/>
      <w:sz w:val="20"/>
      <w:szCs w:val="20"/>
      <w:u w:val="none"/>
    </w:rPr>
  </w:style>
  <w:style w:type="character" w:styleId="1073" w:customStyle="1">
    <w:name w:val="hover4"/>
    <w:uiPriority w:val="0"/>
    <w:qFormat/>
    <w:rPr>
      <w:color w:val="999999"/>
    </w:rPr>
  </w:style>
  <w:style w:type="character" w:styleId="1074" w:customStyle="1">
    <w:name w:val="font111"/>
    <w:uiPriority w:val="0"/>
    <w:qFormat/>
    <w:rPr>
      <w:rFonts w:hint="eastAsia" w:ascii="宋体" w:hAnsi="宋体" w:eastAsia="宋体" w:cs="宋体"/>
      <w:color w:val="ff0000"/>
      <w:sz w:val="18"/>
      <w:szCs w:val="18"/>
      <w:u w:val="none"/>
    </w:rPr>
  </w:style>
  <w:style w:type="character" w:styleId="1075" w:customStyle="1">
    <w:name w:val="font241"/>
    <w:uiPriority w:val="0"/>
    <w:qFormat/>
    <w:rPr>
      <w:rFonts w:hint="eastAsia" w:ascii="宋体" w:hAnsi="宋体" w:eastAsia="宋体" w:cs="宋体"/>
      <w:color w:val="000000"/>
      <w:sz w:val="20"/>
      <w:szCs w:val="20"/>
      <w:u w:val="none"/>
    </w:rPr>
  </w:style>
  <w:style w:type="character" w:styleId="1076" w:customStyle="1">
    <w:name w:val="_Style 113"/>
    <w:uiPriority w:val="19"/>
    <w:qFormat/>
    <w:rPr>
      <w:rFonts w:ascii="Times New Roman" w:hAnsi="Times New Roman"/>
      <w:i/>
      <w:iCs/>
      <w:color w:val="808080"/>
      <w:sz w:val="21"/>
      <w:szCs w:val="20"/>
    </w:rPr>
  </w:style>
  <w:style w:type="character" w:styleId="1077" w:customStyle="1">
    <w:name w:val="Default Char Char"/>
    <w:link w:val="1078"/>
    <w:uiPriority w:val="0"/>
    <w:qFormat/>
    <w:rPr>
      <w:rFonts w:eastAsia="等线"/>
      <w:color w:val="000000"/>
      <w:sz w:val="24"/>
      <w:szCs w:val="24"/>
      <w:lang w:val="en-US" w:eastAsia="zh-CN" w:bidi="ar-SA"/>
    </w:rPr>
  </w:style>
  <w:style w:type="paragraph" w:styleId="1078" w:customStyle="1">
    <w:name w:val="Default"/>
    <w:next w:val="963"/>
    <w:link w:val="1077"/>
    <w:uiPriority w:val="0"/>
    <w:unhideWhenUsed/>
    <w:qFormat/>
    <w:pPr>
      <w:widowControl w:val="off"/>
    </w:pPr>
    <w:rPr>
      <w:rFonts w:ascii="Times New Roman" w:hAnsi="Times New Roman" w:eastAsia="等线" w:cs="Times New Roman"/>
      <w:color w:val="000000"/>
      <w:sz w:val="24"/>
      <w:szCs w:val="24"/>
      <w:lang w:val="en-US" w:eastAsia="zh-CN" w:bidi="ar-SA"/>
    </w:rPr>
  </w:style>
  <w:style w:type="character" w:styleId="1079" w:customStyle="1">
    <w:name w:val="px14"/>
    <w:basedOn w:val="973"/>
    <w:uiPriority w:val="0"/>
    <w:qFormat/>
  </w:style>
  <w:style w:type="character" w:styleId="1080" w:customStyle="1">
    <w:name w:val="正文 Char Char"/>
    <w:uiPriority w:val="0"/>
    <w:qFormat/>
    <w:rPr>
      <w:rFonts w:ascii="Arial Unicode MS" w:hAnsi="Arial Unicode MS" w:eastAsia="Arial Unicode MS"/>
      <w:b/>
      <w:bCs/>
      <w:sz w:val="32"/>
      <w:szCs w:val="32"/>
    </w:rPr>
  </w:style>
  <w:style w:type="character" w:styleId="1081" w:customStyle="1">
    <w:name w:val="正文 编号 Char Char"/>
    <w:link w:val="1082"/>
    <w:uiPriority w:val="0"/>
    <w:qFormat/>
    <w:rPr>
      <w:rFonts w:ascii="Arial Unicode MS" w:hAnsi="Arial Unicode MS"/>
      <w:b/>
      <w:bCs/>
      <w:sz w:val="24"/>
      <w:szCs w:val="44"/>
    </w:rPr>
  </w:style>
  <w:style w:type="paragraph" w:styleId="1082" w:customStyle="1">
    <w:name w:val="正文 编号"/>
    <w:basedOn w:val="1069"/>
    <w:link w:val="1081"/>
    <w:uiPriority w:val="0"/>
    <w:qFormat/>
    <w:pPr>
      <w:ind w:firstLine="200"/>
      <w:spacing w:line="312" w:lineRule="auto"/>
      <w:tabs>
        <w:tab w:val="left" w:pos="1395" w:leader="none"/>
      </w:tabs>
    </w:pPr>
    <w:rPr>
      <w:rFonts w:ascii="Arial Unicode MS" w:hAnsi="Arial Unicode MS" w:eastAsia="宋体"/>
      <w:b/>
      <w:bCs/>
      <w:szCs w:val="44"/>
    </w:rPr>
  </w:style>
  <w:style w:type="character" w:styleId="1083" w:customStyle="1">
    <w:name w:val="Char Char11"/>
    <w:uiPriority w:val="0"/>
    <w:qFormat/>
    <w:rPr>
      <w:rFonts w:ascii="Arial" w:hAnsi="Arial" w:eastAsia="宋体" w:cs="Times New Roman"/>
      <w:b/>
      <w:bCs/>
      <w:sz w:val="28"/>
      <w:szCs w:val="36"/>
    </w:rPr>
  </w:style>
  <w:style w:type="character" w:styleId="1084" w:customStyle="1">
    <w:name w:val="正文文本 3 Char1"/>
    <w:uiPriority w:val="99"/>
    <w:semiHidden/>
    <w:qFormat/>
    <w:rPr>
      <w:sz w:val="16"/>
      <w:szCs w:val="16"/>
    </w:rPr>
  </w:style>
  <w:style w:type="character" w:styleId="1085" w:customStyle="1">
    <w:name w:val="font231"/>
    <w:uiPriority w:val="0"/>
    <w:qFormat/>
    <w:rPr>
      <w:rFonts w:hint="eastAsia" w:ascii="宋体" w:hAnsi="宋体" w:eastAsia="宋体" w:cs="宋体"/>
      <w:color w:val="000000"/>
      <w:sz w:val="20"/>
      <w:szCs w:val="20"/>
      <w:u w:val="none"/>
    </w:rPr>
  </w:style>
  <w:style w:type="character" w:styleId="1086" w:customStyle="1">
    <w:name w:val="无间隔 Char"/>
    <w:link w:val="1087"/>
    <w:uiPriority w:val="0"/>
    <w:qFormat/>
    <w:rPr>
      <w:sz w:val="21"/>
      <w:szCs w:val="22"/>
      <w:lang w:val="en-US" w:eastAsia="zh-CN" w:bidi="ar-SA"/>
    </w:rPr>
  </w:style>
  <w:style w:type="paragraph" w:styleId="1087" w:customStyle="1">
    <w:name w:val="msonospacing"/>
    <w:link w:val="1086"/>
    <w:uiPriority w:val="0"/>
    <w:qFormat/>
    <w:pPr>
      <w:jc w:val="both"/>
      <w:widowControl w:val="off"/>
    </w:pPr>
    <w:rPr>
      <w:rFonts w:ascii="Times New Roman" w:hAnsi="Times New Roman" w:eastAsia="宋体" w:cs="Times New Roman"/>
      <w:sz w:val="21"/>
      <w:szCs w:val="22"/>
      <w:lang w:val="en-US" w:eastAsia="zh-CN" w:bidi="ar-SA"/>
    </w:rPr>
  </w:style>
  <w:style w:type="character" w:styleId="1088" w:customStyle="1">
    <w:name w:val="表格样式居左 Char"/>
    <w:link w:val="1089"/>
    <w:uiPriority w:val="0"/>
    <w:qFormat/>
    <w:rPr>
      <w:rFonts w:eastAsia="仿宋_GB2312"/>
      <w:bCs/>
      <w:color w:val="000000"/>
      <w:sz w:val="21"/>
      <w:szCs w:val="44"/>
      <w:lang w:val="en-US" w:eastAsia="zh-CN" w:bidi="ar-SA"/>
    </w:rPr>
  </w:style>
  <w:style w:type="paragraph" w:styleId="1089" w:customStyle="1">
    <w:name w:val="表格样式居左"/>
    <w:link w:val="1088"/>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90" w:customStyle="1">
    <w:name w:val="font171"/>
    <w:uiPriority w:val="0"/>
    <w:qFormat/>
    <w:rPr>
      <w:rFonts w:hint="eastAsia" w:ascii="宋体" w:hAnsi="宋体" w:eastAsia="宋体" w:cs="宋体"/>
      <w:color w:val="000000"/>
      <w:sz w:val="20"/>
      <w:szCs w:val="20"/>
      <w:u w:val="none"/>
    </w:rPr>
  </w:style>
  <w:style w:type="character" w:styleId="1091" w:customStyle="1">
    <w:name w:val="H2 Char"/>
    <w:uiPriority w:val="0"/>
    <w:qFormat/>
    <w:rPr>
      <w:rFonts w:ascii="Arial" w:hAnsi="Arial" w:eastAsia="黑体" w:cs="Times New Roman"/>
      <w:b/>
      <w:bCs/>
      <w:sz w:val="32"/>
      <w:szCs w:val="32"/>
    </w:rPr>
  </w:style>
  <w:style w:type="character" w:styleId="1092" w:customStyle="1">
    <w:name w:val="ca-161"/>
    <w:uiPriority w:val="0"/>
    <w:qFormat/>
    <w:rPr>
      <w:rFonts w:hint="eastAsia" w:ascii="宋体" w:hAnsi="宋体" w:eastAsia="宋体"/>
      <w:spacing w:val="0"/>
      <w:sz w:val="21"/>
      <w:szCs w:val="21"/>
    </w:rPr>
  </w:style>
  <w:style w:type="character" w:styleId="1093" w:customStyle="1">
    <w:name w:val="font91"/>
    <w:uiPriority w:val="0"/>
    <w:qFormat/>
    <w:rPr>
      <w:rFonts w:hint="eastAsia" w:ascii="宋体" w:hAnsi="宋体" w:eastAsia="宋体" w:cs="宋体"/>
      <w:color w:val="000000"/>
      <w:sz w:val="16"/>
      <w:szCs w:val="16"/>
      <w:u w:val="none"/>
    </w:rPr>
  </w:style>
  <w:style w:type="character" w:styleId="1094" w:customStyle="1">
    <w:name w:val="font161"/>
    <w:uiPriority w:val="0"/>
    <w:qFormat/>
    <w:rPr>
      <w:rFonts w:hint="eastAsia" w:ascii="宋体" w:hAnsi="宋体" w:eastAsia="宋体" w:cs="宋体"/>
      <w:b/>
      <w:color w:val="ff0000"/>
      <w:sz w:val="20"/>
      <w:szCs w:val="20"/>
      <w:u w:val="none"/>
    </w:rPr>
  </w:style>
  <w:style w:type="character" w:styleId="1095" w:customStyle="1">
    <w:name w:val="Char Char12"/>
    <w:uiPriority w:val="0"/>
    <w:qFormat/>
    <w:rPr>
      <w:b/>
      <w:bCs/>
      <w:sz w:val="44"/>
      <w:szCs w:val="44"/>
    </w:rPr>
  </w:style>
  <w:style w:type="character" w:styleId="1096" w:customStyle="1">
    <w:name w:val="正文缩进 Char1"/>
    <w:uiPriority w:val="0"/>
    <w:qFormat/>
    <w:rPr>
      <w:rFonts w:ascii="Times New Roman" w:hAnsi="Times New Roman" w:eastAsia="宋体" w:cs="Times New Roman"/>
      <w:szCs w:val="20"/>
    </w:rPr>
  </w:style>
  <w:style w:type="character" w:styleId="1097" w:customStyle="1">
    <w:name w:val="top_title1"/>
    <w:uiPriority w:val="0"/>
    <w:qFormat/>
    <w:rPr>
      <w:b/>
      <w:bCs/>
      <w:color w:val="333333"/>
      <w:sz w:val="24"/>
      <w:szCs w:val="24"/>
    </w:rPr>
  </w:style>
  <w:style w:type="character" w:styleId="1098" w:customStyle="1">
    <w:name w:val="列出段落 Char"/>
    <w:link w:val="1099"/>
    <w:uiPriority w:val="99"/>
    <w:qFormat/>
    <w:rPr>
      <w:rFonts w:ascii="Calibri" w:hAnsi="Calibri" w:eastAsia="宋体" w:cs="Times New Roman"/>
    </w:rPr>
  </w:style>
  <w:style w:type="paragraph" w:styleId="1099" w:customStyle="1">
    <w:name w:val="列出段落1"/>
    <w:basedOn w:val="963"/>
    <w:link w:val="1098"/>
    <w:uiPriority w:val="99"/>
    <w:qFormat/>
    <w:pPr>
      <w:ind w:firstLine="200"/>
    </w:pPr>
    <w:rPr>
      <w:rFonts w:ascii="Calibri" w:hAnsi="Calibri"/>
      <w:sz w:val="20"/>
      <w:szCs w:val="20"/>
    </w:rPr>
  </w:style>
  <w:style w:type="character" w:styleId="1100" w:customStyle="1">
    <w:name w:val="批注主题 Char1"/>
    <w:uiPriority w:val="99"/>
    <w:semiHidden/>
    <w:qFormat/>
    <w:rPr>
      <w:rFonts w:ascii="Times New Roman" w:hAnsi="Times New Roman" w:eastAsia="宋体" w:cs="Times New Roman"/>
      <w:b/>
      <w:bCs/>
      <w:szCs w:val="24"/>
    </w:rPr>
  </w:style>
  <w:style w:type="character" w:styleId="1101" w:customStyle="1">
    <w:name w:val="NormalCharacter"/>
    <w:uiPriority w:val="0"/>
    <w:qFormat/>
    <w:rPr>
      <w:sz w:val="21"/>
      <w:szCs w:val="22"/>
      <w:lang w:val="en-US" w:eastAsia="zh-CN" w:bidi="ar-SA"/>
    </w:rPr>
  </w:style>
  <w:style w:type="character" w:styleId="1102" w:customStyle="1">
    <w:name w:val="批注文字 Char"/>
    <w:uiPriority w:val="99"/>
    <w:qFormat/>
    <w:rPr>
      <w:sz w:val="21"/>
      <w:szCs w:val="22"/>
    </w:rPr>
  </w:style>
  <w:style w:type="character" w:styleId="1103" w:customStyle="1">
    <w:name w:val="font221"/>
    <w:uiPriority w:val="0"/>
    <w:qFormat/>
    <w:rPr>
      <w:rFonts w:hint="eastAsia" w:ascii="宋体" w:hAnsi="宋体" w:eastAsia="宋体" w:cs="宋体"/>
      <w:b/>
      <w:color w:val="000000"/>
      <w:sz w:val="20"/>
      <w:szCs w:val="20"/>
      <w:u w:val="none"/>
    </w:rPr>
  </w:style>
  <w:style w:type="character" w:styleId="1104" w:customStyle="1">
    <w:name w:val="apple-style-span"/>
    <w:uiPriority w:val="0"/>
    <w:qFormat/>
  </w:style>
  <w:style w:type="character" w:styleId="1105" w:customStyle="1">
    <w:name w:val="stone1"/>
    <w:uiPriority w:val="0"/>
    <w:qFormat/>
    <w:rPr>
      <w:vanish/>
    </w:rPr>
  </w:style>
  <w:style w:type="character" w:styleId="1106" w:customStyle="1">
    <w:name w:val="Blockquote Char Char"/>
    <w:link w:val="1107"/>
    <w:uiPriority w:val="0"/>
    <w:qFormat/>
    <w:rPr>
      <w:sz w:val="24"/>
    </w:rPr>
  </w:style>
  <w:style w:type="paragraph" w:styleId="1107" w:customStyle="1">
    <w:name w:val="Blockquote"/>
    <w:basedOn w:val="963"/>
    <w:link w:val="1106"/>
    <w:uiPriority w:val="0"/>
    <w:qFormat/>
    <w:pPr>
      <w:ind w:left="360" w:right="360"/>
      <w:jc w:val="left"/>
      <w:spacing w:before="100" w:after="100" w:line="440" w:lineRule="exact"/>
    </w:pPr>
    <w:rPr>
      <w:sz w:val="24"/>
      <w:szCs w:val="20"/>
    </w:rPr>
  </w:style>
  <w:style w:type="character" w:styleId="1108" w:customStyle="1">
    <w:name w:val="font211"/>
    <w:uiPriority w:val="0"/>
    <w:qFormat/>
    <w:rPr>
      <w:rFonts w:hint="eastAsia" w:ascii="宋体" w:hAnsi="宋体" w:eastAsia="宋体" w:cs="宋体"/>
      <w:color w:val="ff0000"/>
      <w:sz w:val="20"/>
      <w:szCs w:val="20"/>
      <w:u w:val="none"/>
      <w:vertAlign w:val="superscript"/>
    </w:rPr>
  </w:style>
  <w:style w:type="character" w:styleId="1109" w:customStyle="1">
    <w:name w:val="font191"/>
    <w:uiPriority w:val="0"/>
    <w:qFormat/>
    <w:rPr>
      <w:rFonts w:ascii="Wingdings 2" w:hAnsi="Wingdings 2" w:eastAsia="Wingdings 2" w:cs="Wingdings 2"/>
      <w:color w:val="000000"/>
      <w:sz w:val="20"/>
      <w:szCs w:val="20"/>
      <w:u w:val="none"/>
    </w:rPr>
  </w:style>
  <w:style w:type="character" w:styleId="1110" w:customStyle="1">
    <w:name w:val="标题 5 字符"/>
    <w:uiPriority w:val="0"/>
    <w:semiHidden/>
    <w:qFormat/>
    <w:rPr>
      <w:rFonts w:ascii="Calibri" w:hAnsi="Calibri"/>
      <w:b/>
      <w:bCs/>
      <w:sz w:val="28"/>
      <w:szCs w:val="28"/>
    </w:rPr>
  </w:style>
  <w:style w:type="character" w:styleId="1111" w:customStyle="1">
    <w:name w:val="Char Char10"/>
    <w:uiPriority w:val="0"/>
    <w:qFormat/>
    <w:rPr>
      <w:rFonts w:ascii="Arial" w:hAnsi="Arial" w:eastAsia="黑体" w:cs="Times New Roman"/>
      <w:b/>
      <w:bCs/>
      <w:sz w:val="30"/>
      <w:szCs w:val="32"/>
    </w:rPr>
  </w:style>
  <w:style w:type="character" w:styleId="1112" w:customStyle="1">
    <w:name w:val="font61"/>
    <w:uiPriority w:val="0"/>
    <w:qFormat/>
    <w:rPr>
      <w:rFonts w:hint="eastAsia" w:ascii="宋体" w:hAnsi="宋体" w:eastAsia="宋体" w:cs="宋体"/>
      <w:color w:val="000000"/>
      <w:sz w:val="20"/>
      <w:szCs w:val="20"/>
      <w:u w:val="none"/>
    </w:rPr>
  </w:style>
  <w:style w:type="character" w:styleId="1113" w:customStyle="1">
    <w:name w:val="font71"/>
    <w:uiPriority w:val="0"/>
    <w:qFormat/>
    <w:rPr>
      <w:rFonts w:hint="eastAsia" w:ascii="宋体" w:hAnsi="宋体" w:eastAsia="宋体" w:cs="宋体"/>
      <w:color w:val="000000"/>
      <w:sz w:val="20"/>
      <w:szCs w:val="20"/>
      <w:u w:val="none"/>
    </w:rPr>
  </w:style>
  <w:style w:type="character" w:styleId="1114" w:customStyle="1">
    <w:name w:val="标题03 Char"/>
    <w:link w:val="1115"/>
    <w:uiPriority w:val="0"/>
    <w:qFormat/>
    <w:rPr>
      <w:rFonts w:ascii="宋体" w:hAnsi="宋体"/>
      <w:b/>
      <w:szCs w:val="21"/>
    </w:rPr>
  </w:style>
  <w:style w:type="paragraph" w:styleId="1115" w:customStyle="1">
    <w:name w:val="标题03"/>
    <w:basedOn w:val="963"/>
    <w:link w:val="1114"/>
    <w:uiPriority w:val="0"/>
    <w:qFormat/>
    <w:pPr>
      <w:spacing w:after="120" w:line="440" w:lineRule="exact"/>
      <w:outlineLvl w:val="2"/>
    </w:pPr>
    <w:rPr>
      <w:rFonts w:ascii="宋体" w:hAnsi="宋体"/>
      <w:b/>
      <w:sz w:val="20"/>
      <w:szCs w:val="21"/>
    </w:rPr>
  </w:style>
  <w:style w:type="character" w:styleId="1116" w:customStyle="1">
    <w:name w:val="标题01 Char"/>
    <w:link w:val="1117"/>
    <w:uiPriority w:val="0"/>
    <w:qFormat/>
    <w:rPr>
      <w:rFonts w:ascii="宋体" w:hAnsi="宋体"/>
      <w:b/>
      <w:szCs w:val="21"/>
    </w:rPr>
  </w:style>
  <w:style w:type="paragraph" w:styleId="1117" w:customStyle="1">
    <w:name w:val="标题01"/>
    <w:basedOn w:val="963"/>
    <w:link w:val="1116"/>
    <w:uiPriority w:val="0"/>
    <w:qFormat/>
    <w:pPr>
      <w:ind w:left="482" w:hanging="482"/>
      <w:spacing w:after="120" w:line="440" w:lineRule="exact"/>
      <w:tabs>
        <w:tab w:val="left" w:pos="482" w:leader="none"/>
      </w:tabs>
      <w:outlineLvl w:val="1"/>
    </w:pPr>
    <w:rPr>
      <w:rFonts w:ascii="宋体" w:hAnsi="宋体"/>
      <w:b/>
      <w:sz w:val="20"/>
      <w:szCs w:val="21"/>
    </w:rPr>
  </w:style>
  <w:style w:type="character" w:styleId="1118" w:customStyle="1">
    <w:name w:val="Char Char8"/>
    <w:uiPriority w:val="0"/>
    <w:qFormat/>
    <w:rPr>
      <w:rFonts w:ascii="Calibri" w:hAnsi="Calibri" w:eastAsia="宋体" w:cs="Times New Roman"/>
      <w:b/>
      <w:bCs/>
      <w:sz w:val="28"/>
      <w:szCs w:val="28"/>
    </w:rPr>
  </w:style>
  <w:style w:type="character" w:styleId="1119" w:customStyle="1">
    <w:name w:val="fo Char"/>
    <w:uiPriority w:val="0"/>
    <w:qFormat/>
    <w:rPr>
      <w:sz w:val="18"/>
      <w:szCs w:val="18"/>
    </w:rPr>
  </w:style>
  <w:style w:type="character" w:styleId="1120" w:customStyle="1">
    <w:name w:val="批注框文本 Char1"/>
    <w:uiPriority w:val="99"/>
    <w:semiHidden/>
    <w:qFormat/>
    <w:rPr>
      <w:rFonts w:ascii="Times New Roman" w:hAnsi="Times New Roman"/>
      <w:sz w:val="18"/>
      <w:szCs w:val="18"/>
    </w:rPr>
  </w:style>
  <w:style w:type="character" w:styleId="1121" w:customStyle="1">
    <w:name w:val="节 Char Char1"/>
    <w:uiPriority w:val="0"/>
    <w:qFormat/>
    <w:rPr>
      <w:rFonts w:ascii="宋体" w:hAnsi="宋体"/>
      <w:b/>
      <w:bCs/>
      <w:color w:val="000000"/>
      <w:sz w:val="28"/>
      <w:szCs w:val="28"/>
    </w:rPr>
  </w:style>
  <w:style w:type="character" w:styleId="1122" w:customStyle="1">
    <w:name w:val="表格文字 Char"/>
    <w:link w:val="1123"/>
    <w:uiPriority w:val="0"/>
    <w:qFormat/>
    <w:rPr>
      <w:szCs w:val="21"/>
    </w:rPr>
  </w:style>
  <w:style w:type="paragraph" w:styleId="1123" w:customStyle="1">
    <w:name w:val="表格文字"/>
    <w:basedOn w:val="963"/>
    <w:link w:val="1122"/>
    <w:uiPriority w:val="0"/>
    <w:qFormat/>
    <w:pPr>
      <w:jc w:val="left"/>
    </w:pPr>
    <w:rPr>
      <w:sz w:val="20"/>
      <w:szCs w:val="21"/>
    </w:rPr>
  </w:style>
  <w:style w:type="character" w:styleId="1124" w:customStyle="1">
    <w:name w:val="font201"/>
    <w:uiPriority w:val="0"/>
    <w:qFormat/>
    <w:rPr>
      <w:rFonts w:hint="default" w:ascii="Times New Roman" w:hAnsi="Times New Roman" w:cs="Times New Roman"/>
      <w:color w:val="000000"/>
      <w:sz w:val="20"/>
      <w:szCs w:val="20"/>
      <w:u w:val="none"/>
    </w:rPr>
  </w:style>
  <w:style w:type="character" w:styleId="1125" w:customStyle="1">
    <w:name w:val="普通正文 Char"/>
    <w:link w:val="1126"/>
    <w:uiPriority w:val="0"/>
    <w:qFormat/>
    <w:rPr>
      <w:rFonts w:ascii="Arial" w:hAnsi="Arial"/>
      <w:sz w:val="24"/>
      <w:szCs w:val="24"/>
    </w:rPr>
  </w:style>
  <w:style w:type="paragraph" w:styleId="1126" w:customStyle="1">
    <w:name w:val="普通正文"/>
    <w:basedOn w:val="1127"/>
    <w:link w:val="1125"/>
    <w:uiPriority w:val="0"/>
    <w:qFormat/>
    <w:pPr>
      <w:ind w:firstLine="480"/>
      <w:jc w:val="left"/>
      <w:spacing w:before="120" w:after="120" w:line="360" w:lineRule="auto"/>
    </w:pPr>
    <w:rPr>
      <w:rFonts w:ascii="Arial" w:hAnsi="Arial"/>
      <w:sz w:val="24"/>
      <w:szCs w:val="24"/>
    </w:rPr>
  </w:style>
  <w:style w:type="paragraph" w:styleId="1127" w:customStyle="1">
    <w:name w:val="正文11"/>
    <w:next w:val="1128"/>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标题 31"/>
    <w:basedOn w:val="963"/>
    <w:next w:val="963"/>
    <w:uiPriority w:val="0"/>
    <w:qFormat/>
    <w:pPr>
      <w:keepLines/>
      <w:keepNext/>
      <w:spacing w:before="260" w:after="260" w:line="416" w:lineRule="auto"/>
      <w:outlineLvl w:val="2"/>
    </w:pPr>
    <w:rPr>
      <w:b/>
      <w:bCs/>
      <w:sz w:val="32"/>
      <w:szCs w:val="32"/>
    </w:rPr>
  </w:style>
  <w:style w:type="character" w:styleId="1129" w:customStyle="1">
    <w:name w:val="font41"/>
    <w:uiPriority w:val="0"/>
    <w:qFormat/>
    <w:rPr>
      <w:rFonts w:hint="eastAsia" w:ascii="宋体" w:hAnsi="宋体" w:eastAsia="宋体"/>
      <w:color w:val="000000"/>
      <w:sz w:val="32"/>
      <w:szCs w:val="32"/>
      <w:u w:val="none"/>
    </w:rPr>
  </w:style>
  <w:style w:type="character" w:styleId="1130" w:customStyle="1">
    <w:name w:val="font01"/>
    <w:uiPriority w:val="0"/>
    <w:qFormat/>
    <w:rPr>
      <w:rFonts w:hint="eastAsia" w:ascii="宋体" w:hAnsi="宋体" w:eastAsia="宋体"/>
      <w:color w:val="000000"/>
      <w:sz w:val="24"/>
      <w:szCs w:val="24"/>
      <w:u w:val="none"/>
    </w:rPr>
  </w:style>
  <w:style w:type="character" w:styleId="1131" w:customStyle="1">
    <w:name w:val="long_text"/>
    <w:basedOn w:val="973"/>
    <w:uiPriority w:val="0"/>
    <w:qFormat/>
  </w:style>
  <w:style w:type="character" w:styleId="1132" w:customStyle="1">
    <w:name w:val="表格样式居中 Char"/>
    <w:link w:val="1133"/>
    <w:uiPriority w:val="0"/>
    <w:qFormat/>
    <w:rPr>
      <w:rFonts w:ascii="宋体" w:hAnsi="宋体"/>
      <w:bCs/>
      <w:sz w:val="21"/>
      <w:szCs w:val="21"/>
      <w:lang w:val="zh-CN" w:eastAsia="zh-CN" w:bidi="ar-SA"/>
    </w:rPr>
  </w:style>
  <w:style w:type="paragraph" w:styleId="1133" w:customStyle="1">
    <w:name w:val="表格样式居中"/>
    <w:link w:val="1132"/>
    <w:uiPriority w:val="0"/>
    <w:qFormat/>
    <w:pPr>
      <w:jc w:val="center"/>
      <w:spacing w:line="360" w:lineRule="auto"/>
    </w:pPr>
    <w:rPr>
      <w:rFonts w:ascii="宋体" w:hAnsi="宋体" w:eastAsia="宋体" w:cs="Times New Roman"/>
      <w:bCs/>
      <w:sz w:val="21"/>
      <w:szCs w:val="21"/>
      <w:lang w:val="zh-CN" w:eastAsia="zh-CN" w:bidi="ar-SA"/>
    </w:rPr>
  </w:style>
  <w:style w:type="character" w:styleId="1134" w:customStyle="1">
    <w:name w:val="font131"/>
    <w:uiPriority w:val="0"/>
    <w:qFormat/>
    <w:rPr>
      <w:rFonts w:ascii="Wingdings 2" w:hAnsi="Wingdings 2" w:eastAsia="Wingdings 2" w:cs="Wingdings 2"/>
      <w:color w:val="000000"/>
      <w:sz w:val="20"/>
      <w:szCs w:val="20"/>
      <w:u w:val="none"/>
    </w:rPr>
  </w:style>
  <w:style w:type="character" w:styleId="1135" w:customStyle="1">
    <w:name w:val="Heading 1 Char"/>
    <w:uiPriority w:val="0"/>
    <w:qFormat/>
    <w:rPr>
      <w:rFonts w:ascii="Times New Roman" w:hAnsi="Times New Roman" w:eastAsia="宋体" w:cs="Times New Roman"/>
      <w:b/>
      <w:bCs/>
      <w:sz w:val="44"/>
      <w:szCs w:val="44"/>
    </w:rPr>
  </w:style>
  <w:style w:type="character" w:styleId="1136" w:customStyle="1">
    <w:name w:val="font51"/>
    <w:uiPriority w:val="0"/>
    <w:qFormat/>
    <w:rPr>
      <w:rFonts w:hint="eastAsia" w:ascii="宋体" w:hAnsi="宋体" w:eastAsia="宋体" w:cs="宋体"/>
      <w:b/>
      <w:color w:val="000000"/>
      <w:sz w:val="20"/>
      <w:szCs w:val="20"/>
      <w:u w:val="none"/>
    </w:rPr>
  </w:style>
  <w:style w:type="character" w:styleId="1137" w:customStyle="1">
    <w:name w:val="font5 Char"/>
    <w:uiPriority w:val="0"/>
    <w:qFormat/>
    <w:rPr>
      <w:rFonts w:ascii="宋体" w:eastAsia="宋体"/>
      <w:sz w:val="28"/>
      <w:szCs w:val="28"/>
      <w:lang w:val="en-US" w:eastAsia="zh-CN"/>
    </w:rPr>
  </w:style>
  <w:style w:type="character" w:styleId="1138" w:customStyle="1">
    <w:name w:val="font141"/>
    <w:uiPriority w:val="0"/>
    <w:qFormat/>
    <w:rPr>
      <w:rFonts w:hint="eastAsia" w:ascii="宋体" w:hAnsi="宋体" w:eastAsia="宋体" w:cs="宋体"/>
      <w:color w:val="ff0000"/>
      <w:sz w:val="20"/>
      <w:szCs w:val="20"/>
      <w:u w:val="none"/>
      <w:vertAlign w:val="superscript"/>
    </w:rPr>
  </w:style>
  <w:style w:type="character" w:styleId="1139" w:customStyle="1">
    <w:name w:val="正文文本缩进 Char1"/>
    <w:uiPriority w:val="99"/>
    <w:semiHidden/>
    <w:qFormat/>
  </w:style>
  <w:style w:type="character" w:styleId="1140" w:customStyle="1">
    <w:name w:val="正文文本缩进 2 Char1"/>
    <w:uiPriority w:val="99"/>
    <w:semiHidden/>
    <w:qFormat/>
  </w:style>
  <w:style w:type="character" w:styleId="1141" w:customStyle="1">
    <w:name w:val="段落 Char1"/>
    <w:link w:val="1142"/>
    <w:uiPriority w:val="0"/>
    <w:qFormat/>
    <w:rPr>
      <w:rFonts w:eastAsia="仿宋_GB2312"/>
      <w:sz w:val="32"/>
      <w:szCs w:val="32"/>
      <w:lang w:val="en-US" w:eastAsia="zh-CN" w:bidi="ar-SA"/>
    </w:rPr>
  </w:style>
  <w:style w:type="paragraph" w:styleId="1142" w:customStyle="1">
    <w:name w:val="段落"/>
    <w:link w:val="1141"/>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143" w:customStyle="1">
    <w:name w:val="font81"/>
    <w:basedOn w:val="973"/>
    <w:uiPriority w:val="0"/>
    <w:qFormat/>
    <w:rPr>
      <w:rFonts w:ascii="Symbol" w:hAnsi="Symbol" w:cs="Symbol"/>
      <w:color w:val="000000"/>
      <w:sz w:val="20"/>
      <w:szCs w:val="20"/>
      <w:u w:val="none"/>
    </w:rPr>
  </w:style>
  <w:style w:type="character" w:styleId="1144" w:customStyle="1">
    <w:name w:val="unnamed11"/>
    <w:uiPriority w:val="99"/>
    <w:qFormat/>
    <w:rPr>
      <w:rFonts w:hint="eastAsia" w:ascii="宋体" w:hAnsi="宋体" w:eastAsia="宋体"/>
      <w:sz w:val="21"/>
      <w:szCs w:val="21"/>
    </w:rPr>
  </w:style>
  <w:style w:type="character" w:styleId="1145" w:customStyle="1">
    <w:name w:val="项目排列 Char"/>
    <w:link w:val="1146"/>
    <w:uiPriority w:val="0"/>
    <w:qFormat/>
    <w:rPr>
      <w:sz w:val="24"/>
      <w:szCs w:val="24"/>
    </w:rPr>
  </w:style>
  <w:style w:type="paragraph" w:styleId="1146" w:customStyle="1">
    <w:name w:val="项目排列"/>
    <w:basedOn w:val="963"/>
    <w:link w:val="1145"/>
    <w:uiPriority w:val="0"/>
    <w:qFormat/>
    <w:pPr>
      <w:numPr>
        <w:ilvl w:val="0"/>
        <w:numId w:val="2"/>
      </w:numPr>
      <w:spacing w:line="300" w:lineRule="auto"/>
      <w:tabs>
        <w:tab w:val="left" w:pos="900" w:leader="none"/>
      </w:tabs>
    </w:pPr>
    <w:rPr>
      <w:sz w:val="24"/>
      <w:szCs w:val="24"/>
    </w:rPr>
  </w:style>
  <w:style w:type="character" w:styleId="1147" w:customStyle="1">
    <w:name w:val="标题02 Char"/>
    <w:link w:val="1148"/>
    <w:uiPriority w:val="0"/>
    <w:qFormat/>
    <w:rPr>
      <w:rFonts w:ascii="宋体" w:hAnsi="宋体"/>
      <w:b/>
      <w:szCs w:val="21"/>
    </w:rPr>
  </w:style>
  <w:style w:type="paragraph" w:styleId="1148" w:customStyle="1">
    <w:name w:val="标题02"/>
    <w:basedOn w:val="963"/>
    <w:link w:val="1147"/>
    <w:uiPriority w:val="0"/>
    <w:qFormat/>
    <w:pPr>
      <w:ind w:left="482" w:hanging="482"/>
      <w:spacing w:after="120" w:line="440" w:lineRule="exact"/>
      <w:tabs>
        <w:tab w:val="left" w:pos="482" w:leader="none"/>
      </w:tabs>
      <w:outlineLvl w:val="2"/>
    </w:pPr>
    <w:rPr>
      <w:rFonts w:ascii="宋体" w:hAnsi="宋体"/>
      <w:b/>
      <w:sz w:val="20"/>
      <w:szCs w:val="21"/>
    </w:rPr>
  </w:style>
  <w:style w:type="character" w:styleId="1149" w:customStyle="1">
    <w:name w:val="font151"/>
    <w:uiPriority w:val="0"/>
    <w:qFormat/>
    <w:rPr>
      <w:rFonts w:ascii="Calibri" w:hAnsi="Calibri" w:cs="Calibri"/>
      <w:color w:val="000000"/>
      <w:sz w:val="20"/>
      <w:szCs w:val="20"/>
      <w:u w:val="none"/>
    </w:rPr>
  </w:style>
  <w:style w:type="character" w:styleId="1150" w:customStyle="1">
    <w:name w:val="font31"/>
    <w:uiPriority w:val="0"/>
    <w:qFormat/>
    <w:rPr>
      <w:rFonts w:hint="eastAsia" w:ascii="宋体" w:hAnsi="宋体" w:eastAsia="宋体" w:cs="宋体"/>
      <w:color w:val="000000"/>
      <w:sz w:val="20"/>
      <w:szCs w:val="20"/>
      <w:u w:val="none"/>
    </w:rPr>
  </w:style>
  <w:style w:type="character" w:styleId="1151" w:customStyle="1">
    <w:name w:val="_Style 4"/>
    <w:uiPriority w:val="19"/>
    <w:qFormat/>
    <w:rPr>
      <w:rFonts w:ascii="仿宋_GB2312" w:eastAsia="仿宋_GB2312"/>
      <w:b/>
      <w:i/>
      <w:iCs/>
      <w:color w:val="808080"/>
      <w:sz w:val="32"/>
      <w:szCs w:val="32"/>
    </w:rPr>
  </w:style>
  <w:style w:type="character" w:styleId="1152" w:customStyle="1">
    <w:name w:val="intro1"/>
    <w:uiPriority w:val="0"/>
    <w:qFormat/>
    <w:rPr>
      <w:rFonts w:ascii="Trebuchet MS"/>
      <w:sz w:val="21"/>
      <w:szCs w:val="21"/>
    </w:rPr>
  </w:style>
  <w:style w:type="character" w:styleId="1153" w:customStyle="1">
    <w:name w:val="txt4"/>
    <w:basedOn w:val="973"/>
    <w:uiPriority w:val="0"/>
    <w:qFormat/>
  </w:style>
  <w:style w:type="character" w:styleId="1154" w:customStyle="1">
    <w:name w:val="apple-converted-space"/>
    <w:uiPriority w:val="0"/>
    <w:qFormat/>
  </w:style>
  <w:style w:type="character" w:styleId="1155" w:customStyle="1">
    <w:name w:val="公式 Char Char Char"/>
    <w:uiPriority w:val="0"/>
    <w:qFormat/>
    <w:rPr>
      <w:rFonts w:ascii="华文细黑" w:hAnsi="华文细黑" w:eastAsia="华文细黑" w:cs="Arial"/>
      <w:color w:val="000000"/>
      <w:sz w:val="30"/>
      <w:szCs w:val="28"/>
      <w:lang w:val="en-US" w:eastAsia="zh-CN" w:bidi="ar-SA"/>
    </w:rPr>
  </w:style>
  <w:style w:type="character" w:styleId="1156" w:customStyle="1">
    <w:name w:val="font122"/>
    <w:uiPriority w:val="0"/>
    <w:qFormat/>
    <w:rPr>
      <w:rFonts w:hint="default" w:ascii="Arial" w:hAnsi="Arial" w:cs="Arial"/>
      <w:color w:val="000000"/>
      <w:sz w:val="22"/>
      <w:szCs w:val="22"/>
      <w:u w:val="none"/>
    </w:rPr>
  </w:style>
  <w:style w:type="character" w:styleId="1157" w:customStyle="1">
    <w:name w:val="Char Char5"/>
    <w:uiPriority w:val="0"/>
    <w:qFormat/>
    <w:rPr>
      <w:rFonts w:ascii="Calibri" w:hAnsi="Calibri" w:eastAsia="宋体"/>
      <w:b/>
      <w:bCs/>
      <w:sz w:val="28"/>
      <w:szCs w:val="28"/>
      <w:lang w:val="en-US" w:eastAsia="zh-CN" w:bidi="ar-SA"/>
    </w:rPr>
  </w:style>
  <w:style w:type="character" w:styleId="1158" w:customStyle="1">
    <w:name w:val="Variable"/>
    <w:uiPriority w:val="0"/>
    <w:qFormat/>
    <w:rPr>
      <w:i/>
    </w:rPr>
  </w:style>
  <w:style w:type="character" w:styleId="1159" w:customStyle="1">
    <w:name w:val="样式1 Char"/>
    <w:link w:val="1160"/>
    <w:uiPriority w:val="0"/>
    <w:qFormat/>
    <w:rPr>
      <w:rFonts w:ascii="宋体" w:hAnsi="宋体"/>
      <w:szCs w:val="21"/>
    </w:rPr>
  </w:style>
  <w:style w:type="paragraph" w:styleId="1160" w:customStyle="1">
    <w:name w:val="样式1"/>
    <w:basedOn w:val="963"/>
    <w:link w:val="1159"/>
    <w:uiPriority w:val="0"/>
    <w:qFormat/>
    <w:pPr>
      <w:ind w:left="720" w:hanging="720"/>
      <w:spacing w:line="440" w:lineRule="exact"/>
      <w:tabs>
        <w:tab w:val="left" w:pos="709" w:leader="none"/>
      </w:tabs>
    </w:pPr>
    <w:rPr>
      <w:rFonts w:ascii="宋体" w:hAnsi="宋体"/>
      <w:sz w:val="20"/>
      <w:szCs w:val="21"/>
    </w:rPr>
  </w:style>
  <w:style w:type="character" w:styleId="1161" w:customStyle="1">
    <w:name w:val="标题 2 Char Char"/>
    <w:uiPriority w:val="0"/>
    <w:qFormat/>
    <w:rPr>
      <w:rFonts w:ascii="Arial" w:hAnsi="Arial" w:eastAsia="黑体"/>
      <w:b/>
      <w:bCs/>
      <w:sz w:val="32"/>
      <w:szCs w:val="32"/>
      <w:lang w:val="en-US" w:eastAsia="zh-CN" w:bidi="ar-SA"/>
    </w:rPr>
  </w:style>
  <w:style w:type="character" w:styleId="1162" w:customStyle="1">
    <w:name w:val="Char Char51"/>
    <w:uiPriority w:val="0"/>
    <w:qFormat/>
    <w:rPr>
      <w:rFonts w:ascii="Calibri" w:hAnsi="Calibri" w:eastAsia="宋体"/>
      <w:b/>
      <w:bCs/>
      <w:sz w:val="28"/>
      <w:szCs w:val="28"/>
      <w:lang w:val="en-US" w:eastAsia="zh-CN" w:bidi="ar-SA"/>
    </w:rPr>
  </w:style>
  <w:style w:type="paragraph" w:styleId="1163" w:customStyle="1">
    <w:name w:val="列出段落11"/>
    <w:basedOn w:val="963"/>
    <w:uiPriority w:val="0"/>
    <w:qFormat/>
    <w:pPr>
      <w:ind w:firstLine="420"/>
      <w:spacing w:line="440" w:lineRule="exact"/>
    </w:pPr>
    <w:rPr>
      <w:rFonts w:ascii="Calibri" w:hAnsi="Calibri"/>
    </w:rPr>
  </w:style>
  <w:style w:type="paragraph" w:styleId="1164" w:customStyle="1">
    <w:name w:val="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65" w:customStyle="1">
    <w:name w:val="字元 字元1 Char Char1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66" w:customStyle="1">
    <w:name w:val="Char Char2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67" w:customStyle="1">
    <w:name w:val="Preformatted"/>
    <w:basedOn w:val="963"/>
    <w:uiPriority w:val="0"/>
    <w:qFormat/>
    <w:pPr>
      <w:jc w:val="left"/>
      <w:spacing w:line="44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68" w:customStyle="1">
    <w:name w:val="正文再缩近"/>
    <w:basedOn w:val="963"/>
    <w:uiPriority w:val="0"/>
    <w:qFormat/>
    <w:pPr>
      <w:ind w:firstLine="400"/>
      <w:jc w:val="left"/>
      <w:spacing w:line="440" w:lineRule="exact"/>
    </w:pPr>
    <w:rPr>
      <w:rFonts w:ascii="华文细黑" w:hAnsi="华文细黑" w:cs="Arial"/>
      <w:szCs w:val="21"/>
    </w:rPr>
  </w:style>
  <w:style w:type="paragraph" w:styleId="1169" w:customStyle="1">
    <w:name w:val="xl27"/>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170" w:customStyle="1">
    <w:name w:val="xl72"/>
    <w:basedOn w:val="963"/>
    <w:uiPriority w:val="0"/>
    <w:qFormat/>
    <w:pPr>
      <w:jc w:val="right"/>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8" w:space="0"/>
      </w:pBdr>
    </w:pPr>
    <w:rPr>
      <w:rFonts w:hint="eastAsia" w:ascii="黑体" w:hAnsi="宋体" w:eastAsia="黑体"/>
      <w:sz w:val="22"/>
    </w:rPr>
  </w:style>
  <w:style w:type="paragraph" w:styleId="1171" w:customStyle="1">
    <w:name w:val="字元 字元21"/>
    <w:basedOn w:val="963"/>
    <w:uiPriority w:val="0"/>
    <w:qFormat/>
    <w:pPr>
      <w:jc w:val="left"/>
      <w:spacing w:after="160" w:line="240" w:lineRule="exact"/>
      <w:widowControl/>
    </w:pPr>
    <w:rPr>
      <w:szCs w:val="24"/>
    </w:rPr>
  </w:style>
  <w:style w:type="paragraph" w:styleId="1172" w:customStyle="1">
    <w:name w:val="xl79"/>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8" w:space="0"/>
      </w:pBdr>
    </w:pPr>
    <w:rPr>
      <w:rFonts w:hint="eastAsia" w:ascii="黑体" w:hAnsi="宋体" w:eastAsia="黑体"/>
      <w:sz w:val="22"/>
    </w:rPr>
  </w:style>
  <w:style w:type="paragraph" w:styleId="1173" w:customStyle="1">
    <w:name w:val="xl44593"/>
    <w:basedOn w:val="963"/>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174" w:customStyle="1">
    <w:name w:val="Char Char Char Char Char Char Char Char Char Char Char1 Char Char Char Char Char Char Char Char Char Char Char Char"/>
    <w:basedOn w:val="963"/>
    <w:uiPriority w:val="0"/>
    <w:qFormat/>
    <w:pPr>
      <w:spacing w:line="440" w:lineRule="exact"/>
    </w:pPr>
    <w:rPr>
      <w:szCs w:val="20"/>
    </w:rPr>
  </w:style>
  <w:style w:type="paragraph" w:styleId="1175" w:customStyle="1">
    <w:name w:val="字元1 Char Char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76" w:customStyle="1">
    <w:name w:val="xl44607"/>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7" w:customStyle="1">
    <w:name w:val="xl44598"/>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8" w:customStyle="1">
    <w:name w:val="xl44591"/>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9" w:customStyle="1">
    <w:name w:val="Char Char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80" w:customStyle="1">
    <w:name w:val="font0"/>
    <w:basedOn w:val="963"/>
    <w:uiPriority w:val="0"/>
    <w:qFormat/>
    <w:pPr>
      <w:jc w:val="left"/>
      <w:spacing w:before="100" w:beforeAutospacing="1" w:after="100" w:afterAutospacing="1" w:line="440" w:lineRule="exact"/>
      <w:widowControl/>
    </w:pPr>
    <w:rPr>
      <w:rFonts w:hint="eastAsia" w:ascii="宋体" w:hAnsi="宋体"/>
      <w:sz w:val="24"/>
      <w:szCs w:val="24"/>
    </w:rPr>
  </w:style>
  <w:style w:type="paragraph" w:styleId="1181" w:customStyle="1">
    <w:name w:val="Char Char Char Char Char Char Char"/>
    <w:basedOn w:val="981"/>
    <w:uiPriority w:val="0"/>
    <w:qFormat/>
    <w:pPr>
      <w:shd w:val="clear" w:color="auto" w:fill="000080"/>
    </w:pPr>
    <w:rPr>
      <w:rFonts w:ascii="Times New Roman"/>
      <w:sz w:val="21"/>
      <w:szCs w:val="20"/>
    </w:rPr>
  </w:style>
  <w:style w:type="paragraph" w:styleId="1182" w:customStyle="1">
    <w:name w:val="xl61"/>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3" w:customStyle="1">
    <w:name w:val="xl77"/>
    <w:basedOn w:val="963"/>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8" w:space="0"/>
      </w:pBdr>
    </w:pPr>
    <w:rPr>
      <w:rFonts w:hint="eastAsia" w:ascii="黑体" w:hAnsi="宋体" w:eastAsia="黑体"/>
      <w:sz w:val="22"/>
    </w:rPr>
  </w:style>
  <w:style w:type="paragraph" w:styleId="1184" w:customStyle="1">
    <w:name w:val="标题6"/>
    <w:basedOn w:val="969"/>
    <w:uiPriority w:val="0"/>
    <w:qFormat/>
    <w:pPr>
      <w:ind w:left="0" w:firstLine="0"/>
      <w:keepLines w:val="0"/>
      <w:keepNext w:val="0"/>
      <w:spacing w:before="0" w:after="0" w:line="360" w:lineRule="auto"/>
      <w:tabs>
        <w:tab w:val="left" w:pos="0" w:leader="none"/>
      </w:tabs>
    </w:pPr>
    <w:rPr>
      <w:rFonts w:ascii="Arial" w:hAnsi="Arial" w:eastAsia="方正仿宋_GB18030"/>
      <w:b w:val="0"/>
      <w:sz w:val="30"/>
    </w:rPr>
  </w:style>
  <w:style w:type="paragraph" w:styleId="1185" w:customStyle="1">
    <w:name w:val="样式 样式 标题1 + 行距: 单倍行距 + 段前: 7.8 磅 段后: 7.8 磅"/>
    <w:basedOn w:val="963"/>
    <w:uiPriority w:val="0"/>
    <w:qFormat/>
    <w:pPr>
      <w:ind w:firstLine="288"/>
      <w:jc w:val="center"/>
      <w:keepLines/>
      <w:keepNext/>
      <w:spacing w:before="156" w:after="156" w:line="360" w:lineRule="auto"/>
      <w:tabs>
        <w:tab w:val="left" w:pos="0" w:leader="none"/>
      </w:tabs>
      <w:outlineLvl w:val="0"/>
    </w:pPr>
    <w:rPr>
      <w:rFonts w:ascii="Arial" w:hAnsi="Arial" w:eastAsia="方正仿宋_GB18030" w:cs="Arial"/>
      <w:sz w:val="30"/>
      <w:szCs w:val="20"/>
    </w:rPr>
  </w:style>
  <w:style w:type="paragraph" w:styleId="1186" w:customStyle="1">
    <w:name w:val="列表编号 2A"/>
    <w:basedOn w:val="963"/>
    <w:uiPriority w:val="0"/>
    <w:qFormat/>
    <w:pPr>
      <w:spacing w:line="440" w:lineRule="exact"/>
      <w:tabs>
        <w:tab w:val="left" w:pos="845" w:leader="none"/>
      </w:tabs>
    </w:pPr>
    <w:rPr>
      <w:sz w:val="28"/>
      <w:szCs w:val="20"/>
    </w:rPr>
  </w:style>
  <w:style w:type="paragraph" w:styleId="1187" w:customStyle="1">
    <w:name w:val="默认段落字体 Para Char Char Char Char"/>
    <w:basedOn w:val="963"/>
    <w:uiPriority w:val="0"/>
    <w:qFormat/>
    <w:pPr>
      <w:spacing w:line="440" w:lineRule="exact"/>
    </w:pPr>
    <w:rPr>
      <w:rFonts w:ascii="Arial" w:hAnsi="Arial" w:cs="Arial"/>
      <w:szCs w:val="21"/>
    </w:rPr>
  </w:style>
  <w:style w:type="paragraph" w:styleId="1188" w:customStyle="1">
    <w:name w:val="xl44596"/>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89" w:customStyle="1">
    <w:name w:val="Body"/>
    <w:uiPriority w:val="0"/>
    <w:qFormat/>
    <w:pPr>
      <w:spacing w:before="130" w:after="130" w:line="260" w:lineRule="exact"/>
    </w:pPr>
    <w:rPr>
      <w:rFonts w:ascii="Youniverse" w:hAnsi="Youniverse" w:eastAsia="宋体" w:cs="宋体"/>
      <w:color w:val="000000"/>
      <w:sz w:val="22"/>
      <w:szCs w:val="28"/>
      <w:lang w:val="en-US" w:eastAsia="en-US" w:bidi="ar-SA"/>
    </w:rPr>
  </w:style>
  <w:style w:type="paragraph" w:styleId="1190" w:customStyle="1">
    <w:name w:val="2册标题1"/>
    <w:basedOn w:val="963"/>
    <w:next w:val="963"/>
    <w:uiPriority w:val="0"/>
    <w:qFormat/>
    <w:pPr>
      <w:jc w:val="center"/>
      <w:spacing w:line="440" w:lineRule="exact"/>
      <w:outlineLvl w:val="0"/>
    </w:pPr>
    <w:rPr>
      <w:rFonts w:ascii="Arial" w:hAnsi="Arial" w:eastAsia="黑体"/>
      <w:sz w:val="36"/>
      <w:szCs w:val="32"/>
    </w:rPr>
  </w:style>
  <w:style w:type="paragraph" w:styleId="1191" w:customStyle="1">
    <w:name w:val="xl51"/>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b/>
      <w:bCs/>
      <w:sz w:val="24"/>
      <w:szCs w:val="24"/>
    </w:rPr>
  </w:style>
  <w:style w:type="paragraph" w:styleId="1192" w:customStyle="1">
    <w:name w:val="二级目录"/>
    <w:next w:val="963"/>
    <w:uiPriority w:val="0"/>
    <w:qFormat/>
    <w:pPr>
      <w:numPr>
        <w:ilvl w:val="0"/>
        <w:numId w:val="3"/>
      </w:numPr>
      <w:outlineLvl w:val="1"/>
    </w:pPr>
    <w:rPr>
      <w:rFonts w:ascii="Times New Roman" w:hAnsi="Times New Roman" w:eastAsia="宋体" w:cs="Times New Roman"/>
      <w:b/>
      <w:sz w:val="30"/>
      <w:szCs w:val="28"/>
      <w:lang w:val="en-US" w:eastAsia="zh-CN" w:bidi="ar-SA"/>
    </w:rPr>
  </w:style>
  <w:style w:type="paragraph" w:styleId="1193" w:customStyle="1">
    <w:name w:val="xl44604"/>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4" w:customStyle="1">
    <w:name w:val="列出段落3"/>
    <w:basedOn w:val="963"/>
    <w:uiPriority w:val="34"/>
    <w:qFormat/>
    <w:pPr>
      <w:ind w:firstLine="420"/>
      <w:spacing w:line="440" w:lineRule="exact"/>
    </w:pPr>
    <w:rPr>
      <w:szCs w:val="24"/>
    </w:rPr>
  </w:style>
  <w:style w:type="paragraph" w:styleId="1195" w:customStyle="1">
    <w:name w:val="字元 字元1 Char Char1 字元 字元 Char Char1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196" w:customStyle="1">
    <w:name w:val="xl63"/>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197" w:customStyle="1">
    <w:name w:val="标题5"/>
    <w:basedOn w:val="968"/>
    <w:uiPriority w:val="0"/>
    <w:qFormat/>
    <w:pPr>
      <w:keepLines w:val="0"/>
      <w:keepNext w:val="0"/>
      <w:spacing w:before="0" w:after="0" w:line="360" w:lineRule="auto"/>
      <w:tabs>
        <w:tab w:val="left" w:pos="0" w:leader="none"/>
      </w:tabs>
    </w:pPr>
    <w:rPr>
      <w:rFonts w:ascii="Times New Roman" w:hAnsi="Times New Roman" w:eastAsia="方正仿宋_GB18030"/>
      <w:b w:val="0"/>
      <w:sz w:val="30"/>
      <w:szCs w:val="30"/>
    </w:rPr>
  </w:style>
  <w:style w:type="paragraph" w:styleId="1198" w:customStyle="1">
    <w:name w:val="xl34"/>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199" w:customStyle="1">
    <w:name w:val="封面样式4"/>
    <w:basedOn w:val="963"/>
    <w:uiPriority w:val="0"/>
    <w:qFormat/>
    <w:pPr>
      <w:ind w:firstLine="420"/>
      <w:spacing w:line="440" w:lineRule="exact"/>
    </w:pPr>
    <w:rPr>
      <w:rFonts w:ascii="华文细黑" w:hAnsi="华文细黑"/>
      <w:szCs w:val="24"/>
    </w:rPr>
  </w:style>
  <w:style w:type="paragraph" w:styleId="1200" w:customStyle="1">
    <w:name w:val="Char Char 字元 字元 Char Char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01" w:customStyle="1">
    <w:name w:val="Body Text(ch)"/>
    <w:basedOn w:val="963"/>
    <w:next w:val="986"/>
    <w:uiPriority w:val="0"/>
    <w:qFormat/>
    <w:pPr>
      <w:spacing w:after="120" w:line="440" w:lineRule="exact"/>
    </w:pPr>
    <w:rPr>
      <w:rFonts w:ascii="宋体" w:hAnsi="宋体" w:cs="宋体"/>
      <w:bCs/>
      <w:iCs/>
      <w:szCs w:val="24"/>
    </w:rPr>
  </w:style>
  <w:style w:type="paragraph" w:styleId="1202" w:customStyle="1">
    <w:name w:val="xl39"/>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203" w:customStyle="1">
    <w:name w:val="Char Char2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04" w:customStyle="1">
    <w:name w:val="Char Char1 Char Char Char Char Char Char Char Char Char Char Char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05" w:customStyle="1">
    <w:name w:val="xl33"/>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06" w:customStyle="1">
    <w:name w:val="纯文本1"/>
    <w:uiPriority w:val="0"/>
    <w:qFormat/>
    <w:pPr>
      <w:spacing w:before="100" w:after="100"/>
      <w:framePr w:wrap="around" w:vAnchor="margin" w:hAnchor="text" w:yAlign="top"/>
    </w:pPr>
    <w:rPr>
      <w:rFonts w:ascii="宋体" w:hAnsi="宋体" w:eastAsia="宋体" w:cs="宋体"/>
      <w:color w:val="000000"/>
      <w:sz w:val="24"/>
      <w:szCs w:val="24"/>
      <w:lang w:val="en-US" w:eastAsia="zh-CN" w:bidi="ar-SA"/>
    </w:rPr>
  </w:style>
  <w:style w:type="paragraph" w:styleId="1207" w:customStyle="1">
    <w:name w:val="xl50"/>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08" w:customStyle="1">
    <w:name w:val="强调文字"/>
    <w:basedOn w:val="963"/>
    <w:uiPriority w:val="0"/>
    <w:qFormat/>
    <w:pPr>
      <w:ind w:firstLine="480"/>
      <w:spacing w:line="440" w:lineRule="exact"/>
    </w:pPr>
    <w:rPr>
      <w:rFonts w:ascii="华文细黑" w:hAnsi="华文细黑" w:eastAsia="黑体" w:cs="Arial"/>
      <w:color w:val="800000"/>
      <w:sz w:val="24"/>
      <w:szCs w:val="28"/>
    </w:rPr>
  </w:style>
  <w:style w:type="paragraph" w:styleId="1209" w:customStyle="1">
    <w:name w:val="xl5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b/>
      <w:bCs/>
      <w:sz w:val="24"/>
      <w:szCs w:val="24"/>
    </w:rPr>
  </w:style>
  <w:style w:type="paragraph" w:styleId="1210"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211" w:customStyle="1">
    <w:name w:val="_Style 123"/>
    <w:basedOn w:val="963"/>
    <w:uiPriority w:val="0"/>
    <w:qFormat/>
    <w:pPr>
      <w:jc w:val="left"/>
      <w:spacing w:after="160" w:line="240" w:lineRule="exact"/>
      <w:widowControl/>
    </w:pPr>
    <w:rPr>
      <w:szCs w:val="24"/>
    </w:rPr>
  </w:style>
  <w:style w:type="paragraph" w:styleId="1212" w:customStyle="1">
    <w:name w:val="Style1"/>
    <w:basedOn w:val="963"/>
    <w:uiPriority w:val="0"/>
    <w:qFormat/>
    <w:pPr>
      <w:spacing w:after="120"/>
      <w:widowControl/>
      <w:tabs>
        <w:tab w:val="left" w:pos="-720" w:leader="none"/>
      </w:tabs>
    </w:pPr>
    <w:rPr>
      <w:spacing w:val="-3"/>
      <w:sz w:val="24"/>
      <w:szCs w:val="20"/>
      <w:lang w:val="en-AU" w:eastAsia="en-US"/>
    </w:rPr>
  </w:style>
  <w:style w:type="paragraph" w:styleId="1213" w:customStyle="1">
    <w:name w:val="正文3"/>
    <w:uiPriority w:val="0"/>
    <w:qFormat/>
    <w:pPr>
      <w:jc w:val="both"/>
    </w:pPr>
    <w:rPr>
      <w:rFonts w:ascii="Calibri" w:hAnsi="Calibri" w:eastAsia="宋体" w:cs="Calibri"/>
      <w:sz w:val="21"/>
      <w:szCs w:val="21"/>
      <w:lang w:val="en-US" w:eastAsia="zh-CN" w:bidi="ar-SA"/>
    </w:rPr>
  </w:style>
  <w:style w:type="paragraph" w:styleId="1214" w:customStyle="1">
    <w:name w:val="模板普通正文"/>
    <w:basedOn w:val="1215"/>
    <w:next w:val="1190"/>
    <w:uiPriority w:val="0"/>
    <w:qFormat/>
    <w:pPr>
      <w:ind w:firstLine="490"/>
      <w:jc w:val="left"/>
      <w:spacing w:beforeAutospacing="0" w:after="10" w:afterAutospacing="0" w:line="360" w:lineRule="auto"/>
      <w:widowControl w:val="off"/>
      <w:pBdr>
        <w:left w:val="none" w:color="auto" w:sz="0" w:space="0"/>
        <w:bottom w:val="none" w:color="auto" w:sz="0" w:space="0"/>
        <w:right w:val="none" w:color="auto" w:sz="0" w:space="0"/>
      </w:pBdr>
    </w:pPr>
    <w:rPr>
      <w:rFonts w:ascii="Times New Roman" w:hAnsi="Times New Roman"/>
    </w:rPr>
  </w:style>
  <w:style w:type="paragraph" w:styleId="1215" w:customStyle="1">
    <w:name w:val="xl53"/>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6" w:customStyle="1">
    <w:name w:val="小标题"/>
    <w:basedOn w:val="963"/>
    <w:uiPriority w:val="0"/>
    <w:qFormat/>
    <w:pPr>
      <w:jc w:val="center"/>
      <w:spacing w:before="120" w:line="360" w:lineRule="auto"/>
    </w:pPr>
    <w:rPr>
      <w:color w:val="0000ff"/>
      <w:sz w:val="24"/>
      <w:szCs w:val="20"/>
      <w:u w:val="single"/>
    </w:rPr>
  </w:style>
  <w:style w:type="paragraph" w:styleId="1217" w:customStyle="1">
    <w:name w:val="xl29"/>
    <w:basedOn w:val="963"/>
    <w:uiPriority w:val="0"/>
    <w:qFormat/>
    <w:pPr>
      <w:jc w:val="left"/>
      <w:spacing w:before="100" w:beforeAutospacing="1" w:after="100" w:afterAutospacing="1" w:line="440" w:lineRule="exact"/>
      <w:widowControl/>
      <w:pBdr>
        <w:left w:val="single" w:color="auto" w:sz="4" w:space="0"/>
        <w:bottom w:val="single" w:color="auto" w:sz="4" w:space="0"/>
      </w:pBdr>
    </w:pPr>
    <w:rPr>
      <w:rFonts w:ascii="宋体" w:hAnsi="宋体" w:cs="宋体"/>
      <w:sz w:val="24"/>
      <w:szCs w:val="24"/>
    </w:rPr>
  </w:style>
  <w:style w:type="paragraph" w:styleId="1218" w:customStyle="1">
    <w:name w:val="xl25"/>
    <w:basedOn w:val="963"/>
    <w:uiPriority w:val="0"/>
    <w:qFormat/>
    <w:pPr>
      <w:jc w:val="center"/>
      <w:spacing w:before="100" w:beforeAutospacing="1" w:after="100" w:afterAutospacing="1" w:line="440" w:lineRule="exact"/>
      <w:widowControl/>
    </w:pPr>
    <w:rPr>
      <w:rFonts w:ascii="Arial Unicode MS" w:hAnsi="Arial Unicode MS" w:eastAsia="Arial Unicode MS" w:cs="Arial Unicode MS"/>
      <w:sz w:val="24"/>
      <w:szCs w:val="24"/>
    </w:rPr>
  </w:style>
  <w:style w:type="paragraph" w:styleId="1219" w:customStyle="1">
    <w:name w:val="4"/>
    <w:basedOn w:val="963"/>
    <w:next w:val="1007"/>
    <w:uiPriority w:val="0"/>
    <w:qFormat/>
    <w:pPr>
      <w:ind w:firstLine="420"/>
      <w:spacing w:line="360" w:lineRule="auto"/>
    </w:pPr>
    <w:rPr>
      <w:color w:val="ff0000"/>
      <w:sz w:val="24"/>
      <w:szCs w:val="24"/>
    </w:rPr>
  </w:style>
  <w:style w:type="paragraph" w:styleId="1220" w:customStyle="1">
    <w:name w:val="CD 正文"/>
    <w:basedOn w:val="963"/>
    <w:uiPriority w:val="0"/>
    <w:qFormat/>
    <w:pPr>
      <w:jc w:val="left"/>
    </w:pPr>
    <w:rPr>
      <w:rFonts w:ascii="Arial" w:hAnsi="Arial" w:eastAsia="微软雅黑" w:cs="Arial"/>
      <w:szCs w:val="21"/>
    </w:rPr>
  </w:style>
  <w:style w:type="paragraph" w:styleId="1221" w:customStyle="1">
    <w:name w:val="xl41"/>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Arial" w:hAnsi="Arial" w:cs="Arial"/>
      <w:sz w:val="20"/>
      <w:szCs w:val="20"/>
    </w:rPr>
  </w:style>
  <w:style w:type="paragraph" w:styleId="1222" w:customStyle="1">
    <w:name w:val="font6"/>
    <w:basedOn w:val="963"/>
    <w:uiPriority w:val="0"/>
    <w:qFormat/>
    <w:pPr>
      <w:jc w:val="left"/>
      <w:spacing w:before="100" w:beforeAutospacing="1" w:after="100" w:afterAutospacing="1" w:line="440" w:lineRule="exact"/>
      <w:widowControl/>
    </w:pPr>
    <w:rPr>
      <w:rFonts w:ascii="宋体" w:hAnsi="宋体" w:cs="宋体"/>
      <w:sz w:val="28"/>
      <w:szCs w:val="28"/>
      <w:u w:val="single"/>
    </w:rPr>
  </w:style>
  <w:style w:type="paragraph" w:styleId="1223" w:customStyle="1">
    <w:name w:val="xl75"/>
    <w:basedOn w:val="963"/>
    <w:uiPriority w:val="0"/>
    <w:qFormat/>
    <w:pPr>
      <w:jc w:val="center"/>
      <w:spacing w:before="100" w:beforeAutospacing="1" w:after="100" w:afterAutospacing="1" w:line="440" w:lineRule="exact"/>
      <w:widowControl/>
      <w:pBdr>
        <w:left w:val="single" w:color="auto" w:sz="8" w:space="0"/>
      </w:pBdr>
    </w:pPr>
    <w:rPr>
      <w:rFonts w:hint="eastAsia" w:ascii="黑体" w:hAnsi="宋体" w:eastAsia="黑体"/>
      <w:sz w:val="22"/>
    </w:rPr>
  </w:style>
  <w:style w:type="paragraph" w:styleId="122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225" w:customStyle="1">
    <w:name w:val="Char Char4 Char Char 字元 字元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26" w:customStyle="1">
    <w:name w:val="Char Char1 Char Char Char Char Char Char Char Char Char Char Char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27" w:customStyle="1">
    <w:name w:val="p17"/>
    <w:basedOn w:val="963"/>
    <w:uiPriority w:val="0"/>
    <w:qFormat/>
    <w:pPr>
      <w:ind w:left="5250"/>
      <w:spacing w:line="440" w:lineRule="exact"/>
      <w:widowControl/>
    </w:pPr>
    <w:rPr>
      <w:sz w:val="28"/>
      <w:szCs w:val="28"/>
    </w:rPr>
  </w:style>
  <w:style w:type="paragraph" w:styleId="1228" w:customStyle="1">
    <w:name w:val="注"/>
    <w:basedOn w:val="1069"/>
    <w:uiPriority w:val="0"/>
    <w:qFormat/>
    <w:pPr>
      <w:ind w:left="510" w:hanging="510"/>
      <w:jc w:val="center"/>
      <w:spacing w:line="300" w:lineRule="atLeast"/>
    </w:pPr>
    <w:rPr>
      <w:rFonts w:ascii="Times New Roman" w:hAnsi="Arial Unicode MS" w:eastAsia="Arial Unicode MS"/>
      <w:b/>
      <w:bCs/>
      <w:sz w:val="18"/>
      <w:szCs w:val="32"/>
    </w:rPr>
  </w:style>
  <w:style w:type="paragraph" w:styleId="1229" w:customStyle="1">
    <w:name w:val="字元 字元1"/>
    <w:basedOn w:val="963"/>
    <w:uiPriority w:val="0"/>
    <w:qFormat/>
    <w:pPr>
      <w:ind w:left="360" w:hanging="360"/>
      <w:spacing w:line="440" w:lineRule="exact"/>
      <w:tabs>
        <w:tab w:val="left" w:pos="360" w:leader="none"/>
      </w:tabs>
    </w:pPr>
    <w:rPr>
      <w:sz w:val="24"/>
      <w:szCs w:val="24"/>
    </w:rPr>
  </w:style>
  <w:style w:type="paragraph" w:styleId="1230" w:customStyle="1">
    <w:name w:val="xl40"/>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olor w:val="ff0000"/>
      <w:sz w:val="24"/>
      <w:szCs w:val="24"/>
    </w:rPr>
  </w:style>
  <w:style w:type="paragraph" w:styleId="1231" w:customStyle="1">
    <w:name w:val="Address"/>
    <w:basedOn w:val="963"/>
    <w:next w:val="963"/>
    <w:uiPriority w:val="0"/>
    <w:qFormat/>
    <w:pPr>
      <w:jc w:val="left"/>
      <w:spacing w:line="440" w:lineRule="exact"/>
    </w:pPr>
    <w:rPr>
      <w:i/>
      <w:sz w:val="24"/>
      <w:szCs w:val="20"/>
    </w:rPr>
  </w:style>
  <w:style w:type="paragraph" w:styleId="1232"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233" w:customStyle="1">
    <w:name w:val="xl93"/>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34" w:customStyle="1">
    <w:name w:val="Char Char Char Char1"/>
    <w:basedOn w:val="981"/>
    <w:uiPriority w:val="0"/>
    <w:qFormat/>
    <w:pPr>
      <w:spacing w:line="360" w:lineRule="auto"/>
      <w:shd w:val="clear" w:color="auto" w:fill="000080"/>
    </w:pPr>
    <w:rPr>
      <w:rFonts w:ascii="Tahoma" w:hAnsi="Tahoma" w:cs="Tahoma"/>
      <w:sz w:val="24"/>
      <w:szCs w:val="24"/>
    </w:rPr>
  </w:style>
  <w:style w:type="paragraph" w:styleId="1235" w:customStyle="1">
    <w:name w:val="Char Char 字元 字元 Char Char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36" w:customStyle="1">
    <w:name w:val="xl70"/>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37" w:customStyle="1">
    <w:name w:val="Char Char Char Char"/>
    <w:basedOn w:val="981"/>
    <w:uiPriority w:val="0"/>
    <w:qFormat/>
    <w:pPr>
      <w:spacing w:line="360" w:lineRule="auto"/>
      <w:shd w:val="clear" w:color="auto" w:fill="000080"/>
    </w:pPr>
    <w:rPr>
      <w:rFonts w:ascii="Tahoma" w:hAnsi="Tahoma"/>
      <w:sz w:val="24"/>
      <w:szCs w:val="24"/>
    </w:rPr>
  </w:style>
  <w:style w:type="paragraph" w:styleId="1238"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239" w:customStyle="1">
    <w:name w:val="font5"/>
    <w:basedOn w:val="963"/>
    <w:uiPriority w:val="0"/>
    <w:qFormat/>
    <w:pPr>
      <w:jc w:val="left"/>
      <w:spacing w:before="100" w:beforeAutospacing="1" w:after="100" w:afterAutospacing="1" w:line="440" w:lineRule="exact"/>
      <w:widowControl/>
    </w:pPr>
    <w:rPr>
      <w:rFonts w:ascii="宋体" w:hAnsi="宋体" w:cs="宋体"/>
      <w:sz w:val="28"/>
      <w:szCs w:val="28"/>
    </w:rPr>
  </w:style>
  <w:style w:type="paragraph" w:styleId="1240" w:customStyle="1">
    <w:name w:val="封面样式1"/>
    <w:basedOn w:val="963"/>
    <w:uiPriority w:val="0"/>
    <w:qFormat/>
    <w:pPr>
      <w:ind w:firstLine="630"/>
      <w:jc w:val="left"/>
      <w:spacing w:line="440" w:lineRule="exact"/>
    </w:pPr>
    <w:rPr>
      <w:rFonts w:ascii="华文细黑" w:hAnsi="华文细黑" w:cs="Arial"/>
      <w:szCs w:val="21"/>
    </w:rPr>
  </w:style>
  <w:style w:type="paragraph" w:styleId="1241" w:customStyle="1">
    <w:name w:val="xl3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42" w:customStyle="1">
    <w:name w:val="CM54"/>
    <w:basedOn w:val="1078"/>
    <w:next w:val="1078"/>
    <w:uiPriority w:val="0"/>
    <w:qFormat/>
    <w:pPr>
      <w:spacing w:line="398" w:lineRule="atLeast"/>
    </w:pPr>
    <w:rPr>
      <w:rFonts w:ascii="宋体" w:eastAsia="宋体"/>
      <w:color w:val="auto"/>
    </w:rPr>
  </w:style>
  <w:style w:type="paragraph" w:styleId="1243" w:customStyle="1">
    <w:name w:val="英文正文"/>
    <w:basedOn w:val="963"/>
    <w:uiPriority w:val="0"/>
    <w:qFormat/>
    <w:pPr>
      <w:spacing w:line="460" w:lineRule="exact"/>
    </w:pPr>
    <w:rPr>
      <w:sz w:val="28"/>
      <w:szCs w:val="24"/>
    </w:rPr>
  </w:style>
  <w:style w:type="paragraph" w:styleId="1244" w:customStyle="1">
    <w:name w:val="字元 字元1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45" w:customStyle="1">
    <w:name w:val="标题1"/>
    <w:basedOn w:val="963"/>
    <w:next w:val="96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46" w:customStyle="1">
    <w:name w:val="List Paragraph1"/>
    <w:basedOn w:val="963"/>
    <w:uiPriority w:val="0"/>
    <w:qFormat/>
    <w:pPr>
      <w:ind w:firstLine="420"/>
    </w:pPr>
    <w:rPr>
      <w:szCs w:val="20"/>
    </w:rPr>
  </w:style>
  <w:style w:type="paragraph" w:styleId="1247">
    <w:name w:val="List Paragraph"/>
    <w:basedOn w:val="963"/>
    <w:uiPriority w:val="0"/>
    <w:qFormat/>
    <w:pPr>
      <w:ind w:left="720"/>
    </w:pPr>
    <w:rPr>
      <w:szCs w:val="21"/>
    </w:rPr>
  </w:style>
  <w:style w:type="paragraph" w:styleId="1248" w:customStyle="1">
    <w:name w:val="表头"/>
    <w:basedOn w:val="963"/>
    <w:uiPriority w:val="0"/>
    <w:qFormat/>
    <w:pPr>
      <w:jc w:val="left"/>
      <w:spacing w:before="60" w:after="60" w:line="420" w:lineRule="atLeast"/>
    </w:pPr>
    <w:rPr>
      <w:rFonts w:ascii="黑体" w:eastAsia="黑体"/>
      <w:b/>
      <w:szCs w:val="20"/>
    </w:rPr>
  </w:style>
  <w:style w:type="paragraph" w:styleId="1249" w:customStyle="1">
    <w:name w:val="xl86"/>
    <w:basedOn w:val="963"/>
    <w:uiPriority w:val="0"/>
    <w:qFormat/>
    <w:pPr>
      <w:jc w:val="center"/>
      <w:spacing w:before="100" w:beforeAutospacing="1" w:after="100" w:afterAutospacing="1" w:line="440" w:lineRule="exact"/>
      <w:widowControl/>
      <w:pBdr>
        <w:top w:val="single" w:color="auto" w:sz="8" w:space="0"/>
        <w:left w:val="single" w:color="auto" w:sz="8" w:space="0"/>
      </w:pBdr>
    </w:pPr>
    <w:rPr>
      <w:rFonts w:hint="eastAsia" w:ascii="黑体" w:hAnsi="宋体" w:eastAsia="黑体"/>
      <w:sz w:val="22"/>
    </w:rPr>
  </w:style>
  <w:style w:type="paragraph" w:styleId="1250" w:customStyle="1">
    <w:name w:val="修订1"/>
    <w:uiPriority w:val="99"/>
    <w:semiHidden/>
    <w:qFormat/>
    <w:rPr>
      <w:rFonts w:ascii="Calibri" w:hAnsi="Calibri" w:eastAsia="宋体" w:cs="Times New Roman"/>
      <w:sz w:val="28"/>
      <w:szCs w:val="22"/>
      <w:lang w:val="en-US" w:eastAsia="zh-CN" w:bidi="ar-SA"/>
    </w:rPr>
  </w:style>
  <w:style w:type="paragraph" w:styleId="1251" w:customStyle="1">
    <w:name w:val="默认段落字体 Para Char Char"/>
    <w:basedOn w:val="963"/>
    <w:uiPriority w:val="0"/>
    <w:qFormat/>
    <w:pPr>
      <w:spacing w:line="440" w:lineRule="exact"/>
    </w:pPr>
    <w:rPr>
      <w:szCs w:val="20"/>
    </w:rPr>
  </w:style>
  <w:style w:type="paragraph" w:styleId="1252" w:customStyle="1">
    <w:name w:val="CM26"/>
    <w:basedOn w:val="1078"/>
    <w:next w:val="1078"/>
    <w:uiPriority w:val="0"/>
    <w:qFormat/>
    <w:pPr>
      <w:spacing w:line="400" w:lineRule="atLeast"/>
    </w:pPr>
    <w:rPr>
      <w:rFonts w:ascii="宋体" w:eastAsia="宋体"/>
      <w:color w:val="auto"/>
    </w:rPr>
  </w:style>
  <w:style w:type="paragraph" w:styleId="1253" w:customStyle="1">
    <w:name w:val="xl57"/>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254" w:customStyle="1">
    <w:name w:val="正文格式"/>
    <w:basedOn w:val="963"/>
    <w:uiPriority w:val="0"/>
    <w:qFormat/>
    <w:pPr>
      <w:ind w:firstLine="482"/>
      <w:spacing w:line="400" w:lineRule="exact"/>
      <w:widowControl/>
    </w:pPr>
    <w:rPr>
      <w:rFonts w:ascii="Arial" w:hAnsi="Arial" w:eastAsia="新宋体" w:cs="Arial"/>
      <w:sz w:val="24"/>
      <w:szCs w:val="20"/>
    </w:rPr>
  </w:style>
  <w:style w:type="paragraph" w:styleId="1255" w:customStyle="1">
    <w:name w:val="xl89"/>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56" w:customStyle="1">
    <w:name w:val="Char Char1 Char Char Char Char Char Char Char Char"/>
    <w:basedOn w:val="963"/>
    <w:uiPriority w:val="0"/>
    <w:qFormat/>
    <w:pPr>
      <w:jc w:val="left"/>
      <w:spacing w:after="160" w:line="240" w:lineRule="exact"/>
      <w:widowControl/>
    </w:pPr>
    <w:rPr>
      <w:rFonts w:ascii="Verdana" w:hAnsi="Verdana" w:cs="宋体"/>
      <w:sz w:val="20"/>
      <w:szCs w:val="20"/>
      <w:lang w:eastAsia="en-US"/>
    </w:rPr>
  </w:style>
  <w:style w:type="paragraph" w:styleId="1257" w:customStyle="1">
    <w:name w:val="Char Char1 Char Char Char Char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58" w:customStyle="1">
    <w:name w:val="xl71"/>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59" w:customStyle="1">
    <w:name w:val="xl44608"/>
    <w:basedOn w:val="963"/>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60" w:customStyle="1">
    <w:name w:val="xl44592"/>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1" w:customStyle="1">
    <w:name w:val="xl28"/>
    <w:basedOn w:val="963"/>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cs="宋体"/>
      <w:sz w:val="24"/>
      <w:szCs w:val="24"/>
    </w:rPr>
  </w:style>
  <w:style w:type="paragraph" w:styleId="1262" w:customStyle="1">
    <w:name w:val="样式3"/>
    <w:basedOn w:val="995"/>
    <w:uiPriority w:val="0"/>
    <w:qFormat/>
    <w:pPr>
      <w:spacing w:line="440" w:lineRule="exact"/>
    </w:pPr>
  </w:style>
  <w:style w:type="paragraph" w:styleId="1263" w:customStyle="1">
    <w:name w:val="xl38"/>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64" w:customStyle="1">
    <w:name w:val="font12"/>
    <w:basedOn w:val="963"/>
    <w:uiPriority w:val="0"/>
    <w:qFormat/>
    <w:pPr>
      <w:jc w:val="left"/>
      <w:spacing w:before="100" w:beforeAutospacing="1" w:after="100" w:afterAutospacing="1" w:line="440" w:lineRule="exact"/>
      <w:widowControl/>
    </w:pPr>
    <w:rPr>
      <w:rFonts w:eastAsia="Arial Unicode MS"/>
      <w:color w:val="ff0000"/>
      <w:sz w:val="20"/>
      <w:szCs w:val="20"/>
    </w:rPr>
  </w:style>
  <w:style w:type="paragraph" w:styleId="1265" w:customStyle="1">
    <w:name w:val="font8"/>
    <w:basedOn w:val="963"/>
    <w:uiPriority w:val="0"/>
    <w:qFormat/>
    <w:pPr>
      <w:jc w:val="left"/>
      <w:spacing w:before="100" w:beforeAutospacing="1" w:after="100" w:afterAutospacing="1" w:line="440" w:lineRule="exact"/>
      <w:widowControl/>
    </w:pPr>
    <w:rPr>
      <w:rFonts w:hint="eastAsia" w:ascii="宋体" w:hAnsi="宋体"/>
      <w:sz w:val="20"/>
      <w:szCs w:val="20"/>
    </w:rPr>
  </w:style>
  <w:style w:type="paragraph" w:styleId="1266" w:customStyle="1">
    <w:name w:val="font9"/>
    <w:basedOn w:val="963"/>
    <w:uiPriority w:val="0"/>
    <w:qFormat/>
    <w:pPr>
      <w:jc w:val="left"/>
      <w:spacing w:before="100" w:beforeAutospacing="1" w:after="100" w:afterAutospacing="1" w:line="440" w:lineRule="exact"/>
      <w:widowControl/>
    </w:pPr>
    <w:rPr>
      <w:color w:val="ff0000"/>
      <w:sz w:val="20"/>
      <w:szCs w:val="20"/>
    </w:rPr>
  </w:style>
  <w:style w:type="paragraph" w:styleId="1267" w:customStyle="1">
    <w:name w:val="xl68"/>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68" w:customStyle="1">
    <w:name w:val="Char"/>
    <w:basedOn w:val="963"/>
    <w:uiPriority w:val="0"/>
    <w:qFormat/>
    <w:pPr>
      <w:ind w:firstLine="200"/>
      <w:tabs>
        <w:tab w:val="left" w:pos="360" w:leader="none"/>
      </w:tabs>
    </w:pPr>
    <w:rPr>
      <w:sz w:val="28"/>
      <w:szCs w:val="30"/>
    </w:rPr>
  </w:style>
  <w:style w:type="paragraph" w:styleId="1269" w:customStyle="1">
    <w:name w:val="Heading Left"/>
    <w:basedOn w:val="963"/>
    <w:uiPriority w:val="0"/>
    <w:qFormat/>
    <w:pPr>
      <w:jc w:val="left"/>
      <w:spacing w:before="120" w:after="120"/>
      <w:widowControl/>
      <w:tabs>
        <w:tab w:val="center" w:pos="4820" w:leader="none"/>
        <w:tab w:val="right" w:pos="9639" w:leader="none"/>
      </w:tabs>
    </w:pPr>
    <w:rPr>
      <w:rFonts w:ascii="Arial" w:hAnsi="Arial"/>
      <w:b/>
      <w:caps/>
      <w:sz w:val="24"/>
      <w:lang w:val="en-GB" w:eastAsia="en-US"/>
    </w:rPr>
  </w:style>
  <w:style w:type="paragraph" w:styleId="1270" w:customStyle="1">
    <w:name w:val="xl44603"/>
    <w:basedOn w:val="963"/>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71" w:customStyle="1">
    <w:name w:val="普通 (Web)"/>
    <w:basedOn w:val="963"/>
    <w:uiPriority w:val="0"/>
    <w:qFormat/>
    <w:pPr>
      <w:jc w:val="left"/>
      <w:spacing w:before="100" w:beforeAutospacing="1" w:after="100" w:afterAutospacing="1" w:line="440" w:lineRule="exact"/>
      <w:widowControl/>
    </w:pPr>
    <w:rPr>
      <w:rFonts w:ascii="宋体" w:hAnsi="宋体" w:cs="宋体"/>
      <w:sz w:val="24"/>
      <w:szCs w:val="24"/>
    </w:rPr>
  </w:style>
  <w:style w:type="paragraph" w:styleId="1272" w:customStyle="1">
    <w:name w:val="字元1 Char Char 字元 字元 字元 Char Char 字元 字元 Char Char 字元 字元 Char Char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73" w:customStyle="1">
    <w:name w:val="Char Char Char Char Char Char Char Char Char Char Char Char Char Char Char1 Char"/>
    <w:basedOn w:val="963"/>
    <w:uiPriority w:val="0"/>
    <w:qFormat/>
    <w:pPr>
      <w:spacing w:line="312" w:lineRule="atLeast"/>
    </w:pPr>
    <w:rPr>
      <w:b/>
      <w:bCs/>
      <w:sz w:val="36"/>
      <w:szCs w:val="32"/>
    </w:rPr>
  </w:style>
  <w:style w:type="paragraph" w:styleId="1274" w:customStyle="1">
    <w:name w:val="正文 1.1.1"/>
    <w:basedOn w:val="963"/>
    <w:next w:val="963"/>
    <w:uiPriority w:val="0"/>
    <w:qFormat/>
    <w:pPr>
      <w:numPr>
        <w:ilvl w:val="2"/>
        <w:numId w:val="4"/>
      </w:numPr>
      <w:outlineLvl w:val="2"/>
    </w:pPr>
    <w:rPr>
      <w:rFonts w:hAnsi="宋体"/>
      <w:color w:val="ff0000"/>
    </w:rPr>
  </w:style>
  <w:style w:type="paragraph" w:styleId="1275" w:customStyle="1">
    <w:name w:val="xl44594"/>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76" w:customStyle="1">
    <w:name w:val="msonormal"/>
    <w:basedOn w:val="963"/>
    <w:uiPriority w:val="0"/>
    <w:qFormat/>
    <w:pPr>
      <w:jc w:val="left"/>
      <w:spacing w:before="100" w:beforeAutospacing="1" w:after="100" w:afterAutospacing="1"/>
      <w:widowControl/>
    </w:pPr>
    <w:rPr>
      <w:rFonts w:ascii="宋体" w:hAnsi="宋体" w:cs="宋体"/>
      <w:sz w:val="24"/>
      <w:szCs w:val="24"/>
    </w:rPr>
  </w:style>
  <w:style w:type="paragraph" w:styleId="1277" w:customStyle="1">
    <w:name w:val="表格"/>
    <w:basedOn w:val="963"/>
    <w:uiPriority w:val="0"/>
    <w:qFormat/>
    <w:pPr>
      <w:jc w:val="center"/>
      <w:spacing w:line="440" w:lineRule="exact"/>
    </w:pPr>
    <w:rPr>
      <w:rFonts w:ascii="华文细黑" w:hAnsi="华文细黑"/>
      <w:szCs w:val="20"/>
    </w:rPr>
  </w:style>
  <w:style w:type="paragraph" w:styleId="1278" w:customStyle="1">
    <w:name w:val="正文文本1"/>
    <w:basedOn w:val="963"/>
    <w:uiPriority w:val="0"/>
    <w:qFormat/>
    <w:pPr>
      <w:jc w:val="left"/>
      <w:spacing w:after="60" w:line="440" w:lineRule="exact"/>
      <w:tabs>
        <w:tab w:val="right" w:pos="2520" w:leader="none"/>
        <w:tab w:val="left" w:pos="2880" w:leader="none"/>
      </w:tabs>
    </w:pPr>
    <w:rPr>
      <w:sz w:val="22"/>
      <w:szCs w:val="20"/>
    </w:rPr>
  </w:style>
  <w:style w:type="paragraph" w:styleId="1279" w:customStyle="1">
    <w:name w:val="unnamed1"/>
    <w:basedOn w:val="963"/>
    <w:uiPriority w:val="0"/>
    <w:qFormat/>
    <w:pPr>
      <w:jc w:val="left"/>
      <w:spacing w:before="100" w:beforeAutospacing="1" w:after="100" w:afterAutospacing="1" w:line="288" w:lineRule="auto"/>
      <w:widowControl/>
    </w:pPr>
    <w:rPr>
      <w:rFonts w:hint="eastAsia" w:ascii="宋体" w:hAnsi="宋体"/>
      <w:szCs w:val="21"/>
    </w:rPr>
  </w:style>
  <w:style w:type="paragraph" w:styleId="1280" w:customStyle="1">
    <w:name w:val="字元 字元1 Char Char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81" w:customStyle="1">
    <w:name w:val="Char Char Char Char Char Char Char Char Char"/>
    <w:basedOn w:val="963"/>
    <w:uiPriority w:val="0"/>
    <w:qFormat/>
    <w:pPr>
      <w:spacing w:line="440" w:lineRule="exact"/>
    </w:pPr>
    <w:rPr>
      <w:rFonts w:ascii="Tahoma" w:hAnsi="Tahoma" w:cs="Tahoma"/>
      <w:sz w:val="24"/>
      <w:szCs w:val="20"/>
    </w:rPr>
  </w:style>
  <w:style w:type="paragraph" w:styleId="1282" w:customStyle="1">
    <w:name w:val="Char12"/>
    <w:basedOn w:val="963"/>
    <w:uiPriority w:val="0"/>
    <w:qFormat/>
    <w:pPr>
      <w:ind w:left="1350" w:hanging="1350"/>
      <w:tabs>
        <w:tab w:val="left" w:pos="1350" w:leader="none"/>
      </w:tabs>
    </w:pPr>
    <w:rPr>
      <w:sz w:val="24"/>
      <w:szCs w:val="24"/>
    </w:rPr>
  </w:style>
  <w:style w:type="paragraph" w:styleId="1283" w:customStyle="1">
    <w:name w:val="xl44601"/>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4" w:customStyle="1">
    <w:name w:val="xl44599"/>
    <w:basedOn w:val="96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285" w:customStyle="1">
    <w:name w:val="标题9"/>
    <w:basedOn w:val="972"/>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286" w:customStyle="1">
    <w:name w:val="xl35"/>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87" w:customStyle="1">
    <w:name w:val="Char Char Char Char Char Char Char11"/>
    <w:basedOn w:val="963"/>
    <w:uiPriority w:val="0"/>
    <w:qFormat/>
    <w:pPr>
      <w:spacing w:line="440" w:lineRule="exact"/>
    </w:pPr>
    <w:rPr>
      <w:szCs w:val="20"/>
    </w:rPr>
  </w:style>
  <w:style w:type="paragraph" w:styleId="1288" w:customStyle="1">
    <w:name w:val="font10"/>
    <w:basedOn w:val="963"/>
    <w:uiPriority w:val="0"/>
    <w:qFormat/>
    <w:pPr>
      <w:jc w:val="left"/>
      <w:spacing w:before="100" w:beforeAutospacing="1" w:after="100" w:afterAutospacing="1" w:line="440" w:lineRule="exact"/>
      <w:widowControl/>
    </w:pPr>
    <w:rPr>
      <w:rFonts w:eastAsia="Arial Unicode MS"/>
      <w:sz w:val="20"/>
      <w:szCs w:val="20"/>
    </w:rPr>
  </w:style>
  <w:style w:type="paragraph" w:styleId="1289" w:customStyle="1">
    <w:name w:val="Table Paragraph"/>
    <w:basedOn w:val="963"/>
    <w:uiPriority w:val="1"/>
    <w:qFormat/>
    <w:rPr>
      <w:rFonts w:ascii="Calibri" w:hAnsi="Calibri"/>
      <w:lang w:eastAsia="en-US"/>
    </w:rPr>
  </w:style>
  <w:style w:type="paragraph" w:styleId="1290" w:customStyle="1">
    <w:name w:val="xl44602"/>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1" w:customStyle="1">
    <w:name w:val="Char5 Char Char Char Char Char Char"/>
    <w:basedOn w:val="963"/>
    <w:uiPriority w:val="0"/>
    <w:qFormat/>
    <w:pPr>
      <w:spacing w:line="440" w:lineRule="exact"/>
    </w:pPr>
    <w:rPr>
      <w:rFonts w:ascii="Tahoma" w:hAnsi="Tahoma"/>
      <w:sz w:val="24"/>
      <w:szCs w:val="20"/>
    </w:rPr>
  </w:style>
  <w:style w:type="paragraph" w:styleId="1292" w:customStyle="1">
    <w:name w:val="table_lines"/>
    <w:basedOn w:val="963"/>
    <w:uiPriority w:val="0"/>
    <w:qFormat/>
    <w:pPr>
      <w:jc w:val="left"/>
      <w:spacing w:line="440" w:lineRule="exact"/>
      <w:widowControl/>
    </w:pPr>
    <w:rPr>
      <w:sz w:val="20"/>
      <w:szCs w:val="20"/>
      <w:lang w:val="de-DE" w:eastAsia="de-DE"/>
    </w:rPr>
  </w:style>
  <w:style w:type="paragraph" w:styleId="1293" w:customStyle="1">
    <w:name w:val="CM91"/>
    <w:basedOn w:val="1078"/>
    <w:next w:val="1078"/>
    <w:uiPriority w:val="0"/>
    <w:qFormat/>
    <w:pPr>
      <w:spacing w:after="160"/>
    </w:pPr>
    <w:rPr>
      <w:rFonts w:ascii="宋体" w:eastAsia="宋体"/>
      <w:color w:val="auto"/>
    </w:rPr>
  </w:style>
  <w:style w:type="paragraph" w:styleId="1294" w:customStyle="1">
    <w:name w:val="xl59"/>
    <w:basedOn w:val="963"/>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5" w:customStyle="1">
    <w:name w:val="Char Char4 Char Char 字元 字元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296" w:customStyle="1">
    <w:name w:val="xl64"/>
    <w:basedOn w:val="963"/>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7" w:customStyle="1">
    <w:name w:val="段"/>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298">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299" w:customStyle="1">
    <w:name w:val="xl76"/>
    <w:basedOn w:val="963"/>
    <w:uiPriority w:val="0"/>
    <w:qFormat/>
    <w:pPr>
      <w:jc w:val="center"/>
      <w:spacing w:before="100" w:beforeAutospacing="1" w:after="100" w:afterAutospacing="1" w:line="440" w:lineRule="exact"/>
      <w:widowControl/>
      <w:pBdr>
        <w:left w:val="single" w:color="auto" w:sz="8" w:space="0"/>
        <w:bottom w:val="single" w:color="auto" w:sz="8" w:space="0"/>
        <w:right w:val="single" w:color="auto" w:sz="4" w:space="0"/>
      </w:pBdr>
    </w:pPr>
    <w:rPr>
      <w:rFonts w:hint="eastAsia" w:ascii="黑体" w:hAnsi="宋体" w:eastAsia="黑体"/>
      <w:sz w:val="22"/>
    </w:rPr>
  </w:style>
  <w:style w:type="paragraph" w:styleId="1300" w:customStyle="1">
    <w:name w:val="Char Char Char1 Char Char Char Char1"/>
    <w:basedOn w:val="963"/>
    <w:uiPriority w:val="0"/>
    <w:qFormat/>
    <w:pPr>
      <w:jc w:val="left"/>
      <w:spacing w:after="160" w:line="240" w:lineRule="exact"/>
      <w:widowControl/>
    </w:pPr>
    <w:rPr>
      <w:rFonts w:ascii="宋体" w:hAnsi="宋体" w:cs="宋体"/>
      <w:b/>
      <w:sz w:val="28"/>
      <w:szCs w:val="28"/>
    </w:rPr>
  </w:style>
  <w:style w:type="paragraph" w:styleId="1301" w:customStyle="1">
    <w:name w:val="xl65"/>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302" w:customStyle="1">
    <w:name w:val="正文－恩普"/>
    <w:basedOn w:val="976"/>
    <w:uiPriority w:val="0"/>
    <w:qFormat/>
    <w:pPr>
      <w:ind w:firstLine="200"/>
      <w:spacing w:line="360" w:lineRule="auto"/>
      <w:framePr w:wrap="around" w:vAnchor="text" w:hAnchor="text" w:y="1"/>
    </w:pPr>
    <w:rPr>
      <w:sz w:val="24"/>
      <w:szCs w:val="24"/>
    </w:rPr>
  </w:style>
  <w:style w:type="paragraph" w:styleId="1303" w:customStyle="1">
    <w:name w:val="xl37"/>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04" w:customStyle="1">
    <w:name w:val="xl92"/>
    <w:basedOn w:val="963"/>
    <w:uiPriority w:val="0"/>
    <w:qFormat/>
    <w:pPr>
      <w:jc w:val="center"/>
      <w:spacing w:before="100" w:beforeAutospacing="1" w:after="100" w:afterAutospacing="1" w:line="440" w:lineRule="exact"/>
      <w:widowControl/>
      <w:pBdr>
        <w:left w:val="single" w:color="auto" w:sz="4" w:space="0"/>
        <w:bottom w:val="single" w:color="auto" w:sz="8" w:space="0"/>
        <w:right w:val="single" w:color="auto" w:sz="8" w:space="0"/>
      </w:pBdr>
    </w:pPr>
    <w:rPr>
      <w:rFonts w:hint="eastAsia" w:ascii="黑体" w:hAnsi="宋体" w:eastAsia="黑体"/>
      <w:sz w:val="22"/>
    </w:rPr>
  </w:style>
  <w:style w:type="paragraph" w:styleId="1305" w:customStyle="1">
    <w:name w:val="Char11"/>
    <w:basedOn w:val="963"/>
    <w:uiPriority w:val="0"/>
    <w:qFormat/>
    <w:pPr>
      <w:ind w:left="840" w:hanging="420"/>
      <w:spacing w:line="440" w:lineRule="exact"/>
      <w:tabs>
        <w:tab w:val="left" w:pos="840" w:leader="none"/>
      </w:tabs>
    </w:pPr>
    <w:rPr>
      <w:sz w:val="24"/>
      <w:szCs w:val="24"/>
    </w:rPr>
  </w:style>
  <w:style w:type="paragraph" w:styleId="1306" w:customStyle="1">
    <w:name w:val="xl45"/>
    <w:basedOn w:val="963"/>
    <w:uiPriority w:val="0"/>
    <w:qFormat/>
    <w:pPr>
      <w:jc w:val="center"/>
      <w:spacing w:before="100" w:beforeAutospacing="1" w:after="100" w:afterAutospacing="1" w:line="440" w:lineRule="exact"/>
      <w:widowControl/>
      <w:pBdr>
        <w:top w:val="single" w:color="auto" w:sz="4" w:space="0"/>
        <w:bottom w:val="single" w:color="auto" w:sz="4" w:space="0"/>
      </w:pBdr>
    </w:pPr>
    <w:rPr>
      <w:rFonts w:ascii="宋体" w:hAnsi="宋体"/>
      <w:sz w:val="24"/>
      <w:szCs w:val="24"/>
    </w:rPr>
  </w:style>
  <w:style w:type="paragraph" w:styleId="1307" w:customStyle="1">
    <w:name w:val="正文 1.1"/>
    <w:basedOn w:val="963"/>
    <w:next w:val="1274"/>
    <w:uiPriority w:val="0"/>
    <w:qFormat/>
    <w:pPr>
      <w:numPr>
        <w:ilvl w:val="1"/>
        <w:numId w:val="4"/>
      </w:numPr>
      <w:ind w:firstLine="550"/>
      <w:outlineLvl w:val="1"/>
    </w:pPr>
    <w:rPr>
      <w:rFonts w:ascii="仿宋" w:hAnsi="仿宋"/>
      <w:b/>
    </w:rPr>
  </w:style>
  <w:style w:type="paragraph" w:styleId="1308" w:customStyle="1">
    <w:name w:val="文档正文"/>
    <w:basedOn w:val="963"/>
    <w:uiPriority w:val="0"/>
    <w:qFormat/>
    <w:pPr>
      <w:ind w:firstLine="567"/>
      <w:spacing w:line="480" w:lineRule="atLeast"/>
    </w:pPr>
    <w:rPr>
      <w:rFonts w:ascii="仿宋_GB2312" w:eastAsia="仿宋_GB2312"/>
      <w:sz w:val="28"/>
      <w:szCs w:val="24"/>
    </w:rPr>
  </w:style>
  <w:style w:type="paragraph" w:styleId="1309" w:customStyle="1">
    <w:name w:val="目录"/>
    <w:basedOn w:val="963"/>
    <w:uiPriority w:val="0"/>
    <w:qFormat/>
    <w:pPr>
      <w:jc w:val="center"/>
      <w:spacing w:line="440" w:lineRule="exact"/>
      <w:widowControl/>
    </w:pPr>
    <w:rPr>
      <w:rFonts w:ascii="宋体"/>
      <w:b/>
      <w:sz w:val="36"/>
      <w:szCs w:val="20"/>
    </w:rPr>
  </w:style>
  <w:style w:type="paragraph" w:styleId="1310" w:customStyle="1">
    <w:name w:val="正文缩进1"/>
    <w:basedOn w:val="963"/>
    <w:uiPriority w:val="0"/>
    <w:qFormat/>
    <w:pPr>
      <w:ind w:firstLine="420"/>
      <w:jc w:val="left"/>
      <w:spacing w:line="360" w:lineRule="auto"/>
      <w:widowControl/>
    </w:pPr>
    <w:rPr>
      <w:rFonts w:ascii="宋体"/>
      <w:sz w:val="20"/>
      <w:szCs w:val="20"/>
    </w:rPr>
  </w:style>
  <w:style w:type="paragraph" w:styleId="1311" w:customStyle="1">
    <w:name w:val="xl44"/>
    <w:basedOn w:val="963"/>
    <w:uiPriority w:val="0"/>
    <w:qFormat/>
    <w:pPr>
      <w:jc w:val="center"/>
      <w:spacing w:before="100" w:beforeAutospacing="1" w:after="100" w:afterAutospacing="1" w:line="440" w:lineRule="exact"/>
      <w:widowControl/>
      <w:pBdr>
        <w:top w:val="single" w:color="auto" w:sz="4" w:space="0"/>
        <w:bottom w:val="single" w:color="auto" w:sz="4" w:space="0"/>
        <w:right w:val="single" w:color="auto" w:sz="4" w:space="0"/>
      </w:pBdr>
    </w:pPr>
    <w:rPr>
      <w:rFonts w:ascii="宋体" w:hAnsi="宋体"/>
      <w:sz w:val="24"/>
      <w:szCs w:val="24"/>
    </w:rPr>
  </w:style>
  <w:style w:type="paragraph" w:styleId="1312" w:customStyle="1">
    <w:name w:val="表格内容"/>
    <w:basedOn w:val="963"/>
    <w:uiPriority w:val="0"/>
    <w:qFormat/>
    <w:pPr>
      <w:jc w:val="left"/>
      <w:spacing w:before="40" w:line="440" w:lineRule="exact"/>
    </w:pPr>
    <w:rPr>
      <w:sz w:val="24"/>
      <w:szCs w:val="20"/>
    </w:rPr>
  </w:style>
  <w:style w:type="paragraph" w:styleId="1313" w:customStyle="1">
    <w:name w:val="字元 字元1 Char Char1 字元 字元 Char Char3"/>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14" w:customStyle="1">
    <w:name w:val="Report Text"/>
    <w:basedOn w:val="963"/>
    <w:uiPriority w:val="0"/>
    <w:qFormat/>
    <w:pPr>
      <w:ind w:left="1080"/>
      <w:jc w:val="left"/>
      <w:spacing w:after="138" w:line="440" w:lineRule="exact"/>
      <w:widowControl/>
    </w:pPr>
    <w:rPr>
      <w:sz w:val="22"/>
      <w:szCs w:val="20"/>
      <w:lang w:val="en-GB" w:eastAsia="en-US"/>
    </w:rPr>
  </w:style>
  <w:style w:type="paragraph" w:styleId="131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316" w:customStyle="1">
    <w:name w:val="xl44597"/>
    <w:basedOn w:val="963"/>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317" w:customStyle="1">
    <w:name w:val="xl80"/>
    <w:basedOn w:val="963"/>
    <w:uiPriority w:val="0"/>
    <w:qFormat/>
    <w:pPr>
      <w:jc w:val="center"/>
      <w:spacing w:before="100" w:beforeAutospacing="1" w:after="100" w:afterAutospacing="1" w:line="440" w:lineRule="exact"/>
      <w:widowControl/>
      <w:pBdr>
        <w:top w:val="single" w:color="auto" w:sz="8" w:space="0"/>
        <w:left w:val="single" w:color="auto" w:sz="8" w:space="0"/>
        <w:right w:val="single" w:color="auto" w:sz="4" w:space="0"/>
      </w:pBdr>
    </w:pPr>
    <w:rPr>
      <w:rFonts w:hint="eastAsia" w:ascii="黑体" w:hAnsi="宋体" w:eastAsia="黑体"/>
      <w:sz w:val="22"/>
    </w:rPr>
  </w:style>
  <w:style w:type="paragraph" w:styleId="1318"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319" w:customStyle="1">
    <w:name w:val="Char Char3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20" w:customStyle="1">
    <w:name w:val="Char1"/>
    <w:basedOn w:val="963"/>
    <w:uiPriority w:val="0"/>
    <w:qFormat/>
    <w:rPr>
      <w:rFonts w:ascii="仿宋_GB2312" w:eastAsia="仿宋_GB2312"/>
      <w:b/>
      <w:sz w:val="32"/>
      <w:szCs w:val="32"/>
    </w:rPr>
  </w:style>
  <w:style w:type="paragraph" w:styleId="1321" w:customStyle="1">
    <w:name w:val="xl60"/>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22" w:customStyle="1">
    <w:name w:val="文档标题"/>
    <w:basedOn w:val="963"/>
    <w:uiPriority w:val="0"/>
    <w:qFormat/>
    <w:pPr>
      <w:jc w:val="center"/>
      <w:spacing w:line="300" w:lineRule="auto"/>
    </w:pPr>
    <w:rPr>
      <w:rFonts w:ascii="Arial" w:hAnsi="Arial" w:eastAsia="黑体" w:cs="Arial"/>
      <w:b/>
      <w:sz w:val="48"/>
      <w:szCs w:val="32"/>
    </w:rPr>
  </w:style>
  <w:style w:type="paragraph" w:styleId="1323" w:customStyle="1">
    <w:name w:val="字元 字元1 Char Char1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24" w:customStyle="1">
    <w:name w:val="字元 字元1 Char Char1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25" w:customStyle="1">
    <w:name w:val="ListBullet2"/>
    <w:basedOn w:val="963"/>
    <w:uiPriority w:val="0"/>
    <w:qFormat/>
    <w:pPr>
      <w:numPr>
        <w:ilvl w:val="0"/>
        <w:numId w:val="5"/>
      </w:numPr>
    </w:pPr>
  </w:style>
  <w:style w:type="paragraph" w:styleId="1326" w:customStyle="1">
    <w:name w:val="表左"/>
    <w:basedOn w:val="963"/>
    <w:uiPriority w:val="0"/>
    <w:qFormat/>
    <w:pPr>
      <w:spacing w:line="420" w:lineRule="atLeast"/>
    </w:pPr>
    <w:rPr>
      <w:szCs w:val="20"/>
    </w:rPr>
  </w:style>
  <w:style w:type="paragraph" w:styleId="1327" w:customStyle="1">
    <w:name w:val="可研 + 首行缩进:  2 字符"/>
    <w:basedOn w:val="963"/>
    <w:uiPriority w:val="0"/>
    <w:qFormat/>
    <w:pPr>
      <w:ind w:firstLine="200"/>
      <w:spacing w:before="120" w:line="288" w:lineRule="auto"/>
    </w:pPr>
    <w:rPr>
      <w:rFonts w:eastAsia="方正仿宋_GB18030"/>
      <w:sz w:val="24"/>
      <w:szCs w:val="20"/>
    </w:rPr>
  </w:style>
  <w:style w:type="paragraph" w:styleId="1328" w:customStyle="1">
    <w:name w:val="font7"/>
    <w:basedOn w:val="963"/>
    <w:uiPriority w:val="0"/>
    <w:qFormat/>
    <w:pPr>
      <w:jc w:val="left"/>
      <w:spacing w:before="100" w:beforeAutospacing="1" w:after="100" w:afterAutospacing="1" w:line="440" w:lineRule="exact"/>
      <w:widowControl/>
    </w:pPr>
    <w:rPr>
      <w:rFonts w:ascii="宋体" w:hAnsi="宋体" w:cs="宋体"/>
      <w:sz w:val="18"/>
      <w:szCs w:val="18"/>
    </w:rPr>
  </w:style>
  <w:style w:type="paragraph" w:styleId="1329" w:customStyle="1">
    <w:name w:val="Char Char Char Char Char Char"/>
    <w:basedOn w:val="963"/>
    <w:uiPriority w:val="0"/>
    <w:qFormat/>
    <w:pPr>
      <w:spacing w:line="440" w:lineRule="exact"/>
    </w:pPr>
    <w:rPr>
      <w:rFonts w:ascii="Tahoma" w:hAnsi="Tahoma"/>
      <w:sz w:val="24"/>
      <w:szCs w:val="20"/>
    </w:rPr>
  </w:style>
  <w:style w:type="paragraph" w:styleId="1330" w:customStyle="1">
    <w:name w:val="xl74"/>
    <w:basedOn w:val="963"/>
    <w:uiPriority w:val="0"/>
    <w:qFormat/>
    <w:pPr>
      <w:jc w:val="center"/>
      <w:spacing w:before="100" w:beforeAutospacing="1" w:after="100" w:afterAutospacing="1" w:line="440" w:lineRule="exact"/>
      <w:widowControl/>
      <w:pBdr>
        <w:left w:val="single" w:color="auto" w:sz="8" w:space="0"/>
        <w:right w:val="single" w:color="auto" w:sz="4" w:space="0"/>
      </w:pBdr>
    </w:pPr>
    <w:rPr>
      <w:rFonts w:hint="eastAsia" w:ascii="黑体" w:hAnsi="宋体" w:eastAsia="黑体"/>
      <w:sz w:val="22"/>
    </w:rPr>
  </w:style>
  <w:style w:type="paragraph" w:styleId="1331" w:customStyle="1">
    <w:name w:val="字元 字元2"/>
    <w:basedOn w:val="963"/>
    <w:uiPriority w:val="0"/>
    <w:qFormat/>
    <w:pPr>
      <w:jc w:val="left"/>
      <w:spacing w:after="160" w:line="240" w:lineRule="exact"/>
      <w:widowControl/>
    </w:pPr>
    <w:rPr>
      <w:szCs w:val="24"/>
    </w:rPr>
  </w:style>
  <w:style w:type="paragraph" w:styleId="1332" w:customStyle="1">
    <w:name w:val="Char Char3 字元 字元 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33" w:customStyle="1">
    <w:name w:val="Char1 Char Char Char Char Char Char"/>
    <w:basedOn w:val="963"/>
    <w:uiPriority w:val="0"/>
    <w:qFormat/>
    <w:rPr>
      <w:szCs w:val="24"/>
    </w:rPr>
  </w:style>
  <w:style w:type="paragraph" w:styleId="1334" w:customStyle="1">
    <w:name w:val="xl44606"/>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5" w:customStyle="1">
    <w:name w:val="Default Paragraph Font Para Char"/>
    <w:basedOn w:val="963"/>
    <w:uiPriority w:val="0"/>
    <w:qFormat/>
    <w:pPr>
      <w:jc w:val="left"/>
      <w:spacing w:after="160" w:line="240" w:lineRule="exact"/>
      <w:widowControl/>
    </w:pPr>
    <w:rPr>
      <w:rFonts w:ascii="Verdana" w:hAnsi="Verdana"/>
      <w:sz w:val="20"/>
      <w:szCs w:val="20"/>
      <w:lang w:eastAsia="en-US"/>
    </w:rPr>
  </w:style>
  <w:style w:type="paragraph" w:styleId="1336" w:customStyle="1">
    <w:name w:val="_Style 2"/>
    <w:basedOn w:val="963"/>
    <w:uiPriority w:val="34"/>
    <w:qFormat/>
    <w:pPr>
      <w:ind w:firstLine="420"/>
    </w:pPr>
    <w:rPr>
      <w:szCs w:val="24"/>
    </w:rPr>
  </w:style>
  <w:style w:type="paragraph" w:styleId="1337" w:customStyle="1">
    <w:name w:val="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38" w:customStyle="1">
    <w:name w:val="xl26"/>
    <w:basedOn w:val="963"/>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9" w:customStyle="1">
    <w:name w:val="xl49"/>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340" w:customStyle="1">
    <w:name w:val="p0"/>
    <w:basedOn w:val="963"/>
    <w:uiPriority w:val="0"/>
    <w:qFormat/>
    <w:pPr>
      <w:widowControl/>
    </w:pPr>
    <w:rPr>
      <w:szCs w:val="21"/>
    </w:rPr>
  </w:style>
  <w:style w:type="paragraph" w:styleId="1341" w:customStyle="1">
    <w:name w:val="列表段落1"/>
    <w:basedOn w:val="963"/>
    <w:uiPriority w:val="99"/>
    <w:qFormat/>
    <w:pPr>
      <w:ind w:left="79" w:firstLine="420"/>
      <w:spacing w:line="360" w:lineRule="auto"/>
      <w:widowControl/>
    </w:pPr>
    <w:rPr>
      <w:rFonts w:ascii="等线" w:hAnsi="等线" w:eastAsia="等线"/>
    </w:rPr>
  </w:style>
  <w:style w:type="paragraph" w:styleId="1342" w:customStyle="1">
    <w:name w:val="Zchn Zchn"/>
    <w:basedOn w:val="981"/>
    <w:uiPriority w:val="0"/>
    <w:qFormat/>
    <w:pPr>
      <w:spacing w:line="360" w:lineRule="auto"/>
      <w:shd w:val="clear" w:color="auto" w:fill="000080"/>
    </w:pPr>
    <w:rPr>
      <w:rFonts w:ascii="Tahoma" w:hAnsi="Tahoma"/>
      <w:sz w:val="24"/>
      <w:szCs w:val="24"/>
    </w:rPr>
  </w:style>
  <w:style w:type="paragraph" w:styleId="1343" w:customStyle="1">
    <w:name w:val="正文蓝"/>
    <w:basedOn w:val="976"/>
    <w:uiPriority w:val="0"/>
    <w:qFormat/>
    <w:pPr>
      <w:ind w:firstLine="482"/>
      <w:spacing w:line="288" w:lineRule="auto"/>
    </w:pPr>
    <w:rPr>
      <w:rFonts w:ascii="方正仿宋_GB18030" w:hAnsi="宋体" w:eastAsia="方正仿宋_GB18030" w:cs="宋体"/>
      <w:bCs/>
      <w:color w:val="0000ff"/>
      <w:sz w:val="24"/>
      <w:szCs w:val="20"/>
    </w:rPr>
  </w:style>
  <w:style w:type="paragraph" w:styleId="1344" w:customStyle="1">
    <w:name w:val="Char5 Char Char Char Char Char Char1"/>
    <w:basedOn w:val="963"/>
    <w:uiPriority w:val="0"/>
    <w:qFormat/>
    <w:pPr>
      <w:spacing w:line="440" w:lineRule="exact"/>
    </w:pPr>
    <w:rPr>
      <w:rFonts w:ascii="Tahoma" w:hAnsi="Tahoma"/>
      <w:sz w:val="24"/>
      <w:szCs w:val="20"/>
    </w:rPr>
  </w:style>
  <w:style w:type="paragraph" w:styleId="1345" w:customStyle="1">
    <w:name w:val="封面样式3"/>
    <w:basedOn w:val="963"/>
    <w:uiPriority w:val="0"/>
    <w:qFormat/>
    <w:pPr>
      <w:ind w:firstLine="420"/>
      <w:spacing w:line="440" w:lineRule="exact"/>
    </w:pPr>
    <w:rPr>
      <w:rFonts w:ascii="华文细黑" w:hAnsi="华文细黑"/>
      <w:szCs w:val="24"/>
    </w:rPr>
  </w:style>
  <w:style w:type="paragraph" w:styleId="1346" w:customStyle="1">
    <w:name w:val="Char Char Char"/>
    <w:basedOn w:val="963"/>
    <w:uiPriority w:val="0"/>
    <w:qFormat/>
    <w:pPr>
      <w:jc w:val="left"/>
      <w:spacing w:line="440" w:lineRule="exact"/>
      <w:widowControl/>
    </w:pPr>
    <w:rPr>
      <w:rFonts w:ascii="Tahoma" w:hAnsi="Tahoma" w:cs="宋体"/>
      <w:sz w:val="24"/>
      <w:szCs w:val="20"/>
    </w:rPr>
  </w:style>
  <w:style w:type="paragraph" w:styleId="1347" w:customStyle="1">
    <w:name w:val="xl56"/>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48" w:customStyle="1">
    <w:name w:val="Char Char Char Char Char Char1"/>
    <w:basedOn w:val="963"/>
    <w:uiPriority w:val="0"/>
    <w:qFormat/>
    <w:pPr>
      <w:spacing w:line="440" w:lineRule="exact"/>
    </w:pPr>
    <w:rPr>
      <w:rFonts w:ascii="Tahoma" w:hAnsi="Tahoma"/>
      <w:sz w:val="24"/>
      <w:szCs w:val="20"/>
    </w:rPr>
  </w:style>
  <w:style w:type="paragraph" w:styleId="1349" w:customStyle="1">
    <w:name w:val="Char Char Char Char Char Char Char Char1"/>
    <w:basedOn w:val="963"/>
    <w:uiPriority w:val="0"/>
    <w:qFormat/>
    <w:pPr>
      <w:jc w:val="left"/>
      <w:spacing w:after="160" w:line="240" w:lineRule="exact"/>
      <w:widowControl/>
    </w:pPr>
    <w:rPr>
      <w:rFonts w:ascii="Verdana" w:hAnsi="Verdana" w:cs="宋体"/>
      <w:sz w:val="20"/>
      <w:szCs w:val="20"/>
      <w:lang w:eastAsia="en-US"/>
    </w:rPr>
  </w:style>
  <w:style w:type="paragraph" w:styleId="1350" w:customStyle="1">
    <w:name w:val="简单回函地址"/>
    <w:basedOn w:val="963"/>
    <w:uiPriority w:val="0"/>
    <w:qFormat/>
    <w:pPr>
      <w:spacing w:line="440" w:lineRule="exact"/>
    </w:pPr>
    <w:rPr>
      <w:szCs w:val="24"/>
    </w:rPr>
  </w:style>
  <w:style w:type="paragraph" w:styleId="1351" w:customStyle="1">
    <w:name w:val="xl90"/>
    <w:basedOn w:val="963"/>
    <w:uiPriority w:val="0"/>
    <w:qFormat/>
    <w:pPr>
      <w:jc w:val="center"/>
      <w:spacing w:before="100" w:beforeAutospacing="1" w:after="100" w:afterAutospacing="1" w:line="440" w:lineRule="exact"/>
      <w:widowControl/>
      <w:pBdr>
        <w:left w:val="single" w:color="auto" w:sz="4" w:space="0"/>
        <w:bottom w:val="single" w:color="auto" w:sz="8" w:space="0"/>
        <w:right w:val="single" w:color="auto" w:sz="4" w:space="0"/>
      </w:pBdr>
    </w:pPr>
    <w:rPr>
      <w:rFonts w:hint="eastAsia" w:ascii="黑体" w:hAnsi="宋体" w:eastAsia="黑体"/>
      <w:sz w:val="22"/>
    </w:rPr>
  </w:style>
  <w:style w:type="paragraph" w:styleId="1352" w:customStyle="1">
    <w:name w:val="xl4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Arial" w:hAnsi="Arial" w:cs="Arial"/>
      <w:sz w:val="20"/>
      <w:szCs w:val="20"/>
    </w:rPr>
  </w:style>
  <w:style w:type="paragraph" w:styleId="1353" w:customStyle="1">
    <w:name w:val="xl82"/>
    <w:basedOn w:val="963"/>
    <w:uiPriority w:val="0"/>
    <w:qFormat/>
    <w:pPr>
      <w:jc w:val="center"/>
      <w:spacing w:before="100" w:beforeAutospacing="1" w:after="100" w:afterAutospacing="1" w:line="440" w:lineRule="exact"/>
      <w:widowControl/>
      <w:pBdr>
        <w:left w:val="single" w:color="auto" w:sz="4" w:space="0"/>
        <w:right w:val="single" w:color="auto" w:sz="8" w:space="0"/>
      </w:pBdr>
    </w:pPr>
    <w:rPr>
      <w:rFonts w:hint="eastAsia" w:ascii="黑体" w:hAnsi="宋体" w:eastAsia="黑体"/>
      <w:sz w:val="22"/>
    </w:rPr>
  </w:style>
  <w:style w:type="paragraph" w:styleId="1354" w:customStyle="1">
    <w:name w:val="xl36"/>
    <w:basedOn w:val="963"/>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55" w:customStyle="1">
    <w:name w:val="xl88"/>
    <w:basedOn w:val="963"/>
    <w:uiPriority w:val="0"/>
    <w:qFormat/>
    <w:pPr>
      <w:jc w:val="center"/>
      <w:spacing w:before="100" w:beforeAutospacing="1" w:after="100" w:afterAutospacing="1" w:line="440" w:lineRule="exact"/>
      <w:widowControl/>
      <w:pBdr>
        <w:top w:val="single" w:color="auto" w:sz="4" w:space="0"/>
        <w:left w:val="single" w:color="auto" w:sz="8" w:space="0"/>
        <w:right w:val="single" w:color="auto" w:sz="4" w:space="0"/>
      </w:pBdr>
    </w:pPr>
    <w:rPr>
      <w:rFonts w:hint="eastAsia" w:ascii="黑体" w:hAnsi="宋体" w:eastAsia="黑体"/>
      <w:sz w:val="22"/>
    </w:rPr>
  </w:style>
  <w:style w:type="paragraph" w:styleId="1356" w:customStyle="1">
    <w:name w:val="默认段落字体 Para Char Char Char Char Char Char Char"/>
    <w:basedOn w:val="981"/>
    <w:uiPriority w:val="0"/>
    <w:qFormat/>
    <w:pPr>
      <w:ind w:left="357"/>
      <w:jc w:val="left"/>
      <w:spacing w:line="436" w:lineRule="exact"/>
      <w:shd w:val="clear" w:color="auto" w:fill="000080"/>
      <w:outlineLvl w:val="3"/>
    </w:pPr>
    <w:rPr>
      <w:rFonts w:ascii="Tahoma" w:hAnsi="Tahoma"/>
      <w:b/>
      <w:sz w:val="24"/>
      <w:szCs w:val="24"/>
    </w:rPr>
  </w:style>
  <w:style w:type="paragraph" w:styleId="1357" w:customStyle="1">
    <w:name w:val="xl78"/>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8" w:space="0"/>
      </w:pBdr>
    </w:pPr>
    <w:rPr>
      <w:rFonts w:hint="eastAsia" w:ascii="黑体" w:hAnsi="宋体" w:eastAsia="黑体"/>
      <w:sz w:val="22"/>
    </w:rPr>
  </w:style>
  <w:style w:type="paragraph" w:styleId="1358" w:customStyle="1">
    <w:name w:val="xl84"/>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8" w:space="0"/>
      </w:pBdr>
    </w:pPr>
    <w:rPr>
      <w:rFonts w:hint="eastAsia" w:ascii="黑体" w:hAnsi="宋体" w:eastAsia="黑体"/>
      <w:sz w:val="22"/>
    </w:rPr>
  </w:style>
  <w:style w:type="paragraph" w:styleId="1359" w:customStyle="1">
    <w:name w:val="CM29"/>
    <w:basedOn w:val="1078"/>
    <w:next w:val="1078"/>
    <w:uiPriority w:val="0"/>
    <w:qFormat/>
    <w:pPr>
      <w:spacing w:line="400" w:lineRule="atLeast"/>
    </w:pPr>
    <w:rPr>
      <w:rFonts w:ascii="宋体" w:eastAsia="宋体"/>
      <w:color w:val="auto"/>
    </w:rPr>
  </w:style>
  <w:style w:type="paragraph" w:styleId="1360" w:customStyle="1">
    <w:name w:val="字元 字元1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61" w:customStyle="1">
    <w:name w:val="Char3"/>
    <w:basedOn w:val="981"/>
    <w:uiPriority w:val="0"/>
    <w:qFormat/>
    <w:pPr>
      <w:spacing w:line="360" w:lineRule="auto"/>
      <w:shd w:val="clear" w:color="auto" w:fill="000080"/>
    </w:pPr>
    <w:rPr>
      <w:rFonts w:ascii="Tahoma" w:hAnsi="Tahoma" w:cs="Tahoma"/>
      <w:sz w:val="24"/>
      <w:szCs w:val="24"/>
    </w:rPr>
  </w:style>
  <w:style w:type="paragraph" w:styleId="1362" w:customStyle="1">
    <w:name w:val="_Style 3"/>
    <w:basedOn w:val="963"/>
    <w:uiPriority w:val="0"/>
    <w:qFormat/>
    <w:pPr>
      <w:ind w:firstLine="420"/>
      <w:spacing w:line="440" w:lineRule="exact"/>
    </w:pPr>
    <w:rPr>
      <w:szCs w:val="24"/>
    </w:rPr>
  </w:style>
  <w:style w:type="paragraph" w:styleId="1363" w:customStyle="1">
    <w:name w:val="Char Char3"/>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64" w:customStyle="1">
    <w:name w:val="_Style 49"/>
    <w:basedOn w:val="963"/>
    <w:next w:val="995"/>
    <w:uiPriority w:val="0"/>
    <w:qFormat/>
    <w:pPr>
      <w:spacing w:line="440" w:lineRule="exact"/>
    </w:pPr>
    <w:rPr>
      <w:rFonts w:ascii="宋体" w:hAnsi="Courier New"/>
      <w:sz w:val="24"/>
      <w:szCs w:val="20"/>
    </w:rPr>
  </w:style>
  <w:style w:type="paragraph" w:styleId="1365" w:customStyle="1">
    <w:name w:val="字元 字元1 Char Char1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66" w:customStyle="1">
    <w:name w:val="bodytextindent3"/>
    <w:basedOn w:val="963"/>
    <w:uiPriority w:val="0"/>
    <w:qFormat/>
    <w:pPr>
      <w:jc w:val="left"/>
      <w:spacing w:before="100" w:beforeAutospacing="1" w:after="100" w:afterAutospacing="1" w:line="440" w:lineRule="exact"/>
      <w:widowControl/>
    </w:pPr>
    <w:rPr>
      <w:rFonts w:ascii="宋体" w:hAnsi="宋体" w:cs="宋体"/>
      <w:sz w:val="24"/>
      <w:szCs w:val="24"/>
    </w:rPr>
  </w:style>
  <w:style w:type="paragraph" w:styleId="1367" w:customStyle="1">
    <w:name w:val="Char Char Char Char Char Char Char Char Char Char"/>
    <w:basedOn w:val="963"/>
    <w:uiPriority w:val="0"/>
    <w:qFormat/>
    <w:pPr>
      <w:spacing w:line="360" w:lineRule="auto"/>
    </w:pPr>
    <w:rPr>
      <w:sz w:val="24"/>
      <w:szCs w:val="20"/>
    </w:rPr>
  </w:style>
  <w:style w:type="paragraph" w:styleId="1368" w:customStyle="1">
    <w:name w:val="table_1stline"/>
    <w:basedOn w:val="963"/>
    <w:uiPriority w:val="0"/>
    <w:qFormat/>
    <w:pPr>
      <w:jc w:val="left"/>
      <w:spacing w:before="120" w:line="440" w:lineRule="exact"/>
      <w:widowControl/>
    </w:pPr>
    <w:rPr>
      <w:bCs/>
      <w:sz w:val="20"/>
      <w:szCs w:val="20"/>
      <w:lang w:val="de-DE" w:eastAsia="de-DE"/>
    </w:rPr>
  </w:style>
  <w:style w:type="paragraph" w:styleId="1369" w:customStyle="1">
    <w:name w:val="xl44605"/>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0" w:customStyle="1">
    <w:name w:val="1"/>
    <w:basedOn w:val="963"/>
    <w:uiPriority w:val="0"/>
    <w:qFormat/>
    <w:pPr>
      <w:jc w:val="left"/>
      <w:spacing w:after="160" w:line="240" w:lineRule="exact"/>
      <w:widowControl/>
    </w:pPr>
    <w:rPr>
      <w:szCs w:val="24"/>
    </w:rPr>
  </w:style>
  <w:style w:type="paragraph" w:styleId="1371" w:customStyle="1">
    <w:name w:val="xl30"/>
    <w:basedOn w:val="963"/>
    <w:uiPriority w:val="0"/>
    <w:qFormat/>
    <w:pPr>
      <w:jc w:val="center"/>
      <w:spacing w:before="100" w:beforeAutospacing="1" w:after="100" w:afterAutospacing="1" w:line="440" w:lineRule="exact"/>
      <w:widowControl/>
    </w:pPr>
    <w:rPr>
      <w:rFonts w:ascii="宋体" w:hAnsi="宋体" w:cs="宋体"/>
      <w:b/>
      <w:bCs/>
      <w:sz w:val="36"/>
      <w:szCs w:val="36"/>
    </w:rPr>
  </w:style>
  <w:style w:type="paragraph" w:styleId="1372" w:customStyle="1">
    <w:name w:val="xl83"/>
    <w:basedOn w:val="963"/>
    <w:uiPriority w:val="0"/>
    <w:qFormat/>
    <w:pPr>
      <w:jc w:val="center"/>
      <w:spacing w:before="100" w:beforeAutospacing="1" w:after="100" w:afterAutospacing="1" w:line="440" w:lineRule="exact"/>
      <w:widowControl/>
      <w:pBdr>
        <w:left w:val="single" w:color="auto" w:sz="4" w:space="0"/>
        <w:bottom w:val="single" w:color="auto" w:sz="6" w:space="0"/>
        <w:right w:val="single" w:color="auto" w:sz="8" w:space="0"/>
      </w:pBdr>
    </w:pPr>
    <w:rPr>
      <w:rFonts w:hint="eastAsia" w:ascii="黑体" w:hAnsi="宋体" w:eastAsia="黑体"/>
      <w:sz w:val="22"/>
    </w:rPr>
  </w:style>
  <w:style w:type="paragraph" w:styleId="1373" w:customStyle="1">
    <w:name w:val="xl44595"/>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WPS Plain"/>
    <w:uiPriority w:val="0"/>
    <w:qFormat/>
    <w:rPr>
      <w:rFonts w:ascii="Times New Roman" w:hAnsi="Times New Roman" w:eastAsia="宋体" w:cs="Times New Roman"/>
      <w:lang w:val="en-US" w:eastAsia="zh-CN" w:bidi="ar-SA"/>
    </w:rPr>
  </w:style>
  <w:style w:type="paragraph" w:styleId="1375" w:customStyle="1">
    <w:name w:val="表格标题"/>
    <w:basedOn w:val="963"/>
    <w:uiPriority w:val="0"/>
    <w:qFormat/>
    <w:pPr>
      <w:jc w:val="center"/>
      <w:spacing w:line="440" w:lineRule="exact"/>
    </w:pPr>
    <w:rPr>
      <w:rFonts w:ascii="Arial" w:hAnsi="Arial" w:eastAsia="义启中圆体"/>
      <w:b/>
      <w:sz w:val="24"/>
      <w:szCs w:val="20"/>
    </w:rPr>
  </w:style>
  <w:style w:type="paragraph" w:styleId="1376" w:customStyle="1">
    <w:name w:val="xl55"/>
    <w:basedOn w:val="963"/>
    <w:uiPriority w:val="0"/>
    <w:qFormat/>
    <w:pPr>
      <w:jc w:val="right"/>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77" w:customStyle="1">
    <w:name w:val="Char Char Char Char Char Char Char1"/>
    <w:basedOn w:val="963"/>
    <w:uiPriority w:val="0"/>
    <w:qFormat/>
    <w:pPr>
      <w:spacing w:line="440" w:lineRule="exact"/>
    </w:pPr>
    <w:rPr>
      <w:rFonts w:ascii="方正仿宋_GB18030" w:eastAsia="方正仿宋_GB18030"/>
      <w:b/>
      <w:sz w:val="32"/>
      <w:szCs w:val="32"/>
    </w:rPr>
  </w:style>
  <w:style w:type="paragraph" w:styleId="1378" w:customStyle="1">
    <w:name w:val="标题8"/>
    <w:basedOn w:val="971"/>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379" w:customStyle="1">
    <w:name w:val="Char Char Char Char Char Char Char Char"/>
    <w:basedOn w:val="963"/>
    <w:uiPriority w:val="0"/>
    <w:qFormat/>
    <w:pPr>
      <w:jc w:val="left"/>
      <w:spacing w:after="160" w:line="240" w:lineRule="exact"/>
      <w:widowControl/>
    </w:pPr>
    <w:rPr>
      <w:rFonts w:ascii="Verdana" w:hAnsi="Verdana"/>
      <w:sz w:val="20"/>
      <w:szCs w:val="20"/>
      <w:lang w:eastAsia="en-US"/>
    </w:rPr>
  </w:style>
  <w:style w:type="paragraph" w:styleId="1380" w:customStyle="1">
    <w:name w:val="xl44600"/>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1" w:customStyle="1">
    <w:name w:val="xl46"/>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ascii="Arial" w:hAnsi="Arial" w:cs="Arial"/>
      <w:sz w:val="20"/>
      <w:szCs w:val="20"/>
    </w:rPr>
  </w:style>
  <w:style w:type="paragraph" w:styleId="1382" w:customStyle="1">
    <w:name w:val="Main_heading"/>
    <w:basedOn w:val="963"/>
    <w:next w:val="963"/>
    <w:uiPriority w:val="0"/>
    <w:qFormat/>
    <w:pPr>
      <w:jc w:val="left"/>
      <w:spacing w:before="240" w:after="240" w:line="240" w:lineRule="atLeast"/>
      <w:widowControl/>
    </w:pPr>
    <w:rPr>
      <w:rFonts w:eastAsia="MS PGothic"/>
      <w:b/>
      <w:sz w:val="28"/>
      <w:szCs w:val="20"/>
      <w:lang w:eastAsia="ja-JP"/>
    </w:rPr>
  </w:style>
  <w:style w:type="paragraph" w:styleId="1383" w:customStyle="1">
    <w:name w:val="Char2"/>
    <w:basedOn w:val="963"/>
    <w:uiPriority w:val="0"/>
    <w:qFormat/>
    <w:pPr>
      <w:spacing w:line="440" w:lineRule="exact"/>
    </w:pPr>
    <w:rPr>
      <w:rFonts w:ascii="Tahoma" w:hAnsi="Tahoma"/>
      <w:sz w:val="24"/>
      <w:szCs w:val="20"/>
    </w:rPr>
  </w:style>
  <w:style w:type="paragraph" w:styleId="1384" w:customStyle="1">
    <w:name w:val="字元 字元"/>
    <w:basedOn w:val="963"/>
    <w:uiPriority w:val="0"/>
    <w:qFormat/>
    <w:pPr>
      <w:ind w:left="360" w:hanging="360"/>
      <w:spacing w:line="440" w:lineRule="exact"/>
      <w:tabs>
        <w:tab w:val="left" w:pos="360" w:leader="none"/>
      </w:tabs>
    </w:pPr>
    <w:rPr>
      <w:sz w:val="24"/>
      <w:szCs w:val="24"/>
    </w:rPr>
  </w:style>
  <w:style w:type="paragraph" w:styleId="1385" w:customStyle="1">
    <w:name w:val="Char Char"/>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86" w:customStyle="1">
    <w:name w:val="xl58"/>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87" w:customStyle="1">
    <w:name w:val="标题2"/>
    <w:basedOn w:val="965"/>
    <w:uiPriority w:val="0"/>
    <w:qFormat/>
    <w:pPr>
      <w:numPr>
        <w:ilvl w:val="0"/>
        <w:numId w:val="0"/>
      </w:numPr>
      <w:jc w:val="both"/>
      <w:keepLines w:val="0"/>
      <w:keepNext w:val="0"/>
      <w:spacing w:line="360" w:lineRule="auto"/>
      <w:tabs>
        <w:tab w:val="left" w:pos="0" w:leader="none"/>
      </w:tabs>
    </w:pPr>
    <w:rPr>
      <w:rFonts w:eastAsia="方正仿宋_GB18030"/>
      <w:b w:val="0"/>
      <w:sz w:val="30"/>
      <w:szCs w:val="32"/>
    </w:rPr>
  </w:style>
  <w:style w:type="paragraph" w:styleId="1388" w:customStyle="1">
    <w:name w:val="Char1 Char Char Char"/>
    <w:basedOn w:val="963"/>
    <w:uiPriority w:val="0"/>
    <w:qFormat/>
    <w:pPr>
      <w:spacing w:line="440" w:lineRule="exact"/>
    </w:pPr>
    <w:rPr>
      <w:rFonts w:ascii="Tahoma" w:hAnsi="Tahoma" w:cs="Tahoma"/>
      <w:sz w:val="24"/>
      <w:szCs w:val="20"/>
    </w:rPr>
  </w:style>
  <w:style w:type="paragraph" w:styleId="1389" w:customStyle="1">
    <w:name w:val="1 Char Char Char Char Char Char Char"/>
    <w:basedOn w:val="963"/>
    <w:uiPriority w:val="0"/>
    <w:qFormat/>
    <w:pPr>
      <w:spacing w:line="360" w:lineRule="auto"/>
    </w:pPr>
    <w:rPr>
      <w:rFonts w:ascii="方正仿宋_GB18030" w:hAnsi="宋体" w:eastAsia="方正仿宋_GB18030" w:cs="宋体"/>
      <w:szCs w:val="21"/>
    </w:rPr>
  </w:style>
  <w:style w:type="paragraph" w:styleId="1390" w:customStyle="1">
    <w:name w:val="xl91"/>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391" w:customStyle="1">
    <w:name w:val="正文2"/>
    <w:uiPriority w:val="0"/>
    <w:qFormat/>
    <w:pPr>
      <w:jc w:val="both"/>
    </w:pPr>
    <w:rPr>
      <w:rFonts w:ascii="Times New Roman" w:hAnsi="Times New Roman" w:eastAsia="宋体" w:cs="Times New Roman"/>
      <w:sz w:val="21"/>
      <w:lang w:val="en-US" w:eastAsia="zh-CN" w:bidi="ar-SA"/>
    </w:rPr>
  </w:style>
  <w:style w:type="paragraph" w:styleId="1392" w:customStyle="1">
    <w:name w:val="xl47"/>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sz w:val="24"/>
      <w:szCs w:val="24"/>
    </w:rPr>
  </w:style>
  <w:style w:type="paragraph" w:styleId="1393" w:customStyle="1">
    <w:name w:val="图标"/>
    <w:basedOn w:val="963"/>
    <w:next w:val="963"/>
    <w:uiPriority w:val="0"/>
    <w:qFormat/>
    <w:pPr>
      <w:ind w:left="840" w:hanging="420"/>
      <w:jc w:val="center"/>
      <w:spacing w:before="120" w:after="120" w:line="320" w:lineRule="atLeast"/>
      <w:tabs>
        <w:tab w:val="left" w:pos="567" w:leader="none"/>
        <w:tab w:val="left" w:pos="840" w:leader="none"/>
      </w:tabs>
    </w:pPr>
    <w:rPr>
      <w:rFonts w:eastAsia="方正仿宋_GB18030"/>
      <w:sz w:val="24"/>
      <w:szCs w:val="20"/>
    </w:rPr>
  </w:style>
  <w:style w:type="paragraph" w:styleId="1394" w:customStyle="1">
    <w:name w:val="字元1 Char Char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95" w:customStyle="1">
    <w:name w:val="默认段落字体 Para Char Char Char Char Char Char Char Char Char1 Char Char Char Char Char Char Char"/>
    <w:basedOn w:val="981"/>
    <w:uiPriority w:val="0"/>
    <w:qFormat/>
    <w:pPr>
      <w:spacing w:line="440" w:lineRule="exact"/>
      <w:shd w:val="clear" w:color="auto" w:fill="000080"/>
    </w:pPr>
    <w:rPr>
      <w:rFonts w:ascii="Tahoma" w:hAnsi="Tahoma" w:cs="Tahoma"/>
      <w:sz w:val="24"/>
      <w:szCs w:val="24"/>
    </w:rPr>
  </w:style>
  <w:style w:type="paragraph" w:styleId="1396" w:customStyle="1">
    <w:name w:val="标题3"/>
    <w:basedOn w:val="963"/>
    <w:next w:val="963"/>
    <w:uiPriority w:val="0"/>
    <w:qFormat/>
    <w:pPr>
      <w:ind w:firstLine="624"/>
      <w:spacing w:line="590" w:lineRule="atLeast"/>
    </w:pPr>
    <w:rPr>
      <w:rFonts w:ascii="方正黑体_GBK" w:hAnsi="宋体" w:eastAsia="方正黑体_GBK" w:cs="宋体"/>
      <w:sz w:val="32"/>
      <w:szCs w:val="32"/>
    </w:rPr>
  </w:style>
  <w:style w:type="paragraph" w:styleId="1397" w:customStyle="1">
    <w:name w:val="字元 字元1 Char Char1 字元 字元 Char Char2"/>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398" w:customStyle="1">
    <w:name w:val="xl62"/>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399" w:customStyle="1">
    <w:name w:val="Char Char Char Char Char Char Char Char Char Char Char Char Char Char Char1 Char1"/>
    <w:basedOn w:val="963"/>
    <w:uiPriority w:val="0"/>
    <w:qFormat/>
    <w:pPr>
      <w:spacing w:line="312" w:lineRule="atLeast"/>
    </w:pPr>
    <w:rPr>
      <w:b/>
      <w:bCs/>
      <w:sz w:val="36"/>
      <w:szCs w:val="32"/>
    </w:rPr>
  </w:style>
  <w:style w:type="paragraph" w:styleId="1400"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401" w:customStyle="1">
    <w:name w:val="落款"/>
    <w:basedOn w:val="963"/>
    <w:uiPriority w:val="0"/>
    <w:qFormat/>
    <w:pPr>
      <w:ind w:firstLine="420"/>
      <w:spacing w:line="440" w:lineRule="exact"/>
    </w:pPr>
    <w:rPr>
      <w:rFonts w:ascii="华文细黑" w:hAnsi="华文细黑"/>
      <w:szCs w:val="24"/>
    </w:rPr>
  </w:style>
  <w:style w:type="paragraph" w:styleId="1402" w:customStyle="1">
    <w:name w:val="xl24"/>
    <w:basedOn w:val="963"/>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403" w:customStyle="1">
    <w:name w:val="字元1 Char Char 字元 字元 字元 Char Char 字元 字元 Char Char 字元 字元 Char Char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04" w:customStyle="1">
    <w:name w:val="xl31"/>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幼圆" w:hAnsi="宋体" w:eastAsia="幼圆"/>
      <w:sz w:val="20"/>
      <w:szCs w:val="20"/>
    </w:rPr>
  </w:style>
  <w:style w:type="paragraph" w:styleId="1405" w:customStyle="1">
    <w:name w:val="xl69"/>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06" w:customStyle="1">
    <w:name w:val="Char Char3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07" w:customStyle="1">
    <w:name w:val="默认段落字体 Para Char Char Char Char Char Char Char Char Char Char Char Char Char Char Char Char Char Char Char"/>
    <w:basedOn w:val="963"/>
    <w:uiPriority w:val="0"/>
    <w:qFormat/>
    <w:pPr>
      <w:spacing w:line="440" w:lineRule="exact"/>
    </w:pPr>
    <w:rPr>
      <w:rFonts w:ascii="Tahoma" w:hAnsi="Tahoma"/>
      <w:sz w:val="24"/>
      <w:szCs w:val="20"/>
    </w:rPr>
  </w:style>
  <w:style w:type="paragraph" w:styleId="1408" w:customStyle="1">
    <w:name w:val="纯文本11"/>
    <w:basedOn w:val="963"/>
    <w:uiPriority w:val="0"/>
    <w:qFormat/>
    <w:pPr>
      <w:spacing w:line="440" w:lineRule="exact"/>
    </w:pPr>
    <w:rPr>
      <w:rFonts w:hint="eastAsia" w:ascii="宋体" w:hAnsi="Courier New" w:eastAsia="楷体_GB2312"/>
      <w:sz w:val="28"/>
      <w:szCs w:val="20"/>
    </w:rPr>
  </w:style>
  <w:style w:type="paragraph" w:styleId="1409" w:customStyle="1">
    <w:name w:val="字元 字元1 Char Char1 字元 字元 Char Char2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10" w:customStyle="1">
    <w:name w:val="xl81"/>
    <w:basedOn w:val="963"/>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411" w:customStyle="1">
    <w:name w:val="字元 字元1 Char Char1 字元 字元 Char Char1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12" w:customStyle="1">
    <w:name w:val="强调文字2"/>
    <w:basedOn w:val="1208"/>
    <w:uiPriority w:val="0"/>
    <w:qFormat/>
  </w:style>
  <w:style w:type="paragraph" w:styleId="1413" w:customStyle="1">
    <w:name w:val="CM4"/>
    <w:basedOn w:val="1078"/>
    <w:next w:val="1078"/>
    <w:uiPriority w:val="0"/>
    <w:qFormat/>
    <w:rPr>
      <w:rFonts w:ascii="宋体" w:eastAsia="宋体"/>
      <w:color w:val="auto"/>
    </w:rPr>
  </w:style>
  <w:style w:type="paragraph" w:styleId="1414" w:customStyle="1">
    <w:name w:val="xl94"/>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415" w:customStyle="1">
    <w:name w:val="xl54"/>
    <w:basedOn w:val="963"/>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b/>
      <w:bCs/>
      <w:sz w:val="24"/>
      <w:szCs w:val="24"/>
    </w:rPr>
  </w:style>
  <w:style w:type="paragraph" w:styleId="1416" w:customStyle="1">
    <w:name w:val="字元 字元1 Char Char1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17" w:customStyle="1">
    <w:name w:val="xl43"/>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sz w:val="24"/>
      <w:szCs w:val="24"/>
    </w:rPr>
  </w:style>
  <w:style w:type="paragraph" w:styleId="1418" w:customStyle="1">
    <w:name w:val="xl48"/>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419" w:customStyle="1">
    <w:name w:val="Char Char3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20" w:customStyle="1">
    <w:name w:val="技标1"/>
    <w:basedOn w:val="964"/>
    <w:uiPriority w:val="0"/>
    <w:qFormat/>
    <w:pPr>
      <w:jc w:val="center"/>
      <w:keepLines w:val="0"/>
      <w:keepNext w:val="0"/>
      <w:spacing w:before="720" w:after="120" w:line="420" w:lineRule="atLeast"/>
    </w:pPr>
    <w:rPr>
      <w:bCs w:val="0"/>
      <w:sz w:val="32"/>
      <w:szCs w:val="20"/>
    </w:rPr>
  </w:style>
  <w:style w:type="paragraph" w:styleId="1421" w:customStyle="1">
    <w:name w:val="xl67"/>
    <w:basedOn w:val="963"/>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22" w:customStyle="1">
    <w:name w:val="Char Char1 Char Char Char Char Char Char Char"/>
    <w:basedOn w:val="963"/>
    <w:uiPriority w:val="0"/>
    <w:qFormat/>
    <w:pPr>
      <w:spacing w:line="440" w:lineRule="exact"/>
    </w:pPr>
    <w:rPr>
      <w:rFonts w:ascii="Tahoma" w:hAnsi="Tahoma" w:cs="Tahoma"/>
      <w:sz w:val="24"/>
      <w:szCs w:val="24"/>
    </w:rPr>
  </w:style>
  <w:style w:type="paragraph" w:styleId="1423" w:customStyle="1">
    <w:name w:val="附录1"/>
    <w:uiPriority w:val="0"/>
    <w:qFormat/>
    <w:pPr>
      <w:ind w:left="840" w:hanging="420"/>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424" w:customStyle="1">
    <w:name w:val="表中"/>
    <w:basedOn w:val="963"/>
    <w:uiPriority w:val="0"/>
    <w:qFormat/>
    <w:pPr>
      <w:jc w:val="center"/>
      <w:spacing w:line="400" w:lineRule="atLeast"/>
    </w:pPr>
    <w:rPr>
      <w:szCs w:val="20"/>
    </w:rPr>
  </w:style>
  <w:style w:type="paragraph" w:styleId="1425" w:customStyle="1">
    <w:name w:val="xl66"/>
    <w:basedOn w:val="963"/>
    <w:uiPriority w:val="0"/>
    <w:qFormat/>
    <w:pPr>
      <w:jc w:val="center"/>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4" w:space="0"/>
      </w:pBdr>
    </w:pPr>
    <w:rPr>
      <w:rFonts w:hint="eastAsia" w:ascii="黑体" w:hAnsi="宋体" w:eastAsia="黑体"/>
      <w:sz w:val="22"/>
    </w:rPr>
  </w:style>
  <w:style w:type="paragraph" w:styleId="1426" w:customStyle="1">
    <w:name w:val="Item Step in Table"/>
    <w:uiPriority w:val="0"/>
    <w:qFormat/>
    <w:pPr>
      <w:ind w:left="660" w:hanging="420"/>
      <w:jc w:val="both"/>
      <w:spacing w:before="40" w:after="40"/>
      <w:tabs>
        <w:tab w:val="left" w:pos="397" w:leader="none"/>
      </w:tabs>
    </w:pPr>
    <w:rPr>
      <w:rFonts w:ascii="Arial" w:hAnsi="Arial" w:eastAsia="宋体" w:cs="Arial"/>
      <w:sz w:val="18"/>
      <w:szCs w:val="18"/>
      <w:lang w:val="en-US" w:eastAsia="zh-CN" w:bidi="ar-SA"/>
    </w:rPr>
  </w:style>
  <w:style w:type="paragraph" w:styleId="1427" w:customStyle="1">
    <w:name w:val="Char Char2 字元 字元"/>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28" w:customStyle="1">
    <w:name w:val="TOC 标题1"/>
    <w:basedOn w:val="964"/>
    <w:next w:val="963"/>
    <w:uiPriority w:val="39"/>
    <w:qFormat/>
    <w:pPr>
      <w:jc w:val="left"/>
      <w:spacing w:before="480" w:after="0" w:line="276" w:lineRule="auto"/>
      <w:widowControl/>
      <w:outlineLvl w:val="9"/>
    </w:pPr>
    <w:rPr>
      <w:rFonts w:ascii="Cambria" w:hAnsi="Cambria"/>
      <w:color w:val="365f91"/>
      <w:sz w:val="28"/>
      <w:szCs w:val="28"/>
    </w:rPr>
  </w:style>
  <w:style w:type="paragraph" w:styleId="1429" w:customStyle="1">
    <w:name w:val="Char Char Char1 Char Char Char Char"/>
    <w:basedOn w:val="963"/>
    <w:uiPriority w:val="0"/>
    <w:qFormat/>
    <w:pPr>
      <w:jc w:val="left"/>
      <w:spacing w:after="160" w:line="240" w:lineRule="exact"/>
      <w:widowControl/>
    </w:pPr>
    <w:rPr>
      <w:rFonts w:ascii="宋体" w:hAnsi="宋体"/>
      <w:b/>
      <w:sz w:val="28"/>
      <w:szCs w:val="28"/>
    </w:rPr>
  </w:style>
  <w:style w:type="paragraph" w:styleId="1430" w:customStyle="1">
    <w:name w:val="字元 字元1 Char Char1 字元 字元 Char Char1 字元 字元 Char Char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31" w:customStyle="1">
    <w:name w:val="Char Char3 字元 字元1"/>
    <w:basedOn w:val="963"/>
    <w:uiPriority w:val="0"/>
    <w:qFormat/>
    <w:pPr>
      <w:jc w:val="left"/>
      <w:spacing w:after="160" w:line="240" w:lineRule="exact"/>
      <w:widowControl/>
    </w:pPr>
    <w:rPr>
      <w:rFonts w:ascii="Verdana" w:hAnsi="Verdana" w:eastAsia="方正仿宋_GB18030"/>
      <w:sz w:val="24"/>
      <w:szCs w:val="20"/>
      <w:lang w:eastAsia="en-US"/>
    </w:rPr>
  </w:style>
  <w:style w:type="paragraph" w:styleId="1432" w:customStyle="1">
    <w:name w:val="Char Char Char Char Char Char Char Char Char Char Char Char Char Char Char Char Char Char"/>
    <w:basedOn w:val="963"/>
    <w:uiPriority w:val="0"/>
    <w:qFormat/>
    <w:pPr>
      <w:jc w:val="center"/>
      <w:spacing w:line="480" w:lineRule="exact"/>
    </w:pPr>
    <w:rPr>
      <w:color w:val="000000"/>
      <w:sz w:val="28"/>
      <w:szCs w:val="52"/>
    </w:rPr>
  </w:style>
  <w:style w:type="paragraph" w:styleId="1433" w:customStyle="1">
    <w:name w:val="中文正文"/>
    <w:basedOn w:val="1243"/>
    <w:uiPriority w:val="0"/>
    <w:qFormat/>
    <w:rPr>
      <w:sz w:val="24"/>
    </w:rPr>
  </w:style>
  <w:style w:type="paragraph" w:styleId="1434" w:customStyle="1">
    <w:name w:val="xl87"/>
    <w:basedOn w:val="963"/>
    <w:uiPriority w:val="0"/>
    <w:qFormat/>
    <w:pPr>
      <w:jc w:val="center"/>
      <w:spacing w:before="100" w:beforeAutospacing="1" w:after="100" w:afterAutospacing="1" w:line="440" w:lineRule="exact"/>
      <w:widowControl/>
      <w:pBdr>
        <w:top w:val="single" w:color="auto" w:sz="8" w:space="0"/>
        <w:left w:val="single" w:color="auto" w:sz="8" w:space="0"/>
        <w:bottom w:val="single" w:color="auto" w:sz="4" w:space="0"/>
        <w:right w:val="single" w:color="auto" w:sz="4" w:space="0"/>
      </w:pBdr>
    </w:pPr>
    <w:rPr>
      <w:rFonts w:hint="eastAsia" w:ascii="黑体" w:hAnsi="宋体" w:eastAsia="黑体"/>
      <w:sz w:val="22"/>
    </w:rPr>
  </w:style>
  <w:style w:type="paragraph" w:styleId="1435" w:customStyle="1">
    <w:name w:val="xl85"/>
    <w:basedOn w:val="963"/>
    <w:uiPriority w:val="0"/>
    <w:qFormat/>
    <w:pPr>
      <w:jc w:val="center"/>
      <w:spacing w:before="100" w:beforeAutospacing="1" w:after="100" w:afterAutospacing="1" w:line="440" w:lineRule="exact"/>
      <w:widowControl/>
      <w:pBdr>
        <w:top w:val="single" w:color="auto" w:sz="4" w:space="0"/>
        <w:left w:val="single" w:color="auto" w:sz="4" w:space="0"/>
        <w:right w:val="single" w:color="auto" w:sz="8" w:space="0"/>
      </w:pBdr>
    </w:pPr>
    <w:rPr>
      <w:rFonts w:hint="eastAsia" w:ascii="黑体" w:hAnsi="宋体" w:eastAsia="黑体"/>
      <w:sz w:val="22"/>
    </w:rPr>
  </w:style>
  <w:style w:type="paragraph" w:styleId="1436" w:customStyle="1">
    <w:name w:val="xl73"/>
    <w:basedOn w:val="963"/>
    <w:uiPriority w:val="0"/>
    <w:qFormat/>
    <w:pPr>
      <w:jc w:val="right"/>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37" w:customStyle="1">
    <w:name w:val="Char Char2 Char"/>
    <w:basedOn w:val="963"/>
    <w:uiPriority w:val="0"/>
    <w:qFormat/>
    <w:pPr>
      <w:ind w:left="390" w:hanging="390"/>
      <w:keepLines/>
      <w:keepNext/>
      <w:pageBreakBefore/>
      <w:tabs>
        <w:tab w:val="left" w:pos="390" w:leader="none"/>
      </w:tabs>
    </w:pPr>
    <w:rPr>
      <w:rFonts w:ascii="Tahoma" w:hAnsi="Tahoma"/>
      <w:sz w:val="24"/>
      <w:szCs w:val="20"/>
    </w:rPr>
  </w:style>
  <w:style w:type="paragraph" w:styleId="1438" w:customStyle="1">
    <w:name w:val="Char Char Char Char2"/>
    <w:basedOn w:val="963"/>
    <w:uiPriority w:val="0"/>
    <w:qFormat/>
    <w:rPr>
      <w:szCs w:val="24"/>
    </w:rPr>
  </w:style>
  <w:style w:type="paragraph" w:styleId="1439" w:customStyle="1">
    <w:name w:val="标题4"/>
    <w:basedOn w:val="963"/>
    <w:next w:val="992"/>
    <w:uiPriority w:val="0"/>
    <w:qFormat/>
    <w:pPr>
      <w:ind w:firstLine="200"/>
      <w:spacing w:line="360" w:lineRule="auto"/>
      <w:outlineLvl w:val="3"/>
    </w:pPr>
    <w:rPr>
      <w:b/>
      <w:bCs/>
      <w:sz w:val="24"/>
      <w:szCs w:val="24"/>
    </w:rPr>
  </w:style>
  <w:style w:type="character" w:styleId="1440" w:customStyle="1">
    <w:name w:val="ql-font-arial"/>
    <w:basedOn w:val="973"/>
    <w:uiPriority w:val="0"/>
    <w:qFormat/>
  </w:style>
  <w:style w:type="paragraph" w:styleId="1441" w:customStyle="1">
    <w:name w:val="正文（缩进）"/>
    <w:basedOn w:val="963"/>
    <w:next w:val="963"/>
    <w:uiPriority w:val="99"/>
    <w:qFormat/>
    <w:pPr>
      <w:ind w:firstLine="480"/>
    </w:pPr>
  </w:style>
  <w:style w:type="character" w:styleId="1442" w:customStyle="1">
    <w:name w:val="Char Char91"/>
    <w:uiPriority w:val="0"/>
    <w:qFormat/>
    <w:rPr>
      <w:rFonts w:ascii="等线 Light" w:hAnsi="等线 Light" w:eastAsia="等线 Light" w:cs="Times New Roman"/>
      <w:b/>
      <w:bCs/>
      <w:sz w:val="28"/>
      <w:szCs w:val="28"/>
    </w:rPr>
  </w:style>
  <w:style w:type="character" w:styleId="1443" w:customStyle="1">
    <w:name w:val="Char Char111"/>
    <w:uiPriority w:val="0"/>
    <w:qFormat/>
    <w:rPr>
      <w:rFonts w:ascii="Arial" w:hAnsi="Arial" w:eastAsia="宋体" w:cs="Times New Roman"/>
      <w:b/>
      <w:bCs/>
      <w:sz w:val="28"/>
      <w:szCs w:val="36"/>
    </w:rPr>
  </w:style>
  <w:style w:type="character" w:styleId="1444" w:customStyle="1">
    <w:name w:val="Char Char121"/>
    <w:uiPriority w:val="0"/>
    <w:qFormat/>
    <w:rPr>
      <w:b/>
      <w:bCs/>
      <w:sz w:val="44"/>
      <w:szCs w:val="44"/>
    </w:rPr>
  </w:style>
  <w:style w:type="character" w:styleId="1445" w:customStyle="1">
    <w:name w:val="Char Char101"/>
    <w:uiPriority w:val="0"/>
    <w:qFormat/>
    <w:rPr>
      <w:rFonts w:ascii="Arial" w:hAnsi="Arial" w:eastAsia="黑体" w:cs="Times New Roman"/>
      <w:b/>
      <w:bCs/>
      <w:sz w:val="30"/>
      <w:szCs w:val="32"/>
    </w:rPr>
  </w:style>
  <w:style w:type="character" w:styleId="1446" w:customStyle="1">
    <w:name w:val="Char Char81"/>
    <w:uiPriority w:val="0"/>
    <w:qFormat/>
    <w:rPr>
      <w:rFonts w:ascii="Calibri" w:hAnsi="Calibri" w:eastAsia="宋体" w:cs="Times New Roman"/>
      <w:b/>
      <w:bCs/>
      <w:sz w:val="28"/>
      <w:szCs w:val="28"/>
    </w:rPr>
  </w:style>
  <w:style w:type="paragraph" w:styleId="1447" w:customStyle="1">
    <w:name w:val="列出段落2"/>
    <w:basedOn w:val="963"/>
    <w:uiPriority w:val="0"/>
    <w:qFormat/>
    <w:pPr>
      <w:ind w:firstLine="420"/>
    </w:pPr>
    <w:rPr>
      <w:szCs w:val="20"/>
    </w:rPr>
  </w:style>
  <w:style w:type="paragraph" w:styleId="1448" w:customStyle="1">
    <w:name w:val="正文缩进11"/>
    <w:basedOn w:val="963"/>
    <w:next w:val="1449"/>
    <w:uiPriority w:val="0"/>
    <w:qFormat/>
    <w:pPr>
      <w:ind w:firstLine="420"/>
      <w:jc w:val="left"/>
      <w:spacing w:line="360" w:lineRule="auto"/>
      <w:widowControl/>
    </w:pPr>
    <w:rPr>
      <w:rFonts w:ascii="宋体"/>
      <w:sz w:val="20"/>
      <w:szCs w:val="20"/>
    </w:rPr>
  </w:style>
  <w:style w:type="paragraph" w:styleId="1449" w:customStyle="1">
    <w:name w:val="正文文本缩进1"/>
    <w:basedOn w:val="963"/>
    <w:next w:val="1448"/>
    <w:uiPriority w:val="0"/>
    <w:qFormat/>
    <w:pPr>
      <w:ind w:left="420"/>
      <w:spacing w:line="360" w:lineRule="auto"/>
    </w:pPr>
    <w:rPr>
      <w:sz w:val="20"/>
      <w:szCs w:val="24"/>
    </w:rPr>
  </w:style>
  <w:style w:type="paragraph" w:styleId="1450" w:customStyle="1">
    <w:name w:val="Char1 Char Char Char Char Char Char1"/>
    <w:basedOn w:val="963"/>
    <w:uiPriority w:val="0"/>
    <w:qFormat/>
    <w:rPr>
      <w:szCs w:val="24"/>
    </w:rPr>
  </w:style>
  <w:style w:type="paragraph" w:styleId="1451" w:customStyle="1">
    <w:name w:val="ListBullet21"/>
    <w:basedOn w:val="963"/>
    <w:uiPriority w:val="0"/>
    <w:qFormat/>
    <w:pPr>
      <w:numPr>
        <w:ilvl w:val="0"/>
        <w:numId w:val="6"/>
      </w:numPr>
    </w:pPr>
  </w:style>
  <w:style w:type="paragraph" w:styleId="1452" w:customStyle="1">
    <w:name w:val="页眉1"/>
    <w:basedOn w:val="96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53" w:customStyle="1">
    <w:name w:val="页脚1"/>
    <w:basedOn w:val="963"/>
    <w:uiPriority w:val="99"/>
    <w:unhideWhenUsed/>
    <w:qFormat/>
    <w:pPr>
      <w:jc w:val="left"/>
      <w:tabs>
        <w:tab w:val="center" w:pos="4153" w:leader="none"/>
        <w:tab w:val="right" w:pos="8306" w:leader="none"/>
      </w:tabs>
    </w:pPr>
    <w:rPr>
      <w:sz w:val="18"/>
      <w:szCs w:val="18"/>
    </w:rPr>
  </w:style>
  <w:style w:type="paragraph" w:styleId="1454" w:customStyle="1">
    <w:name w:val="列出段落4"/>
    <w:basedOn w:val="963"/>
    <w:uiPriority w:val="0"/>
    <w:qFormat/>
    <w:pPr>
      <w:ind w:left="720"/>
    </w:pPr>
    <w:rPr>
      <w:szCs w:val="21"/>
    </w:rPr>
  </w:style>
  <w:style w:type="numbering" w:styleId="14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efdb593d-706a-425e-9496-b9e36468e918</errorID>
      <errorWord>（</errorWord>
      <group>L1_Word</group>
      <groupName>字词问题</groupName>
      <ability>L2_Typo</ability>
      <abilityName>字词错误</abilityName>
      <candidateList>
        <item>（公</item>
      </candidateList>
      <explain/>
      <paraID>136F52FE</paraID>
      <start>6</start>
      <end>7</end>
      <status>unmodified</status>
      <modifiedWord/>
      <trackRevisions>false</trackRevisions>
    </reviewItem>
    <reviewItem>
      <errorID>47656b1a-3fc5-4ffa-8bc8-6f82b1144165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7667E132</paraID>
      <start>0</start>
      <end>2</end>
      <status>unmodified</status>
      <modifiedWord/>
      <trackRevisions>false</trackRevisions>
    </reviewItem>
    <reviewItem>
      <errorID>837eb9aa-6882-4eef-b68b-4e1c2cca41d1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46570221</paraID>
      <start>0</start>
      <end>2</end>
      <status>unmodified</status>
      <modifiedWord/>
      <trackRevisions>false</trackRevisions>
    </reviewItem>
    <reviewItem>
      <errorID>da6b9c87-aeff-42fd-b197-60fc2e427b60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26DB09BE</paraID>
      <start>0</start>
      <end>2</end>
      <status>unmodified</status>
      <modifiedWord/>
      <trackRevisions>false</trackRevisions>
    </reviewItem>
    <reviewItem>
      <errorID>76369550-0301-4044-89a3-ff634cede8c4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36E5C1BD</paraID>
      <start>0</start>
      <end>2</end>
      <status>unmodified</status>
      <modifiedWord/>
      <trackRevisions>false</trackRevisions>
    </reviewItem>
    <reviewItem>
      <errorID>a9087f1b-8941-4cdc-9fa4-569b4b1991ce</errorID>
      <errorWord>做废</errorWord>
      <group>L1_Word</group>
      <groupName>字词问题</groupName>
      <ability>L2_Typo</ability>
      <abilityName>字词错误</abilityName>
      <candidateList>
        <item>作废</item>
      </candidateList>
      <explain/>
      <paraID>36E5C1BD</paraID>
      <start>32</start>
      <end>34</end>
      <status>unmodified</status>
      <modifiedWord/>
      <trackRevisions>false</trackRevisions>
    </reviewItem>
    <reviewItem>
      <errorID>d016f19a-3b95-4f95-ae8b-b48ec567eb8a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764DD471</paraID>
      <start>0</start>
      <end>2</end>
      <status>unmodified</status>
      <modifiedWord/>
      <trackRevisions>false</trackRevisions>
    </reviewItem>
    <reviewItem>
      <errorID>8a5db97b-befa-4161-b636-86f42d6c295b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27714564</paraID>
      <start>0</start>
      <end>2</end>
      <status>unmodified</status>
      <modifiedWord/>
      <trackRevisions>false</trackRevisions>
    </reviewItem>
    <reviewItem>
      <errorID>24ef4849-293e-4403-b7e8-bc4ba1033bc2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1F611DAF</paraID>
      <start>0</start>
      <end>2</end>
      <status>unmodified</status>
      <modifiedWord/>
      <trackRevisions>false</trackRevisions>
    </reviewItem>
    <reviewItem>
      <errorID>9af9ad30-60dd-4eb2-ab5c-1108bdfb309a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20D3A135</paraID>
      <start>0</start>
      <end>2</end>
      <status>unmodified</status>
      <modifiedWord/>
      <trackRevisions>false</trackRevisions>
    </reviewItem>
    <reviewItem>
      <errorID>fa788087-7f1a-4f0b-8e1c-d3901c29e028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46702E4E</paraID>
      <start>0</start>
      <end>2</end>
      <status>unmodified</status>
      <modifiedWord/>
      <trackRevisions>false</trackRevisions>
    </reviewItem>
    <reviewItem>
      <errorID>04a3bd4a-0e1a-4f3f-aa66-37567853f544</errorID>
      <errorWord>(</errorWord>
      <group>L1_Format</group>
      <groupName>格式问题</groupName>
      <ability>L2_HalfPunc</ability>
      <abilityName>全半角检查</abilityName>
      <candidateList>
        <item>（</item>
      </candidateList>
      <explain>文本全半角错误。</explain>
      <paraID>5B5AD1D1</paraID>
      <start>14</start>
      <end>15</end>
      <status>unmodified</status>
      <modifiedWord/>
      <trackRevisions>false</trackRevisions>
    </reviewItem>
    <reviewItem>
      <errorID>52cf810f-19a8-4e3e-89ed-b5353d21d48b</errorID>
      <errorWord>)</errorWord>
      <group>L1_Format</group>
      <groupName>格式问题</groupName>
      <ability>L2_HalfPunc</ability>
      <abilityName>全半角检查</abilityName>
      <candidateList>
        <item>）</item>
      </candidateList>
      <explain>文本全半角错误。</explain>
      <paraID>5B5AD1D1</paraID>
      <start>37</start>
      <end>38</end>
      <status>unmodified</status>
      <modifiedWord/>
      <trackRevisions>false</trackRevisions>
    </reviewItem>
    <reviewItem>
      <errorID>348893fc-f194-4d76-818b-8ffa34133e92</errorID>
      <errorWord>)</errorWord>
      <group>L1_Format</group>
      <groupName>格式问题</groupName>
      <ability>L2_HalfPunc</ability>
      <abilityName>全半角检查</abilityName>
      <candidateList>
        <item>）</item>
      </candidateList>
      <explain>文本全半角错误。</explain>
      <paraID>5B5AD1D1</paraID>
      <start>63</start>
      <end>64</end>
      <status>unmodified</status>
      <modifiedWord/>
      <trackRevisions>false</trackRevisions>
    </reviewItem>
    <reviewItem>
      <errorID>8e191c43-6720-436c-8cb5-0ad263cb6929</errorID>
      <errorWord>：/。</errorWord>
      <group>L1_Punc</group>
      <groupName>标点问题</groupName>
      <ability>L2_Punc</ability>
      <abilityName>标点符号检查</abilityName>
      <candidateList>
        <item>：</item>
      </candidateList>
      <explain/>
      <paraID>49EB0FFB</paraID>
      <start>18</start>
      <end>21</end>
      <status>unmodified</status>
      <modifiedWord/>
      <trackRevisions>false</trackRevisions>
    </reviewItem>
    <reviewItem>
      <errorID>81f91cef-c0a1-474d-b49c-6e87d10f341a</errorID>
      <errorWord>：/。</errorWord>
      <group>L1_Punc</group>
      <groupName>标点问题</groupName>
      <ability>L2_Punc</ability>
      <abilityName>标点符号检查</abilityName>
      <candidateList>
        <item>：</item>
      </candidateList>
      <explain/>
      <paraID> AAE0CAB</paraID>
      <start>12</start>
      <end>15</end>
      <status>unmodified</status>
      <modifiedWord/>
      <trackRevisions>false</trackRevisions>
    </reviewItem>
    <reviewItem>
      <errorID>b4e0db54-a3b3-4e7e-a57a-17c1bff550a4</errorID>
      <errorWord>-</errorWord>
      <group>L1_Format</group>
      <groupName>格式问题</groupName>
      <ability>L2_HalfPunc</ability>
      <abilityName>全半角检查</abilityName>
      <candidateList>
        <item>－</item>
      </candidateList>
      <explain>文本全半角错误。</explain>
      <paraID>70E0B7CD</paraID>
      <start>40</start>
      <end>41</end>
      <status>unmodified</status>
      <modifiedWord/>
      <trackRevisions>false</trackRevisions>
    </reviewItem>
    <reviewItem>
      <errorID>537e88d2-fc48-4446-8997-1617577764ec</errorID>
      <errorWord>-</errorWord>
      <group>L1_Format</group>
      <groupName>格式问题</groupName>
      <ability>L2_HalfPunc</ability>
      <abilityName>全半角检查</abilityName>
      <candidateList>
        <item>－</item>
      </candidateList>
      <explain>文本全半角错误。</explain>
      <paraID>70E0B7CD</paraID>
      <start>41</start>
      <end>42</end>
      <status>unmodified</status>
      <modifiedWord/>
      <trackRevisions>false</trackRevisions>
    </reviewItem>
    <reviewItem>
      <errorID>818e91c0-affa-4498-abb2-a4c19d257fb9</errorID>
      <errorWord>-</errorWord>
      <group>L1_Format</group>
      <groupName>格式问题</groupName>
      <ability>L2_HalfPunc</ability>
      <abilityName>全半角检查</abilityName>
      <candidateList>
        <item>－</item>
      </candidateList>
      <explain>文本全半角错误。</explain>
      <paraID>70E0B7CD</paraID>
      <start>67</start>
      <end>68</end>
      <status>unmodified</status>
      <modifiedWord/>
      <trackRevisions>false</trackRevisions>
    </reviewItem>
    <reviewItem>
      <errorID>50381ed9-efee-4103-b1bb-c1ca70d4d41f</errorID>
      <errorWord>-</errorWord>
      <group>L1_Format</group>
      <groupName>格式问题</groupName>
      <ability>L2_HalfPunc</ability>
      <abilityName>全半角检查</abilityName>
      <candidateList>
        <item>－</item>
      </candidateList>
      <explain>文本全半角错误。</explain>
      <paraID>70E0B7CD</paraID>
      <start>68</start>
      <end>69</end>
      <status>unmodified</status>
      <modifiedWord/>
      <trackRevisions>false</trackRevisions>
    </reviewItem>
    <reviewItem>
      <errorID>f42632ce-e531-4fde-8dc8-de93cfe1c2f9</errorID>
      <errorWord>“.</errorWord>
      <group>L1_Punc</group>
      <groupName>标点问题</groupName>
      <ability>L2_Punc</ability>
      <abilityName>标点符号检查</abilityName>
      <candidateList>
        <item>“</item>
      </candidateList>
      <explain/>
      <paraID>70E0B7CD</paraID>
      <start>80</start>
      <end>82</end>
      <status>unmodified</status>
      <modifiedWord/>
      <trackRevisions>false</trackRevisions>
    </reviewItem>
    <reviewItem>
      <errorID>b9e70219-0a51-46de-98ce-81aa35fb5778</errorID>
      <errorWord>“.</errorWord>
      <group>L1_Punc</group>
      <groupName>标点问题</groupName>
      <ability>L2_Punc</ability>
      <abilityName>标点符号检查</abilityName>
      <candidateList>
        <item>“</item>
      </candidateList>
      <explain/>
      <paraID>70E0B7CD</paraID>
      <start>95</start>
      <end>97</end>
      <status>unmodified</status>
      <modifiedWord/>
      <trackRevisions>false</trackRevisions>
    </reviewItem>
    <reviewItem>
      <errorID>04ac4529-e11c-425e-b7ea-727af9854c28</errorID>
      <errorWord>-</errorWord>
      <group>L1_Format</group>
      <groupName>格式问题</groupName>
      <ability>L2_HalfPunc</ability>
      <abilityName>全半角检查</abilityName>
      <candidateList>
        <item>－</item>
      </candidateList>
      <explain>文本全半角错误。</explain>
      <paraID>70E0B7CD</paraID>
      <start>118</start>
      <end>119</end>
      <status>unmodified</status>
      <modifiedWord/>
      <trackRevisions>false</trackRevisions>
    </reviewItem>
    <reviewItem>
      <errorID>3c27437d-9db5-471c-b9e7-db87aa7d5ef3</errorID>
      <errorWord>-</errorWord>
      <group>L1_Format</group>
      <groupName>格式问题</groupName>
      <ability>L2_HalfPunc</ability>
      <abilityName>全半角检查</abilityName>
      <candidateList>
        <item>－</item>
      </candidateList>
      <explain>文本全半角错误。</explain>
      <paraID>70E0B7CD</paraID>
      <start>119</start>
      <end>120</end>
      <status>unmodified</status>
      <modifiedWord/>
      <trackRevisions>false</trackRevisions>
    </reviewItem>
    <reviewItem>
      <errorID>5fd7c0d1-20a3-42b4-b72b-2d4e2aa9b8cc</errorID>
      <errorWord>-</errorWord>
      <group>L1_Format</group>
      <groupName>格式问题</groupName>
      <ability>L2_HalfPunc</ability>
      <abilityName>全半角检查</abilityName>
      <candidateList>
        <item>－</item>
      </candidateList>
      <explain>文本全半角错误。</explain>
      <paraID>70E0B7CD</paraID>
      <start>126</start>
      <end>127</end>
      <status>unmodified</status>
      <modifiedWord/>
      <trackRevisions>false</trackRevisions>
    </reviewItem>
    <reviewItem>
      <errorID>0708b270-1925-46b1-8e01-9a09122cca1f</errorID>
      <errorWord>-</errorWord>
      <group>L1_Format</group>
      <groupName>格式问题</groupName>
      <ability>L2_HalfPunc</ability>
      <abilityName>全半角检查</abilityName>
      <candidateList>
        <item>－</item>
      </candidateList>
      <explain>文本全半角错误。</explain>
      <paraID>70E0B7CD</paraID>
      <start>127</start>
      <end>128</end>
      <status>unmodified</status>
      <modifiedWord/>
      <trackRevisions>false</trackRevisions>
    </reviewItem>
    <reviewItem>
      <errorID>8c65b48b-a9ba-4272-9eab-7b9e83e6680f</errorID>
      <errorWord>。</errorWord>
      <group>L1_Format</group>
      <groupName>格式问题</groupName>
      <ability>L2_HalfPunc</ability>
      <abilityName>全半角检查</abilityName>
      <candidateList>
        <item>.</item>
      </candidateList>
      <explain>文本全半角错误。</explain>
      <paraID>277F630B</paraID>
      <start>182</start>
      <end>183</end>
      <status>unmodified</status>
      <modifiedWord/>
      <trackRevisions>false</trackRevisions>
    </reviewItem>
    <reviewItem>
      <errorID>19facbff-d903-404c-8709-58c9a04bb2ec</errorID>
      <errorWord>p：</errorWord>
      <group>L1_Grammar</group>
      <groupName>语法问题</groupName>
      <ability>L2_Grammar</ability>
      <abilityName>语法错误</abilityName>
      <candidateList>
        <item>http:</item>
      </candidateList>
      <explain/>
      <paraID>1EF14541</paraID>
      <start>40</start>
      <end>42</end>
      <status>unmodified</status>
      <modifiedWord/>
      <trackRevisions>false</trackRevisions>
    </reviewItem>
    <reviewItem>
      <errorID>3ecb634f-4bd7-40a4-b214-bab7b7e3d2ac</errorID>
      <errorWord>“.</errorWord>
      <group>L1_Punc</group>
      <groupName>标点问题</groupName>
      <ability>L2_Punc</ability>
      <abilityName>标点符号检查</abilityName>
      <candidateList>
        <item>“</item>
      </candidateList>
      <explain/>
      <paraID>3316AC88</paraID>
      <start>12</start>
      <end>14</end>
      <status>unmodified</status>
      <modifiedWord/>
      <trackRevisions>false</trackRevisions>
    </reviewItem>
    <reviewItem>
      <errorID>1ee8c847-6c52-4bda-9883-36f771dea800</errorID>
      <errorWord>-</errorWord>
      <group>L1_Format</group>
      <groupName>格式问题</groupName>
      <ability>L2_HalfPunc</ability>
      <abilityName>全半角检查</abilityName>
      <candidateList>
        <item>－</item>
      </candidateList>
      <explain>文本全半角错误。</explain>
      <paraID>3316AC88</paraID>
      <start>49</start>
      <end>50</end>
      <status>unmodified</status>
      <modifiedWord/>
      <trackRevisions>false</trackRevisions>
    </reviewItem>
    <reviewItem>
      <errorID>6a4e8a43-7649-4c24-bb22-e0b5ca338537</errorID>
      <errorWord>-</errorWord>
      <group>L1_Format</group>
      <groupName>格式问题</groupName>
      <ability>L2_HalfPunc</ability>
      <abilityName>全半角检查</abilityName>
      <candidateList>
        <item>－</item>
      </candidateList>
      <explain>文本全半角错误。</explain>
      <paraID>3316AC88</paraID>
      <start>50</start>
      <end>51</end>
      <status>unmodified</status>
      <modifiedWord/>
      <trackRevisions>false</trackRevisions>
    </reviewItem>
    <reviewItem>
      <errorID>9bdd9df7-4692-4e37-b462-b6c6bf1cebb8</errorID>
      <errorWord>-</errorWord>
      <group>L1_Format</group>
      <groupName>格式问题</groupName>
      <ability>L2_HalfPunc</ability>
      <abilityName>全半角检查</abilityName>
      <candidateList>
        <item>－</item>
      </candidateList>
      <explain>文本全半角错误。</explain>
      <paraID>3316AC88</paraID>
      <start>56</start>
      <end>57</end>
      <status>unmodified</status>
      <modifiedWord/>
      <trackRevisions>false</trackRevisions>
    </reviewItem>
    <reviewItem>
      <errorID>ca3893c4-34c6-41d9-a7d3-bd992743e305</errorID>
      <errorWord>-</errorWord>
      <group>L1_Format</group>
      <groupName>格式问题</groupName>
      <ability>L2_HalfPunc</ability>
      <abilityName>全半角检查</abilityName>
      <candidateList>
        <item>－</item>
      </candidateList>
      <explain>文本全半角错误。</explain>
      <paraID>3316AC88</paraID>
      <start>57</start>
      <end>58</end>
      <status>unmodified</status>
      <modifiedWord/>
      <trackRevisions>false</trackRevisions>
    </reviewItem>
    <reviewItem>
      <errorID>1cde5a47-6a0f-4ff8-b38f-f483dab203ac</errorID>
      <errorWord>9点30分</errorWord>
      <group>L1_Other</group>
      <groupName>其他问题</groupName>
      <ability>L2_Consistency</ability>
      <abilityName>一致性检查</abilityName>
      <candidateList>
        <item>9:30</item>
      </candidateList>
      <explain>数字一致性问题，时间表述应统一为“9:30”的格式</explain>
      <paraID> 9068208</paraID>
      <start>20</start>
      <end>25</end>
      <status>unmodified</status>
      <modifiedWord/>
      <trackRevisions>false</trackRevisions>
    </reviewItem>
    <reviewItem>
      <errorID>192c5a62-ce89-4aa3-9ed8-56a9d079d398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610D5E43</paraID>
      <start>0</start>
      <end>2</end>
      <status>unmodified</status>
      <modifiedWord/>
      <trackRevisions>false</trackRevisions>
    </reviewItem>
    <reviewItem>
      <errorID>8a23692d-26d9-4070-b306-5f5bccf380c4</errorID>
      <errorWord>采购人式</errorWord>
      <group>L1_Other</group>
      <groupName>其他问题</groupName>
      <ability>L2_Consistency</ability>
      <abilityName>一致性检查</abilityName>
      <candidateList>
        <item>采购人</item>
      </candidateList>
      <explain>术语一致性问题，“采购人式”可能为笔误，应统一为“采购人”</explain>
      <paraID>610D5E43</paraID>
      <start>2</start>
      <end>6</end>
      <status>unmodified</status>
      <modifiedWord/>
      <trackRevisions>false</trackRevisions>
    </reviewItem>
    <reviewItem>
      <errorID>f2999b23-8e82-40d2-9544-8114c6b5e89b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56F32597</paraID>
      <start>0</start>
      <end>2</end>
      <status>unmodified</status>
      <modifiedWord/>
      <trackRevisions>false</trackRevisions>
    </reviewItem>
    <reviewItem>
      <errorID>0654a353-d1ad-4ca7-9824-4fae0ee52513</errorID>
      <errorWord>要求的规定</errorWord>
      <group>L1_Grammar</group>
      <groupName>语法问题</groupName>
      <ability>L2_Grammar</ability>
      <abilityName>语法错误</abilityName>
      <candidateList>
        <item>要求</item>
      </candidateList>
      <explain/>
      <paraID>15EB1A6E</paraID>
      <start>20</start>
      <end>25</end>
      <status>unmodified</status>
      <modifiedWord/>
      <trackRevisions>false</trackRevisions>
    </reviewItem>
    <reviewItem>
      <errorID>a8123e4a-2de7-442b-b918-520c8cb0d853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15121A3E</paraID>
      <start>0</start>
      <end>2</end>
      <status>unmodified</status>
      <modifiedWord/>
      <trackRevisions>false</trackRevisions>
    </reviewItem>
    <reviewItem>
      <errorID>cd6cb650-dbce-4efe-8e39-0f13ab7d6a3d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12AFB5CF</paraID>
      <start>0</start>
      <end>2</end>
      <status>unmodified</status>
      <modifiedWord/>
      <trackRevisions>false</trackRevisions>
    </reviewItem>
    <reviewItem>
      <errorID>a9219b31-8d17-423c-b6cd-3e2474092818</errorID>
      <errorWord>(</errorWord>
      <group>L1_Format</group>
      <groupName>格式问题</groupName>
      <ability>L2_HalfPunc</ability>
      <abilityName>全半角检查</abilityName>
      <candidateList>
        <item>（</item>
      </candidateList>
      <explain>文本全半角错误。</explain>
      <paraID>4D5AFA62</paraID>
      <start>31</start>
      <end>32</end>
      <status>unmodified</status>
      <modifiedWord/>
      <trackRevisions>false</trackRevisions>
    </reviewItem>
    <reviewItem>
      <errorID>05f4593e-e4bf-4743-8a7b-10e99c86a720</errorID>
      <errorWord>计价格【2002】1980号</errorWord>
      <group>L1_Word</group>
      <groupName>字词问题</groupName>
      <ability>L2_Typo</ability>
      <abilityName>字词错误</abilityName>
      <candidateList>
        <item>计价格〔2002〕1980号</item>
      </candidateList>
      <explain/>
      <paraID>4D5AFA62</paraID>
      <start>32</start>
      <end>46</end>
      <status>unmodified</status>
      <modifiedWord/>
      <trackRevisions>false</trackRevisions>
    </reviewItem>
    <reviewItem>
      <errorID>abee246d-a819-464a-b7a1-9030a8867cf5</errorID>
      <errorWord>)</errorWord>
      <group>L1_Format</group>
      <groupName>格式问题</groupName>
      <ability>L2_HalfPunc</ability>
      <abilityName>全半角检查</abilityName>
      <candidateList>
        <item>）</item>
      </candidateList>
      <explain>文本全半角错误。</explain>
      <paraID>4D5AFA62</paraID>
      <start>47</start>
      <end>48</end>
      <status>unmodified</status>
      <modifiedWord/>
      <trackRevisions>false</trackRevisions>
    </reviewItem>
    <reviewItem>
      <errorID>c7683b58-2ab8-4725-9f7e-e677806ff488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61AF6054</paraID>
      <start>0</start>
      <end>2</end>
      <status>unmodified</status>
      <modifiedWord/>
      <trackRevisions>false</trackRevisions>
    </reviewItem>
    <reviewItem>
      <errorID>935afa82-2639-409a-9e3c-9af67a1eef20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3D65393D</paraID>
      <start>0</start>
      <end>2</end>
      <status>unmodified</status>
      <modifiedWord/>
      <trackRevisions>false</trackRevisions>
    </reviewItem>
    <reviewItem>
      <errorID>95625c00-f3bd-4021-b614-6e026a424d0e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534FB2C8</paraID>
      <start>0</start>
      <end>2</end>
      <status>unmodified</status>
      <modifiedWord/>
      <trackRevisions>false</trackRevisions>
    </reviewItem>
    <reviewItem>
      <errorID>4417fdbd-fb26-47c1-b08a-9ede8979cbce</errorID>
      <errorWord>的十日前</errorWord>
      <group>L1_Word</group>
      <groupName>字词问题</groupName>
      <ability>L2_Typo</ability>
      <abilityName>字词错误</abilityName>
      <candidateList>
        <item>前十日</item>
      </candidateList>
      <explain/>
      <paraID>6A7E28E9</paraID>
      <start>29</start>
      <end>33</end>
      <status>unmodified</status>
      <modifiedWord/>
      <trackRevisions>false</trackRevisions>
    </reviewItem>
    <reviewItem>
      <errorID>1441ff61-33ce-46c5-be15-8380b9ce98e4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3F8038FD</paraID>
      <start>0</start>
      <end>2</end>
      <status>unmodified</status>
      <modifiedWord/>
      <trackRevisions>false</trackRevisions>
    </reviewItem>
    <reviewItem>
      <errorID>489cee82-b7a4-44bc-9840-e8fb6fdb9a5b</errorID>
      <errorWord>间</errorWord>
      <group>L1_Word</group>
      <groupName>字词问题</groupName>
      <ability>L2_Typo</ability>
      <abilityName>字词错误</abilityName>
      <candidateList>
        <item>间之</item>
      </candidateList>
      <explain/>
      <paraID>5269A468</paraID>
      <start>9</start>
      <end>10</end>
      <status>unmodified</status>
      <modifiedWord/>
      <trackRevisions>false</trackRevisions>
    </reviewItem>
    <reviewItem>
      <errorID>bc066f59-de30-43ba-a743-5684f677b650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76E02569</paraID>
      <start>0</start>
      <end>2</end>
      <status>unmodified</status>
      <modifiedWord/>
      <trackRevisions>false</trackRevisions>
    </reviewItem>
    <reviewItem>
      <errorID>24a2466a-a865-4d9d-a33f-0c9cad9f7d85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1D0AE2DF</paraID>
      <start>0</start>
      <end>3</end>
      <status>unmodified</status>
      <modifiedWord/>
      <trackRevisions>false</trackRevisions>
    </reviewItem>
    <reviewItem>
      <errorID>34c37eb8-e38f-47ef-9ce1-0440bf934640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4FA7D92B</paraID>
      <start>0</start>
      <end>3</end>
      <status>unmodified</status>
      <modifiedWord/>
      <trackRevisions>false</trackRevisions>
    </reviewItem>
    <reviewItem>
      <errorID>95bd315e-cfb3-4cf0-b1d0-9d743851ab23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346FBFCE</paraID>
      <start>0</start>
      <end>3</end>
      <status>unmodified</status>
      <modifiedWord/>
      <trackRevisions>false</trackRevisions>
    </reviewItem>
    <reviewItem>
      <errorID>2626082c-20ba-4432-81c4-3ae6ef7c384a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741A0FA3</paraID>
      <start>0</start>
      <end>2</end>
      <status>unmodified</status>
      <modifiedWord/>
      <trackRevisions>false</trackRevisions>
    </reviewItem>
    <reviewItem>
      <errorID>3c8763a0-28d0-482c-aa5d-d41eb64f1921</errorID>
      <errorWord>和</errorWord>
      <group>L1_Word</group>
      <groupName>字词问题</groupName>
      <ability>L2_Typo</ability>
      <abilityName>字词错误</abilityName>
      <candidateList>
        <item>，</item>
      </candidateList>
      <explain/>
      <paraID>741A0FA3</paraID>
      <start>64</start>
      <end>65</end>
      <status>unmodified</status>
      <modifiedWord/>
      <trackRevisions>false</trackRevisions>
    </reviewItem>
    <reviewItem>
      <errorID>c3c7a93a-41e5-4979-b9cf-a189f197b603</errorID>
      <errorWord>及</errorWord>
      <group>L1_Grammar</group>
      <groupName>语法问题</groupName>
      <ability>L2_Grammar</ability>
      <abilityName>语法错误</abilityName>
      <candidateList>
        <item>，以及</item>
      </candidateList>
      <explain/>
      <paraID>741A0FA3</paraID>
      <start>73</start>
      <end>74</end>
      <status>unmodified</status>
      <modifiedWord/>
      <trackRevisions>false</trackRevisions>
    </reviewItem>
    <reviewItem>
      <errorID>5768330e-320a-4f49-afc0-3784ffc010f4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746E2800</paraID>
      <start>0</start>
      <end>2</end>
      <status>unmodified</status>
      <modifiedWord/>
      <trackRevisions>false</trackRevisions>
    </reviewItem>
    <reviewItem>
      <errorID>917d6098-b9db-42f7-a307-d4a7e0256b8c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114DBC8A</paraID>
      <start>0</start>
      <end>3</end>
      <status>unmodified</status>
      <modifiedWord/>
      <trackRevisions>false</trackRevisions>
    </reviewItem>
    <reviewItem>
      <errorID>23b6c693-5500-4e59-a162-b8f287d95fab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2800A579</paraID>
      <start>0</start>
      <end>3</end>
      <status>unmodified</status>
      <modifiedWord/>
      <trackRevisions>false</trackRevisions>
    </reviewItem>
    <reviewItem>
      <errorID>8d84f992-dcaf-4664-8a18-4c041c36e6d7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46FA682B</paraID>
      <start>0</start>
      <end>3</end>
      <status>unmodified</status>
      <modifiedWord/>
      <trackRevisions>false</trackRevisions>
    </reviewItem>
    <reviewItem>
      <errorID>95c8cab8-fb42-4e3a-8e8d-e9d3d07e086a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72D5838C</paraID>
      <start>0</start>
      <end>3</end>
      <status>unmodified</status>
      <modifiedWord/>
      <trackRevisions>false</trackRevisions>
    </reviewItem>
    <reviewItem>
      <errorID>b7518318-f80c-4330-b1a2-db65c4ce19c1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1FB5E4DC</paraID>
      <start>0</start>
      <end>3</end>
      <status>unmodified</status>
      <modifiedWord/>
      <trackRevisions>false</trackRevisions>
    </reviewItem>
    <reviewItem>
      <errorID>d0bece90-5fea-478d-b6f6-af65f0ba0b15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23596C1D</paraID>
      <start>0</start>
      <end>3</end>
      <status>unmodified</status>
      <modifiedWord/>
      <trackRevisions>false</trackRevisions>
    </reviewItem>
    <reviewItem>
      <errorID>7d17f9f9-970c-4511-8b35-7cd68a69d1a3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6429CCE8</paraID>
      <start>0</start>
      <end>3</end>
      <status>unmodified</status>
      <modifiedWord/>
      <trackRevisions>false</trackRevisions>
    </reviewItem>
    <reviewItem>
      <errorID>e2fa253a-cfdf-4d16-8d88-086dc9215337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AFD7D28</paraID>
      <start>0</start>
      <end>3</end>
      <status>unmodified</status>
      <modifiedWord/>
      <trackRevisions>false</trackRevisions>
    </reviewItem>
    <reviewItem>
      <errorID>22345313-2d1b-45ac-95d3-9f44a1229398</errorID>
      <errorWord>间</errorWord>
      <group>L1_Word</group>
      <groupName>字词问题</groupName>
      <ability>L2_Typo</ability>
      <abilityName>字词错误</abilityName>
      <candidateList>
        <item>间之</item>
      </candidateList>
      <explain/>
      <paraID>3B6F240E</paraID>
      <start>10</start>
      <end>11</end>
      <status>unmodified</status>
      <modifiedWord/>
      <trackRevisions>false</trackRevisions>
    </reviewItem>
    <reviewItem>
      <errorID>e639ff22-ef53-4b6c-8f5f-596fef318913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32DEBBAE</paraID>
      <start>0</start>
      <end>3</end>
      <status>unmodified</status>
      <modifiedWord/>
      <trackRevisions>false</trackRevisions>
    </reviewItem>
    <reviewItem>
      <errorID>852ac68c-d9ca-4545-b8f2-41c3aa04d0d6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3AD68FC0</paraID>
      <start>0</start>
      <end>3</end>
      <status>unmodified</status>
      <modifiedWord/>
      <trackRevisions>false</trackRevisions>
    </reviewItem>
    <reviewItem>
      <errorID>42f057fd-003c-436a-939c-bbd09ded26b6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6765926F</paraID>
      <start>0</start>
      <end>3</end>
      <status>unmodified</status>
      <modifiedWord/>
      <trackRevisions>false</trackRevisions>
    </reviewItem>
    <reviewItem>
      <errorID>04e0df01-8cf0-4521-ae96-38ae138b81b2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77E5D4B4</paraID>
      <start>0</start>
      <end>3</end>
      <status>unmodified</status>
      <modifiedWord/>
      <trackRevisions>false</trackRevisions>
    </reviewItem>
    <reviewItem>
      <errorID>8fd56781-41c8-4a83-9008-afe69a2d9256</errorID>
      <errorWord>有助于对</errorWord>
      <group>L1_Grammar</group>
      <groupName>语法问题</groupName>
      <ability>L2_Grammar</ability>
      <abilityName>语法错误</abilityName>
      <candidateList>
        <item>有助于</item>
      </candidateList>
      <explain/>
      <paraID>4C3E49A8</paraID>
      <start>9</start>
      <end>13</end>
      <status>unmodified</status>
      <modifiedWord/>
      <trackRevisions>false</trackRevisions>
    </reviewItem>
    <reviewItem>
      <errorID>ab0733a8-70d3-4415-8c67-42e060223a3e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7C83746C</paraID>
      <start>0</start>
      <end>3</end>
      <status>unmodified</status>
      <modifiedWord/>
      <trackRevisions>false</trackRevisions>
    </reviewItem>
    <reviewItem>
      <errorID>ec6d4001-a4dc-40bd-8f44-cd40ff8bd5cf</errorID>
      <errorWord>。</errorWord>
      <group>L1_Punc</group>
      <groupName>标点问题</groupName>
      <ability>L2_Punc</ability>
      <abilityName>标点符号检查</abilityName>
      <candidateList>
        <item>，</item>
      </candidateList>
      <explain/>
      <paraID>163E44BB</paraID>
      <start>47</start>
      <end>48</end>
      <status>unmodified</status>
      <modifiedWord/>
      <trackRevisions>false</trackRevisions>
    </reviewItem>
    <reviewItem>
      <errorID>6257bc92-6527-46a0-af7e-ecbc9fcc373c</errorID>
      <errorWord>不</errorWord>
      <group>L1_Word</group>
      <groupName>字词问题</groupName>
      <ability>L2_Typo</ability>
      <abilityName>字词错误</abilityName>
      <candidateList>
        <item>不符</item>
      </candidateList>
      <explain/>
      <paraID>3BECC458</paraID>
      <start>46</start>
      <end>47</end>
      <status>unmodified</status>
      <modifiedWord/>
      <trackRevisions>false</trackRevisions>
    </reviewItem>
    <reviewItem>
      <errorID>cf8781fc-3116-4d14-a4a8-203e685fc9cf</errorID>
      <errorWord>保持通讯畅通</errorWord>
      <group>L1_Word</group>
      <groupName>字词问题</groupName>
      <ability>L2_Typo</ability>
      <abilityName>字词错误</abilityName>
      <candidateList>
        <item>保持通信畅通</item>
      </candidateList>
      <explain/>
      <paraID>6DCCDDA2</paraID>
      <start>17</start>
      <end>23</end>
      <status>unmodified</status>
      <modifiedWord/>
      <trackRevisions>false</trackRevisions>
    </reviewItem>
    <reviewItem>
      <errorID>8de4a400-fcc3-494a-8516-adcb14d08294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703E7FDF</paraID>
      <start>0</start>
      <end>3</end>
      <status>unmodified</status>
      <modifiedWord/>
      <trackRevisions>false</trackRevisions>
    </reviewItem>
    <reviewItem>
      <errorID>d3f2fdb4-225b-4989-8631-76982b49c493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35B84EC9</paraID>
      <start>81</start>
      <end>82</end>
      <status>unmodified</status>
      <modifiedWord/>
      <trackRevisions>false</trackRevisions>
    </reviewItem>
    <reviewItem>
      <errorID>ca4f57bf-d448-4be9-9fa2-2bb600e38c39</errorID>
      <errorWord>"</errorWord>
      <group>L1_Format</group>
      <groupName>格式问题</groupName>
      <ability>L2_HalfPunc</ability>
      <abilityName>全半角检查</abilityName>
      <candidateList>
        <item>”</item>
      </candidateList>
      <explain>文本全半角错误。</explain>
      <paraID>35B84EC9</paraID>
      <start>89</start>
      <end>90</end>
      <status>unmodified</status>
      <modifiedWord/>
      <trackRevisions>false</trackRevisions>
    </reviewItem>
    <reviewItem>
      <errorID>a25a7096-f0d0-4dd8-b30e-a6c41bd42086</errorID>
      <errorWord>)</errorWord>
      <group>L1_Format</group>
      <groupName>格式问题</groupName>
      <ability>L2_HalfPunc</ability>
      <abilityName>全半角检查</abilityName>
      <candidateList>
        <item>）</item>
      </candidateList>
      <explain>文本全半角错误。</explain>
      <paraID>35B84EC9</paraID>
      <start>106</start>
      <end>107</end>
      <status>unmodified</status>
      <modifiedWord/>
      <trackRevisions>false</trackRevisions>
    </reviewItem>
    <reviewItem>
      <errorID>197afb01-f881-4ad8-937a-1529ec3a29b0</errorID>
      <errorWord>&lt;</errorWord>
      <group>L1_Format</group>
      <groupName>格式问题</groupName>
      <ability>L2_HalfPunc</ability>
      <abilityName>全半角检查</abilityName>
      <candidateList>
        <item>〈</item>
      </candidateList>
      <explain>文本全半角错误。</explain>
      <paraID>1E0A5BBC</paraID>
      <start>56</start>
      <end>57</end>
      <status>unmodified</status>
      <modifiedWord/>
      <trackRevisions>false</trackRevisions>
    </reviewItem>
    <reviewItem>
      <errorID>705a942c-ac85-48d6-af7c-058416bc2945</errorID>
      <errorWord>&lt;</errorWord>
      <group>L1_Format</group>
      <groupName>格式问题</groupName>
      <ability>L2_HalfPunc</ability>
      <abilityName>全半角检查</abilityName>
      <candidateList>
        <item>〈</item>
      </candidateList>
      <explain>文本全半角错误。</explain>
      <paraID>3C5E1636</paraID>
      <start>56</start>
      <end>57</end>
      <status>unmodified</status>
      <modifiedWord/>
      <trackRevisions>false</trackRevisions>
    </reviewItem>
    <reviewItem>
      <errorID>01c9ca94-3356-4d19-8681-d1a91413f7aa</errorID>
      <errorWord>&lt;</errorWord>
      <group>L1_Format</group>
      <groupName>格式问题</groupName>
      <ability>L2_HalfPunc</ability>
      <abilityName>全半角检查</abilityName>
      <candidateList>
        <item>〈</item>
      </candidateList>
      <explain>文本全半角错误。</explain>
      <paraID>6D3DF7BB</paraID>
      <start>43</start>
      <end>44</end>
      <status>unmodified</status>
      <modifiedWord/>
      <trackRevisions>false</trackRevisions>
    </reviewItem>
    <reviewItem>
      <errorID>6a9bbea4-0fee-46f7-ae5e-a18eff1a5ea1</errorID>
      <errorWord>国家发改委</errorWord>
      <group>L1_Knowledge</group>
      <groupName>知识性问题</groupName>
      <ability>L2_Knowledge</ability>
      <abilityName>其他知识</abilityName>
      <candidateList>
        <item>国家发展改革委</item>
      </candidateList>
      <explain/>
      <paraID>4F1AC200</paraID>
      <start>21</start>
      <end>26</end>
      <status>unmodified</status>
      <modifiedWord/>
      <trackRevisions>false</trackRevisions>
    </reviewItem>
    <reviewItem>
      <errorID>99a5f093-ee08-4468-b0ad-9280310fd5b6</errorID>
      <errorWord>法律、法规</errorWord>
      <group>L1_Word</group>
      <groupName>字词问题</groupName>
      <ability>L2_Typo</ability>
      <abilityName>字词错误</abilityName>
      <candidateList>
        <item>法律法规</item>
      </candidateList>
      <explain/>
      <paraID>7B374034</paraID>
      <start>9</start>
      <end>14</end>
      <status>unmodified</status>
      <modifiedWord/>
      <trackRevisions>false</trackRevisions>
    </reviewItem>
    <reviewItem>
      <errorID>da7dd9f4-5245-4236-81ee-a7b470f3142f</errorID>
      <errorWord>属</errorWord>
      <group>L1_Word</group>
      <groupName>字词问题</groupName>
      <ability>L2_Typo</ability>
      <abilityName>字词错误</abilityName>
      <candidateList>
        <item>属于</item>
      </candidateList>
      <explain/>
      <paraID>7B374034</paraID>
      <start>23</start>
      <end>24</end>
      <status>unmodified</status>
      <modifiedWord/>
      <trackRevisions>false</trackRevisions>
    </reviewItem>
    <reviewItem>
      <errorID>5ac0aeb7-7929-454d-9a26-2a55a7a693a3</errorID>
      <errorWord>导致</errorWord>
      <group>L1_Punc</group>
      <groupName>标点问题</groupName>
      <ability>L2_Punc</ability>
      <abilityName>标点符号检查</abilityName>
      <candidateList>
        <item>，导致</item>
      </candidateList>
      <explain/>
      <paraID>2C8CD683</paraID>
      <start>24</start>
      <end>26</end>
      <status>unmodified</status>
      <modifiedWord/>
      <trackRevisions>false</trackRevisions>
    </reviewItem>
    <reviewItem>
      <errorID>fd82bf77-ed4b-4888-b6c9-fd30f67a7b84</errorID>
      <errorWord>云系统系统故障原因</errorWord>
      <group>L1_Grammar</group>
      <groupName>语法问题</groupName>
      <ability>L2_Grammar</ability>
      <abilityName>语法错误</abilityName>
      <candidateList>
        <item>云系统故障</item>
      </candidateList>
      <explain/>
      <paraID>1F1F9C29</paraID>
      <start>10</start>
      <end>19</end>
      <status>unmodified</status>
      <modifiedWord/>
      <trackRevisions>false</trackRevisions>
    </reviewItem>
    <reviewItem>
      <errorID>5170115e-94ab-41c6-9d33-cae27c327418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5F738F9B</paraID>
      <start>0</start>
      <end>3</end>
      <status>unmodified</status>
      <modifiedWord/>
      <trackRevisions>false</trackRevisions>
    </reviewItem>
    <reviewItem>
      <errorID>0e230900-faf9-4c10-9d0e-187010c8f4a3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75EF7687</paraID>
      <start>0</start>
      <end>3</end>
      <status>unmodified</status>
      <modifiedWord/>
      <trackRevisions>false</trackRevisions>
    </reviewItem>
    <reviewItem>
      <errorID>658eec23-ce32-458b-8d5b-0e911b294534</errorID>
      <errorWord>28.2.1</errorWord>
      <group>L1_Format</group>
      <groupName>格式问题</groupName>
      <ability>L2_Ordinal</ability>
      <abilityName>序号格式</abilityName>
      <candidateList>
        <item>28.3.1</item>
      </candidateList>
      <explain>标题顺序错误，请检查标题顺序是否合理。</explain>
      <paraID>7B4EA9FA</paraID>
      <start>0</start>
      <end>6</end>
      <status>unmodified</status>
      <modifiedWord/>
      <trackRevisions>false</trackRevisions>
    </reviewItem>
    <reviewItem>
      <errorID>eead43fb-de72-4d6a-8a26-848598a770cf</errorID>
      <errorWord>28.2.3</errorWord>
      <group>L1_Format</group>
      <groupName>格式问题</groupName>
      <ability>L2_Ordinal</ability>
      <abilityName>序号格式</abilityName>
      <candidateList>
        <item>28.3.3</item>
      </candidateList>
      <explain>标题顺序错误，请检查标题顺序是否合理。</explain>
      <paraID> B3E92D0</paraID>
      <start>0</start>
      <end>6</end>
      <status>unmodified</status>
      <modifiedWord/>
      <trackRevisions>false</trackRevisions>
    </reviewItem>
    <reviewItem>
      <errorID>94704f01-d29b-43e8-a6eb-1f77f3f0ef2a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4B6BFC57</paraID>
      <start>0</start>
      <end>3</end>
      <status>unmodified</status>
      <modifiedWord/>
      <trackRevisions>false</trackRevisions>
    </reviewItem>
    <reviewItem>
      <errorID>6a960bc9-d8d4-4864-946d-3cc97dcc48a1</errorID>
      <errorWord>29.l</errorWord>
      <group>L1_Format</group>
      <groupName>格式问题</groupName>
      <ability>L2_Ordinal</ability>
      <abilityName>序号格式</abilityName>
      <candidateList>
        <item>29.1</item>
      </candidateList>
      <explain>标题顺序错误，请检查标题顺序是否合理。</explain>
      <paraID>15293A3A</paraID>
      <start>0</start>
      <end>4</end>
      <status>unmodified</status>
      <modifiedWord/>
      <trackRevisions>false</trackRevisions>
    </reviewItem>
    <reviewItem>
      <errorID>3e2f5ace-cc5a-459a-b592-7006291af4c7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64B24A7E</paraID>
      <start>0</start>
      <end>3</end>
      <status>unmodified</status>
      <modifiedWord/>
      <trackRevisions>false</trackRevisions>
    </reviewItem>
    <reviewItem>
      <errorID>829ea35e-1994-4246-a52e-5fc7e339b54c</errorID>
      <errorWord>30.l</errorWord>
      <group>L1_Format</group>
      <groupName>格式问题</groupName>
      <ability>L2_Ordinal</ability>
      <abilityName>序号格式</abilityName>
      <candidateList>
        <item>30.1</item>
      </candidateList>
      <explain>标题顺序错误，请检查标题顺序是否合理。</explain>
      <paraID>330B0780</paraID>
      <start>0</start>
      <end>4</end>
      <status>unmodified</status>
      <modifiedWord/>
      <trackRevisions>false</trackRevisions>
    </reviewItem>
    <reviewItem>
      <errorID>438c211c-eae7-438c-85e6-1b779e4cd1c1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63E3FD23</paraID>
      <start>0</start>
      <end>3</end>
      <status>unmodified</status>
      <modifiedWord/>
      <trackRevisions>false</trackRevisions>
    </reviewItem>
    <reviewItem>
      <errorID>72066ed5-cb0c-4cbf-8231-45b664b14585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4B70B8EB</paraID>
      <start>0</start>
      <end>3</end>
      <status>unmodified</status>
      <modifiedWord/>
      <trackRevisions>false</trackRevisions>
    </reviewItem>
    <reviewItem>
      <errorID>657c5962-1473-44df-a320-fc535a98f8f7</errorID>
      <errorWord>签定</errorWord>
      <group>L1_Word</group>
      <groupName>字词问题</groupName>
      <ability>L2_Typo</ability>
      <abilityName>字词错误</abilityName>
      <candidateList>
        <item>签订</item>
      </candidateList>
      <explain>存在发音相同字词的误用。</explain>
      <paraID> DC6E95D</paraID>
      <start>6</start>
      <end>8</end>
      <status>unmodified</status>
      <modifiedWord/>
      <trackRevisions>false</trackRevisions>
    </reviewItem>
    <reviewItem>
      <errorID>4240f365-6029-4671-8bcb-dc44f782f8c9</errorID>
      <errorWord>对</errorWord>
      <group>L1_Grammar</group>
      <groupName>语法问题</groupName>
      <ability>L2_Grammar</ability>
      <abilityName>语法错误</abilityName>
      <candidateList>
        <item>不得对</item>
      </candidateList>
      <explain/>
      <paraID> DC6E95D</paraID>
      <start>72</start>
      <end>73</end>
      <status>unmodified</status>
      <modifiedWord/>
      <trackRevisions>false</trackRevisions>
    </reviewItem>
    <reviewItem>
      <errorID>711593d3-e976-48fe-9509-f6d3de737c16</errorID>
      <errorWord>和</errorWord>
      <group>L1_Word</group>
      <groupName>字词问题</groupName>
      <ability>L2_Typo</ability>
      <abilityName>字词错误</abilityName>
      <candidateList>
        <item>、</item>
      </candidateList>
      <explain/>
      <paraID> DC6E95D</paraID>
      <start>77</start>
      <end>78</end>
      <status>unmodified</status>
      <modifiedWord/>
      <trackRevisions>false</trackRevisions>
    </reviewItem>
    <reviewItem>
      <errorID>248bd066-8253-4013-8124-d23b50858c20</errorID>
      <errorWord>条款，不得</errorWord>
      <group>L1_Grammar</group>
      <groupName>语法问题</groupName>
      <ability>L2_Grammar</ability>
      <abilityName>语法错误</abilityName>
      <candidateList>
        <item>条款</item>
      </candidateList>
      <explain/>
      <paraID> DC6E95D</paraID>
      <start>86</start>
      <end>91</end>
      <status>unmodified</status>
      <modifiedWord/>
      <trackRevisions>false</trackRevisions>
    </reviewItem>
    <reviewItem>
      <errorID>b48c2f33-6cd1-4957-ae61-9d29c22e01ae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286560C0</paraID>
      <start>15</start>
      <end>17</end>
      <status>modified</status>
      <modifiedWord>》《</modifiedWord>
      <trackRevisions>false</trackRevisions>
    </reviewItem>
    <reviewItem>
      <errorID>9e0cb069-d45d-4826-bd20-233d18f6113f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9217AFC</paraID>
      <start>0</start>
      <end>2</end>
      <status>unmodified</status>
      <modifiedWord/>
      <trackRevisions>false</trackRevisions>
    </reviewItem>
    <reviewItem>
      <errorID>2bf497c2-f2f0-4a30-93c7-f0244c22baa9</errorID>
      <errorWord>须求</errorWord>
      <group>L1_Word</group>
      <groupName>字词问题</groupName>
      <ability>L2_Typo</ability>
      <abilityName>字词错误</abilityName>
      <candidateList>
        <item>要求</item>
      </candidateList>
      <explain/>
      <paraID>2C058220</paraID>
      <start>6</start>
      <end>8</end>
      <status>unmodified</status>
      <modifiedWord/>
      <trackRevisions>false</trackRevisions>
    </reviewItem>
    <reviewItem>
      <errorID>3b34938c-1263-4c6e-ab29-fd54c6227440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6C28C616</paraID>
      <start>0</start>
      <end>2</end>
      <status>unmodified</status>
      <modifiedWord/>
      <trackRevisions>false</trackRevisions>
    </reviewItem>
    <reviewItem>
      <errorID>376d792c-e963-4813-ad4d-fe5a2fd1fb1c</errorID>
      <errorWord>包括所</errorWord>
      <group>L1_Word</group>
      <groupName>字词问题</groupName>
      <ability>L2_Typo</ability>
      <abilityName>字词错误</abilityName>
      <candidateList>
        <item>包括</item>
      </candidateList>
      <explain/>
      <paraID>3938F25D</paraID>
      <start>9</start>
      <end>12</end>
      <status>unmodified</status>
      <modifiedWord/>
      <trackRevisions>false</trackRevisions>
    </reviewItem>
    <reviewItem>
      <errorID>a966cead-fd96-4f71-af3d-67b2c1de7fa6</errorID>
      <errorWord>他有关的</errorWord>
      <group>L1_Grammar</group>
      <groupName>语法问题</groupName>
      <ability>L2_Grammar</ability>
      <abilityName>语法错误</abilityName>
      <candidateList>
        <item>他</item>
      </candidateList>
      <explain/>
      <paraID>3938F25D</paraID>
      <start>41</start>
      <end>45</end>
      <status>unmodified</status>
      <modifiedWord/>
      <trackRevisions>false</trackRevisions>
    </reviewItem>
    <reviewItem>
      <errorID>22735130-717e-4667-aff3-5e919f376e15</errorID>
      <errorWord>3在</errorWord>
      <group>L1_Word</group>
      <groupName>字词问题</groupName>
      <ability>L2_Typo</ability>
      <abilityName>字词错误</abilityName>
      <candidateList>
        <item>3</item>
      </candidateList>
      <explain/>
      <paraID>7E961BE6</paraID>
      <start>2</start>
      <end>4</end>
      <status>unmodified</status>
      <modifiedWord/>
      <trackRevisions>false</trackRevisions>
    </reviewItem>
    <reviewItem>
      <errorID>e13d13e5-88ff-44de-9e5f-a087baa41c18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7E961BE6</paraID>
      <start>22</start>
      <end>25</end>
      <status>unmodified</status>
      <modifiedWord/>
      <trackRevisions>false</trackRevisions>
    </reviewItem>
    <reviewItem>
      <errorID>407a2216-5298-417c-b673-8e64ff01476c</errorID>
      <errorWord>：</errorWord>
      <group>L1_Punc</group>
      <groupName>标点问题</groupName>
      <ability>L2_Punc</ability>
      <abilityName>标点符号检查</abilityName>
      <candidateList>
        <item>，</item>
      </candidateList>
      <explain/>
      <paraID>48046862</paraID>
      <start>9</start>
      <end>10</end>
      <status>unmodified</status>
      <modifiedWord/>
      <trackRevisions>false</trackRevisions>
    </reviewItem>
    <reviewItem>
      <errorID>a6f616ee-fac2-48cb-a368-a9501385f322</errorID>
      <errorWord>合同的</errorWord>
      <group>L1_Word</group>
      <groupName>字词问题</groupName>
      <ability>L2_Typo</ability>
      <abilityName>字词错误</abilityName>
      <candidateList>
        <item>合同</item>
      </candidateList>
      <explain/>
      <paraID>48046862</paraID>
      <start>64</start>
      <end>67</end>
      <status>unmodified</status>
      <modifiedWord/>
      <trackRevisions>false</trackRevisions>
    </reviewItem>
    <reviewItem>
      <errorID>604a5bb4-436d-4341-b568-e4c84df24e4b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4FFF7983</paraID>
      <start>0</start>
      <end>2</end>
      <status>unmodified</status>
      <modifiedWord/>
      <trackRevisions>false</trackRevisions>
    </reviewItem>
    <reviewItem>
      <errorID>fbe281ad-c96a-41d6-aac1-a17d7fe20ffc</errorID>
      <errorWord>必须</errorWord>
      <group>L1_Word</group>
      <groupName>字词问题</groupName>
      <ability>L2_Typo</ability>
      <abilityName>字词错误</abilityName>
      <candidateList>
        <item>必需</item>
      </candidateList>
      <explain>〈动〉一定要有；不可少：日用～品｜煤铁等是发展工业所～的原料。</explain>
      <paraID>13F43EB0</paraID>
      <start>90</start>
      <end>92</end>
      <status>unmodified</status>
      <modifiedWord/>
      <trackRevisions>false</trackRevisions>
    </reviewItem>
    <reviewItem>
      <errorID>5b215a43-bf4a-4512-9e7c-b62f6ba86533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5B737197</paraID>
      <start>0</start>
      <end>2</end>
      <status>unmodified</status>
      <modifiedWord/>
      <trackRevisions>false</trackRevisions>
    </reviewItem>
    <reviewItem>
      <errorID>151f501d-5211-46bf-a785-b38a24e878ad</errorID>
      <errorWord>侵犯</errorWord>
      <group>L1_Word</group>
      <groupName>字词问题</groupName>
      <ability>L2_Typo</ability>
      <abilityName>字词错误</abilityName>
      <candidateList>
        <item>的侵犯</item>
      </candidateList>
      <explain/>
      <paraID>2E01ECF0</paraID>
      <start>36</start>
      <end>38</end>
      <status>unmodified</status>
      <modifiedWord/>
      <trackRevisions>false</trackRevisions>
    </reviewItem>
    <reviewItem>
      <errorID>273a4013-9bdb-4fcb-8a6f-7b89543e0041</errorID>
      <errorWord>；</errorWord>
      <group>L1_Punc</group>
      <groupName>标点问题</groupName>
      <ability>L2_Punc</ability>
      <abilityName>标点符号检查</abilityName>
      <candidateList>
        <item>。</item>
      </candidateList>
      <explain/>
      <paraID>2E01ECF0</paraID>
      <start>63</start>
      <end>64</end>
      <status>unmodified</status>
      <modifiedWord/>
      <trackRevisions>false</trackRevisions>
    </reviewItem>
    <reviewItem>
      <errorID>02a99b87-d59b-4c60-84a9-26d7ee617a89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1C91108C</paraID>
      <start>0</start>
      <end>2</end>
      <status>unmodified</status>
      <modifiedWord/>
      <trackRevisions>false</trackRevisions>
    </reviewItem>
    <reviewItem>
      <errorID>47993d55-7df7-4e2b-a2a8-f250b999251b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6DF79349</paraID>
      <start>0</start>
      <end>2</end>
      <status>unmodified</status>
      <modifiedWord/>
      <trackRevisions>false</trackRevisions>
    </reviewItem>
    <reviewItem>
      <errorID>ccbddecb-329a-4c9e-bdb9-8db396bf46fb</errorID>
      <errorWord> </errorWord>
      <group>L1_Punc</group>
      <groupName>标点问题</groupName>
      <ability>L2_Punc</ability>
      <abilityName>标点符号检查</abilityName>
      <candidateList>
        <item>  </item>
      </candidateList>
      <explain/>
      <paraID>28DA5C48</paraID>
      <start>22</start>
      <end>23</end>
      <status>unmodified</status>
      <modifiedWord/>
      <trackRevisions>false</trackRevisions>
    </reviewItem>
    <reviewItem>
      <errorID>33af4a17-76ba-4419-b151-364e0325033a</errorID>
      <errorWord>一</errorWord>
      <group>L1_Word</group>
      <groupName>字词问题</groupName>
      <ability>L2_Typo</ability>
      <abilityName>字词错误</abilityName>
      <candidateList>
        <item>一个</item>
      </candidateList>
      <explain/>
      <paraID>1E93C712</paraID>
      <start>32</start>
      <end>33</end>
      <status>unmodified</status>
      <modifiedWord/>
      <trackRevisions>false</trackRevisions>
    </reviewItem>
    <reviewItem>
      <errorID>8344ea0f-3395-48fa-9590-2625b117d5f4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5080286</paraID>
      <start>0</start>
      <end>2</end>
      <status>unmodified</status>
      <modifiedWord/>
      <trackRevisions>false</trackRevisions>
    </reviewItem>
    <reviewItem>
      <errorID>099a3c32-3aac-41e1-918e-e9824954819a</errorID>
      <errorWord>围</errorWord>
      <group>L1_Word</group>
      <groupName>字词问题</groupName>
      <ability>L2_Typo</ability>
      <abilityName>字词错误</abilityName>
      <candidateList>
        <item>围内</item>
      </candidateList>
      <explain/>
      <paraID>27B8ECB1</paraID>
      <start>15</start>
      <end>16</end>
      <status>unmodified</status>
      <modifiedWord/>
      <trackRevisions>false</trackRevisions>
    </reviewItem>
    <reviewItem>
      <errorID>8480d252-560e-4f13-a228-1666f9f61458</errorID>
      <errorWord>的</errorWord>
      <group>L1_Word</group>
      <groupName>字词问题</groupName>
      <ability>L2_Typo</ability>
      <abilityName>字词错误</abilityName>
      <candidateList>
        <item>内的</item>
      </candidateList>
      <explain/>
      <paraID>27B8ECB1</paraID>
      <start>16</start>
      <end>17</end>
      <status>unmodified</status>
      <modifiedWord/>
      <trackRevisions>false</trackRevisions>
    </reviewItem>
    <reviewItem>
      <errorID>0738ac68-0915-4ac1-b6da-006b5cdcd0c9</errorID>
      <errorWord>供应的</errorWord>
      <group>L1_Word</group>
      <groupName>字词问题</groupName>
      <ability>L2_Typo</ability>
      <abilityName>字词错误</abilityName>
      <candidateList>
        <item>供应</item>
      </candidateList>
      <explain/>
      <paraID>27B8ECB1</paraID>
      <start>26</start>
      <end>29</end>
      <status>unmodified</status>
      <modifiedWord/>
      <trackRevisions>false</trackRevisions>
    </reviewItem>
    <reviewItem>
      <errorID>5c18772e-86a1-4dd6-b595-54ee40c180a3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6F7734BD</paraID>
      <start>0</start>
      <end>2</end>
      <status>unmodified</status>
      <modifiedWord/>
      <trackRevisions>false</trackRevisions>
    </reviewItem>
    <reviewItem>
      <errorID>fc3c9b12-078c-4e03-b0c8-5e117d4dd747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3F10DEBB</paraID>
      <start>0</start>
      <end>2</end>
      <status>unmodified</status>
      <modifiedWord/>
      <trackRevisions>false</trackRevisions>
    </reviewItem>
    <reviewItem>
      <errorID>e9d48907-1a6c-4d4b-8360-bc2f4d1ad076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54941B24</paraID>
      <start>0</start>
      <end>3</end>
      <status>unmodified</status>
      <modifiedWord/>
      <trackRevisions>false</trackRevisions>
    </reviewItem>
    <reviewItem>
      <errorID>791a1540-cd4f-415d-9267-5bbcf63f8fe5</errorID>
      <errorWord>;</errorWord>
      <group>L1_Punc</group>
      <groupName>标点问题</groupName>
      <ability>L2_Punc</ability>
      <abilityName>标点符号检查</abilityName>
      <candidateList>
        <item>；</item>
      </candidateList>
      <explain/>
      <paraID>3FB0533C</paraID>
      <start>15</start>
      <end>16</end>
      <status>unmodified</status>
      <modifiedWord/>
      <trackRevisions>false</trackRevisions>
    </reviewItem>
    <reviewItem>
      <errorID>6048fd79-5674-4ac5-9577-73989496b0c0</errorID>
      <errorWord>;</errorWord>
      <group>L1_Punc</group>
      <groupName>标点问题</groupName>
      <ability>L2_Punc</ability>
      <abilityName>标点符号检查</abilityName>
      <candidateList>
        <item>；</item>
      </candidateList>
      <explain/>
      <paraID>3FB0533C</paraID>
      <start>38</start>
      <end>39</end>
      <status>unmodified</status>
      <modifiedWord/>
      <trackRevisions>false</trackRevisions>
    </reviewItem>
    <reviewItem>
      <errorID>c7a160a4-aefb-4190-82e8-2d0275fdc667</errorID>
      <errorWord>;</errorWord>
      <group>L1_Punc</group>
      <groupName>标点问题</groupName>
      <ability>L2_Punc</ability>
      <abilityName>标点符号检查</abilityName>
      <candidateList>
        <item>；</item>
      </candidateList>
      <explain/>
      <paraID>3FB0533C</paraID>
      <start>55</start>
      <end>56</end>
      <status>unmodified</status>
      <modifiedWord/>
      <trackRevisions>false</trackRevisions>
    </reviewItem>
    <reviewItem>
      <errorID>0253818a-7429-477f-abd5-29ea00cb58dc</errorID>
      <errorWord>;</errorWord>
      <group>L1_Punc</group>
      <groupName>标点问题</groupName>
      <ability>L2_Punc</ability>
      <abilityName>标点符号检查</abilityName>
      <candidateList>
        <item>。</item>
      </candidateList>
      <explain/>
      <paraID>3FB0533C</paraID>
      <start>71</start>
      <end>72</end>
      <status>unmodified</status>
      <modifiedWord/>
      <trackRevisions>false</trackRevisions>
    </reviewItem>
    <reviewItem>
      <errorID>61c20028-80c6-47f1-92ff-b3d3b6f0bbc6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67401E6A</paraID>
      <start>0</start>
      <end>3</end>
      <status>unmodified</status>
      <modifiedWord/>
      <trackRevisions>false</trackRevisions>
    </reviewItem>
    <reviewItem>
      <errorID>9aa41789-4bea-4993-9b47-860ab7160acd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62A892DD</paraID>
      <start>0</start>
      <end>3</end>
      <status>unmodified</status>
      <modifiedWord/>
      <trackRevisions>false</trackRevisions>
    </reviewItem>
    <reviewItem>
      <errorID>ac2b88f4-45a0-4cb2-9776-a028aa1ec848</errorID>
      <errorWord>按</errorWord>
      <group>L1_Word</group>
      <groupName>字词问题</groupName>
      <ability>L2_Typo</ability>
      <abilityName>字词错误</abilityName>
      <candidateList>
        <item>以</item>
      </candidateList>
      <explain/>
      <paraID>1F359C2D</paraID>
      <start>63</start>
      <end>64</end>
      <status>unmodified</status>
      <modifiedWord/>
      <trackRevisions>false</trackRevisions>
    </reviewItem>
    <reviewItem>
      <errorID>2dae29ea-ff23-442c-b671-b69bde52414c</errorID>
      <errorWord>须</errorWord>
      <group>L1_Word</group>
      <groupName>字词问题</groupName>
      <ability>L2_Typo</ability>
      <abilityName>字词错误</abilityName>
      <candidateList>
        <item>需</item>
      </candidateList>
      <explain>❶〈动〉需要：～求｜按～分配｜完成任务还～五天时间。❷需用的东西：军～。</explain>
      <paraID>70191B2D</paraID>
      <start>93</start>
      <end>94</end>
      <status>unmodified</status>
      <modifiedWord/>
      <trackRevisions>false</trackRevisions>
    </reviewItem>
    <reviewItem>
      <errorID>b6277e8d-fc4e-4462-8454-6e9b0358c930</errorID>
      <errorWord>终生维修</errorWord>
      <group>L1_Word</group>
      <groupName>字词问题</groupName>
      <ability>L2_Typo</ability>
      <abilityName>字词错误</abilityName>
      <candidateList>
        <item>终身维修</item>
      </candidateList>
      <explain/>
      <paraID>2E48CAD4</paraID>
      <start>53</start>
      <end>57</end>
      <status>unmodified</status>
      <modifiedWord/>
      <trackRevisions>false</trackRevisions>
    </reviewItem>
    <reviewItem>
      <errorID>18c117ff-f0df-43f1-a13d-ae3f282f1b79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4E833E8D</paraID>
      <start>0</start>
      <end>3</end>
      <status>unmodified</status>
      <modifiedWord/>
      <trackRevisions>false</trackRevisions>
    </reviewItem>
    <reviewItem>
      <errorID>8717f128-1a06-4f16-86bc-03ffafa721bb</errorID>
      <errorWord>作出</errorWord>
      <group>L1_Word</group>
      <groupName>字词问题</groupName>
      <ability>L2_Typo</ability>
      <abilityName>字词错误</abilityName>
      <candidateList>
        <item>做出</item>
      </candidateList>
      <explain/>
      <paraID>1D40475D</paraID>
      <start>61</start>
      <end>63</end>
      <status>unmodified</status>
      <modifiedWord/>
      <trackRevisions>false</trackRevisions>
    </reviewItem>
    <reviewItem>
      <errorID>6f5924ef-74da-46e1-8d5f-b9cfa694a333</errorID>
      <errorWord>初</errorWord>
      <group>L1_Word</group>
      <groupName>字词问题</groupName>
      <ability>L2_Typo</ability>
      <abilityName>字词错误</abilityName>
      <candidateList>
        <item>初步</item>
      </candidateList>
      <explain/>
      <paraID>7BBD49BC</paraID>
      <start>25</start>
      <end>26</end>
      <status>unmodified</status>
      <modifiedWord/>
      <trackRevisions>false</trackRevisions>
    </reviewItem>
    <reviewItem>
      <errorID>51b3e2b0-488e-4ecc-8266-ebd11a4124c5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7C4A9698</paraID>
      <start>0</start>
      <end>3</end>
      <status>unmodified</status>
      <modifiedWord/>
      <trackRevisions>false</trackRevisions>
    </reviewItem>
    <reviewItem>
      <errorID>c86393d8-af73-4d1c-befa-1158ed96419f</errorID>
      <errorWord>用</errorWord>
      <group>L1_Word</group>
      <groupName>字词问题</groupName>
      <ability>L2_Typo</ability>
      <abilityName>字词错误</abilityName>
      <candidateList>
        <item>用由</item>
      </candidateList>
      <explain/>
      <paraID>298F7648</paraID>
      <start>100</start>
      <end>101</end>
      <status>unmodified</status>
      <modifiedWord/>
      <trackRevisions>false</trackRevisions>
    </reviewItem>
    <reviewItem>
      <errorID>6fa0960f-b949-4d6e-908e-c994f11ba5e7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4B0F09FC</paraID>
      <start>0</start>
      <end>3</end>
      <status>unmodified</status>
      <modifiedWord/>
      <trackRevisions>false</trackRevisions>
    </reviewItem>
    <reviewItem>
      <errorID>89bb8c43-33ca-496c-ae38-dedb92b88028</errorID>
      <errorWord>，</errorWord>
      <group>L1_Word</group>
      <groupName>字词问题</groupName>
      <ability>L2_Typo</ability>
      <abilityName>字词错误</abilityName>
      <candidateList>
        <item>，除</item>
      </candidateList>
      <explain/>
      <paraID>346C3EEA</paraID>
      <start>57</start>
      <end>58</end>
      <status>unmodified</status>
      <modifiedWord/>
      <trackRevisions>false</trackRevisions>
    </reviewItem>
    <reviewItem>
      <errorID>145e941f-e0cc-4841-9152-d8a2d78dc55d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5ACAF1CB</paraID>
      <start>0</start>
      <end>3</end>
      <status>unmodified</status>
      <modifiedWord/>
      <trackRevisions>false</trackRevisions>
    </reviewItem>
    <reviewItem>
      <errorID>6c225fa6-7848-4756-aa43-00b908fcad06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44181CC9</paraID>
      <start>0</start>
      <end>3</end>
      <status>unmodified</status>
      <modifiedWord/>
      <trackRevisions>false</trackRevisions>
    </reviewItem>
    <reviewItem>
      <errorID>14c3d791-1cc1-4905-8f92-11dad013e907</errorID>
      <errorWord>解除合同的</errorWord>
      <group>L1_Word</group>
      <groupName>字词问题</groupName>
      <ability>L2_Typo</ability>
      <abilityName>字词错误</abilityName>
      <candidateList>
        <item>解除合同</item>
      </candidateList>
      <explain/>
      <paraID> 6924936</paraID>
      <start>18</start>
      <end>23</end>
      <status>unmodified</status>
      <modifiedWord/>
      <trackRevisions>false</trackRevisions>
    </reviewItem>
    <reviewItem>
      <errorID>aed7c5a1-637e-4a46-93e8-2c0aba34815e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238BC43</paraID>
      <start>0</start>
      <end>3</end>
      <status>unmodified</status>
      <modifiedWord/>
      <trackRevisions>false</trackRevisions>
    </reviewItem>
    <reviewItem>
      <errorID>e67f4b1d-c660-4ee0-984e-34857738fa2d</errorID>
      <errorWord>其它</errorWord>
      <group>L1_Word</group>
      <groupName>字词问题</groupName>
      <ability>L2_Alias</ability>
      <abilityName>也作/曾用词</abilityName>
      <candidateList>
        <item>其他</item>
      </candidateList>
      <explain>词汇[其它]为不规范表述或旧称，其规范书面表述为[其他]。</explain>
      <paraID> 238BC43</paraID>
      <start>5</start>
      <end>7</end>
      <status>modified</status>
      <modifiedWord>其他</modifiedWord>
      <trackRevisions>false</trackRevisions>
    </reviewItem>
    <reviewItem>
      <errorID>e6f3044a-e185-439f-b334-fbcec71a90a5</errorID>
      <errorWord>合同</errorWord>
      <group>L1_Word</group>
      <groupName>字词问题</groupName>
      <ability>L2_Typo</ability>
      <abilityName>字词错误</abilityName>
      <candidateList>
        <item> 合同</item>
      </candidateList>
      <explain/>
      <paraID> 5510FBB</paraID>
      <start>4</start>
      <end>6</end>
      <status>unmodified</status>
      <modifiedWord/>
      <trackRevisions>false</trackRevisions>
    </reviewItem>
    <reviewItem>
      <errorID>5e51ca09-ddc4-459e-b473-d8ce3417e81b</errorID>
      <errorWord>2</errorWord>
      <group>L1_Word</group>
      <groupName>字词问题</groupName>
      <ability>L2_Typo</ability>
      <abilityName>字词错误</abilityName>
      <candidateList>
        <item>3 </item>
      </candidateList>
      <explain/>
      <paraID>71015F88</paraID>
      <start>3</start>
      <end>4</end>
      <status>unmodified</status>
      <modifiedWord/>
      <trackRevisions>false</trackRevisions>
    </reviewItem>
    <reviewItem>
      <errorID>f1fc30de-d491-4c57-8e64-acd8e5688bf2</errorID>
      <errorWord>3</errorWord>
      <group>L1_Word</group>
      <groupName>字词问题</groupName>
      <ability>L2_Typo</ability>
      <abilityName>字词错误</abilityName>
      <candidateList>
        <item>4 </item>
      </candidateList>
      <explain/>
      <paraID>32A0EFDA</paraID>
      <start>3</start>
      <end>4</end>
      <status>unmodified</status>
      <modifiedWord/>
      <trackRevisions>false</trackRevisions>
    </reviewItem>
    <reviewItem>
      <errorID>07ed62d6-125b-4900-8270-62c83d5df673</errorID>
      <errorWord>、</errorWord>
      <group>L1_Punc</group>
      <groupName>标点问题</groupName>
      <ability>L2_Punc</ability>
      <abilityName>标点符号检查</abilityName>
      <candidateList>
        <item>，</item>
      </candidateList>
      <explain/>
      <paraID>32A0EFDA</paraID>
      <start>32</start>
      <end>33</end>
      <status>unmodified</status>
      <modifiedWord/>
      <trackRevisions>false</trackRevisions>
    </reviewItem>
    <reviewItem>
      <errorID>6185b170-2bbc-491d-b60d-a3f00c4af9c2</errorID>
      <errorWord>；</errorWord>
      <group>L1_Punc</group>
      <groupName>标点问题</groupName>
      <ability>L2_Punc</ability>
      <abilityName>标点符号检查</abilityName>
      <candidateList>
        <item>。</item>
      </candidateList>
      <explain/>
      <paraID>32A0EFDA</paraID>
      <start>43</start>
      <end>44</end>
      <status>unmodified</status>
      <modifiedWord/>
      <trackRevisions>false</trackRevisions>
    </reviewItem>
    <reviewItem>
      <errorID>60344cd5-7172-4b6f-96eb-d7bf4972a071</errorID>
      <errorWord>苏北人民医院开发区分院核医学科病房及配套用房的辐射防护措施采购及安装</errorWord>
      <group>L1_Other</group>
      <groupName>其他问题</groupName>
      <ability>L2_Consistency</ability>
      <abilityName>一致性检查</abilityName>
      <candidateList>
        <item>苏北人民医院开发区分院核医学科病房及配套用房的辐射防护设施采购及安装</item>
      </candidateList>
      <explain>实体一致性问题，该表述与文中其他地方关于项目名称的表述不一致，应统一为“设施”</explain>
      <paraID>22E5836D</paraID>
      <start>0</start>
      <end>34</end>
      <status>modified</status>
      <modifiedWord>苏北人民医院开发区分院核医学科病房及配套用房的辐射防护设施采购及安装</modifiedWord>
      <trackRevisions>false</trackRevisions>
    </reviewItem>
    <reviewItem>
      <errorID>d1884044-85b6-4c1d-be0f-123b2af6f4c0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3B7E0C8F</paraID>
      <start>0</start>
      <end>2</end>
      <status>unmodified</status>
      <modifiedWord/>
      <trackRevisions>false</trackRevisions>
    </reviewItem>
    <reviewItem>
      <errorID>53f768f7-bef7-4929-a731-19087cd8934f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6FC33BD2</paraID>
      <start>0</start>
      <end>2</end>
      <status>unmodified</status>
      <modifiedWord/>
      <trackRevisions>false</trackRevisions>
    </reviewItem>
    <reviewItem>
      <errorID>af06c6ec-095c-4810-b2e2-b9fcb993f55d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73EE336A</paraID>
      <start>0</start>
      <end>2</end>
      <status>unmodified</status>
      <modifiedWord/>
      <trackRevisions>false</trackRevisions>
    </reviewItem>
    <reviewItem>
      <errorID>51fe3884-186c-4c9e-a662-8e80d2235887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29FA34A4</paraID>
      <start>0</start>
      <end>2</end>
      <status>unmodified</status>
      <modifiedWord/>
      <trackRevisions>false</trackRevisions>
    </reviewItem>
    <reviewItem>
      <errorID>5c5a9451-d6fd-4415-8dee-69e42ec671c3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51332FDB</paraID>
      <start>0</start>
      <end>2</end>
      <status>unmodified</status>
      <modifiedWord/>
      <trackRevisions>false</trackRevisions>
    </reviewItem>
    <reviewItem>
      <errorID>240537f3-f5a0-4e81-a195-c74f01f38507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29CC2220</paraID>
      <start>0</start>
      <end>2</end>
      <status>unmodified</status>
      <modifiedWord/>
      <trackRevisions>false</trackRevisions>
    </reviewItem>
    <reviewItem>
      <errorID>e37ab914-335c-446a-ba22-d819b112b298</errorID>
      <errorWord>;</errorWord>
      <group>L1_Punc</group>
      <groupName>标点问题</groupName>
      <ability>L2_Punc</ability>
      <abilityName>标点符号检查</abilityName>
      <candidateList>
        <item>；</item>
      </candidateList>
      <explain/>
      <paraID>29CC2220</paraID>
      <start>22</start>
      <end>23</end>
      <status>unmodified</status>
      <modifiedWord/>
      <trackRevisions>false</trackRevisions>
    </reviewItem>
    <reviewItem>
      <errorID>5db28409-798c-45b7-aa76-ac0578ade599</errorID>
      <errorWord>;</errorWord>
      <group>L1_Format</group>
      <groupName>格式问题</groupName>
      <ability>L2_HalfPunc</ability>
      <abilityName>全半角检查</abilityName>
      <candidateList>
        <item>；</item>
      </candidateList>
      <explain>文本全半角错误。</explain>
      <paraID>29CC2220</paraID>
      <start>45</start>
      <end>46</end>
      <status>unmodified</status>
      <modifiedWord/>
      <trackRevisions>false</trackRevisions>
    </reviewItem>
    <reviewItem>
      <errorID>c5b5872b-9d85-4812-ad3c-2b5a289903ae</errorID>
      <errorWord>;</errorWord>
      <group>L1_Punc</group>
      <groupName>标点问题</groupName>
      <ability>L2_Punc</ability>
      <abilityName>标点符号检查</abilityName>
      <candidateList>
        <item>；</item>
      </candidateList>
      <explain/>
      <paraID>29CC2220</paraID>
      <start>62</start>
      <end>63</end>
      <status>unmodified</status>
      <modifiedWord/>
      <trackRevisions>false</trackRevisions>
    </reviewItem>
    <reviewItem>
      <errorID>e9789134-34cb-41e4-8882-3b5010229437</errorID>
      <errorWord>;</errorWord>
      <group>L1_Punc</group>
      <groupName>标点问题</groupName>
      <ability>L2_Punc</ability>
      <abilityName>标点符号检查</abilityName>
      <candidateList>
        <item>。</item>
      </candidateList>
      <explain/>
      <paraID>29CC2220</paraID>
      <start>78</start>
      <end>79</end>
      <status>unmodified</status>
      <modifiedWord/>
      <trackRevisions>false</trackRevisions>
    </reviewItem>
    <reviewItem>
      <errorID>1a87b8af-8e9f-40aa-aca7-71ef8c8f07f5</errorID>
      <errorWord>(</errorWord>
      <group>L1_Format</group>
      <groupName>格式问题</groupName>
      <ability>L2_HalfPunc</ability>
      <abilityName>全半角检查</abilityName>
      <candidateList>
        <item>（</item>
      </candidateList>
      <explain>文本全半角错误。</explain>
      <paraID>1DAE720F</paraID>
      <start>100</start>
      <end>101</end>
      <status>unmodified</status>
      <modifiedWord/>
      <trackRevisions>false</trackRevisions>
    </reviewItem>
    <reviewItem>
      <errorID>1a3cef76-6cd4-4f0b-8736-b19d1557908b</errorID>
      <errorWord>)</errorWord>
      <group>L1_Format</group>
      <groupName>格式问题</groupName>
      <ability>L2_HalfPunc</ability>
      <abilityName>全半角检查</abilityName>
      <candidateList>
        <item>）</item>
      </candidateList>
      <explain>文本全半角错误。</explain>
      <paraID>1DAE720F</paraID>
      <start>103</start>
      <end>104</end>
      <status>unmodified</status>
      <modifiedWord/>
      <trackRevisions>false</trackRevisions>
    </reviewItem>
    <reviewItem>
      <errorID>60ecaf7c-2a72-4598-b516-05336b4ac0ab</errorID>
      <errorWord>防护实施</errorWord>
      <group>L1_Grammar</group>
      <groupName>语法问题</groupName>
      <ability>L2_Grammar</ability>
      <abilityName>语法错误</abilityName>
      <candidateList>
        <item>防护</item>
      </candidateList>
      <explain/>
      <paraID> 1254676</paraID>
      <start>357</start>
      <end>361</end>
      <status>unmodified</status>
      <modifiedWord/>
      <trackRevisions>false</trackRevisions>
    </reviewItem>
    <reviewItem>
      <errorID>56a931b0-0f34-48ac-b831-4a89c8228c9b</errorID>
      <errorWord>有</errorWord>
      <group>L1_Word</group>
      <groupName>字词问题</groupName>
      <ability>L2_Typo</ability>
      <abilityName>字词错误</abilityName>
      <candidateList>
        <item>由</item>
      </candidateList>
      <explain/>
      <paraID> 1254676</paraID>
      <start>487</start>
      <end>488</end>
      <status>unmodified</status>
      <modifiedWord/>
      <trackRevisions>false</trackRevisions>
    </reviewItem>
    <reviewItem>
      <errorID>762e2485-7c24-48f2-8c48-e2c2dfd6a2a2</errorID>
      <errorWord>。。</errorWord>
      <group>L1_Punc</group>
      <groupName>标点问题</groupName>
      <ability>L2_Punc</ability>
      <abilityName>标点符号检查</abilityName>
      <candidateList>
        <item>。</item>
      </candidateList>
      <explain/>
      <paraID>65D66BF0</paraID>
      <start>45</start>
      <end>46</end>
      <status>modified</status>
      <modifiedWord>。</modifiedWord>
      <trackRevisions>false</trackRevisions>
    </reviewItem>
    <reviewItem>
      <errorID>2c885316-69dd-402f-aca9-7a46941cc04a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1A564379</paraID>
      <start>13</start>
      <end>14</end>
      <status>unmodified</status>
      <modifiedWord/>
      <trackRevisions>false</trackRevisions>
    </reviewItem>
    <reviewItem>
      <errorID>a83f7a1e-341a-4265-8a3b-68d1bb679828</errorID>
      <errorWord>粘结</errorWord>
      <group>L1_Word</group>
      <groupName>字词问题</groupName>
      <ability>L2_Typo</ability>
      <abilityName>字词错误</abilityName>
      <candidateList>
        <item>黏结</item>
      </candidateList>
      <explain>存在发音相同字词的误用。</explain>
      <paraID>664D6A6E</paraID>
      <start>24</start>
      <end>26</end>
      <status>unmodified</status>
      <modifiedWord/>
      <trackRevisions>false</trackRevisions>
    </reviewItem>
    <reviewItem>
      <errorID>8791c079-597e-4517-aa24-95838484a524</errorID>
      <errorWord>二遍</errorWord>
      <group>L1_Word</group>
      <groupName>字词问题</groupName>
      <ability>L2_Typo</ability>
      <abilityName>字词错误</abilityName>
      <candidateList>
        <item>两遍</item>
      </candidateList>
      <explain/>
      <paraID>778FC992</paraID>
      <start>4</start>
      <end>6</end>
      <status>modified</status>
      <modifiedWord>两遍</modifiedWord>
      <trackRevisions>false</trackRevisions>
    </reviewItem>
    <reviewItem>
      <errorID>7eda5b69-34b8-4e56-af64-0e35104d76a6</errorID>
      <errorWord>二遍</errorWord>
      <group>L1_Word</group>
      <groupName>字词问题</groupName>
      <ability>L2_Typo</ability>
      <abilityName>字词错误</abilityName>
      <candidateList>
        <item>两遍</item>
      </candidateList>
      <explain/>
      <paraID>37DE3AEF</paraID>
      <start>4</start>
      <end>6</end>
      <status>modified</status>
      <modifiedWord>两遍</modifiedWord>
      <trackRevisions>false</trackRevisions>
    </reviewItem>
    <reviewItem>
      <errorID>50edad68-e491-4ebd-bb51-afbfa8853961</errorID>
      <errorWord>。。</errorWord>
      <group>L1_Punc</group>
      <groupName>标点问题</groupName>
      <ability>L2_Punc</ability>
      <abilityName>标点符号检查</abilityName>
      <candidateList>
        <item>。</item>
      </candidateList>
      <explain/>
      <paraID>5396F1CA</paraID>
      <start>29</start>
      <end>30</end>
      <status>modified</status>
      <modifiedWord>。</modifiedWord>
      <trackRevisions>false</trackRevisions>
    </reviewItem>
    <reviewItem>
      <errorID>8b7d3ccd-5fbd-4326-8e2c-1b3ed06335e3</errorID>
      <errorWord>，~</errorWord>
      <group>L1_Punc</group>
      <groupName>标点问题</groupName>
      <ability>L2_Punc</ability>
      <abilityName>标点符号检查</abilityName>
      <candidateList>
        <item>，</item>
      </candidateList>
      <explain/>
      <paraID>4C3B3FD9</paraID>
      <start>10</start>
      <end>12</end>
      <status>unmodified</status>
      <modifiedWord/>
      <trackRevisions>false</trackRevisions>
    </reviewItem>
    <reviewItem>
      <errorID>1a38973f-492d-4b81-9575-d4cd60c9155a</errorID>
      <errorWord>双口</errorWord>
      <group>L1_Word</group>
      <groupName>字词问题</groupName>
      <ability>L2_Typo</ability>
      <abilityName>字词错误</abilityName>
      <candidateList>
        <item>双孔</item>
      </candidateList>
      <explain/>
      <paraID>50A4E103</paraID>
      <start>2</start>
      <end>4</end>
      <status>unmodified</status>
      <modifiedWord/>
      <trackRevisions>false</trackRevisions>
    </reviewItem>
    <reviewItem>
      <errorID>8fc9c17a-d643-4b7c-b900-a0035dd3c6f3</errorID>
      <errorWord>起</errorWord>
      <group>L1_Word</group>
      <groupName>字词问题</groupName>
      <ability>L2_Typo</ability>
      <abilityName>字词错误</abilityName>
      <candidateList>
        <item>启</item>
      </candidateList>
      <explain>存在发音相同字词的误用。</explain>
      <paraID>43432947</paraID>
      <start>3</start>
      <end>4</end>
      <status>unmodified</status>
      <modifiedWord/>
      <trackRevisions>false</trackRevisions>
    </reviewItem>
    <reviewItem>
      <errorID>11f2b854-6d8a-4f23-a99e-8d3ebf0e5428</errorID>
      <errorWord>铜制</errorWord>
      <group>L1_Word</group>
      <groupName>字词问题</groupName>
      <ability>L2_Typo</ability>
      <abilityName>字词错误</abilityName>
      <candidateList>
        <item>铜质</item>
      </candidateList>
      <explain>存在发音相同字词的误用。</explain>
      <paraID>3057CA5D</paraID>
      <start>5</start>
      <end>7</end>
      <status>unmodified</status>
      <modifiedWord/>
      <trackRevisions>false</trackRevisions>
    </reviewItem>
    <reviewItem>
      <errorID>ae16ab41-be6e-4cb4-b455-953f7d8a3a53</errorID>
      <errorWord>铜制</errorWord>
      <group>L1_Word</group>
      <groupName>字词问题</groupName>
      <ability>L2_Typo</ability>
      <abilityName>字词错误</abilityName>
      <candidateList>
        <item>铜质</item>
      </candidateList>
      <explain>存在发音相同字词的误用。</explain>
      <paraID> 699C7B6</paraID>
      <start>5</start>
      <end>7</end>
      <status>unmodified</status>
      <modifiedWord/>
      <trackRevisions>false</trackRevisions>
    </reviewItem>
    <reviewItem>
      <errorID>afcfbbd7-444f-4ead-848f-00e08103dcce</errorID>
      <errorWord>铜制</errorWord>
      <group>L1_Word</group>
      <groupName>字词问题</groupName>
      <ability>L2_Typo</ability>
      <abilityName>字词错误</abilityName>
      <candidateList>
        <item>铜质</item>
      </candidateList>
      <explain>存在发音相同字词的误用。</explain>
      <paraID>75B33C88</paraID>
      <start>5</start>
      <end>7</end>
      <status>unmodified</status>
      <modifiedWord/>
      <trackRevisions>false</trackRevisions>
    </reviewItem>
    <reviewItem>
      <errorID>dfabd1ba-17ce-40fd-9d63-c619094246ff</errorID>
      <errorWord>铜制</errorWord>
      <group>L1_Word</group>
      <groupName>字词问题</groupName>
      <ability>L2_Typo</ability>
      <abilityName>字词错误</abilityName>
      <candidateList>
        <item>铜质</item>
      </candidateList>
      <explain>存在发音相同字词的误用。</explain>
      <paraID>465E462D</paraID>
      <start>6</start>
      <end>8</end>
      <status>unmodified</status>
      <modifiedWord/>
      <trackRevisions>false</trackRevisions>
    </reviewItem>
    <reviewItem>
      <errorID>4eac71c2-346f-4941-a229-4f4024f92dd0</errorID>
      <errorWord>铜制</errorWord>
      <group>L1_Word</group>
      <groupName>字词问题</groupName>
      <ability>L2_Typo</ability>
      <abilityName>字词错误</abilityName>
      <candidateList>
        <item>铜质</item>
      </candidateList>
      <explain>存在发音相同字词的误用。</explain>
      <paraID>431AB18C</paraID>
      <start>6</start>
      <end>8</end>
      <status>unmodified</status>
      <modifiedWord/>
      <trackRevisions>false</trackRevisions>
    </reviewItem>
    <reviewItem>
      <errorID>9b1e6dfb-7062-43b8-9f73-bf371d962700</errorID>
      <errorWord>。。</errorWord>
      <group>L1_Punc</group>
      <groupName>标点问题</groupName>
      <ability>L2_Punc</ability>
      <abilityName>标点符号检查</abilityName>
      <candidateList>
        <item>。</item>
      </candidateList>
      <explain/>
      <paraID>21B18443</paraID>
      <start>26</start>
      <end>27</end>
      <status>modified</status>
      <modifiedWord>。</modifiedWord>
      <trackRevisions>false</trackRevisions>
    </reviewItem>
    <reviewItem>
      <errorID>1a29756d-76bc-40a1-8b8b-214ddb09ca00</errorID>
      <errorWord>(</errorWord>
      <group>L1_Format</group>
      <groupName>格式问题</groupName>
      <ability>L2_HalfPunc</ability>
      <abilityName>全半角检查</abilityName>
      <candidateList>
        <item>（</item>
      </candidateList>
      <explain>文本全半角错误。</explain>
      <paraID>39895799</paraID>
      <start>1</start>
      <end>2</end>
      <status>unmodified</status>
      <modifiedWord/>
      <trackRevisions>false</trackRevisions>
    </reviewItem>
    <reviewItem>
      <errorID>05c9f06d-a8a1-485d-9625-a3c4cb78334e</errorID>
      <errorWord>)</errorWord>
      <group>L1_Format</group>
      <groupName>格式问题</groupName>
      <ability>L2_HalfPunc</ability>
      <abilityName>全半角检查</abilityName>
      <candidateList>
        <item>）</item>
      </candidateList>
      <explain>文本全半角错误。</explain>
      <paraID>39895799</paraID>
      <start>3</start>
      <end>4</end>
      <status>unmodified</status>
      <modifiedWord/>
      <trackRevisions>false</trackRevisions>
    </reviewItem>
    <reviewItem>
      <errorID>97a08bd6-1d14-44b5-8dd6-7c1e6d884975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6547985D</paraID>
      <start>0</start>
      <end>2</end>
      <status>unmodified</status>
      <modifiedWord/>
      <trackRevisions>false</trackRevisions>
    </reviewItem>
    <reviewItem>
      <errorID>d6f50628-32c8-4678-8840-2ee883231491</errorID>
      <errorWord>各项目</errorWord>
      <group>L1_Word</group>
      <groupName>字词问题</groupName>
      <ability>L2_Typo</ability>
      <abilityName>字词错误</abilityName>
      <candidateList>
        <item>各项</item>
      </candidateList>
      <explain/>
      <paraID>1281F918</paraID>
      <start>37</start>
      <end>40</end>
      <status>unmodified</status>
      <modifiedWord/>
      <trackRevisions>false</trackRevisions>
    </reviewItem>
    <reviewItem>
      <errorID>b832faef-5b73-48dc-bb1b-07421a2071a5</errorID>
      <errorWord>[2003]</errorWord>
      <group>L1_Punc</group>
      <groupName>标点问题</groupName>
      <ability>L2_Punc</ability>
      <abilityName>标点符号检查</abilityName>
      <candidateList>
        <item>〔2003〕</item>
      </candidateList>
      <explain/>
      <paraID>41DE2CD5</paraID>
      <start>15</start>
      <end>21</end>
      <status>unmodified</status>
      <modifiedWord/>
      <trackRevisions>false</trackRevisions>
    </reviewItem>
    <reviewItem>
      <errorID>dbbfe2fa-7b27-42f7-a616-97383492794e</errorID>
      <errorWord>其它</errorWord>
      <group>L1_Word</group>
      <groupName>字词问题</groupName>
      <ability>L2_Alias</ability>
      <abilityName>也作/曾用词</abilityName>
      <candidateList>
        <item>其他</item>
      </candidateList>
      <explain>词汇[其它]为不规范表述或旧称，其规范书面表述为[其他]。</explain>
      <paraID>689A6A95</paraID>
      <start>8</start>
      <end>10</end>
      <status>modified</status>
      <modifiedWord>其他</modifiedWord>
      <trackRevisions>false</trackRevisions>
    </reviewItem>
    <reviewItem>
      <errorID>c3872b37-cd86-482f-a9f7-8a4dbc456aa1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7A80F911</paraID>
      <start>0</start>
      <end>2</end>
      <status>unmodified</status>
      <modifiedWord/>
      <trackRevisions>false</trackRevisions>
    </reviewItem>
    <reviewItem>
      <errorID>f9742ed2-77bf-4dde-8084-3504003b8de8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20156FC6</paraID>
      <start>0</start>
      <end>2</end>
      <status>unmodified</status>
      <modifiedWord/>
      <trackRevisions>false</trackRevisions>
    </reviewItem>
    <reviewItem>
      <errorID>51852e21-a108-4b7c-bf55-59395701009c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14D8818D</paraID>
      <start>0</start>
      <end>2</end>
      <status>unmodified</status>
      <modifiedWord/>
      <trackRevisions>false</trackRevisions>
    </reviewItem>
    <reviewItem>
      <errorID>0cb20078-c5a1-44d5-ba66-53eb1ebe7213</errorID>
      <errorWord>~</errorWord>
      <group>L1_Format</group>
      <groupName>格式问题</groupName>
      <ability>L2_HalfPunc</ability>
      <abilityName>全半角检查</abilityName>
      <candidateList>
        <item>～</item>
      </candidateList>
      <explain>文本全半角错误。</explain>
      <paraID>7964AD5E</paraID>
      <start>23</start>
      <end>24</end>
      <status>unmodified</status>
      <modifiedWord/>
      <trackRevisions>false</trackRevisions>
    </reviewItem>
    <reviewItem>
      <errorID>700c6345-3fb2-41b4-ad31-85623c2205ac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2FADEC8</paraID>
      <start>0</start>
      <end>2</end>
      <status>unmodified</status>
      <modifiedWord/>
      <trackRevisions>false</trackRevisions>
    </reviewItem>
    <reviewItem>
      <errorID>37ce4082-41ef-41f0-9b61-b231ba0c0c89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644BD960</paraID>
      <start>0</start>
      <end>2</end>
      <status>unmodified</status>
      <modifiedWord/>
      <trackRevisions>false</trackRevisions>
    </reviewItem>
    <reviewItem>
      <errorID>e13cf00e-9df5-4d9e-a41b-3aec36d9606b</errorID>
      <errorWord>其它</errorWord>
      <group>L1_Word</group>
      <groupName>字词问题</groupName>
      <ability>L2_Alias</ability>
      <abilityName>也作/曾用词</abilityName>
      <candidateList>
        <item>其他</item>
      </candidateList>
      <explain>词汇[其它]为不规范表述或旧称，其规范书面表述为[其他]。</explain>
      <paraID>22BE0522</paraID>
      <start>8</start>
      <end>10</end>
      <status>modified</status>
      <modifiedWord>其他</modifiedWord>
      <trackRevisions>false</trackRevisions>
    </reviewItem>
    <reviewItem>
      <errorID>c55f556e-0c5f-4139-9f72-288968187e43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49C5BCE6</paraID>
      <start>0</start>
      <end>2</end>
      <status>unmodified</status>
      <modifiedWord/>
      <trackRevisions>false</trackRevisions>
    </reviewItem>
    <reviewItem>
      <errorID>e63093f0-8bcb-44b7-8333-66a75a1bd943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B400267</paraID>
      <start>0</start>
      <end>2</end>
      <status>unmodified</status>
      <modifiedWord/>
      <trackRevisions>false</trackRevisions>
    </reviewItem>
    <reviewItem>
      <errorID>1236d8d8-1cb7-4f70-938f-eb8096f66a7c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5C71CF3A</paraID>
      <start>0</start>
      <end>2</end>
      <status>unmodified</status>
      <modifiedWord/>
      <trackRevisions>false</trackRevisions>
    </reviewItem>
    <reviewItem>
      <errorID>96e605d5-a73a-4d52-967d-2a0bd80a0253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AC3A3CE</paraID>
      <start>0</start>
      <end>2</end>
      <status>unmodified</status>
      <modifiedWord/>
      <trackRevisions>false</trackRevisions>
    </reviewItem>
    <reviewItem>
      <errorID>27854ce3-8f1c-43c7-9b5d-88714476f6e0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748E1B49</paraID>
      <start>0</start>
      <end>2</end>
      <status>unmodified</status>
      <modifiedWord/>
      <trackRevisions>false</trackRevisions>
    </reviewItem>
    <reviewItem>
      <errorID>93003a2d-c61e-4dfd-b659-9d29b2245f4b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2CEF1E16</paraID>
      <start>0</start>
      <end>2</end>
      <status>unmodified</status>
      <modifiedWord/>
      <trackRevisions>false</trackRevisions>
    </reviewItem>
    <reviewItem>
      <errorID>2536343a-3dab-425e-a4c6-83386aaa6e03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154B9B2B</paraID>
      <start>0</start>
      <end>2</end>
      <status>unmodified</status>
      <modifiedWord/>
      <trackRevisions>false</trackRevisions>
    </reviewItem>
    <reviewItem>
      <errorID>f9040476-f3a6-4cde-89cb-141d7a37332f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69B58B06</paraID>
      <start>0</start>
      <end>2</end>
      <status>unmodified</status>
      <modifiedWord/>
      <trackRevisions>false</trackRevisions>
    </reviewItem>
    <reviewItem>
      <errorID>703c15c0-d515-4947-b9a4-0d5dccca239f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7B33A55C</paraID>
      <start>0</start>
      <end>2</end>
      <status>unmodified</status>
      <modifiedWord/>
      <trackRevisions>false</trackRevisions>
    </reviewItem>
    <reviewItem>
      <errorID>bbcc230b-d7ed-4f86-b08e-f9f70916dd99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4F78D690</paraID>
      <start>0</start>
      <end>2</end>
      <status>unmodified</status>
      <modifiedWord/>
      <trackRevisions>false</trackRevisions>
    </reviewItem>
    <reviewItem>
      <errorID>efd29d21-5967-4b1a-8265-4471fde2c919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26CD85A2</paraID>
      <start>0</start>
      <end>2</end>
      <status>unmodified</status>
      <modifiedWord/>
      <trackRevisions>false</trackRevisions>
    </reviewItem>
    <reviewItem>
      <errorID>86d3a6e8-aee6-43cc-9182-bf5ca932918c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336F579B</paraID>
      <start>0</start>
      <end>2</end>
      <status>unmodified</status>
      <modifiedWord/>
      <trackRevisions>false</trackRevisions>
    </reviewItem>
    <reviewItem>
      <errorID>e1257586-9329-4628-a194-2a25dfc5d564</errorID>
      <errorWord>各项目</errorWord>
      <group>L1_Word</group>
      <groupName>字词问题</groupName>
      <ability>L2_Typo</ability>
      <abilityName>字词错误</abilityName>
      <candidateList>
        <item>各项</item>
      </candidateList>
      <explain/>
      <paraID>336F579B</paraID>
      <start>68</start>
      <end>71</end>
      <status>unmodified</status>
      <modifiedWord/>
      <trackRevisions>false</trackRevisions>
    </reviewItem>
    <reviewItem>
      <errorID>fab8b8c3-db87-43ce-9bc4-b9830d3cd547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C9B91E</paraID>
      <start>0</start>
      <end>2</end>
      <status>unmodified</status>
      <modifiedWord/>
      <trackRevisions>false</trackRevisions>
    </reviewItem>
    <reviewItem>
      <errorID>e7f355dd-6473-448b-ab98-b9d53e1597bc</errorID>
      <errorWord>？</errorWord>
      <group>L1_Punc</group>
      <groupName>标点问题</groupName>
      <ability>L2_Punc</ability>
      <abilityName>标点符号检查</abilityName>
      <candidateList/>
      <explain/>
      <paraID>2F6D51DB</paraID>
      <start>0</start>
      <end>1</end>
      <status>unmodified</status>
      <modifiedWord/>
      <trackRevisions>false</trackRevisions>
    </reviewItem>
    <reviewItem>
      <errorID>c4ee3e52-f071-481e-88de-4c6b178b8219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30140CBA</paraID>
      <start>0</start>
      <end>2</end>
      <status>unmodified</status>
      <modifiedWord/>
      <trackRevisions>false</trackRevisions>
    </reviewItem>
    <reviewItem>
      <errorID>7e002d99-575e-4aeb-8aff-0745d3605da9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3C5D83F4</paraID>
      <start>0</start>
      <end>2</end>
      <status>unmodified</status>
      <modifiedWord/>
      <trackRevisions>false</trackRevisions>
    </reviewItem>
    <reviewItem>
      <errorID>5258982d-c538-4e6a-96b7-dafa56ed4bb2</errorID>
      <errorWord>各</errorWord>
      <group>L1_Word</group>
      <groupName>字词问题</groupName>
      <ability>L2_Typo</ability>
      <abilityName>字词错误</abilityName>
      <candidateList>
        <item>各项</item>
      </candidateList>
      <explain/>
      <paraID>3C5D83F4</paraID>
      <start>34</start>
      <end>35</end>
      <status>unmodified</status>
      <modifiedWord/>
      <trackRevisions>false</trackRevisions>
    </reviewItem>
    <reviewItem>
      <errorID>1a76ca6f-dfa1-4ae7-8759-11ad66be9fcc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6EB9F51F</paraID>
      <start>0</start>
      <end>2</end>
      <status>unmodified</status>
      <modifiedWord/>
      <trackRevisions>false</trackRevisions>
    </reviewItem>
    <reviewItem>
      <errorID>682d4499-1e06-4189-982a-28c198c3f6a3</errorID>
      <errorWord>配挂</errorWord>
      <group>L1_Word</group>
      <groupName>字词问题</groupName>
      <ability>L2_Typo</ability>
      <abilityName>字词错误</abilityName>
      <candidateList>
        <item>佩挂</item>
      </candidateList>
      <explain/>
      <paraID>6EB9F51F</paraID>
      <start>84</start>
      <end>86</end>
      <status>unmodified</status>
      <modifiedWord/>
      <trackRevisions>false</trackRevisions>
    </reviewItem>
    <reviewItem>
      <errorID>2388bff2-ba44-41a1-9a99-9ac9da17378c</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6EB9F51F</paraID>
      <start>106</start>
      <end>108</end>
      <status>unmodified</status>
      <modifiedWord/>
      <trackRevisions>false</trackRevisions>
    </reviewItem>
    <reviewItem>
      <errorID>4d9a93af-d3bb-4c17-a95c-1d9b706ef58c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1034D711</paraID>
      <start>0</start>
      <end>2</end>
      <status>unmodified</status>
      <modifiedWord/>
      <trackRevisions>false</trackRevisions>
    </reviewItem>
    <reviewItem>
      <errorID>33e14015-f129-479a-9f65-6f8e61f8061c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71F23976</paraID>
      <start>0</start>
      <end>2</end>
      <status>unmodified</status>
      <modifiedWord/>
      <trackRevisions>false</trackRevisions>
    </reviewItem>
    <reviewItem>
      <errorID>eb730ded-d425-4acd-a625-276affd64e55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5BD497A0</paraID>
      <start>0</start>
      <end>2</end>
      <status>unmodified</status>
      <modifiedWord/>
      <trackRevisions>false</trackRevisions>
    </reviewItem>
    <reviewItem>
      <errorID>4f4893cd-bb59-474c-b2e3-2563e07e7e45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4EC01015</paraID>
      <start>0</start>
      <end>2</end>
      <status>unmodified</status>
      <modifiedWord/>
      <trackRevisions>false</trackRevisions>
    </reviewItem>
    <reviewItem>
      <errorID>3ce75d95-b68b-4231-b53d-1e33e067174f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39E344CD</paraID>
      <start>0</start>
      <end>2</end>
      <status>unmodified</status>
      <modifiedWord/>
      <trackRevisions>false</trackRevisions>
    </reviewItem>
    <reviewItem>
      <errorID>a5bd9bb1-40a1-48f6-9c46-75edce38e65f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6ED88948</paraID>
      <start>0</start>
      <end>2</end>
      <status>unmodified</status>
      <modifiedWord/>
      <trackRevisions>false</trackRevisions>
    </reviewItem>
    <reviewItem>
      <errorID>1e18b166-7080-4857-a49d-6dacf034df9f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332671B7</paraID>
      <start>0</start>
      <end>2</end>
      <status>unmodified</status>
      <modifiedWord/>
      <trackRevisions>false</trackRevisions>
    </reviewItem>
    <reviewItem>
      <errorID>8c8b5f9c-8015-49b7-a4fa-cab7315290dd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790236FF</paraID>
      <start>0</start>
      <end>2</end>
      <status>unmodified</status>
      <modifiedWord/>
      <trackRevisions>false</trackRevisions>
    </reviewItem>
    <reviewItem>
      <errorID>93f8a527-24d0-4e08-8b3b-5584f8cf28af</errorID>
      <errorWord>[2014]68号</errorWord>
      <group>L1_Knowledge</group>
      <groupName>知识性问题</groupName>
      <ability>L2_Knowledge</ability>
      <abilityName>其他知识</abilityName>
      <candidateList>
        <item>〔2014〕68号</item>
      </candidateList>
      <explain>发文字号格式错误。</explain>
      <paraID>48580FD7</paraID>
      <start>38</start>
      <end>47</end>
      <status>unmodified</status>
      <modifiedWord/>
      <trackRevisions>false</trackRevisions>
    </reviewItem>
    <reviewItem>
      <errorID>b9aef505-70a1-49ad-8ec2-959820a1748e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6D3E4D0F</paraID>
      <start>0</start>
      <end>2</end>
      <status>unmodified</status>
      <modifiedWord/>
      <trackRevisions>false</trackRevisions>
    </reviewItem>
    <reviewItem>
      <errorID>bd503348-4170-4e5f-8067-62f06d8ba5ad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68CB2850</paraID>
      <start>0</start>
      <end>2</end>
      <status>unmodified</status>
      <modifiedWord/>
      <trackRevisions>false</trackRevisions>
    </reviewItem>
    <reviewItem>
      <errorID>05d1452b-60cd-4b88-b047-9112437f32b2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519163A9</paraID>
      <start>0</start>
      <end>2</end>
      <status>unmodified</status>
      <modifiedWord/>
      <trackRevisions>false</trackRevisions>
    </reviewItem>
    <reviewItem>
      <errorID>b33cc144-f807-4f2a-856e-19f6203f811e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5A7D64DC</paraID>
      <start>0</start>
      <end>2</end>
      <status>unmodified</status>
      <modifiedWord/>
      <trackRevisions>false</trackRevisions>
    </reviewItem>
    <reviewItem>
      <errorID>08c9dc2e-ebad-4f2d-afd4-337c56882f4e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8888C71</paraID>
      <start>0</start>
      <end>2</end>
      <status>unmodified</status>
      <modifiedWord/>
      <trackRevisions>false</trackRevisions>
    </reviewItem>
    <reviewItem>
      <errorID>165936d7-90b7-41f0-9d33-0c4ff77f4d6b</errorID>
      <errorWord>(</errorWord>
      <group>L1_Format</group>
      <groupName>格式问题</groupName>
      <ability>L2_HalfPunc</ability>
      <abilityName>全半角检查</abilityName>
      <candidateList>
        <item>（</item>
      </candidateList>
      <explain>文本全半角错误。</explain>
      <paraID>359B7D3A</paraID>
      <start>0</start>
      <end>1</end>
      <status>unmodified</status>
      <modifiedWord/>
      <trackRevisions>false</trackRevisions>
    </reviewItem>
    <reviewItem>
      <errorID>4be3bf03-3051-49e5-9154-a6a69358e534</errorID>
      <errorWord>)</errorWord>
      <group>L1_Format</group>
      <groupName>格式问题</groupName>
      <ability>L2_HalfPunc</ability>
      <abilityName>全半角检查</abilityName>
      <candidateList>
        <item>）</item>
      </candidateList>
      <explain>文本全半角错误。</explain>
      <paraID>359B7D3A</paraID>
      <start>4</start>
      <end>5</end>
      <status>unmodified</status>
      <modifiedWord/>
      <trackRevisions>false</trackRevisions>
    </reviewItem>
    <reviewItem>
      <errorID>dd29709b-0aed-4e85-996d-6c0ee8715c79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6AA44C68</paraID>
      <start>0</start>
      <end>2</end>
      <status>unmodified</status>
      <modifiedWord/>
      <trackRevisions>false</trackRevisions>
    </reviewItem>
    <reviewItem>
      <errorID>c7ba382e-a936-41e9-a9d9-f07959d10d6c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3FF5469B</paraID>
      <start>0</start>
      <end>2</end>
      <status>unmodified</status>
      <modifiedWord/>
      <trackRevisions>false</trackRevisions>
    </reviewItem>
    <reviewItem>
      <errorID>cf4ecfb2-9fc5-4d28-a04a-524d1971cd4c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3B8DE6AF</paraID>
      <start>0</start>
      <end>2</end>
      <status>unmodified</status>
      <modifiedWord/>
      <trackRevisions>false</trackRevisions>
    </reviewItem>
    <reviewItem>
      <errorID>1fc0fa9d-0743-46a1-b6e4-b5403f2fc223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57518F0D</paraID>
      <start>0</start>
      <end>2</end>
      <status>unmodified</status>
      <modifiedWord/>
      <trackRevisions>false</trackRevisions>
    </reviewItem>
    <reviewItem>
      <errorID>6171c2b0-2541-4a88-b25c-09714d88b461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16B45FF1</paraID>
      <start>0</start>
      <end>2</end>
      <status>unmodified</status>
      <modifiedWord/>
      <trackRevisions>false</trackRevisions>
    </reviewItem>
    <reviewItem>
      <errorID>6a8fe4ea-a4ea-43bf-baa0-31306a8c3b4a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95D345A</paraID>
      <start>0</start>
      <end>2</end>
      <status>unmodified</status>
      <modifiedWord/>
      <trackRevisions>false</trackRevisions>
    </reviewItem>
    <reviewItem>
      <errorID>04baf9ba-559f-4e1c-9d65-065851e332d7</errorID>
      <errorWord>做出</errorWord>
      <group>L1_Word</group>
      <groupName>字词问题</groupName>
      <ability>L2_Typo</ability>
      <abilityName>字词错误</abilityName>
      <candidateList>
        <item>作出</item>
      </candidateList>
      <explain/>
      <paraID>79C8FCF7</paraID>
      <start>27</start>
      <end>29</end>
      <status>unmodified</status>
      <modifiedWord/>
      <trackRevisions>false</trackRevisions>
    </reviewItem>
    <reviewItem>
      <errorID>a1d38c2f-95cd-47c1-8efa-de821dde1c71</errorID>
      <errorWord>间</errorWord>
      <group>L1_Word</group>
      <groupName>字词问题</groupName>
      <ability>L2_Typo</ability>
      <abilityName>字词错误</abilityName>
      <candidateList>
        <item>间内</item>
      </candidateList>
      <explain/>
      <paraID>66163250</paraID>
      <start>47</start>
      <end>48</end>
      <status>unmodified</status>
      <modifiedWord/>
      <trackRevisions>false</trackRevisions>
    </reviewItem>
    <reviewItem>
      <errorID>8f02ae7d-c580-4185-b9b3-485b4348b21d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427C1225</paraID>
      <start>0</start>
      <end>2</end>
      <status>unmodified</status>
      <modifiedWord/>
      <trackRevisions>false</trackRevisions>
    </reviewItem>
    <reviewItem>
      <errorID>947f7493-a493-4e68-b2d6-8063ab94dabc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689F750A</paraID>
      <start>4</start>
      <end>6</end>
      <status>unmodified</status>
      <modifiedWord/>
      <trackRevisions>false</trackRevisions>
    </reviewItem>
    <reviewItem>
      <errorID>f7f074a4-278c-4ef0-aa45-d4efea71af52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1A3C74EC</paraID>
      <start>0</start>
      <end>2</end>
      <status>unmodified</status>
      <modifiedWord/>
      <trackRevisions>false</trackRevisions>
    </reviewItem>
    <reviewItem>
      <errorID>2b318d32-a6fe-4472-bf07-4636ceb23480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6490322C</paraID>
      <start>0</start>
      <end>2</end>
      <status>unmodified</status>
      <modifiedWord/>
      <trackRevisions>false</trackRevisions>
    </reviewItem>
    <reviewItem>
      <errorID>4168429d-04b0-4061-af14-ebe477b46f2f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1758E44F</paraID>
      <start>0</start>
      <end>2</end>
      <status>unmodified</status>
      <modifiedWord/>
      <trackRevisions>false</trackRevisions>
    </reviewItem>
    <reviewItem>
      <errorID>c8db3615-3189-413f-a94b-fc10a087fd7b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11543170</paraID>
      <start>0</start>
      <end>2</end>
      <status>unmodified</status>
      <modifiedWord/>
      <trackRevisions>false</trackRevisions>
    </reviewItem>
    <reviewItem>
      <errorID>7ddeb689-96ed-4fc3-83fc-714cb1bf6a36</errorID>
      <errorWord>《政府采购法》</errorWord>
      <group>L1_Word</group>
      <groupName>字词问题</groupName>
      <ability>L2_Typo</ability>
      <abilityName>字词错误</abilityName>
      <candidateList>
        <item>《中华人民共和国政府采购法》</item>
      </candidateList>
      <explain/>
      <paraID>11543170</paraID>
      <start>2</start>
      <end>9</end>
      <status>unmodified</status>
      <modifiedWord/>
      <trackRevisions>false</trackRevisions>
    </reviewItem>
    <reviewItem>
      <errorID>ab9105a0-691d-43f2-9334-1081ef240e1a</errorID>
      <errorWord>[2011]300号</errorWord>
      <group>L1_Knowledge</group>
      <groupName>知识性问题</groupName>
      <ability>L2_Knowledge</ability>
      <abilityName>其他知识</abilityName>
      <candidateList>
        <item>〔2011〕300号</item>
      </candidateList>
      <explain>发文字号格式错误。</explain>
      <paraID> 8BD8175</paraID>
      <start>35</start>
      <end>45</end>
      <status>unmodified</status>
      <modifiedWord/>
      <trackRevisions>false</trackRevisions>
    </reviewItem>
    <reviewItem>
      <errorID>37d9465a-b20e-4367-8ec2-3c492c251f6d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41496794</paraID>
      <start>0</start>
      <end>2</end>
      <status>unmodified</status>
      <modifiedWord/>
      <trackRevisions>false</trackRevisions>
    </reviewItem>
    <reviewItem>
      <errorID>11f34b51-45cb-4957-a147-722407560bda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36560521</paraID>
      <start>0</start>
      <end>2</end>
      <status>unmodified</status>
      <modifiedWord/>
      <trackRevisions>false</trackRevisions>
    </reviewItem>
    <reviewItem>
      <errorID>03a15c50-4ba2-425c-b401-c9bcbd3f6d79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616D0DA7</paraID>
      <start>0</start>
      <end>2</end>
      <status>unmodified</status>
      <modifiedWord/>
      <trackRevisions>false</trackRevisions>
    </reviewItem>
    <reviewItem>
      <errorID>dc1e67c4-f759-46e2-abca-a6eb99b0ba93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6894332F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83A204-D2F0-4F05-A3CC-F66AAB2CA0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cxy</dc:creator>
  <cp:lastModifiedBy>高静雅</cp:lastModifiedBy>
  <cp:revision>23</cp:revision>
  <dcterms:created xsi:type="dcterms:W3CDTF">2026-05-11T10:49:00Z</dcterms:created>
  <dcterms:modified xsi:type="dcterms:W3CDTF">2026-06-26T08:49:40Z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281FB6C9A13643079FA81D258422FF16_13</vt:lpwstr>
  </property>
  <property fmtid="{D5CDD505-2E9C-101B-9397-08002B2CF9AE}" pid="4" name="KSOTemplateDocerSaveRecord">
    <vt:lpwstr>eyJoZGlkIjoiZjcxM2FiMDhiYzVlNmY0NWE1MTIzODBhNzVmNjY2MDgiLCJ1c2VySWQiOiI0NDIxNDkxMTMifQ==</vt:lpwstr>
  </property>
</Properties>
</file>