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项目名称：江苏省苏北人民医院内窥镜摄像设备采购项目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项目编号：JSZC-321000-SHGK-G2026-0044</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代理机构编号：1214-264105249WDX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受[江苏省苏北人民医院]的委托，江苏苏豪创新科技集团高科有限公司就[内窥镜摄像设备]([项目编号：JSZC-321000-SHGK-G2026-0044]）采购项目进行公开招标采购，欢迎符合条件的供应商投标。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（江苏省苏北人民医院内窥镜摄像设备采购项目）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2026年06月17日11点00分（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江苏省苏北人民医院内窥镜摄像设备采购项目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3.预算金额：202.1万元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202.1万元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2026年06月17日11点00分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核心产品：内窥镜摄像设备</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7790"/>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★适用范围：在医疗机构中使用，可进行白光和近红外光成像，用于在内窥镜检查和手术中将来自内窥镜的图像传输到监视器上。</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★主要配置清单</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内窥镜摄像系统主机：1套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内窥镜摄像系统荧光摄像头：1套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腹腔镜镜头：2套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镜头专用消毒盒：2套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导光束：1套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医用荧光冷光源：1套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医用监视器：1套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气腹机：1套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可重复气腹管：1套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气腹机过滤器：1套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台车：1套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主要技术规格</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主机具备荧光功能，可同时处理可见光波段及近红外波段，输出分辨率≥3840×2160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▲摄像主机内置刻录功能，USB接口≥4 个，可接移动硬盘，鼠标，键盘，打印机等外接设备使用；主机集成图文工作站功能，可术中记录1920×1080 pixels全高清录像及3840×2160 pixels超高清图片</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▲主机可兼容同品牌电子镜。</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▲主机可兼容同品牌≤5mm 3D镜，用于小儿外科手术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主机电气安全：医用设备电气安全CF级别防护，可应用于心脏设备</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▲主机可兼容同品牌4K 3D荧光一体电子镜及4K荧光光学摄像头，实现4K荧光、4K白光、4K3D荧光功能</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▲主机输出端口：DP数字端口≥2个，12G/3G-SDI数字端口≥1个，DVI-D数字端口≥1个，可实现多路全部同时输出信号</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主机≥2种腔镜光谱分析处理模式，可提高对血管及组织的辨识度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▲兼容同品牌电子软镜，开展相关术式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主机≥5种影像增强功能，可根据手术需要，动态调节画面亮度，暗处增亮并降低反光；可实现图像色彩增益</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主机具有白光和近红外光成像功能，近红外光成像功能包含ICG荧光显影功能</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▲通过摄像头可操控手术设备，如气腹机，电子调光冷光源</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主机具备≥5种显影模式：重叠荧光模式、黑白荧光模式、强度导航模式等</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摄像头上可设置≥4个自定义按钮</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术野画面放大功能，≥7级可调，具备自适应缩放功能</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摄像头重量≤260g，可以长时间握持不累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可实现ICG荧光与电子染色联合，实现双重染色</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▲荧光腹腔镜镜头与摄像主机同一品牌且弯曲角度可达到30°</w:t>
            </w:r>
            <w:r>
              <w:rPr>
                <w:rFonts w:ascii="SimSun" w:hAnsi="SimSun" w:eastAsia="SimSun" w:cs="SimSun"/>
                <w:color w:val="000000"/>
                <w:sz w:val="21"/>
              </w:rPr>
              <w:t xml:space="preserve">；</w:t>
            </w:r>
            <w:r>
              <w:rPr>
                <w:rFonts w:ascii="SimSun" w:hAnsi="SimSun" w:eastAsia="SimSun" w:cs="SimSun"/>
                <w:color w:val="000000"/>
                <w:sz w:val="24"/>
              </w:rPr>
              <w:t xml:space="preserve">外径10mm，工作长度≥300mm</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荧光腹腔镜有效景深范围不窄于3mm-100mm。</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▲荧光腹腔镜具备4K成像认证</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荧光光学镜头具备消毒方式：高温高压、环氧乙烷灭菌等</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▲光源使用LED技术，白光和荧光均使用LED技术实现，不使用激光技术，最大程度上保证医务人员的使用安全，提供说明书或产品彩页等证明文件</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冷光源色温≥5700K，灯泡寿命≥30000小时</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冷光源触摸屏，图形直观，用户界面简单明了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具有Auto模式，可自动调节光源亮度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▲荧光和白光模式的切换≥3种</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冷光源安全等级：CF级I类防护，可直接用于心脏手术</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气腹机灌流速度最高达40L/min</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气腹机有小儿模式和高流量模式，最小流量为0.1升/分钟</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▲显示器尺寸：≥32寸；显示器分辨率：≥3840×2160，具备4K显示效果，与主机同一品牌。</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监视器支持多种图像输入格式，包括逐行、上下、左右、同时格式；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▲摄像主机，冷光源，气腹机使用年限均不少于8年</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▲提高产品稳定性，需产品一致性要求，摄像主机，摄像头，冷光源，气腹机，荧光光学镜，光纤，监视器均需为同一品牌产品。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44分；“★”号指标不允许负偏离，否则投标无效；加注“▲”符号的重要指标有一项负偏离或不满足扣2.6分（14个“▲”，共计36.4分）；一般指标有一项负偏离或不满足扣0.4分（19个一般，共计7.6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2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86400"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277836"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78106"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67947"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73245"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06369"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63513"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67757"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22179"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67437"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62422"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63832"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56007"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33970"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9"/>
        <w:ind w:firstLine="420"/>
        <w:rPr>
          <w:rFonts w:hint="eastAsia" w:ascii="宋体" w:hAnsi="宋体" w:cs="宋体"/>
          <w:color w:val="000000"/>
          <w:sz w:val="24"/>
          <w:szCs w:val="24"/>
        </w:rPr>
      </w:pPr>
      <w:r>
        <w:rPr>
          <w:rFonts w:hint="eastAsia" w:ascii="宋体" w:hAnsi="宋体" w:cs="宋体"/>
          <w:color w:val="000000"/>
          <w:sz w:val="24"/>
          <w:szCs w:val="24"/>
        </w:rPr>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701" w:default="1">
    <w:name w:val="Default Paragraph Font"/>
    <w:uiPriority w:val="1"/>
    <w:semiHidden/>
    <w:unhideWhenUsed/>
  </w:style>
  <w:style w:type="numbering" w:styleId="10702" w:default="1">
    <w:name w:val="No List"/>
    <w:uiPriority w:val="99"/>
    <w:semiHidden/>
    <w:unhideWhenUsed/>
  </w:style>
  <w:style w:type="table" w:styleId="107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2026-05-22T02:37:46Z</dcterms:modified>
</cp:coreProperties>
</file>