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项目名称：江苏省苏北人民医院体外冲击波碎石机采购项目</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项目编号：JSZC-321000-SHGK-G2026-0048</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代理机构编号：1214-264105247WDX</w:t>
      </w:r>
      <w:r/>
    </w:p>
    <w:p>
      <w:pPr>
        <w:ind w:left="0" w:right="0" w:firstLine="2249"/>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411" w:history="1">
        <w:r>
          <w:rPr>
            <w:rStyle w:val="1006"/>
            <w:rFonts w:ascii="SimSun" w:hAnsi="SimSun" w:eastAsia="SimSun" w:cs="SimSun"/>
            <w:color w:val="0000ee"/>
            <w:sz w:val="24"/>
            <w:u w:val="single"/>
          </w:rPr>
          <w:t xml:space="preserve">总目录</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738" w:history="1">
        <w:r>
          <w:rPr>
            <w:rStyle w:val="1006"/>
            <w:rFonts w:ascii="SimSun" w:hAnsi="SimSun" w:eastAsia="SimSun" w:cs="SimSun"/>
            <w:color w:val="0000ee"/>
            <w:sz w:val="24"/>
            <w:u w:val="single"/>
          </w:rPr>
          <w:t xml:space="preserve">第一章投标邀请</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820" w:history="1">
        <w:r>
          <w:rPr>
            <w:rStyle w:val="1006"/>
            <w:rFonts w:ascii="SimSun" w:hAnsi="SimSun" w:eastAsia="SimSun" w:cs="SimSun"/>
            <w:color w:val="0000ee"/>
            <w:sz w:val="24"/>
            <w:u w:val="single"/>
          </w:rPr>
          <w:t xml:space="preserve">第二章投标人须知</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669" w:history="1">
        <w:r>
          <w:rPr>
            <w:rStyle w:val="1006"/>
            <w:rFonts w:ascii="SimSun" w:hAnsi="SimSun" w:eastAsia="SimSun" w:cs="SimSun"/>
            <w:color w:val="0000ee"/>
            <w:sz w:val="24"/>
            <w:u w:val="single"/>
          </w:rPr>
          <w:t xml:space="preserve">第三章合同文本</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14" w:history="1">
        <w:r>
          <w:rPr>
            <w:rStyle w:val="1006"/>
            <w:rFonts w:ascii="SimSun" w:hAnsi="SimSun" w:eastAsia="SimSun" w:cs="SimSun"/>
            <w:color w:val="0000ee"/>
            <w:sz w:val="24"/>
            <w:u w:val="single"/>
          </w:rPr>
          <w:t xml:space="preserve">第四章采购需求</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70" w:history="1">
        <w:r>
          <w:rPr>
            <w:rStyle w:val="1006"/>
            <w:rFonts w:ascii="SimSun" w:hAnsi="SimSun" w:eastAsia="SimSun" w:cs="SimSun"/>
            <w:color w:val="0000ee"/>
            <w:sz w:val="24"/>
            <w:u w:val="single"/>
          </w:rPr>
          <w:t xml:space="preserve">第五章评标方法与评标标准</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8055" w:history="1">
        <w:r>
          <w:rPr>
            <w:rStyle w:val="1006"/>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受[江苏省苏北人民医院]的委托，江苏苏豪创新科技集团高科有限公司就[体外冲击波碎石机]([项目编号：JSZC-321000-SHGK-G2026-0048]）采购项目进行公开招标采购，欢迎符合条件的供应商投标。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（江苏省苏北人民医院体外冲击波碎石机采购）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2026年7月7日15点00分（</w:t>
      </w:r>
      <w:r>
        <w:rPr>
          <w:rFonts w:ascii="SimSun" w:hAnsi="SimSun" w:eastAsia="SimSun" w:cs="SimSun"/>
          <w:color w:val="000000"/>
          <w:sz w:val="24"/>
        </w:rPr>
        <w:t xml:space="preserve">北京时间）前递交投标文件。</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1.项目编号：JSZC-321000-SHGK-G2026-0048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江苏省苏北人民医院体外冲击波碎石机采购项目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3.预算金额：365.4万元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365.4万元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体外冲击波碎石机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1.时间：自招标文件公告发布之日起5个工作日。5个工作日后，仍可以下载招标文件，但不作为供应商权利损害的证明材料和依据。</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 、“江苏政府采购网”自行免费下载招标文件。</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2026年7月7日15点00分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苏财购〔2025〕62号》</w:t>
      </w:r>
      <w:r>
        <w:rPr>
          <w:rFonts w:ascii="SimSun" w:hAnsi="SimSun" w:eastAsia="SimSun" w:cs="SimSun"/>
          <w:color w:val="000000"/>
          <w:sz w:val="24"/>
          <w:u w:val="single"/>
        </w:rPr>
        <w:t xml:space="preserve">《国办发〔2025〕34号》《财库〔2026〕2号》</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联系地址：南京市雨花台区软件大道21号苏豪国际广场（北园）C座612室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人：丁一、李沁原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联系电话：025-52875927、025-52875941</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电话：025-52874082、025-52875975</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18.电子投标文件的递交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jc w:val="both"/>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1291"/>
        <w:gridCol w:w="1044"/>
        <w:gridCol w:w="1304"/>
        <w:gridCol w:w="720"/>
        <w:gridCol w:w="690"/>
        <w:gridCol w:w="1122"/>
        <w:gridCol w:w="121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核心产品：体外冲击波碎石机</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体外冲击波碎石机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numPr>
          <w:ilvl w:val="0"/>
          <w:numId w:val="20"/>
        </w:numPr>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1"/>
        <w:gridCol w:w="80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碎石系统主机：1台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高清X光定位系统：1套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彩色多普勒超声主机：1台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内置式超声定位系统：1套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碎石机操作控制台：1套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三维电动治疗床：1台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主机及冲击波源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▲冲击波源应为长寿命双层压电陶瓷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冲击波能量场为自聚焦球形杯聚焦，多入路发射和聚焦。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波源孔径≥200mm，冲击波入射角度≥65度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冲击波焦距（治疗深度）≥160mm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▲聚焦点冲击波膨胀声压峰值≥-20~-40Mpa（提供检测报告）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▲聚焦点冲击波压缩声压峰值≥100Mpa（提供检测报告）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脉冲能量最大值＞100mJ</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冲击波压力最大值≥100MPa（提供证明文件）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具有低能区：1.65mJ-15mJ，可用于治疗小儿结石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▲三焦点调节：每个能级具有大、中、小三个焦斑尺寸选择（提供证明文件）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▲冲击波频率≥0-300bpm，可调（提供证明文件）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冲击波能级≥18能级或无级可调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水囊耦合压力：无级连续可调；水囊耦合方式：自动适应，自动跟踪耦合</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能量耦合方式：干式水囊、封闭式水循环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具有独立的波源电动同轴小C臂，震波源可沿小C臂滑动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震波源滑动角度＞200°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▲冲击波治疗头运动主轴与X光C型臂运动主轴为一体化同轴设计</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治疗头既可置于治疗床上方，亦可置于治疗床下方，便于术中采用多入路多体位治疗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水囊可自动恒温，36</w:t>
            </w:r>
            <w:r>
              <w:rPr>
                <w:rFonts w:ascii="SimSun" w:hAnsi="SimSun" w:eastAsia="SimSun" w:cs="SimSun"/>
                <w:color w:val="000000"/>
                <w:sz w:val="24"/>
                <w:vertAlign w:val="superscript"/>
              </w:rPr>
              <w:t xml:space="preserve">o</w:t>
            </w:r>
            <w:r>
              <w:rPr>
                <w:rFonts w:ascii="SimSun" w:hAnsi="SimSun" w:eastAsia="SimSun" w:cs="SimSun"/>
                <w:color w:val="000000"/>
                <w:sz w:val="24"/>
              </w:rPr>
              <w:t xml:space="preserve">C+/-1</w:t>
            </w:r>
            <w:r>
              <w:rPr>
                <w:rFonts w:ascii="SimSun" w:hAnsi="SimSun" w:eastAsia="SimSun" w:cs="SimSun"/>
                <w:color w:val="000000"/>
                <w:sz w:val="24"/>
                <w:vertAlign w:val="superscript"/>
              </w:rPr>
              <w:t xml:space="preserve">o</w:t>
            </w:r>
            <w:r>
              <w:rPr>
                <w:rFonts w:ascii="SimSun" w:hAnsi="SimSun" w:eastAsia="SimSun" w:cs="SimSun"/>
                <w:color w:val="000000"/>
                <w:sz w:val="24"/>
              </w:rPr>
              <w:t xml:space="preserve">C。水中溶解氧通过加温后排出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水循环系统具备自动除气功能，避免水囊内生成气泡</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治疗头上具有集成控制面板，便于医生在床边调节水囊耦合压力、超声探头的运动以及C臂滑动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X光定位系统及控制台和监视系统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X光发生器，全自动控制，具有管电压自适应功能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最大透视电压≥110kV；最大透视电流≥16mA；电流时间积≥100mAs；最高脉冲频率≥25p/s；直接摄片管电流：≥20mA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频率≥40kHz，高频/多脉冲，微处理器控制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全自动ABS曝光，手动曝光控制，预设曝光模式，脉冲透视模式，高清透视模式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阳极热容量≥85KHU；阳极散热率≥50KHU/min；球管热容量≥1.1MHU；焦点尺寸≤0.6mm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球管冷却方式：机油对流式循环冷却技术，机头内部具有循环泵确保散热效率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具备智能主动式热容量管理技术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C-臂机架垂直升降≥420mm；C-臂机架水平移动：≥220mm，C-臂机架绕弧形臂旋转≥-90°～+45°(135°)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同轴运动（CC）±30°，电动隔室遥控</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轴向旋转：≥±225°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SID：≥970 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C臂弧深≥680mm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准直器，虹膜光圈，多翼可调；束光器对称可调，≥±90°旋转；具备无射线虚拟调节束光器，全触摸操作</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数字化影像增强器，≥9英寸；具备9”、6”、4”三视野可变功能；最大中心分辨率≥6.8Lp/mm；反差比≥30:1，栅格比≥ 8:1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CCD数字视频摄像机：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有效采集像素≥100万，采集矩阵≥1024×1024，采集比特率≥12Bit，采用F.F.T全帧扫描技术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扫描频率≥75Hz，逐行全帧扫描技术确保图像更高品质，信噪比≥60dB</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自动探测及剂量控制技术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高精度自动探测，采用先进的256个网格分割视野进行精确探测，消除位置依赖</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全自动金属补偿技术，全自动软组织补偿技术，全自动运动探测技术，“小儿”超低剂量曝光模式，透视时间及累积剂量报告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病案管理及数字化影像处理工作站</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影像处理深度≥32Bit</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个性化操作模式：具备剂量三级可调，个性化操作模式，具备角度、距离测量功能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临床多种APR器官程序：直观图形界面，人体器官程序可编制与存储。实现“一指曝光”功能。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具备腹部、泌尿、软组织、肥胖患者等器官专用程序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图象处理功能：图象左右翻转、上下翻转、旋转、黑白翻转（负片）、实时边缘增强、实时窗位调整、动态降噪、图像放大、最后影像锁存、病人导向、数字滤波器、一键还原等功能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通过数字接口记录和存档系统图片：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病人数据管理和信息检索与管理功能、图像数据库、病人档案、X线参数存储、硬盘快速存储、自动数字亮度和对比度调节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马赛克图像显示和搜索≥16幅，硬盘实时储存容量≥100,000幅，影像处理储存矩阵≥1024×1024</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2套TFT高分辨率医用监视器，尺寸≥19”，最大分辨率≥1900×1200，最大亮度≥400cd/m2，对比度≥600:1，可视角度≥170°，具备对环境光亮度自动补偿</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超声主机：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全数字化彩色多普勒超声，LCD液晶显示器≥15”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彩色多普勒、能量多普勒、脉冲多普勒、连续波多普勒</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组织谐波、脉冲反相谐波成像技术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图标指示功能，可任意选择剪贴板中存储的影像，进行回放、调节、测量、分析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一般测量：距离、周长、面积、体积、角度、百分比、曲线长度及不规则面积等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腹部测量与分析、泌尿科测量与分析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探头接口≥3个</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腹部及碎石定位探头：凸阵</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最大显示深度≥30cm，最小显示深度≤2cm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内置式超声定位系统：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▲超声探头置于波源之中，探头可沿波源中心轴线前后移动，顺时针或逆时针旋转</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探头前后移动距离≥120mm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▲探头旋转角度：≥±90°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▲X线结石自动定位功能，X线图像导航功能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超声结石自动定位功能，超声图像导航功能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电动诊断治疗床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床面长度：≥2200mm，床面宽度：≥600mm，最大承重量≥180Kg，床面横向运动范围≥120mm，床面纵向运动范围≥100mm，床面垂直运动范围≥250mm，床面移动速度：≥9mm/s</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电动床床垫为碳纤维材质，配有可手持的控制器，便于床旁控制，床体可拆卸，运输时可至少拆卸至2个部分，电动床头足方向可倾斜，倾斜角度最大可达30°，床面一键自动复位功能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操作控制台：可自如操控碎石系统各部分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冲击波各项参数设定，X线参数设定、释放/中止控制，X线和超声图像存储，控制治疗床三维定位运动，X线和超声自动定位控制</w:t>
            </w:r>
            <w:r/>
          </w:p>
        </w:tc>
      </w:tr>
    </w:tbl>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3.5.5上述货物免费保修期≥4年（自交货验收合格之日起计），因人为因素出现的故障不在免费保修范围内。超过保修期的机器设备，终身维修，维修时只收部件成本费。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4.3所有技术指标均需提供佐证材料</w:t>
      </w:r>
      <w:r>
        <w:rPr>
          <w:rFonts w:ascii="SimSun" w:hAnsi="SimSun" w:eastAsia="SimSun" w:cs="SimSun"/>
          <w:color w:val="000000"/>
          <w:sz w:val="21"/>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752"/>
        <w:ind w:left="0" w:right="0" w:firstLine="0"/>
        <w:jc w:val="center"/>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752"/>
        <w:numPr>
          <w:ilvl w:val="0"/>
          <w:numId w:val="21"/>
        </w:numPr>
        <w:jc w:val="center"/>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2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2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3"/>
              <w:gridCol w:w="4298"/>
              <w:gridCol w:w="1540"/>
              <w:gridCol w:w="155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8"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8"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jc w:val="both"/>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2"/>
        <w:ind w:left="0" w:right="0" w:firstLine="0"/>
        <w:jc w:val="center"/>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71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评委根据投标文件中《技术规格响应/偏离表》，结合投标文件提供的佐证材料等进行评审：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招标文件《第三部分：采购需求》的技术规格条款要求，得49分；“★”号指标不允许负偏离，否则投标无效；加注“▲”符号的重要指标有一项负偏离或不满足扣3分（9个“▲”，共计27分）；一般指标有一项负偏离或不满足扣0.4分（55个一般，共计22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设备到货、安装、调试方案，评委根据投标设备的到货运输、安装、设计方案进行横向对比评审：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售后服务实施方案，评委根据投标文件中的质保期内售后服务（故障解决措施、技术人员保障、备品配件价格、服务网点、维修网点设置情况以及技术人员安排情况）等服务内容进行横向对比评审：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整体配置选型情况综合比较，针对本项目的投标产品配置选型合理、先进，且与项目需求的吻合度高，得5分；针对本项目的投标产品配置选型一般、且与项目需求的吻合度一般，得3分；针对本项目的投标产品配置选型差、且与项目需求的吻合度差，得1分；</w:t>
            </w:r>
            <w:r>
              <w:rPr>
                <w:rFonts w:ascii="SimSun" w:hAnsi="SimSun" w:eastAsia="SimSun" w:cs="SimSun"/>
                <w:color w:val="000000"/>
                <w:sz w:val="21"/>
              </w:rPr>
              <w:t xml:space="preserve">其余</w:t>
            </w:r>
            <w:r>
              <w:rPr>
                <w:rFonts w:ascii="SimSun" w:hAnsi="SimSun" w:eastAsia="SimSun" w:cs="SimSun"/>
                <w:color w:val="000000"/>
                <w:sz w:val="24"/>
              </w:rPr>
              <w:t xml:space="preserve">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注：证明资料不全或不符合要求不得分。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2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3"/>
        <w:gridCol w:w="990"/>
        <w:gridCol w:w="1233"/>
        <w:gridCol w:w="592"/>
        <w:gridCol w:w="800"/>
        <w:gridCol w:w="787"/>
        <w:gridCol w:w="750"/>
        <w:gridCol w:w="807"/>
        <w:gridCol w:w="999"/>
        <w:gridCol w:w="770"/>
        <w:gridCol w:w="800"/>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3"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2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2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2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2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2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2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2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2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2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w:t>
      </w:r>
      <w:r>
        <w:rPr>
          <w:rFonts w:ascii="SimSun" w:hAnsi="SimSun" w:eastAsia="SimSun" w:cs="SimSun"/>
          <w:b/>
          <w:color w:val="000000"/>
          <w:sz w:val="24"/>
        </w:rPr>
        <w:t xml:space="preserve">商务要求</w:t>
      </w:r>
      <w:r>
        <w:rPr>
          <w:rFonts w:ascii="SimSun" w:hAnsi="SimSun" w:eastAsia="SimSun" w:cs="SimSun"/>
          <w:color w:val="000000"/>
          <w:sz w:val="24"/>
        </w:rPr>
        <w:t xml:space="preserve">逐项响应，按照投标情况填写超出、符合或偏离。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3.投标人对招标文件商务要求条款没有提出修改要求的，可以提供经签署、盖章的空白表格，采购人将视为供应商完全接受招标文件商务要求条款内容。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24"/>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0"/>
        <w:gridCol w:w="360"/>
        <w:gridCol w:w="954"/>
        <w:gridCol w:w="570"/>
        <w:gridCol w:w="291"/>
        <w:gridCol w:w="417"/>
        <w:gridCol w:w="409"/>
        <w:gridCol w:w="1989"/>
        <w:gridCol w:w="3244"/>
        <w:gridCol w:w="760"/>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3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rpoS">
    <w:panose1 w:val="020B0503020202020204"/>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78"/>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2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78"/>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28"/>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9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29"/>
      <w:isLgl w:val="false"/>
      <w:suff w:val="nothing"/>
      <w:lvlText w:val="%1、"/>
      <w:lvlJc w:val="left"/>
      <w:pPr>
        <w:pStyle w:val="928"/>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2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28"/>
        <w:ind w:left="720" w:hanging="720"/>
        <w:tabs>
          <w:tab w:val="num" w:pos="720" w:leader="none"/>
        </w:tabs>
      </w:pPr>
    </w:lvl>
    <w:lvl w:ilvl="1">
      <w:start w:val="1"/>
      <w:numFmt w:val="decimal"/>
      <w:pStyle w:val="961"/>
      <w:isLgl w:val="false"/>
      <w:suff w:val="tab"/>
      <w:lvlText w:val="%2、"/>
      <w:lvlJc w:val="left"/>
      <w:pPr>
        <w:pStyle w:val="928"/>
        <w:ind w:left="780" w:hanging="360"/>
        <w:tabs>
          <w:tab w:val="num" w:pos="78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7">
    <w:multiLevelType w:val="hybridMultilevel"/>
    <w:lvl w:ilvl="0">
      <w:start w:val="1"/>
      <w:numFmt w:val="upperLetter"/>
      <w:pStyle w:val="1011"/>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8"/>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2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28"/>
    <w:link w:val="928"/>
    <w:qFormat/>
    <w:pPr>
      <w:jc w:val="both"/>
      <w:widowControl w:val="off"/>
    </w:pPr>
    <w:rPr>
      <w:sz w:val="21"/>
      <w:szCs w:val="22"/>
      <w:lang w:val="en-US" w:eastAsia="zh-CN" w:bidi="ar-SA"/>
    </w:rPr>
  </w:style>
  <w:style w:type="paragraph" w:styleId="929">
    <w:name w:val="标题 1"/>
    <w:basedOn w:val="928"/>
    <w:next w:val="928"/>
    <w:link w:val="940"/>
    <w:qFormat/>
    <w:pPr>
      <w:numPr>
        <w:ilvl w:val="0"/>
        <w:numId w:val="1"/>
      </w:numPr>
      <w:jc w:val="center"/>
      <w:keepNext/>
      <w:outlineLvl w:val="0"/>
    </w:pPr>
    <w:rPr>
      <w:rFonts w:ascii="宋体" w:hAnsi="宋体" w:eastAsia="宋体" w:cs="Times New Roman"/>
      <w:sz w:val="36"/>
      <w:szCs w:val="28"/>
    </w:rPr>
  </w:style>
  <w:style w:type="paragraph" w:styleId="930">
    <w:name w:val="标题 2"/>
    <w:basedOn w:val="928"/>
    <w:next w:val="942"/>
    <w:link w:val="941"/>
    <w:qFormat/>
    <w:pPr>
      <w:jc w:val="center"/>
      <w:keepLines/>
      <w:keepNext/>
      <w:spacing w:line="240" w:lineRule="auto"/>
      <w:outlineLvl w:val="1"/>
    </w:pPr>
    <w:rPr>
      <w:rFonts w:ascii="Arial" w:hAnsi="Arial" w:eastAsia="宋体" w:cs="Arial"/>
      <w:bCs/>
      <w:sz w:val="36"/>
      <w:szCs w:val="44"/>
    </w:rPr>
  </w:style>
  <w:style w:type="paragraph" w:styleId="931">
    <w:name w:val="标题 3"/>
    <w:basedOn w:val="928"/>
    <w:next w:val="942"/>
    <w:link w:val="94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2"/>
    <w:link w:val="945"/>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2"/>
    <w:link w:val="946"/>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47"/>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48"/>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49"/>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0"/>
    <w:qFormat/>
    <w:pPr>
      <w:numPr>
        <w:ilvl w:val="8"/>
        <w:numId w:val="2"/>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40">
    <w:name w:val="标题 1 字符"/>
    <w:next w:val="940"/>
    <w:link w:val="929"/>
    <w:rPr>
      <w:rFonts w:ascii="宋体" w:hAnsi="宋体" w:eastAsia="宋体" w:cs="Times New Roman"/>
      <w:sz w:val="36"/>
      <w:szCs w:val="28"/>
    </w:rPr>
  </w:style>
  <w:style w:type="character" w:styleId="941">
    <w:name w:val="标题 2 字符"/>
    <w:next w:val="941"/>
    <w:link w:val="930"/>
    <w:rPr>
      <w:rFonts w:ascii="Arial" w:hAnsi="Arial" w:eastAsia="宋体" w:cs="Arial"/>
      <w:b w:val="0"/>
      <w:bCs/>
      <w:sz w:val="36"/>
      <w:szCs w:val="44"/>
    </w:rPr>
  </w:style>
  <w:style w:type="paragraph" w:styleId="942">
    <w:name w:val="正文缩进"/>
    <w:basedOn w:val="928"/>
    <w:next w:val="928"/>
    <w:link w:val="943"/>
    <w:pPr>
      <w:ind w:firstLine="420"/>
    </w:pPr>
    <w:rPr>
      <w:szCs w:val="21"/>
    </w:rPr>
  </w:style>
  <w:style w:type="character" w:styleId="943">
    <w:name w:val="正文缩进 字符"/>
    <w:next w:val="943"/>
    <w:link w:val="942"/>
    <w:rPr>
      <w:szCs w:val="21"/>
    </w:rPr>
  </w:style>
  <w:style w:type="character" w:styleId="944">
    <w:name w:val="标题 3 字符"/>
    <w:next w:val="944"/>
    <w:link w:val="931"/>
    <w:rPr>
      <w:rFonts w:ascii="Times New Roman" w:hAnsi="Times New Roman" w:eastAsia="宋体" w:cs="Times New Roman"/>
      <w:b/>
      <w:bCs/>
      <w:sz w:val="32"/>
      <w:szCs w:val="32"/>
    </w:rPr>
  </w:style>
  <w:style w:type="character" w:styleId="945">
    <w:name w:val="标题 4 字符"/>
    <w:next w:val="945"/>
    <w:link w:val="932"/>
    <w:rPr>
      <w:rFonts w:ascii="Arial" w:hAnsi="Arial" w:eastAsia="黑体" w:cs="Arial"/>
      <w:b/>
      <w:bCs/>
      <w:sz w:val="28"/>
      <w:szCs w:val="28"/>
    </w:rPr>
  </w:style>
  <w:style w:type="character" w:styleId="946">
    <w:name w:val="标题 5 字符"/>
    <w:next w:val="946"/>
    <w:link w:val="933"/>
    <w:rPr>
      <w:rFonts w:ascii="宋体" w:hAnsi="Times New Roman" w:eastAsia="宋体" w:cs="Times New Roman"/>
      <w:color w:val="000000"/>
      <w:sz w:val="28"/>
      <w:szCs w:val="28"/>
    </w:rPr>
  </w:style>
  <w:style w:type="character" w:styleId="947">
    <w:name w:val="标题 6 字符"/>
    <w:next w:val="947"/>
    <w:link w:val="934"/>
    <w:rPr>
      <w:rFonts w:ascii="Arial" w:hAnsi="Arial" w:eastAsia="黑体"/>
      <w:b/>
      <w:bCs/>
      <w:sz w:val="24"/>
      <w:szCs w:val="24"/>
    </w:rPr>
  </w:style>
  <w:style w:type="character" w:styleId="948">
    <w:name w:val="标题 7 字符"/>
    <w:next w:val="948"/>
    <w:link w:val="935"/>
    <w:rPr>
      <w:rFonts w:ascii="Times New Roman" w:hAnsi="Times New Roman"/>
      <w:b/>
      <w:bCs/>
      <w:sz w:val="24"/>
      <w:szCs w:val="24"/>
    </w:rPr>
  </w:style>
  <w:style w:type="character" w:styleId="949">
    <w:name w:val="标题 8 字符"/>
    <w:next w:val="949"/>
    <w:link w:val="936"/>
    <w:rPr>
      <w:rFonts w:ascii="Arial" w:hAnsi="Arial" w:eastAsia="黑体"/>
      <w:sz w:val="24"/>
      <w:szCs w:val="24"/>
    </w:rPr>
  </w:style>
  <w:style w:type="character" w:styleId="950">
    <w:name w:val="标题 9 字符"/>
    <w:next w:val="950"/>
    <w:link w:val="937"/>
    <w:rPr>
      <w:rFonts w:ascii="Arial" w:hAnsi="Arial" w:eastAsia="黑体"/>
      <w:sz w:val="21"/>
      <w:szCs w:val="21"/>
    </w:rPr>
  </w:style>
  <w:style w:type="paragraph" w:styleId="951">
    <w:name w:val="列表 3"/>
    <w:basedOn w:val="928"/>
    <w:next w:val="951"/>
    <w:link w:val="928"/>
    <w:pPr>
      <w:ind w:left="100" w:hanging="200"/>
    </w:pPr>
    <w:rPr>
      <w:rFonts w:ascii="Times New Roman" w:hAnsi="Times New Roman" w:eastAsia="宋体" w:cs="Times New Roman"/>
      <w:szCs w:val="21"/>
    </w:rPr>
  </w:style>
  <w:style w:type="paragraph" w:styleId="952">
    <w:name w:val="目录 7"/>
    <w:basedOn w:val="928"/>
    <w:next w:val="928"/>
    <w:link w:val="928"/>
    <w:semiHidden/>
    <w:pPr>
      <w:ind w:left="1260"/>
      <w:jc w:val="left"/>
    </w:pPr>
    <w:rPr>
      <w:rFonts w:ascii="Times New Roman" w:hAnsi="Times New Roman" w:eastAsia="宋体" w:cs="Times New Roman"/>
      <w:szCs w:val="21"/>
    </w:rPr>
  </w:style>
  <w:style w:type="paragraph" w:styleId="953">
    <w:name w:val="文档结构图"/>
    <w:basedOn w:val="928"/>
    <w:next w:val="953"/>
    <w:link w:val="954"/>
    <w:semiHidden/>
    <w:pPr>
      <w:shd w:val="clear" w:color="auto" w:fill="000080"/>
    </w:pPr>
    <w:rPr>
      <w:rFonts w:ascii="Times New Roman" w:hAnsi="Times New Roman" w:eastAsia="宋体" w:cs="Times New Roman"/>
      <w:szCs w:val="21"/>
    </w:rPr>
  </w:style>
  <w:style w:type="character" w:styleId="954">
    <w:name w:val="文档结构图 字符"/>
    <w:next w:val="954"/>
    <w:link w:val="953"/>
    <w:semiHidden/>
    <w:rPr>
      <w:rFonts w:ascii="Times New Roman" w:hAnsi="Times New Roman" w:eastAsia="宋体" w:cs="Times New Roman"/>
      <w:szCs w:val="21"/>
      <w:shd w:val="clear" w:color="auto" w:fill="000080"/>
    </w:rPr>
  </w:style>
  <w:style w:type="paragraph" w:styleId="955">
    <w:name w:val="批注文字"/>
    <w:basedOn w:val="928"/>
    <w:next w:val="955"/>
    <w:link w:val="956"/>
    <w:unhideWhenUsed/>
    <w:pPr>
      <w:jc w:val="left"/>
    </w:pPr>
  </w:style>
  <w:style w:type="character" w:styleId="956">
    <w:name w:val="批注文字 字符"/>
    <w:next w:val="956"/>
    <w:link w:val="955"/>
    <w:uiPriority w:val="99"/>
    <w:semiHidden/>
  </w:style>
  <w:style w:type="paragraph" w:styleId="957">
    <w:name w:val="正文文本 3"/>
    <w:basedOn w:val="928"/>
    <w:next w:val="957"/>
    <w:link w:val="958"/>
    <w:rPr>
      <w:rFonts w:ascii="仿宋_GB2312" w:hAnsi="Arial" w:eastAsia="仿宋_GB2312" w:cs="Times New Roman"/>
      <w:sz w:val="32"/>
      <w:szCs w:val="32"/>
    </w:rPr>
  </w:style>
  <w:style w:type="character" w:styleId="958">
    <w:name w:val="正文文本 3 字符"/>
    <w:next w:val="958"/>
    <w:link w:val="957"/>
    <w:rPr>
      <w:rFonts w:ascii="仿宋_GB2312" w:hAnsi="Arial" w:eastAsia="仿宋_GB2312" w:cs="Times New Roman"/>
      <w:sz w:val="32"/>
      <w:szCs w:val="32"/>
    </w:rPr>
  </w:style>
  <w:style w:type="paragraph" w:styleId="959">
    <w:name w:val="正文文本"/>
    <w:basedOn w:val="928"/>
    <w:next w:val="961"/>
    <w:link w:val="960"/>
    <w:rPr>
      <w:rFonts w:ascii="楷体_GB2312" w:hAnsi="Arial" w:eastAsia="楷体_GB2312" w:cs="Times New Roman"/>
      <w:sz w:val="28"/>
      <w:szCs w:val="28"/>
    </w:rPr>
  </w:style>
  <w:style w:type="character" w:styleId="960">
    <w:name w:val="正文文本 字符"/>
    <w:next w:val="960"/>
    <w:link w:val="959"/>
    <w:rPr>
      <w:rFonts w:ascii="楷体_GB2312" w:hAnsi="Arial" w:eastAsia="楷体_GB2312" w:cs="Times New Roman"/>
      <w:sz w:val="28"/>
      <w:szCs w:val="28"/>
    </w:rPr>
  </w:style>
  <w:style w:type="paragraph" w:styleId="961">
    <w:name w:val="一级条标题"/>
    <w:basedOn w:val="962"/>
    <w:next w:val="963"/>
    <w:link w:val="928"/>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62">
    <w:name w:val="章标题"/>
    <w:next w:val="928"/>
    <w:link w:val="92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3">
    <w:name w:val="段"/>
    <w:basedOn w:val="928"/>
    <w:next w:val="928"/>
    <w:link w:val="928"/>
    <w:qFormat/>
    <w:pPr>
      <w:ind w:firstLine="200"/>
      <w:widowControl/>
    </w:pPr>
    <w:rPr>
      <w:rFonts w:hint="eastAsia" w:ascii="宋体"/>
      <w:szCs w:val="20"/>
    </w:rPr>
  </w:style>
  <w:style w:type="paragraph" w:styleId="964">
    <w:name w:val="正文文本缩进"/>
    <w:basedOn w:val="928"/>
    <w:next w:val="964"/>
    <w:link w:val="965"/>
    <w:unhideWhenUsed/>
    <w:pPr>
      <w:ind w:left="420"/>
      <w:spacing w:after="120"/>
    </w:pPr>
  </w:style>
  <w:style w:type="character" w:styleId="965">
    <w:name w:val="正文文本缩进 字符"/>
    <w:next w:val="965"/>
    <w:link w:val="964"/>
    <w:uiPriority w:val="99"/>
    <w:semiHidden/>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目录 5"/>
    <w:basedOn w:val="928"/>
    <w:next w:val="928"/>
    <w:link w:val="928"/>
    <w:semiHidden/>
    <w:pPr>
      <w:ind w:left="840"/>
      <w:jc w:val="left"/>
    </w:pPr>
    <w:rPr>
      <w:rFonts w:ascii="Times New Roman" w:hAnsi="Times New Roman" w:eastAsia="宋体" w:cs="Times New Roman"/>
      <w:szCs w:val="21"/>
    </w:rPr>
  </w:style>
  <w:style w:type="paragraph" w:styleId="968">
    <w:name w:val="目录 3"/>
    <w:basedOn w:val="928"/>
    <w:next w:val="928"/>
    <w:link w:val="928"/>
    <w:semiHidden/>
    <w:pPr>
      <w:ind w:left="420"/>
      <w:jc w:val="left"/>
    </w:pPr>
    <w:rPr>
      <w:rFonts w:ascii="Times New Roman" w:hAnsi="Times New Roman" w:eastAsia="宋体" w:cs="Times New Roman"/>
      <w:i/>
      <w:iCs/>
      <w:szCs w:val="24"/>
    </w:rPr>
  </w:style>
  <w:style w:type="paragraph" w:styleId="969">
    <w:name w:val="纯文本"/>
    <w:basedOn w:val="928"/>
    <w:next w:val="969"/>
    <w:link w:val="970"/>
    <w:rPr>
      <w:rFonts w:ascii="宋体" w:hAnsi="Courier New" w:eastAsia="宋体" w:cs="Courier New"/>
      <w:szCs w:val="21"/>
    </w:rPr>
  </w:style>
  <w:style w:type="character" w:styleId="970">
    <w:name w:val="纯文本 字符"/>
    <w:next w:val="970"/>
    <w:link w:val="969"/>
    <w:rPr>
      <w:rFonts w:ascii="宋体" w:hAnsi="Courier New" w:eastAsia="宋体" w:cs="Courier New"/>
      <w:szCs w:val="21"/>
    </w:rPr>
  </w:style>
  <w:style w:type="paragraph" w:styleId="971">
    <w:name w:val="目录 8"/>
    <w:basedOn w:val="928"/>
    <w:next w:val="928"/>
    <w:link w:val="928"/>
    <w:semiHidden/>
    <w:pPr>
      <w:ind w:left="1470"/>
      <w:jc w:val="left"/>
    </w:pPr>
    <w:rPr>
      <w:rFonts w:ascii="Times New Roman" w:hAnsi="Times New Roman" w:eastAsia="宋体" w:cs="Times New Roman"/>
      <w:szCs w:val="21"/>
    </w:rPr>
  </w:style>
  <w:style w:type="paragraph" w:styleId="972">
    <w:name w:val="日期"/>
    <w:basedOn w:val="928"/>
    <w:next w:val="928"/>
    <w:link w:val="973"/>
    <w:rPr>
      <w:rFonts w:ascii="Times New Roman" w:hAnsi="Times New Roman" w:eastAsia="宋体" w:cs="Times New Roman"/>
      <w:sz w:val="24"/>
      <w:szCs w:val="24"/>
    </w:rPr>
  </w:style>
  <w:style w:type="character" w:styleId="973">
    <w:name w:val="日期 字符"/>
    <w:next w:val="973"/>
    <w:link w:val="972"/>
    <w:rPr>
      <w:rFonts w:ascii="Times New Roman" w:hAnsi="Times New Roman" w:eastAsia="宋体" w:cs="Times New Roman"/>
      <w:sz w:val="24"/>
      <w:szCs w:val="24"/>
    </w:rPr>
  </w:style>
  <w:style w:type="paragraph" w:styleId="974">
    <w:name w:val="正文文本缩进 2"/>
    <w:basedOn w:val="928"/>
    <w:next w:val="974"/>
    <w:link w:val="975"/>
    <w:pPr>
      <w:ind w:left="630" w:firstLine="645"/>
    </w:pPr>
    <w:rPr>
      <w:rFonts w:ascii="Arial" w:hAnsi="Arial" w:eastAsia="仿宋_GB2312" w:cs="Arial"/>
      <w:sz w:val="32"/>
      <w:szCs w:val="32"/>
    </w:rPr>
  </w:style>
  <w:style w:type="character" w:styleId="975">
    <w:name w:val="正文文本缩进 2 字符"/>
    <w:next w:val="975"/>
    <w:link w:val="974"/>
    <w:rPr>
      <w:rFonts w:ascii="Arial" w:hAnsi="Arial" w:eastAsia="仿宋_GB2312" w:cs="Arial"/>
      <w:sz w:val="32"/>
      <w:szCs w:val="32"/>
    </w:rPr>
  </w:style>
  <w:style w:type="paragraph" w:styleId="976">
    <w:name w:val="批注框文本"/>
    <w:basedOn w:val="928"/>
    <w:next w:val="976"/>
    <w:link w:val="977"/>
    <w:semiHidden/>
    <w:rPr>
      <w:rFonts w:ascii="Times New Roman" w:hAnsi="Times New Roman" w:eastAsia="宋体" w:cs="Times New Roman"/>
      <w:sz w:val="18"/>
      <w:szCs w:val="18"/>
    </w:rPr>
  </w:style>
  <w:style w:type="character" w:styleId="977">
    <w:name w:val="批注框文本 字符"/>
    <w:next w:val="977"/>
    <w:link w:val="976"/>
    <w:semiHidden/>
    <w:rPr>
      <w:rFonts w:ascii="Times New Roman" w:hAnsi="Times New Roman" w:eastAsia="宋体" w:cs="Times New Roman"/>
      <w:sz w:val="18"/>
      <w:szCs w:val="18"/>
    </w:rPr>
  </w:style>
  <w:style w:type="paragraph" w:styleId="978">
    <w:name w:val="页脚"/>
    <w:basedOn w:val="928"/>
    <w:next w:val="978"/>
    <w:link w:val="979"/>
    <w:pPr>
      <w:jc w:val="left"/>
      <w:tabs>
        <w:tab w:val="center" w:pos="4153" w:leader="none"/>
        <w:tab w:val="right" w:pos="8306" w:leader="none"/>
      </w:tabs>
    </w:pPr>
    <w:rPr>
      <w:rFonts w:ascii="Times New Roman" w:hAnsi="Times New Roman" w:eastAsia="宋体" w:cs="Times New Roman"/>
      <w:sz w:val="18"/>
      <w:szCs w:val="18"/>
    </w:rPr>
  </w:style>
  <w:style w:type="character" w:styleId="979">
    <w:name w:val="页脚 字符"/>
    <w:next w:val="979"/>
    <w:link w:val="978"/>
    <w:rPr>
      <w:rFonts w:ascii="Times New Roman" w:hAnsi="Times New Roman" w:eastAsia="宋体" w:cs="Times New Roman"/>
      <w:sz w:val="18"/>
      <w:szCs w:val="18"/>
    </w:rPr>
  </w:style>
  <w:style w:type="paragraph" w:styleId="980">
    <w:name w:val="页眉"/>
    <w:basedOn w:val="928"/>
    <w:next w:val="980"/>
    <w:link w:val="98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name w:val="页眉 字符"/>
    <w:next w:val="981"/>
    <w:link w:val="980"/>
    <w:rPr>
      <w:rFonts w:ascii="Times New Roman" w:hAnsi="Times New Roman" w:eastAsia="宋体" w:cs="Times New Roman"/>
      <w:sz w:val="18"/>
      <w:szCs w:val="18"/>
    </w:rPr>
  </w:style>
  <w:style w:type="paragraph" w:styleId="982">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3">
    <w:name w:val="目录 4"/>
    <w:basedOn w:val="928"/>
    <w:next w:val="928"/>
    <w:link w:val="928"/>
    <w:semiHidden/>
    <w:pPr>
      <w:ind w:left="630"/>
      <w:jc w:val="left"/>
    </w:pPr>
    <w:rPr>
      <w:rFonts w:ascii="Times New Roman" w:hAnsi="Times New Roman" w:eastAsia="宋体" w:cs="Times New Roman"/>
      <w:szCs w:val="21"/>
    </w:rPr>
  </w:style>
  <w:style w:type="paragraph" w:styleId="984">
    <w:name w:val="列表"/>
    <w:basedOn w:val="928"/>
    <w:next w:val="984"/>
    <w:link w:val="928"/>
    <w:pPr>
      <w:ind w:left="200" w:hanging="200"/>
    </w:pPr>
    <w:rPr>
      <w:rFonts w:ascii="Times New Roman" w:hAnsi="Times New Roman" w:eastAsia="宋体" w:cs="Times New Roman"/>
      <w:szCs w:val="21"/>
    </w:rPr>
  </w:style>
  <w:style w:type="paragraph" w:styleId="985">
    <w:name w:val="目录 6"/>
    <w:basedOn w:val="928"/>
    <w:next w:val="928"/>
    <w:link w:val="928"/>
    <w:semiHidden/>
    <w:pPr>
      <w:ind w:left="1050"/>
      <w:jc w:val="left"/>
    </w:pPr>
    <w:rPr>
      <w:rFonts w:ascii="Times New Roman" w:hAnsi="Times New Roman" w:eastAsia="宋体" w:cs="Times New Roman"/>
      <w:szCs w:val="21"/>
    </w:rPr>
  </w:style>
  <w:style w:type="paragraph" w:styleId="986">
    <w:name w:val="正文文本缩进 3"/>
    <w:basedOn w:val="928"/>
    <w:next w:val="986"/>
    <w:link w:val="987"/>
    <w:pPr>
      <w:ind w:left="645" w:firstLine="645"/>
    </w:pPr>
    <w:rPr>
      <w:rFonts w:ascii="Arial" w:hAnsi="Arial" w:eastAsia="仿宋_GB2312" w:cs="Arial"/>
      <w:color w:val="ffff00"/>
      <w:sz w:val="32"/>
      <w:szCs w:val="32"/>
    </w:rPr>
  </w:style>
  <w:style w:type="character" w:styleId="987">
    <w:name w:val="正文文本缩进 3 字符"/>
    <w:next w:val="987"/>
    <w:link w:val="986"/>
    <w:rPr>
      <w:rFonts w:ascii="Arial" w:hAnsi="Arial" w:eastAsia="仿宋_GB2312" w:cs="Arial"/>
      <w:color w:val="ffff00"/>
      <w:sz w:val="32"/>
      <w:szCs w:val="32"/>
    </w:rPr>
  </w:style>
  <w:style w:type="paragraph" w:styleId="988">
    <w:name w:val="图表目录"/>
    <w:basedOn w:val="928"/>
    <w:next w:val="928"/>
    <w:link w:val="928"/>
    <w:semiHidden/>
    <w:pPr>
      <w:ind w:left="840" w:hanging="420"/>
    </w:pPr>
    <w:rPr>
      <w:rFonts w:ascii="Times New Roman" w:hAnsi="Times New Roman" w:eastAsia="宋体" w:cs="Times New Roman"/>
      <w:szCs w:val="21"/>
    </w:rPr>
  </w:style>
  <w:style w:type="paragraph" w:styleId="989">
    <w:name w:val="目录 2"/>
    <w:basedOn w:val="928"/>
    <w:next w:val="928"/>
    <w:link w:val="928"/>
    <w:semiHidden/>
    <w:pPr>
      <w:ind w:left="210"/>
      <w:jc w:val="left"/>
    </w:pPr>
    <w:rPr>
      <w:rFonts w:ascii="Times New Roman" w:hAnsi="Times New Roman" w:eastAsia="宋体" w:cs="Times New Roman"/>
      <w:smallCaps/>
      <w:szCs w:val="24"/>
    </w:rPr>
  </w:style>
  <w:style w:type="paragraph" w:styleId="990">
    <w:name w:val="目录 9"/>
    <w:basedOn w:val="928"/>
    <w:next w:val="928"/>
    <w:link w:val="928"/>
    <w:semiHidden/>
    <w:pPr>
      <w:ind w:left="1680"/>
      <w:jc w:val="left"/>
    </w:pPr>
    <w:rPr>
      <w:rFonts w:ascii="Times New Roman" w:hAnsi="Times New Roman" w:eastAsia="宋体" w:cs="Times New Roman"/>
      <w:szCs w:val="21"/>
    </w:rPr>
  </w:style>
  <w:style w:type="paragraph" w:styleId="991">
    <w:name w:val="正文文本 2"/>
    <w:basedOn w:val="928"/>
    <w:next w:val="991"/>
    <w:link w:val="992"/>
    <w:pPr>
      <w:jc w:val="center"/>
      <w:widowControl/>
    </w:pPr>
    <w:rPr>
      <w:rFonts w:ascii="楷体_GB2312" w:hAnsi="Times New Roman" w:eastAsia="楷体_GB2312" w:cs="Times New Roman"/>
      <w:sz w:val="28"/>
      <w:szCs w:val="28"/>
    </w:rPr>
  </w:style>
  <w:style w:type="character" w:styleId="992">
    <w:name w:val="正文文本 2 字符"/>
    <w:next w:val="992"/>
    <w:link w:val="991"/>
    <w:rPr>
      <w:rFonts w:ascii="楷体_GB2312" w:hAnsi="Times New Roman" w:eastAsia="楷体_GB2312" w:cs="Times New Roman"/>
      <w:sz w:val="28"/>
      <w:szCs w:val="28"/>
    </w:rPr>
  </w:style>
  <w:style w:type="paragraph" w:styleId="993">
    <w:name w:val="普通(网站)"/>
    <w:basedOn w:val="928"/>
    <w:next w:val="993"/>
    <w:link w:val="928"/>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28"/>
    <w:next w:val="928"/>
    <w:link w:val="928"/>
    <w:semiHidden/>
    <w:pPr>
      <w:spacing w:line="240" w:lineRule="atLeast"/>
    </w:pPr>
    <w:rPr>
      <w:rFonts w:ascii="Times New Roman" w:hAnsi="Times New Roman" w:eastAsia="宋体" w:cs="Times New Roman"/>
      <w:b/>
      <w:bCs/>
      <w:szCs w:val="21"/>
    </w:rPr>
  </w:style>
  <w:style w:type="paragraph" w:styleId="995">
    <w:name w:val="批注主题"/>
    <w:basedOn w:val="955"/>
    <w:next w:val="955"/>
    <w:link w:val="996"/>
    <w:semiHidden/>
    <w:rPr>
      <w:rFonts w:ascii="Times New Roman" w:hAnsi="Times New Roman" w:eastAsia="宋体" w:cs="Times New Roman"/>
      <w:b/>
      <w:bCs/>
      <w:szCs w:val="21"/>
    </w:rPr>
  </w:style>
  <w:style w:type="character" w:styleId="996">
    <w:name w:val="批注主题 字符"/>
    <w:next w:val="996"/>
    <w:link w:val="995"/>
    <w:semiHidden/>
    <w:rPr>
      <w:rFonts w:ascii="Times New Roman" w:hAnsi="Times New Roman" w:eastAsia="宋体" w:cs="Times New Roman"/>
      <w:b/>
      <w:bCs/>
      <w:szCs w:val="21"/>
    </w:rPr>
  </w:style>
  <w:style w:type="paragraph" w:styleId="997">
    <w:name w:val="正文首行缩进"/>
    <w:basedOn w:val="928"/>
    <w:next w:val="997"/>
    <w:link w:val="998"/>
    <w:pPr>
      <w:ind w:firstLine="200"/>
      <w:spacing w:line="360" w:lineRule="auto"/>
    </w:pPr>
    <w:rPr>
      <w:rFonts w:ascii="仿宋_GB2312" w:hAnsi="Times New Roman" w:eastAsia="仿宋_GB2312" w:cs="Times New Roman"/>
      <w:sz w:val="30"/>
      <w:szCs w:val="30"/>
    </w:rPr>
  </w:style>
  <w:style w:type="character" w:styleId="998">
    <w:name w:val="正文文本首行缩进 字符"/>
    <w:next w:val="998"/>
    <w:link w:val="997"/>
    <w:rPr>
      <w:rFonts w:ascii="仿宋_GB2312" w:hAnsi="Times New Roman" w:eastAsia="仿宋_GB2312" w:cs="Times New Roman"/>
      <w:sz w:val="30"/>
      <w:szCs w:val="30"/>
    </w:rPr>
  </w:style>
  <w:style w:type="paragraph" w:styleId="999">
    <w:name w:val="正文首行缩进 2"/>
    <w:basedOn w:val="964"/>
    <w:next w:val="999"/>
    <w:link w:val="1000"/>
    <w:pPr>
      <w:ind w:left="0" w:firstLine="420"/>
      <w:spacing w:after="0" w:line="360" w:lineRule="auto"/>
    </w:pPr>
    <w:rPr>
      <w:rFonts w:ascii="宋体" w:hAnsi="宋体" w:eastAsia="宋体" w:cs="Times New Roman"/>
      <w:szCs w:val="20"/>
    </w:rPr>
  </w:style>
  <w:style w:type="character" w:styleId="1000">
    <w:name w:val="正文文本首行缩进 2 字符"/>
    <w:next w:val="1000"/>
    <w:link w:val="999"/>
    <w:rPr>
      <w:rFonts w:ascii="宋体" w:hAnsi="宋体" w:eastAsia="宋体" w:cs="Times New Roman"/>
      <w:szCs w:val="20"/>
    </w:rPr>
  </w:style>
  <w:style w:type="table" w:styleId="1001">
    <w:name w:val="网格型"/>
    <w:basedOn w:val="939"/>
    <w:next w:val="1001"/>
    <w:link w:val="928"/>
    <w:uiPriority w:val="59"/>
    <w:pPr>
      <w:jc w:val="both"/>
      <w:widowControl w:val="off"/>
    </w:pPr>
    <w:rPr>
      <w:rFonts w:ascii="Times New Roman" w:hAnsi="Times New Roman" w:eastAsia="宋体" w:cs="Times New Roman"/>
      <w:sz w:val="20"/>
      <w:szCs w:val="20"/>
    </w:rPr>
    <w:tblPr/>
  </w:style>
  <w:style w:type="character" w:styleId="1002">
    <w:name w:val="要点"/>
    <w:next w:val="1002"/>
    <w:link w:val="928"/>
    <w:qFormat/>
    <w:rPr>
      <w:b/>
      <w:bCs/>
    </w:rPr>
  </w:style>
  <w:style w:type="character" w:styleId="1003">
    <w:name w:val="页码"/>
    <w:next w:val="1003"/>
    <w:link w:val="928"/>
  </w:style>
  <w:style w:type="character" w:styleId="1004">
    <w:name w:val="已访问的超链接"/>
    <w:next w:val="1004"/>
    <w:link w:val="928"/>
    <w:rPr>
      <w:color w:val="800080"/>
      <w:u w:val="single"/>
    </w:rPr>
  </w:style>
  <w:style w:type="character" w:styleId="1005">
    <w:name w:val="强调"/>
    <w:next w:val="1005"/>
    <w:link w:val="928"/>
    <w:qFormat/>
    <w:rPr>
      <w:i/>
    </w:rPr>
  </w:style>
  <w:style w:type="character" w:styleId="1006">
    <w:name w:val="超链接"/>
    <w:next w:val="1006"/>
    <w:link w:val="928"/>
    <w:rPr>
      <w:color w:val="0000ff"/>
      <w:u w:val="single"/>
    </w:rPr>
  </w:style>
  <w:style w:type="character" w:styleId="1007">
    <w:name w:val="批注引用"/>
    <w:next w:val="1007"/>
    <w:link w:val="928"/>
    <w:semiHidden/>
    <w:rPr>
      <w:sz w:val="21"/>
      <w:szCs w:val="21"/>
    </w:rPr>
  </w:style>
  <w:style w:type="paragraph" w:styleId="1008">
    <w:name w:val="标题 31"/>
    <w:basedOn w:val="928"/>
    <w:next w:val="928"/>
    <w:link w:val="928"/>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1009">
    <w:name w:val="font5 Char"/>
    <w:next w:val="1009"/>
    <w:link w:val="928"/>
    <w:rPr>
      <w:rFonts w:ascii="宋体" w:hAnsi="宋体" w:eastAsia="宋体"/>
      <w:sz w:val="28"/>
      <w:szCs w:val="28"/>
      <w:lang w:val="en-US" w:eastAsia="zh-CN" w:bidi="ar-SA"/>
    </w:rPr>
  </w:style>
  <w:style w:type="character" w:styleId="1010">
    <w:name w:val="二级目录 Char"/>
    <w:next w:val="1010"/>
    <w:link w:val="1011"/>
    <w:rPr>
      <w:b/>
      <w:sz w:val="30"/>
      <w:szCs w:val="28"/>
    </w:rPr>
  </w:style>
  <w:style w:type="paragraph" w:styleId="1011">
    <w:name w:val="二级目录"/>
    <w:next w:val="928"/>
    <w:link w:val="1010"/>
    <w:pPr>
      <w:numPr>
        <w:ilvl w:val="0"/>
        <w:numId w:val="4"/>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8"/>
    <w:next w:val="1013"/>
    <w:link w:val="1012"/>
    <w:qFormat/>
    <w:pPr>
      <w:contextualSpacing/>
      <w:ind w:left="720"/>
      <w:jc w:val="left"/>
      <w:widowControl/>
    </w:pPr>
    <w:rPr>
      <w:rFonts w:ascii="Calibri" w:hAnsi="Calibri"/>
      <w:sz w:val="24"/>
      <w:szCs w:val="24"/>
      <w:lang w:eastAsia="en-US" w:bidi="en-US"/>
    </w:rPr>
  </w:style>
  <w:style w:type="paragraph" w:styleId="1014">
    <w:name w:val="Body Text(ch)"/>
    <w:basedOn w:val="928"/>
    <w:next w:val="959"/>
    <w:link w:val="928"/>
    <w:pPr>
      <w:spacing w:after="120"/>
    </w:pPr>
    <w:rPr>
      <w:rFonts w:ascii="宋体" w:hAnsi="Arial" w:eastAsia="宋体" w:cs="Times New Roman"/>
      <w:bCs/>
      <w:iCs/>
      <w:szCs w:val="24"/>
    </w:rPr>
  </w:style>
  <w:style w:type="paragraph" w:styleId="1015">
    <w:name w:val="xl27"/>
    <w:basedOn w:val="928"/>
    <w:next w:val="1015"/>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6"/>
    <w:basedOn w:val="928"/>
    <w:next w:val="101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Char"/>
    <w:basedOn w:val="928"/>
    <w:next w:val="1017"/>
    <w:link w:val="928"/>
    <w:pPr>
      <w:ind w:firstLine="200"/>
      <w:tabs>
        <w:tab w:val="left" w:pos="360" w:leader="none"/>
      </w:tabs>
    </w:pPr>
    <w:rPr>
      <w:rFonts w:ascii="Times New Roman" w:hAnsi="Times New Roman" w:eastAsia="宋体" w:cs="Times New Roman"/>
      <w:sz w:val="28"/>
      <w:szCs w:val="30"/>
    </w:rPr>
  </w:style>
  <w:style w:type="paragraph" w:styleId="1018">
    <w:name w:val=" Char"/>
    <w:basedOn w:val="953"/>
    <w:next w:val="1018"/>
    <w:link w:val="928"/>
    <w:rPr>
      <w:rFonts w:ascii="Tahoma" w:hAnsi="Tahoma"/>
      <w:sz w:val="24"/>
      <w:szCs w:val="24"/>
    </w:rPr>
  </w:style>
  <w:style w:type="paragraph" w:styleId="1019">
    <w:name w:val="普通正文"/>
    <w:basedOn w:val="928"/>
    <w:next w:val="1019"/>
    <w:link w:val="928"/>
    <w:qFormat/>
    <w:pPr>
      <w:ind w:firstLine="480"/>
      <w:jc w:val="left"/>
      <w:spacing w:before="120" w:after="120" w:line="360" w:lineRule="auto"/>
    </w:pPr>
    <w:rPr>
      <w:rFonts w:ascii="Arial" w:hAnsi="Arial" w:eastAsia="宋体" w:cs="Times New Roman"/>
      <w:sz w:val="24"/>
      <w:szCs w:val="24"/>
    </w:rPr>
  </w:style>
  <w:style w:type="paragraph" w:styleId="1020">
    <w:name w:val="table_lines"/>
    <w:basedOn w:val="928"/>
    <w:next w:val="1020"/>
    <w:link w:val="928"/>
    <w:pPr>
      <w:jc w:val="left"/>
      <w:widowControl/>
    </w:pPr>
    <w:rPr>
      <w:rFonts w:ascii="Times New Roman" w:hAnsi="Times New Roman" w:eastAsia="宋体" w:cs="Times New Roman"/>
      <w:sz w:val="20"/>
      <w:szCs w:val="20"/>
      <w:lang w:val="de-DE" w:eastAsia="de-DE"/>
    </w:rPr>
  </w:style>
  <w:style w:type="paragraph" w:styleId="1021">
    <w:name w:val="附录1"/>
    <w:next w:val="1021"/>
    <w:link w:val="928"/>
    <w:pPr>
      <w:numPr>
        <w:ilvl w:val="0"/>
        <w:numId w:val="4"/>
      </w:numPr>
      <w:spacing w:before="240" w:line="600" w:lineRule="atLeast"/>
      <w:tabs>
        <w:tab w:val="left" w:pos="907" w:leader="none"/>
      </w:tabs>
    </w:pPr>
    <w:rPr>
      <w:b/>
      <w:i/>
      <w:sz w:val="28"/>
      <w:lang w:val="en-US" w:eastAsia="zh-CN" w:bidi="ar-SA"/>
    </w:rPr>
  </w:style>
  <w:style w:type="paragraph" w:styleId="1022">
    <w:name w:val="font7"/>
    <w:basedOn w:val="928"/>
    <w:next w:val="1022"/>
    <w:link w:val="928"/>
    <w:pPr>
      <w:jc w:val="left"/>
      <w:spacing w:before="100" w:beforeAutospacing="1" w:after="100" w:afterAutospacing="1"/>
      <w:widowControl/>
    </w:pPr>
    <w:rPr>
      <w:rFonts w:hint="eastAsia" w:ascii="宋体" w:hAnsi="宋体" w:eastAsia="宋体" w:cs="Times New Roman"/>
      <w:sz w:val="18"/>
      <w:szCs w:val="18"/>
    </w:rPr>
  </w:style>
  <w:style w:type="paragraph" w:styleId="1023">
    <w:name w:val=" Char Char Char Char"/>
    <w:basedOn w:val="953"/>
    <w:next w:val="1023"/>
    <w:link w:val="928"/>
    <w:pPr>
      <w:spacing w:line="360" w:lineRule="auto"/>
    </w:pPr>
    <w:rPr>
      <w:rFonts w:ascii="Tahoma" w:hAnsi="Tahoma"/>
      <w:sz w:val="24"/>
      <w:szCs w:val="24"/>
    </w:rPr>
  </w:style>
  <w:style w:type="paragraph" w:styleId="1024">
    <w:name w:val="列表段落"/>
    <w:basedOn w:val="928"/>
    <w:next w:val="1024"/>
    <w:link w:val="928"/>
    <w:uiPriority w:val="34"/>
    <w:qFormat/>
    <w:pPr>
      <w:contextualSpacing/>
      <w:ind w:left="720"/>
      <w:jc w:val="left"/>
      <w:widowControl/>
    </w:pPr>
    <w:rPr>
      <w:rFonts w:ascii="Calibri" w:hAnsi="Calibri" w:eastAsia="宋体" w:cs="Times New Roman"/>
      <w:sz w:val="24"/>
      <w:szCs w:val="24"/>
      <w:lang w:eastAsia="en-US" w:bidi="en-US"/>
    </w:rPr>
  </w:style>
  <w:style w:type="paragraph" w:styleId="1025">
    <w:name w:val="4"/>
    <w:basedOn w:val="928"/>
    <w:next w:val="986"/>
    <w:link w:val="928"/>
    <w:pPr>
      <w:ind w:firstLine="420"/>
      <w:spacing w:line="360" w:lineRule="auto"/>
    </w:pPr>
    <w:rPr>
      <w:rFonts w:ascii="Times New Roman" w:hAnsi="Times New Roman" w:eastAsia="宋体" w:cs="Times New Roman"/>
      <w:color w:val="ff0000"/>
      <w:sz w:val="24"/>
      <w:szCs w:val="24"/>
    </w:rPr>
  </w:style>
  <w:style w:type="paragraph" w:styleId="1026">
    <w:name w:val="普通 (Web)"/>
    <w:basedOn w:val="928"/>
    <w:next w:val="1026"/>
    <w:link w:val="928"/>
    <w:pPr>
      <w:jc w:val="left"/>
      <w:spacing w:before="100" w:beforeAutospacing="1" w:after="100" w:afterAutospacing="1"/>
      <w:widowControl/>
    </w:pPr>
    <w:rPr>
      <w:rFonts w:ascii="宋体" w:hAnsi="宋体" w:eastAsia="宋体" w:cs="Times New Roman"/>
      <w:sz w:val="24"/>
      <w:szCs w:val="24"/>
    </w:rPr>
  </w:style>
  <w:style w:type="paragraph" w:styleId="1027">
    <w:name w:val=" Char Char Char Char Char Char Char Char Char Char"/>
    <w:basedOn w:val="928"/>
    <w:next w:val="1027"/>
    <w:link w:val="928"/>
    <w:pPr>
      <w:spacing w:line="360" w:lineRule="auto"/>
    </w:pPr>
    <w:rPr>
      <w:rFonts w:ascii="Times New Roman" w:hAnsi="Times New Roman" w:eastAsia="宋体" w:cs="Times New Roman"/>
      <w:sz w:val="24"/>
      <w:szCs w:val="20"/>
    </w:rPr>
  </w:style>
  <w:style w:type="paragraph" w:styleId="1028">
    <w:name w:val="样式1"/>
    <w:basedOn w:val="928"/>
    <w:next w:val="1028"/>
    <w:link w:val="928"/>
    <w:pPr>
      <w:numPr>
        <w:ilvl w:val="0"/>
        <w:numId w:val="5"/>
      </w:numPr>
      <w:tabs>
        <w:tab w:val="left" w:pos="709" w:leader="none"/>
      </w:tabs>
    </w:pPr>
    <w:rPr>
      <w:rFonts w:ascii="宋体" w:hAnsi="宋体" w:eastAsia="宋体" w:cs="Times New Roman"/>
      <w:szCs w:val="21"/>
    </w:rPr>
  </w:style>
  <w:style w:type="paragraph" w:styleId="1029">
    <w:name w:val="font6"/>
    <w:basedOn w:val="928"/>
    <w:next w:val="1029"/>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28"/>
    <w:next w:val="1030"/>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3">
    <w:name w:val="xl24"/>
    <w:basedOn w:val="928"/>
    <w:next w:val="1033"/>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9"/>
    <w:basedOn w:val="928"/>
    <w:next w:val="1034"/>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5">
    <w:name w:val="Char Char Char Char Char Char Char Char"/>
    <w:basedOn w:val="928"/>
    <w:next w:val="1035"/>
    <w:link w:val="928"/>
    <w:pPr>
      <w:jc w:val="left"/>
      <w:spacing w:after="160" w:line="240" w:lineRule="exact"/>
      <w:widowControl/>
    </w:pPr>
    <w:rPr>
      <w:rFonts w:ascii="Verdana" w:hAnsi="Verdana" w:eastAsia="宋体" w:cs="Times New Roman"/>
      <w:sz w:val="20"/>
      <w:szCs w:val="20"/>
      <w:lang w:eastAsia="en-US"/>
    </w:rPr>
  </w:style>
  <w:style w:type="paragraph" w:styleId="1036">
    <w:name w:val="xl28"/>
    <w:basedOn w:val="928"/>
    <w:next w:val="1036"/>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 Char Char Char Char Char Char Char Char"/>
    <w:basedOn w:val="928"/>
    <w:next w:val="1037"/>
    <w:link w:val="928"/>
    <w:pPr>
      <w:jc w:val="left"/>
      <w:spacing w:after="160" w:line="240" w:lineRule="exact"/>
      <w:widowControl/>
    </w:pPr>
    <w:rPr>
      <w:rFonts w:ascii="Verdana" w:hAnsi="Verdana" w:eastAsia="宋体" w:cs="Times New Roman"/>
      <w:sz w:val="20"/>
      <w:szCs w:val="20"/>
      <w:lang w:eastAsia="en-US"/>
    </w:rPr>
  </w:style>
  <w:style w:type="paragraph" w:styleId="1038">
    <w:name w:val="xl30"/>
    <w:basedOn w:val="928"/>
    <w:next w:val="1038"/>
    <w:link w:val="928"/>
    <w:pPr>
      <w:jc w:val="center"/>
      <w:spacing w:before="100" w:beforeAutospacing="1" w:after="100" w:afterAutospacing="1"/>
      <w:widowControl/>
    </w:pPr>
    <w:rPr>
      <w:rFonts w:ascii="宋体" w:hAnsi="宋体" w:eastAsia="宋体" w:cs="Times New Roman"/>
      <w:b/>
      <w:bCs/>
      <w:sz w:val="36"/>
      <w:szCs w:val="36"/>
    </w:rPr>
  </w:style>
  <w:style w:type="paragraph" w:styleId="1039">
    <w:name w:val="Char Char Char Char"/>
    <w:basedOn w:val="953"/>
    <w:next w:val="1039"/>
    <w:link w:val="928"/>
    <w:pPr>
      <w:spacing w:line="360" w:lineRule="auto"/>
    </w:pPr>
    <w:rPr>
      <w:rFonts w:ascii="Tahoma" w:hAnsi="Tahoma"/>
      <w:sz w:val="24"/>
      <w:szCs w:val="24"/>
    </w:rPr>
  </w:style>
  <w:style w:type="paragraph" w:styleId="1040">
    <w:name w:val="table_1stline"/>
    <w:basedOn w:val="928"/>
    <w:next w:val="1040"/>
    <w:link w:val="928"/>
    <w:pPr>
      <w:jc w:val="left"/>
      <w:spacing w:before="120"/>
      <w:widowControl/>
    </w:pPr>
    <w:rPr>
      <w:rFonts w:ascii="Times New Roman" w:hAnsi="Times New Roman" w:eastAsia="宋体" w:cs="Times New Roman"/>
      <w:bCs/>
      <w:sz w:val="20"/>
      <w:szCs w:val="20"/>
      <w:lang w:val="de-DE" w:eastAsia="de-DE"/>
    </w:rPr>
  </w:style>
  <w:style w:type="paragraph" w:styleId="1041">
    <w:name w:val="font5"/>
    <w:basedOn w:val="928"/>
    <w:next w:val="1041"/>
    <w:link w:val="928"/>
    <w:pPr>
      <w:jc w:val="left"/>
      <w:spacing w:before="100" w:beforeAutospacing="1" w:after="100" w:afterAutospacing="1"/>
      <w:widowControl/>
    </w:pPr>
    <w:rPr>
      <w:rFonts w:hint="eastAsia" w:ascii="宋体" w:hAnsi="宋体" w:eastAsia="宋体" w:cs="Times New Roman"/>
      <w:sz w:val="28"/>
      <w:szCs w:val="28"/>
    </w:rPr>
  </w:style>
  <w:style w:type="paragraph" w:styleId="1042">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3">
    <w:name w:val="修订"/>
    <w:next w:val="1043"/>
    <w:link w:val="928"/>
    <w:uiPriority w:val="99"/>
    <w:semiHidden/>
    <w:rPr>
      <w:sz w:val="21"/>
      <w:szCs w:val="21"/>
      <w:lang w:val="en-US" w:eastAsia="zh-CN" w:bidi="ar-SA"/>
    </w:rPr>
  </w:style>
  <w:style w:type="paragraph" w:styleId="1044">
    <w:name w:val="无间隔"/>
    <w:next w:val="1044"/>
    <w:link w:val="928"/>
    <w:uiPriority w:val="99"/>
    <w:qFormat/>
    <w:pPr>
      <w:jc w:val="both"/>
      <w:widowControl w:val="off"/>
    </w:pPr>
    <w:rPr>
      <w:sz w:val="21"/>
      <w:szCs w:val="21"/>
      <w:lang w:val="en-US" w:eastAsia="zh-CN" w:bidi="ar-SA"/>
    </w:rPr>
  </w:style>
  <w:style w:type="paragraph" w:styleId="1045">
    <w:name w:val="正文1"/>
    <w:next w:val="1045"/>
    <w:link w:val="928"/>
    <w:uiPriority w:val="99"/>
    <w:qFormat/>
    <w:pPr>
      <w:contextualSpacing/>
      <w:ind w:firstLine="200"/>
      <w:spacing w:before="120" w:after="120" w:line="180" w:lineRule="auto"/>
    </w:pPr>
    <w:rPr>
      <w:rFonts w:eastAsia="Adobe 仿宋 Std R"/>
      <w:sz w:val="21"/>
      <w:szCs w:val="21"/>
      <w:lang w:val="en-US" w:eastAsia="zh-CN" w:bidi="ar-SA"/>
    </w:rPr>
  </w:style>
  <w:style w:type="paragraph" w:styleId="1046">
    <w:name w:val="正文文本缩进2"/>
    <w:basedOn w:val="928"/>
    <w:next w:val="1046"/>
    <w:link w:val="928"/>
    <w:uiPriority w:val="99"/>
    <w:qFormat/>
    <w:pPr>
      <w:ind w:firstLine="301"/>
      <w:spacing w:line="200" w:lineRule="exact"/>
    </w:pPr>
    <w:rPr>
      <w:rFonts w:ascii="宋体" w:hAnsi="Courier New"/>
      <w:spacing w:val="-4"/>
      <w:sz w:val="18"/>
      <w:szCs w:val="24"/>
    </w:rPr>
  </w:style>
  <w:style w:type="paragraph" w:styleId="1047">
    <w:name w:val="正文文本11"/>
    <w:basedOn w:val="928"/>
    <w:next w:val="928"/>
    <w:link w:val="928"/>
    <w:qFormat/>
    <w:rPr>
      <w:rFonts w:ascii="楷体_GB2312" w:hAnsi="Arial" w:eastAsia="楷体_GB2312"/>
      <w:sz w:val="28"/>
      <w:szCs w:val="28"/>
    </w:rPr>
  </w:style>
  <w:style w:type="character" w:styleId="1048">
    <w:name w:val="font31"/>
    <w:next w:val="1048"/>
    <w:link w:val="928"/>
    <w:qFormat/>
    <w:rPr>
      <w:rFonts w:hint="eastAsia" w:ascii="宋体" w:hAnsi="宋体" w:eastAsia="宋体" w:cs="宋体"/>
      <w:color w:val="000000"/>
      <w:sz w:val="24"/>
      <w:szCs w:val="24"/>
      <w:u w:val="none"/>
    </w:rPr>
  </w:style>
  <w:style w:type="character" w:styleId="1049">
    <w:name w:val="bot_zi"/>
    <w:next w:val="1049"/>
    <w:link w:val="928"/>
    <w:qFormat/>
  </w:style>
  <w:style w:type="character" w:styleId="1050">
    <w:name w:val="font21"/>
    <w:next w:val="1050"/>
    <w:link w:val="928"/>
    <w:rPr>
      <w:rFonts w:hint="eastAsia" w:ascii="微软雅黑" w:hAnsi="微软雅黑" w:eastAsia="微软雅黑" w:cs="微软雅黑"/>
      <w:i w:val="0"/>
      <w:iCs w:val="0"/>
      <w:color w:val="000000"/>
      <w:sz w:val="21"/>
      <w:szCs w:val="21"/>
      <w:u w:val="none"/>
    </w:rPr>
  </w:style>
  <w:style w:type="character" w:styleId="1051">
    <w:name w:val="font51"/>
    <w:next w:val="1051"/>
    <w:link w:val="928"/>
    <w:rPr>
      <w:rFonts w:hint="eastAsia" w:ascii="微软雅黑" w:hAnsi="微软雅黑" w:eastAsia="微软雅黑" w:cs="微软雅黑"/>
      <w:i w:val="0"/>
      <w:iCs w:val="0"/>
      <w:color w:val="ff0000"/>
      <w:sz w:val="21"/>
      <w:szCs w:val="21"/>
      <w:u w:val="none"/>
    </w:rPr>
  </w:style>
  <w:style w:type="character" w:styleId="1052">
    <w:name w:val="font41"/>
    <w:next w:val="1052"/>
    <w:link w:val="928"/>
    <w:rPr>
      <w:rFonts w:hint="eastAsia" w:ascii="微软雅黑" w:hAnsi="微软雅黑" w:eastAsia="微软雅黑" w:cs="微软雅黑"/>
      <w:i w:val="0"/>
      <w:iCs w:val="0"/>
      <w:color w:val="000000"/>
      <w:sz w:val="21"/>
      <w:szCs w:val="21"/>
      <w:u w:val="none"/>
    </w:rPr>
  </w:style>
  <w:style w:type="character" w:styleId="1053">
    <w:name w:val="font11"/>
    <w:next w:val="1053"/>
    <w:link w:val="928"/>
    <w:rPr>
      <w:rFonts w:hint="eastAsia" w:ascii="幼圆" w:hAnsi="幼圆" w:eastAsia="幼圆" w:cs="幼圆"/>
      <w:b/>
      <w:bCs/>
      <w:i w:val="0"/>
      <w:iCs w:val="0"/>
      <w:color w:val="000000"/>
      <w:sz w:val="24"/>
      <w:szCs w:val="24"/>
      <w:u w:val="none"/>
    </w:rPr>
  </w:style>
  <w:style w:type="paragraph" w:styleId="1054">
    <w:name w:val="Default"/>
    <w:next w:val="928"/>
    <w:link w:val="928"/>
    <w:qFormat/>
    <w:pPr>
      <w:widowControl w:val="off"/>
    </w:pPr>
    <w:rPr>
      <w:rFonts w:ascii="宋体" w:cs="宋体"/>
      <w:color w:val="000000"/>
      <w:sz w:val="24"/>
      <w:szCs w:val="24"/>
      <w:lang w:val="en-US" w:eastAsia="zh-CN" w:bidi="ar-SA"/>
    </w:rPr>
  </w:style>
  <w:style w:type="character" w:styleId="1055">
    <w:name w:val="font71"/>
    <w:basedOn w:val="938"/>
    <w:next w:val="1055"/>
    <w:link w:val="928"/>
    <w:rPr>
      <w:rFonts w:ascii="Times New Roman" w:hAnsi="Times New Roman" w:cs="Times New Roman"/>
      <w:color w:val="000000"/>
      <w:sz w:val="24"/>
      <w:szCs w:val="24"/>
      <w:u w:val="none"/>
    </w:rPr>
  </w:style>
  <w:style w:type="character" w:styleId="1056">
    <w:name w:val="font81"/>
    <w:basedOn w:val="938"/>
    <w:next w:val="1056"/>
    <w:link w:val="928"/>
    <w:qFormat/>
    <w:rPr>
      <w:rFonts w:ascii="Times New Roman" w:hAnsi="Times New Roman" w:cs="Times New Roman"/>
      <w:color w:val="000000"/>
      <w:sz w:val="24"/>
      <w:szCs w:val="24"/>
      <w:u w:val="none"/>
      <w:vertAlign w:val="superscript"/>
    </w:rPr>
  </w:style>
  <w:style w:type="character" w:styleId="1057">
    <w:name w:val="font91"/>
    <w:basedOn w:val="938"/>
    <w:next w:val="1057"/>
    <w:link w:val="928"/>
    <w:qFormat/>
    <w:rPr>
      <w:rFonts w:ascii="Courier New" w:hAnsi="Courier New" w:cs="Courier New"/>
      <w:color w:val="000000"/>
      <w:sz w:val="24"/>
      <w:szCs w:val="24"/>
      <w:u w:val="none"/>
    </w:rPr>
  </w:style>
  <w:style w:type="character" w:styleId="1058">
    <w:name w:val="font61"/>
    <w:basedOn w:val="938"/>
    <w:next w:val="1058"/>
    <w:link w:val="928"/>
    <w:qFormat/>
    <w:rPr>
      <w:rFonts w:ascii="Times New Roman" w:hAnsi="Times New Roman" w:cs="Times New Roman"/>
      <w:color w:val="ff0000"/>
      <w:sz w:val="24"/>
      <w:szCs w:val="24"/>
      <w:u w:val="none"/>
    </w:rPr>
  </w:style>
  <w:style w:type="character" w:styleId="1059">
    <w:name w:val="font101"/>
    <w:basedOn w:val="938"/>
    <w:next w:val="1059"/>
    <w:link w:val="928"/>
    <w:qFormat/>
    <w:rPr>
      <w:rFonts w:ascii="Arial" w:hAnsi="Arial" w:cs="Arial"/>
      <w:color w:val="000000"/>
      <w:sz w:val="24"/>
      <w:szCs w:val="24"/>
      <w:u w:val="none"/>
    </w:rPr>
  </w:style>
  <w:style w:type="character" w:styleId="1060">
    <w:name w:val="font112"/>
    <w:basedOn w:val="938"/>
    <w:next w:val="1060"/>
    <w:link w:val="928"/>
    <w:rPr>
      <w:rFonts w:ascii="CorpoS" w:hAnsi="CorpoS" w:eastAsia="CorpoS" w:cs="CorpoS"/>
      <w:color w:val="000000"/>
      <w:sz w:val="24"/>
      <w:szCs w:val="24"/>
      <w:u w:val="none"/>
    </w:rPr>
  </w:style>
  <w:style w:type="character" w:styleId="1061" w:default="1">
    <w:name w:val="Default Paragraph Font"/>
    <w:uiPriority w:val="1"/>
    <w:semiHidden/>
    <w:unhideWhenUsed/>
  </w:style>
  <w:style w:type="numbering" w:styleId="1062" w:default="1">
    <w:name w:val="No List"/>
    <w:uiPriority w:val="99"/>
    <w:semiHidden/>
    <w:unhideWhenUsed/>
  </w:style>
  <w:style w:type="table" w:styleId="10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73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2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11</cp:revision>
  <dcterms:created xsi:type="dcterms:W3CDTF">2023-12-18T06:54:00Z</dcterms:created>
  <dcterms:modified xsi:type="dcterms:W3CDTF">2026-06-11T08:20:57Z</dcterms:modified>
</cp:coreProperties>
</file>