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eastAsia="宋体" w:cs="宋体"/>
          <w:b/>
          <w:bCs/>
          <w:color w:val="000000" w:themeColor="text1"/>
          <w:sz w:val="36"/>
          <w:lang w:eastAsia="zh-CN"/>
          <w14:textFill>
            <w14:solidFill>
              <w14:schemeClr w14:val="tx1"/>
            </w14:solidFill>
          </w14:textFill>
        </w:rPr>
      </w:pPr>
      <w:r>
        <w:rPr>
          <w:rFonts w:hint="eastAsia" w:ascii="宋体" w:hAnsi="宋体" w:cs="宋体"/>
          <w:b/>
          <w:bCs/>
          <w:color w:val="000000" w:themeColor="text1"/>
          <w:sz w:val="30"/>
          <w:szCs w:val="30"/>
          <w14:textFill>
            <w14:solidFill>
              <w14:schemeClr w14:val="tx1"/>
            </w14:solidFill>
          </w14:textFill>
        </w:rPr>
        <w:t xml:space="preserve">项目编号：</w:t>
      </w:r>
      <w:r>
        <w:rPr>
          <w:rFonts w:hint="eastAsia" w:ascii="宋体" w:hAnsi="宋体" w:cs="宋体"/>
          <w:b/>
          <w:bCs/>
          <w:color w:val="000000" w:themeColor="text1"/>
          <w:sz w:val="30"/>
          <w:szCs w:val="30"/>
          <w:lang w:eastAsia="zh-CN"/>
          <w14:textFill>
            <w14:solidFill>
              <w14:schemeClr w14:val="tx1"/>
            </w14:solidFill>
          </w14:textFill>
        </w:rPr>
        <w:t xml:space="preserve">JSZC-321084-YZKD-G2026-0005</w:t>
      </w:r>
      <w:r/>
    </w:p>
    <w:p>
      <w:pPr>
        <w:jc w:val="center"/>
        <w:rPr>
          <w:rFonts w:ascii="宋体" w:hAnsi="宋体" w:cs="宋体"/>
          <w:color w:val="000000" w:themeColor="text1"/>
          <w:sz w:val="36"/>
          <w14:textFill>
            <w14:solidFill>
              <w14:schemeClr w14:val="tx1"/>
            </w14:solidFill>
          </w14:textFill>
        </w:rPr>
      </w:pPr>
      <w:r>
        <w:rPr>
          <w:rFonts w:ascii="宋体" w:hAnsi="宋体" w:cs="宋体"/>
          <w:color w:val="000000" w:themeColor="text1"/>
          <w:sz w:val="36"/>
          <w14:textFill>
            <w14:solidFill>
              <w14:schemeClr w14:val="tx1"/>
            </w14:solidFill>
          </w14:textFill>
        </w:rPr>
      </w:r>
      <w:r/>
    </w:p>
    <w:p>
      <w:pPr>
        <w:jc w:val="center"/>
        <w:rPr>
          <w:rFonts w:ascii="宋体" w:hAnsi="宋体" w:cs="宋体"/>
          <w:b/>
          <w:bCs/>
          <w:color w:val="000000" w:themeColor="text1"/>
          <w:sz w:val="36"/>
          <w14:textFill>
            <w14:solidFill>
              <w14:schemeClr w14:val="tx1"/>
            </w14:solidFill>
          </w14:textFill>
        </w:rPr>
      </w:pPr>
      <w:r>
        <w:rPr>
          <w:rFonts w:ascii="宋体" w:hAnsi="宋体" w:cs="宋体"/>
          <w:b/>
          <w:bCs/>
          <w:color w:val="000000" w:themeColor="text1"/>
          <w:sz w:val="36"/>
          <w14:textFill>
            <w14:solidFill>
              <w14:schemeClr w14:val="tx1"/>
            </w14:solidFill>
          </w14:textFill>
        </w:rPr>
      </w:r>
      <w:r/>
    </w:p>
    <w:p>
      <w:pPr>
        <w:jc w:val="center"/>
        <w:rPr>
          <w:rFonts w:ascii="宋体" w:hAnsi="宋体" w:cs="宋体"/>
          <w:b/>
          <w:bCs/>
          <w:color w:val="000000" w:themeColor="text1"/>
          <w:sz w:val="36"/>
          <w14:textFill>
            <w14:solidFill>
              <w14:schemeClr w14:val="tx1"/>
            </w14:solidFill>
          </w14:textFill>
        </w:rPr>
      </w:pPr>
      <w:r>
        <w:rPr>
          <w:rFonts w:ascii="宋体" w:hAnsi="宋体" w:cs="宋体"/>
          <w:b/>
          <w:bCs/>
          <w:color w:val="000000" w:themeColor="text1"/>
          <w:sz w:val="36"/>
          <w14:textFill>
            <w14:solidFill>
              <w14:schemeClr w14:val="tx1"/>
            </w14:solidFill>
          </w14:textFill>
        </w:rPr>
      </w:r>
      <w:r/>
    </w:p>
    <w:p>
      <w:pPr>
        <w:jc w:val="center"/>
        <w:rPr>
          <w:rFonts w:ascii="宋体" w:hAnsi="宋体" w:cs="宋体"/>
          <w:b/>
          <w:bCs/>
          <w:color w:val="000000" w:themeColor="text1"/>
          <w:sz w:val="36"/>
          <w14:textFill>
            <w14:solidFill>
              <w14:schemeClr w14:val="tx1"/>
            </w14:solidFill>
          </w14:textFill>
        </w:rPr>
      </w:pPr>
      <w:r>
        <w:rPr>
          <w:rFonts w:ascii="宋体" w:hAnsi="宋体" w:cs="宋体"/>
          <w:b/>
          <w:bCs/>
          <w:color w:val="000000" w:themeColor="text1"/>
          <w:sz w:val="36"/>
          <w14:textFill>
            <w14:solidFill>
              <w14:schemeClr w14:val="tx1"/>
            </w14:solidFill>
          </w14:textFill>
        </w:rPr>
      </w:r>
      <w:r/>
    </w:p>
    <w:p>
      <w:pPr>
        <w:ind w:right="-168"/>
        <w:jc w:val="center"/>
        <w:rPr>
          <w:rFonts w:ascii="宋体" w:hAnsi="宋体" w:cs="宋体"/>
          <w:b/>
          <w:bCs/>
          <w:color w:val="000000" w:themeColor="text1"/>
          <w:sz w:val="48"/>
          <w:szCs w:val="48"/>
          <w14:textFill>
            <w14:solidFill>
              <w14:schemeClr w14:val="tx1"/>
            </w14:solidFill>
          </w14:textFill>
        </w:rPr>
      </w:pPr>
      <w:r>
        <w:rPr>
          <w:rFonts w:hint="eastAsia" w:ascii="宋体" w:hAnsi="宋体" w:cs="宋体"/>
          <w:b/>
          <w:bCs/>
          <w:color w:val="000000" w:themeColor="text1"/>
          <w:sz w:val="48"/>
          <w:szCs w:val="48"/>
          <w14:textFill>
            <w14:solidFill>
              <w14:schemeClr w14:val="tx1"/>
            </w14:solidFill>
          </w14:textFill>
        </w:rPr>
        <w:t xml:space="preserve">高邮市卫健委关于5G超声诊断中心暨“超声一张网”平台项目</w:t>
      </w:r>
      <w:r/>
    </w:p>
    <w:p>
      <w:pPr>
        <w:ind w:right="-168"/>
        <w:jc w:val="center"/>
        <w:rPr>
          <w:rFonts w:ascii="宋体" w:hAnsi="宋体" w:cs="宋体"/>
          <w:b/>
          <w:bCs/>
          <w:color w:val="000000" w:themeColor="text1"/>
          <w:sz w:val="48"/>
          <w:szCs w:val="48"/>
          <w14:textFill>
            <w14:solidFill>
              <w14:schemeClr w14:val="tx1"/>
            </w14:solidFill>
          </w14:textFill>
        </w:rPr>
      </w:pPr>
      <w:r>
        <w:rPr>
          <w:rFonts w:ascii="宋体" w:hAnsi="宋体" w:cs="宋体"/>
          <w:b/>
          <w:bCs/>
          <w:color w:val="000000" w:themeColor="text1"/>
          <w:sz w:val="48"/>
          <w:szCs w:val="48"/>
          <w14:textFill>
            <w14:solidFill>
              <w14:schemeClr w14:val="tx1"/>
            </w14:solidFill>
          </w14:textFill>
        </w:rPr>
      </w:r>
      <w:r/>
    </w:p>
    <w:p>
      <w:pPr>
        <w:ind w:right="-168"/>
        <w:jc w:val="center"/>
        <w:rPr>
          <w:rFonts w:ascii="宋体" w:hAnsi="宋体" w:cs="宋体"/>
          <w:b/>
          <w:bCs/>
          <w:color w:val="000000" w:themeColor="text1"/>
          <w:sz w:val="48"/>
          <w:szCs w:val="48"/>
          <w14:textFill>
            <w14:solidFill>
              <w14:schemeClr w14:val="tx1"/>
            </w14:solidFill>
          </w14:textFill>
        </w:rPr>
      </w:pPr>
      <w:r>
        <w:rPr>
          <w:rFonts w:ascii="宋体" w:hAnsi="宋体" w:cs="宋体"/>
          <w:b/>
          <w:bCs/>
          <w:color w:val="000000" w:themeColor="text1"/>
          <w:sz w:val="48"/>
          <w:szCs w:val="48"/>
          <w14:textFill>
            <w14:solidFill>
              <w14:schemeClr w14:val="tx1"/>
            </w14:solidFill>
          </w14:textFill>
        </w:rPr>
      </w:r>
      <w:r/>
    </w:p>
    <w:p>
      <w:pPr>
        <w:ind w:right="-168"/>
        <w:jc w:val="both"/>
        <w:rPr>
          <w:rFonts w:ascii="宋体" w:hAnsi="宋体" w:cs="宋体"/>
          <w:b/>
          <w:bCs/>
          <w:color w:val="000000" w:themeColor="text1"/>
          <w:sz w:val="48"/>
          <w:szCs w:val="48"/>
          <w14:textFill>
            <w14:solidFill>
              <w14:schemeClr w14:val="tx1"/>
            </w14:solidFill>
          </w14:textFill>
        </w:rPr>
      </w:pPr>
      <w:r>
        <w:rPr>
          <w:rFonts w:ascii="宋体" w:hAnsi="宋体" w:cs="宋体"/>
          <w:b/>
          <w:bCs/>
          <w:color w:val="000000" w:themeColor="text1"/>
          <w:sz w:val="48"/>
          <w:szCs w:val="48"/>
          <w14:textFill>
            <w14:solidFill>
              <w14:schemeClr w14:val="tx1"/>
            </w14:solidFill>
          </w14:textFill>
        </w:rPr>
      </w:r>
      <w:r/>
    </w:p>
    <w:p>
      <w:pPr>
        <w:ind w:right="-168"/>
        <w:jc w:val="center"/>
        <w:rPr>
          <w:rFonts w:ascii="宋体" w:hAnsi="宋体" w:cs="宋体"/>
          <w:b/>
          <w:bCs/>
          <w:color w:val="000000" w:themeColor="text1"/>
          <w:sz w:val="48"/>
          <w:szCs w:val="48"/>
          <w14:textFill>
            <w14:solidFill>
              <w14:schemeClr w14:val="tx1"/>
            </w14:solidFill>
          </w14:textFill>
        </w:rPr>
      </w:pPr>
      <w:r>
        <w:rPr>
          <w:rFonts w:ascii="宋体" w:hAnsi="宋体" w:cs="宋体"/>
          <w:b/>
          <w:bCs/>
          <w:color w:val="000000" w:themeColor="text1"/>
          <w:sz w:val="48"/>
          <w:szCs w:val="48"/>
          <w14:textFill>
            <w14:solidFill>
              <w14:schemeClr w14:val="tx1"/>
            </w14:solidFill>
          </w14:textFill>
        </w:rPr>
      </w:r>
      <w:r/>
    </w:p>
    <w:p>
      <w:pPr>
        <w:ind w:right="-168"/>
        <w:jc w:val="center"/>
        <w:rPr>
          <w:rFonts w:ascii="宋体" w:hAnsi="宋体" w:cs="宋体"/>
          <w:b/>
          <w:bCs/>
          <w:color w:val="000000" w:themeColor="text1"/>
          <w:sz w:val="84"/>
          <w:szCs w:val="84"/>
          <w14:textFill>
            <w14:solidFill>
              <w14:schemeClr w14:val="tx1"/>
            </w14:solidFill>
          </w14:textFill>
        </w:rPr>
      </w:pPr>
      <w:r>
        <w:rPr>
          <w:rFonts w:hint="eastAsia" w:ascii="宋体" w:hAnsi="宋体" w:cs="宋体"/>
          <w:b/>
          <w:bCs/>
          <w:color w:val="000000" w:themeColor="text1"/>
          <w:sz w:val="84"/>
          <w:szCs w:val="84"/>
          <w14:textFill>
            <w14:solidFill>
              <w14:schemeClr w14:val="tx1"/>
            </w14:solidFill>
          </w14:textFill>
        </w:rPr>
        <w:t xml:space="preserve">公开招标文件</w:t>
      </w:r>
      <w:r/>
    </w:p>
    <w:p>
      <w:pPr>
        <w:jc w:val="center"/>
        <w:rPr>
          <w:rFonts w:ascii="宋体" w:hAnsi="宋体"/>
          <w:color w:val="000000" w:themeColor="text1"/>
          <w:sz w:val="36"/>
          <w14:textFill>
            <w14:solidFill>
              <w14:schemeClr w14:val="tx1"/>
            </w14:solidFill>
          </w14:textFill>
        </w:rPr>
      </w:pPr>
      <w:r>
        <w:rPr>
          <w:rFonts w:ascii="宋体" w:hAnsi="宋体"/>
          <w:color w:val="000000" w:themeColor="text1"/>
          <w:sz w:val="36"/>
          <w14:textFill>
            <w14:solidFill>
              <w14:schemeClr w14:val="tx1"/>
            </w14:solidFill>
          </w14:textFill>
        </w:rPr>
      </w:r>
      <w:r/>
    </w:p>
    <w:p>
      <w:pPr>
        <w:jc w:val="center"/>
        <w:rPr>
          <w:rFonts w:ascii="宋体" w:hAnsi="宋体"/>
          <w:color w:val="000000" w:themeColor="text1"/>
          <w:sz w:val="36"/>
          <w14:textFill>
            <w14:solidFill>
              <w14:schemeClr w14:val="tx1"/>
            </w14:solidFill>
          </w14:textFill>
        </w:rPr>
      </w:pPr>
      <w:r>
        <w:rPr>
          <w:rFonts w:ascii="宋体" w:hAnsi="宋体"/>
          <w:color w:val="000000" w:themeColor="text1"/>
          <w:sz w:val="36"/>
          <w14:textFill>
            <w14:solidFill>
              <w14:schemeClr w14:val="tx1"/>
            </w14:solidFill>
          </w14:textFill>
        </w:rPr>
      </w:r>
      <w:r/>
    </w:p>
    <w:p>
      <w:pPr>
        <w:jc w:val="center"/>
        <w:rPr>
          <w:rFonts w:ascii="宋体" w:hAnsi="宋体"/>
          <w:color w:val="000000" w:themeColor="text1"/>
          <w:sz w:val="36"/>
          <w14:textFill>
            <w14:solidFill>
              <w14:schemeClr w14:val="tx1"/>
            </w14:solidFill>
          </w14:textFill>
        </w:rPr>
      </w:pPr>
      <w:r>
        <w:rPr>
          <w:rFonts w:ascii="宋体" w:hAnsi="宋体"/>
          <w:color w:val="000000" w:themeColor="text1"/>
          <w:sz w:val="36"/>
          <w14:textFill>
            <w14:solidFill>
              <w14:schemeClr w14:val="tx1"/>
            </w14:solidFill>
          </w14:textFill>
        </w:rPr>
      </w:r>
      <w:r/>
    </w:p>
    <w:p>
      <w:pPr>
        <w:jc w:val="center"/>
        <w:rPr>
          <w:rFonts w:ascii="宋体" w:hAnsi="宋体"/>
          <w:color w:val="000000" w:themeColor="text1"/>
          <w:sz w:val="36"/>
          <w14:textFill>
            <w14:solidFill>
              <w14:schemeClr w14:val="tx1"/>
            </w14:solidFill>
          </w14:textFill>
        </w:rPr>
      </w:pPr>
      <w:r>
        <w:rPr>
          <w:rFonts w:ascii="宋体" w:hAnsi="宋体"/>
          <w:color w:val="000000" w:themeColor="text1"/>
          <w:sz w:val="36"/>
          <w14:textFill>
            <w14:solidFill>
              <w14:schemeClr w14:val="tx1"/>
            </w14:solidFill>
          </w14:textFill>
        </w:rPr>
      </w:r>
      <w:r/>
    </w:p>
    <w:p>
      <w:pPr>
        <w:jc w:val="center"/>
        <w:rPr>
          <w:rFonts w:ascii="宋体" w:hAnsi="宋体"/>
          <w:color w:val="000000" w:themeColor="text1"/>
          <w:sz w:val="36"/>
          <w14:textFill>
            <w14:solidFill>
              <w14:schemeClr w14:val="tx1"/>
            </w14:solidFill>
          </w14:textFill>
        </w:rPr>
      </w:pPr>
      <w:r>
        <w:rPr>
          <w:rFonts w:ascii="宋体" w:hAnsi="宋体"/>
          <w:color w:val="000000" w:themeColor="text1"/>
          <w:sz w:val="36"/>
          <w14:textFill>
            <w14:solidFill>
              <w14:schemeClr w14:val="tx1"/>
            </w14:solidFill>
          </w14:textFill>
        </w:rPr>
      </w:r>
      <w:r/>
    </w:p>
    <w:p>
      <w:pPr>
        <w:jc w:val="center"/>
        <w:rPr>
          <w:rFonts w:ascii="宋体" w:hAnsi="宋体"/>
          <w:color w:val="000000" w:themeColor="text1"/>
          <w:sz w:val="36"/>
          <w14:textFill>
            <w14:solidFill>
              <w14:schemeClr w14:val="tx1"/>
            </w14:solidFill>
          </w14:textFill>
        </w:rPr>
      </w:pPr>
      <w:r>
        <w:rPr>
          <w:rFonts w:ascii="宋体" w:hAnsi="宋体"/>
          <w:color w:val="000000" w:themeColor="text1"/>
          <w:sz w:val="36"/>
          <w14:textFill>
            <w14:solidFill>
              <w14:schemeClr w14:val="tx1"/>
            </w14:solidFill>
          </w14:textFill>
        </w:rPr>
      </w:r>
      <w:r/>
    </w:p>
    <w:p>
      <w:pPr>
        <w:jc w:val="center"/>
        <w:rPr>
          <w:rFonts w:ascii="宋体" w:hAnsi="宋体"/>
          <w:color w:val="000000" w:themeColor="text1"/>
          <w:sz w:val="36"/>
          <w14:textFill>
            <w14:solidFill>
              <w14:schemeClr w14:val="tx1"/>
            </w14:solidFill>
          </w14:textFill>
        </w:rPr>
      </w:pPr>
      <w:r>
        <w:rPr>
          <w:rFonts w:ascii="宋体" w:hAnsi="宋体"/>
          <w:color w:val="000000" w:themeColor="text1"/>
          <w:sz w:val="36"/>
          <w14:textFill>
            <w14:solidFill>
              <w14:schemeClr w14:val="tx1"/>
            </w14:solidFill>
          </w14:textFill>
        </w:rPr>
      </w:r>
      <w:r/>
    </w:p>
    <w:p>
      <w:pPr>
        <w:jc w:val="center"/>
        <w:rPr>
          <w:rFonts w:ascii="宋体" w:hAnsi="宋体"/>
          <w:color w:val="000000" w:themeColor="text1"/>
          <w:sz w:val="36"/>
          <w14:textFill>
            <w14:solidFill>
              <w14:schemeClr w14:val="tx1"/>
            </w14:solidFill>
          </w14:textFill>
        </w:rPr>
      </w:pPr>
      <w:r>
        <w:rPr>
          <w:rFonts w:ascii="宋体" w:hAnsi="宋体"/>
          <w:color w:val="000000" w:themeColor="text1"/>
          <w:sz w:val="36"/>
          <w14:textFill>
            <w14:solidFill>
              <w14:schemeClr w14:val="tx1"/>
            </w14:solidFill>
          </w14:textFill>
        </w:rPr>
      </w:r>
      <w:r/>
    </w:p>
    <w:p>
      <w:pPr>
        <w:ind w:left="687" w:firstLine="602"/>
        <w:jc w:val="left"/>
        <w:spacing w:line="411" w:lineRule="exact"/>
        <w:widowControl/>
        <w:tabs>
          <w:tab w:val="left" w:pos="2860" w:leader="none"/>
        </w:tabs>
        <w:rPr>
          <w:rFonts w:ascii="宋体" w:hAnsi="宋体" w:cs="宋体"/>
          <w:b/>
          <w:color w:val="000000" w:themeColor="text1"/>
          <w:sz w:val="30"/>
          <w:szCs w:val="30"/>
          <w:u w:val="single"/>
          <w14:textFill>
            <w14:solidFill>
              <w14:schemeClr w14:val="tx1"/>
            </w14:solidFill>
          </w14:textFill>
        </w:rPr>
      </w:pPr>
      <w:r>
        <w:rPr>
          <w:rFonts w:hint="eastAsia" w:ascii="宋体" w:hAnsi="宋体" w:cs="宋体"/>
          <w:b/>
          <w:color w:val="000000" w:themeColor="text1"/>
          <w:sz w:val="30"/>
          <w:szCs w:val="30"/>
          <w14:textFill>
            <w14:solidFill>
              <w14:schemeClr w14:val="tx1"/>
            </w14:solidFill>
          </w14:textFill>
        </w:rPr>
        <w:t xml:space="preserve">采</w:t>
      </w:r>
      <w:r>
        <w:rPr>
          <w:rFonts w:hint="eastAsia" w:ascii="宋体" w:hAnsi="宋体" w:cs="宋体"/>
          <w:b/>
          <w:color w:val="000000" w:themeColor="text1"/>
          <w:sz w:val="30"/>
          <w:szCs w:val="30"/>
          <w:lang w:val="en-US" w:eastAsia="zh-CN"/>
          <w14:textFill>
            <w14:solidFill>
              <w14:schemeClr w14:val="tx1"/>
            </w14:solidFill>
          </w14:textFill>
        </w:rPr>
        <w:t xml:space="preserve"> </w:t>
      </w:r>
      <w:r>
        <w:rPr>
          <w:rFonts w:hint="eastAsia" w:ascii="宋体" w:hAnsi="宋体" w:cs="宋体"/>
          <w:b/>
          <w:color w:val="000000" w:themeColor="text1"/>
          <w:sz w:val="30"/>
          <w:szCs w:val="30"/>
          <w14:textFill>
            <w14:solidFill>
              <w14:schemeClr w14:val="tx1"/>
            </w14:solidFill>
          </w14:textFill>
        </w:rPr>
        <w:t xml:space="preserve">购</w:t>
      </w:r>
      <w:r>
        <w:rPr>
          <w:rFonts w:hint="eastAsia" w:ascii="宋体" w:hAnsi="宋体" w:cs="宋体"/>
          <w:b/>
          <w:color w:val="000000" w:themeColor="text1"/>
          <w:sz w:val="30"/>
          <w:szCs w:val="30"/>
          <w:lang w:val="en-US" w:eastAsia="zh-CN"/>
          <w14:textFill>
            <w14:solidFill>
              <w14:schemeClr w14:val="tx1"/>
            </w14:solidFill>
          </w14:textFill>
        </w:rPr>
        <w:t xml:space="preserve"> </w:t>
      </w:r>
      <w:r>
        <w:rPr>
          <w:rFonts w:hint="eastAsia" w:ascii="宋体" w:hAnsi="宋体" w:cs="宋体"/>
          <w:b/>
          <w:color w:val="000000" w:themeColor="text1"/>
          <w:sz w:val="30"/>
          <w:szCs w:val="30"/>
          <w14:textFill>
            <w14:solidFill>
              <w14:schemeClr w14:val="tx1"/>
            </w14:solidFill>
          </w14:textFill>
        </w:rPr>
        <w:t xml:space="preserve">人：高邮市卫生健康委员会</w:t>
      </w:r>
      <w:r/>
    </w:p>
    <w:p>
      <w:pPr>
        <w:ind w:left="687" w:firstLine="602"/>
        <w:jc w:val="left"/>
        <w:spacing w:line="411" w:lineRule="exact"/>
        <w:widowControl/>
        <w:tabs>
          <w:tab w:val="left" w:pos="2860" w:leader="none"/>
        </w:tabs>
        <w:rPr>
          <w:rFonts w:ascii="宋体" w:hAnsi="宋体" w:cs="宋体"/>
          <w:b/>
          <w:color w:val="000000" w:themeColor="text1"/>
          <w:sz w:val="30"/>
          <w:szCs w:val="30"/>
          <w14:textFill>
            <w14:solidFill>
              <w14:schemeClr w14:val="tx1"/>
            </w14:solidFill>
          </w14:textFill>
        </w:rPr>
      </w:pPr>
      <w:r>
        <w:rPr>
          <w:rFonts w:ascii="宋体" w:hAnsi="宋体" w:cs="宋体"/>
          <w:b/>
          <w:color w:val="000000" w:themeColor="text1"/>
          <w:sz w:val="30"/>
          <w:szCs w:val="30"/>
          <w14:textFill>
            <w14:solidFill>
              <w14:schemeClr w14:val="tx1"/>
            </w14:solidFill>
          </w14:textFill>
        </w:rPr>
      </w:r>
      <w:r/>
    </w:p>
    <w:p>
      <w:pPr>
        <w:ind w:left="687" w:firstLine="602"/>
        <w:jc w:val="left"/>
        <w:spacing w:line="411" w:lineRule="exact"/>
        <w:widowControl/>
        <w:tabs>
          <w:tab w:val="left" w:pos="2860" w:leader="none"/>
        </w:tabs>
        <w:rPr>
          <w:rFonts w:ascii="宋体" w:hAnsi="宋体" w:cs="宋体"/>
          <w:b/>
          <w:color w:val="000000" w:themeColor="text1"/>
          <w:sz w:val="30"/>
          <w:szCs w:val="30"/>
          <w14:textFill>
            <w14:solidFill>
              <w14:schemeClr w14:val="tx1"/>
            </w14:solidFill>
          </w14:textFill>
        </w:rPr>
      </w:pPr>
      <w:r>
        <w:rPr>
          <w:rFonts w:hint="eastAsia" w:ascii="宋体" w:hAnsi="宋体" w:cs="宋体"/>
          <w:b/>
          <w:color w:val="000000" w:themeColor="text1"/>
          <w:sz w:val="30"/>
          <w:szCs w:val="30"/>
          <w14:textFill>
            <w14:solidFill>
              <w14:schemeClr w14:val="tx1"/>
            </w14:solidFill>
          </w14:textFill>
        </w:rPr>
        <w:t xml:space="preserve">招标代理：扬州市科达工程咨询有限公司</w:t>
      </w:r>
      <w:r/>
    </w:p>
    <w:p>
      <w:pPr>
        <w:ind w:left="687" w:firstLine="602"/>
        <w:jc w:val="left"/>
        <w:spacing w:line="411" w:lineRule="exact"/>
        <w:widowControl/>
        <w:tabs>
          <w:tab w:val="left" w:pos="2860" w:leader="none"/>
        </w:tabs>
        <w:rPr>
          <w:rFonts w:ascii="宋体" w:hAnsi="宋体" w:cs="宋体"/>
          <w:b/>
          <w:color w:val="000000" w:themeColor="text1"/>
          <w:sz w:val="30"/>
          <w:szCs w:val="30"/>
          <w14:textFill>
            <w14:solidFill>
              <w14:schemeClr w14:val="tx1"/>
            </w14:solidFill>
          </w14:textFill>
        </w:rPr>
      </w:pPr>
      <w:r>
        <w:rPr>
          <w:rFonts w:ascii="宋体" w:hAnsi="宋体" w:cs="宋体"/>
          <w:b/>
          <w:color w:val="000000" w:themeColor="text1"/>
          <w:sz w:val="30"/>
          <w:szCs w:val="30"/>
          <w14:textFill>
            <w14:solidFill>
              <w14:schemeClr w14:val="tx1"/>
            </w14:solidFill>
          </w14:textFill>
        </w:rPr>
      </w:r>
      <w:r/>
    </w:p>
    <w:p>
      <w:pPr>
        <w:ind w:left="687" w:firstLine="602"/>
        <w:jc w:val="left"/>
        <w:spacing w:line="411" w:lineRule="exact"/>
        <w:widowControl/>
        <w:tabs>
          <w:tab w:val="left" w:pos="2860" w:leader="none"/>
        </w:tabs>
        <w:rPr>
          <w:rFonts w:ascii="宋体" w:hAnsi="宋体" w:cs="宋体"/>
          <w:b/>
          <w:color w:val="000000" w:themeColor="text1"/>
          <w:sz w:val="30"/>
          <w:szCs w:val="30"/>
          <w14:textFill>
            <w14:solidFill>
              <w14:schemeClr w14:val="tx1"/>
            </w14:solidFill>
          </w14:textFill>
        </w:rPr>
      </w:pPr>
      <w:r>
        <w:rPr>
          <w:rFonts w:hint="eastAsia" w:ascii="宋体" w:hAnsi="宋体" w:cs="宋体"/>
          <w:b/>
          <w:color w:val="000000" w:themeColor="text1"/>
          <w:sz w:val="30"/>
          <w:szCs w:val="30"/>
          <w14:textFill>
            <w14:solidFill>
              <w14:schemeClr w14:val="tx1"/>
            </w14:solidFill>
          </w14:textFill>
        </w:rPr>
        <w:t xml:space="preserve">发布日期： 二○二</w:t>
      </w:r>
      <w:r>
        <w:rPr>
          <w:rFonts w:hint="eastAsia" w:ascii="宋体" w:hAnsi="宋体" w:cs="宋体"/>
          <w:b/>
          <w:color w:val="000000" w:themeColor="text1"/>
          <w:sz w:val="30"/>
          <w:szCs w:val="30"/>
          <w:lang w:val="en-US" w:eastAsia="zh-CN"/>
          <w14:textFill>
            <w14:solidFill>
              <w14:schemeClr w14:val="tx1"/>
            </w14:solidFill>
          </w14:textFill>
        </w:rPr>
        <w:t xml:space="preserve">六</w:t>
      </w:r>
      <w:r>
        <w:rPr>
          <w:rFonts w:hint="eastAsia" w:ascii="宋体" w:hAnsi="宋体" w:cs="宋体"/>
          <w:b/>
          <w:color w:val="000000" w:themeColor="text1"/>
          <w:sz w:val="30"/>
          <w:szCs w:val="30"/>
          <w14:textFill>
            <w14:solidFill>
              <w14:schemeClr w14:val="tx1"/>
            </w14:solidFill>
          </w14:textFill>
        </w:rPr>
        <w:t xml:space="preserve">年</w:t>
      </w:r>
      <w:r>
        <w:rPr>
          <w:rFonts w:hint="eastAsia" w:ascii="宋体" w:hAnsi="宋体" w:cs="宋体"/>
          <w:b/>
          <w:color w:val="000000" w:themeColor="text1"/>
          <w:sz w:val="30"/>
          <w:szCs w:val="30"/>
          <w:lang w:val="en-US" w:eastAsia="zh-CN"/>
          <w14:textFill>
            <w14:solidFill>
              <w14:schemeClr w14:val="tx1"/>
            </w14:solidFill>
          </w14:textFill>
        </w:rPr>
        <w:t xml:space="preserve">五</w:t>
      </w:r>
      <w:r>
        <w:rPr>
          <w:rFonts w:hint="eastAsia" w:ascii="宋体" w:hAnsi="宋体" w:cs="宋体"/>
          <w:b/>
          <w:color w:val="000000" w:themeColor="text1"/>
          <w:sz w:val="30"/>
          <w:szCs w:val="30"/>
          <w14:textFill>
            <w14:solidFill>
              <w14:schemeClr w14:val="tx1"/>
            </w14:solidFill>
          </w14:textFill>
        </w:rPr>
        <w:t xml:space="preserve">月 </w:t>
      </w:r>
      <w:r/>
    </w:p>
    <w:p>
      <w:pPr>
        <w:jc w:val="center"/>
        <w:rPr>
          <w:rFonts w:ascii="宋体" w:hAnsi="宋体" w:cs="宋体"/>
          <w:color w:val="000000" w:themeColor="text1"/>
          <w:sz w:val="32"/>
          <w14:textFill>
            <w14:solidFill>
              <w14:schemeClr w14:val="tx1"/>
            </w14:solidFill>
          </w14:textFill>
        </w:rPr>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color w:val="000000" w:themeColor="text1"/>
          <w:sz w:val="32"/>
          <w14:textFill>
            <w14:solidFill>
              <w14:schemeClr w14:val="tx1"/>
            </w14:solidFill>
          </w14:textFill>
        </w:rPr>
      </w:r>
      <w:r/>
    </w:p>
    <w:sdt>
      <w:sdtPr>
        <w15:appearance w15:val="boundingBox"/>
        <w15:color w:val="dbdbdb"/>
        <w:id w:val="147456502"/>
        <w:docPartObj>
          <w:docPartGallery w:val="Table of Contents"/>
          <w:docPartUnique w:val="true"/>
        </w:docPartObj>
        <w:rPr>
          <w:rFonts w:hint="default" w:ascii="宋体" w:hAnsi="宋体" w:eastAsia="宋体" w:cs="Times New Roman"/>
          <w:color w:val="000000" w:themeColor="text1"/>
          <w:sz w:val="21"/>
          <w:szCs w:val="22"/>
          <w14:textFill>
            <w14:solidFill>
              <w14:schemeClr w14:val="tx1"/>
            </w14:solidFill>
          </w14:textFill>
        </w:rPr>
      </w:sdtPr>
      <w:sdtContent>
        <w:p>
          <w:pPr>
            <w:ind w:left="0" w:right="0" w:firstLine="0"/>
            <w:jc w:val="center"/>
            <w:spacing w:before="0" w:after="0" w:line="240" w:lineRule="auto"/>
            <w:rPr>
              <w:color w:val="000000" w:themeColor="text1"/>
              <w:sz w:val="32"/>
              <w:szCs w:val="32"/>
              <w14:textFill>
                <w14:solidFill>
                  <w14:schemeClr w14:val="tx1"/>
                </w14:solidFill>
              </w14:textFill>
            </w:rPr>
          </w:pPr>
          <w:r/>
          <w:bookmarkStart w:id="0" w:name="_Toc7071"/>
          <w:r/>
          <w:bookmarkStart w:id="1" w:name="_Toc1255"/>
          <w:r/>
          <w:bookmarkStart w:id="2" w:name="_Toc10073"/>
          <w:r/>
          <w:bookmarkStart w:id="3" w:name="_Toc150173457"/>
          <w:r/>
          <w:bookmarkStart w:id="4" w:name="_Toc28716"/>
          <w:r/>
          <w:bookmarkStart w:id="5" w:name="_Toc55204177"/>
          <w:r>
            <w:rPr>
              <w:rFonts w:ascii="宋体" w:hAnsi="宋体" w:eastAsia="宋体"/>
              <w:color w:val="000000" w:themeColor="text1"/>
              <w:sz w:val="32"/>
              <w:szCs w:val="32"/>
              <w14:textFill>
                <w14:solidFill>
                  <w14:schemeClr w14:val="tx1"/>
                </w14:solidFill>
              </w14:textFill>
            </w:rPr>
            <w:t xml:space="preserve">目</w:t>
          </w:r>
          <w:r>
            <w:rPr>
              <w:rFonts w:hint="eastAsia" w:ascii="宋体" w:hAnsi="宋体" w:eastAsia="宋体"/>
              <w:color w:val="000000" w:themeColor="text1"/>
              <w:sz w:val="32"/>
              <w:szCs w:val="32"/>
              <w:lang w:val="en-US" w:eastAsia="zh-CN"/>
              <w14:textFill>
                <w14:solidFill>
                  <w14:schemeClr w14:val="tx1"/>
                </w14:solidFill>
              </w14:textFill>
            </w:rPr>
            <w:t xml:space="preserve"> </w:t>
          </w:r>
          <w:r>
            <w:rPr>
              <w:rFonts w:ascii="宋体" w:hAnsi="宋体" w:eastAsia="宋体"/>
              <w:color w:val="000000" w:themeColor="text1"/>
              <w:sz w:val="32"/>
              <w:szCs w:val="32"/>
              <w14:textFill>
                <w14:solidFill>
                  <w14:schemeClr w14:val="tx1"/>
                </w14:solidFill>
              </w14:textFill>
            </w:rPr>
            <w:t xml:space="preserve">录</w:t>
          </w:r>
          <w:r/>
        </w:p>
        <w:p>
          <w:pPr>
            <w:pStyle w:val="721"/>
            <w:ind w:left="1050" w:hanging="1050"/>
            <w:spacing w:line="480" w:lineRule="auto"/>
            <w:tabs>
              <w:tab w:val="right" w:pos="9026" w:leader="dot"/>
            </w:tabs>
            <w:rPr>
              <w:color w:val="000000" w:themeColor="text1"/>
              <w14:textFill>
                <w14:solidFill>
                  <w14:schemeClr w14:val="tx1"/>
                </w14:solidFill>
              </w14:textFill>
            </w:rPr>
          </w:pPr>
          <w:r>
            <w:rPr>
              <w:color w:val="000000" w:themeColor="text1"/>
              <w14:textFill>
                <w14:solidFill>
                  <w14:schemeClr w14:val="tx1"/>
                </w14:solidFill>
              </w14:textFill>
            </w:rPr>
          </w:r>
          <w:r/>
        </w:p>
        <w:p>
          <w:pPr>
            <w:pStyle w:val="721"/>
            <w:ind w:left="1050" w:hanging="1050"/>
            <w:spacing w:line="480" w:lineRule="auto"/>
            <w:tabs>
              <w:tab w:val="right" w:pos="9026" w:leader="dot"/>
            </w:tabs>
            <w:rPr>
              <w:rFonts w:hint="eastAsia" w:ascii="宋体" w:hAnsi="宋体" w:eastAsia="宋体" w:cs="宋体"/>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fldChar w:fldCharType="begin"/>
          </w:r>
          <w:r>
            <w:rPr>
              <w:color w:val="000000" w:themeColor="text1"/>
              <w:sz w:val="21"/>
              <w:szCs w:val="21"/>
              <w14:textFill>
                <w14:solidFill>
                  <w14:schemeClr w14:val="tx1"/>
                </w14:solidFill>
              </w14:textFill>
            </w:rPr>
            <w:instrText xml:space="preserve">TOC \o "1-1" \h \u </w:instrText>
          </w:r>
          <w:r>
            <w:rPr>
              <w:color w:val="000000" w:themeColor="text1"/>
              <w:sz w:val="21"/>
              <w:szCs w:val="21"/>
              <w14:textFill>
                <w14:solidFill>
                  <w14:schemeClr w14:val="tx1"/>
                </w14:solidFill>
              </w14:textFill>
            </w:rPr>
            <w:fldChar w:fldCharType="separate"/>
          </w:r>
          <w:r>
            <w:rPr>
              <w:rFonts w:hint="eastAsia" w:ascii="宋体" w:hAnsi="宋体" w:eastAsia="宋体" w:cs="宋体"/>
              <w:color w:val="000000" w:themeColor="text1"/>
              <w:sz w:val="21"/>
              <w:szCs w:val="21"/>
              <w14:textFill>
                <w14:solidFill>
                  <w14:schemeClr w14:val="tx1"/>
                </w14:solidFill>
              </w14:textFill>
            </w:rPr>
            <w:fldChar w:fldCharType="begin"/>
          </w:r>
          <w:r>
            <w:rPr>
              <w:rFonts w:hint="eastAsia" w:ascii="宋体" w:hAnsi="宋体" w:eastAsia="宋体" w:cs="宋体"/>
              <w:color w:val="000000" w:themeColor="text1"/>
              <w:sz w:val="21"/>
              <w:szCs w:val="21"/>
              <w14:textFill>
                <w14:solidFill>
                  <w14:schemeClr w14:val="tx1"/>
                </w14:solidFill>
              </w14:textFill>
            </w:rPr>
            <w:instrText xml:space="preserve"> HYPERLINK \l _Toc4425 </w:instrText>
          </w:r>
          <w:r>
            <w:rPr>
              <w:rFonts w:hint="eastAsia" w:ascii="宋体" w:hAnsi="宋体" w:eastAsia="宋体" w:cs="宋体"/>
              <w:color w:val="000000" w:themeColor="text1"/>
              <w:sz w:val="21"/>
              <w:szCs w:val="21"/>
              <w14:textFill>
                <w14:solidFill>
                  <w14:schemeClr w14:val="tx1"/>
                </w14:solidFill>
              </w14:textFill>
            </w:rPr>
            <w:fldChar w:fldCharType="separate"/>
          </w:r>
          <w:r>
            <w:rPr>
              <w:rFonts w:hint="eastAsia" w:ascii="宋体" w:hAnsi="宋体" w:eastAsia="宋体" w:cs="宋体"/>
              <w:bCs/>
              <w:color w:val="000000" w:themeColor="text1"/>
              <w:sz w:val="21"/>
              <w:szCs w:val="21"/>
              <w14:textFill>
                <w14:solidFill>
                  <w14:schemeClr w14:val="tx1"/>
                </w14:solidFill>
              </w14:textFill>
            </w:rPr>
            <w:t xml:space="preserve">第一章</w:t>
          </w:r>
          <w:r>
            <w:rPr>
              <w:rFonts w:hint="eastAsia" w:ascii="宋体" w:hAnsi="宋体" w:eastAsia="宋体" w:cs="宋体"/>
              <w:bCs/>
              <w:color w:val="000000" w:themeColor="text1"/>
              <w:sz w:val="21"/>
              <w:szCs w:val="21"/>
              <w:lang w:val="en-US" w:eastAsia="zh-CN"/>
              <w14:textFill>
                <w14:solidFill>
                  <w14:schemeClr w14:val="tx1"/>
                </w14:solidFill>
              </w14:textFill>
            </w:rPr>
            <w:t xml:space="preserve"> 高邮市卫健委关于5G超声诊断中心暨“超声一张网”平台项目</w:t>
          </w:r>
          <w:r>
            <w:rPr>
              <w:rFonts w:hint="eastAsia" w:ascii="宋体" w:hAnsi="宋体" w:eastAsia="宋体" w:cs="宋体"/>
              <w:bCs/>
              <w:color w:val="000000" w:themeColor="text1"/>
              <w:sz w:val="21"/>
              <w:szCs w:val="21"/>
              <w14:textFill>
                <w14:solidFill>
                  <w14:schemeClr w14:val="tx1"/>
                </w14:solidFill>
              </w14:textFill>
            </w:rPr>
            <w:t xml:space="preserve">招标公告</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fldChar w:fldCharType="begin"/>
          </w:r>
          <w:r>
            <w:rPr>
              <w:rFonts w:hint="eastAsia" w:ascii="宋体" w:hAnsi="宋体" w:eastAsia="宋体" w:cs="宋体"/>
              <w:color w:val="000000" w:themeColor="text1"/>
              <w:sz w:val="21"/>
              <w:szCs w:val="21"/>
              <w14:textFill>
                <w14:solidFill>
                  <w14:schemeClr w14:val="tx1"/>
                </w14:solidFill>
              </w14:textFill>
            </w:rPr>
            <w:instrText xml:space="preserve"> PAGEREF _Toc4425 \h </w:instrText>
          </w:r>
          <w:r>
            <w:rPr>
              <w:rFonts w:hint="eastAsia" w:ascii="宋体" w:hAnsi="宋体" w:eastAsia="宋体" w:cs="宋体"/>
              <w:color w:val="000000" w:themeColor="text1"/>
              <w:sz w:val="21"/>
              <w:szCs w:val="21"/>
              <w14:textFill>
                <w14:solidFill>
                  <w14:schemeClr w14:val="tx1"/>
                </w14:solidFill>
              </w14:textFill>
            </w:rPr>
            <w:fldChar w:fldCharType="separate"/>
          </w: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fldChar w:fldCharType="end"/>
          </w:r>
          <w:r>
            <w:rPr>
              <w:rFonts w:hint="eastAsia" w:ascii="宋体" w:hAnsi="宋体" w:eastAsia="宋体" w:cs="宋体"/>
              <w:color w:val="000000" w:themeColor="text1"/>
              <w:sz w:val="21"/>
              <w:szCs w:val="21"/>
              <w14:textFill>
                <w14:solidFill>
                  <w14:schemeClr w14:val="tx1"/>
                </w14:solidFill>
              </w14:textFill>
            </w:rPr>
            <w:fldChar w:fldCharType="end"/>
          </w:r>
          <w:r/>
        </w:p>
        <w:p>
          <w:pPr>
            <w:pStyle w:val="721"/>
            <w:spacing w:line="480" w:lineRule="auto"/>
            <w:tabs>
              <w:tab w:val="right" w:pos="9026" w:leader="dot"/>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fldChar w:fldCharType="begin"/>
          </w:r>
          <w:r>
            <w:rPr>
              <w:rFonts w:hint="eastAsia" w:ascii="宋体" w:hAnsi="宋体" w:eastAsia="宋体" w:cs="宋体"/>
              <w:color w:val="000000" w:themeColor="text1"/>
              <w:sz w:val="21"/>
              <w:szCs w:val="21"/>
              <w14:textFill>
                <w14:solidFill>
                  <w14:schemeClr w14:val="tx1"/>
                </w14:solidFill>
              </w14:textFill>
            </w:rPr>
            <w:instrText xml:space="preserve"> HYPERLINK \l _Toc3055 </w:instrText>
          </w:r>
          <w:r>
            <w:rPr>
              <w:rFonts w:hint="eastAsia" w:ascii="宋体" w:hAnsi="宋体" w:eastAsia="宋体" w:cs="宋体"/>
              <w:color w:val="000000" w:themeColor="text1"/>
              <w:sz w:val="21"/>
              <w:szCs w:val="21"/>
              <w14:textFill>
                <w14:solidFill>
                  <w14:schemeClr w14:val="tx1"/>
                </w14:solidFill>
              </w14:textFill>
            </w:rPr>
            <w:fldChar w:fldCharType="separate"/>
          </w:r>
          <w:r>
            <w:rPr>
              <w:rFonts w:hint="eastAsia" w:ascii="宋体" w:hAnsi="宋体" w:eastAsia="宋体" w:cs="宋体"/>
              <w:bCs/>
              <w:color w:val="000000" w:themeColor="text1"/>
              <w:sz w:val="21"/>
              <w:szCs w:val="21"/>
              <w14:textFill>
                <w14:solidFill>
                  <w14:schemeClr w14:val="tx1"/>
                </w14:solidFill>
              </w14:textFill>
            </w:rPr>
            <w:t xml:space="preserve">第二章 投标人须知</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fldChar w:fldCharType="begin"/>
          </w:r>
          <w:r>
            <w:rPr>
              <w:rFonts w:hint="eastAsia" w:ascii="宋体" w:hAnsi="宋体" w:eastAsia="宋体" w:cs="宋体"/>
              <w:color w:val="000000" w:themeColor="text1"/>
              <w:sz w:val="21"/>
              <w:szCs w:val="21"/>
              <w14:textFill>
                <w14:solidFill>
                  <w14:schemeClr w14:val="tx1"/>
                </w14:solidFill>
              </w14:textFill>
            </w:rPr>
            <w:instrText xml:space="preserve"> PAGEREF _Toc3055 \h </w:instrText>
          </w:r>
          <w:r>
            <w:rPr>
              <w:rFonts w:hint="eastAsia" w:ascii="宋体" w:hAnsi="宋体" w:eastAsia="宋体" w:cs="宋体"/>
              <w:color w:val="000000" w:themeColor="text1"/>
              <w:sz w:val="21"/>
              <w:szCs w:val="21"/>
              <w14:textFill>
                <w14:solidFill>
                  <w14:schemeClr w14:val="tx1"/>
                </w14:solidFill>
              </w14:textFill>
            </w:rPr>
            <w:fldChar w:fldCharType="separate"/>
          </w:r>
          <w:r>
            <w:rPr>
              <w:rFonts w:hint="eastAsia" w:ascii="宋体" w:hAnsi="宋体" w:eastAsia="宋体" w:cs="宋体"/>
              <w:color w:val="000000" w:themeColor="text1"/>
              <w:sz w:val="21"/>
              <w:szCs w:val="21"/>
              <w14:textFill>
                <w14:solidFill>
                  <w14:schemeClr w14:val="tx1"/>
                </w14:solidFill>
              </w14:textFill>
            </w:rPr>
            <w:t xml:space="preserve">5</w:t>
          </w:r>
          <w:r>
            <w:rPr>
              <w:rFonts w:hint="eastAsia" w:ascii="宋体" w:hAnsi="宋体" w:eastAsia="宋体" w:cs="宋体"/>
              <w:color w:val="000000" w:themeColor="text1"/>
              <w:sz w:val="21"/>
              <w:szCs w:val="21"/>
              <w14:textFill>
                <w14:solidFill>
                  <w14:schemeClr w14:val="tx1"/>
                </w14:solidFill>
              </w14:textFill>
            </w:rPr>
            <w:fldChar w:fldCharType="end"/>
          </w:r>
          <w:r>
            <w:rPr>
              <w:rFonts w:hint="eastAsia" w:ascii="宋体" w:hAnsi="宋体" w:eastAsia="宋体" w:cs="宋体"/>
              <w:color w:val="000000" w:themeColor="text1"/>
              <w:sz w:val="21"/>
              <w:szCs w:val="21"/>
              <w14:textFill>
                <w14:solidFill>
                  <w14:schemeClr w14:val="tx1"/>
                </w14:solidFill>
              </w14:textFill>
            </w:rPr>
            <w:fldChar w:fldCharType="end"/>
          </w:r>
          <w:r/>
        </w:p>
        <w:p>
          <w:pPr>
            <w:pStyle w:val="721"/>
            <w:spacing w:line="480" w:lineRule="auto"/>
            <w:tabs>
              <w:tab w:val="right" w:pos="9026" w:leader="dot"/>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fldChar w:fldCharType="begin"/>
          </w:r>
          <w:r>
            <w:rPr>
              <w:rFonts w:hint="eastAsia" w:ascii="宋体" w:hAnsi="宋体" w:eastAsia="宋体" w:cs="宋体"/>
              <w:color w:val="000000" w:themeColor="text1"/>
              <w:sz w:val="21"/>
              <w:szCs w:val="21"/>
              <w14:textFill>
                <w14:solidFill>
                  <w14:schemeClr w14:val="tx1"/>
                </w14:solidFill>
              </w14:textFill>
            </w:rPr>
            <w:instrText xml:space="preserve"> HYPERLINK \l _Toc7392 </w:instrText>
          </w:r>
          <w:r>
            <w:rPr>
              <w:rFonts w:hint="eastAsia" w:ascii="宋体" w:hAnsi="宋体" w:eastAsia="宋体" w:cs="宋体"/>
              <w:color w:val="000000" w:themeColor="text1"/>
              <w:sz w:val="21"/>
              <w:szCs w:val="21"/>
              <w14:textFill>
                <w14:solidFill>
                  <w14:schemeClr w14:val="tx1"/>
                </w14:solidFill>
              </w14:textFill>
            </w:rPr>
            <w:fldChar w:fldCharType="separate"/>
          </w:r>
          <w:r>
            <w:rPr>
              <w:rFonts w:hint="eastAsia" w:ascii="宋体" w:hAnsi="宋体" w:eastAsia="宋体" w:cs="宋体"/>
              <w:bCs/>
              <w:color w:val="000000" w:themeColor="text1"/>
              <w:sz w:val="21"/>
              <w:szCs w:val="21"/>
              <w14:textFill>
                <w14:solidFill>
                  <w14:schemeClr w14:val="tx1"/>
                </w14:solidFill>
              </w14:textFill>
            </w:rPr>
            <w:t xml:space="preserve">第三章 合同条款及格式</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fldChar w:fldCharType="begin"/>
          </w:r>
          <w:r>
            <w:rPr>
              <w:rFonts w:hint="eastAsia" w:ascii="宋体" w:hAnsi="宋体" w:eastAsia="宋体" w:cs="宋体"/>
              <w:color w:val="000000" w:themeColor="text1"/>
              <w:sz w:val="21"/>
              <w:szCs w:val="21"/>
              <w14:textFill>
                <w14:solidFill>
                  <w14:schemeClr w14:val="tx1"/>
                </w14:solidFill>
              </w14:textFill>
            </w:rPr>
            <w:instrText xml:space="preserve"> PAGEREF _Toc7392 \h </w:instrText>
          </w:r>
          <w:r>
            <w:rPr>
              <w:rFonts w:hint="eastAsia" w:ascii="宋体" w:hAnsi="宋体" w:eastAsia="宋体" w:cs="宋体"/>
              <w:color w:val="000000" w:themeColor="text1"/>
              <w:sz w:val="21"/>
              <w:szCs w:val="21"/>
              <w14:textFill>
                <w14:solidFill>
                  <w14:schemeClr w14:val="tx1"/>
                </w14:solidFill>
              </w14:textFill>
            </w:rPr>
            <w:fldChar w:fldCharType="separate"/>
          </w:r>
          <w:r>
            <w:rPr>
              <w:rFonts w:hint="eastAsia" w:ascii="宋体" w:hAnsi="宋体" w:eastAsia="宋体" w:cs="宋体"/>
              <w:color w:val="000000" w:themeColor="text1"/>
              <w:sz w:val="21"/>
              <w:szCs w:val="21"/>
              <w14:textFill>
                <w14:solidFill>
                  <w14:schemeClr w14:val="tx1"/>
                </w14:solidFill>
              </w14:textFill>
            </w:rPr>
            <w:t xml:space="preserve">16</w:t>
          </w:r>
          <w:r>
            <w:rPr>
              <w:rFonts w:hint="eastAsia" w:ascii="宋体" w:hAnsi="宋体" w:eastAsia="宋体" w:cs="宋体"/>
              <w:color w:val="000000" w:themeColor="text1"/>
              <w:sz w:val="21"/>
              <w:szCs w:val="21"/>
              <w14:textFill>
                <w14:solidFill>
                  <w14:schemeClr w14:val="tx1"/>
                </w14:solidFill>
              </w14:textFill>
            </w:rPr>
            <w:fldChar w:fldCharType="end"/>
          </w:r>
          <w:r>
            <w:rPr>
              <w:rFonts w:hint="eastAsia" w:ascii="宋体" w:hAnsi="宋体" w:eastAsia="宋体" w:cs="宋体"/>
              <w:color w:val="000000" w:themeColor="text1"/>
              <w:sz w:val="21"/>
              <w:szCs w:val="21"/>
              <w14:textFill>
                <w14:solidFill>
                  <w14:schemeClr w14:val="tx1"/>
                </w14:solidFill>
              </w14:textFill>
            </w:rPr>
            <w:fldChar w:fldCharType="end"/>
          </w:r>
          <w:r/>
        </w:p>
        <w:p>
          <w:pPr>
            <w:pStyle w:val="721"/>
            <w:spacing w:line="480" w:lineRule="auto"/>
            <w:tabs>
              <w:tab w:val="right" w:pos="9026" w:leader="dot"/>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fldChar w:fldCharType="begin"/>
          </w:r>
          <w:r>
            <w:rPr>
              <w:rFonts w:hint="eastAsia" w:ascii="宋体" w:hAnsi="宋体" w:eastAsia="宋体" w:cs="宋体"/>
              <w:color w:val="000000" w:themeColor="text1"/>
              <w:sz w:val="21"/>
              <w:szCs w:val="21"/>
              <w14:textFill>
                <w14:solidFill>
                  <w14:schemeClr w14:val="tx1"/>
                </w14:solidFill>
              </w14:textFill>
            </w:rPr>
            <w:instrText xml:space="preserve"> HYPERLINK \l _Toc19859 </w:instrText>
          </w:r>
          <w:r>
            <w:rPr>
              <w:rFonts w:hint="eastAsia" w:ascii="宋体" w:hAnsi="宋体" w:eastAsia="宋体" w:cs="宋体"/>
              <w:color w:val="000000" w:themeColor="text1"/>
              <w:sz w:val="21"/>
              <w:szCs w:val="21"/>
              <w14:textFill>
                <w14:solidFill>
                  <w14:schemeClr w14:val="tx1"/>
                </w14:solidFill>
              </w14:textFill>
            </w:rPr>
            <w:fldChar w:fldCharType="separate"/>
          </w:r>
          <w:r>
            <w:rPr>
              <w:rFonts w:hint="eastAsia" w:ascii="宋体" w:hAnsi="宋体" w:eastAsia="宋体" w:cs="宋体"/>
              <w:bCs/>
              <w:color w:val="000000" w:themeColor="text1"/>
              <w:sz w:val="21"/>
              <w:szCs w:val="21"/>
              <w:lang w:eastAsia="zh-CN"/>
              <w14:textFill>
                <w14:solidFill>
                  <w14:schemeClr w14:val="tx1"/>
                </w14:solidFill>
              </w14:textFill>
            </w:rPr>
            <w:t xml:space="preserve">第四章</w:t>
          </w:r>
          <w:r>
            <w:rPr>
              <w:rFonts w:hint="eastAsia" w:ascii="宋体" w:hAnsi="宋体" w:eastAsia="宋体" w:cs="宋体"/>
              <w:bCs/>
              <w:color w:val="000000" w:themeColor="text1"/>
              <w:sz w:val="21"/>
              <w:szCs w:val="21"/>
              <w:lang w:val="en-US" w:eastAsia="zh-CN"/>
              <w14:textFill>
                <w14:solidFill>
                  <w14:schemeClr w14:val="tx1"/>
                </w14:solidFill>
              </w14:textFill>
            </w:rPr>
            <w:t xml:space="preserve"> 项目需求</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fldChar w:fldCharType="begin"/>
          </w:r>
          <w:r>
            <w:rPr>
              <w:rFonts w:hint="eastAsia" w:ascii="宋体" w:hAnsi="宋体" w:eastAsia="宋体" w:cs="宋体"/>
              <w:color w:val="000000" w:themeColor="text1"/>
              <w:sz w:val="21"/>
              <w:szCs w:val="21"/>
              <w14:textFill>
                <w14:solidFill>
                  <w14:schemeClr w14:val="tx1"/>
                </w14:solidFill>
              </w14:textFill>
            </w:rPr>
            <w:instrText xml:space="preserve"> PAGEREF _Toc19859 \h </w:instrText>
          </w:r>
          <w:r>
            <w:rPr>
              <w:rFonts w:hint="eastAsia" w:ascii="宋体" w:hAnsi="宋体" w:eastAsia="宋体" w:cs="宋体"/>
              <w:color w:val="000000" w:themeColor="text1"/>
              <w:sz w:val="21"/>
              <w:szCs w:val="21"/>
              <w14:textFill>
                <w14:solidFill>
                  <w14:schemeClr w14:val="tx1"/>
                </w14:solidFill>
              </w14:textFill>
            </w:rPr>
            <w:fldChar w:fldCharType="separate"/>
          </w:r>
          <w:r>
            <w:rPr>
              <w:rFonts w:hint="eastAsia" w:ascii="宋体" w:hAnsi="宋体" w:eastAsia="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lang w:val="en-US" w:eastAsia="zh-CN"/>
              <w14:textFill>
                <w14:solidFill>
                  <w14:schemeClr w14:val="tx1"/>
                </w14:solidFill>
              </w14:textFill>
            </w:rPr>
            <w:t xml:space="preserve">0</w:t>
          </w:r>
          <w:r>
            <w:rPr>
              <w:rFonts w:hint="eastAsia" w:ascii="宋体" w:hAnsi="宋体" w:eastAsia="宋体" w:cs="宋体"/>
              <w:color w:val="000000" w:themeColor="text1"/>
              <w:sz w:val="21"/>
              <w:szCs w:val="21"/>
              <w14:textFill>
                <w14:solidFill>
                  <w14:schemeClr w14:val="tx1"/>
                </w14:solidFill>
              </w14:textFill>
            </w:rPr>
            <w:fldChar w:fldCharType="end"/>
          </w:r>
          <w:r>
            <w:rPr>
              <w:rFonts w:hint="eastAsia" w:ascii="宋体" w:hAnsi="宋体" w:eastAsia="宋体" w:cs="宋体"/>
              <w:color w:val="000000" w:themeColor="text1"/>
              <w:sz w:val="21"/>
              <w:szCs w:val="21"/>
              <w14:textFill>
                <w14:solidFill>
                  <w14:schemeClr w14:val="tx1"/>
                </w14:solidFill>
              </w14:textFill>
            </w:rPr>
            <w:fldChar w:fldCharType="end"/>
          </w:r>
          <w:r/>
        </w:p>
        <w:p>
          <w:pPr>
            <w:pStyle w:val="721"/>
            <w:spacing w:line="480" w:lineRule="auto"/>
            <w:tabs>
              <w:tab w:val="right" w:pos="9026" w:leader="dot"/>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fldChar w:fldCharType="begin"/>
          </w:r>
          <w:r>
            <w:rPr>
              <w:rFonts w:hint="eastAsia" w:ascii="宋体" w:hAnsi="宋体" w:eastAsia="宋体" w:cs="宋体"/>
              <w:color w:val="000000" w:themeColor="text1"/>
              <w:sz w:val="21"/>
              <w:szCs w:val="21"/>
              <w14:textFill>
                <w14:solidFill>
                  <w14:schemeClr w14:val="tx1"/>
                </w14:solidFill>
              </w14:textFill>
            </w:rPr>
            <w:instrText xml:space="preserve"> HYPERLINK \l _Toc7772 </w:instrText>
          </w:r>
          <w:r>
            <w:rPr>
              <w:rFonts w:hint="eastAsia" w:ascii="宋体" w:hAnsi="宋体" w:eastAsia="宋体" w:cs="宋体"/>
              <w:color w:val="000000" w:themeColor="text1"/>
              <w:sz w:val="21"/>
              <w:szCs w:val="21"/>
              <w14:textFill>
                <w14:solidFill>
                  <w14:schemeClr w14:val="tx1"/>
                </w14:solidFill>
              </w14:textFill>
            </w:rPr>
            <w:fldChar w:fldCharType="separate"/>
          </w:r>
          <w:r>
            <w:rPr>
              <w:rFonts w:hint="eastAsia" w:ascii="宋体" w:hAnsi="宋体" w:eastAsia="宋体" w:cs="宋体"/>
              <w:bCs/>
              <w:color w:val="000000" w:themeColor="text1"/>
              <w:sz w:val="21"/>
              <w:szCs w:val="21"/>
              <w:lang w:eastAsia="zh-CN"/>
              <w14:textFill>
                <w14:solidFill>
                  <w14:schemeClr w14:val="tx1"/>
                </w14:solidFill>
              </w14:textFill>
            </w:rPr>
            <w:t xml:space="preserve">第五章 评标方法及评标标准</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fldChar w:fldCharType="begin"/>
          </w:r>
          <w:r>
            <w:rPr>
              <w:rFonts w:hint="eastAsia" w:ascii="宋体" w:hAnsi="宋体" w:eastAsia="宋体" w:cs="宋体"/>
              <w:color w:val="000000" w:themeColor="text1"/>
              <w:sz w:val="21"/>
              <w:szCs w:val="21"/>
              <w14:textFill>
                <w14:solidFill>
                  <w14:schemeClr w14:val="tx1"/>
                </w14:solidFill>
              </w14:textFill>
            </w:rPr>
            <w:instrText xml:space="preserve"> PAGEREF _Toc7772 \h </w:instrText>
          </w:r>
          <w:r>
            <w:rPr>
              <w:rFonts w:hint="eastAsia" w:ascii="宋体" w:hAnsi="宋体" w:eastAsia="宋体" w:cs="宋体"/>
              <w:color w:val="000000" w:themeColor="text1"/>
              <w:sz w:val="21"/>
              <w:szCs w:val="21"/>
              <w14:textFill>
                <w14:solidFill>
                  <w14:schemeClr w14:val="tx1"/>
                </w14:solidFill>
              </w14:textFill>
            </w:rPr>
            <w:fldChar w:fldCharType="separate"/>
          </w:r>
          <w:r>
            <w:rPr>
              <w:rFonts w:hint="eastAsia" w:ascii="宋体" w:hAnsi="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5</w:t>
          </w:r>
          <w:r>
            <w:rPr>
              <w:rFonts w:hint="eastAsia" w:ascii="宋体" w:hAnsi="宋体" w:eastAsia="宋体" w:cs="宋体"/>
              <w:color w:val="000000" w:themeColor="text1"/>
              <w:sz w:val="21"/>
              <w:szCs w:val="21"/>
              <w14:textFill>
                <w14:solidFill>
                  <w14:schemeClr w14:val="tx1"/>
                </w14:solidFill>
              </w14:textFill>
            </w:rPr>
            <w:fldChar w:fldCharType="end"/>
          </w:r>
          <w:r>
            <w:rPr>
              <w:rFonts w:hint="eastAsia" w:ascii="宋体" w:hAnsi="宋体" w:eastAsia="宋体" w:cs="宋体"/>
              <w:color w:val="000000" w:themeColor="text1"/>
              <w:sz w:val="21"/>
              <w:szCs w:val="21"/>
              <w14:textFill>
                <w14:solidFill>
                  <w14:schemeClr w14:val="tx1"/>
                </w14:solidFill>
              </w14:textFill>
            </w:rPr>
            <w:fldChar w:fldCharType="end"/>
          </w:r>
          <w:r/>
        </w:p>
        <w:p>
          <w:pPr>
            <w:pStyle w:val="721"/>
            <w:spacing w:line="480" w:lineRule="auto"/>
            <w:tabs>
              <w:tab w:val="right" w:pos="9026" w:leader="dot"/>
            </w:tabs>
            <w:rPr>
              <w:rFonts w:hint="eastAsia" w:eastAsia="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fldChar w:fldCharType="begin"/>
          </w:r>
          <w:r>
            <w:rPr>
              <w:rFonts w:hint="eastAsia" w:ascii="宋体" w:hAnsi="宋体" w:eastAsia="宋体" w:cs="宋体"/>
              <w:color w:val="000000" w:themeColor="text1"/>
              <w:sz w:val="21"/>
              <w:szCs w:val="21"/>
              <w14:textFill>
                <w14:solidFill>
                  <w14:schemeClr w14:val="tx1"/>
                </w14:solidFill>
              </w14:textFill>
            </w:rPr>
            <w:instrText xml:space="preserve"> HYPERLINK \l _Toc6922 </w:instrText>
          </w:r>
          <w:r>
            <w:rPr>
              <w:rFonts w:hint="eastAsia" w:ascii="宋体" w:hAnsi="宋体" w:eastAsia="宋体" w:cs="宋体"/>
              <w:color w:val="000000" w:themeColor="text1"/>
              <w:sz w:val="21"/>
              <w:szCs w:val="21"/>
              <w14:textFill>
                <w14:solidFill>
                  <w14:schemeClr w14:val="tx1"/>
                </w14:solidFill>
              </w14:textFill>
            </w:rPr>
            <w:fldChar w:fldCharType="separate"/>
          </w:r>
          <w:r>
            <w:rPr>
              <w:rFonts w:hint="eastAsia" w:ascii="宋体" w:hAnsi="宋体" w:eastAsia="宋体" w:cs="宋体"/>
              <w:bCs/>
              <w:color w:val="000000" w:themeColor="text1"/>
              <w:sz w:val="21"/>
              <w:szCs w:val="21"/>
              <w:lang w:eastAsia="zh-CN"/>
              <w14:textFill>
                <w14:solidFill>
                  <w14:schemeClr w14:val="tx1"/>
                </w14:solidFill>
              </w14:textFill>
            </w:rPr>
            <w:t xml:space="preserve">第六章 投标文件格式</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fldChar w:fldCharType="begin"/>
          </w:r>
          <w:r>
            <w:rPr>
              <w:rFonts w:hint="eastAsia" w:ascii="宋体" w:hAnsi="宋体" w:eastAsia="宋体" w:cs="宋体"/>
              <w:color w:val="000000" w:themeColor="text1"/>
              <w:sz w:val="21"/>
              <w:szCs w:val="21"/>
              <w14:textFill>
                <w14:solidFill>
                  <w14:schemeClr w14:val="tx1"/>
                </w14:solidFill>
              </w14:textFill>
            </w:rPr>
            <w:instrText xml:space="preserve"> PAGEREF _Toc6922 \h </w:instrText>
          </w:r>
          <w:r>
            <w:rPr>
              <w:rFonts w:hint="eastAsia" w:ascii="宋体" w:hAnsi="宋体" w:eastAsia="宋体" w:cs="宋体"/>
              <w:color w:val="000000" w:themeColor="text1"/>
              <w:sz w:val="21"/>
              <w:szCs w:val="21"/>
              <w14:textFill>
                <w14:solidFill>
                  <w14:schemeClr w14:val="tx1"/>
                </w14:solidFill>
              </w14:textFill>
            </w:rPr>
            <w:fldChar w:fldCharType="separate"/>
          </w:r>
          <w:r>
            <w:rPr>
              <w:rFonts w:hint="eastAsia" w:ascii="宋体" w:hAnsi="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fldChar w:fldCharType="end"/>
          </w:r>
          <w:r>
            <w:rPr>
              <w:rFonts w:hint="eastAsia" w:ascii="宋体" w:hAnsi="宋体" w:eastAsia="宋体" w:cs="宋体"/>
              <w:color w:val="000000" w:themeColor="text1"/>
              <w:sz w:val="21"/>
              <w:szCs w:val="21"/>
              <w14:textFill>
                <w14:solidFill>
                  <w14:schemeClr w14:val="tx1"/>
                </w14:solidFill>
              </w14:textFill>
            </w:rPr>
            <w:fldChar w:fldCharType="end"/>
          </w:r>
          <w:r>
            <w:rPr>
              <w:rFonts w:hint="eastAsia" w:ascii="宋体" w:hAnsi="宋体" w:cs="宋体"/>
              <w:color w:val="000000" w:themeColor="text1"/>
              <w:sz w:val="21"/>
              <w:szCs w:val="21"/>
              <w:lang w:val="en-US" w:eastAsia="zh-CN"/>
              <w14:textFill>
                <w14:solidFill>
                  <w14:schemeClr w14:val="tx1"/>
                </w14:solidFill>
              </w14:textFill>
            </w:rPr>
            <w:t xml:space="preserve">0</w:t>
          </w:r>
          <w:r/>
        </w:p>
        <w:p>
          <w:pPr>
            <w:ind w:left="0" w:right="0" w:firstLine="0"/>
            <w:jc w:val="both"/>
            <w:spacing w:before="0" w:after="0" w:line="360" w:lineRule="auto"/>
            <w:rPr>
              <w:rFonts w:hint="default" w:ascii="Calibri" w:hAnsi="Calibri" w:eastAsia="宋体" w:cs="Times New Roman"/>
              <w:color w:val="000000" w:themeColor="text1"/>
              <w:sz w:val="21"/>
              <w:szCs w:val="22"/>
              <w14:textFill>
                <w14:solidFill>
                  <w14:schemeClr w14:val="tx1"/>
                </w14:solidFill>
              </w14:textFill>
            </w:rPr>
          </w:pPr>
          <w:r>
            <w:rPr>
              <w:color w:val="000000" w:themeColor="text1"/>
              <w:sz w:val="21"/>
              <w:szCs w:val="21"/>
              <w14:textFill>
                <w14:solidFill>
                  <w14:schemeClr w14:val="tx1"/>
                </w14:solidFill>
              </w14:textFill>
            </w:rPr>
            <w:fldChar w:fldCharType="end"/>
          </w:r>
          <w:r/>
        </w:p>
      </w:sdtContent>
    </w:sdt>
    <w:p>
      <w:pPr>
        <w:pStyle w:val="738"/>
        <w:rPr>
          <w:rStyle w:val="735"/>
          <w:color w:val="000000" w:themeColor="text1"/>
          <w14:textFill>
            <w14:solidFill>
              <w14:schemeClr w14:val="tx1"/>
            </w14:solidFill>
          </w14:textFill>
        </w:rPr>
      </w:pPr>
      <w:r>
        <w:rPr>
          <w:color w:val="000000" w:themeColor="text1"/>
          <w14:textFill>
            <w14:solidFill>
              <w14:schemeClr w14:val="tx1"/>
            </w14:solidFill>
          </w14:textFill>
        </w:rPr>
      </w:r>
      <w:r/>
    </w:p>
    <w:p>
      <w:pPr>
        <w:pStyle w:val="738"/>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38"/>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38"/>
        <w:rPr>
          <w:color w:val="000000" w:themeColor="text1"/>
          <w14:textFill>
            <w14:solidFill>
              <w14:schemeClr w14:val="tx1"/>
            </w14:solidFill>
          </w14:textFill>
        </w:rPr>
      </w:pPr>
      <w:r>
        <w:rPr>
          <w:color w:val="000000" w:themeColor="text1"/>
          <w14:textFill>
            <w14:solidFill>
              <w14:schemeClr w14:val="tx1"/>
            </w14:solidFill>
          </w14:textFill>
        </w:rPr>
      </w:r>
      <w:r/>
    </w:p>
    <w:p>
      <w:pPr>
        <w:tabs>
          <w:tab w:val="left" w:pos="3402" w:leader="none"/>
        </w:tabs>
        <w:rPr>
          <w:rFonts w:hint="eastAsia" w:eastAsia="宋体"/>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ab/>
      </w:r>
      <w:r/>
    </w:p>
    <w:p>
      <w:pPr>
        <w:pStyle w:val="738"/>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360" w:lineRule="auto"/>
        <w:rPr>
          <w:rFonts w:hint="eastAsia" w:ascii="宋体" w:hAnsi="宋体" w:cs="宋体"/>
          <w:b/>
          <w:bCs/>
          <w:color w:val="000000" w:themeColor="text1"/>
          <w:sz w:val="28"/>
          <w:szCs w:val="28"/>
          <w14:textFill>
            <w14:solidFill>
              <w14:schemeClr w14:val="tx1"/>
            </w14:solidFill>
          </w14:textFill>
        </w:rPr>
        <w:sectPr>
          <w:headerReference w:type="default" r:id="rId10"/>
          <w:footerReference w:type="default" r:id="rId12"/>
          <w:footnotePr/>
          <w:endnotePr/>
          <w:type w:val="nextPage"/>
          <w:pgSz w:w="11906" w:h="16838" w:orient="portrait"/>
          <w:pgMar w:top="1440" w:right="1440" w:bottom="1440" w:left="1440" w:header="851" w:footer="850" w:gutter="0"/>
          <w:pgNumType w:start="1"/>
          <w:cols w:num="1" w:sep="0" w:space="1701" w:equalWidth="1"/>
          <w:docGrid w:linePitch="360"/>
        </w:sectPr>
        <w:outlineLvl w:val="0"/>
      </w:pPr>
      <w:r>
        <w:rPr>
          <w:rFonts w:hint="eastAsia" w:ascii="宋体" w:hAnsi="宋体" w:cs="宋体"/>
          <w:b/>
          <w:bCs/>
          <w:color w:val="000000" w:themeColor="text1"/>
          <w:sz w:val="28"/>
          <w:szCs w:val="28"/>
          <w14:textFill>
            <w14:solidFill>
              <w14:schemeClr w14:val="tx1"/>
            </w14:solidFill>
          </w14:textFill>
        </w:rPr>
      </w:r>
      <w:r/>
    </w:p>
    <w:p>
      <w:pPr>
        <w:jc w:val="center"/>
        <w:spacing w:line="360" w:lineRule="auto"/>
        <w:rPr>
          <w:rFonts w:ascii="宋体" w:hAnsi="宋体" w:cs="宋体"/>
          <w:color w:val="000000" w:themeColor="text1"/>
          <w:sz w:val="32"/>
          <w:szCs w:val="32"/>
          <w14:textFill>
            <w14:solidFill>
              <w14:schemeClr w14:val="tx1"/>
            </w14:solidFill>
          </w14:textFill>
        </w:rPr>
        <w:outlineLvl w:val="0"/>
      </w:pPr>
      <w:r/>
      <w:bookmarkStart w:id="6" w:name="_Toc4425"/>
      <w:r>
        <w:rPr>
          <w:rFonts w:hint="eastAsia" w:ascii="宋体" w:hAnsi="宋体" w:cs="宋体"/>
          <w:b/>
          <w:bCs/>
          <w:color w:val="000000" w:themeColor="text1"/>
          <w:sz w:val="32"/>
          <w:szCs w:val="32"/>
          <w14:textFill>
            <w14:solidFill>
              <w14:schemeClr w14:val="tx1"/>
            </w14:solidFill>
          </w14:textFill>
        </w:rPr>
        <w:t xml:space="preserve">第一章</w:t>
      </w:r>
      <w:r>
        <w:rPr>
          <w:rFonts w:hint="eastAsia" w:ascii="宋体" w:hAnsi="宋体" w:cs="宋体"/>
          <w:b/>
          <w:bCs/>
          <w:color w:val="000000" w:themeColor="text1"/>
          <w:sz w:val="32"/>
          <w:szCs w:val="32"/>
          <w:lang w:val="en-US" w:eastAsia="zh-CN"/>
          <w14:textFill>
            <w14:solidFill>
              <w14:schemeClr w14:val="tx1"/>
            </w14:solidFill>
          </w14:textFill>
        </w:rPr>
        <w:t xml:space="preserve"> </w:t>
      </w:r>
      <w:bookmarkEnd w:id="0"/>
      <w:r/>
      <w:bookmarkEnd w:id="1"/>
      <w:r/>
      <w:bookmarkEnd w:id="2"/>
      <w:r/>
      <w:bookmarkStart w:id="7" w:name="_Toc14583"/>
      <w:r/>
      <w:bookmarkStart w:id="8" w:name="_Toc20301"/>
      <w:r>
        <w:rPr>
          <w:rFonts w:hint="eastAsia" w:ascii="宋体" w:hAnsi="宋体"/>
          <w:b/>
          <w:bCs/>
          <w:color w:val="000000" w:themeColor="text1"/>
          <w:sz w:val="32"/>
          <w:szCs w:val="32"/>
          <w:lang w:eastAsia="zh-CN"/>
          <w14:textFill>
            <w14:solidFill>
              <w14:schemeClr w14:val="tx1"/>
            </w14:solidFill>
          </w14:textFill>
        </w:rPr>
        <w:t xml:space="preserve">高邮市卫健委关于5G超声诊断中心暨“超声一张网”平台项目</w:t>
      </w:r>
      <w:r>
        <w:rPr>
          <w:rFonts w:hint="eastAsia" w:ascii="宋体" w:hAnsi="宋体"/>
          <w:b/>
          <w:bCs/>
          <w:color w:val="000000" w:themeColor="text1"/>
          <w:sz w:val="32"/>
          <w:szCs w:val="32"/>
          <w14:textFill>
            <w14:solidFill>
              <w14:schemeClr w14:val="tx1"/>
            </w14:solidFill>
          </w14:textFill>
        </w:rPr>
        <w:t xml:space="preserve">的招标公告</w:t>
      </w:r>
      <w:bookmarkEnd w:id="3"/>
      <w:r/>
      <w:bookmarkEnd w:id="4"/>
      <w:r/>
      <w:bookmarkEnd w:id="5"/>
      <w:r/>
      <w:bookmarkEnd w:id="6"/>
      <w:r/>
      <w:bookmarkEnd w:id="7"/>
      <w:r/>
      <w:bookmarkEnd w:id="8"/>
      <w:r/>
      <w:r/>
    </w:p>
    <w:p>
      <w:pPr>
        <w:ind w:firstLine="420"/>
        <w:spacing w:line="360" w:lineRule="auto"/>
        <w:tabs>
          <w:tab w:val="left" w:pos="266"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受</w:t>
      </w:r>
      <w:r>
        <w:rPr>
          <w:rFonts w:hint="eastAsia" w:ascii="宋体" w:hAnsi="宋体" w:cs="宋体"/>
          <w:color w:val="000000" w:themeColor="text1"/>
          <w:u w:val="single"/>
          <w:lang w:eastAsia="zh-CN"/>
          <w14:textFill>
            <w14:solidFill>
              <w14:schemeClr w14:val="tx1"/>
            </w14:solidFill>
          </w14:textFill>
        </w:rPr>
        <w:t xml:space="preserve">高邮市卫生健康委员会</w:t>
      </w:r>
      <w:r>
        <w:rPr>
          <w:rFonts w:hint="eastAsia" w:ascii="宋体" w:hAnsi="宋体" w:cs="宋体"/>
          <w:color w:val="000000" w:themeColor="text1"/>
          <w14:textFill>
            <w14:solidFill>
              <w14:schemeClr w14:val="tx1"/>
            </w14:solidFill>
          </w14:textFill>
        </w:rPr>
        <w:t xml:space="preserve">的委托，</w:t>
      </w:r>
      <w:r>
        <w:rPr>
          <w:rFonts w:hint="eastAsia" w:ascii="宋体" w:hAnsi="宋体" w:cs="宋体"/>
          <w:color w:val="000000" w:themeColor="text1"/>
          <w:u w:val="single"/>
          <w:lang w:eastAsia="zh-CN"/>
          <w14:textFill>
            <w14:solidFill>
              <w14:schemeClr w14:val="tx1"/>
            </w14:solidFill>
          </w14:textFill>
        </w:rPr>
        <w:t xml:space="preserve">扬州市科达工程咨询有限公司</w:t>
      </w:r>
      <w:r>
        <w:rPr>
          <w:rFonts w:hint="eastAsia" w:ascii="宋体" w:hAnsi="宋体" w:cs="宋体"/>
          <w:color w:val="000000" w:themeColor="text1"/>
          <w14:textFill>
            <w14:solidFill>
              <w14:schemeClr w14:val="tx1"/>
            </w14:solidFill>
          </w14:textFill>
        </w:rPr>
        <w:t xml:space="preserve">就</w:t>
      </w:r>
      <w:r>
        <w:rPr>
          <w:rFonts w:hint="eastAsia" w:ascii="宋体" w:hAnsi="宋体" w:cs="宋体"/>
          <w:color w:val="000000" w:themeColor="text1"/>
          <w:u w:val="single"/>
          <w:lang w:eastAsia="zh-CN"/>
          <w14:textFill>
            <w14:solidFill>
              <w14:schemeClr w14:val="tx1"/>
            </w14:solidFill>
          </w14:textFill>
        </w:rPr>
        <w:t xml:space="preserve">高邮市卫健委关于5G超声诊断中心暨“超声一张网”平台项目</w:t>
      </w:r>
      <w:r>
        <w:rPr>
          <w:rFonts w:hint="eastAsia" w:ascii="宋体" w:hAnsi="宋体" w:cs="宋体"/>
          <w:color w:val="000000" w:themeColor="text1"/>
          <w14:textFill>
            <w14:solidFill>
              <w14:schemeClr w14:val="tx1"/>
            </w14:solidFill>
          </w14:textFill>
        </w:rPr>
        <w:t xml:space="preserve">进行公开招标采购，欢迎符合条件的供应商投标。</w:t>
      </w:r>
      <w:r/>
    </w:p>
    <w:p>
      <w:pPr>
        <w:ind w:firstLine="422"/>
        <w:spacing w:line="360" w:lineRule="auto"/>
        <w:rPr>
          <w:rFonts w:ascii="宋体" w:hAnsi="宋体" w:cs="宋体"/>
          <w:b/>
          <w:bCs/>
          <w:color w:val="000000" w:themeColor="text1"/>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000000" w:themeColor="text1"/>
          <w14:textFill>
            <w14:solidFill>
              <w14:schemeClr w14:val="tx1"/>
            </w14:solidFill>
          </w14:textFill>
        </w:rPr>
        <w:t xml:space="preserve">项目概况</w:t>
      </w:r>
      <w:r/>
    </w:p>
    <w:p>
      <w:pPr>
        <w:ind w:firstLine="420"/>
        <w:spacing w:line="360" w:lineRule="auto"/>
        <w:rPr>
          <w:rFonts w:ascii="宋体" w:hAnsi="宋体" w:cs="宋体"/>
          <w:color w:val="000000" w:themeColor="text1"/>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u w:val="single"/>
          <w:lang w:eastAsia="zh-CN"/>
          <w14:textFill>
            <w14:solidFill>
              <w14:schemeClr w14:val="tx1"/>
            </w14:solidFill>
          </w14:textFill>
        </w:rPr>
        <w:t xml:space="preserve">高邮市卫健委关于5G超声诊断中心暨“超声一张网”平台项目</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招标项</w:t>
      </w:r>
      <w:r>
        <w:rPr>
          <w:rFonts w:hint="eastAsia" w:ascii="宋体" w:hAnsi="宋体" w:cs="宋体"/>
          <w:color w:val="000000" w:themeColor="text1"/>
          <w:highlight w:val="none"/>
          <w14:textFill>
            <w14:solidFill>
              <w14:schemeClr w14:val="tx1"/>
            </w14:solidFill>
          </w14:textFill>
        </w:rPr>
        <w:t xml:space="preserve">目的潜在投标人可在</w:t>
      </w:r>
      <w:r>
        <w:rPr>
          <w:rFonts w:hint="eastAsia" w:ascii="宋体" w:hAnsi="宋体" w:cs="宋体"/>
          <w:color w:val="000000" w:themeColor="text1"/>
          <w:highlight w:val="none"/>
          <w:u w:val="single"/>
          <w14:textFill>
            <w14:solidFill>
              <w14:schemeClr w14:val="tx1"/>
            </w14:solidFill>
          </w14:textFill>
        </w:rPr>
        <w:t xml:space="preserve"> “扬州市政府采购网”、“江苏省政府采购网”</w:t>
      </w:r>
      <w:r>
        <w:rPr>
          <w:rFonts w:hint="eastAsia" w:ascii="宋体" w:hAnsi="宋体" w:cs="宋体"/>
          <w:color w:val="000000" w:themeColor="text1"/>
          <w:highlight w:val="none"/>
          <w14:textFill>
            <w14:solidFill>
              <w14:schemeClr w14:val="tx1"/>
            </w14:solidFill>
          </w14:textFill>
        </w:rPr>
        <w:t xml:space="preserve">自行免费下载招标文件，并于</w:t>
      </w:r>
      <w:r>
        <w:rPr>
          <w:rFonts w:hint="eastAsia" w:ascii="宋体" w:hAnsi="宋体" w:cs="宋体"/>
          <w:bCs/>
          <w:color w:val="000000" w:themeColor="text1"/>
          <w:highlight w:val="none"/>
          <w:u w:val="single"/>
          <w:lang w:eastAsia="zh-CN"/>
          <w14:textFill>
            <w14:solidFill>
              <w14:schemeClr w14:val="tx1"/>
            </w14:solidFill>
          </w14:textFill>
        </w:rPr>
        <w:t xml:space="preserve">2026年0</w:t>
      </w:r>
      <w:r>
        <w:rPr>
          <w:rFonts w:hint="eastAsia" w:ascii="宋体" w:hAnsi="宋体" w:cs="宋体"/>
          <w:bCs/>
          <w:color w:val="000000" w:themeColor="text1"/>
          <w:highlight w:val="none"/>
          <w:u w:val="single"/>
          <w:lang w:val="en-US" w:eastAsia="zh-CN"/>
          <w14:textFill>
            <w14:solidFill>
              <w14:schemeClr w14:val="tx1"/>
            </w14:solidFill>
          </w14:textFill>
        </w:rPr>
        <w:t xml:space="preserve">6</w:t>
      </w:r>
      <w:r>
        <w:rPr>
          <w:rFonts w:hint="eastAsia" w:ascii="宋体" w:hAnsi="宋体" w:cs="宋体"/>
          <w:bCs/>
          <w:color w:val="000000" w:themeColor="text1"/>
          <w:highlight w:val="none"/>
          <w:u w:val="single"/>
          <w:lang w:eastAsia="zh-CN"/>
          <w14:textFill>
            <w14:solidFill>
              <w14:schemeClr w14:val="tx1"/>
            </w14:solidFill>
          </w14:textFill>
        </w:rPr>
        <w:t xml:space="preserve">月</w:t>
      </w:r>
      <w:r>
        <w:rPr>
          <w:rFonts w:hint="eastAsia" w:ascii="宋体" w:hAnsi="宋体" w:cs="宋体"/>
          <w:bCs/>
          <w:color w:val="000000" w:themeColor="text1"/>
          <w:highlight w:val="none"/>
          <w:u w:val="single"/>
          <w:lang w:val="en-US" w:eastAsia="zh-CN"/>
          <w14:textFill>
            <w14:solidFill>
              <w14:schemeClr w14:val="tx1"/>
            </w14:solidFill>
          </w14:textFill>
        </w:rPr>
        <w:t xml:space="preserve">01</w:t>
      </w:r>
      <w:r>
        <w:rPr>
          <w:rFonts w:hint="eastAsia" w:ascii="宋体" w:hAnsi="宋体" w:cs="宋体"/>
          <w:bCs/>
          <w:color w:val="000000" w:themeColor="text1"/>
          <w:highlight w:val="none"/>
          <w:u w:val="single"/>
          <w:lang w:eastAsia="zh-CN"/>
          <w14:textFill>
            <w14:solidFill>
              <w14:schemeClr w14:val="tx1"/>
            </w14:solidFill>
          </w14:textFill>
        </w:rPr>
        <w:t xml:space="preserve">日</w:t>
      </w:r>
      <w:r>
        <w:rPr>
          <w:rFonts w:hint="eastAsia" w:ascii="宋体" w:hAnsi="宋体" w:cs="宋体"/>
          <w:bCs/>
          <w:color w:val="000000" w:themeColor="text1"/>
          <w:highlight w:val="none"/>
          <w:u w:val="single"/>
          <w14:textFill>
            <w14:solidFill>
              <w14:schemeClr w14:val="tx1"/>
            </w14:solidFill>
          </w14:textFill>
        </w:rPr>
        <w:t xml:space="preserve">9</w:t>
      </w:r>
      <w:r>
        <w:rPr>
          <w:rFonts w:hint="eastAsia" w:ascii="宋体" w:hAnsi="宋体" w:cs="宋体"/>
          <w:bCs/>
          <w:color w:val="000000" w:themeColor="text1"/>
          <w:highlight w:val="none"/>
          <w:u w:val="single"/>
          <w:lang w:eastAsia="zh-CN"/>
          <w14:textFill>
            <w14:solidFill>
              <w14:schemeClr w14:val="tx1"/>
            </w14:solidFill>
          </w14:textFill>
        </w:rPr>
        <w:t xml:space="preserve">：</w:t>
      </w:r>
      <w:r>
        <w:rPr>
          <w:rFonts w:hint="eastAsia" w:ascii="宋体" w:hAnsi="宋体" w:cs="宋体"/>
          <w:bCs/>
          <w:color w:val="000000" w:themeColor="text1"/>
          <w:highlight w:val="none"/>
          <w:u w:val="single"/>
          <w14:textFill>
            <w14:solidFill>
              <w14:schemeClr w14:val="tx1"/>
            </w14:solidFill>
          </w14:textFill>
        </w:rPr>
        <w:t xml:space="preserve">00（</w:t>
      </w:r>
      <w:r>
        <w:rPr>
          <w:rFonts w:hint="eastAsia" w:ascii="宋体" w:hAnsi="宋体" w:cs="宋体"/>
          <w:bCs/>
          <w:color w:val="000000" w:themeColor="text1"/>
          <w:highlight w:val="none"/>
          <w14:textFill>
            <w14:solidFill>
              <w14:schemeClr w14:val="tx1"/>
            </w14:solidFill>
          </w14:textFill>
        </w:rPr>
        <w:t xml:space="preserve">北京时间）前递交投标文件</w:t>
      </w:r>
      <w:r>
        <w:rPr>
          <w:rFonts w:hint="eastAsia" w:ascii="宋体" w:hAnsi="宋体" w:cs="宋体"/>
          <w:color w:val="000000" w:themeColor="text1"/>
          <w:highlight w:val="none"/>
          <w14:textFill>
            <w14:solidFill>
              <w14:schemeClr w14:val="tx1"/>
            </w14:solidFill>
          </w14:textFill>
        </w:rPr>
        <w:t xml:space="preserve">。</w:t>
      </w:r>
      <w:r/>
    </w:p>
    <w:p>
      <w:pPr>
        <w:spacing w:line="360" w:lineRule="auto"/>
        <w:tabs>
          <w:tab w:val="left" w:pos="266" w:leader="none"/>
        </w:tabs>
        <w:rPr>
          <w:rFonts w:ascii="宋体" w:hAnsi="宋体" w:cs="宋体"/>
          <w:b/>
          <w:bCs/>
          <w:color w:val="000000" w:themeColor="text1"/>
          <w:highlight w:val="none"/>
          <w14:textFill>
            <w14:solidFill>
              <w14:schemeClr w14:val="tx1"/>
            </w14:solidFill>
          </w14:textFill>
        </w:rPr>
        <w:outlineLvl w:val="1"/>
      </w:pPr>
      <w:r/>
      <w:bookmarkStart w:id="9" w:name="_Toc38985263"/>
      <w:r/>
      <w:bookmarkStart w:id="10" w:name="_Toc35393790"/>
      <w:r/>
      <w:bookmarkStart w:id="11" w:name="_Toc35393621"/>
      <w:r/>
      <w:bookmarkStart w:id="12" w:name="_Toc22574"/>
      <w:r/>
      <w:bookmarkStart w:id="13" w:name="_Toc2904"/>
      <w:r/>
      <w:bookmarkStart w:id="14" w:name="_Toc24585"/>
      <w:r/>
      <w:bookmarkStart w:id="15" w:name="_Toc28359002"/>
      <w:r/>
      <w:bookmarkStart w:id="16" w:name="_Toc28359079"/>
      <w:r/>
      <w:bookmarkStart w:id="17" w:name="_Hlk24379207"/>
      <w:r>
        <w:rPr>
          <w:rFonts w:hint="eastAsia" w:ascii="宋体" w:hAnsi="宋体" w:cs="宋体"/>
          <w:b/>
          <w:bCs/>
          <w:color w:val="000000" w:themeColor="text1"/>
          <w14:textFill>
            <w14:solidFill>
              <w14:schemeClr w14:val="tx1"/>
            </w14:solidFill>
          </w14:textFill>
        </w:rPr>
        <w:t xml:space="preserve">一、项目基本情</w:t>
      </w:r>
      <w:r>
        <w:rPr>
          <w:rFonts w:hint="eastAsia" w:ascii="宋体" w:hAnsi="宋体" w:cs="宋体"/>
          <w:b/>
          <w:bCs/>
          <w:color w:val="000000" w:themeColor="text1"/>
          <w:highlight w:val="none"/>
          <w14:textFill>
            <w14:solidFill>
              <w14:schemeClr w14:val="tx1"/>
            </w14:solidFill>
          </w14:textFill>
        </w:rPr>
        <w:t xml:space="preserve">况</w:t>
      </w:r>
      <w:bookmarkEnd w:id="9"/>
      <w:r/>
      <w:bookmarkEnd w:id="10"/>
      <w:r/>
      <w:bookmarkEnd w:id="11"/>
      <w:r/>
      <w:bookmarkEnd w:id="12"/>
      <w:r/>
      <w:bookmarkEnd w:id="13"/>
      <w:r/>
      <w:bookmarkEnd w:id="14"/>
      <w:r/>
      <w:bookmarkEnd w:id="15"/>
      <w:r/>
      <w:bookmarkEnd w:id="16"/>
      <w:r/>
      <w:r/>
    </w:p>
    <w:p>
      <w:pPr>
        <w:ind w:firstLine="420"/>
        <w:spacing w:line="360" w:lineRule="auto"/>
        <w:rPr>
          <w:rFonts w:ascii="宋体" w:hAnsi="宋体" w:cs="宋体"/>
          <w:color w:val="000000" w:themeColor="text1"/>
          <w:highlight w:val="none"/>
          <w14:textFill>
            <w14:solidFill>
              <w14:schemeClr w14:val="tx1"/>
            </w14:solidFill>
          </w14:textFill>
        </w:rPr>
      </w:pPr>
      <w:r/>
      <w:bookmarkStart w:id="18" w:name="_Toc17018"/>
      <w:r/>
      <w:bookmarkStart w:id="19" w:name="_Toc21609"/>
      <w:r>
        <w:rPr>
          <w:rFonts w:hint="eastAsia" w:ascii="宋体" w:hAnsi="宋体" w:cs="宋体"/>
          <w:color w:val="000000" w:themeColor="text1"/>
          <w:highlight w:val="none"/>
          <w14:textFill>
            <w14:solidFill>
              <w14:schemeClr w14:val="tx1"/>
            </w14:solidFill>
          </w14:textFill>
        </w:rPr>
        <w:t xml:space="preserve">1.项目编号：</w:t>
      </w:r>
      <w:bookmarkEnd w:id="18"/>
      <w:r/>
      <w:bookmarkEnd w:id="19"/>
      <w:r>
        <w:rPr>
          <w:rFonts w:hint="eastAsia" w:ascii="宋体" w:hAnsi="宋体" w:cs="宋体"/>
          <w:color w:val="000000" w:themeColor="text1"/>
          <w:highlight w:val="none"/>
          <w:lang w:eastAsia="zh-CN"/>
          <w14:textFill>
            <w14:solidFill>
              <w14:schemeClr w14:val="tx1"/>
            </w14:solidFill>
          </w14:textFill>
        </w:rPr>
        <w:t xml:space="preserve">JSZC-321084-YZKD-G2026-0005</w:t>
      </w:r>
      <w:r>
        <w:rPr>
          <w:rFonts w:hint="eastAsia" w:ascii="宋体" w:hAnsi="宋体" w:cs="宋体"/>
          <w:color w:val="000000" w:themeColor="text1"/>
          <w:highlight w:val="none"/>
          <w14:textFill>
            <w14:solidFill>
              <w14:schemeClr w14:val="tx1"/>
            </w14:solidFill>
          </w14:textFill>
        </w:rPr>
        <w:t xml:space="preserve"> </w:t>
      </w:r>
      <w:r/>
    </w:p>
    <w:p>
      <w:pPr>
        <w:ind w:firstLine="420"/>
        <w:spacing w:line="360" w:lineRule="auto"/>
        <w:rPr>
          <w:rFonts w:hint="eastAsia" w:ascii="宋体" w:hAnsi="宋体" w:cs="宋体"/>
          <w:color w:val="000000" w:themeColor="text1"/>
          <w:lang w:eastAsia="zh-CN"/>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2.项目名称：</w:t>
      </w:r>
      <w:bookmarkEnd w:id="17"/>
      <w:r/>
      <w:bookmarkStart w:id="20" w:name="_Toc14921"/>
      <w:r/>
      <w:bookmarkStart w:id="21" w:name="_Toc4583"/>
      <w:r>
        <w:rPr>
          <w:rFonts w:hint="eastAsia" w:ascii="宋体" w:hAnsi="宋体" w:cs="宋体"/>
          <w:color w:val="000000" w:themeColor="text1"/>
          <w:lang w:eastAsia="zh-CN"/>
          <w14:textFill>
            <w14:solidFill>
              <w14:schemeClr w14:val="tx1"/>
            </w14:solidFill>
          </w14:textFill>
        </w:rPr>
        <w:t xml:space="preserve">高邮市卫健委关于5G超声诊断中心暨“超声一张网”平台项目</w:t>
      </w:r>
      <w:r/>
    </w:p>
    <w:p>
      <w:pPr>
        <w:ind w:firstLine="42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 xml:space="preserve">3.</w:t>
      </w:r>
      <w:r>
        <w:rPr>
          <w:rFonts w:hint="eastAsia" w:ascii="宋体" w:hAnsi="宋体" w:cs="宋体"/>
          <w:color w:val="000000" w:themeColor="text1"/>
          <w:highlight w:val="none"/>
          <w14:textFill>
            <w14:solidFill>
              <w14:schemeClr w14:val="tx1"/>
            </w14:solidFill>
          </w14:textFill>
        </w:rPr>
        <w:t xml:space="preserve">预算金额：</w:t>
      </w:r>
      <w:r>
        <w:rPr>
          <w:rFonts w:hint="eastAsia" w:ascii="宋体" w:hAnsi="宋体" w:cs="宋体"/>
          <w:color w:val="000000" w:themeColor="text1"/>
          <w:highlight w:val="none"/>
          <w:lang w:val="en-US" w:eastAsia="zh-CN"/>
          <w14:textFill>
            <w14:solidFill>
              <w14:schemeClr w14:val="tx1"/>
            </w14:solidFill>
          </w14:textFill>
        </w:rPr>
        <w:t xml:space="preserve">200.00万元</w:t>
      </w:r>
      <w:r>
        <w:rPr>
          <w:rFonts w:hint="eastAsia" w:ascii="宋体" w:hAnsi="宋体" w:cs="宋体"/>
          <w:color w:val="000000" w:themeColor="text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cs="宋体"/>
          <w:color w:val="000000" w:themeColor="text1"/>
          <w:highlight w:val="none"/>
          <w14:textFill>
            <w14:solidFill>
              <w14:schemeClr w14:val="tx1"/>
            </w14:solidFill>
          </w14:textFill>
        </w:rPr>
        <w:t xml:space="preserve">.</w:t>
      </w:r>
      <w:bookmarkEnd w:id="20"/>
      <w:r/>
      <w:bookmarkEnd w:id="21"/>
      <w:r>
        <w:rPr>
          <w:rFonts w:hint="eastAsia" w:ascii="宋体" w:hAnsi="宋体" w:cs="宋体"/>
          <w:color w:val="000000" w:themeColor="text1"/>
          <w:highlight w:val="none"/>
          <w:lang w:val="en-US" w:eastAsia="zh-CN"/>
          <w14:textFill>
            <w14:solidFill>
              <w14:schemeClr w14:val="tx1"/>
            </w14:solidFill>
          </w14:textFill>
        </w:rPr>
        <w:t xml:space="preserve">最高限价：180.00万元。（超过最高限价为无效响应）</w:t>
      </w:r>
      <w:r/>
    </w:p>
    <w:p>
      <w:pPr>
        <w:ind w:firstLine="420"/>
        <w:spacing w:line="360" w:lineRule="auto"/>
        <w:rPr>
          <w:rFonts w:hint="default" w:ascii="宋体" w:hAnsi="宋体" w:cs="宋体"/>
          <w:color w:val="000000" w:themeColor="text1"/>
          <w:highlight w:val="none"/>
          <w:lang w:val="en-US"/>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5.</w:t>
      </w:r>
      <w:r>
        <w:rPr>
          <w:rFonts w:hint="eastAsia" w:ascii="宋体" w:hAnsi="宋体" w:cs="宋体"/>
          <w:color w:val="000000" w:themeColor="text1"/>
          <w14:textFill>
            <w14:solidFill>
              <w14:schemeClr w14:val="tx1"/>
            </w14:solidFill>
          </w14:textFill>
        </w:rPr>
        <w:t xml:space="preserve">采购需求：建设</w:t>
      </w:r>
      <w:r>
        <w:rPr>
          <w:rFonts w:hint="eastAsia" w:ascii="宋体" w:hAnsi="宋体" w:cs="宋体"/>
          <w:color w:val="000000" w:themeColor="text1"/>
          <w:lang w:val="en-US" w:eastAsia="zh-CN"/>
          <w14:textFill>
            <w14:solidFill>
              <w14:schemeClr w14:val="tx1"/>
            </w14:solidFill>
          </w14:textFill>
        </w:rPr>
        <w:t xml:space="preserve">高邮</w:t>
      </w:r>
      <w:r>
        <w:rPr>
          <w:rFonts w:hint="eastAsia" w:ascii="宋体" w:hAnsi="宋体" w:cs="宋体"/>
          <w:color w:val="000000" w:themeColor="text1"/>
          <w14:textFill>
            <w14:solidFill>
              <w14:schemeClr w14:val="tx1"/>
            </w14:solidFill>
          </w14:textFill>
        </w:rPr>
        <w:t xml:space="preserve">市“超声一张网”，构建覆盖全市各级医疗机构的5G远程超声诊疗服务体系，形成“基层检查、上级诊断”集约化医疗服务模式，实现超声检查同质化、标准化和便捷化</w:t>
      </w:r>
      <w:r>
        <w:rPr>
          <w:rFonts w:hint="eastAsia" w:ascii="宋体" w:hAnsi="宋体" w:cs="宋体"/>
          <w:color w:val="000000" w:themeColor="text1"/>
          <w:lang w:val="en-US" w:eastAsia="zh-CN"/>
          <w14:textFill>
            <w14:solidFill>
              <w14:schemeClr w14:val="tx1"/>
            </w14:solidFill>
          </w14:textFill>
        </w:rPr>
        <w:t xml:space="preserve">，详见招标</w:t>
      </w:r>
      <w:bookmarkStart w:id="272" w:name="_GoBack"/>
      <w:r/>
      <w:bookmarkEnd w:id="272"/>
      <w:r>
        <w:rPr>
          <w:rFonts w:hint="eastAsia" w:ascii="宋体" w:hAnsi="宋体" w:cs="宋体"/>
          <w:color w:val="000000" w:themeColor="text1"/>
          <w:lang w:val="en-US" w:eastAsia="zh-CN"/>
          <w14:textFill>
            <w14:solidFill>
              <w14:schemeClr w14:val="tx1"/>
            </w14:solidFill>
          </w14:textFill>
        </w:rPr>
        <w:t xml:space="preserve">文件第四章项目需求</w:t>
      </w:r>
      <w:r>
        <w:rPr>
          <w:rFonts w:hint="eastAsia" w:ascii="宋体" w:hAnsi="宋体" w:cs="宋体"/>
          <w:color w:val="000000" w:themeColor="text1"/>
          <w14:textFill>
            <w14:solidFill>
              <w14:schemeClr w14:val="tx1"/>
            </w14:solidFill>
          </w14:textFill>
        </w:rPr>
        <w:t xml:space="preserve">。</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 xml:space="preserve">6</w:t>
      </w:r>
      <w:r>
        <w:rPr>
          <w:rFonts w:hint="eastAsia" w:ascii="宋体" w:hAnsi="宋体" w:cs="宋体"/>
          <w:color w:val="000000" w:themeColor="text1"/>
          <w14:textFill>
            <w14:solidFill>
              <w14:schemeClr w14:val="tx1"/>
            </w14:solidFill>
          </w14:textFill>
        </w:rPr>
        <w:t xml:space="preserve">.合同履行</w:t>
      </w:r>
      <w:r>
        <w:rPr>
          <w:rFonts w:hint="eastAsia" w:ascii="宋体" w:hAnsi="宋体" w:cs="宋体"/>
          <w:color w:val="000000" w:themeColor="text1"/>
          <w:highlight w:val="none"/>
          <w14:textFill>
            <w14:solidFill>
              <w14:schemeClr w14:val="tx1"/>
            </w14:solidFill>
          </w14:textFill>
        </w:rPr>
        <w:t xml:space="preserve">期限：</w:t>
      </w:r>
      <w:r>
        <w:rPr>
          <w:rFonts w:hint="eastAsia" w:ascii="宋体" w:hAnsi="宋体" w:cs="宋体"/>
          <w:color w:val="000000" w:themeColor="text1"/>
          <w:highlight w:val="none"/>
          <w:lang w:val="en-US" w:eastAsia="zh-CN"/>
          <w14:textFill>
            <w14:solidFill>
              <w14:schemeClr w14:val="tx1"/>
            </w14:solidFill>
          </w14:textFill>
        </w:rPr>
        <w:t xml:space="preserve">60日历天</w:t>
      </w:r>
      <w:r>
        <w:rPr>
          <w:rFonts w:hint="eastAsia" w:ascii="宋体" w:hAnsi="宋体" w:cs="宋体"/>
          <w:color w:val="000000" w:themeColor="text1"/>
          <w:highlight w:val="none"/>
          <w14:textFill>
            <w14:solidFill>
              <w14:schemeClr w14:val="tx1"/>
            </w14:solidFill>
          </w14:textFill>
        </w:rPr>
        <w:t xml:space="preserve">。</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 xml:space="preserve">7</w:t>
      </w:r>
      <w:r>
        <w:rPr>
          <w:rFonts w:hint="eastAsia" w:ascii="宋体" w:hAnsi="宋体" w:cs="宋体"/>
          <w:color w:val="000000" w:themeColor="text1"/>
          <w14:textFill>
            <w14:solidFill>
              <w14:schemeClr w14:val="tx1"/>
            </w14:solidFill>
          </w14:textFill>
        </w:rPr>
        <w:t xml:space="preserve">.本项目</w:t>
      </w:r>
      <w:r>
        <w:rPr>
          <w:rFonts w:hint="eastAsia" w:ascii="宋体" w:hAnsi="宋体" w:cs="宋体"/>
          <w:color w:val="000000" w:themeColor="text1"/>
          <w:u w:val="single"/>
          <w14:textFill>
            <w14:solidFill>
              <w14:schemeClr w14:val="tx1"/>
            </w14:solidFill>
          </w14:textFill>
        </w:rPr>
        <w:t xml:space="preserve"> 不接受 </w:t>
      </w:r>
      <w:r>
        <w:rPr>
          <w:rFonts w:hint="eastAsia" w:ascii="宋体" w:hAnsi="宋体" w:cs="宋体"/>
          <w:color w:val="000000" w:themeColor="text1"/>
          <w14:textFill>
            <w14:solidFill>
              <w14:schemeClr w14:val="tx1"/>
            </w14:solidFill>
          </w14:textFill>
        </w:rPr>
        <w:t xml:space="preserve">联合体投标。</w:t>
      </w:r>
      <w:r/>
    </w:p>
    <w:p>
      <w:pPr>
        <w:ind w:firstLine="420"/>
        <w:spacing w:line="360" w:lineRule="auto"/>
        <w:rPr>
          <w:color w:val="000000" w:themeColor="text1"/>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 xml:space="preserve">8</w:t>
      </w:r>
      <w:r>
        <w:rPr>
          <w:rFonts w:hint="eastAsia" w:ascii="宋体" w:hAnsi="宋体" w:cs="宋体"/>
          <w:color w:val="000000" w:themeColor="text1"/>
          <w14:textFill>
            <w14:solidFill>
              <w14:schemeClr w14:val="tx1"/>
            </w14:solidFill>
          </w14:textFill>
        </w:rPr>
        <w:t xml:space="preserve">.本项目</w:t>
      </w:r>
      <w:r>
        <w:rPr>
          <w:rFonts w:hint="eastAsia" w:ascii="宋体" w:hAnsi="宋体" w:cs="宋体"/>
          <w:color w:val="000000" w:themeColor="text1"/>
          <w:u w:val="single"/>
          <w14:textFill>
            <w14:solidFill>
              <w14:schemeClr w14:val="tx1"/>
            </w14:solidFill>
          </w14:textFill>
        </w:rPr>
        <w:t xml:space="preserve"> 不接受 </w:t>
      </w:r>
      <w:r>
        <w:rPr>
          <w:rFonts w:hint="eastAsia" w:ascii="宋体" w:hAnsi="宋体" w:cs="宋体"/>
          <w:color w:val="000000" w:themeColor="text1"/>
          <w14:textFill>
            <w14:solidFill>
              <w14:schemeClr w14:val="tx1"/>
            </w14:solidFill>
          </w14:textFill>
        </w:rPr>
        <w:t xml:space="preserve">进口产品投标。</w:t>
      </w:r>
      <w:r/>
    </w:p>
    <w:p>
      <w:pPr>
        <w:spacing w:line="360" w:lineRule="auto"/>
        <w:tabs>
          <w:tab w:val="left" w:pos="266" w:leader="none"/>
        </w:tabs>
        <w:rPr>
          <w:rFonts w:ascii="宋体" w:hAnsi="宋体" w:cs="宋体"/>
          <w:b/>
          <w:bCs/>
          <w:color w:val="000000" w:themeColor="text1"/>
          <w14:textFill>
            <w14:solidFill>
              <w14:schemeClr w14:val="tx1"/>
            </w14:solidFill>
          </w14:textFill>
        </w:rPr>
        <w:outlineLvl w:val="1"/>
      </w:pPr>
      <w:r/>
      <w:bookmarkStart w:id="22" w:name="_Toc38985264"/>
      <w:r/>
      <w:bookmarkStart w:id="23" w:name="_Toc31055"/>
      <w:r/>
      <w:bookmarkStart w:id="24" w:name="_Toc24912"/>
      <w:r/>
      <w:bookmarkStart w:id="25" w:name="_Toc100"/>
      <w:r/>
      <w:bookmarkStart w:id="26" w:name="_Toc35393791"/>
      <w:r/>
      <w:bookmarkStart w:id="27" w:name="_Toc35393622"/>
      <w:r/>
      <w:bookmarkStart w:id="28" w:name="_Toc28359003"/>
      <w:r/>
      <w:bookmarkStart w:id="29" w:name="_Toc28359080"/>
      <w:r>
        <w:rPr>
          <w:rFonts w:hint="eastAsia" w:ascii="宋体" w:hAnsi="宋体" w:cs="宋体"/>
          <w:b/>
          <w:bCs/>
          <w:color w:val="000000" w:themeColor="text1"/>
          <w14:textFill>
            <w14:solidFill>
              <w14:schemeClr w14:val="tx1"/>
            </w14:solidFill>
          </w14:textFill>
        </w:rPr>
        <w:t xml:space="preserve">二、申请人的资格要求：</w:t>
      </w:r>
      <w:bookmarkEnd w:id="22"/>
      <w:r/>
      <w:bookmarkEnd w:id="23"/>
      <w:r/>
      <w:bookmarkEnd w:id="24"/>
      <w:r/>
      <w:bookmarkEnd w:id="25"/>
      <w:r/>
      <w:bookmarkEnd w:id="26"/>
      <w:r/>
      <w:bookmarkEnd w:id="27"/>
      <w:r/>
      <w:bookmarkEnd w:id="28"/>
      <w:r/>
      <w:bookmarkEnd w:id="29"/>
      <w:r/>
      <w:r/>
    </w:p>
    <w:p>
      <w:pPr>
        <w:ind w:firstLine="42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bookmarkStart w:id="30" w:name="_Toc35393623"/>
      <w:r/>
      <w:bookmarkStart w:id="31" w:name="_Toc28359081"/>
      <w:r/>
      <w:bookmarkStart w:id="32" w:name="_Toc35393792"/>
      <w:r/>
      <w:bookmarkStart w:id="33" w:name="_Toc38985265"/>
      <w:r/>
      <w:bookmarkStart w:id="34" w:name="_Toc28359004"/>
      <w:r>
        <w:rPr>
          <w:rFonts w:hint="eastAsia" w:ascii="宋体" w:hAnsi="宋体" w:eastAsia="宋体" w:cs="宋体"/>
          <w:color w:val="000000" w:themeColor="text1"/>
          <w:szCs w:val="21"/>
          <w:highlight w:val="none"/>
          <w14:textFill>
            <w14:solidFill>
              <w14:schemeClr w14:val="tx1"/>
            </w14:solidFill>
          </w14:textFill>
        </w:rPr>
        <w:t xml:space="preserve">1.满足《中华人民共和国政府采购法》第二十二条规定，并提供下列材料：</w:t>
      </w:r>
      <w:r/>
    </w:p>
    <w:p>
      <w:pPr>
        <w:ind w:firstLine="420"/>
        <w:pageBreakBefore w:val="0"/>
        <w:spacing w:line="360" w:lineRule="auto"/>
        <w:widowControl w:val="off"/>
        <w:rPr>
          <w:rFonts w:hint="eastAsia" w:ascii="宋体" w:hAnsi="宋体" w:eastAsia="宋体" w:cs="宋体"/>
          <w:i/>
          <w:iCs/>
          <w:color w:val="000000" w:themeColor="text1"/>
          <w:szCs w:val="21"/>
          <w:highlight w:val="none"/>
          <w:u w:val="single"/>
          <w14:textFill>
            <w14:solidFill>
              <w14:schemeClr w14:val="tx1"/>
            </w14:solidFill>
          </w14:textFill>
        </w:rPr>
      </w:pPr>
      <w:r>
        <w:rPr>
          <w:rFonts w:hint="eastAsia" w:ascii="宋体" w:hAnsi="宋体" w:eastAsia="宋体" w:cs="宋体"/>
          <w:i/>
          <w:iCs/>
          <w:color w:val="000000" w:themeColor="text1"/>
          <w:szCs w:val="21"/>
          <w:highlight w:val="none"/>
          <w:u w:val="single"/>
          <w14:textFill>
            <w14:solidFill>
              <w14:schemeClr w14:val="tx1"/>
            </w14:solidFill>
          </w14:textFill>
        </w:rPr>
        <w:t xml:space="preserve">1.1法人或者其他组织的营业执照等证明文件</w:t>
      </w:r>
      <w:r>
        <w:rPr>
          <w:rFonts w:hint="eastAsia" w:ascii="宋体" w:hAnsi="宋体" w:cs="宋体"/>
          <w:i/>
          <w:iCs/>
          <w:color w:val="000000" w:themeColor="text1"/>
          <w:szCs w:val="21"/>
          <w:highlight w:val="none"/>
          <w:u w:val="single"/>
          <w:lang w:eastAsia="zh-CN"/>
          <w14:textFill>
            <w14:solidFill>
              <w14:schemeClr w14:val="tx1"/>
            </w14:solidFill>
          </w14:textFill>
        </w:rPr>
        <w:t xml:space="preserve">，</w:t>
      </w:r>
      <w:r>
        <w:rPr>
          <w:rFonts w:hint="eastAsia" w:ascii="宋体" w:hAnsi="宋体" w:cs="宋体"/>
          <w:i/>
          <w:iCs/>
          <w:color w:val="000000" w:themeColor="text1"/>
          <w:szCs w:val="21"/>
          <w:highlight w:val="none"/>
          <w:u w:val="single"/>
          <w:lang w:val="en-US" w:eastAsia="zh-CN"/>
          <w14:textFill>
            <w14:solidFill>
              <w14:schemeClr w14:val="tx1"/>
            </w14:solidFill>
          </w14:textFill>
        </w:rPr>
        <w:t xml:space="preserve">自然人身份证明；</w:t>
      </w:r>
      <w:r/>
    </w:p>
    <w:p>
      <w:pPr>
        <w:ind w:firstLine="420"/>
        <w:pageBreakBefore w:val="0"/>
        <w:spacing w:line="360" w:lineRule="auto"/>
        <w:widowControl w:val="off"/>
        <w:rPr>
          <w:rFonts w:hint="eastAsia" w:ascii="宋体" w:hAnsi="宋体" w:eastAsia="宋体" w:cs="宋体"/>
          <w:i/>
          <w:iCs/>
          <w:color w:val="000000" w:themeColor="text1"/>
          <w:szCs w:val="21"/>
          <w:highlight w:val="none"/>
          <w:u w:val="single"/>
          <w14:textFill>
            <w14:solidFill>
              <w14:schemeClr w14:val="tx1"/>
            </w14:solidFill>
          </w14:textFill>
        </w:rPr>
      </w:pPr>
      <w:r>
        <w:rPr>
          <w:rFonts w:hint="eastAsia" w:ascii="宋体" w:hAnsi="宋体" w:eastAsia="宋体" w:cs="宋体"/>
          <w:i/>
          <w:iCs/>
          <w:color w:val="000000" w:themeColor="text1"/>
          <w:szCs w:val="21"/>
          <w:highlight w:val="none"/>
          <w:u w:val="single"/>
          <w14:textFill>
            <w14:solidFill>
              <w14:schemeClr w14:val="tx1"/>
            </w14:solidFill>
          </w14:textFill>
        </w:rPr>
        <w:t xml:space="preserve">1.2依法缴纳职工社会保障资金的证明材料</w:t>
      </w:r>
      <w:r>
        <w:rPr>
          <w:rFonts w:hint="eastAsia" w:ascii="宋体" w:hAnsi="宋体" w:cs="宋体"/>
          <w:i/>
          <w:iCs/>
          <w:color w:val="000000" w:themeColor="text1"/>
          <w:szCs w:val="21"/>
          <w:highlight w:val="none"/>
          <w:u w:val="single"/>
          <w:lang w:eastAsia="zh-CN"/>
          <w14:textFill>
            <w14:solidFill>
              <w14:schemeClr w14:val="tx1"/>
            </w14:solidFill>
          </w14:textFill>
        </w:rPr>
        <w:t xml:space="preserve">；</w:t>
      </w:r>
      <w:r>
        <w:rPr>
          <w:rFonts w:hint="eastAsia" w:ascii="宋体" w:hAnsi="宋体" w:eastAsia="宋体" w:cs="宋体"/>
          <w:b/>
          <w:bCs/>
          <w:i/>
          <w:iCs/>
          <w:color w:val="000000" w:themeColor="text1"/>
          <w:szCs w:val="21"/>
          <w:highlight w:val="none"/>
          <w:u w:val="single"/>
          <w14:textFill>
            <w14:solidFill>
              <w14:schemeClr w14:val="tx1"/>
            </w14:solidFill>
          </w14:textFill>
        </w:rPr>
        <w:t xml:space="preserve">(税务、银行或社会保险基金管理部门出具的近三个月内任意一个月缴纳职工社会保障资金的缴款凭证或缴款证明)（供应商依法享受缓缴、免缴的提供证明材料）</w:t>
      </w:r>
      <w:r/>
    </w:p>
    <w:p>
      <w:pPr>
        <w:ind w:firstLine="420"/>
        <w:pageBreakBefore w:val="0"/>
        <w:spacing w:line="360" w:lineRule="auto"/>
        <w:widowControl w:val="off"/>
        <w:rPr>
          <w:rFonts w:hint="eastAsia" w:ascii="宋体" w:hAnsi="宋体" w:eastAsia="宋体" w:cs="宋体"/>
          <w:b/>
          <w:bCs/>
          <w:i/>
          <w:iCs/>
          <w:color w:val="000000" w:themeColor="text1"/>
          <w:highlight w:val="none"/>
          <w:u w:val="single"/>
          <w14:textFill>
            <w14:solidFill>
              <w14:schemeClr w14:val="tx1"/>
            </w14:solidFill>
          </w14:textFill>
        </w:rPr>
      </w:pPr>
      <w:r>
        <w:rPr>
          <w:rFonts w:hint="eastAsia" w:ascii="宋体" w:hAnsi="宋体" w:eastAsia="宋体" w:cs="宋体"/>
          <w:i/>
          <w:iCs/>
          <w:color w:val="000000" w:themeColor="text1"/>
          <w:szCs w:val="21"/>
          <w:highlight w:val="none"/>
          <w:u w:val="single"/>
          <w14:textFill>
            <w14:solidFill>
              <w14:schemeClr w14:val="tx1"/>
            </w14:solidFill>
          </w14:textFill>
        </w:rPr>
        <w:t xml:space="preserve">1.3供应商近三个月内任意一份依法纳税的缴款凭证</w:t>
      </w:r>
      <w:r>
        <w:rPr>
          <w:rFonts w:hint="eastAsia" w:ascii="宋体" w:hAnsi="宋体" w:cs="宋体"/>
          <w:i/>
          <w:iCs/>
          <w:color w:val="000000" w:themeColor="text1"/>
          <w:szCs w:val="21"/>
          <w:highlight w:val="none"/>
          <w:u w:val="single"/>
          <w:lang w:eastAsia="zh-CN"/>
          <w14:textFill>
            <w14:solidFill>
              <w14:schemeClr w14:val="tx1"/>
            </w14:solidFill>
          </w14:textFill>
        </w:rPr>
        <w:t xml:space="preserve">；</w:t>
      </w:r>
      <w:r>
        <w:rPr>
          <w:rFonts w:hint="eastAsia" w:ascii="宋体" w:hAnsi="宋体" w:eastAsia="宋体" w:cs="宋体"/>
          <w:b/>
          <w:bCs/>
          <w:i/>
          <w:iCs/>
          <w:color w:val="000000" w:themeColor="text1"/>
          <w:szCs w:val="21"/>
          <w:highlight w:val="none"/>
          <w:u w:val="single"/>
          <w14:textFill>
            <w14:solidFill>
              <w14:schemeClr w14:val="tx1"/>
            </w14:solidFill>
          </w14:textFill>
        </w:rPr>
        <w:t xml:space="preserve">（供应商依法享受缓缴、免缴的提供证明材料）</w:t>
      </w:r>
      <w:r/>
    </w:p>
    <w:p>
      <w:pPr>
        <w:ind w:firstLine="420"/>
        <w:pageBreakBefore w:val="0"/>
        <w:spacing w:line="360" w:lineRule="auto"/>
        <w:widowControl w:val="off"/>
        <w:rPr>
          <w:rFonts w:hint="eastAsia" w:ascii="宋体" w:hAnsi="宋体" w:eastAsia="宋体" w:cs="宋体"/>
          <w:b/>
          <w:bCs/>
          <w:i/>
          <w:iCs/>
          <w:color w:val="000000" w:themeColor="text1"/>
          <w:szCs w:val="21"/>
          <w:highlight w:val="none"/>
          <w:u w:val="single"/>
          <w14:textFill>
            <w14:solidFill>
              <w14:schemeClr w14:val="tx1"/>
            </w14:solidFill>
          </w14:textFill>
        </w:rPr>
      </w:pPr>
      <w:r>
        <w:rPr>
          <w:rFonts w:hint="eastAsia" w:ascii="宋体" w:hAnsi="宋体" w:eastAsia="宋体" w:cs="宋体"/>
          <w:i/>
          <w:iCs/>
          <w:color w:val="000000" w:themeColor="text1"/>
          <w:szCs w:val="21"/>
          <w:highlight w:val="none"/>
          <w:u w:val="single"/>
          <w14:textFill>
            <w14:solidFill>
              <w14:schemeClr w14:val="tx1"/>
            </w14:solidFill>
          </w14:textFill>
        </w:rPr>
        <w:t xml:space="preserve">1.4</w:t>
      </w:r>
      <w:r>
        <w:rPr>
          <w:rFonts w:hint="eastAsia" w:ascii="宋体" w:hAnsi="宋体" w:cs="宋体"/>
          <w:i/>
          <w:iCs/>
          <w:color w:val="000000" w:themeColor="text1"/>
          <w:szCs w:val="21"/>
          <w:highlight w:val="none"/>
          <w:u w:val="single"/>
          <w:lang w:val="en-US" w:eastAsia="zh-CN"/>
          <w14:textFill>
            <w14:solidFill>
              <w14:schemeClr w14:val="tx1"/>
            </w14:solidFill>
          </w14:textFill>
        </w:rPr>
        <w:t xml:space="preserve">上一</w:t>
      </w:r>
      <w:r>
        <w:rPr>
          <w:rFonts w:hint="eastAsia" w:ascii="宋体" w:hAnsi="宋体" w:eastAsia="宋体" w:cs="宋体"/>
          <w:i/>
          <w:iCs/>
          <w:color w:val="000000" w:themeColor="text1"/>
          <w:szCs w:val="21"/>
          <w:highlight w:val="none"/>
          <w:u w:val="single"/>
          <w14:textFill>
            <w14:solidFill>
              <w14:schemeClr w14:val="tx1"/>
            </w14:solidFill>
          </w14:textFill>
        </w:rPr>
        <w:t xml:space="preserve">年度财务报告情况</w:t>
      </w:r>
      <w:r>
        <w:rPr>
          <w:rFonts w:hint="eastAsia" w:ascii="宋体" w:hAnsi="宋体" w:cs="宋体"/>
          <w:i/>
          <w:iCs/>
          <w:color w:val="000000" w:themeColor="text1"/>
          <w:szCs w:val="21"/>
          <w:highlight w:val="none"/>
          <w:u w:val="single"/>
          <w:lang w:eastAsia="zh-CN"/>
          <w14:textFill>
            <w14:solidFill>
              <w14:schemeClr w14:val="tx1"/>
            </w14:solidFill>
          </w14:textFill>
        </w:rPr>
        <w:t xml:space="preserve">；</w:t>
      </w:r>
      <w:r>
        <w:rPr>
          <w:rFonts w:hint="eastAsia" w:ascii="宋体" w:hAnsi="宋体" w:eastAsia="宋体" w:cs="宋体"/>
          <w:b/>
          <w:bCs/>
          <w:i/>
          <w:iCs/>
          <w:color w:val="000000" w:themeColor="text1"/>
          <w:szCs w:val="21"/>
          <w:highlight w:val="none"/>
          <w:u w:val="single"/>
          <w14:textFill>
            <w14:solidFill>
              <w14:schemeClr w14:val="tx1"/>
            </w14:solidFill>
          </w14:textFill>
        </w:rPr>
        <w:t xml:space="preserve">（注册不满一年的</w:t>
      </w:r>
      <w:r>
        <w:rPr>
          <w:rFonts w:hint="eastAsia" w:ascii="宋体" w:hAnsi="宋体" w:cs="宋体"/>
          <w:b/>
          <w:bCs/>
          <w:i/>
          <w:iCs/>
          <w:color w:val="000000" w:themeColor="text1"/>
          <w:szCs w:val="21"/>
          <w:highlight w:val="none"/>
          <w:u w:val="single"/>
          <w:lang w:val="en-US" w:eastAsia="zh-CN"/>
          <w14:textFill>
            <w14:solidFill>
              <w14:schemeClr w14:val="tx1"/>
            </w14:solidFill>
          </w14:textFill>
        </w:rPr>
        <w:t xml:space="preserve">无需提供</w:t>
      </w:r>
      <w:r>
        <w:rPr>
          <w:rFonts w:hint="eastAsia" w:ascii="宋体" w:hAnsi="宋体" w:eastAsia="宋体" w:cs="宋体"/>
          <w:b/>
          <w:bCs/>
          <w:i/>
          <w:iCs/>
          <w:color w:val="000000" w:themeColor="text1"/>
          <w:szCs w:val="21"/>
          <w:highlight w:val="none"/>
          <w:u w:val="single"/>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iCs/>
          <w:color w:val="000000" w:themeColor="text1"/>
          <w:szCs w:val="21"/>
          <w:highlight w:val="none"/>
          <w:u w:val="single"/>
          <w:lang w:eastAsia="zh-CN"/>
          <w14:textFill>
            <w14:solidFill>
              <w14:schemeClr w14:val="tx1"/>
            </w14:solidFill>
          </w14:textFill>
        </w:rPr>
      </w:pPr>
      <w:r>
        <w:rPr>
          <w:rFonts w:hint="eastAsia" w:ascii="宋体" w:hAnsi="宋体" w:eastAsia="宋体" w:cs="宋体"/>
          <w:i/>
          <w:iCs/>
          <w:color w:val="000000" w:themeColor="text1"/>
          <w:szCs w:val="21"/>
          <w:highlight w:val="none"/>
          <w:u w:val="single"/>
          <w14:textFill>
            <w14:solidFill>
              <w14:schemeClr w14:val="tx1"/>
            </w14:solidFill>
          </w14:textFill>
        </w:rPr>
        <w:t xml:space="preserve">1.5具备履行合同所必需的设备和专业技术能力的证明材料</w:t>
      </w:r>
      <w:r>
        <w:rPr>
          <w:rFonts w:hint="eastAsia" w:ascii="宋体" w:hAnsi="宋体" w:cs="宋体"/>
          <w:i/>
          <w:iCs/>
          <w:color w:val="000000" w:themeColor="text1"/>
          <w:szCs w:val="21"/>
          <w:highlight w:val="none"/>
          <w:u w:val="single"/>
          <w:lang w:eastAsia="zh-CN"/>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iCs/>
          <w:color w:val="000000" w:themeColor="text1"/>
          <w:szCs w:val="21"/>
          <w:highlight w:val="none"/>
          <w:u w:val="single"/>
          <w:lang w:eastAsia="zh-CN"/>
          <w14:textFill>
            <w14:solidFill>
              <w14:schemeClr w14:val="tx1"/>
            </w14:solidFill>
          </w14:textFill>
        </w:rPr>
      </w:pPr>
      <w:r>
        <w:rPr>
          <w:rFonts w:hint="eastAsia" w:ascii="宋体" w:hAnsi="宋体" w:eastAsia="宋体" w:cs="宋体"/>
          <w:i/>
          <w:iCs/>
          <w:color w:val="000000" w:themeColor="text1"/>
          <w:szCs w:val="21"/>
          <w:highlight w:val="none"/>
          <w:u w:val="single"/>
          <w14:textFill>
            <w14:solidFill>
              <w14:schemeClr w14:val="tx1"/>
            </w14:solidFill>
          </w14:textFill>
        </w:rPr>
        <w:t xml:space="preserve">1.6参加本次政府采购活动前3年内在经营活动中没有重大违法记录的书面声明</w:t>
      </w:r>
      <w:r>
        <w:rPr>
          <w:rFonts w:hint="eastAsia" w:ascii="宋体" w:hAnsi="宋体" w:cs="宋体"/>
          <w:i/>
          <w:iCs/>
          <w:color w:val="000000" w:themeColor="text1"/>
          <w:szCs w:val="21"/>
          <w:highlight w:val="none"/>
          <w:u w:val="single"/>
          <w:lang w:eastAsia="zh-CN"/>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b/>
          <w:bCs/>
          <w:i/>
          <w:iCs/>
          <w:color w:val="000000" w:themeColor="text1"/>
          <w:szCs w:val="21"/>
          <w:highlight w:val="none"/>
          <w:u w:val="single"/>
          <w:lang w:eastAsia="zh-CN"/>
          <w14:textFill>
            <w14:solidFill>
              <w14:schemeClr w14:val="tx1"/>
            </w14:solidFill>
          </w14:textFill>
        </w:rPr>
      </w:pPr>
      <w:r>
        <w:rPr>
          <w:rFonts w:hint="eastAsia" w:ascii="宋体" w:hAnsi="宋体" w:eastAsia="宋体" w:cs="宋体"/>
          <w:i/>
          <w:iCs/>
          <w:color w:val="000000" w:themeColor="text1"/>
          <w:szCs w:val="21"/>
          <w:highlight w:val="none"/>
          <w:u w:val="single"/>
          <w14:textFill>
            <w14:solidFill>
              <w14:schemeClr w14:val="tx1"/>
            </w14:solidFill>
          </w14:textFill>
        </w:rPr>
        <w:t xml:space="preserve">1.7未被“信用中国”网站（www.creditchina.gov.cn）、“中国政府采购网"(www.ccgp.gov.cn)列入失信被执行人、重大税收违法案件当事人名单、政府采购严重违法失信行为记录名单</w:t>
      </w:r>
      <w:r>
        <w:rPr>
          <w:rFonts w:hint="eastAsia" w:ascii="宋体" w:hAnsi="宋体" w:cs="宋体"/>
          <w:i/>
          <w:iCs/>
          <w:color w:val="000000" w:themeColor="text1"/>
          <w:szCs w:val="21"/>
          <w:highlight w:val="none"/>
          <w:u w:val="single"/>
          <w:lang w:eastAsia="zh-CN"/>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iCs/>
          <w:color w:val="000000" w:themeColor="text1"/>
          <w:szCs w:val="21"/>
          <w:highlight w:val="none"/>
          <w:u w:val="single"/>
          <w:lang w:val="en-US" w:eastAsia="zh-CN"/>
          <w14:textFill>
            <w14:solidFill>
              <w14:schemeClr w14:val="tx1"/>
            </w14:solidFill>
          </w14:textFill>
        </w:rPr>
      </w:pPr>
      <w:r>
        <w:rPr>
          <w:rFonts w:hint="eastAsia" w:ascii="宋体" w:hAnsi="宋体" w:eastAsia="宋体" w:cs="宋体"/>
          <w:i/>
          <w:iCs/>
          <w:color w:val="000000" w:themeColor="text1"/>
          <w:szCs w:val="21"/>
          <w:highlight w:val="none"/>
          <w:u w:val="single"/>
          <w14:textFill>
            <w14:solidFill>
              <w14:schemeClr w14:val="tx1"/>
            </w14:solidFill>
          </w14:textFill>
        </w:rPr>
        <w:t xml:space="preserve">1.8供应商信用承诺函</w:t>
      </w:r>
      <w:r>
        <w:rPr>
          <w:rFonts w:hint="eastAsia" w:ascii="宋体" w:hAnsi="宋体" w:cs="宋体"/>
          <w:i/>
          <w:iCs/>
          <w:color w:val="000000" w:themeColor="text1"/>
          <w:szCs w:val="21"/>
          <w:highlight w:val="none"/>
          <w:u w:val="single"/>
          <w:lang w:val="en-US" w:eastAsia="zh-CN"/>
          <w14:textFill>
            <w14:solidFill>
              <w14:schemeClr w14:val="tx1"/>
            </w14:solidFill>
          </w14:textFill>
        </w:rPr>
        <w:t xml:space="preserve">；</w:t>
      </w:r>
      <w:r/>
    </w:p>
    <w:p>
      <w:pPr>
        <w:ind w:firstLine="420"/>
        <w:pageBreakBefore w:val="0"/>
        <w:spacing w:line="360" w:lineRule="auto"/>
        <w:widowControl w:val="off"/>
        <w:rPr>
          <w:rFonts w:hint="eastAsia" w:ascii="宋体" w:hAnsi="宋体" w:eastAsia="宋体" w:cs="宋体"/>
          <w:i/>
          <w:iCs/>
          <w:color w:val="000000" w:themeColor="text1"/>
          <w:szCs w:val="21"/>
          <w:highlight w:val="none"/>
          <w:u w:val="singl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2.落实政府采购政策需满足的资格要求：</w:t>
      </w:r>
      <w:r>
        <w:rPr>
          <w:rFonts w:hint="eastAsia" w:ascii="宋体" w:hAnsi="宋体" w:eastAsia="宋体" w:cs="宋体"/>
          <w:i/>
          <w:iCs/>
          <w:color w:val="000000" w:themeColor="text1"/>
          <w:szCs w:val="21"/>
          <w:highlight w:val="none"/>
          <w:u w:val="single"/>
          <w14:textFill>
            <w14:solidFill>
              <w14:schemeClr w14:val="tx1"/>
            </w14:solidFill>
          </w14:textFill>
        </w:rPr>
        <w:t xml:space="preserve">根据《政府采购促进中小企业发展管理办法》（财库〔2020〕46 号）规定，本项目专门面向中小企业采购，供应商</w:t>
      </w:r>
      <w:r>
        <w:rPr>
          <w:rFonts w:hint="eastAsia" w:ascii="宋体" w:hAnsi="宋体" w:cs="宋体"/>
          <w:i/>
          <w:iCs/>
          <w:color w:val="000000" w:themeColor="text1"/>
          <w:szCs w:val="21"/>
          <w:highlight w:val="none"/>
          <w:u w:val="single"/>
          <w:lang w:val="en-US" w:eastAsia="zh-CN"/>
          <w14:textFill>
            <w14:solidFill>
              <w14:schemeClr w14:val="tx1"/>
            </w14:solidFill>
          </w14:textFill>
        </w:rPr>
        <w:t xml:space="preserve">磋商</w:t>
      </w:r>
      <w:r>
        <w:rPr>
          <w:rFonts w:hint="eastAsia" w:ascii="宋体" w:hAnsi="宋体" w:eastAsia="宋体" w:cs="宋体"/>
          <w:i/>
          <w:iCs/>
          <w:color w:val="000000" w:themeColor="text1"/>
          <w:szCs w:val="21"/>
          <w:highlight w:val="none"/>
          <w:u w:val="single"/>
          <w14:textFill>
            <w14:solidFill>
              <w14:schemeClr w14:val="tx1"/>
            </w14:solidFill>
          </w14:textFill>
        </w:rPr>
        <w:t xml:space="preserve">响应时须提供《中小企业声明函》，《中小企业声明函》不符合要求或未提供的，响应文件无效。</w:t>
      </w:r>
      <w:r>
        <w:rPr>
          <w:rFonts w:hint="eastAsia" w:ascii="宋体" w:hAnsi="宋体" w:eastAsia="宋体" w:cs="宋体"/>
          <w:i/>
          <w:color w:val="000000" w:themeColor="text1"/>
          <w:szCs w:val="21"/>
          <w:highlight w:val="none"/>
          <w:u w:val="single"/>
          <w14:textFill>
            <w14:solidFill>
              <w14:schemeClr w14:val="tx1"/>
            </w14:solidFill>
          </w14:textFill>
        </w:rPr>
        <w:t xml:space="preserve">本项目采购标的按中小企业划分标准所属行业区分为软件和信息技术服务业。</w:t>
      </w:r>
      <w:r/>
    </w:p>
    <w:p>
      <w:pPr>
        <w:ind w:firstLine="420"/>
        <w:spacing w:line="360" w:lineRule="auto"/>
        <w:rPr>
          <w:rFonts w:hint="eastAsia" w:ascii="宋体" w:hAnsi="宋体" w:eastAsia="宋体" w:cs="宋体"/>
          <w:color w:val="000000" w:themeColor="text1"/>
          <w:szCs w:val="21"/>
          <w:u w:val="single"/>
          <w:lang w:val="en-US"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3.本项目的特定资格要求：</w:t>
      </w:r>
      <w:r>
        <w:rPr>
          <w:rFonts w:hint="eastAsia" w:ascii="宋体" w:hAnsi="宋体" w:cs="宋体"/>
          <w:color w:val="000000" w:themeColor="text1"/>
          <w:szCs w:val="21"/>
          <w:u w:val="single"/>
          <w14:textFill>
            <w14:solidFill>
              <w14:schemeClr w14:val="tx1"/>
            </w14:solidFill>
          </w14:textFill>
        </w:rPr>
        <w:t xml:space="preserve">无</w:t>
      </w:r>
      <w:r>
        <w:rPr>
          <w:rFonts w:hint="eastAsia" w:ascii="宋体" w:hAnsi="宋体" w:cs="宋体"/>
          <w:color w:val="000000" w:themeColor="text1"/>
          <w:szCs w:val="21"/>
          <w:u w:val="single"/>
          <w:lang w:val="en-US" w:eastAsia="zh-CN"/>
          <w14:textFill>
            <w14:solidFill>
              <w14:schemeClr w14:val="tx1"/>
            </w14:solidFill>
          </w14:textFill>
        </w:rPr>
        <w:t xml:space="preserve"> </w:t>
      </w:r>
      <w:r>
        <w:rPr>
          <w:rFonts w:hint="eastAsia" w:ascii="宋体" w:hAnsi="宋体" w:cs="宋体"/>
          <w:color w:val="000000" w:themeColor="text1"/>
          <w:szCs w:val="21"/>
          <w:u w:val="none"/>
          <w:lang w:val="en-US" w:eastAsia="zh-CN"/>
          <w14:textFill>
            <w14:solidFill>
              <w14:schemeClr w14:val="tx1"/>
            </w14:solidFill>
          </w14:textFill>
        </w:rPr>
        <w:t xml:space="preserve">。</w:t>
      </w:r>
      <w:r/>
    </w:p>
    <w:p>
      <w:pPr>
        <w:spacing w:line="360" w:lineRule="auto"/>
        <w:tabs>
          <w:tab w:val="left" w:pos="266" w:leader="none"/>
        </w:tabs>
        <w:rPr>
          <w:rFonts w:ascii="宋体" w:hAnsi="宋体" w:cs="宋体"/>
          <w:b/>
          <w:bCs/>
          <w:color w:val="000000" w:themeColor="text1"/>
          <w14:textFill>
            <w14:solidFill>
              <w14:schemeClr w14:val="tx1"/>
            </w14:solidFill>
          </w14:textFill>
        </w:rPr>
        <w:outlineLvl w:val="1"/>
      </w:pPr>
      <w:r/>
      <w:bookmarkStart w:id="35" w:name="_Toc20796"/>
      <w:r/>
      <w:bookmarkStart w:id="36" w:name="_Toc27325"/>
      <w:r/>
      <w:bookmarkStart w:id="37" w:name="_Toc23766"/>
      <w:r>
        <w:rPr>
          <w:rFonts w:hint="eastAsia" w:ascii="宋体" w:hAnsi="宋体" w:cs="宋体"/>
          <w:b/>
          <w:bCs/>
          <w:color w:val="000000" w:themeColor="text1"/>
          <w14:textFill>
            <w14:solidFill>
              <w14:schemeClr w14:val="tx1"/>
            </w14:solidFill>
          </w14:textFill>
        </w:rPr>
        <w:t xml:space="preserve">三、获取招标文件</w:t>
      </w:r>
      <w:bookmarkEnd w:id="30"/>
      <w:r/>
      <w:bookmarkEnd w:id="31"/>
      <w:r/>
      <w:bookmarkEnd w:id="32"/>
      <w:r/>
      <w:bookmarkEnd w:id="33"/>
      <w:r/>
      <w:bookmarkEnd w:id="34"/>
      <w:r/>
      <w:bookmarkEnd w:id="35"/>
      <w:r/>
      <w:bookmarkEnd w:id="36"/>
      <w:r/>
      <w:bookmarkEnd w:id="37"/>
      <w:r/>
      <w:r/>
    </w:p>
    <w:p>
      <w:pPr>
        <w:ind w:firstLine="54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bookmarkStart w:id="38" w:name="_Toc28359082"/>
      <w:r/>
      <w:bookmarkStart w:id="39" w:name="_Toc35393793"/>
      <w:r/>
      <w:bookmarkStart w:id="40" w:name="_Toc23401"/>
      <w:r/>
      <w:bookmarkStart w:id="41" w:name="_Toc28359005"/>
      <w:r/>
      <w:bookmarkStart w:id="42" w:name="_Toc35393624"/>
      <w:r/>
      <w:bookmarkStart w:id="43" w:name="_Toc24345"/>
      <w:r/>
      <w:bookmarkStart w:id="44" w:name="_Toc13045"/>
      <w:r/>
      <w:bookmarkStart w:id="45" w:name="_Toc38985266"/>
      <w:r>
        <w:rPr>
          <w:rFonts w:hint="eastAsia" w:ascii="宋体" w:hAnsi="宋体" w:eastAsia="宋体" w:cs="宋体"/>
          <w:color w:val="000000" w:themeColor="text1"/>
          <w:szCs w:val="21"/>
          <w:highlight w:val="none"/>
          <w14:textFill>
            <w14:solidFill>
              <w14:schemeClr w14:val="tx1"/>
            </w14:solidFill>
          </w14:textFill>
        </w:rPr>
        <w:t xml:space="preserve">1.时间：</w:t>
      </w:r>
      <w:r>
        <w:rPr>
          <w:rFonts w:hint="eastAsia" w:ascii="宋体" w:hAnsi="宋体" w:eastAsia="宋体" w:cs="宋体"/>
          <w:color w:val="000000" w:themeColor="text1"/>
          <w:highlight w:val="none"/>
          <w14:textFill>
            <w14:solidFill>
              <w14:schemeClr w14:val="tx1"/>
            </w14:solidFill>
          </w14:textFill>
        </w:rPr>
        <w:t xml:space="preserve">自</w:t>
      </w:r>
      <w:r>
        <w:rPr>
          <w:rFonts w:hint="eastAsia" w:ascii="宋体" w:hAnsi="宋体" w:cs="宋体"/>
          <w:color w:val="000000" w:themeColor="text1"/>
          <w:highlight w:val="none"/>
          <w:lang w:val="en-US" w:eastAsia="zh-CN"/>
          <w14:textFill>
            <w14:solidFill>
              <w14:schemeClr w14:val="tx1"/>
            </w14:solidFill>
          </w14:textFill>
        </w:rPr>
        <w:t xml:space="preserve">招标</w:t>
      </w:r>
      <w:r>
        <w:rPr>
          <w:rFonts w:hint="eastAsia" w:ascii="宋体" w:hAnsi="宋体" w:eastAsia="宋体" w:cs="宋体"/>
          <w:color w:val="000000" w:themeColor="text1"/>
          <w:highlight w:val="none"/>
          <w14:textFill>
            <w14:solidFill>
              <w14:schemeClr w14:val="tx1"/>
            </w14:solidFill>
          </w14:textFill>
        </w:rPr>
        <w:t xml:space="preserve">公告发布之日起5个工作日。5个工作日后仍可下载采购文件，但不作为供应商权益受到损害的证明材料和依据。</w:t>
      </w:r>
      <w:r/>
    </w:p>
    <w:p>
      <w:pPr>
        <w:ind w:firstLine="54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2.地点：“苏采云”系统（网址：http://jszfcg.jsczt.cn/）  </w:t>
      </w:r>
      <w:r/>
    </w:p>
    <w:p>
      <w:pPr>
        <w:ind w:firstLine="54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3.方式：自行免费下载 </w:t>
      </w:r>
      <w:r/>
    </w:p>
    <w:p>
      <w:pPr>
        <w:ind w:firstLine="54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4.售价：0.00元 </w:t>
      </w:r>
      <w:bookmarkEnd w:id="38"/>
      <w:bookmarkEnd w:id="39"/>
      <w:bookmarkEnd w:id="40"/>
      <w:bookmarkEnd w:id="41"/>
      <w:bookmarkEnd w:id="42"/>
      <w:bookmarkEnd w:id="43"/>
      <w:bookmarkEnd w:id="44"/>
      <w:bookmarkEnd w:id="45"/>
      <w:r/>
    </w:p>
    <w:p>
      <w:pPr>
        <w:spacing w:line="360" w:lineRule="auto"/>
        <w:tabs>
          <w:tab w:val="left" w:pos="266" w:leader="none"/>
        </w:tabs>
        <w:rPr>
          <w:rFonts w:ascii="宋体" w:hAnsi="宋体" w:cs="宋体"/>
          <w:b/>
          <w:bCs/>
          <w:color w:val="000000" w:themeColor="text1"/>
          <w14:textFill>
            <w14:solidFill>
              <w14:schemeClr w14:val="tx1"/>
            </w14:solidFill>
          </w14:textFill>
        </w:rPr>
      </w:pPr>
      <w:r/>
      <w:bookmarkStart w:id="46" w:name="_Toc2115"/>
      <w:r/>
      <w:bookmarkStart w:id="47" w:name="_Toc38985267"/>
      <w:r/>
      <w:bookmarkStart w:id="48" w:name="_Toc28359007"/>
      <w:r/>
      <w:bookmarkStart w:id="49" w:name="_Toc35393794"/>
      <w:r/>
      <w:bookmarkStart w:id="50" w:name="_Toc35393625"/>
      <w:r/>
      <w:bookmarkStart w:id="51" w:name="_Toc16125"/>
      <w:r/>
      <w:bookmarkStart w:id="52" w:name="_Toc28359084"/>
      <w:r/>
      <w:bookmarkStart w:id="53" w:name="_Toc29475"/>
      <w:r>
        <w:rPr>
          <w:rFonts w:hint="eastAsia" w:ascii="宋体" w:hAnsi="宋体" w:cs="宋体"/>
          <w:b/>
          <w:bCs/>
          <w:color w:val="000000" w:themeColor="text1"/>
          <w14:textFill>
            <w14:solidFill>
              <w14:schemeClr w14:val="tx1"/>
            </w14:solidFill>
          </w14:textFill>
        </w:rPr>
        <w:t xml:space="preserve">四、提交投标文件截止时间、开标时间和地点</w:t>
      </w:r>
      <w:r/>
    </w:p>
    <w:p>
      <w:pPr>
        <w:ind w:firstLine="420"/>
        <w:spacing w:line="360" w:lineRule="auto"/>
        <w:rPr>
          <w:rFonts w:ascii="宋体" w:hAnsi="宋体" w:cs="宋体"/>
          <w:bCs/>
          <w:color w:val="000000" w:themeColor="text1"/>
          <w:szCs w:val="2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1.时间：</w:t>
      </w:r>
      <w:r>
        <w:rPr>
          <w:rFonts w:hint="eastAsia" w:ascii="宋体" w:hAnsi="宋体" w:cs="宋体"/>
          <w:color w:val="000000" w:themeColor="text1"/>
          <w:lang w:eastAsia="zh-CN"/>
          <w14:textFill>
            <w14:solidFill>
              <w14:schemeClr w14:val="tx1"/>
            </w14:solidFill>
          </w14:textFill>
        </w:rPr>
        <w:t xml:space="preserve">2026年06月01日</w:t>
      </w:r>
      <w:r>
        <w:rPr>
          <w:rFonts w:hint="eastAsia" w:ascii="宋体" w:hAnsi="宋体" w:cs="宋体"/>
          <w:color w:val="000000" w:themeColor="text1"/>
          <w14:textFill>
            <w14:solidFill>
              <w14:schemeClr w14:val="tx1"/>
            </w14:solidFill>
          </w14:textFill>
        </w:rPr>
        <w:t xml:space="preserve">上午9:00 （北京时间）</w:t>
      </w:r>
      <w:r/>
    </w:p>
    <w:p>
      <w:pPr>
        <w:ind w:firstLine="420"/>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2.开标地点：</w:t>
      </w:r>
      <w:r>
        <w:rPr>
          <w:rFonts w:hint="eastAsia" w:ascii="宋体" w:hAnsi="宋体" w:cs="宋体"/>
          <w:color w:val="000000" w:themeColor="text1"/>
          <w:szCs w:val="21"/>
          <w14:textFill>
            <w14:solidFill>
              <w14:schemeClr w14:val="tx1"/>
            </w14:solidFill>
          </w14:textFill>
        </w:rPr>
        <w:t xml:space="preserve">“苏采云”系统（网址：http：//jszfcg.jsczt.cn/）</w:t>
      </w:r>
      <w:r/>
    </w:p>
    <w:p>
      <w:pPr>
        <w:spacing w:line="360" w:lineRule="auto"/>
        <w:tabs>
          <w:tab w:val="left" w:pos="266" w:leader="none"/>
        </w:tabs>
        <w:rPr>
          <w:rFonts w:ascii="宋体" w:hAnsi="宋体" w:cs="宋体"/>
          <w:b/>
          <w:bCs/>
          <w:color w:val="000000" w:themeColor="text1"/>
          <w14:textFill>
            <w14:solidFill>
              <w14:schemeClr w14:val="tx1"/>
            </w14:solidFill>
          </w14:textFill>
        </w:rPr>
        <w:outlineLvl w:val="1"/>
      </w:pPr>
      <w:r>
        <w:rPr>
          <w:rFonts w:hint="eastAsia" w:ascii="宋体" w:hAnsi="宋体" w:cs="宋体"/>
          <w:b/>
          <w:bCs/>
          <w:color w:val="000000" w:themeColor="text1"/>
          <w14:textFill>
            <w14:solidFill>
              <w14:schemeClr w14:val="tx1"/>
            </w14:solidFill>
          </w14:textFill>
        </w:rPr>
        <w:t xml:space="preserve">五、公告期限</w:t>
      </w:r>
      <w:bookmarkEnd w:id="46"/>
      <w:r/>
      <w:bookmarkEnd w:id="47"/>
      <w:r/>
      <w:bookmarkEnd w:id="48"/>
      <w:r/>
      <w:bookmarkEnd w:id="49"/>
      <w:r/>
      <w:bookmarkEnd w:id="50"/>
      <w:r/>
      <w:bookmarkEnd w:id="51"/>
      <w:r/>
      <w:bookmarkEnd w:id="52"/>
      <w:r/>
      <w:bookmarkEnd w:id="53"/>
      <w:r/>
      <w:r/>
    </w:p>
    <w:p>
      <w:pPr>
        <w:ind w:firstLine="420"/>
        <w:spacing w:line="360" w:lineRule="auto"/>
        <w:rPr>
          <w:rFonts w:ascii="宋体" w:hAnsi="宋体" w:cs="宋体"/>
          <w:color w:val="000000" w:themeColor="text1"/>
          <w14:textFill>
            <w14:solidFill>
              <w14:schemeClr w14:val="tx1"/>
            </w14:solidFill>
          </w14:textFill>
        </w:rPr>
      </w:pPr>
      <w:r/>
      <w:bookmarkStart w:id="54" w:name="_Toc35393795"/>
      <w:r/>
      <w:bookmarkStart w:id="55" w:name="_Toc38985268"/>
      <w:r/>
      <w:bookmarkStart w:id="56" w:name="_Toc35393626"/>
      <w:r>
        <w:rPr>
          <w:rFonts w:hint="eastAsia" w:ascii="宋体" w:hAnsi="宋体" w:cs="宋体"/>
          <w:color w:val="000000" w:themeColor="text1"/>
          <w14:textFill>
            <w14:solidFill>
              <w14:schemeClr w14:val="tx1"/>
            </w14:solidFill>
          </w14:textFill>
        </w:rPr>
        <w:t xml:space="preserve">招标公告及招标文件公告期限为自本公告发布之日起5个工作日。</w:t>
      </w:r>
      <w:r/>
    </w:p>
    <w:p>
      <w:pPr>
        <w:spacing w:line="360" w:lineRule="auto"/>
        <w:tabs>
          <w:tab w:val="left" w:pos="266" w:leader="none"/>
        </w:tabs>
        <w:rPr>
          <w:rFonts w:ascii="宋体" w:hAnsi="宋体" w:cs="宋体"/>
          <w:b/>
          <w:bCs/>
          <w:color w:val="000000" w:themeColor="text1"/>
          <w14:textFill>
            <w14:solidFill>
              <w14:schemeClr w14:val="tx1"/>
            </w14:solidFill>
          </w14:textFill>
        </w:rPr>
        <w:outlineLvl w:val="1"/>
      </w:pPr>
      <w:r/>
      <w:bookmarkStart w:id="57" w:name="_Toc2618"/>
      <w:r/>
      <w:bookmarkStart w:id="58" w:name="_Toc32321"/>
      <w:r/>
      <w:bookmarkStart w:id="59" w:name="_Toc23246"/>
      <w:r>
        <w:rPr>
          <w:rFonts w:hint="eastAsia" w:ascii="宋体" w:hAnsi="宋体" w:cs="宋体"/>
          <w:b/>
          <w:bCs/>
          <w:color w:val="000000" w:themeColor="text1"/>
          <w14:textFill>
            <w14:solidFill>
              <w14:schemeClr w14:val="tx1"/>
            </w14:solidFill>
          </w14:textFill>
        </w:rPr>
        <w:t xml:space="preserve">六、其他补充事宜</w:t>
      </w:r>
      <w:bookmarkEnd w:id="54"/>
      <w:r/>
      <w:bookmarkEnd w:id="55"/>
      <w:r/>
      <w:bookmarkEnd w:id="56"/>
      <w:r/>
      <w:bookmarkEnd w:id="57"/>
      <w:r/>
      <w:bookmarkEnd w:id="58"/>
      <w:r/>
      <w:bookmarkEnd w:id="59"/>
      <w:r/>
      <w:r/>
    </w:p>
    <w:p>
      <w:pPr>
        <w:ind w:firstLine="420"/>
        <w:jc w:val="left"/>
        <w:keepLines w:val="0"/>
        <w:keepNext w:val="0"/>
        <w:pageBreakBefore w:val="0"/>
        <w:spacing w:line="360" w:lineRule="auto"/>
        <w:widowControl/>
        <w:rPr>
          <w:rFonts w:hint="eastAsia" w:ascii="宋体" w:hAnsi="宋体" w:eastAsia="宋体" w:cs="宋体"/>
          <w:color w:val="000000" w:themeColor="text1"/>
          <w:highlight w:val="none"/>
          <w14:textFill>
            <w14:solidFill>
              <w14:schemeClr w14:val="tx1"/>
            </w14:solidFill>
          </w14:textFill>
        </w:rPr>
      </w:pPr>
      <w:r/>
      <w:bookmarkStart w:id="60" w:name="_Toc35393796"/>
      <w:r/>
      <w:bookmarkStart w:id="61" w:name="_Toc28359008"/>
      <w:r/>
      <w:bookmarkStart w:id="62" w:name="_Toc28359085"/>
      <w:r/>
      <w:bookmarkStart w:id="63" w:name="_Toc18694"/>
      <w:r/>
      <w:bookmarkStart w:id="64" w:name="_Toc38985269"/>
      <w:r/>
      <w:bookmarkStart w:id="65" w:name="_Toc29069"/>
      <w:r/>
      <w:bookmarkStart w:id="66" w:name="_Toc35393627"/>
      <w:r/>
      <w:bookmarkStart w:id="67" w:name="_Toc23688"/>
      <w:r>
        <w:rPr>
          <w:rFonts w:hint="eastAsia" w:ascii="宋体" w:hAnsi="宋体" w:eastAsia="宋体" w:cs="宋体"/>
          <w:color w:val="000000" w:themeColor="text1"/>
          <w:highlight w:val="none"/>
          <w14:textFill>
            <w14:solidFill>
              <w14:schemeClr w14:val="tx1"/>
            </w14:solidFill>
          </w14:textFill>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20"/>
        <w:jc w:val="left"/>
        <w:keepLines w:val="0"/>
        <w:keepNext w:val="0"/>
        <w:pageBreakBefore w:val="0"/>
        <w:spacing w:line="36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2.供应商如确定参加</w:t>
      </w:r>
      <w:r>
        <w:rPr>
          <w:rFonts w:hint="eastAsia" w:ascii="宋体" w:hAnsi="宋体" w:eastAsia="宋体" w:cs="宋体"/>
          <w:color w:val="000000" w:themeColor="text1"/>
          <w:highlight w:val="none"/>
          <w:lang w:val="en-US" w:eastAsia="zh-CN"/>
          <w14:textFill>
            <w14:solidFill>
              <w14:schemeClr w14:val="tx1"/>
            </w14:solidFill>
          </w14:textFill>
        </w:rPr>
        <w:t xml:space="preserve">投标</w:t>
      </w:r>
      <w:r>
        <w:rPr>
          <w:rFonts w:hint="eastAsia" w:ascii="宋体" w:hAnsi="宋体" w:eastAsia="宋体" w:cs="宋体"/>
          <w:color w:val="000000" w:themeColor="text1"/>
          <w:highlight w:val="none"/>
          <w14:textFill>
            <w14:solidFill>
              <w14:schemeClr w14:val="tx1"/>
            </w14:solidFill>
          </w14:textFill>
        </w:rPr>
        <w:t xml:space="preserve">，可自行下载</w:t>
      </w:r>
      <w:r>
        <w:rPr>
          <w:rFonts w:hint="eastAsia" w:ascii="宋体" w:hAnsi="宋体" w:eastAsia="宋体" w:cs="宋体"/>
          <w:color w:val="000000" w:themeColor="text1"/>
          <w:highlight w:val="none"/>
          <w:lang w:val="en-US" w:eastAsia="zh-CN"/>
          <w14:textFill>
            <w14:solidFill>
              <w14:schemeClr w14:val="tx1"/>
            </w14:solidFill>
          </w14:textFill>
        </w:rPr>
        <w:t xml:space="preserve">招标</w:t>
      </w:r>
      <w:r>
        <w:rPr>
          <w:rFonts w:hint="eastAsia" w:ascii="宋体" w:hAnsi="宋体" w:eastAsia="宋体" w:cs="宋体"/>
          <w:color w:val="000000" w:themeColor="text1"/>
          <w:highlight w:val="none"/>
          <w14:textFill>
            <w14:solidFill>
              <w14:schemeClr w14:val="tx1"/>
            </w14:solidFill>
          </w14:textFill>
        </w:rPr>
        <w:t xml:space="preserve">文件及有关资料，按照《操作手册》进行注册，领取CA和办理电子签章，并按《操作手册》要求制作、上传电子</w:t>
      </w:r>
      <w:r>
        <w:rPr>
          <w:rFonts w:hint="eastAsia" w:ascii="宋体" w:hAnsi="宋体" w:cs="宋体"/>
          <w:color w:val="000000" w:themeColor="text1"/>
          <w:highlight w:val="none"/>
          <w:lang w:val="en-US" w:eastAsia="zh-CN"/>
          <w14:textFill>
            <w14:solidFill>
              <w14:schemeClr w14:val="tx1"/>
            </w14:solidFill>
          </w14:textFill>
        </w:rPr>
        <w:t xml:space="preserve">投标</w:t>
      </w:r>
      <w:r>
        <w:rPr>
          <w:rFonts w:hint="eastAsia" w:ascii="宋体" w:hAnsi="宋体" w:cs="宋体"/>
          <w:color w:val="000000" w:themeColor="text1"/>
          <w:highlight w:val="none"/>
          <w:lang w:eastAsia="zh-CN"/>
          <w14:textFill>
            <w14:solidFill>
              <w14:schemeClr w14:val="tx1"/>
            </w14:solidFill>
          </w14:textFill>
        </w:rPr>
        <w:t xml:space="preserve">文件</w:t>
      </w:r>
      <w:r>
        <w:rPr>
          <w:rFonts w:hint="eastAsia" w:ascii="宋体" w:hAnsi="宋体" w:eastAsia="宋体" w:cs="宋体"/>
          <w:color w:val="000000" w:themeColor="text1"/>
          <w:highlight w:val="none"/>
          <w14:textFill>
            <w14:solidFill>
              <w14:schemeClr w14:val="tx1"/>
            </w14:solidFill>
          </w14:textFill>
        </w:rPr>
        <w:t xml:space="preserve">，技术支持联系方式：13813140731。</w:t>
      </w:r>
      <w:r/>
    </w:p>
    <w:p>
      <w:pPr>
        <w:ind w:firstLine="420"/>
        <w:jc w:val="left"/>
        <w:keepLines w:val="0"/>
        <w:keepNext w:val="0"/>
        <w:pageBreakBefore w:val="0"/>
        <w:spacing w:line="36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竞争性磋商、竞争性谈判、单一来源采购项目将与供应商就谈判（磋商）文件进行线上谈判（磋商），请供应商在开标前登录谷歌浏览器进入不见面大厅，并准备好耳麦和摄像设备。因供应商网络与电源不稳定、未按要求配置上述设备、上述设备发生故障等自身原因，导致谈判（磋商）失败，供应商自行承担其后果。</w:t>
      </w:r>
      <w:r/>
    </w:p>
    <w:p>
      <w:pPr>
        <w:ind w:firstLine="420"/>
        <w:jc w:val="left"/>
        <w:keepLines w:val="0"/>
        <w:keepNext w:val="0"/>
        <w:pageBreakBefore w:val="0"/>
        <w:spacing w:line="36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4.潜在供应商对</w:t>
      </w:r>
      <w:r>
        <w:rPr>
          <w:rFonts w:hint="eastAsia" w:ascii="宋体" w:hAnsi="宋体" w:eastAsia="宋体" w:cs="宋体"/>
          <w:color w:val="000000" w:themeColor="text1"/>
          <w:highlight w:val="none"/>
          <w:lang w:val="en-US" w:eastAsia="zh-CN"/>
          <w14:textFill>
            <w14:solidFill>
              <w14:schemeClr w14:val="tx1"/>
            </w14:solidFill>
          </w14:textFill>
        </w:rPr>
        <w:t xml:space="preserve">招标</w:t>
      </w:r>
      <w:r>
        <w:rPr>
          <w:rFonts w:hint="eastAsia" w:ascii="宋体" w:hAnsi="宋体" w:eastAsia="宋体" w:cs="宋体"/>
          <w:color w:val="000000" w:themeColor="text1"/>
          <w:highlight w:val="none"/>
          <w14:textFill>
            <w14:solidFill>
              <w14:schemeClr w14:val="tx1"/>
            </w14:solidFill>
          </w14:textFill>
        </w:rPr>
        <w:t xml:space="preserve">文件项目需求部分的询问、质疑请向采购人提出，由采购人负责答复。</w:t>
      </w:r>
      <w:r/>
    </w:p>
    <w:p>
      <w:pPr>
        <w:ind w:left="0" w:right="0" w:firstLine="420"/>
        <w:jc w:val="left"/>
        <w:keepLines w:val="0"/>
        <w:keepNext w:val="0"/>
        <w:pageBreakBefore w:val="0"/>
        <w:spacing w:before="0" w:beforeAutospacing="0" w:afterAutospacing="0" w:line="360" w:lineRule="auto"/>
        <w:widowControl/>
        <w:rPr>
          <w:rFonts w:hint="eastAsia" w:ascii="宋体" w:hAnsi="宋体" w:eastAsia="宋体" w:cs="宋体"/>
          <w:color w:val="000000" w:themeColor="text1"/>
          <w:sz w:val="21"/>
          <w:szCs w:val="22"/>
          <w:lang w:val="en-US" w:eastAsia="zh-CN" w:bidi="ar-SA"/>
          <w14:textFill>
            <w14:solidFill>
              <w14:schemeClr w14:val="tx1"/>
            </w14:solidFill>
          </w14:textFill>
        </w:rPr>
        <w:suppressLineNumbers w:val="0"/>
      </w:pPr>
      <w:r>
        <w:rPr>
          <w:rFonts w:hint="eastAsia" w:ascii="宋体" w:hAnsi="宋体" w:eastAsia="宋体" w:cs="宋体"/>
          <w:color w:val="000000" w:themeColor="text1"/>
          <w:highlight w:val="none"/>
          <w14:textFill>
            <w14:solidFill>
              <w14:schemeClr w14:val="tx1"/>
            </w14:solidFill>
          </w14:textFill>
        </w:rPr>
        <w:t xml:space="preserve">5</w:t>
      </w:r>
      <w:r>
        <w:rPr>
          <w:rFonts w:hint="eastAsia" w:ascii="宋体" w:hAnsi="宋体" w:eastAsia="宋体" w:cs="宋体"/>
          <w:b w:val="0"/>
          <w:bCs w:val="0"/>
          <w:color w:val="000000" w:themeColor="text1"/>
          <w:highlight w:val="none"/>
          <w14:textFill>
            <w14:solidFill>
              <w14:schemeClr w14:val="tx1"/>
            </w14:solidFill>
          </w14:textFill>
        </w:rPr>
        <w:t xml:space="preserve">.</w:t>
      </w:r>
      <w:r>
        <w:rPr>
          <w:rFonts w:hint="eastAsia" w:ascii="宋体" w:hAnsi="宋体" w:eastAsia="宋体" w:cs="宋体"/>
          <w:b w:val="0"/>
          <w:bCs w:val="0"/>
          <w:color w:val="000000" w:themeColor="text1"/>
          <w:sz w:val="21"/>
          <w:szCs w:val="22"/>
          <w:lang w:val="en-US" w:eastAsia="zh-CN" w:bidi="ar-SA"/>
          <w14:textFill>
            <w14:solidFill>
              <w14:schemeClr w14:val="tx1"/>
            </w14:solidFill>
          </w14:textFill>
        </w:rPr>
        <w:t xml:space="preserve">本次采购不收取投标保证金</w:t>
      </w:r>
      <w:r>
        <w:rPr>
          <w:rFonts w:hint="eastAsia" w:ascii="宋体" w:hAnsi="宋体" w:cs="宋体"/>
          <w:b w:val="0"/>
          <w:bCs w:val="0"/>
          <w:color w:val="000000" w:themeColor="text1"/>
          <w:sz w:val="21"/>
          <w:szCs w:val="22"/>
          <w:lang w:val="en-US"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2"/>
          <w:lang w:val="en-US" w:eastAsia="zh-CN" w:bidi="ar-SA"/>
          <w14:textFill>
            <w14:solidFill>
              <w14:schemeClr w14:val="tx1"/>
            </w14:solidFill>
          </w14:textFill>
        </w:rPr>
        <w:t xml:space="preserve">本项目</w:t>
      </w:r>
      <w:r>
        <w:rPr>
          <w:rFonts w:hint="eastAsia" w:ascii="宋体" w:hAnsi="宋体" w:cs="宋体"/>
          <w:b w:val="0"/>
          <w:bCs w:val="0"/>
          <w:color w:val="000000" w:themeColor="text1"/>
          <w:sz w:val="21"/>
          <w:szCs w:val="22"/>
          <w:lang w:val="en-US" w:eastAsia="zh-CN" w:bidi="ar-SA"/>
          <w14:textFill>
            <w14:solidFill>
              <w14:schemeClr w14:val="tx1"/>
            </w14:solidFill>
          </w14:textFill>
        </w:rPr>
        <w:t xml:space="preserve">不</w:t>
      </w:r>
      <w:r>
        <w:rPr>
          <w:rFonts w:hint="eastAsia" w:ascii="宋体" w:hAnsi="宋体" w:eastAsia="宋体" w:cs="宋体"/>
          <w:b w:val="0"/>
          <w:bCs w:val="0"/>
          <w:color w:val="000000" w:themeColor="text1"/>
          <w:sz w:val="21"/>
          <w:szCs w:val="22"/>
          <w:lang w:val="en-US" w:eastAsia="zh-CN" w:bidi="ar-SA"/>
          <w14:textFill>
            <w14:solidFill>
              <w14:schemeClr w14:val="tx1"/>
            </w14:solidFill>
          </w14:textFill>
        </w:rPr>
        <w:t xml:space="preserve">收取履约保证金。</w:t>
      </w:r>
      <w:r/>
    </w:p>
    <w:p>
      <w:pPr>
        <w:ind w:firstLine="420"/>
        <w:jc w:val="left"/>
        <w:keepLines w:val="0"/>
        <w:keepNext w:val="0"/>
        <w:pageBreakBefore w:val="0"/>
        <w:spacing w:line="36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6.有关本次采购的事项若存在变动或修改，敬请及时关注“扬州市政府采购网”、“江苏省政府采购网”发布的信息。</w:t>
      </w:r>
      <w:r/>
    </w:p>
    <w:p>
      <w:pPr>
        <w:ind w:firstLine="420"/>
        <w:jc w:val="left"/>
        <w:keepLines w:val="0"/>
        <w:keepNext w:val="0"/>
        <w:pageBreakBefore w:val="0"/>
        <w:spacing w:line="36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7.落实好政府采购履约资金扶持政策。中标/成交供应商可凭政府采购合同办理融资贷款，详见江苏政府采购网“政采贷”专栏。</w:t>
      </w:r>
      <w:r/>
    </w:p>
    <w:p>
      <w:pPr>
        <w:ind w:firstLine="420"/>
        <w:jc w:val="left"/>
        <w:keepLines w:val="0"/>
        <w:keepNext w:val="0"/>
        <w:pageBreakBefore w:val="0"/>
        <w:spacing w:line="36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8.严格执行政府采购关于支持</w:t>
      </w:r>
      <w:r>
        <w:rPr>
          <w:rFonts w:hint="eastAsia" w:ascii="宋体" w:hAnsi="宋体" w:eastAsia="宋体" w:cs="宋体"/>
          <w:color w:val="000000" w:themeColor="text1"/>
          <w:highlight w:val="none"/>
          <w14:textFill>
            <w14:solidFill>
              <w14:schemeClr w14:val="tx1"/>
            </w14:solidFill>
          </w14:textFill>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jc w:val="left"/>
        <w:keepLines w:val="0"/>
        <w:keepNext w:val="0"/>
        <w:pageBreakBefore w:val="0"/>
        <w:spacing w:line="36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9</w:t>
      </w:r>
      <w:r>
        <w:rPr>
          <w:rFonts w:hint="eastAsia" w:ascii="宋体" w:hAnsi="宋体" w:eastAsia="宋体" w:cs="宋体"/>
          <w:color w:val="000000" w:themeColor="text1"/>
          <w:highlight w:val="none"/>
          <w14:textFill>
            <w14:solidFill>
              <w14:schemeClr w14:val="tx1"/>
            </w14:solidFill>
          </w14:textFill>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0"/>
        <w:jc w:val="left"/>
        <w:keepLines w:val="0"/>
        <w:keepNext w:val="0"/>
        <w:pageBreakBefore w:val="0"/>
        <w:spacing w:line="36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cs="宋体"/>
          <w:color w:val="000000" w:themeColor="text1"/>
          <w:highlight w:val="none"/>
          <w:lang w:val="en-US" w:eastAsia="zh-CN"/>
          <w14:textFill>
            <w14:solidFill>
              <w14:schemeClr w14:val="tx1"/>
            </w14:solidFill>
          </w14:textFill>
        </w:rPr>
        <w:t xml:space="preserve">0</w:t>
      </w:r>
      <w:r>
        <w:rPr>
          <w:rFonts w:hint="eastAsia" w:ascii="宋体" w:hAnsi="宋体" w:eastAsia="宋体" w:cs="宋体"/>
          <w:color w:val="000000" w:themeColor="text1"/>
          <w:highlight w:val="none"/>
          <w14:textFill>
            <w14:solidFill>
              <w14:schemeClr w14:val="tx1"/>
            </w14:solidFill>
          </w14:textFill>
        </w:rPr>
        <w:t xml:space="preserve">.潜在供应商访问政府采购管理交易系统（苏采云）的网络地址和方法：</w:t>
      </w:r>
      <w:r/>
    </w:p>
    <w:p>
      <w:pPr>
        <w:ind w:firstLine="420"/>
        <w:jc w:val="left"/>
        <w:keepLines w:val="0"/>
        <w:keepNext w:val="0"/>
        <w:pageBreakBefore w:val="0"/>
        <w:spacing w:line="36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潜在供应商访问政府采购管理交易系统（苏采云）的方法：“苏采云”系统用户注册--获取“CA数字证书”--CA绑定与登录--网上报名--下载采购文件（后缀名为“.kedt”）--将后缀名为“.kedt”的采购文件导入政府采购客户端工具--制作</w:t>
      </w:r>
      <w:r>
        <w:rPr>
          <w:rFonts w:hint="eastAsia" w:ascii="宋体" w:hAnsi="宋体" w:cs="宋体"/>
          <w:color w:val="000000" w:themeColor="text1"/>
          <w:highlight w:val="none"/>
          <w:lang w:eastAsia="zh-CN"/>
          <w14:textFill>
            <w14:solidFill>
              <w14:schemeClr w14:val="tx1"/>
            </w14:solidFill>
          </w14:textFill>
        </w:rPr>
        <w:t xml:space="preserve">响应文件</w:t>
      </w:r>
      <w:r>
        <w:rPr>
          <w:rFonts w:hint="eastAsia" w:ascii="宋体" w:hAnsi="宋体" w:eastAsia="宋体" w:cs="宋体"/>
          <w:color w:val="000000" w:themeColor="text1"/>
          <w:highlight w:val="none"/>
          <w14:textFill>
            <w14:solidFill>
              <w14:schemeClr w14:val="tx1"/>
            </w14:solidFill>
          </w14:textFill>
        </w:rPr>
        <w:t xml:space="preserve">--导出加密的</w:t>
      </w:r>
      <w:r>
        <w:rPr>
          <w:rFonts w:hint="eastAsia" w:ascii="宋体" w:hAnsi="宋体" w:cs="宋体"/>
          <w:color w:val="000000" w:themeColor="text1"/>
          <w:highlight w:val="none"/>
          <w:lang w:eastAsia="zh-CN"/>
          <w14:textFill>
            <w14:solidFill>
              <w14:schemeClr w14:val="tx1"/>
            </w14:solidFill>
          </w14:textFill>
        </w:rPr>
        <w:t xml:space="preserve">响应文件</w:t>
      </w:r>
      <w:r>
        <w:rPr>
          <w:rFonts w:hint="eastAsia" w:ascii="宋体" w:hAnsi="宋体" w:eastAsia="宋体" w:cs="宋体"/>
          <w:color w:val="000000" w:themeColor="text1"/>
          <w:highlight w:val="none"/>
          <w14:textFill>
            <w14:solidFill>
              <w14:schemeClr w14:val="tx1"/>
            </w14:solidFill>
          </w14:textFill>
        </w:rPr>
        <w:t xml:space="preserve">（后缀名为zip）--通过“苏采云”系统上传</w:t>
      </w:r>
      <w:r>
        <w:rPr>
          <w:rFonts w:hint="eastAsia" w:ascii="宋体" w:hAnsi="宋体" w:cs="宋体"/>
          <w:color w:val="000000" w:themeColor="text1"/>
          <w:highlight w:val="none"/>
          <w:lang w:eastAsia="zh-CN"/>
          <w14:textFill>
            <w14:solidFill>
              <w14:schemeClr w14:val="tx1"/>
            </w14:solidFill>
          </w14:textFill>
        </w:rPr>
        <w:t xml:space="preserve">响应文件</w:t>
      </w:r>
      <w:r>
        <w:rPr>
          <w:rFonts w:hint="eastAsia" w:ascii="宋体" w:hAnsi="宋体" w:eastAsia="宋体" w:cs="宋体"/>
          <w:color w:val="000000" w:themeColor="text1"/>
          <w:highlight w:val="none"/>
          <w14:textFill>
            <w14:solidFill>
              <w14:schemeClr w14:val="tx1"/>
            </w14:solidFill>
          </w14:textFill>
        </w:rPr>
        <w:t xml:space="preserve">。</w:t>
      </w:r>
      <w:r/>
    </w:p>
    <w:p>
      <w:pPr>
        <w:ind w:firstLine="420"/>
        <w:jc w:val="left"/>
        <w:keepLines w:val="0"/>
        <w:keepNext w:val="0"/>
        <w:pageBreakBefore w:val="0"/>
        <w:spacing w:line="36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（2）“CA数字证书”的获取：供应商需办理CA锁，“苏采云”系统目前仅支持“苏采云”系统下的政务CA，省内各地区办理的“苏采云”系统下的政务CA全省通用。</w:t>
      </w:r>
      <w:r/>
    </w:p>
    <w:p>
      <w:pPr>
        <w:ind w:firstLine="420"/>
        <w:jc w:val="left"/>
        <w:keepLines w:val="0"/>
        <w:keepNext w:val="0"/>
        <w:pageBreakBefore w:val="0"/>
        <w:spacing w:line="36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（3）“CA数字证书”的办理材料以及供应商操作手册详见：</w:t>
      </w:r>
      <w:r/>
    </w:p>
    <w:p>
      <w:pPr>
        <w:ind w:firstLine="420"/>
        <w:jc w:val="left"/>
        <w:keepLines w:val="0"/>
        <w:keepNext w:val="0"/>
        <w:pageBreakBefore w:val="0"/>
        <w:spacing w:line="36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http://zfcg.yangzhou.gov.cn/zfcg/xzzx/202309/4d7de1f7865f4a2894fc22bc452f94d8.shtml。</w:t>
      </w:r>
      <w:r/>
    </w:p>
    <w:p>
      <w:pPr>
        <w:ind w:firstLine="420"/>
        <w:jc w:val="left"/>
        <w:keepLines w:val="0"/>
        <w:keepNext w:val="0"/>
        <w:pageBreakBefore w:val="0"/>
        <w:spacing w:line="36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（4）潜在供应商访问“苏采云”系统的网络地址和方法：“苏采云”系统的网址：http://jszfcg.jsczt.cn/。</w:t>
      </w:r>
      <w:r/>
    </w:p>
    <w:p>
      <w:pPr>
        <w:ind w:firstLine="420"/>
        <w:jc w:val="left"/>
        <w:keepLines w:val="0"/>
        <w:keepNext w:val="0"/>
        <w:pageBreakBefore w:val="0"/>
        <w:spacing w:line="36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（5）采购文件（后缀名为“.kedt”）、供应商操作手册及政府采购客户端工具也可通过“苏采云”系统--已报名项目--报名详情页面内相应链接进行下载。</w:t>
      </w:r>
      <w:r/>
    </w:p>
    <w:p>
      <w:pPr>
        <w:ind w:firstLine="420"/>
        <w:jc w:val="left"/>
        <w:keepLines w:val="0"/>
        <w:keepNext w:val="0"/>
        <w:pageBreakBefore w:val="0"/>
        <w:spacing w:line="36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（6）招标代理机构（采购代理机构）将数据电文形式的采购文件加载至“苏采云”系统，供潜在供应商下载或者查阅。     </w:t>
      </w:r>
      <w:r/>
    </w:p>
    <w:p>
      <w:pPr>
        <w:ind w:firstLine="420"/>
        <w:jc w:val="left"/>
        <w:keepLines w:val="0"/>
        <w:keepNext w:val="0"/>
        <w:pageBreakBefore w:val="0"/>
        <w:spacing w:line="36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（7）苏采云系统使用谷歌浏览器参与不见面开标。</w:t>
      </w:r>
      <w:r/>
    </w:p>
    <w:p>
      <w:pPr>
        <w:ind w:firstLine="420"/>
        <w:jc w:val="left"/>
        <w:keepLines w:val="0"/>
        <w:keepNext w:val="0"/>
        <w:pageBreakBefore w:val="0"/>
        <w:spacing w:line="360" w:lineRule="auto"/>
        <w:widowControl/>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11.</w:t>
      </w:r>
      <w:r>
        <w:rPr>
          <w:rFonts w:hint="eastAsia" w:ascii="宋体" w:hAnsi="宋体" w:eastAsia="宋体" w:cs="宋体"/>
          <w:b/>
          <w:bCs/>
          <w:color w:val="000000" w:themeColor="text1"/>
          <w:highlight w:val="none"/>
          <w14:textFill>
            <w14:solidFill>
              <w14:schemeClr w14:val="tx1"/>
            </w14:solidFill>
          </w14:textFill>
        </w:rPr>
        <w:t xml:space="preserve">本项目严格按照</w:t>
      </w:r>
      <w:r>
        <w:rPr>
          <w:rFonts w:hint="eastAsia" w:ascii="宋体" w:hAnsi="宋体" w:cs="宋体"/>
          <w:b/>
          <w:bCs/>
          <w:color w:val="000000" w:themeColor="text1"/>
          <w:lang w:val="en-US" w:eastAsia="zh-CN"/>
          <w14:textFill>
            <w14:solidFill>
              <w14:schemeClr w14:val="tx1"/>
            </w14:solidFill>
          </w14:textFill>
        </w:rPr>
        <w:t xml:space="preserve">财库</w:t>
      </w:r>
      <w:r>
        <w:rPr>
          <w:rFonts w:hint="eastAsia" w:ascii="宋体" w:hAnsi="宋体" w:cs="宋体"/>
          <w:b/>
          <w:bCs/>
          <w:color w:val="000000" w:themeColor="text1"/>
          <w14:textFill>
            <w14:solidFill>
              <w14:schemeClr w14:val="tx1"/>
            </w14:solidFill>
          </w14:textFill>
        </w:rPr>
        <w:t xml:space="preserve">[202</w:t>
      </w:r>
      <w:r>
        <w:rPr>
          <w:rFonts w:hint="eastAsia" w:ascii="宋体" w:hAnsi="宋体" w:cs="宋体"/>
          <w:b/>
          <w:bCs/>
          <w:color w:val="000000" w:themeColor="text1"/>
          <w:lang w:val="en-US" w:eastAsia="zh-CN"/>
          <w14:textFill>
            <w14:solidFill>
              <w14:schemeClr w14:val="tx1"/>
            </w14:solidFill>
          </w14:textFill>
        </w:rPr>
        <w:t xml:space="preserve">6</w:t>
      </w:r>
      <w:r>
        <w:rPr>
          <w:rFonts w:hint="eastAsia" w:ascii="宋体" w:hAnsi="宋体" w:cs="宋体"/>
          <w:b/>
          <w:bCs/>
          <w:color w:val="000000" w:themeColor="text1"/>
          <w14:textFill>
            <w14:solidFill>
              <w14:schemeClr w14:val="tx1"/>
            </w14:solidFill>
          </w14:textFill>
        </w:rPr>
        <w:t xml:space="preserve">]2号文</w:t>
      </w:r>
      <w:r>
        <w:rPr>
          <w:rFonts w:hint="eastAsia" w:ascii="宋体" w:hAnsi="宋体" w:eastAsia="宋体" w:cs="宋体"/>
          <w:b/>
          <w:bCs/>
          <w:color w:val="000000" w:themeColor="text1"/>
          <w:highlight w:val="none"/>
          <w14:textFill>
            <w14:solidFill>
              <w14:schemeClr w14:val="tx1"/>
            </w14:solidFill>
          </w14:textFill>
        </w:rPr>
        <w:t xml:space="preserve">的规定，进行异常低价投标的审查程序。</w:t>
      </w:r>
      <w:r/>
    </w:p>
    <w:p>
      <w:pPr>
        <w:ind w:firstLine="420"/>
        <w:jc w:val="left"/>
        <w:keepLines w:val="0"/>
        <w:keepNext w:val="0"/>
        <w:pageBreakBefore w:val="0"/>
        <w:spacing w:line="360" w:lineRule="auto"/>
        <w:widowControl/>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12.</w:t>
      </w:r>
      <w:r>
        <w:rPr>
          <w:rFonts w:hint="eastAsia" w:ascii="宋体" w:hAnsi="宋体" w:eastAsia="宋体" w:cs="宋体"/>
          <w:color w:val="000000" w:themeColor="text1"/>
          <w:highlight w:val="none"/>
          <w14:textFill>
            <w14:solidFill>
              <w14:schemeClr w14:val="tx1"/>
            </w14:solidFill>
          </w14:textFill>
        </w:rPr>
        <w:t xml:space="preserve">拒绝下述供应商参加本次采购活动</w:t>
      </w:r>
      <w:r>
        <w:rPr>
          <w:rFonts w:hint="eastAsia" w:ascii="宋体" w:hAnsi="宋体" w:cs="宋体"/>
          <w:color w:val="000000" w:themeColor="text1"/>
          <w:highlight w:val="none"/>
          <w:lang w:eastAsia="zh-CN"/>
          <w14:textFill>
            <w14:solidFill>
              <w14:schemeClr w14:val="tx1"/>
            </w14:solidFill>
          </w14:textFill>
        </w:rPr>
        <w:t xml:space="preserve">：</w:t>
      </w:r>
      <w:r/>
    </w:p>
    <w:p>
      <w:pPr>
        <w:ind w:firstLine="420"/>
        <w:jc w:val="left"/>
        <w:keepLines w:val="0"/>
        <w:keepNext w:val="0"/>
        <w:pageBreakBefore w:val="0"/>
        <w:spacing w:line="36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供应商单位负责人为同一人或者存在直接控股、管理关系的不同供应商，不得参加同一合同项下的政府采购活动。</w:t>
      </w:r>
      <w:r/>
    </w:p>
    <w:p>
      <w:pPr>
        <w:numPr>
          <w:ilvl w:val="0"/>
          <w:numId w:val="0"/>
        </w:numPr>
        <w:ind w:firstLine="420"/>
        <w:jc w:val="left"/>
        <w:keepLines w:val="0"/>
        <w:keepNext w:val="0"/>
        <w:pageBreakBefore w:val="0"/>
        <w:spacing w:line="360" w:lineRule="auto"/>
        <w:widowControl/>
        <w:rPr>
          <w:rFonts w:hint="eastAsia" w:ascii="宋体" w:hAnsi="宋体" w:eastAsia="宋体" w:cs="宋体"/>
          <w:b/>
          <w:bCs/>
          <w:i/>
          <w:iCs/>
          <w:color w:val="000000" w:themeColor="text1"/>
          <w:highlight w:val="none"/>
          <w:u w:val="single"/>
          <w14:textFill>
            <w14:solidFill>
              <w14:schemeClr w14:val="tx1"/>
            </w14:solidFill>
          </w14:textFill>
        </w:rPr>
      </w:pPr>
      <w:r>
        <w:rPr>
          <w:rFonts w:hint="eastAsia" w:ascii="宋体" w:hAnsi="宋体" w:eastAsia="宋体" w:cs="宋体"/>
          <w:color w:val="000000" w:themeColor="text1"/>
          <w:sz w:val="21"/>
          <w:szCs w:val="22"/>
          <w:lang w:val="en-US" w:eastAsia="zh-CN" w:bidi="ar-SA"/>
          <w14:textFill>
            <w14:solidFill>
              <w14:schemeClr w14:val="tx1"/>
            </w14:solidFill>
          </w14:textFill>
        </w:rPr>
        <w:t xml:space="preserve">1</w:t>
      </w:r>
      <w:r>
        <w:rPr>
          <w:rFonts w:hint="eastAsia" w:ascii="宋体" w:hAnsi="宋体" w:cs="宋体"/>
          <w:color w:val="000000" w:themeColor="text1"/>
          <w:sz w:val="21"/>
          <w:szCs w:val="22"/>
          <w:lang w:val="en-US" w:eastAsia="zh-CN" w:bidi="ar-SA"/>
          <w14:textFill>
            <w14:solidFill>
              <w14:schemeClr w14:val="tx1"/>
            </w14:solidFill>
          </w14:textFill>
        </w:rPr>
        <w:t xml:space="preserve">3</w:t>
      </w:r>
      <w:r>
        <w:rPr>
          <w:rFonts w:hint="eastAsia" w:ascii="宋体" w:hAnsi="宋体" w:eastAsia="宋体" w:cs="宋体"/>
          <w:color w:val="000000" w:themeColor="text1"/>
          <w:sz w:val="21"/>
          <w:szCs w:val="22"/>
          <w:lang w:val="en-US" w:eastAsia="zh-CN" w:bidi="ar-SA"/>
          <w14:textFill>
            <w14:solidFill>
              <w14:schemeClr w14:val="tx1"/>
            </w14:solidFill>
          </w14:textFill>
        </w:rPr>
        <w:t xml:space="preserve">.</w:t>
      </w:r>
      <w:r>
        <w:rPr>
          <w:rFonts w:hint="eastAsia" w:ascii="宋体" w:hAnsi="宋体" w:eastAsia="宋体" w:cs="宋体"/>
          <w:b/>
          <w:bCs/>
          <w:i/>
          <w:iCs/>
          <w:color w:val="000000" w:themeColor="text1"/>
          <w:highlight w:val="none"/>
          <w:u w:val="single"/>
          <w14:textFill>
            <w14:solidFill>
              <w14:schemeClr w14:val="tx1"/>
            </w14:solidFill>
          </w14:textFill>
        </w:rPr>
        <w:t xml:space="preserve">本项目采购文件中所有斜体下划线部分为实质性条款，如不满足，则为无效响应。</w:t>
      </w:r>
      <w:r/>
    </w:p>
    <w:p>
      <w:pPr>
        <w:spacing w:line="360" w:lineRule="auto"/>
        <w:tabs>
          <w:tab w:val="left" w:pos="266" w:leader="none"/>
        </w:tabs>
        <w:rPr>
          <w:rFonts w:ascii="宋体" w:hAnsi="宋体" w:cs="宋体"/>
          <w:b/>
          <w:bCs/>
          <w:color w:val="000000" w:themeColor="text1"/>
          <w14:textFill>
            <w14:solidFill>
              <w14:schemeClr w14:val="tx1"/>
            </w14:solidFill>
          </w14:textFill>
        </w:rPr>
        <w:outlineLvl w:val="1"/>
      </w:pPr>
      <w:r>
        <w:rPr>
          <w:rFonts w:hint="eastAsia" w:ascii="宋体" w:hAnsi="宋体" w:cs="宋体"/>
          <w:b/>
          <w:bCs/>
          <w:color w:val="000000" w:themeColor="text1"/>
          <w14:textFill>
            <w14:solidFill>
              <w14:schemeClr w14:val="tx1"/>
            </w14:solidFill>
          </w14:textFill>
        </w:rPr>
        <w:t xml:space="preserve">七、本次招标联系方式</w:t>
      </w:r>
      <w:bookmarkEnd w:id="60"/>
      <w:r/>
      <w:bookmarkEnd w:id="61"/>
      <w:r/>
      <w:bookmarkEnd w:id="62"/>
      <w:r/>
      <w:bookmarkEnd w:id="63"/>
      <w:r/>
      <w:bookmarkEnd w:id="64"/>
      <w:r/>
      <w:bookmarkEnd w:id="65"/>
      <w:r/>
      <w:bookmarkEnd w:id="66"/>
      <w:r/>
      <w:bookmarkEnd w:id="67"/>
      <w:r/>
      <w:r/>
    </w:p>
    <w:p>
      <w:pPr>
        <w:ind w:firstLine="420"/>
        <w:jc w:val="left"/>
        <w:spacing w:line="360" w:lineRule="auto"/>
        <w:widowControl/>
        <w:rPr>
          <w:rFonts w:ascii="宋体" w:hAnsi="宋体" w:cs="宋体"/>
          <w:color w:val="000000" w:themeColor="text1"/>
          <w:szCs w:val="21"/>
          <w14:textFill>
            <w14:solidFill>
              <w14:schemeClr w14:val="tx1"/>
            </w14:solidFill>
          </w14:textFill>
        </w:rPr>
      </w:pPr>
      <w:r/>
      <w:bookmarkStart w:id="68" w:name="_Toc28359010"/>
      <w:r/>
      <w:bookmarkStart w:id="69" w:name="_Toc28359087"/>
      <w:r>
        <w:rPr>
          <w:rFonts w:hint="eastAsia" w:ascii="宋体" w:hAnsi="宋体" w:cs="宋体"/>
          <w:color w:val="000000" w:themeColor="text1"/>
          <w14:textFill>
            <w14:solidFill>
              <w14:schemeClr w14:val="tx1"/>
            </w14:solidFill>
          </w14:textFill>
        </w:rPr>
        <w:t xml:space="preserve">1.采购人信息</w:t>
      </w:r>
      <w:r/>
    </w:p>
    <w:p>
      <w:pPr>
        <w:ind w:firstLine="420"/>
        <w:jc w:val="left"/>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名 称：</w:t>
      </w:r>
      <w:r>
        <w:rPr>
          <w:rFonts w:hint="eastAsia" w:ascii="宋体" w:hAnsi="宋体" w:cs="宋体"/>
          <w:color w:val="000000" w:themeColor="text1"/>
          <w:szCs w:val="21"/>
          <w14:textFill>
            <w14:solidFill>
              <w14:schemeClr w14:val="tx1"/>
            </w14:solidFill>
          </w14:textFill>
        </w:rPr>
        <w:t xml:space="preserve">高邮市卫生健康委员会</w:t>
      </w:r>
      <w:r/>
    </w:p>
    <w:p>
      <w:pPr>
        <w:ind w:firstLine="420"/>
        <w:jc w:val="left"/>
        <w:spacing w:line="360" w:lineRule="auto"/>
        <w:rPr>
          <w:rFonts w:ascii="宋体" w:hAnsi="宋体" w:cs="宋体"/>
          <w:color w:val="000000" w:themeColor="text1"/>
          <w14:textFill>
            <w14:solidFill>
              <w14:schemeClr w14:val="tx1"/>
            </w14:solidFill>
          </w14:textFill>
        </w:rPr>
      </w:pPr>
      <w:r/>
      <w:bookmarkStart w:id="70" w:name="_Toc28359086"/>
      <w:r/>
      <w:bookmarkStart w:id="71" w:name="_Toc28359009"/>
      <w:r>
        <w:rPr>
          <w:rFonts w:hint="eastAsia" w:ascii="宋体" w:hAnsi="宋体" w:cs="宋体"/>
          <w:color w:val="000000" w:themeColor="text1"/>
          <w14:textFill>
            <w14:solidFill>
              <w14:schemeClr w14:val="tx1"/>
            </w14:solidFill>
          </w14:textFill>
        </w:rPr>
        <w:t xml:space="preserve">地 址：高邮市海潮东路106号</w:t>
      </w:r>
      <w:r/>
    </w:p>
    <w:p>
      <w:pPr>
        <w:ind w:firstLine="420"/>
        <w:jc w:val="left"/>
        <w:spacing w:line="360" w:lineRule="auto"/>
        <w:rPr>
          <w:rFonts w:hint="eastAsia" w:ascii="宋体" w:hAnsi="宋体" w:eastAsia="宋体" w:cs="宋体"/>
          <w:color w:val="000000" w:themeColor="text1"/>
          <w:lang w:eastAsia="zh-CN"/>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联系人：</w:t>
      </w:r>
      <w:r>
        <w:rPr>
          <w:rFonts w:hint="eastAsia" w:ascii="宋体" w:hAnsi="宋体" w:cs="宋体"/>
          <w:color w:val="000000" w:themeColor="text1"/>
          <w:lang w:val="en-US" w:eastAsia="zh-CN"/>
          <w14:textFill>
            <w14:solidFill>
              <w14:schemeClr w14:val="tx1"/>
            </w14:solidFill>
          </w14:textFill>
        </w:rPr>
        <w:t xml:space="preserve">葛先生 </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联系方式：</w:t>
      </w:r>
      <w:r>
        <w:rPr>
          <w:rFonts w:hint="eastAsia" w:ascii="宋体" w:hAnsi="宋体" w:cs="宋体"/>
          <w:color w:val="000000" w:themeColor="text1"/>
          <w:lang w:val="en-US" w:eastAsia="zh-CN"/>
          <w14:textFill>
            <w14:solidFill>
              <w14:schemeClr w14:val="tx1"/>
            </w14:solidFill>
          </w14:textFill>
        </w:rPr>
        <w:t xml:space="preserve">13511732726</w:t>
      </w:r>
      <w:r>
        <w:rPr>
          <w:rFonts w:hint="eastAsia" w:ascii="宋体" w:hAnsi="宋体"/>
          <w:color w:val="000000" w:themeColor="text1"/>
          <w:szCs w:val="21"/>
          <w:lang w:val="en-US" w:eastAsia="zh-CN"/>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w:t>
      </w:r>
      <w:r/>
    </w:p>
    <w:p>
      <w:pPr>
        <w:ind w:firstLine="420"/>
        <w:jc w:val="left"/>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2.采购代理机构信息</w:t>
      </w:r>
      <w:bookmarkEnd w:id="70"/>
      <w:r/>
      <w:bookmarkEnd w:id="71"/>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名称：</w:t>
      </w:r>
      <w:r>
        <w:rPr>
          <w:rFonts w:hint="eastAsia" w:ascii="宋体" w:hAnsi="宋体" w:cs="宋体"/>
          <w:color w:val="000000" w:themeColor="text1"/>
          <w:szCs w:val="21"/>
          <w14:textFill>
            <w14:solidFill>
              <w14:schemeClr w14:val="tx1"/>
            </w14:solidFill>
          </w14:textFill>
        </w:rPr>
        <w:t xml:space="preserve">扬州市科达工程咨询有限公司</w:t>
      </w:r>
      <w:r/>
    </w:p>
    <w:p>
      <w:pPr>
        <w:ind w:firstLine="420"/>
        <w:spacing w:line="360" w:lineRule="auto"/>
        <w:rPr>
          <w:rFonts w:hint="default" w:ascii="宋体" w:hAnsi="宋体" w:eastAsia="宋体" w:cs="宋体"/>
          <w:color w:val="000000" w:themeColor="text1"/>
          <w:lang w:val="en-US" w:eastAsia="zh-CN"/>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地　址：</w:t>
      </w:r>
      <w:r>
        <w:rPr>
          <w:rFonts w:hint="eastAsia" w:ascii="宋体" w:hAnsi="宋体" w:cs="宋体"/>
          <w:color w:val="000000" w:themeColor="text1"/>
          <w:szCs w:val="21"/>
          <w:lang w:val="en-US" w:eastAsia="zh-CN"/>
          <w14:textFill>
            <w14:solidFill>
              <w14:schemeClr w14:val="tx1"/>
            </w14:solidFill>
          </w14:textFill>
        </w:rPr>
        <w:t xml:space="preserve">高邮市屏淮路与翰林路交叉口</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联系人：</w:t>
      </w:r>
      <w:r>
        <w:rPr>
          <w:rFonts w:hint="eastAsia" w:ascii="宋体" w:hAnsi="宋体" w:cs="宋体"/>
          <w:color w:val="000000" w:themeColor="text1"/>
          <w:szCs w:val="21"/>
          <w14:textFill>
            <w14:solidFill>
              <w14:schemeClr w14:val="tx1"/>
            </w14:solidFill>
          </w14:textFill>
        </w:rPr>
        <w:t xml:space="preserve">华工</w:t>
      </w:r>
      <w:r/>
    </w:p>
    <w:p>
      <w:pPr>
        <w:ind w:firstLine="420"/>
        <w:spacing w:line="360" w:lineRule="auto"/>
        <w:rPr>
          <w:rFonts w:hint="default" w:ascii="宋体" w:hAnsi="宋体" w:eastAsia="宋体" w:cs="宋体"/>
          <w:color w:val="000000" w:themeColor="text1"/>
          <w:u w:val="single"/>
          <w:lang w:val="en-US" w:eastAsia="zh-CN"/>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联系方式：</w:t>
      </w:r>
      <w:bookmarkEnd w:id="68"/>
      <w:r/>
      <w:bookmarkEnd w:id="69"/>
      <w:r>
        <w:rPr>
          <w:rFonts w:hint="eastAsia" w:ascii="宋体" w:hAnsi="宋体" w:cs="宋体"/>
          <w:color w:val="000000" w:themeColor="text1"/>
          <w:szCs w:val="21"/>
          <w:lang w:val="en-US" w:eastAsia="zh-CN"/>
          <w14:textFill>
            <w14:solidFill>
              <w14:schemeClr w14:val="tx1"/>
            </w14:solidFill>
          </w14:textFill>
        </w:rPr>
        <w:t xml:space="preserve">0514-84630965</w:t>
      </w:r>
      <w:r/>
    </w:p>
    <w:p>
      <w:pPr>
        <w:ind w:firstLine="422"/>
        <w:jc w:val="right"/>
        <w:spacing w:line="360"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 </w:t>
      </w:r>
      <w:r/>
    </w:p>
    <w:p>
      <w:pPr>
        <w:ind w:firstLine="422"/>
        <w:jc w:val="right"/>
        <w:spacing w:line="360" w:lineRule="auto"/>
        <w:rPr>
          <w:rFonts w:ascii="宋体" w:hAnsi="宋体"/>
          <w:b/>
          <w:bCs/>
          <w:color w:val="000000" w:themeColor="text1"/>
          <w:sz w:val="34"/>
          <w:szCs w:val="3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                                          </w:t>
      </w:r>
      <w:bookmarkStart w:id="72" w:name="_Toc25974"/>
      <w:r>
        <w:rPr>
          <w:rFonts w:hint="eastAsia" w:ascii="宋体" w:hAnsi="宋体" w:cs="宋体"/>
          <w:bCs/>
          <w:color w:val="000000" w:themeColor="text1"/>
          <w:sz w:val="24"/>
          <w:szCs w:val="24"/>
          <w14:textFill>
            <w14:solidFill>
              <w14:schemeClr w14:val="tx1"/>
            </w14:solidFill>
          </w14:textFill>
        </w:rPr>
        <w:t xml:space="preserve"> </w:t>
      </w:r>
      <w:r/>
    </w:p>
    <w:p>
      <w:pPr>
        <w:jc w:val="center"/>
        <w:rPr>
          <w:rFonts w:hint="eastAsia" w:ascii="宋体" w:hAnsi="宋体"/>
          <w:b/>
          <w:color w:val="000000" w:themeColor="text1"/>
          <w:sz w:val="32"/>
          <w:szCs w:val="32"/>
          <w14:textFill>
            <w14:solidFill>
              <w14:schemeClr w14:val="tx1"/>
            </w14:solidFill>
          </w14:textFill>
        </w:rPr>
        <w:outlineLvl w:val="0"/>
      </w:pPr>
      <w:r/>
      <w:bookmarkStart w:id="73" w:name="_Toc31083"/>
      <w:r/>
      <w:r/>
    </w:p>
    <w:p>
      <w:pPr>
        <w:jc w:val="center"/>
        <w:rPr>
          <w:rFonts w:hint="eastAsia" w:ascii="宋体" w:hAnsi="宋体"/>
          <w:b/>
          <w:color w:val="000000" w:themeColor="text1"/>
          <w:sz w:val="32"/>
          <w:szCs w:val="32"/>
          <w14:textFill>
            <w14:solidFill>
              <w14:schemeClr w14:val="tx1"/>
            </w14:solidFill>
          </w14:textFill>
        </w:rPr>
        <w:outlineLvl w:val="0"/>
      </w:pPr>
      <w:r/>
      <w:bookmarkStart w:id="74" w:name="_Toc9956"/>
      <w:r/>
      <w:r/>
    </w:p>
    <w:p>
      <w:pPr>
        <w:jc w:val="center"/>
        <w:rPr>
          <w:rFonts w:hint="eastAsia" w:ascii="宋体" w:hAnsi="宋体"/>
          <w:b/>
          <w:color w:val="000000" w:themeColor="text1"/>
          <w:sz w:val="32"/>
          <w:szCs w:val="32"/>
          <w14:textFill>
            <w14:solidFill>
              <w14:schemeClr w14:val="tx1"/>
            </w14:solidFill>
          </w14:textFill>
        </w:rPr>
        <w:outlineLvl w:val="0"/>
      </w:pPr>
      <w:r>
        <w:rPr>
          <w:rFonts w:hint="eastAsia" w:ascii="宋体" w:hAnsi="宋体"/>
          <w:b/>
          <w:color w:val="000000" w:themeColor="text1"/>
          <w:sz w:val="32"/>
          <w:szCs w:val="32"/>
          <w14:textFill>
            <w14:solidFill>
              <w14:schemeClr w14:val="tx1"/>
            </w14:solidFill>
          </w14:textFill>
        </w:rPr>
      </w:r>
      <w:r/>
    </w:p>
    <w:p>
      <w:pPr>
        <w:jc w:val="center"/>
        <w:rPr>
          <w:rFonts w:hint="eastAsia" w:ascii="宋体" w:hAnsi="宋体"/>
          <w:b/>
          <w:color w:val="000000" w:themeColor="text1"/>
          <w:sz w:val="32"/>
          <w:szCs w:val="32"/>
          <w14:textFill>
            <w14:solidFill>
              <w14:schemeClr w14:val="tx1"/>
            </w14:solidFill>
          </w14:textFill>
        </w:rPr>
        <w:outlineLvl w:val="0"/>
      </w:pPr>
      <w:r>
        <w:rPr>
          <w:rFonts w:hint="eastAsia" w:ascii="宋体" w:hAnsi="宋体"/>
          <w:b/>
          <w:color w:val="000000" w:themeColor="text1"/>
          <w:sz w:val="32"/>
          <w:szCs w:val="32"/>
          <w14:textFill>
            <w14:solidFill>
              <w14:schemeClr w14:val="tx1"/>
            </w14:solidFill>
          </w14:textFill>
        </w:rPr>
      </w:r>
      <w:r/>
    </w:p>
    <w:p>
      <w:pPr>
        <w:jc w:val="center"/>
        <w:rPr>
          <w:rFonts w:hint="eastAsia" w:ascii="宋体" w:hAnsi="宋体"/>
          <w:b/>
          <w:color w:val="000000" w:themeColor="text1"/>
          <w:sz w:val="32"/>
          <w:szCs w:val="32"/>
          <w14:textFill>
            <w14:solidFill>
              <w14:schemeClr w14:val="tx1"/>
            </w14:solidFill>
          </w14:textFill>
        </w:rPr>
        <w:outlineLvl w:val="0"/>
      </w:pPr>
      <w:r>
        <w:rPr>
          <w:rFonts w:hint="eastAsia" w:ascii="宋体" w:hAnsi="宋体"/>
          <w:b/>
          <w:color w:val="000000" w:themeColor="text1"/>
          <w:sz w:val="32"/>
          <w:szCs w:val="32"/>
          <w14:textFill>
            <w14:solidFill>
              <w14:schemeClr w14:val="tx1"/>
            </w14:solidFill>
          </w14:textFill>
        </w:rPr>
      </w:r>
      <w:r/>
    </w:p>
    <w:p>
      <w:pPr>
        <w:jc w:val="center"/>
        <w:rPr>
          <w:rFonts w:hint="eastAsia" w:ascii="宋体" w:hAnsi="宋体"/>
          <w:b/>
          <w:color w:val="000000" w:themeColor="text1"/>
          <w:sz w:val="32"/>
          <w:szCs w:val="32"/>
          <w14:textFill>
            <w14:solidFill>
              <w14:schemeClr w14:val="tx1"/>
            </w14:solidFill>
          </w14:textFill>
        </w:rPr>
        <w:outlineLvl w:val="0"/>
      </w:pPr>
      <w:r>
        <w:rPr>
          <w:rFonts w:hint="eastAsia" w:ascii="宋体" w:hAnsi="宋体"/>
          <w:b/>
          <w:color w:val="000000" w:themeColor="text1"/>
          <w:sz w:val="32"/>
          <w:szCs w:val="32"/>
          <w14:textFill>
            <w14:solidFill>
              <w14:schemeClr w14:val="tx1"/>
            </w14:solidFill>
          </w14:textFill>
        </w:rPr>
      </w:r>
      <w:r/>
    </w:p>
    <w:p>
      <w:pPr>
        <w:jc w:val="center"/>
        <w:rPr>
          <w:rFonts w:hint="eastAsia" w:ascii="宋体" w:hAnsi="宋体"/>
          <w:b/>
          <w:color w:val="000000" w:themeColor="text1"/>
          <w:sz w:val="32"/>
          <w:szCs w:val="32"/>
          <w14:textFill>
            <w14:solidFill>
              <w14:schemeClr w14:val="tx1"/>
            </w14:solidFill>
          </w14:textFill>
        </w:rPr>
        <w:outlineLvl w:val="0"/>
      </w:pPr>
      <w:r>
        <w:rPr>
          <w:rFonts w:hint="eastAsia" w:ascii="宋体" w:hAnsi="宋体"/>
          <w:b/>
          <w:color w:val="000000" w:themeColor="text1"/>
          <w:sz w:val="32"/>
          <w:szCs w:val="32"/>
          <w14:textFill>
            <w14:solidFill>
              <w14:schemeClr w14:val="tx1"/>
            </w14:solidFill>
          </w14:textFill>
        </w:rPr>
      </w:r>
      <w:r/>
    </w:p>
    <w:p>
      <w:pPr>
        <w:jc w:val="center"/>
        <w:rPr>
          <w:rFonts w:hint="eastAsia" w:ascii="宋体" w:hAnsi="宋体"/>
          <w:b/>
          <w:color w:val="000000" w:themeColor="text1"/>
          <w:sz w:val="32"/>
          <w:szCs w:val="32"/>
          <w14:textFill>
            <w14:solidFill>
              <w14:schemeClr w14:val="tx1"/>
            </w14:solidFill>
          </w14:textFill>
        </w:rPr>
        <w:outlineLvl w:val="0"/>
      </w:pPr>
      <w:r>
        <w:rPr>
          <w:rFonts w:hint="eastAsia" w:ascii="宋体" w:hAnsi="宋体"/>
          <w:b/>
          <w:color w:val="000000" w:themeColor="text1"/>
          <w:sz w:val="32"/>
          <w:szCs w:val="32"/>
          <w14:textFill>
            <w14:solidFill>
              <w14:schemeClr w14:val="tx1"/>
            </w14:solidFill>
          </w14:textFill>
        </w:rPr>
      </w:r>
      <w:r/>
    </w:p>
    <w:p>
      <w:pPr>
        <w:jc w:val="center"/>
        <w:rPr>
          <w:rFonts w:hint="eastAsia" w:ascii="宋体" w:hAnsi="宋体"/>
          <w:b/>
          <w:color w:val="000000" w:themeColor="text1"/>
          <w:sz w:val="32"/>
          <w:szCs w:val="32"/>
          <w14:textFill>
            <w14:solidFill>
              <w14:schemeClr w14:val="tx1"/>
            </w14:solidFill>
          </w14:textFill>
        </w:rPr>
        <w:outlineLvl w:val="0"/>
      </w:pPr>
      <w:r>
        <w:rPr>
          <w:rFonts w:hint="eastAsia" w:ascii="宋体" w:hAnsi="宋体"/>
          <w:b/>
          <w:color w:val="000000" w:themeColor="text1"/>
          <w:sz w:val="32"/>
          <w:szCs w:val="32"/>
          <w14:textFill>
            <w14:solidFill>
              <w14:schemeClr w14:val="tx1"/>
            </w14:solidFill>
          </w14:textFill>
        </w:rPr>
      </w:r>
      <w:r/>
    </w:p>
    <w:p>
      <w:pPr>
        <w:jc w:val="center"/>
        <w:rPr>
          <w:rFonts w:hint="eastAsia" w:ascii="宋体" w:hAnsi="宋体"/>
          <w:b/>
          <w:color w:val="000000" w:themeColor="text1"/>
          <w:sz w:val="32"/>
          <w:szCs w:val="32"/>
          <w14:textFill>
            <w14:solidFill>
              <w14:schemeClr w14:val="tx1"/>
            </w14:solidFill>
          </w14:textFill>
        </w:rPr>
        <w:outlineLvl w:val="0"/>
      </w:pPr>
      <w:r>
        <w:rPr>
          <w:rFonts w:hint="eastAsia" w:ascii="宋体" w:hAnsi="宋体"/>
          <w:b/>
          <w:color w:val="000000" w:themeColor="text1"/>
          <w:sz w:val="32"/>
          <w:szCs w:val="32"/>
          <w14:textFill>
            <w14:solidFill>
              <w14:schemeClr w14:val="tx1"/>
            </w14:solidFill>
          </w14:textFill>
        </w:rPr>
      </w:r>
      <w:r/>
    </w:p>
    <w:p>
      <w:pPr>
        <w:jc w:val="center"/>
        <w:rPr>
          <w:rFonts w:hint="eastAsia" w:ascii="宋体" w:hAnsi="宋体"/>
          <w:b/>
          <w:color w:val="000000" w:themeColor="text1"/>
          <w:sz w:val="32"/>
          <w:szCs w:val="32"/>
          <w14:textFill>
            <w14:solidFill>
              <w14:schemeClr w14:val="tx1"/>
            </w14:solidFill>
          </w14:textFill>
        </w:rPr>
        <w:outlineLvl w:val="0"/>
      </w:pPr>
      <w:r>
        <w:rPr>
          <w:rFonts w:hint="eastAsia" w:ascii="宋体" w:hAnsi="宋体"/>
          <w:b/>
          <w:color w:val="000000" w:themeColor="text1"/>
          <w:sz w:val="32"/>
          <w:szCs w:val="32"/>
          <w14:textFill>
            <w14:solidFill>
              <w14:schemeClr w14:val="tx1"/>
            </w14:solidFill>
          </w14:textFill>
        </w:rPr>
      </w:r>
      <w:r/>
    </w:p>
    <w:p>
      <w:pPr>
        <w:jc w:val="center"/>
        <w:rPr>
          <w:rFonts w:hint="eastAsia" w:ascii="宋体" w:hAnsi="宋体"/>
          <w:b/>
          <w:color w:val="000000" w:themeColor="text1"/>
          <w:sz w:val="32"/>
          <w:szCs w:val="32"/>
          <w14:textFill>
            <w14:solidFill>
              <w14:schemeClr w14:val="tx1"/>
            </w14:solidFill>
          </w14:textFill>
        </w:rPr>
        <w:outlineLvl w:val="0"/>
      </w:pPr>
      <w:r>
        <w:rPr>
          <w:rFonts w:hint="eastAsia" w:ascii="宋体" w:hAnsi="宋体"/>
          <w:b/>
          <w:color w:val="000000" w:themeColor="text1"/>
          <w:sz w:val="32"/>
          <w:szCs w:val="32"/>
          <w14:textFill>
            <w14:solidFill>
              <w14:schemeClr w14:val="tx1"/>
            </w14:solidFill>
          </w14:textFill>
        </w:rPr>
      </w:r>
      <w:r/>
    </w:p>
    <w:p>
      <w:pPr>
        <w:jc w:val="center"/>
        <w:rPr>
          <w:rFonts w:hint="eastAsia" w:ascii="宋体" w:hAnsi="宋体"/>
          <w:b/>
          <w:color w:val="000000" w:themeColor="text1"/>
          <w:sz w:val="32"/>
          <w:szCs w:val="32"/>
          <w14:textFill>
            <w14:solidFill>
              <w14:schemeClr w14:val="tx1"/>
            </w14:solidFill>
          </w14:textFill>
        </w:rPr>
        <w:outlineLvl w:val="0"/>
      </w:pPr>
      <w:r>
        <w:rPr>
          <w:rFonts w:hint="eastAsia" w:ascii="宋体" w:hAnsi="宋体"/>
          <w:b/>
          <w:color w:val="000000" w:themeColor="text1"/>
          <w:sz w:val="32"/>
          <w:szCs w:val="32"/>
          <w14:textFill>
            <w14:solidFill>
              <w14:schemeClr w14:val="tx1"/>
            </w14:solidFill>
          </w14:textFill>
        </w:rPr>
      </w:r>
      <w:r/>
    </w:p>
    <w:p>
      <w:pPr>
        <w:jc w:val="center"/>
        <w:rPr>
          <w:rFonts w:hint="eastAsia" w:ascii="宋体" w:hAnsi="宋体"/>
          <w:b/>
          <w:color w:val="000000" w:themeColor="text1"/>
          <w:sz w:val="32"/>
          <w:szCs w:val="32"/>
          <w14:textFill>
            <w14:solidFill>
              <w14:schemeClr w14:val="tx1"/>
            </w14:solidFill>
          </w14:textFill>
        </w:rPr>
        <w:outlineLvl w:val="0"/>
      </w:pPr>
      <w:r>
        <w:rPr>
          <w:rFonts w:hint="eastAsia" w:ascii="宋体" w:hAnsi="宋体"/>
          <w:b/>
          <w:color w:val="000000" w:themeColor="text1"/>
          <w:sz w:val="32"/>
          <w:szCs w:val="32"/>
          <w14:textFill>
            <w14:solidFill>
              <w14:schemeClr w14:val="tx1"/>
            </w14:solidFill>
          </w14:textFill>
        </w:rPr>
      </w:r>
      <w:r/>
    </w:p>
    <w:p>
      <w:pPr>
        <w:jc w:val="center"/>
        <w:rPr>
          <w:rFonts w:hint="eastAsia" w:ascii="宋体" w:hAnsi="宋体"/>
          <w:b/>
          <w:color w:val="000000" w:themeColor="text1"/>
          <w:sz w:val="32"/>
          <w:szCs w:val="32"/>
          <w14:textFill>
            <w14:solidFill>
              <w14:schemeClr w14:val="tx1"/>
            </w14:solidFill>
          </w14:textFill>
        </w:rPr>
        <w:outlineLvl w:val="0"/>
      </w:pPr>
      <w:r>
        <w:rPr>
          <w:rFonts w:hint="eastAsia" w:ascii="宋体" w:hAnsi="宋体"/>
          <w:b/>
          <w:color w:val="000000" w:themeColor="text1"/>
          <w:sz w:val="32"/>
          <w:szCs w:val="32"/>
          <w14:textFill>
            <w14:solidFill>
              <w14:schemeClr w14:val="tx1"/>
            </w14:solidFill>
          </w14:textFill>
        </w:rPr>
      </w:r>
      <w:r/>
    </w:p>
    <w:p>
      <w:pPr>
        <w:jc w:val="center"/>
        <w:rPr>
          <w:rFonts w:hint="eastAsia" w:ascii="宋体" w:hAnsi="宋体"/>
          <w:b/>
          <w:color w:val="000000" w:themeColor="text1"/>
          <w:sz w:val="32"/>
          <w:szCs w:val="32"/>
          <w14:textFill>
            <w14:solidFill>
              <w14:schemeClr w14:val="tx1"/>
            </w14:solidFill>
          </w14:textFill>
        </w:rPr>
        <w:outlineLvl w:val="0"/>
      </w:pPr>
      <w:r>
        <w:rPr>
          <w:rFonts w:hint="eastAsia" w:ascii="宋体" w:hAnsi="宋体"/>
          <w:b/>
          <w:color w:val="000000" w:themeColor="text1"/>
          <w:sz w:val="32"/>
          <w:szCs w:val="32"/>
          <w14:textFill>
            <w14:solidFill>
              <w14:schemeClr w14:val="tx1"/>
            </w14:solidFill>
          </w14:textFill>
        </w:rPr>
      </w:r>
      <w:r/>
    </w:p>
    <w:p>
      <w:pPr>
        <w:jc w:val="center"/>
        <w:rPr>
          <w:rFonts w:hint="eastAsia" w:ascii="宋体" w:hAnsi="宋体"/>
          <w:b/>
          <w:color w:val="000000" w:themeColor="text1"/>
          <w:sz w:val="32"/>
          <w:szCs w:val="32"/>
          <w14:textFill>
            <w14:solidFill>
              <w14:schemeClr w14:val="tx1"/>
            </w14:solidFill>
          </w14:textFill>
        </w:rPr>
        <w:outlineLvl w:val="0"/>
      </w:pPr>
      <w:r>
        <w:rPr>
          <w:rFonts w:hint="eastAsia" w:ascii="宋体" w:hAnsi="宋体"/>
          <w:b/>
          <w:color w:val="000000" w:themeColor="text1"/>
          <w:sz w:val="32"/>
          <w:szCs w:val="32"/>
          <w14:textFill>
            <w14:solidFill>
              <w14:schemeClr w14:val="tx1"/>
            </w14:solidFill>
          </w14:textFill>
        </w:rPr>
      </w:r>
      <w:r/>
    </w:p>
    <w:p>
      <w:pPr>
        <w:jc w:val="center"/>
        <w:rPr>
          <w:rFonts w:hint="eastAsia" w:ascii="宋体" w:hAnsi="宋体"/>
          <w:b/>
          <w:color w:val="000000" w:themeColor="text1"/>
          <w:sz w:val="32"/>
          <w:szCs w:val="32"/>
          <w14:textFill>
            <w14:solidFill>
              <w14:schemeClr w14:val="tx1"/>
            </w14:solidFill>
          </w14:textFill>
        </w:rPr>
        <w:outlineLvl w:val="0"/>
      </w:pPr>
      <w:r>
        <w:rPr>
          <w:rFonts w:hint="eastAsia" w:ascii="宋体" w:hAnsi="宋体"/>
          <w:b/>
          <w:color w:val="000000" w:themeColor="text1"/>
          <w:sz w:val="32"/>
          <w:szCs w:val="32"/>
          <w14:textFill>
            <w14:solidFill>
              <w14:schemeClr w14:val="tx1"/>
            </w14:solidFill>
          </w14:textFill>
        </w:rPr>
      </w:r>
      <w:r/>
    </w:p>
    <w:p>
      <w:pPr>
        <w:jc w:val="center"/>
        <w:rPr>
          <w:rFonts w:hint="eastAsia" w:ascii="宋体" w:hAnsi="宋体"/>
          <w:b/>
          <w:color w:val="000000" w:themeColor="text1"/>
          <w:sz w:val="32"/>
          <w:szCs w:val="32"/>
          <w14:textFill>
            <w14:solidFill>
              <w14:schemeClr w14:val="tx1"/>
            </w14:solidFill>
          </w14:textFill>
        </w:rPr>
        <w:outlineLvl w:val="0"/>
      </w:pPr>
      <w:r>
        <w:rPr>
          <w:rFonts w:hint="eastAsia" w:ascii="宋体" w:hAnsi="宋体"/>
          <w:b/>
          <w:color w:val="000000" w:themeColor="text1"/>
          <w:sz w:val="32"/>
          <w:szCs w:val="32"/>
          <w14:textFill>
            <w14:solidFill>
              <w14:schemeClr w14:val="tx1"/>
            </w14:solidFill>
          </w14:textFill>
        </w:rPr>
      </w:r>
      <w:r/>
    </w:p>
    <w:p>
      <w:pPr>
        <w:jc w:val="center"/>
        <w:rPr>
          <w:rFonts w:hint="eastAsia" w:ascii="宋体" w:hAnsi="宋体"/>
          <w:b/>
          <w:color w:val="000000" w:themeColor="text1"/>
          <w:sz w:val="32"/>
          <w:szCs w:val="32"/>
          <w14:textFill>
            <w14:solidFill>
              <w14:schemeClr w14:val="tx1"/>
            </w14:solidFill>
          </w14:textFill>
        </w:rPr>
        <w:outlineLvl w:val="0"/>
      </w:pPr>
      <w:r>
        <w:rPr>
          <w:rFonts w:hint="eastAsia" w:ascii="宋体" w:hAnsi="宋体"/>
          <w:b/>
          <w:color w:val="000000" w:themeColor="text1"/>
          <w:sz w:val="32"/>
          <w:szCs w:val="32"/>
          <w14:textFill>
            <w14:solidFill>
              <w14:schemeClr w14:val="tx1"/>
            </w14:solidFill>
          </w14:textFill>
        </w:rPr>
      </w:r>
      <w:r/>
    </w:p>
    <w:p>
      <w:pPr>
        <w:jc w:val="center"/>
        <w:rPr>
          <w:rFonts w:hint="eastAsia" w:ascii="宋体" w:hAnsi="宋体"/>
          <w:b/>
          <w:color w:val="000000" w:themeColor="text1"/>
          <w:sz w:val="32"/>
          <w:szCs w:val="32"/>
          <w14:textFill>
            <w14:solidFill>
              <w14:schemeClr w14:val="tx1"/>
            </w14:solidFill>
          </w14:textFill>
        </w:rPr>
        <w:sectPr>
          <w:footerReference w:type="default" r:id="rId13"/>
          <w:footnotePr/>
          <w:endnotePr/>
          <w:type w:val="nextPage"/>
          <w:pgSz w:w="11906" w:h="16838" w:orient="portrait"/>
          <w:pgMar w:top="1440" w:right="1440" w:bottom="1440" w:left="1440" w:header="851" w:footer="850" w:gutter="0"/>
          <w:pgNumType w:start="1"/>
          <w:cols w:num="1" w:sep="0" w:space="1701" w:equalWidth="1"/>
          <w:docGrid w:linePitch="360"/>
        </w:sectPr>
        <w:outlineLvl w:val="9"/>
      </w:pPr>
      <w:r/>
      <w:bookmarkStart w:id="75" w:name="_Toc3055"/>
      <w:r/>
      <w:r/>
    </w:p>
    <w:p>
      <w:pPr>
        <w:jc w:val="center"/>
        <w:spacing w:line="360" w:lineRule="auto"/>
        <w:rPr>
          <w:rFonts w:hint="eastAsia" w:ascii="宋体" w:hAnsi="宋体"/>
          <w:b/>
          <w:bCs/>
          <w:color w:val="000000" w:themeColor="text1"/>
          <w:sz w:val="32"/>
          <w:szCs w:val="32"/>
          <w14:textFill>
            <w14:solidFill>
              <w14:schemeClr w14:val="tx1"/>
            </w14:solidFill>
          </w14:textFill>
        </w:rPr>
        <w:outlineLvl w:val="0"/>
      </w:pPr>
      <w:r>
        <w:rPr>
          <w:rFonts w:hint="eastAsia" w:ascii="宋体" w:hAnsi="宋体"/>
          <w:b/>
          <w:bCs/>
          <w:color w:val="000000" w:themeColor="text1"/>
          <w:sz w:val="32"/>
          <w:szCs w:val="32"/>
          <w14:textFill>
            <w14:solidFill>
              <w14:schemeClr w14:val="tx1"/>
            </w14:solidFill>
          </w14:textFill>
        </w:rPr>
        <w:t xml:space="preserve">第二章 </w:t>
      </w:r>
      <w:bookmarkStart w:id="76" w:name="_Toc27660"/>
      <w:r>
        <w:rPr>
          <w:rFonts w:hint="eastAsia" w:ascii="宋体" w:hAnsi="宋体"/>
          <w:b/>
          <w:bCs/>
          <w:color w:val="000000" w:themeColor="text1"/>
          <w:sz w:val="32"/>
          <w:szCs w:val="32"/>
          <w14:textFill>
            <w14:solidFill>
              <w14:schemeClr w14:val="tx1"/>
            </w14:solidFill>
          </w14:textFill>
        </w:rPr>
        <w:t xml:space="preserve">投标人须知</w:t>
      </w:r>
      <w:bookmarkEnd w:id="74"/>
      <w:r/>
      <w:bookmarkEnd w:id="75"/>
      <w:r/>
      <w:bookmarkEnd w:id="76"/>
      <w:r/>
      <w:r/>
    </w:p>
    <w:p>
      <w:pPr>
        <w:ind w:left="0" w:firstLine="422"/>
        <w:pageBreakBefore w:val="0"/>
        <w:spacing w:line="360" w:lineRule="auto"/>
        <w:widowControl w:val="off"/>
        <w:rPr>
          <w:rFonts w:hint="eastAsia" w:ascii="宋体" w:hAnsi="宋体" w:eastAsia="宋体" w:cs="宋体"/>
          <w:b/>
          <w:color w:val="000000" w:themeColor="text1"/>
          <w:sz w:val="21"/>
          <w:szCs w:val="21"/>
          <w14:textFill>
            <w14:solidFill>
              <w14:schemeClr w14:val="tx1"/>
            </w14:solidFill>
          </w14:textFill>
        </w:rPr>
        <w:outlineLvl w:val="1"/>
      </w:pPr>
      <w:r/>
      <w:bookmarkStart w:id="77" w:name="_Toc4192"/>
      <w:r>
        <w:rPr>
          <w:rFonts w:hint="eastAsia" w:ascii="宋体" w:hAnsi="宋体" w:eastAsia="宋体" w:cs="宋体"/>
          <w:b/>
          <w:color w:val="000000" w:themeColor="text1"/>
          <w:sz w:val="21"/>
          <w:szCs w:val="21"/>
          <w14:textFill>
            <w14:solidFill>
              <w14:schemeClr w14:val="tx1"/>
            </w14:solidFill>
          </w14:textFill>
        </w:rPr>
        <w:t xml:space="preserve">1、招标方式</w:t>
      </w:r>
      <w:bookmarkEnd w:id="72"/>
      <w:r/>
      <w:bookmarkEnd w:id="73"/>
      <w:r/>
      <w:bookmarkEnd w:id="77"/>
      <w:r/>
      <w:r/>
    </w:p>
    <w:p>
      <w:pPr>
        <w:ind w:left="0" w:firstLine="420"/>
        <w:pageBreakBefore w:val="0"/>
        <w:spacing w:line="360" w:lineRule="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1.1 本次招标采取公开招标方式，本招标文件仅适</w:t>
      </w:r>
      <w:r>
        <w:rPr>
          <w:rFonts w:hint="eastAsia" w:ascii="宋体" w:hAnsi="宋体" w:eastAsia="宋体" w:cs="宋体"/>
          <w:bCs/>
          <w:color w:val="000000" w:themeColor="text1"/>
          <w:sz w:val="21"/>
          <w:szCs w:val="21"/>
          <w:highlight w:val="none"/>
          <w14:textFill>
            <w14:solidFill>
              <w14:schemeClr w14:val="tx1"/>
            </w14:solidFill>
          </w14:textFill>
        </w:rPr>
        <w:t xml:space="preserve">用于</w:t>
      </w:r>
      <w:r>
        <w:rPr>
          <w:rFonts w:hint="eastAsia" w:ascii="宋体" w:hAnsi="宋体" w:cs="宋体"/>
          <w:bCs/>
          <w:color w:val="000000" w:themeColor="text1"/>
          <w:sz w:val="21"/>
          <w:szCs w:val="21"/>
          <w:highlight w:val="none"/>
          <w:lang w:eastAsia="zh-CN"/>
          <w14:textFill>
            <w14:solidFill>
              <w14:schemeClr w14:val="tx1"/>
            </w14:solidFill>
          </w14:textFill>
        </w:rPr>
        <w:t xml:space="preserve">JSZC-321084-YZKD-G2026-0005</w:t>
      </w:r>
      <w:r>
        <w:rPr>
          <w:rFonts w:hint="eastAsia" w:ascii="宋体" w:hAnsi="宋体" w:eastAsia="宋体" w:cs="宋体"/>
          <w:bCs/>
          <w:color w:val="000000" w:themeColor="text1"/>
          <w:sz w:val="21"/>
          <w:szCs w:val="21"/>
          <w:highlight w:val="none"/>
          <w14:textFill>
            <w14:solidFill>
              <w14:schemeClr w14:val="tx1"/>
            </w14:solidFill>
          </w14:textFill>
        </w:rPr>
        <w:t xml:space="preserve">项目。</w:t>
      </w:r>
      <w:r/>
    </w:p>
    <w:p>
      <w:pPr>
        <w:ind w:left="0" w:firstLine="422"/>
        <w:pageBreakBefore w:val="0"/>
        <w:spacing w:line="360" w:lineRule="auto"/>
        <w:widowControl w:val="off"/>
        <w:rPr>
          <w:rFonts w:hint="eastAsia" w:ascii="宋体" w:hAnsi="宋体" w:eastAsia="宋体" w:cs="宋体"/>
          <w:b/>
          <w:color w:val="000000" w:themeColor="text1"/>
          <w:sz w:val="21"/>
          <w:szCs w:val="21"/>
          <w14:textFill>
            <w14:solidFill>
              <w14:schemeClr w14:val="tx1"/>
            </w14:solidFill>
          </w14:textFill>
        </w:rPr>
        <w:outlineLvl w:val="1"/>
      </w:pPr>
      <w:r/>
      <w:bookmarkStart w:id="78" w:name="_Toc25258"/>
      <w:r/>
      <w:bookmarkStart w:id="79" w:name="_Toc32763"/>
      <w:r/>
      <w:bookmarkStart w:id="80" w:name="_Toc32201"/>
      <w:r>
        <w:rPr>
          <w:rFonts w:hint="eastAsia" w:ascii="宋体" w:hAnsi="宋体" w:eastAsia="宋体" w:cs="宋体"/>
          <w:b/>
          <w:color w:val="000000" w:themeColor="text1"/>
          <w:sz w:val="21"/>
          <w:szCs w:val="21"/>
          <w14:textFill>
            <w14:solidFill>
              <w14:schemeClr w14:val="tx1"/>
            </w14:solidFill>
          </w14:textFill>
        </w:rPr>
        <w:t xml:space="preserve">2、投标人</w:t>
      </w:r>
      <w:bookmarkEnd w:id="78"/>
      <w:r/>
      <w:bookmarkEnd w:id="79"/>
      <w:r/>
      <w:bookmarkEnd w:id="80"/>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2.1 本招标文件中“供应商”，即“投标人”，是指参加投标竞争，并符合招标文件规定资格条件的法人、其他组织或者自然人。</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2.2合格的投标人</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2.2.1 满足招标公告中供应商的资格条件要求的规定。</w:t>
      </w:r>
      <w:r/>
    </w:p>
    <w:p>
      <w:pPr>
        <w:ind w:left="0" w:firstLine="42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2.2.2 满足本文件实质性条款的规定。</w:t>
      </w:r>
      <w:r/>
    </w:p>
    <w:p>
      <w:pPr>
        <w:ind w:left="0" w:firstLine="422"/>
        <w:pageBreakBefore w:val="0"/>
        <w:spacing w:line="360" w:lineRule="auto"/>
        <w:widowControl w:val="off"/>
        <w:rPr>
          <w:rFonts w:hint="eastAsia" w:ascii="宋体" w:hAnsi="宋体" w:eastAsia="宋体" w:cs="宋体"/>
          <w:b/>
          <w:color w:val="000000" w:themeColor="text1"/>
          <w:sz w:val="21"/>
          <w:szCs w:val="21"/>
          <w14:textFill>
            <w14:solidFill>
              <w14:schemeClr w14:val="tx1"/>
            </w14:solidFill>
          </w14:textFill>
        </w:rPr>
        <w:outlineLvl w:val="1"/>
      </w:pPr>
      <w:r/>
      <w:bookmarkStart w:id="81" w:name="_Toc7771"/>
      <w:r/>
      <w:bookmarkStart w:id="82" w:name="_Toc18196"/>
      <w:r/>
      <w:bookmarkStart w:id="83" w:name="_Toc25510"/>
      <w:r>
        <w:rPr>
          <w:rFonts w:hint="eastAsia" w:ascii="宋体" w:hAnsi="宋体" w:eastAsia="宋体" w:cs="宋体"/>
          <w:b/>
          <w:color w:val="000000" w:themeColor="text1"/>
          <w:sz w:val="21"/>
          <w:szCs w:val="21"/>
          <w14:textFill>
            <w14:solidFill>
              <w14:schemeClr w14:val="tx1"/>
            </w14:solidFill>
          </w14:textFill>
        </w:rPr>
        <w:t xml:space="preserve">3、适用法律</w:t>
      </w:r>
      <w:bookmarkEnd w:id="81"/>
      <w:r/>
      <w:bookmarkEnd w:id="82"/>
      <w:r/>
      <w:bookmarkEnd w:id="83"/>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3.1 本次招标及由此产生的合同受中华人民共和国有关的法律法规制约和保护。</w:t>
      </w:r>
      <w:r/>
    </w:p>
    <w:p>
      <w:pPr>
        <w:ind w:left="0" w:firstLine="422"/>
        <w:pageBreakBefore w:val="0"/>
        <w:spacing w:line="360" w:lineRule="auto"/>
        <w:widowControl w:val="off"/>
        <w:rPr>
          <w:rFonts w:hint="eastAsia" w:ascii="宋体" w:hAnsi="宋体" w:eastAsia="宋体" w:cs="宋体"/>
          <w:b/>
          <w:color w:val="000000" w:themeColor="text1"/>
          <w:sz w:val="21"/>
          <w:szCs w:val="21"/>
          <w14:textFill>
            <w14:solidFill>
              <w14:schemeClr w14:val="tx1"/>
            </w14:solidFill>
          </w14:textFill>
        </w:rPr>
        <w:outlineLvl w:val="1"/>
      </w:pPr>
      <w:r/>
      <w:bookmarkStart w:id="84" w:name="_Toc7547"/>
      <w:r/>
      <w:bookmarkStart w:id="85" w:name="_Toc12086"/>
      <w:r/>
      <w:bookmarkStart w:id="86" w:name="_Toc27897"/>
      <w:r>
        <w:rPr>
          <w:rFonts w:hint="eastAsia" w:ascii="宋体" w:hAnsi="宋体" w:eastAsia="宋体" w:cs="宋体"/>
          <w:b/>
          <w:color w:val="000000" w:themeColor="text1"/>
          <w:sz w:val="21"/>
          <w:szCs w:val="21"/>
          <w14:textFill>
            <w14:solidFill>
              <w14:schemeClr w14:val="tx1"/>
            </w14:solidFill>
          </w14:textFill>
        </w:rPr>
        <w:t xml:space="preserve">4、投标费用</w:t>
      </w:r>
      <w:bookmarkEnd w:id="84"/>
      <w:r/>
      <w:bookmarkEnd w:id="85"/>
      <w:r/>
      <w:bookmarkEnd w:id="86"/>
      <w:r/>
      <w:r/>
    </w:p>
    <w:p>
      <w:pPr>
        <w:ind w:left="0" w:firstLine="42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4.1 投标人应自行承担所有与参加投标有关的费用，无论投标过程中的做法和结果如何，代理机构在任何情况下均无义务和责任承担这些费用。 </w:t>
      </w:r>
      <w:r/>
    </w:p>
    <w:p>
      <w:pPr>
        <w:ind w:left="0" w:firstLine="42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4.2本次采购代理服务费由成交单位在领取成交通知书前按照国家计委印发的《招标代理服务收费管理暂行办法》(计价格【2002】1980号文)（</w:t>
      </w:r>
      <w:r>
        <w:rPr>
          <w:rFonts w:hint="eastAsia" w:ascii="宋体" w:hAnsi="宋体" w:eastAsia="宋体" w:cs="宋体"/>
          <w:color w:val="000000" w:themeColor="text1"/>
          <w:sz w:val="21"/>
          <w:szCs w:val="21"/>
          <w:lang w:val="en-US" w:eastAsia="zh-CN"/>
          <w14:textFill>
            <w14:solidFill>
              <w14:schemeClr w14:val="tx1"/>
            </w14:solidFill>
          </w14:textFill>
        </w:rPr>
        <w:t xml:space="preserve">服务</w:t>
      </w:r>
      <w:r>
        <w:rPr>
          <w:rFonts w:hint="eastAsia" w:ascii="宋体" w:hAnsi="宋体" w:eastAsia="宋体" w:cs="宋体"/>
          <w:color w:val="000000" w:themeColor="text1"/>
          <w:sz w:val="21"/>
          <w:szCs w:val="21"/>
          <w14:textFill>
            <w14:solidFill>
              <w14:schemeClr w14:val="tx1"/>
            </w14:solidFill>
          </w14:textFill>
        </w:rPr>
        <w:t xml:space="preserve">类）的标准一次性支付给招标代理机构。</w:t>
      </w:r>
      <w:r/>
    </w:p>
    <w:p>
      <w:pPr>
        <w:ind w:left="0" w:firstLine="42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（1）代理服务费以人民币支付； </w:t>
      </w:r>
      <w:r/>
    </w:p>
    <w:p>
      <w:pPr>
        <w:ind w:left="0" w:firstLine="42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（2）代理服务费一次性以电汇、转账等非现金形式支付； </w:t>
      </w:r>
      <w:r/>
    </w:p>
    <w:p>
      <w:pPr>
        <w:ind w:left="0" w:firstLine="42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（3）招标代理服务费不在投标报价中单列，包含在投标总价中，由</w:t>
      </w:r>
      <w:r>
        <w:rPr>
          <w:rFonts w:hint="eastAsia" w:ascii="宋体" w:hAnsi="宋体" w:eastAsia="宋体" w:cs="宋体"/>
          <w:color w:val="000000" w:themeColor="text1"/>
          <w:sz w:val="21"/>
          <w:szCs w:val="21"/>
          <w:lang w:val="en-US" w:eastAsia="zh-CN"/>
          <w14:textFill>
            <w14:solidFill>
              <w14:schemeClr w14:val="tx1"/>
            </w14:solidFill>
          </w14:textFill>
        </w:rPr>
        <w:t xml:space="preserve">投标</w:t>
      </w:r>
      <w:r>
        <w:rPr>
          <w:rFonts w:hint="eastAsia" w:ascii="宋体" w:hAnsi="宋体" w:eastAsia="宋体" w:cs="宋体"/>
          <w:color w:val="000000" w:themeColor="text1"/>
          <w:sz w:val="21"/>
          <w:szCs w:val="21"/>
          <w14:textFill>
            <w14:solidFill>
              <w14:schemeClr w14:val="tx1"/>
            </w14:solidFill>
          </w14:textFill>
        </w:rPr>
        <w:t xml:space="preserve">单位</w:t>
      </w:r>
      <w:r>
        <w:rPr>
          <w:rFonts w:hint="eastAsia" w:ascii="宋体" w:hAnsi="宋体" w:eastAsia="宋体" w:cs="宋体"/>
          <w:color w:val="000000" w:themeColor="text1"/>
          <w:sz w:val="21"/>
          <w:szCs w:val="21"/>
          <w:lang w:val="en-US" w:eastAsia="zh-CN"/>
          <w14:textFill>
            <w14:solidFill>
              <w14:schemeClr w14:val="tx1"/>
            </w14:solidFill>
          </w14:textFill>
        </w:rPr>
        <w:t xml:space="preserve">综合考虑后自行报价</w:t>
      </w:r>
      <w:r>
        <w:rPr>
          <w:rFonts w:hint="eastAsia" w:ascii="宋体" w:hAnsi="宋体" w:eastAsia="宋体" w:cs="宋体"/>
          <w:color w:val="000000" w:themeColor="text1"/>
          <w:sz w:val="21"/>
          <w:szCs w:val="21"/>
          <w14:textFill>
            <w14:solidFill>
              <w14:schemeClr w14:val="tx1"/>
            </w14:solidFill>
          </w14:textFill>
        </w:rPr>
        <w:t xml:space="preserve">。 </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4.3</w:t>
      </w:r>
      <w:r>
        <w:rPr>
          <w:rFonts w:hint="eastAsia" w:ascii="宋体" w:hAnsi="宋体" w:eastAsia="宋体" w:cs="宋体"/>
          <w:bCs/>
          <w:color w:val="000000" w:themeColor="text1"/>
          <w:sz w:val="21"/>
          <w:szCs w:val="21"/>
          <w14:textFill>
            <w14:solidFill>
              <w14:schemeClr w14:val="tx1"/>
            </w14:solidFill>
          </w14:textFill>
        </w:rPr>
        <w:t xml:space="preserve">专家评审费按照《扬州市财政局关于进一步规范扬州市政府采购专家评审费标准的通知》（扬财购〔2020〕40号）执行。</w:t>
      </w:r>
      <w:r/>
    </w:p>
    <w:p>
      <w:pPr>
        <w:ind w:left="0" w:firstLine="422"/>
        <w:pageBreakBefore w:val="0"/>
        <w:spacing w:line="360" w:lineRule="auto"/>
        <w:widowControl w:val="off"/>
        <w:rPr>
          <w:rFonts w:hint="eastAsia" w:ascii="宋体" w:hAnsi="宋体" w:eastAsia="宋体" w:cs="宋体"/>
          <w:b/>
          <w:color w:val="000000" w:themeColor="text1"/>
          <w:sz w:val="21"/>
          <w:szCs w:val="21"/>
          <w14:textFill>
            <w14:solidFill>
              <w14:schemeClr w14:val="tx1"/>
            </w14:solidFill>
          </w14:textFill>
        </w:rPr>
        <w:outlineLvl w:val="1"/>
      </w:pPr>
      <w:r/>
      <w:bookmarkStart w:id="87" w:name="_Toc4843"/>
      <w:r/>
      <w:bookmarkStart w:id="88" w:name="_Toc25928"/>
      <w:r/>
      <w:bookmarkStart w:id="89" w:name="_Toc4840"/>
      <w:r>
        <w:rPr>
          <w:rFonts w:hint="eastAsia" w:ascii="宋体" w:hAnsi="宋体" w:eastAsia="宋体" w:cs="宋体"/>
          <w:b/>
          <w:color w:val="000000" w:themeColor="text1"/>
          <w:sz w:val="21"/>
          <w:szCs w:val="21"/>
          <w14:textFill>
            <w14:solidFill>
              <w14:schemeClr w14:val="tx1"/>
            </w14:solidFill>
          </w14:textFill>
        </w:rPr>
        <w:t xml:space="preserve">5、招标文件的约束力</w:t>
      </w:r>
      <w:bookmarkEnd w:id="87"/>
      <w:r/>
      <w:bookmarkEnd w:id="88"/>
      <w:r/>
      <w:bookmarkEnd w:id="89"/>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5.1 投标人一旦参加本项目采购活动，即被认为接受了本招标文件的规定和约束。</w:t>
      </w:r>
      <w:r/>
    </w:p>
    <w:p>
      <w:pPr>
        <w:ind w:left="0" w:firstLine="422"/>
        <w:pageBreakBefore w:val="0"/>
        <w:spacing w:line="360" w:lineRule="auto"/>
        <w:widowControl w:val="off"/>
        <w:rPr>
          <w:rFonts w:hint="eastAsia" w:ascii="宋体" w:hAnsi="宋体" w:eastAsia="宋体" w:cs="宋体"/>
          <w:b/>
          <w:color w:val="000000" w:themeColor="text1"/>
          <w:sz w:val="21"/>
          <w:szCs w:val="21"/>
          <w14:textFill>
            <w14:solidFill>
              <w14:schemeClr w14:val="tx1"/>
            </w14:solidFill>
          </w14:textFill>
        </w:rPr>
        <w:outlineLvl w:val="1"/>
      </w:pPr>
      <w:r/>
      <w:bookmarkStart w:id="90" w:name="_Toc18248"/>
      <w:r/>
      <w:bookmarkStart w:id="91" w:name="_Toc32433"/>
      <w:r/>
      <w:bookmarkStart w:id="92" w:name="_Toc16077"/>
      <w:r>
        <w:rPr>
          <w:rFonts w:hint="eastAsia" w:ascii="宋体" w:hAnsi="宋体" w:eastAsia="宋体" w:cs="宋体"/>
          <w:b/>
          <w:color w:val="000000" w:themeColor="text1"/>
          <w:sz w:val="21"/>
          <w:szCs w:val="21"/>
          <w14:textFill>
            <w14:solidFill>
              <w14:schemeClr w14:val="tx1"/>
            </w14:solidFill>
          </w14:textFill>
        </w:rPr>
        <w:t xml:space="preserve">6、招标文件构成</w:t>
      </w:r>
      <w:bookmarkEnd w:id="90"/>
      <w:r/>
      <w:bookmarkEnd w:id="91"/>
      <w:r/>
      <w:bookmarkEnd w:id="92"/>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6.1 招标文件有以下部分组成：</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（1）招标公告</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（2）投标人须知</w:t>
      </w:r>
      <w:r>
        <w:rPr>
          <w:rFonts w:hint="eastAsia" w:ascii="宋体" w:hAnsi="宋体" w:eastAsia="宋体" w:cs="宋体"/>
          <w:bCs/>
          <w:color w:val="000000" w:themeColor="text1"/>
          <w:sz w:val="21"/>
          <w:szCs w:val="21"/>
          <w14:textFill>
            <w14:solidFill>
              <w14:schemeClr w14:val="tx1"/>
            </w14:solidFill>
          </w14:textFill>
        </w:rPr>
        <w:tab/>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（3）合同条款及格式</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（4）项目需求</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（5）评标方法与评标标准</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（6）投标文件格式</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请仔细检查招标文件是否齐全，如有缺漏请立即与代理机构联系解决。</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6.2 招标的最小单位是包。招标服务数量及技术要求中未分包的，供应商对要求提供的服务不得部分投标；招标服务数量及技术要求中已经分包的，应当以包为单位投标。</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6.3 招标文件如果要求供应商提交备选投标方案的，供应商可以提交备选方案；否则，备选方案将被拒绝。</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firstLine="422"/>
        <w:pageBreakBefore w:val="0"/>
        <w:spacing w:line="360" w:lineRule="auto"/>
        <w:widowControl w:val="off"/>
        <w:rPr>
          <w:rFonts w:hint="eastAsia" w:ascii="宋体" w:hAnsi="宋体" w:eastAsia="宋体" w:cs="宋体"/>
          <w:b/>
          <w:color w:val="000000" w:themeColor="text1"/>
          <w:sz w:val="21"/>
          <w:szCs w:val="21"/>
          <w14:textFill>
            <w14:solidFill>
              <w14:schemeClr w14:val="tx1"/>
            </w14:solidFill>
          </w14:textFill>
        </w:rPr>
        <w:outlineLvl w:val="1"/>
      </w:pPr>
      <w:r/>
      <w:bookmarkStart w:id="93" w:name="_Toc30023"/>
      <w:r/>
      <w:bookmarkStart w:id="94" w:name="_Toc6722"/>
      <w:r/>
      <w:bookmarkStart w:id="95" w:name="_Toc30611"/>
      <w:r>
        <w:rPr>
          <w:rFonts w:hint="eastAsia" w:ascii="宋体" w:hAnsi="宋体" w:eastAsia="宋体" w:cs="宋体"/>
          <w:b/>
          <w:color w:val="000000" w:themeColor="text1"/>
          <w:sz w:val="21"/>
          <w:szCs w:val="21"/>
          <w14:textFill>
            <w14:solidFill>
              <w14:schemeClr w14:val="tx1"/>
            </w14:solidFill>
          </w14:textFill>
        </w:rPr>
        <w:t xml:space="preserve">7、招标文件的澄清</w:t>
      </w:r>
      <w:bookmarkEnd w:id="93"/>
      <w:r/>
      <w:bookmarkEnd w:id="94"/>
      <w:r/>
      <w:bookmarkEnd w:id="95"/>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7.1 任何要求对招标文件进行澄清的投标人，应在投标截止日期的</w:t>
      </w:r>
      <w:r>
        <w:rPr>
          <w:rFonts w:hint="eastAsia" w:ascii="宋体" w:hAnsi="宋体" w:eastAsia="宋体" w:cs="宋体"/>
          <w:b w:val="0"/>
          <w:bCs w:val="0"/>
          <w:i w:val="0"/>
          <w:iCs/>
          <w:color w:val="000000" w:themeColor="text1"/>
          <w:sz w:val="21"/>
          <w:szCs w:val="21"/>
          <w14:textFill>
            <w14:solidFill>
              <w14:schemeClr w14:val="tx1"/>
            </w14:solidFill>
          </w14:textFill>
        </w:rPr>
        <w:t xml:space="preserve">十日前按</w:t>
      </w:r>
      <w:r>
        <w:rPr>
          <w:rFonts w:hint="eastAsia" w:ascii="宋体" w:hAnsi="宋体" w:eastAsia="宋体" w:cs="宋体"/>
          <w:bCs/>
          <w:color w:val="000000" w:themeColor="text1"/>
          <w:sz w:val="21"/>
          <w:szCs w:val="21"/>
          <w14:textFill>
            <w14:solidFill>
              <w14:schemeClr w14:val="tx1"/>
            </w14:solidFill>
          </w14:textFill>
        </w:rPr>
        <w:t xml:space="preserve">招标公告中的通讯地址，以书面形式通知代理机构。</w:t>
      </w:r>
      <w:r/>
    </w:p>
    <w:p>
      <w:pPr>
        <w:ind w:left="0" w:firstLine="422"/>
        <w:pageBreakBefore w:val="0"/>
        <w:spacing w:line="360" w:lineRule="auto"/>
        <w:widowControl w:val="off"/>
        <w:rPr>
          <w:rFonts w:hint="eastAsia" w:ascii="宋体" w:hAnsi="宋体" w:eastAsia="宋体" w:cs="宋体"/>
          <w:b/>
          <w:color w:val="000000" w:themeColor="text1"/>
          <w:sz w:val="21"/>
          <w:szCs w:val="21"/>
          <w14:textFill>
            <w14:solidFill>
              <w14:schemeClr w14:val="tx1"/>
            </w14:solidFill>
          </w14:textFill>
        </w:rPr>
        <w:outlineLvl w:val="1"/>
      </w:pPr>
      <w:r/>
      <w:bookmarkStart w:id="96" w:name="_Toc1752"/>
      <w:r/>
      <w:bookmarkStart w:id="97" w:name="_Toc11169"/>
      <w:r/>
      <w:bookmarkStart w:id="98" w:name="_Toc5041"/>
      <w:r>
        <w:rPr>
          <w:rFonts w:hint="eastAsia" w:ascii="宋体" w:hAnsi="宋体" w:eastAsia="宋体" w:cs="宋体"/>
          <w:b/>
          <w:color w:val="000000" w:themeColor="text1"/>
          <w:sz w:val="21"/>
          <w:szCs w:val="21"/>
          <w14:textFill>
            <w14:solidFill>
              <w14:schemeClr w14:val="tx1"/>
            </w14:solidFill>
          </w14:textFill>
        </w:rPr>
        <w:t xml:space="preserve">8、招标文件的修改</w:t>
      </w:r>
      <w:bookmarkEnd w:id="96"/>
      <w:r/>
      <w:bookmarkEnd w:id="97"/>
      <w:r/>
      <w:bookmarkEnd w:id="98"/>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8.1 在投标截止时间前，代理机构可以对招标文件进行修改。</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8.2代理机构在招标文件要求提交投标文件截止时间前，有权按照法定要求推迟投标截止时间和开标时间。</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8.3招标文件的修改将在 “扬州市政府采购网”、“江苏省政府采购网”公布，补充文件将作为招标文件的组成部分，并对投标人具有约束力。</w:t>
      </w:r>
      <w:r/>
    </w:p>
    <w:p>
      <w:pPr>
        <w:ind w:left="0" w:firstLine="422"/>
        <w:pageBreakBefore w:val="0"/>
        <w:spacing w:line="360" w:lineRule="auto"/>
        <w:widowControl w:val="off"/>
        <w:rPr>
          <w:rFonts w:hint="eastAsia" w:ascii="宋体" w:hAnsi="宋体" w:eastAsia="宋体" w:cs="宋体"/>
          <w:b/>
          <w:color w:val="000000" w:themeColor="text1"/>
          <w:sz w:val="21"/>
          <w:szCs w:val="21"/>
          <w14:textFill>
            <w14:solidFill>
              <w14:schemeClr w14:val="tx1"/>
            </w14:solidFill>
          </w14:textFill>
        </w:rPr>
        <w:outlineLvl w:val="1"/>
      </w:pPr>
      <w:r/>
      <w:bookmarkStart w:id="99" w:name="_Toc24377"/>
      <w:r/>
      <w:bookmarkStart w:id="100" w:name="_Toc14587"/>
      <w:r/>
      <w:bookmarkStart w:id="101" w:name="_Toc8816"/>
      <w:r>
        <w:rPr>
          <w:rFonts w:hint="eastAsia" w:ascii="宋体" w:hAnsi="宋体" w:eastAsia="宋体" w:cs="宋体"/>
          <w:b/>
          <w:color w:val="000000" w:themeColor="text1"/>
          <w:sz w:val="21"/>
          <w:szCs w:val="21"/>
          <w14:textFill>
            <w14:solidFill>
              <w14:schemeClr w14:val="tx1"/>
            </w14:solidFill>
          </w14:textFill>
        </w:rPr>
        <w:t xml:space="preserve">9、投标文件的语言、度量衡单位、货币</w:t>
      </w:r>
      <w:bookmarkEnd w:id="99"/>
      <w:r/>
      <w:bookmarkEnd w:id="100"/>
      <w:r/>
      <w:bookmarkEnd w:id="101"/>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9.1投标人提交的投标文件以及投标人与代理机构就有关投标的所有来往通知、函件和文件均应使用简体中文。</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9.2 除技术性能另有规定外，投标文件所使用的度量衡单位，均须采用国家法定计量单位。</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9.3投标人应使用人民币报价。</w:t>
      </w:r>
      <w:r>
        <w:rPr>
          <w:rFonts w:hint="eastAsia" w:ascii="宋体" w:hAnsi="宋体" w:eastAsia="宋体" w:cs="宋体"/>
          <w:color w:val="000000" w:themeColor="text1"/>
          <w:sz w:val="21"/>
          <w:szCs w:val="21"/>
          <w14:textFill>
            <w14:solidFill>
              <w14:schemeClr w14:val="tx1"/>
            </w14:solidFill>
          </w14:textFill>
        </w:rPr>
        <w:t xml:space="preserve">招标文件中另有规定的按规定执行。</w:t>
      </w:r>
      <w:r/>
    </w:p>
    <w:p>
      <w:pPr>
        <w:ind w:left="0" w:firstLine="422"/>
        <w:pageBreakBefore w:val="0"/>
        <w:spacing w:line="360" w:lineRule="auto"/>
        <w:widowControl w:val="off"/>
        <w:rPr>
          <w:rFonts w:hint="eastAsia" w:ascii="宋体" w:hAnsi="宋体" w:eastAsia="宋体" w:cs="宋体"/>
          <w:b/>
          <w:color w:val="000000" w:themeColor="text1"/>
          <w:sz w:val="21"/>
          <w:szCs w:val="21"/>
          <w14:textFill>
            <w14:solidFill>
              <w14:schemeClr w14:val="tx1"/>
            </w14:solidFill>
          </w14:textFill>
        </w:rPr>
        <w:outlineLvl w:val="1"/>
      </w:pPr>
      <w:r/>
      <w:bookmarkStart w:id="102" w:name="_Toc30688"/>
      <w:r/>
      <w:bookmarkStart w:id="103" w:name="_Toc20377"/>
      <w:r/>
      <w:bookmarkStart w:id="104" w:name="_Toc13663"/>
      <w:r>
        <w:rPr>
          <w:rFonts w:hint="eastAsia" w:ascii="宋体" w:hAnsi="宋体" w:eastAsia="宋体" w:cs="宋体"/>
          <w:b/>
          <w:color w:val="000000" w:themeColor="text1"/>
          <w:sz w:val="21"/>
          <w:szCs w:val="21"/>
          <w14:textFill>
            <w14:solidFill>
              <w14:schemeClr w14:val="tx1"/>
            </w14:solidFill>
          </w14:textFill>
        </w:rPr>
        <w:t xml:space="preserve">10、投标文件构成</w:t>
      </w:r>
      <w:bookmarkEnd w:id="102"/>
      <w:r/>
      <w:bookmarkEnd w:id="103"/>
      <w:r/>
      <w:bookmarkEnd w:id="104"/>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10.1投标文件由以下部分组成</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（1）资格审查响应对照表</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（2）符合性审查响应对照表</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（3）非实质性响应对照表</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（4）开标一览表 </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（5）分项报价表</w:t>
      </w:r>
      <w:r>
        <w:rPr>
          <w:rFonts w:hint="eastAsia" w:ascii="宋体" w:hAnsi="宋体" w:eastAsia="宋体" w:cs="宋体"/>
          <w:bCs/>
          <w:color w:val="000000" w:themeColor="text1"/>
          <w:sz w:val="21"/>
          <w:szCs w:val="21"/>
          <w:lang w:eastAsia="zh-CN"/>
          <w14:textFill>
            <w14:solidFill>
              <w14:schemeClr w14:val="tx1"/>
            </w14:solidFill>
          </w14:textFill>
        </w:rPr>
        <w:t xml:space="preserve">（</w:t>
      </w:r>
      <w:r>
        <w:rPr>
          <w:rFonts w:hint="eastAsia" w:ascii="宋体" w:hAnsi="宋体" w:eastAsia="宋体" w:cs="宋体"/>
          <w:bCs/>
          <w:color w:val="000000" w:themeColor="text1"/>
          <w:sz w:val="21"/>
          <w:szCs w:val="21"/>
          <w:lang w:val="en-US" w:eastAsia="zh-CN"/>
          <w14:textFill>
            <w14:solidFill>
              <w14:schemeClr w14:val="tx1"/>
            </w14:solidFill>
          </w14:textFill>
        </w:rPr>
        <w:t xml:space="preserve">如有</w:t>
      </w:r>
      <w:r>
        <w:rPr>
          <w:rFonts w:hint="eastAsia" w:ascii="宋体" w:hAnsi="宋体" w:eastAsia="宋体" w:cs="宋体"/>
          <w:bCs/>
          <w:color w:val="000000" w:themeColor="text1"/>
          <w:sz w:val="21"/>
          <w:szCs w:val="21"/>
          <w:lang w:eastAsia="zh-CN"/>
          <w14:textFill>
            <w14:solidFill>
              <w14:schemeClr w14:val="tx1"/>
            </w14:solidFill>
          </w14:textFill>
        </w:rPr>
        <w:t xml:space="preserve">）</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（6）技术参数响应及偏离表 </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（7）商务条款响应及偏离表 </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（8）其他 （投标人认为有必要提供的声明和文件，如有自拟并自行添加）</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10.2投标人应当根据招标文件要求编制投标文件，投标文件应对招标文件提出的要求和条件作出响应，并在相应的投标文件中逐条标明满足与否。</w:t>
      </w:r>
      <w:r/>
    </w:p>
    <w:p>
      <w:pPr>
        <w:ind w:left="0" w:firstLine="422"/>
        <w:pageBreakBefore w:val="0"/>
        <w:spacing w:line="360" w:lineRule="auto"/>
        <w:widowControl w:val="off"/>
        <w:rPr>
          <w:rFonts w:hint="eastAsia" w:ascii="宋体" w:hAnsi="宋体" w:eastAsia="宋体" w:cs="宋体"/>
          <w:b/>
          <w:color w:val="000000" w:themeColor="text1"/>
          <w:sz w:val="21"/>
          <w:szCs w:val="21"/>
          <w14:textFill>
            <w14:solidFill>
              <w14:schemeClr w14:val="tx1"/>
            </w14:solidFill>
          </w14:textFill>
        </w:rPr>
        <w:outlineLvl w:val="1"/>
      </w:pPr>
      <w:r/>
      <w:bookmarkStart w:id="105" w:name="_Toc29605"/>
      <w:r/>
      <w:bookmarkStart w:id="106" w:name="_Toc22047"/>
      <w:r/>
      <w:bookmarkStart w:id="107" w:name="_Toc12252"/>
      <w:r>
        <w:rPr>
          <w:rFonts w:hint="eastAsia" w:ascii="宋体" w:hAnsi="宋体" w:eastAsia="宋体" w:cs="宋体"/>
          <w:b/>
          <w:color w:val="000000" w:themeColor="text1"/>
          <w:sz w:val="21"/>
          <w:szCs w:val="21"/>
          <w14:textFill>
            <w14:solidFill>
              <w14:schemeClr w14:val="tx1"/>
            </w14:solidFill>
          </w14:textFill>
        </w:rPr>
        <w:t xml:space="preserve">11、证明投标人资格及符合招标文件规定的文件</w:t>
      </w:r>
      <w:bookmarkEnd w:id="105"/>
      <w:r/>
      <w:bookmarkEnd w:id="106"/>
      <w:r/>
      <w:bookmarkEnd w:id="107"/>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11.1投标人应按要求提交资格证明文件及符合招标文件规定的文件。</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11.2投标人应提交证明其有资格参加投标和中标后有能力独立履行合同的文件。</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11.3投标人除必须具有履行合同所需提供的产品或服务的能力外，还必须具备相应的财务、技术方面的能力。</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11.4投标人应提交根据合同要求提供的证明服务质量合格以及符合招标文件规定的证明文件。</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11.5证明投标人所提供服务与招标文件的要求相一致的文件可以是手册、图纸、文字资料和数据。</w:t>
      </w:r>
      <w:r/>
    </w:p>
    <w:p>
      <w:pPr>
        <w:ind w:left="0" w:firstLine="422"/>
        <w:pageBreakBefore w:val="0"/>
        <w:spacing w:line="360" w:lineRule="auto"/>
        <w:widowControl w:val="off"/>
        <w:rPr>
          <w:rFonts w:hint="eastAsia" w:ascii="宋体" w:hAnsi="宋体" w:eastAsia="宋体" w:cs="宋体"/>
          <w:b/>
          <w:color w:val="000000" w:themeColor="text1"/>
          <w:sz w:val="21"/>
          <w:szCs w:val="21"/>
          <w14:textFill>
            <w14:solidFill>
              <w14:schemeClr w14:val="tx1"/>
            </w14:solidFill>
          </w14:textFill>
        </w:rPr>
        <w:outlineLvl w:val="1"/>
      </w:pPr>
      <w:r/>
      <w:bookmarkStart w:id="108" w:name="_Toc5147"/>
      <w:r/>
      <w:bookmarkStart w:id="109" w:name="_Toc12043"/>
      <w:r/>
      <w:bookmarkStart w:id="110" w:name="_Toc20234"/>
      <w:r>
        <w:rPr>
          <w:rFonts w:hint="eastAsia" w:ascii="宋体" w:hAnsi="宋体" w:eastAsia="宋体" w:cs="宋体"/>
          <w:b/>
          <w:color w:val="000000" w:themeColor="text1"/>
          <w:sz w:val="21"/>
          <w:szCs w:val="21"/>
          <w14:textFill>
            <w14:solidFill>
              <w14:schemeClr w14:val="tx1"/>
            </w14:solidFill>
          </w14:textFill>
        </w:rPr>
        <w:t xml:space="preserve">12、</w:t>
      </w:r>
      <w:r>
        <w:rPr>
          <w:rFonts w:hint="eastAsia" w:ascii="宋体" w:hAnsi="宋体" w:eastAsia="宋体" w:cs="宋体"/>
          <w:b/>
          <w:bCs/>
          <w:color w:val="000000" w:themeColor="text1"/>
          <w:sz w:val="21"/>
          <w:szCs w:val="21"/>
          <w14:textFill>
            <w14:solidFill>
              <w14:schemeClr w14:val="tx1"/>
            </w14:solidFill>
          </w14:textFill>
        </w:rPr>
        <w:t xml:space="preserve">分项报价表</w:t>
      </w:r>
      <w:bookmarkEnd w:id="108"/>
      <w:r/>
      <w:bookmarkEnd w:id="109"/>
      <w:r/>
      <w:bookmarkEnd w:id="110"/>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12.2 标的物</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t xml:space="preserve">详见项目需求</w:t>
      </w:r>
      <w:r>
        <w:rPr>
          <w:rFonts w:hint="eastAsia" w:ascii="宋体" w:hAnsi="宋体" w:eastAsia="宋体" w:cs="宋体"/>
          <w:bCs/>
          <w:color w:val="000000" w:themeColor="text1"/>
          <w:sz w:val="21"/>
          <w:szCs w:val="21"/>
          <w14:textFill>
            <w14:solidFill>
              <w14:schemeClr w14:val="tx1"/>
            </w14:solidFill>
          </w14:textFill>
        </w:rPr>
        <w:t xml:space="preserve">。</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12.3其它费用处理</w:t>
      </w:r>
      <w:r/>
    </w:p>
    <w:p>
      <w:pPr>
        <w:ind w:left="0" w:firstLine="42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招标文件未列明，而投标人认为必需的费用也需列入报价。</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12.4投标货币</w:t>
      </w:r>
      <w:r/>
    </w:p>
    <w:p>
      <w:pPr>
        <w:ind w:left="0" w:firstLine="42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投标文件中的服务单价和总价无特殊规定的采用人民币报价，以元为单位标注。招标文件中另有规定的按规定执行。</w:t>
      </w:r>
      <w:r/>
    </w:p>
    <w:p>
      <w:pPr>
        <w:ind w:left="0" w:firstLine="422"/>
        <w:pageBreakBefore w:val="0"/>
        <w:spacing w:line="360" w:lineRule="auto"/>
        <w:widowControl w:val="off"/>
        <w:rPr>
          <w:rFonts w:hint="eastAsia" w:ascii="宋体" w:hAnsi="宋体" w:eastAsia="宋体" w:cs="宋体"/>
          <w:b/>
          <w:color w:val="000000" w:themeColor="text1"/>
          <w:sz w:val="21"/>
          <w:szCs w:val="21"/>
          <w14:textFill>
            <w14:solidFill>
              <w14:schemeClr w14:val="tx1"/>
            </w14:solidFill>
          </w14:textFill>
        </w:rPr>
        <w:outlineLvl w:val="1"/>
      </w:pPr>
      <w:r/>
      <w:bookmarkStart w:id="111" w:name="_Toc18416"/>
      <w:r/>
      <w:bookmarkStart w:id="112" w:name="_Toc17533"/>
      <w:r/>
      <w:bookmarkStart w:id="113" w:name="_Toc17453"/>
      <w:r>
        <w:rPr>
          <w:rFonts w:hint="eastAsia" w:ascii="宋体" w:hAnsi="宋体" w:eastAsia="宋体" w:cs="宋体"/>
          <w:b/>
          <w:color w:val="000000" w:themeColor="text1"/>
          <w:sz w:val="21"/>
          <w:szCs w:val="21"/>
          <w14:textFill>
            <w14:solidFill>
              <w14:schemeClr w14:val="tx1"/>
            </w14:solidFill>
          </w14:textFill>
        </w:rPr>
        <w:t xml:space="preserve">13、技术参数响应及偏离表、商务条款响应及偏离表及投标货物说明</w:t>
      </w:r>
      <w:bookmarkEnd w:id="111"/>
      <w:r/>
      <w:bookmarkEnd w:id="112"/>
      <w:r/>
      <w:bookmarkEnd w:id="113"/>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13.1 对招标文件中的技术与商务条款要求逐项作出响应或偏离，并说明原因；</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13.2 提供参加本项目类似案例简介；</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13.3 培训计划；</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13.4 投标人认为需要的其他技术文件或说明。</w:t>
      </w:r>
      <w:r/>
    </w:p>
    <w:p>
      <w:pPr>
        <w:ind w:left="0" w:firstLine="422"/>
        <w:pageBreakBefore w:val="0"/>
        <w:spacing w:line="360" w:lineRule="auto"/>
        <w:widowControl w:val="off"/>
        <w:rPr>
          <w:rFonts w:hint="eastAsia" w:ascii="宋体" w:hAnsi="宋体" w:eastAsia="宋体" w:cs="宋体"/>
          <w:b/>
          <w:color w:val="000000" w:themeColor="text1"/>
          <w:sz w:val="21"/>
          <w:szCs w:val="21"/>
          <w14:textFill>
            <w14:solidFill>
              <w14:schemeClr w14:val="tx1"/>
            </w14:solidFill>
          </w14:textFill>
        </w:rPr>
        <w:outlineLvl w:val="1"/>
      </w:pPr>
      <w:r/>
      <w:bookmarkStart w:id="114" w:name="_Toc21943"/>
      <w:r/>
      <w:bookmarkStart w:id="115" w:name="_Toc12914"/>
      <w:r/>
      <w:bookmarkStart w:id="116" w:name="_Toc5746"/>
      <w:r>
        <w:rPr>
          <w:rFonts w:hint="eastAsia" w:ascii="宋体" w:hAnsi="宋体" w:eastAsia="宋体" w:cs="宋体"/>
          <w:b/>
          <w:color w:val="000000" w:themeColor="text1"/>
          <w:sz w:val="21"/>
          <w:szCs w:val="21"/>
          <w14:textFill>
            <w14:solidFill>
              <w14:schemeClr w14:val="tx1"/>
            </w14:solidFill>
          </w14:textFill>
        </w:rPr>
        <w:t xml:space="preserve">14、服务承诺及售后服务机构、人员的情况介绍</w:t>
      </w:r>
      <w:bookmarkEnd w:id="114"/>
      <w:r/>
      <w:bookmarkEnd w:id="115"/>
      <w:r/>
      <w:bookmarkEnd w:id="116"/>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14.1投标人的服务承诺应按不低于招标文件中商务要求的标准。</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14.2提供投标人有关售后服务的管理制度、售后服务机构的分布情况、售后服务人员的数量、素质、技术水平及售后服务的反应能力。</w:t>
      </w:r>
      <w:r/>
    </w:p>
    <w:p>
      <w:pPr>
        <w:ind w:left="0" w:firstLine="422"/>
        <w:pageBreakBefore w:val="0"/>
        <w:spacing w:line="360" w:lineRule="auto"/>
        <w:widowControl w:val="off"/>
        <w:rPr>
          <w:rFonts w:hint="eastAsia" w:ascii="宋体" w:hAnsi="宋体" w:eastAsia="宋体" w:cs="宋体"/>
          <w:b/>
          <w:color w:val="000000" w:themeColor="text1"/>
          <w:sz w:val="21"/>
          <w:szCs w:val="21"/>
          <w14:textFill>
            <w14:solidFill>
              <w14:schemeClr w14:val="tx1"/>
            </w14:solidFill>
          </w14:textFill>
        </w:rPr>
        <w:outlineLvl w:val="1"/>
      </w:pPr>
      <w:r/>
      <w:bookmarkStart w:id="117" w:name="_Toc12286"/>
      <w:r/>
      <w:bookmarkStart w:id="118" w:name="_Toc21324"/>
      <w:r/>
      <w:bookmarkStart w:id="119" w:name="_Toc28899"/>
      <w:r>
        <w:rPr>
          <w:rFonts w:hint="eastAsia" w:ascii="宋体" w:hAnsi="宋体" w:eastAsia="宋体" w:cs="宋体"/>
          <w:b/>
          <w:color w:val="000000" w:themeColor="text1"/>
          <w:sz w:val="21"/>
          <w:szCs w:val="21"/>
          <w14:textFill>
            <w14:solidFill>
              <w14:schemeClr w14:val="tx1"/>
            </w14:solidFill>
          </w14:textFill>
        </w:rPr>
        <w:t xml:space="preserve">15、投标函和开标一览表</w:t>
      </w:r>
      <w:bookmarkEnd w:id="117"/>
      <w:r/>
      <w:bookmarkEnd w:id="118"/>
      <w:r/>
      <w:bookmarkEnd w:id="119"/>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15.1 投标人应按照招标文件中提供的格式完整、正确填写投标函、开标一览表。</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15.2 开标一览表中的价格应与投标文件中分项报价表中的价格一致，如不一致，不作为无效投标处理，但评标时按开标一览表中价格为准。</w:t>
      </w:r>
      <w:r/>
    </w:p>
    <w:p>
      <w:pPr>
        <w:ind w:left="0" w:firstLine="422"/>
        <w:pageBreakBefore w:val="0"/>
        <w:spacing w:line="360" w:lineRule="auto"/>
        <w:widowControl w:val="off"/>
        <w:rPr>
          <w:rFonts w:hint="eastAsia" w:ascii="宋体" w:hAnsi="宋体" w:eastAsia="宋体" w:cs="宋体"/>
          <w:b/>
          <w:color w:val="000000" w:themeColor="text1"/>
          <w:sz w:val="21"/>
          <w:szCs w:val="21"/>
          <w14:textFill>
            <w14:solidFill>
              <w14:schemeClr w14:val="tx1"/>
            </w14:solidFill>
          </w14:textFill>
        </w:rPr>
        <w:outlineLvl w:val="1"/>
      </w:pPr>
      <w:r/>
      <w:bookmarkStart w:id="120" w:name="_Toc530"/>
      <w:r/>
      <w:bookmarkStart w:id="121" w:name="_Toc8980"/>
      <w:r/>
      <w:bookmarkStart w:id="122" w:name="_Toc15779"/>
      <w:r>
        <w:rPr>
          <w:rFonts w:hint="eastAsia" w:ascii="宋体" w:hAnsi="宋体" w:eastAsia="宋体" w:cs="宋体"/>
          <w:b/>
          <w:color w:val="000000" w:themeColor="text1"/>
          <w:sz w:val="21"/>
          <w:szCs w:val="21"/>
          <w14:textFill>
            <w14:solidFill>
              <w14:schemeClr w14:val="tx1"/>
            </w14:solidFill>
          </w14:textFill>
        </w:rPr>
        <w:t xml:space="preserve">16、投标有效期</w:t>
      </w:r>
      <w:bookmarkEnd w:id="120"/>
      <w:r/>
      <w:bookmarkEnd w:id="121"/>
      <w:r/>
      <w:bookmarkEnd w:id="122"/>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16.1 投标有效期为开标之日起六十（60）天。投标有效期比规定短的将被视为非响应性投标而予以拒绝。</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left="0" w:firstLine="422"/>
        <w:pageBreakBefore w:val="0"/>
        <w:spacing w:line="360" w:lineRule="auto"/>
        <w:widowControl w:val="off"/>
        <w:rPr>
          <w:rFonts w:hint="eastAsia" w:ascii="宋体" w:hAnsi="宋体" w:eastAsia="宋体" w:cs="宋体"/>
          <w:b/>
          <w:color w:val="000000" w:themeColor="text1"/>
          <w:sz w:val="21"/>
          <w:szCs w:val="21"/>
          <w14:textFill>
            <w14:solidFill>
              <w14:schemeClr w14:val="tx1"/>
            </w14:solidFill>
          </w14:textFill>
        </w:rPr>
        <w:outlineLvl w:val="1"/>
      </w:pPr>
      <w:r/>
      <w:bookmarkStart w:id="123" w:name="_Toc513029225"/>
      <w:r/>
      <w:bookmarkStart w:id="124" w:name="_Toc20823297"/>
      <w:r/>
      <w:bookmarkStart w:id="125" w:name="_Toc462564084"/>
      <w:r/>
      <w:bookmarkStart w:id="126" w:name="_Toc16938541"/>
      <w:r/>
      <w:bookmarkStart w:id="127" w:name="_Toc26078"/>
      <w:r/>
      <w:bookmarkStart w:id="128" w:name="_Toc10310"/>
      <w:r/>
      <w:bookmarkStart w:id="129" w:name="_Toc28839"/>
      <w:r>
        <w:rPr>
          <w:rFonts w:hint="eastAsia" w:ascii="宋体" w:hAnsi="宋体" w:eastAsia="宋体" w:cs="宋体"/>
          <w:b/>
          <w:color w:val="000000" w:themeColor="text1"/>
          <w:sz w:val="21"/>
          <w:szCs w:val="21"/>
          <w14:textFill>
            <w14:solidFill>
              <w14:schemeClr w14:val="tx1"/>
            </w14:solidFill>
          </w14:textFill>
        </w:rPr>
        <w:t xml:space="preserve">17、投标文件</w:t>
      </w:r>
      <w:bookmarkEnd w:id="123"/>
      <w:r/>
      <w:bookmarkEnd w:id="124"/>
      <w:r/>
      <w:bookmarkEnd w:id="125"/>
      <w:r/>
      <w:bookmarkEnd w:id="126"/>
      <w:r>
        <w:rPr>
          <w:rFonts w:hint="eastAsia" w:ascii="宋体" w:hAnsi="宋体" w:eastAsia="宋体" w:cs="宋体"/>
          <w:b/>
          <w:color w:val="000000" w:themeColor="text1"/>
          <w:sz w:val="21"/>
          <w:szCs w:val="21"/>
          <w14:textFill>
            <w14:solidFill>
              <w14:schemeClr w14:val="tx1"/>
            </w14:solidFill>
          </w14:textFill>
        </w:rPr>
        <w:t xml:space="preserve">的递交</w:t>
      </w:r>
      <w:bookmarkEnd w:id="127"/>
      <w:r/>
      <w:bookmarkEnd w:id="128"/>
      <w:r/>
      <w:bookmarkEnd w:id="129"/>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17.1 电子投标文件的递交投标人应当按照《操作手册》规定，在投标截止时间前制作并上传电子投标文件。</w:t>
      </w:r>
      <w:bookmarkStart w:id="130" w:name="_Toc16938542"/>
      <w:r/>
      <w:bookmarkStart w:id="131" w:name="_Toc513029226"/>
      <w:r/>
      <w:bookmarkStart w:id="132" w:name="_Toc20823298"/>
      <w:r/>
      <w:r/>
    </w:p>
    <w:p>
      <w:pPr>
        <w:ind w:left="0" w:firstLine="422"/>
        <w:pageBreakBefore w:val="0"/>
        <w:spacing w:line="360" w:lineRule="auto"/>
        <w:widowControl w:val="off"/>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17.2</w:t>
      </w:r>
      <w:r>
        <w:rPr>
          <w:rFonts w:hint="eastAsia" w:ascii="宋体" w:hAnsi="宋体" w:eastAsia="宋体" w:cs="宋体"/>
          <w:b/>
          <w:bCs/>
          <w:color w:val="000000" w:themeColor="text1"/>
          <w:sz w:val="21"/>
          <w:szCs w:val="21"/>
          <w14:textFill>
            <w14:solidFill>
              <w14:schemeClr w14:val="tx1"/>
            </w14:solidFill>
          </w14:textFill>
        </w:rPr>
        <w:t xml:space="preserve">政府采购管理交易系统（苏采云）</w:t>
      </w:r>
      <w:r>
        <w:rPr>
          <w:rFonts w:hint="eastAsia" w:ascii="宋体" w:hAnsi="宋体" w:eastAsia="宋体" w:cs="宋体"/>
          <w:b/>
          <w:color w:val="000000" w:themeColor="text1"/>
          <w:sz w:val="21"/>
          <w:szCs w:val="21"/>
          <w14:textFill>
            <w14:solidFill>
              <w14:schemeClr w14:val="tx1"/>
            </w14:solidFill>
          </w14:textFill>
        </w:rPr>
        <w:t xml:space="preserve">相关要求是本招标文件的组成部分。</w:t>
      </w:r>
      <w:r/>
    </w:p>
    <w:p>
      <w:pPr>
        <w:ind w:left="0" w:firstLine="422"/>
        <w:pageBreakBefore w:val="0"/>
        <w:spacing w:line="360" w:lineRule="auto"/>
        <w:widowControl w:val="off"/>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17.3投标人应对 CA 证书妥善保管，如被他人盗用投标，因此带来的结果均由投标人自行承担。</w:t>
      </w:r>
      <w:r/>
    </w:p>
    <w:p>
      <w:pPr>
        <w:ind w:left="0" w:firstLine="422"/>
        <w:pageBreakBefore w:val="0"/>
        <w:spacing w:line="360" w:lineRule="auto"/>
        <w:widowControl w:val="off"/>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17.4投标人应当对招标文件提出的要求和条件作出实质性响应，并在电子投标系统逐条应答。</w:t>
      </w:r>
      <w:r/>
    </w:p>
    <w:p>
      <w:pPr>
        <w:ind w:left="0" w:firstLine="422"/>
        <w:pageBreakBefore w:val="0"/>
        <w:spacing w:line="360" w:lineRule="auto"/>
        <w:widowControl w:val="off"/>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17.5投标人应对要求提供的资格证明文件（如资质证书、资格证书）、技术资料（如白皮书、彩页、手册、检测报告等）扫描上传至投标系统。</w:t>
      </w:r>
      <w:r/>
    </w:p>
    <w:p>
      <w:pPr>
        <w:ind w:left="0" w:firstLine="422"/>
        <w:pageBreakBefore w:val="0"/>
        <w:spacing w:line="360" w:lineRule="auto"/>
        <w:widowControl w:val="off"/>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17.6投标人应当在招标文件要求提交投标文件的截止时间前，将投标文件提交至“苏采云”系统，逾期提交的投标文件，“苏采云”系统将自动拒收。</w:t>
      </w:r>
      <w:r/>
    </w:p>
    <w:p>
      <w:pPr>
        <w:ind w:left="0" w:firstLine="422"/>
        <w:pageBreakBefore w:val="0"/>
        <w:spacing w:line="360" w:lineRule="auto"/>
        <w:widowControl w:val="off"/>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17.7各投标人应在规定时间内凭CA证书进行网上解密。</w:t>
      </w:r>
      <w:r/>
    </w:p>
    <w:p>
      <w:pPr>
        <w:ind w:left="0" w:firstLine="422"/>
        <w:pageBreakBefore w:val="0"/>
        <w:spacing w:line="360" w:lineRule="auto"/>
        <w:widowControl w:val="off"/>
        <w:rPr>
          <w:rFonts w:hint="eastAsia" w:ascii="宋体" w:hAnsi="宋体" w:eastAsia="宋体" w:cs="宋体"/>
          <w:b/>
          <w:color w:val="000000" w:themeColor="text1"/>
          <w:sz w:val="21"/>
          <w:szCs w:val="21"/>
          <w14:textFill>
            <w14:solidFill>
              <w14:schemeClr w14:val="tx1"/>
            </w14:solidFill>
          </w14:textFill>
        </w:rPr>
        <w:outlineLvl w:val="1"/>
      </w:pPr>
      <w:r/>
      <w:bookmarkStart w:id="133" w:name="_Toc18897"/>
      <w:r/>
      <w:bookmarkStart w:id="134" w:name="_Toc5485"/>
      <w:r/>
      <w:bookmarkStart w:id="135" w:name="_Toc12951"/>
      <w:r>
        <w:rPr>
          <w:rFonts w:hint="eastAsia" w:ascii="宋体" w:hAnsi="宋体" w:eastAsia="宋体" w:cs="宋体"/>
          <w:b/>
          <w:color w:val="000000" w:themeColor="text1"/>
          <w:sz w:val="21"/>
          <w:szCs w:val="21"/>
          <w14:textFill>
            <w14:solidFill>
              <w14:schemeClr w14:val="tx1"/>
            </w14:solidFill>
          </w14:textFill>
        </w:rPr>
        <w:t xml:space="preserve">18、投标截止日期</w:t>
      </w:r>
      <w:bookmarkEnd w:id="130"/>
      <w:r/>
      <w:bookmarkEnd w:id="131"/>
      <w:r/>
      <w:bookmarkEnd w:id="132"/>
      <w:r/>
      <w:bookmarkEnd w:id="133"/>
      <w:r/>
      <w:bookmarkEnd w:id="134"/>
      <w:r/>
      <w:bookmarkEnd w:id="135"/>
      <w:r/>
      <w:r/>
    </w:p>
    <w:p>
      <w:pPr>
        <w:ind w:left="0" w:firstLine="420"/>
        <w:pageBreakBefore w:val="0"/>
        <w:spacing w:line="360" w:lineRule="auto"/>
        <w:widowControl w:val="off"/>
        <w:rPr>
          <w:rFonts w:hint="eastAsia" w:ascii="宋体" w:hAnsi="宋体" w:eastAsia="宋体" w:cs="宋体"/>
          <w:bCs/>
          <w:i/>
          <w:iCs/>
          <w:color w:val="000000" w:themeColor="text1"/>
          <w:sz w:val="21"/>
          <w:szCs w:val="21"/>
          <w:u w:val="single"/>
          <w14:textFill>
            <w14:solidFill>
              <w14:schemeClr w14:val="tx1"/>
            </w14:solidFill>
          </w14:textFill>
        </w:rPr>
      </w:pPr>
      <w:r>
        <w:rPr>
          <w:rFonts w:hint="eastAsia" w:ascii="宋体" w:hAnsi="宋体" w:eastAsia="宋体" w:cs="宋体"/>
          <w:bCs/>
          <w:i/>
          <w:iCs/>
          <w:color w:val="000000" w:themeColor="text1"/>
          <w:sz w:val="21"/>
          <w:szCs w:val="21"/>
          <w:u w:val="single"/>
          <w14:textFill>
            <w14:solidFill>
              <w14:schemeClr w14:val="tx1"/>
            </w14:solidFill>
          </w14:textFill>
        </w:rPr>
        <w:t xml:space="preserve">18.1 投标人上传电子投标文件的时间不得迟于招标公告中规定的投标截止时间。</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投标人应充分考虑到网络环境、网络带宽等风险因素，如因投标人自身原因造成的电子投标文件上传不成功由投标人自行承担全部责任。</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18.2 代理机构可以按照规定，通过修改招标文件延长投标截止日期，在此情况下，投标人的所有权利和义务以及投标人受制的截止日期均应以延长后新的截止日期为准。</w:t>
      </w:r>
      <w:r/>
    </w:p>
    <w:p>
      <w:pPr>
        <w:ind w:left="0" w:firstLine="422"/>
        <w:pageBreakBefore w:val="0"/>
        <w:spacing w:line="360" w:lineRule="auto"/>
        <w:widowControl w:val="off"/>
        <w:rPr>
          <w:rFonts w:hint="eastAsia" w:ascii="宋体" w:hAnsi="宋体" w:eastAsia="宋体" w:cs="宋体"/>
          <w:b/>
          <w:color w:val="000000" w:themeColor="text1"/>
          <w:sz w:val="21"/>
          <w:szCs w:val="21"/>
          <w14:textFill>
            <w14:solidFill>
              <w14:schemeClr w14:val="tx1"/>
            </w14:solidFill>
          </w14:textFill>
        </w:rPr>
        <w:outlineLvl w:val="1"/>
      </w:pPr>
      <w:r/>
      <w:bookmarkStart w:id="136" w:name="_Toc513029227"/>
      <w:r/>
      <w:bookmarkStart w:id="137" w:name="_Toc16938543"/>
      <w:r/>
      <w:bookmarkStart w:id="138" w:name="_Toc20823299"/>
      <w:r/>
      <w:bookmarkStart w:id="139" w:name="_Toc4302"/>
      <w:r/>
      <w:bookmarkStart w:id="140" w:name="_Toc22437"/>
      <w:r/>
      <w:bookmarkStart w:id="141" w:name="_Toc8043"/>
      <w:r>
        <w:rPr>
          <w:rFonts w:hint="eastAsia" w:ascii="宋体" w:hAnsi="宋体" w:eastAsia="宋体" w:cs="宋体"/>
          <w:b/>
          <w:color w:val="000000" w:themeColor="text1"/>
          <w:sz w:val="21"/>
          <w:szCs w:val="21"/>
          <w14:textFill>
            <w14:solidFill>
              <w14:schemeClr w14:val="tx1"/>
            </w14:solidFill>
          </w14:textFill>
        </w:rPr>
        <w:t xml:space="preserve">19、投标文件</w:t>
      </w:r>
      <w:bookmarkEnd w:id="136"/>
      <w:r/>
      <w:bookmarkEnd w:id="137"/>
      <w:r/>
      <w:bookmarkEnd w:id="138"/>
      <w:r>
        <w:rPr>
          <w:rFonts w:hint="eastAsia" w:ascii="宋体" w:hAnsi="宋体" w:eastAsia="宋体" w:cs="宋体"/>
          <w:b/>
          <w:color w:val="000000" w:themeColor="text1"/>
          <w:sz w:val="21"/>
          <w:szCs w:val="21"/>
          <w14:textFill>
            <w14:solidFill>
              <w14:schemeClr w14:val="tx1"/>
            </w14:solidFill>
          </w14:textFill>
        </w:rPr>
        <w:t xml:space="preserve">的拒收</w:t>
      </w:r>
      <w:bookmarkEnd w:id="139"/>
      <w:r/>
      <w:bookmarkEnd w:id="140"/>
      <w:r/>
      <w:bookmarkEnd w:id="141"/>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19.1代理机构拒绝接收在其规定的投标截止时间后上传的任何投标文件。</w:t>
      </w:r>
      <w:r/>
    </w:p>
    <w:p>
      <w:pPr>
        <w:ind w:left="0" w:firstLine="422"/>
        <w:pageBreakBefore w:val="0"/>
        <w:spacing w:line="360" w:lineRule="auto"/>
        <w:widowControl w:val="off"/>
        <w:rPr>
          <w:rFonts w:hint="eastAsia" w:ascii="宋体" w:hAnsi="宋体" w:eastAsia="宋体" w:cs="宋体"/>
          <w:b/>
          <w:color w:val="000000" w:themeColor="text1"/>
          <w:sz w:val="21"/>
          <w:szCs w:val="21"/>
          <w14:textFill>
            <w14:solidFill>
              <w14:schemeClr w14:val="tx1"/>
            </w14:solidFill>
          </w14:textFill>
        </w:rPr>
        <w:outlineLvl w:val="1"/>
      </w:pPr>
      <w:r/>
      <w:bookmarkStart w:id="142" w:name="_Toc513029228"/>
      <w:r/>
      <w:bookmarkStart w:id="143" w:name="_Toc16938544"/>
      <w:r/>
      <w:bookmarkStart w:id="144" w:name="_Toc2577"/>
      <w:r/>
      <w:bookmarkStart w:id="145" w:name="_Toc13895"/>
      <w:r/>
      <w:bookmarkStart w:id="146" w:name="_Toc27392"/>
      <w:r/>
      <w:bookmarkStart w:id="147" w:name="_Toc20823300"/>
      <w:r>
        <w:rPr>
          <w:rFonts w:hint="eastAsia" w:ascii="宋体" w:hAnsi="宋体" w:eastAsia="宋体" w:cs="宋体"/>
          <w:b/>
          <w:color w:val="000000" w:themeColor="text1"/>
          <w:sz w:val="21"/>
          <w:szCs w:val="21"/>
          <w14:textFill>
            <w14:solidFill>
              <w14:schemeClr w14:val="tx1"/>
            </w14:solidFill>
          </w14:textFill>
        </w:rPr>
        <w:t xml:space="preserve">20、投标文件的撤回和修改</w:t>
      </w:r>
      <w:bookmarkEnd w:id="142"/>
      <w:r/>
      <w:bookmarkEnd w:id="143"/>
      <w:r/>
      <w:bookmarkEnd w:id="144"/>
      <w:r/>
      <w:bookmarkEnd w:id="145"/>
      <w:r/>
      <w:bookmarkEnd w:id="146"/>
      <w:r/>
      <w:bookmarkEnd w:id="147"/>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20.1 投标文件的撤回</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20.1.1 电子投标文件的撤回</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投标人可在投标截止时间前，撤回其电子投标文件，具体操作方法见《操作手册》。</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20.1.2 投标人撤回电子投标文件，则认为其不再参与本项目投标活动。</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20.2 投标文件的修改</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投标人可在投标截止时间前，对其电子投标文件进行修改，具体操作方法见《操作手册》。</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20.3 在投标截止时间之后，投标人不得对其电子投标文件作任何修改。</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20.4 在投标截止时间至招标文件中规定的投标有效期满之间的这段时间内，投标人不得撤回其投标。</w:t>
      </w:r>
      <w:r/>
    </w:p>
    <w:p>
      <w:pPr>
        <w:ind w:left="0" w:firstLine="422"/>
        <w:pageBreakBefore w:val="0"/>
        <w:spacing w:line="360" w:lineRule="auto"/>
        <w:widowControl w:val="off"/>
        <w:rPr>
          <w:rFonts w:hint="eastAsia" w:ascii="宋体" w:hAnsi="宋体" w:eastAsia="宋体" w:cs="宋体"/>
          <w:b/>
          <w:color w:val="000000" w:themeColor="text1"/>
          <w:sz w:val="21"/>
          <w:szCs w:val="21"/>
          <w14:textFill>
            <w14:solidFill>
              <w14:schemeClr w14:val="tx1"/>
            </w14:solidFill>
          </w14:textFill>
        </w:rPr>
        <w:outlineLvl w:val="1"/>
      </w:pPr>
      <w:r/>
      <w:bookmarkStart w:id="148" w:name="_Toc1094"/>
      <w:r/>
      <w:bookmarkStart w:id="149" w:name="_Toc6046"/>
      <w:r/>
      <w:bookmarkStart w:id="150" w:name="_Toc6937"/>
      <w:r>
        <w:rPr>
          <w:rFonts w:hint="eastAsia" w:ascii="宋体" w:hAnsi="宋体" w:eastAsia="宋体" w:cs="宋体"/>
          <w:b/>
          <w:color w:val="000000" w:themeColor="text1"/>
          <w:sz w:val="21"/>
          <w:szCs w:val="21"/>
          <w14:textFill>
            <w14:solidFill>
              <w14:schemeClr w14:val="tx1"/>
            </w14:solidFill>
          </w14:textFill>
        </w:rPr>
        <w:t xml:space="preserve">21、开标</w:t>
      </w:r>
      <w:bookmarkEnd w:id="148"/>
      <w:r/>
      <w:bookmarkEnd w:id="149"/>
      <w:r/>
      <w:bookmarkEnd w:id="150"/>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21.1 代理机构将在招标公告中规定的时间和地点组织公开开标。投标人应当按照《操作手册》规定，参加开标活动。投标人未参加开标的，视同认可开标结果。</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21.2投标人不足3家的，不得开标。</w:t>
      </w:r>
      <w:r/>
    </w:p>
    <w:p>
      <w:pPr>
        <w:ind w:left="0" w:firstLine="422"/>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21.3开标仪式由代理机构主持。“政府采购管理交易系统（苏采云）”将自动对项目进行开标，并宣读各投标人的《开标一览表》。</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21.4投标人在开标过程中涉及到的投标文件解密、开标结果确认等工作，应按照《操作手册》规定执行。</w:t>
      </w:r>
      <w:r/>
    </w:p>
    <w:p>
      <w:pPr>
        <w:ind w:left="0" w:firstLine="422"/>
        <w:pageBreakBefore w:val="0"/>
        <w:spacing w:line="360" w:lineRule="auto"/>
        <w:widowControl w:val="off"/>
        <w:rPr>
          <w:rFonts w:hint="eastAsia" w:ascii="宋体" w:hAnsi="宋体" w:eastAsia="宋体" w:cs="宋体"/>
          <w:b/>
          <w:color w:val="000000" w:themeColor="text1"/>
          <w:sz w:val="21"/>
          <w:szCs w:val="21"/>
          <w14:textFill>
            <w14:solidFill>
              <w14:schemeClr w14:val="tx1"/>
            </w14:solidFill>
          </w14:textFill>
        </w:rPr>
        <w:outlineLvl w:val="1"/>
      </w:pPr>
      <w:r/>
      <w:bookmarkStart w:id="151" w:name="_Toc2052"/>
      <w:r/>
      <w:bookmarkStart w:id="152" w:name="_Toc12714"/>
      <w:r/>
      <w:bookmarkStart w:id="153" w:name="_Toc9134"/>
      <w:r>
        <w:rPr>
          <w:rFonts w:hint="eastAsia" w:ascii="宋体" w:hAnsi="宋体" w:eastAsia="宋体" w:cs="宋体"/>
          <w:b/>
          <w:color w:val="000000" w:themeColor="text1"/>
          <w:sz w:val="21"/>
          <w:szCs w:val="21"/>
          <w14:textFill>
            <w14:solidFill>
              <w14:schemeClr w14:val="tx1"/>
            </w14:solidFill>
          </w14:textFill>
        </w:rPr>
        <w:t xml:space="preserve">22、评标委员会</w:t>
      </w:r>
      <w:bookmarkEnd w:id="151"/>
      <w:r/>
      <w:bookmarkEnd w:id="152"/>
      <w:r/>
      <w:bookmarkEnd w:id="153"/>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22.1 开标后，代理机构将立即组织评标委员会（以下简称评委会）进行评标。</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22.2 评委会由采购人代表和有关技术、经济等方面的专家组成，且人员构成符合政府采购有关规定。</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22.3评委会独立工作，负责评审所有投标文件并确定中标候选人。</w:t>
      </w:r>
      <w:r/>
    </w:p>
    <w:p>
      <w:pPr>
        <w:ind w:left="0" w:firstLine="422"/>
        <w:pageBreakBefore w:val="0"/>
        <w:spacing w:line="360" w:lineRule="auto"/>
        <w:widowControl w:val="off"/>
        <w:rPr>
          <w:rFonts w:hint="eastAsia" w:ascii="宋体" w:hAnsi="宋体" w:eastAsia="宋体" w:cs="宋体"/>
          <w:b/>
          <w:color w:val="000000" w:themeColor="text1"/>
          <w:sz w:val="21"/>
          <w:szCs w:val="21"/>
          <w14:textFill>
            <w14:solidFill>
              <w14:schemeClr w14:val="tx1"/>
            </w14:solidFill>
          </w14:textFill>
        </w:rPr>
        <w:outlineLvl w:val="1"/>
      </w:pPr>
      <w:r/>
      <w:bookmarkStart w:id="154" w:name="_Toc132"/>
      <w:r/>
      <w:bookmarkStart w:id="155" w:name="_Toc9981"/>
      <w:r/>
      <w:bookmarkStart w:id="156" w:name="_Toc9252"/>
      <w:r>
        <w:rPr>
          <w:rFonts w:hint="eastAsia" w:ascii="宋体" w:hAnsi="宋体" w:eastAsia="宋体" w:cs="宋体"/>
          <w:b/>
          <w:color w:val="000000" w:themeColor="text1"/>
          <w:sz w:val="21"/>
          <w:szCs w:val="21"/>
          <w14:textFill>
            <w14:solidFill>
              <w14:schemeClr w14:val="tx1"/>
            </w14:solidFill>
          </w14:textFill>
        </w:rPr>
        <w:t xml:space="preserve">23、评标过程的保密与公正</w:t>
      </w:r>
      <w:bookmarkEnd w:id="154"/>
      <w:r/>
      <w:bookmarkEnd w:id="155"/>
      <w:r/>
      <w:bookmarkEnd w:id="156"/>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23.1公开开标后，直至签订合同之日止，凡是与审查、澄清、评价和比较投标的有关资料以及授标建议等，采购人、评委、代理机构工作人员均不得向投标人或与评标无关的其他人员透露。</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23.2在评标过程中，投标人不得以任何行为影响评标过程，否则其投标文件将被作为无效投标文件。</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23.3 在评标期间，代理机构将设专门工作人员与投标人联系。</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23.4 代理机构和评委会不向未中标的投标人解释未中标原因，也不公布评标过程中的相关细节。</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23.5 采用综合评分法的项目，未中标的投标人可于中标结果公告期限届满之日起通过“政府采购管理交易系统（苏采云）”查看自己的评审得分及排序情况。</w:t>
      </w:r>
      <w:r/>
    </w:p>
    <w:p>
      <w:pPr>
        <w:ind w:left="0" w:firstLine="422"/>
        <w:pageBreakBefore w:val="0"/>
        <w:spacing w:line="360" w:lineRule="auto"/>
        <w:widowControl w:val="off"/>
        <w:rPr>
          <w:rFonts w:hint="eastAsia" w:ascii="宋体" w:hAnsi="宋体" w:eastAsia="宋体" w:cs="宋体"/>
          <w:b/>
          <w:color w:val="000000" w:themeColor="text1"/>
          <w:sz w:val="21"/>
          <w:szCs w:val="21"/>
          <w14:textFill>
            <w14:solidFill>
              <w14:schemeClr w14:val="tx1"/>
            </w14:solidFill>
          </w14:textFill>
        </w:rPr>
        <w:outlineLvl w:val="1"/>
      </w:pPr>
      <w:r/>
      <w:bookmarkStart w:id="157" w:name="_Toc691"/>
      <w:r/>
      <w:bookmarkStart w:id="158" w:name="_Toc12474"/>
      <w:r/>
      <w:bookmarkStart w:id="159" w:name="_Toc12612"/>
      <w:r>
        <w:rPr>
          <w:rFonts w:hint="eastAsia" w:ascii="宋体" w:hAnsi="宋体" w:eastAsia="宋体" w:cs="宋体"/>
          <w:b/>
          <w:color w:val="000000" w:themeColor="text1"/>
          <w:sz w:val="21"/>
          <w:szCs w:val="21"/>
          <w14:textFill>
            <w14:solidFill>
              <w14:schemeClr w14:val="tx1"/>
            </w14:solidFill>
          </w14:textFill>
        </w:rPr>
        <w:t xml:space="preserve">24、投标的澄清</w:t>
      </w:r>
      <w:bookmarkEnd w:id="157"/>
      <w:r/>
      <w:bookmarkEnd w:id="158"/>
      <w:r/>
      <w:bookmarkEnd w:id="159"/>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24.1评标期间，为有助于对投标文件的审查、评价和比较，评委会有权以电子函件形式要求投标人对其投标文件进行澄清，但并非对每个投标人都作澄清要求。</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24.3 接到评委会澄清要求的投标人如未按规定做出澄清，其风险由投标人自行承担。</w:t>
      </w:r>
      <w:r/>
    </w:p>
    <w:p>
      <w:pPr>
        <w:ind w:left="0" w:firstLine="422"/>
        <w:pageBreakBefore w:val="0"/>
        <w:spacing w:line="360" w:lineRule="auto"/>
        <w:widowControl w:val="off"/>
        <w:rPr>
          <w:rFonts w:hint="eastAsia" w:ascii="宋体" w:hAnsi="宋体" w:eastAsia="宋体" w:cs="宋体"/>
          <w:b/>
          <w:color w:val="000000" w:themeColor="text1"/>
          <w:sz w:val="21"/>
          <w:szCs w:val="21"/>
          <w14:textFill>
            <w14:solidFill>
              <w14:schemeClr w14:val="tx1"/>
            </w14:solidFill>
          </w14:textFill>
        </w:rPr>
        <w:outlineLvl w:val="1"/>
      </w:pPr>
      <w:r/>
      <w:bookmarkStart w:id="160" w:name="_Toc8989"/>
      <w:r/>
      <w:bookmarkStart w:id="161" w:name="_Toc30154"/>
      <w:r/>
      <w:bookmarkStart w:id="162" w:name="_Toc31935"/>
      <w:r>
        <w:rPr>
          <w:rFonts w:hint="eastAsia" w:ascii="宋体" w:hAnsi="宋体" w:eastAsia="宋体" w:cs="宋体"/>
          <w:b/>
          <w:color w:val="000000" w:themeColor="text1"/>
          <w:sz w:val="21"/>
          <w:szCs w:val="21"/>
          <w14:textFill>
            <w14:solidFill>
              <w14:schemeClr w14:val="tx1"/>
            </w14:solidFill>
          </w14:textFill>
        </w:rPr>
        <w:t xml:space="preserve">25、对投标文件的初审</w:t>
      </w:r>
      <w:bookmarkEnd w:id="160"/>
      <w:r/>
      <w:bookmarkEnd w:id="161"/>
      <w:r/>
      <w:bookmarkEnd w:id="162"/>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25.1投标文件初审分为资格审查和符合性审查。</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25.1.1资格审查：依据法律法规和招标文件的规定，由采购人对投标文件中的资格证明文件进行审查。并将审查结论以书面形式向评委会反馈。</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采购人在进行资格性审查的同时，将在“信用中国”网站（www.creditchina.gov.cn）、“中国政府采购网</w:t>
      </w:r>
      <w:r>
        <w:rPr>
          <w:rFonts w:hint="eastAsia" w:ascii="宋体" w:hAnsi="宋体" w:eastAsia="宋体" w:cs="宋体"/>
          <w:bCs/>
          <w:color w:val="000000" w:themeColor="text1"/>
          <w:sz w:val="21"/>
          <w:szCs w:val="21"/>
          <w:lang w:eastAsia="zh-CN"/>
          <w14:textFill>
            <w14:solidFill>
              <w14:schemeClr w14:val="tx1"/>
            </w14:solidFill>
          </w14:textFill>
        </w:rPr>
        <w:t xml:space="preserve">”</w:t>
      </w:r>
      <w:r>
        <w:rPr>
          <w:rFonts w:hint="eastAsia" w:ascii="宋体" w:hAnsi="宋体" w:eastAsia="宋体" w:cs="宋体"/>
          <w:bCs/>
          <w:color w:val="000000" w:themeColor="text1"/>
          <w:sz w:val="21"/>
          <w:szCs w:val="21"/>
          <w14:textFill>
            <w14:solidFill>
              <w14:schemeClr w14:val="tx1"/>
            </w14:solidFill>
          </w14:textFill>
        </w:rPr>
        <w:t xml:space="preserve">(www.ccgp.gov.cn)对投标人是否被列入失信被执行人、重大税收违法案件当事人名单、政府采购严重失信行为记录名单情况进行查询，以确定投标人是否具备投标资格。查询结果将以网页打印的形式留存并归档。</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若接受联合体投标的项目，两个以上的自然人、法人或者其他组织组成一个联合体，以一个供应商的身份共同参加政府采购活动的</w:t>
      </w:r>
      <w:r>
        <w:rPr>
          <w:rFonts w:hint="eastAsia" w:ascii="宋体" w:hAnsi="宋体" w:eastAsia="宋体" w:cs="宋体"/>
          <w:bCs/>
          <w:color w:val="000000" w:themeColor="text1"/>
          <w:sz w:val="21"/>
          <w:szCs w:val="21"/>
          <w:lang w:eastAsia="zh-CN"/>
          <w14:textFill>
            <w14:solidFill>
              <w14:schemeClr w14:val="tx1"/>
            </w14:solidFill>
          </w14:textFill>
        </w:rPr>
        <w:t xml:space="preserve">，</w:t>
      </w:r>
      <w:r>
        <w:rPr>
          <w:rFonts w:hint="eastAsia" w:ascii="宋体" w:hAnsi="宋体" w:eastAsia="宋体" w:cs="宋体"/>
          <w:bCs/>
          <w:color w:val="000000" w:themeColor="text1"/>
          <w:sz w:val="21"/>
          <w:szCs w:val="21"/>
          <w14:textFill>
            <w14:solidFill>
              <w14:schemeClr w14:val="tx1"/>
            </w14:solidFill>
          </w14:textFill>
        </w:rPr>
        <w:t xml:space="preserve">联合体成员存在不良信用记录的，视同联合体存在不良信用记录。</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25.1.2符合性检查：依据招标文件的规定，由评委会从投标文件的有效性、完整性和对招标文件的响应程度进行审查，以确定是否对招标文件的实质性要求作出响应。</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25.3如果投标文件实质上没有响应招标文件的要求，评委会将予以拒绝，投标人不得通过修改或撤销不合要求的偏离或保留而使其投标成为实质性响应的投标。</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25.4评委会将对确定为实质性响应的投标进行进一步审核，看其是否有计算上或累加上的算术错误，修正错误的原则如下：</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（1）投标文件中开标一览表内容与投标文件中相应内容不一致的，以开标一览表为准。</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（2）大写金额与小写金额不一致的，以大写金额为准。</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（3）单价金额小数点或者百分比有明显错位的，以开标一览表的总价为准，并修改单价。</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（4）总价金额与按单价汇总金额不一致的，以单价金额计算结果为准。</w:t>
      </w:r>
      <w:r/>
    </w:p>
    <w:p>
      <w:pPr>
        <w:ind w:left="0" w:firstLine="420"/>
        <w:pageBreakBefore w:val="0"/>
        <w:spacing w:line="360" w:lineRule="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同时出现两种以上错误的，按照前款规定的顺序修正。</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25.5评委会将按上述修正错误的方法调整投标文件中的投标报</w:t>
      </w:r>
      <w:r>
        <w:rPr>
          <w:rFonts w:hint="eastAsia" w:ascii="宋体" w:hAnsi="宋体" w:eastAsia="宋体" w:cs="宋体"/>
          <w:bCs/>
          <w:color w:val="000000" w:themeColor="text1"/>
          <w:sz w:val="21"/>
          <w:szCs w:val="21"/>
          <w14:textFill>
            <w14:solidFill>
              <w14:schemeClr w14:val="tx1"/>
            </w14:solidFill>
          </w14:textFill>
        </w:rPr>
        <w:t xml:space="preserve">价，并通过“政府采购管理交易系统（苏采云）”告知投标人，调整后的价格应对投标人具有约束力。如果投标人不接受修正后的价格，则其投标将被拒绝。</w:t>
      </w:r>
      <w:r/>
    </w:p>
    <w:p>
      <w:pPr>
        <w:ind w:left="0" w:firstLine="420"/>
        <w:pageBreakBefore w:val="0"/>
        <w:spacing w:line="360" w:lineRule="auto"/>
        <w:widowControl w:val="off"/>
        <w:rPr>
          <w:rFonts w:hint="eastAsia" w:ascii="宋体" w:hAnsi="宋体" w:eastAsia="宋体" w:cs="宋体"/>
          <w:bCs/>
          <w:color w:val="000000" w:themeColor="text1"/>
          <w:sz w:val="21"/>
          <w:szCs w:val="21"/>
          <w:lang w:eastAsia="zh-CN"/>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25.6评委会将允许修正投标文件中不构成重大偏离的、微小的、非正规的、不一致的或不规则的地方，但这些修改不能影响任何投标人相应的名次排列</w:t>
      </w:r>
      <w:r>
        <w:rPr>
          <w:rFonts w:hint="eastAsia" w:ascii="宋体" w:hAnsi="宋体" w:eastAsia="宋体" w:cs="宋体"/>
          <w:bCs/>
          <w:color w:val="000000" w:themeColor="text1"/>
          <w:sz w:val="21"/>
          <w:szCs w:val="21"/>
          <w:lang w:eastAsia="zh-CN"/>
          <w14:textFill>
            <w14:solidFill>
              <w14:schemeClr w14:val="tx1"/>
            </w14:solidFill>
          </w14:textFill>
        </w:rPr>
        <w:t xml:space="preserve">。</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非单一产品采购项目，招标文件中将载明其中的核心产品。多家投标人提供的核心产品品牌相同的，按前两款规定处理</w:t>
      </w:r>
      <w:r>
        <w:rPr>
          <w:rFonts w:hint="eastAsia" w:ascii="宋体" w:hAnsi="宋体" w:eastAsia="宋体" w:cs="宋体"/>
          <w:bCs/>
          <w:color w:val="000000" w:themeColor="text1"/>
          <w:sz w:val="21"/>
          <w:szCs w:val="21"/>
          <w:lang w:eastAsia="zh-CN"/>
          <w14:textFill>
            <w14:solidFill>
              <w14:schemeClr w14:val="tx1"/>
            </w14:solidFill>
          </w14:textFill>
        </w:rPr>
        <w:t xml:space="preserve">。</w:t>
      </w:r>
      <w:r/>
    </w:p>
    <w:p>
      <w:pPr>
        <w:ind w:left="0" w:firstLine="420"/>
        <w:jc w:val="left"/>
        <w:pageBreakBefore w:val="0"/>
        <w:spacing w:line="360" w:lineRule="auto"/>
        <w:widowControl w:val="off"/>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25.</w:t>
      </w: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 投标人在开、评标全过程中应保持通讯畅通，并安排专人与代理机构及评委会联系。</w:t>
      </w:r>
      <w:r/>
    </w:p>
    <w:p>
      <w:pPr>
        <w:ind w:left="420" w:firstLine="0"/>
        <w:jc w:val="left"/>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b/>
          <w:bCs w:val="0"/>
          <w:color w:val="000000" w:themeColor="text1"/>
          <w:sz w:val="21"/>
          <w:szCs w:val="21"/>
          <w:highlight w:val="none"/>
          <w:lang w:val="en-US" w:eastAsia="zh-CN"/>
          <w14:textFill>
            <w14:solidFill>
              <w14:schemeClr w14:val="tx1"/>
            </w14:solidFill>
          </w14:textFill>
        </w:rPr>
        <w:t xml:space="preserve">25.9</w:t>
      </w:r>
      <w:r>
        <w:rPr>
          <w:rFonts w:hint="eastAsia" w:ascii="宋体" w:hAnsi="宋体" w:eastAsia="宋体" w:cs="宋体"/>
          <w:b/>
          <w:bCs/>
          <w:color w:val="000000" w:themeColor="text1"/>
          <w:sz w:val="21"/>
          <w:szCs w:val="21"/>
          <w:highlight w:val="none"/>
          <w14:textFill>
            <w14:solidFill>
              <w14:schemeClr w14:val="tx1"/>
            </w14:solidFill>
          </w14:textFill>
        </w:rPr>
        <w:t xml:space="preserve"> 异常低价投标审查</w:t>
      </w:r>
      <w:r/>
    </w:p>
    <w:p>
      <w:pPr>
        <w:ind w:left="0" w:firstLine="422"/>
        <w:jc w:val="left"/>
        <w:pageBreakBefore w:val="0"/>
        <w:spacing w:line="360" w:lineRule="auto"/>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cs="宋体"/>
          <w:b/>
          <w:bCs w:val="0"/>
          <w:color w:val="000000" w:themeColor="text1"/>
          <w:sz w:val="21"/>
          <w:szCs w:val="21"/>
          <w:highlight w:val="none"/>
          <w:lang w:val="en-US" w:eastAsia="zh-CN"/>
          <w14:textFill>
            <w14:solidFill>
              <w14:schemeClr w14:val="tx1"/>
            </w14:solidFill>
          </w14:textFill>
        </w:rPr>
        <w:t xml:space="preserve">25.9</w:t>
      </w:r>
      <w:r>
        <w:rPr>
          <w:rFonts w:hint="eastAsia" w:ascii="宋体" w:hAnsi="宋体" w:eastAsia="宋体" w:cs="宋体"/>
          <w:b/>
          <w:bCs/>
          <w:color w:val="000000" w:themeColor="text1"/>
          <w:sz w:val="21"/>
          <w:szCs w:val="21"/>
          <w:highlight w:val="none"/>
          <w14:textFill>
            <w14:solidFill>
              <w14:schemeClr w14:val="tx1"/>
            </w14:solidFill>
          </w14:textFill>
        </w:rPr>
        <w:t xml:space="preserve">.1 评标过程中出现下列情形之一的，评标委员会应当启动异常低价投标审查程序：</w:t>
      </w:r>
      <w:r/>
    </w:p>
    <w:p>
      <w:pPr>
        <w:ind w:left="0" w:firstLine="422"/>
        <w:jc w:val="left"/>
        <w:pageBreakBefore w:val="0"/>
        <w:spacing w:line="360" w:lineRule="auto"/>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（1）投标（响应）报价低于全部通过符合性审查供应商投标（响应）报价平均值</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65</w:t>
      </w:r>
      <w:r>
        <w:rPr>
          <w:rFonts w:hint="eastAsia" w:ascii="宋体" w:hAnsi="宋体" w:eastAsia="宋体" w:cs="宋体"/>
          <w:b/>
          <w:bCs/>
          <w:color w:val="000000" w:themeColor="text1"/>
          <w:sz w:val="21"/>
          <w:szCs w:val="21"/>
          <w:highlight w:val="none"/>
          <w14:textFill>
            <w14:solidFill>
              <w14:schemeClr w14:val="tx1"/>
            </w14:solidFill>
          </w14:textFill>
        </w:rPr>
        <w:t xml:space="preserve">%的，即投标（响应）报价＜全部通过符合性审查供应商投标（响应）报价平均值×</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65</w:t>
      </w:r>
      <w:r>
        <w:rPr>
          <w:rFonts w:hint="eastAsia" w:ascii="宋体" w:hAnsi="宋体" w:eastAsia="宋体" w:cs="宋体"/>
          <w:b/>
          <w:bCs/>
          <w:color w:val="000000" w:themeColor="text1"/>
          <w:sz w:val="21"/>
          <w:szCs w:val="21"/>
          <w:highlight w:val="none"/>
          <w14:textFill>
            <w14:solidFill>
              <w14:schemeClr w14:val="tx1"/>
            </w14:solidFill>
          </w14:textFill>
        </w:rPr>
        <w:t xml:space="preserve">%；</w:t>
      </w:r>
      <w:r/>
    </w:p>
    <w:p>
      <w:pPr>
        <w:ind w:left="0" w:firstLine="422"/>
        <w:jc w:val="left"/>
        <w:pageBreakBefore w:val="0"/>
        <w:spacing w:line="360" w:lineRule="auto"/>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（2）投标（响应）报价低于通过符合性审查的次低报价供应商投标（响应）报价</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65</w:t>
      </w:r>
      <w:r>
        <w:rPr>
          <w:rFonts w:hint="eastAsia" w:ascii="宋体" w:hAnsi="宋体" w:eastAsia="宋体" w:cs="宋体"/>
          <w:b/>
          <w:bCs/>
          <w:color w:val="000000" w:themeColor="text1"/>
          <w:sz w:val="21"/>
          <w:szCs w:val="21"/>
          <w:highlight w:val="none"/>
          <w14:textFill>
            <w14:solidFill>
              <w14:schemeClr w14:val="tx1"/>
            </w14:solidFill>
          </w14:textFill>
        </w:rPr>
        <w:t xml:space="preserve">%的，即投标（响应）报价＜通过符合性审查的次低报价供应商投标（响应）报价×</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65</w:t>
      </w:r>
      <w:r>
        <w:rPr>
          <w:rFonts w:hint="eastAsia" w:ascii="宋体" w:hAnsi="宋体" w:eastAsia="宋体" w:cs="宋体"/>
          <w:b/>
          <w:bCs/>
          <w:color w:val="000000" w:themeColor="text1"/>
          <w:sz w:val="21"/>
          <w:szCs w:val="21"/>
          <w:highlight w:val="none"/>
          <w14:textFill>
            <w14:solidFill>
              <w14:schemeClr w14:val="tx1"/>
            </w14:solidFill>
          </w14:textFill>
        </w:rPr>
        <w:t xml:space="preserve">%；</w:t>
      </w:r>
      <w:r/>
    </w:p>
    <w:p>
      <w:pPr>
        <w:ind w:left="0" w:firstLine="422"/>
        <w:jc w:val="left"/>
        <w:pageBreakBefore w:val="0"/>
        <w:spacing w:line="360" w:lineRule="auto"/>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（3）投标（响应）报价低于采购项目最高限价</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65</w:t>
      </w:r>
      <w:r>
        <w:rPr>
          <w:rFonts w:hint="eastAsia" w:ascii="宋体" w:hAnsi="宋体" w:eastAsia="宋体" w:cs="宋体"/>
          <w:b/>
          <w:bCs/>
          <w:color w:val="000000" w:themeColor="text1"/>
          <w:sz w:val="21"/>
          <w:szCs w:val="21"/>
          <w:highlight w:val="none"/>
          <w14:textFill>
            <w14:solidFill>
              <w14:schemeClr w14:val="tx1"/>
            </w14:solidFill>
          </w14:textFill>
        </w:rPr>
        <w:t xml:space="preserve">%的，即投标（响应）报价＜采购项目最高限价×</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65</w:t>
      </w:r>
      <w:r>
        <w:rPr>
          <w:rFonts w:hint="eastAsia" w:ascii="宋体" w:hAnsi="宋体" w:eastAsia="宋体" w:cs="宋体"/>
          <w:b/>
          <w:bCs/>
          <w:color w:val="000000" w:themeColor="text1"/>
          <w:sz w:val="21"/>
          <w:szCs w:val="21"/>
          <w:highlight w:val="none"/>
          <w14:textFill>
            <w14:solidFill>
              <w14:schemeClr w14:val="tx1"/>
            </w14:solidFill>
          </w14:textFill>
        </w:rPr>
        <w:t xml:space="preserve">%；</w:t>
      </w:r>
      <w:r/>
    </w:p>
    <w:p>
      <w:pPr>
        <w:numPr>
          <w:ilvl w:val="0"/>
          <w:numId w:val="1"/>
        </w:numPr>
        <w:ind w:left="0" w:firstLine="422"/>
        <w:jc w:val="left"/>
        <w:pageBreakBefore w:val="0"/>
        <w:spacing w:line="360" w:lineRule="auto"/>
        <w:widowControl w:val="off"/>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评标委员会基于专业判断，认为供应商报价过低、有可能影响产品质量或者不能诚信履约的其他情形。</w:t>
      </w:r>
      <w:r/>
    </w:p>
    <w:p>
      <w:pPr>
        <w:ind w:left="0" w:firstLine="422"/>
        <w:jc w:val="left"/>
        <w:pageBreakBefore w:val="0"/>
        <w:spacing w:line="360" w:lineRule="auto"/>
        <w:widowControl w:val="off"/>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cs="宋体"/>
          <w:b/>
          <w:bCs w:val="0"/>
          <w:color w:val="000000" w:themeColor="text1"/>
          <w:sz w:val="21"/>
          <w:szCs w:val="21"/>
          <w:lang w:val="en-US" w:eastAsia="zh-CN"/>
          <w14:textFill>
            <w14:solidFill>
              <w14:schemeClr w14:val="tx1"/>
            </w14:solidFill>
          </w14:textFill>
        </w:rPr>
        <w:t xml:space="preserve">25.9</w:t>
      </w:r>
      <w:r>
        <w:rPr>
          <w:rFonts w:hint="eastAsia" w:ascii="宋体" w:hAnsi="宋体" w:eastAsia="宋体" w:cs="宋体"/>
          <w:b/>
          <w:bCs/>
          <w:color w:val="000000" w:themeColor="text1"/>
          <w:sz w:val="21"/>
          <w:szCs w:val="21"/>
          <w14:textFill>
            <w14:solidFill>
              <w14:schemeClr w14:val="tx1"/>
            </w14:solidFill>
          </w14:textFill>
        </w:rPr>
        <w:t xml:space="preserve">.2 评审委员会启动异常低价投标（响应）审查后，属于前述第1项至第</w:t>
      </w:r>
      <w:r>
        <w:rPr>
          <w:rFonts w:hint="eastAsia" w:ascii="宋体" w:hAnsi="宋体" w:cs="宋体"/>
          <w:b/>
          <w:bCs/>
          <w:color w:val="000000" w:themeColor="text1"/>
          <w:sz w:val="21"/>
          <w:szCs w:val="21"/>
          <w:lang w:val="en-US" w:eastAsia="zh-CN"/>
          <w14:textFill>
            <w14:solidFill>
              <w14:schemeClr w14:val="tx1"/>
            </w14:solidFill>
          </w14:textFill>
        </w:rPr>
        <w:t xml:space="preserve">4</w:t>
      </w:r>
      <w:r>
        <w:rPr>
          <w:rFonts w:hint="eastAsia" w:ascii="宋体" w:hAnsi="宋体" w:eastAsia="宋体" w:cs="宋体"/>
          <w:b/>
          <w:bCs/>
          <w:color w:val="000000" w:themeColor="text1"/>
          <w:sz w:val="21"/>
          <w:szCs w:val="21"/>
          <w14:textFill>
            <w14:solidFill>
              <w14:schemeClr w14:val="tx1"/>
            </w14:solidFill>
          </w14:textFill>
        </w:rPr>
        <w:t xml:space="preserve">项情形的，应当要求相关供应商在评审现场合理的时间内对投标（响应）价格作出解释，提供项目具体成本测</w:t>
      </w:r>
      <w:r>
        <w:rPr>
          <w:rFonts w:hint="eastAsia" w:ascii="宋体" w:hAnsi="宋体" w:eastAsia="宋体" w:cs="宋体"/>
          <w:b/>
          <w:bCs/>
          <w:color w:val="000000" w:themeColor="text1"/>
          <w:sz w:val="21"/>
          <w:szCs w:val="21"/>
          <w:lang w:val="en-US" w:eastAsia="zh-CN"/>
          <w14:textFill>
            <w14:solidFill>
              <w14:schemeClr w14:val="tx1"/>
            </w14:solidFill>
          </w14:textFill>
        </w:rPr>
        <w:t xml:space="preserve">算</w:t>
      </w:r>
      <w:r>
        <w:rPr>
          <w:rFonts w:hint="eastAsia" w:ascii="宋体" w:hAnsi="宋体" w:eastAsia="宋体" w:cs="宋体"/>
          <w:b/>
          <w:bCs/>
          <w:color w:val="000000" w:themeColor="text1"/>
          <w:sz w:val="21"/>
          <w:szCs w:val="21"/>
          <w14:textFill>
            <w14:solidFill>
              <w14:schemeClr w14:val="tx1"/>
            </w14:solidFill>
          </w14:textFill>
        </w:rPr>
        <w:t xml:space="preserve">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left="0" w:firstLine="422"/>
        <w:jc w:val="left"/>
        <w:pageBreakBefore w:val="0"/>
        <w:spacing w:line="360" w:lineRule="auto"/>
        <w:widowControl w:val="off"/>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投标（响应）供应商不能提供书面说明、证明材料，或者提供的书面说明、证明材料不能证明其报价合理性的，评审委员会应当将其作为无效投标（响应）处理。 </w:t>
      </w:r>
      <w:r/>
    </w:p>
    <w:p>
      <w:pPr>
        <w:ind w:left="0" w:firstLine="422"/>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26.1无效投标条款</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26.1.1 投标人未成功解密电子投标文件的。</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26.1.2 投标人未按照招标文件要求上传电子投标文件的。</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26.1.3投标人在报价时采用选择性报价的。</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26.1.4投标人不具备招标文件中规定资格要求的。</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26.1.5投标人的报价超过了采购预算或最高限价的。</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26.1.6未通过符合性审查的。</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26.1.7不符合招标文件中规定的其他实质性要求和条件的（</w:t>
      </w:r>
      <w:r>
        <w:rPr>
          <w:rFonts w:hint="eastAsia" w:ascii="宋体" w:hAnsi="宋体" w:eastAsia="宋体" w:cs="宋体"/>
          <w:bCs/>
          <w:i/>
          <w:iCs/>
          <w:color w:val="000000" w:themeColor="text1"/>
          <w:sz w:val="21"/>
          <w:szCs w:val="21"/>
          <w:u w:val="single"/>
          <w14:textFill>
            <w14:solidFill>
              <w14:schemeClr w14:val="tx1"/>
            </w14:solidFill>
          </w14:textFill>
        </w:rPr>
        <w:t xml:space="preserve">本招标文件中斜体且有下划线部分为实质性要求和条件</w:t>
      </w:r>
      <w:r>
        <w:rPr>
          <w:rFonts w:hint="eastAsia" w:ascii="宋体" w:hAnsi="宋体" w:eastAsia="宋体" w:cs="宋体"/>
          <w:bCs/>
          <w:color w:val="000000" w:themeColor="text1"/>
          <w:sz w:val="21"/>
          <w:szCs w:val="21"/>
          <w14:textFill>
            <w14:solidFill>
              <w14:schemeClr w14:val="tx1"/>
            </w14:solidFill>
          </w14:textFill>
        </w:rPr>
        <w:t xml:space="preserve">）。</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26.1.8 投标人被 “信用中国”网站（www.creditchina.gov.cn）、“中国政府采购网</w:t>
      </w:r>
      <w:r>
        <w:rPr>
          <w:rFonts w:hint="eastAsia" w:ascii="宋体" w:hAnsi="宋体" w:eastAsia="宋体" w:cs="宋体"/>
          <w:bCs/>
          <w:color w:val="000000" w:themeColor="text1"/>
          <w:sz w:val="21"/>
          <w:szCs w:val="21"/>
          <w:lang w:eastAsia="zh-CN"/>
          <w14:textFill>
            <w14:solidFill>
              <w14:schemeClr w14:val="tx1"/>
            </w14:solidFill>
          </w14:textFill>
        </w:rPr>
        <w:t xml:space="preserve">”</w:t>
      </w:r>
      <w:r>
        <w:rPr>
          <w:rFonts w:hint="eastAsia" w:ascii="宋体" w:hAnsi="宋体" w:eastAsia="宋体" w:cs="宋体"/>
          <w:bCs/>
          <w:color w:val="000000" w:themeColor="text1"/>
          <w:sz w:val="21"/>
          <w:szCs w:val="21"/>
          <w14:textFill>
            <w14:solidFill>
              <w14:schemeClr w14:val="tx1"/>
            </w14:solidFill>
          </w14:textFill>
        </w:rPr>
        <w:t xml:space="preserve">(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26.1.9  投标文件含有采购人不能接受的附加条件的。</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26.1.10 本项目采购产品被财政部、国家发改委、生态环境部等列入“节能产品品目清单”、“环境标志产品品目清单”强制采购范围，而投标人所投标产品不在强制采购范围内的。</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26.1.11 投标文件未按照招标文件要求加盖电子签章。</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26.1.12 其他法律、法规及本招标文件规定的属无效投标的情形。</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26.2废标条款：</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26.2.1符合专业条件的供应商或者对招标文件作实质响应的供应商不足三家的。</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26.2.2出现影响采购公正的违法、违规行为的。</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26.2.3因重大变故，采购任务取消的。</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26.2.4评委会认定招标文件存在歧义、重大缺陷导致评审工作无法进行。</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26.3 投标截止时间结束后参加投标的供应商不足三家的处理：</w:t>
      </w:r>
      <w:r/>
    </w:p>
    <w:p>
      <w:pPr>
        <w:ind w:left="0" w:firstLine="420"/>
        <w:pageBreakBefore w:val="0"/>
        <w:spacing w:line="360" w:lineRule="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26.3.1如出现投标截止时间结束后参加投标的供应商或者在评标期间对招标文件做出实质性响应的供应商不足三家情况，按政府采购相关规定执</w:t>
      </w:r>
      <w:r>
        <w:rPr>
          <w:rFonts w:hint="eastAsia" w:ascii="宋体" w:hAnsi="宋体" w:eastAsia="宋体" w:cs="宋体"/>
          <w:bCs/>
          <w:color w:val="000000" w:themeColor="text1"/>
          <w:sz w:val="21"/>
          <w:szCs w:val="21"/>
          <w:highlight w:val="none"/>
          <w14:textFill>
            <w14:solidFill>
              <w14:schemeClr w14:val="tx1"/>
            </w14:solidFill>
          </w14:textFill>
        </w:rPr>
        <w:t xml:space="preserve">行。</w:t>
      </w:r>
      <w:r/>
    </w:p>
    <w:p>
      <w:pPr>
        <w:ind w:left="0" w:firstLine="422"/>
        <w:pageBreakBefore w:val="0"/>
        <w:spacing w:line="360" w:lineRule="auto"/>
        <w:widowControl w:val="off"/>
        <w:rPr>
          <w:rFonts w:hint="eastAsia" w:ascii="宋体" w:hAnsi="宋体" w:eastAsia="宋体" w:cs="宋体"/>
          <w:b/>
          <w:color w:val="000000" w:themeColor="text1"/>
          <w:sz w:val="21"/>
          <w:szCs w:val="21"/>
          <w14:textFill>
            <w14:solidFill>
              <w14:schemeClr w14:val="tx1"/>
            </w14:solidFill>
          </w14:textFill>
        </w:rPr>
        <w:outlineLvl w:val="1"/>
      </w:pPr>
      <w:r/>
      <w:bookmarkStart w:id="163" w:name="_Toc24621"/>
      <w:r/>
      <w:bookmarkStart w:id="164" w:name="_Toc31180"/>
      <w:r/>
      <w:bookmarkStart w:id="165" w:name="_Toc8804"/>
      <w:r>
        <w:rPr>
          <w:rFonts w:hint="eastAsia" w:ascii="宋体" w:hAnsi="宋体" w:eastAsia="宋体" w:cs="宋体"/>
          <w:b/>
          <w:color w:val="000000" w:themeColor="text1"/>
          <w:sz w:val="21"/>
          <w:szCs w:val="21"/>
          <w14:textFill>
            <w14:solidFill>
              <w14:schemeClr w14:val="tx1"/>
            </w14:solidFill>
          </w14:textFill>
        </w:rPr>
        <w:t xml:space="preserve">27、确定中标单位</w:t>
      </w:r>
      <w:bookmarkEnd w:id="163"/>
      <w:r/>
      <w:bookmarkEnd w:id="164"/>
      <w:r/>
      <w:bookmarkEnd w:id="165"/>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27.1评委会根据本招标文件规定评标方法与评标标准向采购人推荐出中标候选人。</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27.2 采购人应根据评委会推荐的中标候选人确定中标人。</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27.3代理机构将在“扬州市政府采购网”、“江苏省政府采购网”发布中标公告，公告期限为1个工作日。</w:t>
      </w:r>
      <w:r/>
    </w:p>
    <w:p>
      <w:pPr>
        <w:ind w:left="0" w:firstLine="420"/>
        <w:pageBreakBefore w:val="0"/>
        <w:spacing w:line="360" w:lineRule="auto"/>
        <w:widowControl w:val="off"/>
        <w:rPr>
          <w:rFonts w:hint="eastAsia" w:ascii="宋体" w:hAnsi="宋体" w:eastAsia="宋体" w:cs="宋体"/>
          <w:bCs/>
          <w:color w:val="000000" w:themeColor="text1"/>
          <w:sz w:val="21"/>
          <w:szCs w:val="21"/>
          <w:lang w:eastAsia="zh-CN"/>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27.4若有充分证据证明，中标人出现下列情况之一的，一经查实，将被取消中标资格</w:t>
      </w:r>
      <w:r>
        <w:rPr>
          <w:rFonts w:hint="eastAsia" w:ascii="宋体" w:hAnsi="宋体" w:eastAsia="宋体" w:cs="宋体"/>
          <w:bCs/>
          <w:color w:val="000000" w:themeColor="text1"/>
          <w:sz w:val="21"/>
          <w:szCs w:val="21"/>
          <w:lang w:eastAsia="zh-CN"/>
          <w14:textFill>
            <w14:solidFill>
              <w14:schemeClr w14:val="tx1"/>
            </w14:solidFill>
          </w14:textFill>
        </w:rPr>
        <w:t xml:space="preserve">：</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27.4.1提供虚假材料谋取中标的；</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27.4.2向采购人、代理机构行贿或者提供其他不正当利益的；</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27.4.3恶意竞争，投标总报价明显低于其自身合理成本且又无法提供证明的；</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27.4.4属于本文件规定的无效条件，但在评标过程中又未被评委会发现的；</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27.4.5与采购人或者其他投标人恶意串通的；</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27.4.6采取不正当手段诋毁、排挤其他供应商的；</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27.4.7不符合法律、法规的规定的。</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27.5. 有下列情形之一的，视为投标人串通投标，投标无效：</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27.5.1不同投标人的投标文件由同一单位或者个人编制。</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27.5.2不同投标人委托同一单位或者个人办理投标事宜。</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27.5.3 不同投标人的投标文件载明的项目管理成员或者联系人员为同一人。</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27.5.4不同投标人的投标文件异常一致或者投标报价呈规律性差异。</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27.5.5不同投标人的投标文件相互混装。</w:t>
      </w:r>
      <w:r/>
    </w:p>
    <w:p>
      <w:pPr>
        <w:ind w:left="0" w:firstLine="422"/>
        <w:pageBreakBefore w:val="0"/>
        <w:spacing w:line="360" w:lineRule="auto"/>
        <w:widowControl w:val="off"/>
        <w:rPr>
          <w:rFonts w:hint="eastAsia" w:ascii="宋体" w:hAnsi="宋体" w:eastAsia="宋体" w:cs="宋体"/>
          <w:b/>
          <w:color w:val="000000" w:themeColor="text1"/>
          <w:sz w:val="21"/>
          <w:szCs w:val="21"/>
          <w14:textFill>
            <w14:solidFill>
              <w14:schemeClr w14:val="tx1"/>
            </w14:solidFill>
          </w14:textFill>
        </w:rPr>
        <w:outlineLvl w:val="1"/>
      </w:pPr>
      <w:r/>
      <w:bookmarkStart w:id="166" w:name="_Toc2001"/>
      <w:r/>
      <w:bookmarkStart w:id="167" w:name="_Toc20452"/>
      <w:r/>
      <w:bookmarkStart w:id="168" w:name="_Toc1346"/>
      <w:r>
        <w:rPr>
          <w:rFonts w:hint="eastAsia" w:ascii="宋体" w:hAnsi="宋体" w:eastAsia="宋体" w:cs="宋体"/>
          <w:b/>
          <w:color w:val="000000" w:themeColor="text1"/>
          <w:sz w:val="21"/>
          <w:szCs w:val="21"/>
          <w14:textFill>
            <w14:solidFill>
              <w14:schemeClr w14:val="tx1"/>
            </w14:solidFill>
          </w14:textFill>
        </w:rPr>
        <w:t xml:space="preserve">28、质疑处理</w:t>
      </w:r>
      <w:bookmarkEnd w:id="166"/>
      <w:r/>
      <w:bookmarkEnd w:id="167"/>
      <w:r/>
      <w:bookmarkEnd w:id="168"/>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28.1提出质疑的供应商应当是参与所质疑项目采购活动的供应商。潜在供应商依法获取其可质疑的采购文件的，可以对采购文件提出质疑。</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对项目需求部分的质疑，潜在供应商应向采购人提出，由采购人负责答复。</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28.2投标人认为采购文件、采购过程和中标或成交结果使自己的权益受到损害的，可以在知道或应知其权益受到损害之日起7个工作日内，以书面形式向采购人或代理机构提出质疑。</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28.2.1对采购文件提出质疑的，应当在获取采购文件之日或者采购文件公告期限届满之日起</w:t>
      </w:r>
      <w:bookmarkStart w:id="169" w:name="_Toc23929"/>
      <w:r/>
      <w:bookmarkStart w:id="170" w:name="_Toc32253"/>
      <w:r>
        <w:rPr>
          <w:rFonts w:hint="eastAsia" w:ascii="宋体" w:hAnsi="宋体" w:eastAsia="宋体" w:cs="宋体"/>
          <w:bCs/>
          <w:color w:val="000000" w:themeColor="text1"/>
          <w:sz w:val="21"/>
          <w:szCs w:val="21"/>
          <w14:textFill>
            <w14:solidFill>
              <w14:schemeClr w14:val="tx1"/>
            </w14:solidFill>
          </w14:textFill>
        </w:rPr>
        <w:t xml:space="preserve">7个工作日内提出。</w:t>
      </w:r>
      <w:bookmarkEnd w:id="169"/>
      <w:r/>
      <w:bookmarkEnd w:id="170"/>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28.2.2对采购过程提出质疑的，为各采购程序环节结束之日起7个工作日内提出。</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28.2.3对中标结果提出质疑的，为中标结果公告期限届满之日起7个工作日内提出。</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28.5 代理机构及采购人只接收以纸质原件形式送达的质疑。</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采购人质疑接收人及联系方式见招标文件第一章。</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28.6代理机构收到质疑申请后，将对质疑的形式和内容进行审查，如质疑内容、格式不符合规定，代理机构将告知质疑人进行补正。</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28.7质疑人应当在法定质疑期限内进行补正并重新提交质疑函。</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28.8 以下情形的质疑不予受理</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28.8.1 内容不符合《政府采购质疑和投诉办法》第十二条规定的质疑。</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28.8.2 超出政府采购法定期限的质疑。</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28.8.3 以传真、电子邮件等方式递交的非原件形式的质疑。</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28.8.4 未参加投标活动的供应商或在投标活动中自身权益未受到损害的供应商所提出的质疑。</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28.8.5供应商组成联合体参加投标，联合体中任何一方或多方未按要求签字、盖章、加盖公章的质疑。</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28.10代理机构应当在收到供应商的书面质疑后7个工作日内作出答复，并以书面形式通知质疑供应商和其他有关供应商，但答复的内容不得涉及商业秘密。</w:t>
      </w:r>
      <w:r/>
    </w:p>
    <w:p>
      <w:pPr>
        <w:ind w:left="0" w:firstLine="422"/>
        <w:pageBreakBefore w:val="0"/>
        <w:spacing w:line="360" w:lineRule="auto"/>
        <w:widowControl w:val="off"/>
        <w:rPr>
          <w:rFonts w:hint="eastAsia" w:ascii="宋体" w:hAnsi="宋体" w:eastAsia="宋体" w:cs="宋体"/>
          <w:b/>
          <w:color w:val="000000" w:themeColor="text1"/>
          <w:sz w:val="21"/>
          <w:szCs w:val="21"/>
          <w14:textFill>
            <w14:solidFill>
              <w14:schemeClr w14:val="tx1"/>
            </w14:solidFill>
          </w14:textFill>
        </w:rPr>
        <w:outlineLvl w:val="1"/>
      </w:pPr>
      <w:r/>
      <w:bookmarkStart w:id="171" w:name="_Toc1747"/>
      <w:r/>
      <w:bookmarkStart w:id="172" w:name="_Toc10965"/>
      <w:r/>
      <w:bookmarkStart w:id="173" w:name="_Toc29067"/>
      <w:r>
        <w:rPr>
          <w:rFonts w:hint="eastAsia" w:ascii="宋体" w:hAnsi="宋体" w:eastAsia="宋体" w:cs="宋体"/>
          <w:b/>
          <w:color w:val="000000" w:themeColor="text1"/>
          <w:sz w:val="21"/>
          <w:szCs w:val="21"/>
          <w14:textFill>
            <w14:solidFill>
              <w14:schemeClr w14:val="tx1"/>
            </w14:solidFill>
          </w14:textFill>
        </w:rPr>
        <w:t xml:space="preserve">29、中标通知书</w:t>
      </w:r>
      <w:bookmarkEnd w:id="171"/>
      <w:r/>
      <w:bookmarkEnd w:id="172"/>
      <w:r/>
      <w:bookmarkEnd w:id="173"/>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29.l 中标结果确定后，代理机构将向中标人发出中标通知书。</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29.2 中标人可在“政府采购管理交易系统（苏采云）”中标通知书下载模块中自行下载中标通知书。</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29.3中标通知书将是合同的一个组成部分。对采购人和中标人均具有法律效力。中标通知书发出后，采购人改变中标结果的，或者中标人放弃中标项目的，应当依法承担法律责任。</w:t>
      </w:r>
      <w:r/>
    </w:p>
    <w:p>
      <w:pPr>
        <w:ind w:left="0" w:firstLine="422"/>
        <w:pageBreakBefore w:val="0"/>
        <w:spacing w:line="360" w:lineRule="auto"/>
        <w:widowControl w:val="off"/>
        <w:rPr>
          <w:rFonts w:hint="eastAsia" w:ascii="宋体" w:hAnsi="宋体" w:eastAsia="宋体" w:cs="宋体"/>
          <w:b/>
          <w:color w:val="000000" w:themeColor="text1"/>
          <w:sz w:val="21"/>
          <w:szCs w:val="21"/>
          <w14:textFill>
            <w14:solidFill>
              <w14:schemeClr w14:val="tx1"/>
            </w14:solidFill>
          </w14:textFill>
        </w:rPr>
        <w:outlineLvl w:val="1"/>
      </w:pPr>
      <w:r/>
      <w:bookmarkStart w:id="174" w:name="_Toc11797"/>
      <w:r/>
      <w:bookmarkStart w:id="175" w:name="_Toc13861"/>
      <w:r/>
      <w:bookmarkStart w:id="176" w:name="_Toc31143"/>
      <w:r>
        <w:rPr>
          <w:rFonts w:hint="eastAsia" w:ascii="宋体" w:hAnsi="宋体" w:eastAsia="宋体" w:cs="宋体"/>
          <w:b/>
          <w:color w:val="000000" w:themeColor="text1"/>
          <w:sz w:val="21"/>
          <w:szCs w:val="21"/>
          <w14:textFill>
            <w14:solidFill>
              <w14:schemeClr w14:val="tx1"/>
            </w14:solidFill>
          </w14:textFill>
        </w:rPr>
        <w:t xml:space="preserve">30、签订合同</w:t>
      </w:r>
      <w:bookmarkEnd w:id="174"/>
      <w:r/>
      <w:bookmarkEnd w:id="175"/>
      <w:r/>
      <w:bookmarkEnd w:id="176"/>
      <w:r/>
      <w:r/>
    </w:p>
    <w:p>
      <w:pPr>
        <w:ind w:left="0" w:firstLine="420"/>
        <w:pageBreakBefore w:val="0"/>
        <w:spacing w:line="36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30.l中标人应在中标通知书发出之日起十五日内，按照招标文件确定的事项与采购人签订政府采购合同。</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如在规定期限内</w:t>
      </w:r>
      <w:r>
        <w:rPr>
          <w:rFonts w:hint="eastAsia" w:ascii="宋体" w:hAnsi="宋体" w:eastAsia="宋体" w:cs="宋体"/>
          <w:b/>
          <w:bCs w:val="0"/>
          <w:color w:val="000000" w:themeColor="text1"/>
          <w:sz w:val="21"/>
          <w:szCs w:val="21"/>
          <w:highlight w:val="none"/>
          <w14:textFill>
            <w14:solidFill>
              <w14:schemeClr w14:val="tx1"/>
            </w14:solidFill>
          </w14:textFill>
        </w:rPr>
        <w:t xml:space="preserve">不与采购人签订政府采购合同，</w:t>
      </w:r>
      <w:r>
        <w:rPr>
          <w:rFonts w:hint="eastAsia" w:ascii="宋体" w:hAnsi="宋体" w:eastAsia="宋体" w:cs="宋体"/>
          <w:b/>
          <w:color w:val="000000" w:themeColor="text1"/>
          <w:sz w:val="21"/>
          <w:szCs w:val="21"/>
          <w14:textFill>
            <w14:solidFill>
              <w14:schemeClr w14:val="tx1"/>
            </w14:solidFill>
          </w14:textFill>
        </w:rPr>
        <w:t xml:space="preserve">将视为放弃中标资格，应当依法承担法律责任。采购人可以根据实际情况选择向第二中标人发出成交通知书，或者选择重新招标</w:t>
      </w:r>
      <w:r>
        <w:rPr>
          <w:rFonts w:hint="eastAsia" w:ascii="宋体" w:hAnsi="宋体" w:eastAsia="宋体" w:cs="宋体"/>
          <w:color w:val="000000" w:themeColor="text1"/>
          <w:sz w:val="21"/>
          <w:szCs w:val="21"/>
          <w14:textFill>
            <w14:solidFill>
              <w14:schemeClr w14:val="tx1"/>
            </w14:solidFill>
          </w14:textFill>
        </w:rPr>
        <w:t xml:space="preserve">。</w:t>
      </w:r>
      <w:r>
        <w:rPr>
          <w:rFonts w:hint="eastAsia" w:ascii="宋体" w:hAnsi="宋体" w:eastAsia="宋体" w:cs="宋体"/>
          <w:b/>
          <w:color w:val="000000" w:themeColor="text1"/>
          <w:sz w:val="21"/>
          <w:szCs w:val="21"/>
          <w:highlight w:val="none"/>
          <w14:textFill>
            <w14:solidFill>
              <w14:schemeClr w14:val="tx1"/>
            </w14:solidFill>
          </w14:textFill>
        </w:rPr>
        <w:t xml:space="preserve">‌</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30.2 招标文件、中标人的投标文件及招标过程中有关澄清、承诺文件均应作为合同附件。</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30.3 合同在“政府采购管理交易系统（苏采云）”中签订，签订合同后，</w:t>
      </w:r>
      <w:r>
        <w:rPr>
          <w:rFonts w:hint="eastAsia" w:ascii="宋体" w:hAnsi="宋体" w:eastAsia="宋体" w:cs="宋体"/>
          <w:bCs/>
          <w:i/>
          <w:iCs/>
          <w:color w:val="000000" w:themeColor="text1"/>
          <w:sz w:val="21"/>
          <w:szCs w:val="21"/>
          <w:u w:val="single"/>
          <w14:textFill>
            <w14:solidFill>
              <w14:schemeClr w14:val="tx1"/>
            </w14:solidFill>
          </w14:textFill>
        </w:rPr>
        <w:t xml:space="preserve">中标人不得将货物或服务及其他服务进行转包</w:t>
      </w:r>
      <w:r>
        <w:rPr>
          <w:rFonts w:hint="eastAsia" w:ascii="宋体" w:hAnsi="宋体" w:eastAsia="宋体" w:cs="宋体"/>
          <w:bCs/>
          <w:color w:val="000000" w:themeColor="text1"/>
          <w:sz w:val="21"/>
          <w:szCs w:val="21"/>
          <w14:textFill>
            <w14:solidFill>
              <w14:schemeClr w14:val="tx1"/>
            </w14:solidFill>
          </w14:textFill>
        </w:rPr>
        <w:t xml:space="preserve">。未经采购人同意，</w:t>
      </w:r>
      <w:r>
        <w:rPr>
          <w:rFonts w:hint="eastAsia" w:ascii="宋体" w:hAnsi="宋体" w:eastAsia="宋体" w:cs="宋体"/>
          <w:b w:val="0"/>
          <w:bCs/>
          <w:color w:val="000000" w:themeColor="text1"/>
          <w:sz w:val="21"/>
          <w:szCs w:val="21"/>
          <w14:textFill>
            <w14:solidFill>
              <w14:schemeClr w14:val="tx1"/>
            </w14:solidFill>
          </w14:textFill>
        </w:rPr>
        <w:t xml:space="preserve">中标人也不得采用分包的形式履行合同，</w:t>
      </w:r>
      <w:r>
        <w:rPr>
          <w:rFonts w:hint="eastAsia" w:ascii="宋体" w:hAnsi="宋体" w:eastAsia="宋体" w:cs="宋体"/>
          <w:bCs/>
          <w:color w:val="000000" w:themeColor="text1"/>
          <w:sz w:val="21"/>
          <w:szCs w:val="21"/>
          <w14:textFill>
            <w14:solidFill>
              <w14:schemeClr w14:val="tx1"/>
            </w14:solidFill>
          </w14:textFill>
        </w:rPr>
        <w:t xml:space="preserve">否则采购人有权终止合同，中标人的履约保证金将不予退还。转包或分包造成采购人损失的，中标人应承担赔偿责任。</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left="0" w:firstLine="422"/>
        <w:pageBreakBefore w:val="0"/>
        <w:spacing w:line="360" w:lineRule="auto"/>
        <w:widowControl w:val="off"/>
        <w:rPr>
          <w:rFonts w:hint="eastAsia" w:ascii="宋体" w:hAnsi="宋体" w:eastAsia="宋体" w:cs="宋体"/>
          <w:b/>
          <w:color w:val="000000" w:themeColor="text1"/>
          <w:sz w:val="21"/>
          <w:szCs w:val="21"/>
          <w14:textFill>
            <w14:solidFill>
              <w14:schemeClr w14:val="tx1"/>
            </w14:solidFill>
          </w14:textFill>
        </w:rPr>
      </w:pPr>
      <w:r/>
      <w:bookmarkStart w:id="177" w:name="_Toc14548"/>
      <w:r/>
      <w:bookmarkStart w:id="178" w:name="_Toc18956"/>
      <w:r/>
      <w:bookmarkStart w:id="179" w:name="_Toc14697"/>
      <w:r>
        <w:rPr>
          <w:rFonts w:hint="eastAsia" w:ascii="宋体" w:hAnsi="宋体" w:eastAsia="宋体" w:cs="宋体"/>
          <w:b/>
          <w:color w:val="000000" w:themeColor="text1"/>
          <w:sz w:val="21"/>
          <w:szCs w:val="21"/>
          <w14:textFill>
            <w14:solidFill>
              <w14:schemeClr w14:val="tx1"/>
            </w14:solidFill>
          </w14:textFill>
        </w:rPr>
        <w:t xml:space="preserve">31、电子投标文件要求</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31.1政府采购管理交易系统（苏采云）相关要求是本招标文件的组成部分。</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31.2投标人应对 CA 证书妥善保管，如被他人盗用投标，因此带来的结果均由投标人自行承担。</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31.3投标人应当对招标文件提出的要求和条件作出实质性响应，并在电子投标系统逐条应答。</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31.4投标人应对要求提供的资格证明文件（如资质证书、资格证书）、技术资料（如白皮书、彩页、手册、检测报告等）扫描上传至投标系统。</w:t>
      </w:r>
      <w:r/>
    </w:p>
    <w:p>
      <w:pPr>
        <w:ind w:left="0" w:firstLine="422"/>
        <w:pageBreakBefore w:val="0"/>
        <w:spacing w:line="360" w:lineRule="auto"/>
        <w:widowControl w:val="off"/>
        <w:rPr>
          <w:rFonts w:hint="eastAsia" w:ascii="宋体" w:hAnsi="宋体" w:eastAsia="宋体" w:cs="宋体"/>
          <w:b/>
          <w:color w:val="000000" w:themeColor="text1"/>
          <w:sz w:val="21"/>
          <w:szCs w:val="21"/>
          <w14:textFill>
            <w14:solidFill>
              <w14:schemeClr w14:val="tx1"/>
            </w14:solidFill>
          </w14:textFill>
        </w:rPr>
        <w:outlineLvl w:val="1"/>
      </w:pPr>
      <w:r>
        <w:rPr>
          <w:rFonts w:hint="eastAsia" w:ascii="宋体" w:hAnsi="宋体" w:eastAsia="宋体" w:cs="宋体"/>
          <w:b/>
          <w:color w:val="000000" w:themeColor="text1"/>
          <w:sz w:val="21"/>
          <w:szCs w:val="21"/>
          <w14:textFill>
            <w14:solidFill>
              <w14:schemeClr w14:val="tx1"/>
            </w14:solidFill>
          </w14:textFill>
        </w:rPr>
        <w:t xml:space="preserve">3</w:t>
      </w:r>
      <w:r>
        <w:rPr>
          <w:rFonts w:hint="eastAsia" w:ascii="宋体" w:hAnsi="宋体" w:eastAsia="宋体" w:cs="宋体"/>
          <w:b/>
          <w:color w:val="000000" w:themeColor="text1"/>
          <w:sz w:val="21"/>
          <w:szCs w:val="21"/>
          <w:lang w:val="en-US" w:eastAsia="zh-CN"/>
          <w14:textFill>
            <w14:solidFill>
              <w14:schemeClr w14:val="tx1"/>
            </w14:solidFill>
          </w14:textFill>
        </w:rPr>
        <w:t xml:space="preserve">2</w:t>
      </w:r>
      <w:r>
        <w:rPr>
          <w:rFonts w:hint="eastAsia" w:ascii="宋体" w:hAnsi="宋体" w:eastAsia="宋体" w:cs="宋体"/>
          <w:b/>
          <w:color w:val="000000" w:themeColor="text1"/>
          <w:sz w:val="21"/>
          <w:szCs w:val="21"/>
          <w14:textFill>
            <w14:solidFill>
              <w14:schemeClr w14:val="tx1"/>
            </w14:solidFill>
          </w14:textFill>
        </w:rPr>
        <w:t xml:space="preserve">、其他</w:t>
      </w:r>
      <w:bookmarkEnd w:id="177"/>
      <w:r/>
      <w:bookmarkEnd w:id="178"/>
      <w:r/>
      <w:bookmarkEnd w:id="179"/>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3</w:t>
      </w:r>
      <w:r>
        <w:rPr>
          <w:rFonts w:hint="eastAsia" w:ascii="宋体" w:hAnsi="宋体" w:eastAsia="宋体" w:cs="宋体"/>
          <w:bCs/>
          <w:color w:val="000000" w:themeColor="text1"/>
          <w:sz w:val="21"/>
          <w:szCs w:val="21"/>
          <w:lang w:val="en-US" w:eastAsia="zh-CN"/>
          <w14:textFill>
            <w14:solidFill>
              <w14:schemeClr w14:val="tx1"/>
            </w14:solidFill>
          </w14:textFill>
        </w:rPr>
        <w:t xml:space="preserve">2</w:t>
      </w:r>
      <w:r>
        <w:rPr>
          <w:rFonts w:hint="eastAsia" w:ascii="宋体" w:hAnsi="宋体" w:eastAsia="宋体" w:cs="宋体"/>
          <w:bCs/>
          <w:color w:val="000000" w:themeColor="text1"/>
          <w:sz w:val="21"/>
          <w:szCs w:val="21"/>
          <w14:textFill>
            <w14:solidFill>
              <w14:schemeClr w14:val="tx1"/>
            </w14:solidFill>
          </w14:textFill>
        </w:rPr>
        <w:t xml:space="preserve">.1 依据《政府采购促进中小企业发展管理办法》</w:t>
      </w:r>
      <w:r>
        <w:rPr>
          <w:rFonts w:hint="eastAsia" w:ascii="宋体" w:hAnsi="宋体" w:eastAsia="宋体" w:cs="宋体"/>
          <w:bCs/>
          <w:color w:val="000000" w:themeColor="text1"/>
          <w:sz w:val="21"/>
          <w:szCs w:val="21"/>
          <w:lang w:eastAsia="zh-CN"/>
          <w14:textFill>
            <w14:solidFill>
              <w14:schemeClr w14:val="tx1"/>
            </w14:solidFill>
          </w14:textFill>
        </w:rPr>
        <w:t xml:space="preserve">享受</w:t>
      </w:r>
      <w:r>
        <w:rPr>
          <w:rFonts w:hint="eastAsia" w:ascii="宋体" w:hAnsi="宋体" w:eastAsia="宋体" w:cs="宋体"/>
          <w:bCs/>
          <w:color w:val="000000" w:themeColor="text1"/>
          <w:sz w:val="21"/>
          <w:szCs w:val="21"/>
          <w14:textFill>
            <w14:solidFill>
              <w14:schemeClr w14:val="tx1"/>
            </w14:solidFill>
          </w14:textFill>
        </w:rPr>
        <w:t xml:space="preserve">扶持政策获得政府采购合同的，小微企业不得将合同分包给大中型企业，中型企业不得将合同分包给大型企业。</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32.2.落实好政府采购履约资金扶持政策。中标/成交供应商可凭政府采购合同办理融资贷款，详见江苏政府采购网“政采贷”专栏。</w:t>
      </w:r>
      <w:r/>
    </w:p>
    <w:p>
      <w:pPr>
        <w:ind w:left="0" w:firstLine="420"/>
        <w:pageBreakBefore w:val="0"/>
        <w:spacing w:line="360" w:lineRule="auto"/>
        <w:widowControl w:val="off"/>
        <w:tabs>
          <w:tab w:val="left" w:pos="992" w:leader="none"/>
          <w:tab w:val="left" w:pos="1133"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.3 政府采购履约验收</w:t>
      </w:r>
      <w:r/>
    </w:p>
    <w:p>
      <w:pPr>
        <w:ind w:left="0" w:firstLine="420"/>
        <w:pageBreakBefore w:val="0"/>
        <w:spacing w:line="360" w:lineRule="auto"/>
        <w:widowControl w:val="off"/>
        <w:tabs>
          <w:tab w:val="left" w:pos="992" w:leader="none"/>
          <w:tab w:val="left" w:pos="1133"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3.1根据江苏省财政厅关于印发《江苏省政府采购履约验收管理办法》的通知【苏财规（2024）7号】的要求，采购人使用财政性资金采购政府集中采购目录以内或者限额标准以上的货物、工程和服务的政府采购项目须履约验收，供应商应当按照政府采购合同的约定，配合采购人或其委托的采购代理机构做好项目验收，提供与验收相关的生产、技术、服务、数量、质量、安全等资料，根据实际需要做好技术</w:t>
      </w:r>
      <w:r>
        <w:rPr>
          <w:rFonts w:hint="eastAsia" w:ascii="宋体" w:hAnsi="宋体" w:eastAsia="宋体" w:cs="宋体"/>
          <w:color w:val="000000" w:themeColor="text1"/>
          <w:sz w:val="21"/>
          <w:szCs w:val="21"/>
          <w14:textFill>
            <w14:solidFill>
              <w14:schemeClr w14:val="tx1"/>
            </w14:solidFill>
          </w14:textFill>
        </w:rPr>
        <w:t xml:space="preserve">说明</w:t>
      </w:r>
      <w:r>
        <w:rPr>
          <w:rFonts w:hint="eastAsia" w:ascii="宋体" w:hAnsi="宋体" w:eastAsia="宋体" w:cs="宋体"/>
          <w:color w:val="000000" w:themeColor="text1"/>
          <w:sz w:val="21"/>
          <w:szCs w:val="21"/>
          <w:highlight w:val="none"/>
          <w14:textFill>
            <w14:solidFill>
              <w14:schemeClr w14:val="tx1"/>
            </w14:solidFill>
          </w14:textFill>
        </w:rPr>
        <w:t xml:space="preserve">、测试演示或场景应用情况分析等工作，并对所提供资料和材料的真实性负责。</w:t>
      </w:r>
      <w:r/>
    </w:p>
    <w:p>
      <w:pPr>
        <w:ind w:left="0" w:firstLine="420"/>
        <w:pageBreakBefore w:val="0"/>
        <w:spacing w:line="360" w:lineRule="auto"/>
        <w:widowControl w:val="off"/>
        <w:tabs>
          <w:tab w:val="left" w:pos="992" w:leader="none"/>
          <w:tab w:val="left" w:pos="1133"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.3.2政府采购合同约定的履约验收条件达到时，采购人应当在 5 个工作日内启动履约验收工作，并向供应商发出《政府采购履约验收通知单》，供应商可以主动联系采购人启动履约验收工作。</w:t>
      </w:r>
      <w:r/>
    </w:p>
    <w:p>
      <w:pPr>
        <w:ind w:left="0" w:firstLine="420"/>
        <w:pageBreakBefore w:val="0"/>
        <w:spacing w:line="360" w:lineRule="auto"/>
        <w:widowControl w:val="off"/>
        <w:tabs>
          <w:tab w:val="left" w:pos="992" w:leader="none"/>
          <w:tab w:val="left" w:pos="1133"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.3.3、采购人、供应商应当对验收小组出具的验收意见进行确认，并形成政府采购履约验收书《政府采购履约验收书》。</w:t>
      </w:r>
      <w:r/>
    </w:p>
    <w:p>
      <w:pPr>
        <w:ind w:left="0" w:firstLine="42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3</w:t>
      </w:r>
      <w:r>
        <w:rPr>
          <w:rFonts w:hint="eastAsia" w:ascii="宋体" w:hAnsi="宋体" w:eastAsia="宋体" w:cs="宋体"/>
          <w:bCs/>
          <w:color w:val="000000" w:themeColor="text1"/>
          <w:sz w:val="21"/>
          <w:szCs w:val="21"/>
          <w:lang w:val="en-US" w:eastAsia="zh-CN"/>
          <w14:textFill>
            <w14:solidFill>
              <w14:schemeClr w14:val="tx1"/>
            </w14:solidFill>
          </w14:textFill>
        </w:rPr>
        <w:t xml:space="preserve">2</w:t>
      </w:r>
      <w:r>
        <w:rPr>
          <w:rFonts w:hint="eastAsia" w:ascii="宋体" w:hAnsi="宋体" w:eastAsia="宋体" w:cs="宋体"/>
          <w:bCs/>
          <w:color w:val="000000" w:themeColor="text1"/>
          <w:sz w:val="21"/>
          <w:szCs w:val="21"/>
          <w14:textFill>
            <w14:solidFill>
              <w14:schemeClr w14:val="tx1"/>
            </w14:solidFill>
          </w14:textFill>
        </w:rPr>
        <w:t xml:space="preserve">.</w:t>
      </w:r>
      <w:r>
        <w:rPr>
          <w:rFonts w:hint="eastAsia" w:ascii="宋体" w:hAnsi="宋体" w:eastAsia="宋体" w:cs="宋体"/>
          <w:bCs/>
          <w:color w:val="000000" w:themeColor="text1"/>
          <w:sz w:val="21"/>
          <w:szCs w:val="21"/>
          <w:lang w:val="en-US" w:eastAsia="zh-CN"/>
          <w14:textFill>
            <w14:solidFill>
              <w14:schemeClr w14:val="tx1"/>
            </w14:solidFill>
          </w14:textFill>
        </w:rPr>
        <w:t xml:space="preserve">4</w:t>
      </w:r>
      <w:r>
        <w:rPr>
          <w:rFonts w:hint="eastAsia" w:ascii="宋体" w:hAnsi="宋体" w:eastAsia="宋体" w:cs="宋体"/>
          <w:bCs/>
          <w:color w:val="000000" w:themeColor="text1"/>
          <w:sz w:val="21"/>
          <w:szCs w:val="21"/>
          <w14:textFill>
            <w14:solidFill>
              <w14:schemeClr w14:val="tx1"/>
            </w14:solidFill>
          </w14:textFill>
        </w:rPr>
        <w:t xml:space="preserve">成交供应商需在中标通知书发出后3日内，向代理机构提供纸质投标文件并加盖公章（一正三副）。</w:t>
      </w:r>
      <w:r/>
    </w:p>
    <w:p>
      <w:pPr>
        <w:pStyle w:val="695"/>
        <w:ind w:left="0" w:firstLine="422"/>
        <w:jc w:val="center"/>
        <w:pageBreakBefore w:val="0"/>
        <w:spacing w:before="0" w:after="0" w:line="360" w:lineRule="auto"/>
        <w:widowControl w:val="off"/>
        <w:rPr>
          <w:rFonts w:hint="eastAsia" w:ascii="宋体" w:hAnsi="宋体" w:eastAsia="宋体" w:cs="宋体"/>
          <w:color w:val="000000" w:themeColor="text1"/>
          <w:sz w:val="21"/>
          <w:szCs w:val="21"/>
          <w14:textFill>
            <w14:solidFill>
              <w14:schemeClr w14:val="tx1"/>
            </w14:solidFill>
          </w14:textFill>
        </w:rPr>
      </w:pPr>
      <w:r/>
      <w:bookmarkStart w:id="180" w:name="_Toc55204179"/>
      <w:r/>
      <w:bookmarkStart w:id="181" w:name="_Toc15772"/>
      <w:r/>
      <w:bookmarkStart w:id="182" w:name="_Toc14533"/>
      <w:r/>
      <w:bookmarkStart w:id="183" w:name="_Toc229"/>
      <w:r/>
      <w:bookmarkStart w:id="184" w:name="_Toc150173459"/>
      <w:r/>
      <w:bookmarkStart w:id="185" w:name="_Hlk69392822"/>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jc w:val="center"/>
        <w:spacing w:line="360" w:lineRule="auto"/>
        <w:rPr>
          <w:rFonts w:hint="eastAsia" w:ascii="宋体" w:hAnsi="宋体"/>
          <w:b/>
          <w:bCs/>
          <w:color w:val="000000" w:themeColor="text1"/>
          <w:sz w:val="32"/>
          <w:szCs w:val="32"/>
          <w14:textFill>
            <w14:solidFill>
              <w14:schemeClr w14:val="tx1"/>
            </w14:solidFill>
          </w14:textFill>
        </w:rPr>
        <w:outlineLvl w:val="0"/>
      </w:pPr>
      <w:r/>
      <w:bookmarkStart w:id="186" w:name="_Toc5449"/>
      <w:r/>
      <w:bookmarkStart w:id="187" w:name="_Toc7392"/>
      <w:r>
        <w:rPr>
          <w:rFonts w:hint="eastAsia" w:ascii="宋体" w:hAnsi="宋体"/>
          <w:b/>
          <w:bCs/>
          <w:color w:val="000000" w:themeColor="text1"/>
          <w:sz w:val="32"/>
          <w:szCs w:val="32"/>
          <w14:textFill>
            <w14:solidFill>
              <w14:schemeClr w14:val="tx1"/>
            </w14:solidFill>
          </w14:textFill>
        </w:rPr>
        <w:t xml:space="preserve">第三章 合同条款及格式</w:t>
      </w:r>
      <w:bookmarkEnd w:id="180"/>
      <w:r/>
      <w:bookmarkEnd w:id="181"/>
      <w:r/>
      <w:bookmarkEnd w:id="182"/>
      <w:r/>
      <w:bookmarkEnd w:id="183"/>
      <w:r/>
      <w:bookmarkEnd w:id="184"/>
      <w:r/>
      <w:bookmarkEnd w:id="186"/>
      <w:r/>
      <w:bookmarkEnd w:id="187"/>
      <w:r/>
      <w:r/>
    </w:p>
    <w:p>
      <w:pPr>
        <w:pStyle w:val="715"/>
        <w:ind w:firstLine="420"/>
        <w:keepLines w:val="0"/>
        <w:keepNext w:val="0"/>
        <w:pageBreakBefore w:val="0"/>
        <w:spacing w:line="360" w:lineRule="auto"/>
        <w:widowControl w:val="off"/>
        <w:rPr>
          <w:rFonts w:hAnsi="宋体"/>
          <w:color w:val="000000" w:themeColor="text1"/>
          <w:sz w:val="21"/>
          <w14:textFill>
            <w14:solidFill>
              <w14:schemeClr w14:val="tx1"/>
            </w14:solidFill>
          </w14:textFill>
        </w:rPr>
      </w:pPr>
      <w:r>
        <w:rPr>
          <w:rFonts w:hint="eastAsia" w:hAnsi="宋体"/>
          <w:color w:val="000000" w:themeColor="text1"/>
          <w:sz w:val="21"/>
          <w14:textFill>
            <w14:solidFill>
              <w14:schemeClr w14:val="tx1"/>
            </w14:solidFill>
          </w14:textFill>
        </w:rPr>
        <w:t xml:space="preserve">以下为中标后</w:t>
      </w:r>
      <w:r>
        <w:rPr>
          <w:rFonts w:hint="eastAsia" w:hAnsi="宋体"/>
          <w:color w:val="000000" w:themeColor="text1"/>
          <w:sz w:val="21"/>
          <w:lang w:eastAsia="zh-CN"/>
          <w14:textFill>
            <w14:solidFill>
              <w14:schemeClr w14:val="tx1"/>
            </w14:solidFill>
          </w14:textFill>
        </w:rPr>
        <w:t xml:space="preserve">签订</w:t>
      </w:r>
      <w:r>
        <w:rPr>
          <w:rFonts w:hint="eastAsia" w:hAnsi="宋体"/>
          <w:color w:val="000000" w:themeColor="text1"/>
          <w:sz w:val="21"/>
          <w14:textFill>
            <w14:solidFill>
              <w14:schemeClr w14:val="tx1"/>
            </w14:solidFill>
          </w14:textFill>
        </w:rPr>
        <w:t xml:space="preserve">本项目合同的通用条款，中标人不得提出实质性的修改，关于专用条款将由采购人与中标人结合本项目具体情况协商后签订。</w:t>
      </w:r>
      <w:r/>
    </w:p>
    <w:p>
      <w:pPr>
        <w:ind w:firstLine="422"/>
        <w:jc w:val="center"/>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江苏省政府采购合同（服务）（合同编号）</w:t>
      </w:r>
      <w:r/>
    </w:p>
    <w:p>
      <w:pPr>
        <w:pStyle w:val="951"/>
        <w:ind w:firstLine="420"/>
        <w:jc w:val="left"/>
        <w:spacing w:line="360" w:lineRule="auto"/>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项目名称：                                </w:t>
      </w:r>
      <w:r/>
    </w:p>
    <w:p>
      <w:pPr>
        <w:pStyle w:val="951"/>
        <w:ind w:firstLine="420"/>
        <w:jc w:val="left"/>
        <w:spacing w:line="360" w:lineRule="auto"/>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项目编号： </w:t>
      </w:r>
      <w:r/>
    </w:p>
    <w:p>
      <w:pPr>
        <w:pStyle w:val="951"/>
        <w:ind w:firstLine="420"/>
        <w:jc w:val="left"/>
        <w:spacing w:line="360" w:lineRule="auto"/>
        <w:rPr>
          <w:rFonts w:hAnsi="宋体" w:cs="宋体"/>
          <w:color w:val="000000" w:themeColor="text1"/>
          <w:u w:val="single"/>
          <w14:textFill>
            <w14:solidFill>
              <w14:schemeClr w14:val="tx1"/>
            </w14:solidFill>
          </w14:textFill>
        </w:rPr>
      </w:pPr>
      <w:r>
        <w:rPr>
          <w:rFonts w:hint="eastAsia" w:hAnsi="宋体" w:cs="宋体"/>
          <w:color w:val="000000" w:themeColor="text1"/>
          <w14:textFill>
            <w14:solidFill>
              <w14:schemeClr w14:val="tx1"/>
            </w14:solidFill>
          </w14:textFill>
        </w:rPr>
        <w:t xml:space="preserve">甲方：（买方）</w:t>
      </w:r>
      <w:r>
        <w:rPr>
          <w:rFonts w:hint="eastAsia" w:hAnsi="宋体" w:cs="宋体"/>
          <w:color w:val="000000" w:themeColor="text1"/>
          <w:u w:val="single"/>
          <w14:textFill>
            <w14:solidFill>
              <w14:schemeClr w14:val="tx1"/>
            </w14:solidFill>
          </w14:textFill>
        </w:rPr>
        <w:t xml:space="preserve">         </w:t>
      </w:r>
      <w:r/>
    </w:p>
    <w:p>
      <w:pPr>
        <w:pStyle w:val="951"/>
        <w:ind w:firstLine="420"/>
        <w:jc w:val="left"/>
        <w:spacing w:line="360" w:lineRule="auto"/>
        <w:rPr>
          <w:rFonts w:hAnsi="宋体" w:cs="宋体"/>
          <w:color w:val="000000" w:themeColor="text1"/>
          <w:u w:val="single"/>
          <w14:textFill>
            <w14:solidFill>
              <w14:schemeClr w14:val="tx1"/>
            </w14:solidFill>
          </w14:textFill>
        </w:rPr>
      </w:pPr>
      <w:r>
        <w:rPr>
          <w:rFonts w:hint="eastAsia" w:hAnsi="宋体" w:cs="宋体"/>
          <w:color w:val="000000" w:themeColor="text1"/>
          <w14:textFill>
            <w14:solidFill>
              <w14:schemeClr w14:val="tx1"/>
            </w14:solidFill>
          </w14:textFill>
        </w:rPr>
        <w:t xml:space="preserve">乙方：（卖方）</w:t>
      </w:r>
      <w:r>
        <w:rPr>
          <w:rFonts w:hint="eastAsia" w:hAnsi="宋体" w:cs="宋体"/>
          <w:color w:val="000000" w:themeColor="text1"/>
          <w:u w:val="single"/>
          <w14:textFill>
            <w14:solidFill>
              <w14:schemeClr w14:val="tx1"/>
            </w14:solidFill>
          </w14:textFill>
        </w:rPr>
        <w:t xml:space="preserve">         </w:t>
      </w:r>
      <w:r/>
    </w:p>
    <w:p>
      <w:pPr>
        <w:pStyle w:val="951"/>
        <w:ind w:firstLine="420"/>
        <w:spacing w:line="360" w:lineRule="auto"/>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甲、乙双方根据</w:t>
      </w:r>
      <w:r>
        <w:rPr>
          <w:rFonts w:hint="eastAsia" w:hAnsi="宋体" w:cs="宋体"/>
          <w:color w:val="000000" w:themeColor="text1"/>
          <w:u w:val="single"/>
          <w14:textFill>
            <w14:solidFill>
              <w14:schemeClr w14:val="tx1"/>
            </w14:solidFill>
          </w14:textFill>
        </w:rPr>
        <w:t xml:space="preserve">                                 </w:t>
      </w:r>
      <w:r>
        <w:rPr>
          <w:rFonts w:hint="eastAsia" w:hAnsi="宋体" w:cs="宋体"/>
          <w:color w:val="000000" w:themeColor="text1"/>
          <w14:textFill>
            <w14:solidFill>
              <w14:schemeClr w14:val="tx1"/>
            </w14:solidFill>
          </w14:textFill>
        </w:rPr>
        <w:t xml:space="preserve">的评标结果，签署本合同。</w:t>
      </w:r>
      <w:r/>
    </w:p>
    <w:p>
      <w:pPr>
        <w:pStyle w:val="951"/>
        <w:ind w:firstLine="422"/>
        <w:spacing w:line="360" w:lineRule="auto"/>
        <w:rPr>
          <w:rFonts w:hAnsi="宋体" w:cs="宋体"/>
          <w:b/>
          <w:color w:val="000000" w:themeColor="text1"/>
          <w14:textFill>
            <w14:solidFill>
              <w14:schemeClr w14:val="tx1"/>
            </w14:solidFill>
          </w14:textFill>
        </w:rPr>
      </w:pPr>
      <w:r>
        <w:rPr>
          <w:rFonts w:hint="eastAsia" w:hAnsi="宋体" w:cs="宋体"/>
          <w:b/>
          <w:color w:val="000000" w:themeColor="text1"/>
          <w14:textFill>
            <w14:solidFill>
              <w14:schemeClr w14:val="tx1"/>
            </w14:solidFill>
          </w14:textFill>
        </w:rPr>
        <w:t xml:space="preserve">一、合同内容</w:t>
      </w:r>
      <w:r/>
    </w:p>
    <w:p>
      <w:pPr>
        <w:pStyle w:val="951"/>
        <w:ind w:firstLine="420"/>
        <w:spacing w:line="360" w:lineRule="auto"/>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1.1 标的名称：</w:t>
      </w:r>
      <w:r/>
    </w:p>
    <w:p>
      <w:pPr>
        <w:pStyle w:val="951"/>
        <w:ind w:firstLine="420"/>
        <w:spacing w:line="360" w:lineRule="auto"/>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1.2 标的质量：</w:t>
      </w:r>
      <w:r/>
    </w:p>
    <w:p>
      <w:pPr>
        <w:pStyle w:val="951"/>
        <w:ind w:firstLine="420"/>
        <w:spacing w:line="360" w:lineRule="auto"/>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1.3 标的数量（规模）：</w:t>
      </w:r>
      <w:r/>
    </w:p>
    <w:p>
      <w:pPr>
        <w:pStyle w:val="951"/>
        <w:ind w:firstLine="420"/>
        <w:spacing w:line="360" w:lineRule="auto"/>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1.4 履行时间（期限）：</w:t>
      </w:r>
      <w:r/>
    </w:p>
    <w:p>
      <w:pPr>
        <w:pStyle w:val="951"/>
        <w:ind w:firstLine="420"/>
        <w:spacing w:line="360" w:lineRule="auto"/>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1.5 履行地点：</w:t>
      </w:r>
      <w:r/>
    </w:p>
    <w:p>
      <w:pPr>
        <w:pStyle w:val="951"/>
        <w:ind w:firstLine="420"/>
        <w:spacing w:line="360" w:lineRule="auto"/>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1.6 履行方式：</w:t>
      </w:r>
      <w:r/>
    </w:p>
    <w:p>
      <w:pPr>
        <w:pStyle w:val="951"/>
        <w:ind w:firstLine="422"/>
        <w:spacing w:line="360" w:lineRule="auto"/>
        <w:rPr>
          <w:rFonts w:hAnsi="宋体" w:cs="宋体"/>
          <w:b/>
          <w:color w:val="000000" w:themeColor="text1"/>
          <w14:textFill>
            <w14:solidFill>
              <w14:schemeClr w14:val="tx1"/>
            </w14:solidFill>
          </w14:textFill>
        </w:rPr>
      </w:pPr>
      <w:r>
        <w:rPr>
          <w:rFonts w:hint="eastAsia" w:hAnsi="宋体" w:cs="宋体"/>
          <w:b/>
          <w:color w:val="000000" w:themeColor="text1"/>
          <w14:textFill>
            <w14:solidFill>
              <w14:schemeClr w14:val="tx1"/>
            </w14:solidFill>
          </w14:textFill>
        </w:rPr>
        <w:t xml:space="preserve">二、合同金额</w:t>
      </w:r>
      <w:r/>
    </w:p>
    <w:p>
      <w:pPr>
        <w:pStyle w:val="951"/>
        <w:ind w:firstLine="420"/>
        <w:spacing w:line="360" w:lineRule="auto"/>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2.1 本合同金额为（大写）：___________圆（________元）人民币或其他币种。</w:t>
      </w:r>
      <w:r/>
    </w:p>
    <w:p>
      <w:pPr>
        <w:pStyle w:val="951"/>
        <w:ind w:firstLine="422"/>
        <w:spacing w:line="360" w:lineRule="auto"/>
        <w:rPr>
          <w:rFonts w:hAnsi="宋体" w:cs="宋体"/>
          <w:b/>
          <w:color w:val="000000" w:themeColor="text1"/>
          <w14:textFill>
            <w14:solidFill>
              <w14:schemeClr w14:val="tx1"/>
            </w14:solidFill>
          </w14:textFill>
        </w:rPr>
      </w:pPr>
      <w:r>
        <w:rPr>
          <w:rFonts w:hint="eastAsia" w:hAnsi="宋体" w:cs="宋体"/>
          <w:b/>
          <w:color w:val="000000" w:themeColor="text1"/>
          <w14:textFill>
            <w14:solidFill>
              <w14:schemeClr w14:val="tx1"/>
            </w14:solidFill>
          </w14:textFill>
        </w:rPr>
        <w:t xml:space="preserve">三、技术资料</w:t>
      </w:r>
      <w:r/>
    </w:p>
    <w:p>
      <w:pPr>
        <w:pStyle w:val="951"/>
        <w:ind w:firstLine="420"/>
        <w:spacing w:line="360" w:lineRule="auto"/>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3.1乙方应按采购文件规定的时间向甲方提供服务（包含与服务相关的货物）的有关技术资料。</w:t>
      </w:r>
      <w:r/>
    </w:p>
    <w:p>
      <w:pPr>
        <w:pStyle w:val="951"/>
        <w:ind w:firstLine="420"/>
        <w:spacing w:line="360" w:lineRule="auto"/>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51"/>
        <w:ind w:firstLine="422"/>
        <w:spacing w:line="360" w:lineRule="auto"/>
        <w:rPr>
          <w:rFonts w:hAnsi="宋体" w:cs="宋体"/>
          <w:b/>
          <w:color w:val="000000" w:themeColor="text1"/>
          <w14:textFill>
            <w14:solidFill>
              <w14:schemeClr w14:val="tx1"/>
            </w14:solidFill>
          </w14:textFill>
        </w:rPr>
      </w:pPr>
      <w:r>
        <w:rPr>
          <w:rFonts w:hint="eastAsia" w:hAnsi="宋体" w:cs="宋体"/>
          <w:b/>
          <w:color w:val="000000" w:themeColor="text1"/>
          <w14:textFill>
            <w14:solidFill>
              <w14:schemeClr w14:val="tx1"/>
            </w14:solidFill>
          </w14:textFill>
        </w:rPr>
        <w:t xml:space="preserve">四、知识产权</w:t>
      </w:r>
      <w:r/>
    </w:p>
    <w:p>
      <w:pPr>
        <w:pStyle w:val="951"/>
        <w:ind w:firstLine="420"/>
        <w:spacing w:line="360" w:lineRule="auto"/>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951"/>
        <w:ind w:firstLine="422"/>
        <w:spacing w:line="360" w:lineRule="auto"/>
        <w:rPr>
          <w:rFonts w:hAnsi="宋体" w:cs="宋体"/>
          <w:color w:val="000000" w:themeColor="text1"/>
          <w:u w:val="single"/>
          <w14:textFill>
            <w14:solidFill>
              <w14:schemeClr w14:val="tx1"/>
            </w14:solidFill>
          </w14:textFill>
        </w:rPr>
      </w:pPr>
      <w:r>
        <w:rPr>
          <w:rFonts w:hint="eastAsia" w:hAnsi="宋体" w:cs="宋体"/>
          <w:b/>
          <w:color w:val="000000" w:themeColor="text1"/>
          <w14:textFill>
            <w14:solidFill>
              <w14:schemeClr w14:val="tx1"/>
            </w14:solidFill>
          </w14:textFill>
        </w:rPr>
        <w:t xml:space="preserve">五、产权担保</w:t>
      </w:r>
      <w:r/>
    </w:p>
    <w:p>
      <w:pPr>
        <w:pStyle w:val="951"/>
        <w:ind w:firstLine="420"/>
        <w:spacing w:line="360" w:lineRule="auto"/>
        <w:rPr>
          <w:rFonts w:hAnsi="宋体" w:cs="宋体"/>
          <w:color w:val="000000" w:themeColor="text1"/>
          <w:u w:val="single"/>
          <w14:textFill>
            <w14:solidFill>
              <w14:schemeClr w14:val="tx1"/>
            </w14:solidFill>
          </w14:textFill>
        </w:rPr>
      </w:pPr>
      <w:r>
        <w:rPr>
          <w:rFonts w:hint="eastAsia" w:hAnsi="宋体" w:cs="宋体"/>
          <w:color w:val="000000" w:themeColor="text1"/>
          <w14:textFill>
            <w14:solidFill>
              <w14:schemeClr w14:val="tx1"/>
            </w14:solidFill>
          </w14:textFill>
        </w:rPr>
        <w:t xml:space="preserve">5.1 乙方保证所交付的服务（包含与服务相关的货物）的所有权完全属于乙方且无任何抵押、查封等产权瑕疵。</w:t>
      </w:r>
      <w:r/>
    </w:p>
    <w:p>
      <w:pPr>
        <w:pStyle w:val="951"/>
        <w:ind w:firstLine="422"/>
        <w:spacing w:line="360" w:lineRule="auto"/>
        <w:rPr>
          <w:rFonts w:hAnsi="宋体" w:cs="宋体"/>
          <w:b/>
          <w:color w:val="000000" w:themeColor="text1"/>
          <w14:textFill>
            <w14:solidFill>
              <w14:schemeClr w14:val="tx1"/>
            </w14:solidFill>
          </w14:textFill>
        </w:rPr>
      </w:pPr>
      <w:r>
        <w:rPr>
          <w:rFonts w:hint="eastAsia" w:hAnsi="宋体" w:cs="宋体"/>
          <w:b/>
          <w:color w:val="000000" w:themeColor="text1"/>
          <w14:textFill>
            <w14:solidFill>
              <w14:schemeClr w14:val="tx1"/>
            </w14:solidFill>
          </w14:textFill>
        </w:rPr>
        <w:t xml:space="preserve">六、履约保证金</w:t>
      </w:r>
      <w:r/>
    </w:p>
    <w:p>
      <w:pPr>
        <w:pStyle w:val="951"/>
        <w:ind w:firstLine="420"/>
        <w:spacing w:line="360" w:lineRule="auto"/>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6.1 乙方交纳人民币</w:t>
      </w:r>
      <w:r>
        <w:rPr>
          <w:rFonts w:hint="eastAsia" w:hAnsi="宋体" w:cs="宋体"/>
          <w:color w:val="000000" w:themeColor="text1"/>
          <w:u w:val="single"/>
          <w14:textFill>
            <w14:solidFill>
              <w14:schemeClr w14:val="tx1"/>
            </w14:solidFill>
          </w14:textFill>
        </w:rPr>
        <w:t xml:space="preserve"> 零 </w:t>
      </w:r>
      <w:r>
        <w:rPr>
          <w:rFonts w:hint="eastAsia" w:hAnsi="宋体" w:cs="宋体"/>
          <w:color w:val="000000" w:themeColor="text1"/>
          <w14:textFill>
            <w14:solidFill>
              <w14:schemeClr w14:val="tx1"/>
            </w14:solidFill>
          </w14:textFill>
        </w:rPr>
        <w:t xml:space="preserve">元作为本合同的履约保证金。 </w:t>
      </w:r>
      <w:r/>
    </w:p>
    <w:p>
      <w:pPr>
        <w:pStyle w:val="951"/>
        <w:ind w:firstLine="420"/>
        <w:spacing w:line="360" w:lineRule="auto"/>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6.2合同履行结束后，甲方应及时退还交纳的履约保证金。</w:t>
      </w:r>
      <w:r/>
    </w:p>
    <w:p>
      <w:pPr>
        <w:pStyle w:val="951"/>
        <w:ind w:firstLine="420"/>
        <w:spacing w:line="360" w:lineRule="auto"/>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6.2.1履约保证金退还方式：无</w:t>
      </w:r>
      <w:r/>
    </w:p>
    <w:p>
      <w:pPr>
        <w:pStyle w:val="951"/>
        <w:ind w:firstLine="420"/>
        <w:spacing w:line="360" w:lineRule="auto"/>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6.2.2履约保证金退还时间：无</w:t>
      </w:r>
      <w:r/>
    </w:p>
    <w:p>
      <w:pPr>
        <w:pStyle w:val="951"/>
        <w:ind w:firstLine="420"/>
        <w:spacing w:line="360" w:lineRule="auto"/>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6.2.3履约保证金退还条件：无</w:t>
      </w:r>
      <w:r/>
    </w:p>
    <w:p>
      <w:pPr>
        <w:pStyle w:val="951"/>
        <w:ind w:firstLine="420"/>
        <w:spacing w:line="360" w:lineRule="auto"/>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6.2.4履约保证金不予退还的情形：无</w:t>
      </w:r>
      <w:r/>
    </w:p>
    <w:p>
      <w:pPr>
        <w:ind w:firstLine="422"/>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七、合同转包或分包</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7.1乙方不得将合同标的转包给他人履行。</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7.2乙方不得将合同标的分包给他人履行。</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7.3乙方如有转包或未经甲方同意的分包行为，甲方有权解除合同。</w:t>
      </w:r>
      <w:r/>
    </w:p>
    <w:p>
      <w:pPr>
        <w:pStyle w:val="951"/>
        <w:ind w:firstLine="422"/>
        <w:spacing w:line="360" w:lineRule="auto"/>
        <w:rPr>
          <w:rFonts w:hAnsi="宋体" w:cs="宋体"/>
          <w:b/>
          <w:color w:val="000000" w:themeColor="text1"/>
          <w14:textFill>
            <w14:solidFill>
              <w14:schemeClr w14:val="tx1"/>
            </w14:solidFill>
          </w14:textFill>
        </w:rPr>
      </w:pPr>
      <w:r>
        <w:rPr>
          <w:rFonts w:hint="eastAsia" w:hAnsi="宋体" w:cs="宋体"/>
          <w:b/>
          <w:color w:val="000000" w:themeColor="text1"/>
          <w14:textFill>
            <w14:solidFill>
              <w14:schemeClr w14:val="tx1"/>
            </w14:solidFill>
          </w14:textFill>
        </w:rPr>
        <w:t xml:space="preserve">八、合同款项支付</w:t>
      </w:r>
      <w:r/>
    </w:p>
    <w:p>
      <w:pPr>
        <w:pStyle w:val="951"/>
        <w:ind w:firstLine="422"/>
        <w:spacing w:line="360" w:lineRule="auto"/>
        <w:rPr>
          <w:rFonts w:hAnsi="宋体" w:cs="宋体"/>
          <w:b/>
          <w:bCs/>
          <w:color w:val="000000" w:themeColor="text1"/>
          <w14:textFill>
            <w14:solidFill>
              <w14:schemeClr w14:val="tx1"/>
            </w14:solidFill>
          </w14:textFill>
        </w:rPr>
      </w:pPr>
      <w:r>
        <w:rPr>
          <w:rFonts w:hint="eastAsia" w:hAnsi="宋体" w:cs="宋体"/>
          <w:b/>
          <w:bCs/>
          <w:color w:val="000000" w:themeColor="text1"/>
          <w14:textFill>
            <w14:solidFill>
              <w14:schemeClr w14:val="tx1"/>
            </w14:solidFill>
          </w14:textFill>
        </w:rPr>
        <w:t xml:space="preserve">合同签订后，乙方向甲方出具发票，甲方自收到发票之日起15日内，支付合同价款的30%作为预付款，平台调试完成且验收合格并交付使用后付至合同价款的95%，第二年同期结清余款。合同款不计息。</w:t>
      </w:r>
      <w:r/>
    </w:p>
    <w:p>
      <w:pPr>
        <w:ind w:firstLine="422"/>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九、税费</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9.1本合同执行中相关的一切税费均由乙方负担。</w:t>
      </w:r>
      <w:r/>
    </w:p>
    <w:p>
      <w:pPr>
        <w:pStyle w:val="951"/>
        <w:ind w:firstLine="422"/>
        <w:spacing w:line="360" w:lineRule="auto"/>
        <w:rPr>
          <w:rFonts w:hAnsi="宋体" w:cs="宋体"/>
          <w:b/>
          <w:color w:val="000000" w:themeColor="text1"/>
          <w14:textFill>
            <w14:solidFill>
              <w14:schemeClr w14:val="tx1"/>
            </w14:solidFill>
          </w14:textFill>
        </w:rPr>
      </w:pPr>
      <w:r>
        <w:rPr>
          <w:rFonts w:hint="eastAsia" w:hAnsi="宋体" w:cs="宋体"/>
          <w:b/>
          <w:color w:val="000000" w:themeColor="text1"/>
          <w14:textFill>
            <w14:solidFill>
              <w14:schemeClr w14:val="tx1"/>
            </w14:solidFill>
          </w14:textFill>
        </w:rPr>
        <w:t xml:space="preserve">十、项目验收</w:t>
      </w:r>
      <w:r/>
    </w:p>
    <w:p>
      <w:pPr>
        <w:pStyle w:val="951"/>
        <w:ind w:firstLine="420"/>
        <w:spacing w:line="360" w:lineRule="auto"/>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10.1 甲方依法组织履约验收工作。</w:t>
      </w:r>
      <w:r/>
    </w:p>
    <w:p>
      <w:pPr>
        <w:pStyle w:val="951"/>
        <w:ind w:firstLine="420"/>
        <w:spacing w:line="360" w:lineRule="auto"/>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51"/>
        <w:ind w:firstLine="420"/>
        <w:spacing w:line="360" w:lineRule="auto"/>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10.3 对于实际使用人和甲方分离的项目，甲方邀请实际使用人参与验收。</w:t>
      </w:r>
      <w:r/>
    </w:p>
    <w:p>
      <w:pPr>
        <w:pStyle w:val="951"/>
        <w:ind w:firstLine="420"/>
        <w:spacing w:line="360" w:lineRule="auto"/>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10.4如有必要，甲方邀请参加本项目的其他供应商或第三方专业机构及专家参与验收，相关意见将作为验收书的参考资料。</w:t>
      </w:r>
      <w:r/>
    </w:p>
    <w:p>
      <w:pPr>
        <w:pStyle w:val="951"/>
        <w:ind w:firstLine="420"/>
        <w:spacing w:line="360" w:lineRule="auto"/>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51"/>
        <w:ind w:firstLine="420"/>
        <w:spacing w:line="360" w:lineRule="auto"/>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51"/>
        <w:ind w:firstLine="422"/>
        <w:spacing w:line="360" w:lineRule="auto"/>
        <w:rPr>
          <w:rFonts w:hAnsi="宋体" w:cs="宋体"/>
          <w:b/>
          <w:color w:val="000000" w:themeColor="text1"/>
          <w14:textFill>
            <w14:solidFill>
              <w14:schemeClr w14:val="tx1"/>
            </w14:solidFill>
          </w14:textFill>
        </w:rPr>
      </w:pPr>
      <w:r>
        <w:rPr>
          <w:rFonts w:hint="eastAsia" w:hAnsi="宋体" w:cs="宋体"/>
          <w:b/>
          <w:color w:val="000000" w:themeColor="text1"/>
          <w14:textFill>
            <w14:solidFill>
              <w14:schemeClr w14:val="tx1"/>
            </w14:solidFill>
          </w14:textFill>
        </w:rPr>
        <w:t xml:space="preserve">十一、违约责任</w:t>
      </w:r>
      <w:r/>
    </w:p>
    <w:p>
      <w:pPr>
        <w:pStyle w:val="951"/>
        <w:ind w:firstLine="420"/>
        <w:spacing w:line="360" w:lineRule="auto"/>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11.1 甲方无正当理由拒绝接受乙方提供服务的，甲方向乙方偿付拒绝接受服务合同价款总值的违约金。</w:t>
      </w:r>
      <w:r/>
    </w:p>
    <w:p>
      <w:pPr>
        <w:pStyle w:val="951"/>
        <w:ind w:firstLine="420"/>
        <w:spacing w:line="360" w:lineRule="auto"/>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11.2 甲方无故逾期验收和办理合同款项支付手续的,甲方应按逾期付款总额每日向乙方支付违约金。</w:t>
      </w:r>
      <w:r/>
    </w:p>
    <w:p>
      <w:pPr>
        <w:pStyle w:val="951"/>
        <w:ind w:firstLine="420"/>
        <w:spacing w:line="360" w:lineRule="auto"/>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的违约金，如造成甲方损失超过违约金的，超出部分由乙方继续承担赔偿责任。 </w:t>
      </w:r>
      <w:r/>
    </w:p>
    <w:p>
      <w:pPr>
        <w:pStyle w:val="951"/>
        <w:ind w:firstLine="420"/>
        <w:spacing w:line="360" w:lineRule="auto"/>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11.4 乙方所提供服务的标准不符合合同规定及采购文件规定标准的，甲方有权拒绝接受服务，并可单方面解除合同。</w:t>
      </w:r>
      <w:r/>
    </w:p>
    <w:p>
      <w:pPr>
        <w:pStyle w:val="951"/>
        <w:ind w:firstLine="422"/>
        <w:spacing w:line="360" w:lineRule="auto"/>
        <w:rPr>
          <w:rFonts w:hAnsi="宋体" w:cs="宋体"/>
          <w:b/>
          <w:color w:val="000000" w:themeColor="text1"/>
          <w14:textFill>
            <w14:solidFill>
              <w14:schemeClr w14:val="tx1"/>
            </w14:solidFill>
          </w14:textFill>
        </w:rPr>
      </w:pPr>
      <w:r>
        <w:rPr>
          <w:rFonts w:hint="eastAsia" w:hAnsi="宋体" w:cs="宋体"/>
          <w:b/>
          <w:color w:val="000000" w:themeColor="text1"/>
          <w14:textFill>
            <w14:solidFill>
              <w14:schemeClr w14:val="tx1"/>
            </w14:solidFill>
          </w14:textFill>
        </w:rPr>
        <w:t xml:space="preserve">十二、不可抗力事件处理</w:t>
      </w:r>
      <w:r/>
    </w:p>
    <w:p>
      <w:pPr>
        <w:pStyle w:val="951"/>
        <w:ind w:firstLine="420"/>
        <w:spacing w:line="360" w:lineRule="auto"/>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12.1 在合同有效期内，任何一方因不可抗力事件导致不能履行合同，则合同履行期可延长，其延长期与不可抗力影响期相同。</w:t>
      </w:r>
      <w:r/>
    </w:p>
    <w:p>
      <w:pPr>
        <w:pStyle w:val="951"/>
        <w:ind w:firstLine="420"/>
        <w:spacing w:line="360" w:lineRule="auto"/>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12.2 不可抗力事件发生后，应立即通知对方，并寄送有关权威机构出具的证明。</w:t>
      </w:r>
      <w:r/>
    </w:p>
    <w:p>
      <w:pPr>
        <w:pStyle w:val="951"/>
        <w:ind w:firstLine="420"/>
        <w:spacing w:line="360" w:lineRule="auto"/>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12.3 不可抗力事件延续120天以上，双方应通过友好协商，确定是否继续履行合同。</w:t>
      </w:r>
      <w:r/>
    </w:p>
    <w:p>
      <w:pPr>
        <w:pStyle w:val="951"/>
        <w:ind w:firstLine="422"/>
        <w:spacing w:line="360" w:lineRule="auto"/>
        <w:rPr>
          <w:rFonts w:hAnsi="宋体" w:cs="宋体"/>
          <w:b/>
          <w:color w:val="000000" w:themeColor="text1"/>
          <w14:textFill>
            <w14:solidFill>
              <w14:schemeClr w14:val="tx1"/>
            </w14:solidFill>
          </w14:textFill>
        </w:rPr>
      </w:pPr>
      <w:r>
        <w:rPr>
          <w:rFonts w:hint="eastAsia" w:hAnsi="宋体" w:cs="宋体"/>
          <w:b/>
          <w:color w:val="000000" w:themeColor="text1"/>
          <w14:textFill>
            <w14:solidFill>
              <w14:schemeClr w14:val="tx1"/>
            </w14:solidFill>
          </w14:textFill>
        </w:rPr>
        <w:t xml:space="preserve">十三、解决争议的方法</w:t>
      </w:r>
      <w:r/>
    </w:p>
    <w:p>
      <w:pPr>
        <w:pStyle w:val="951"/>
        <w:ind w:firstLine="420"/>
        <w:spacing w:line="360" w:lineRule="auto"/>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13.1双方在签订、履行合同中所发生的一切争议，应通过友好协商解决。如协商不成，由甲方住所地人民法院管辖。</w:t>
      </w:r>
      <w:r/>
    </w:p>
    <w:p>
      <w:pPr>
        <w:pStyle w:val="951"/>
        <w:ind w:firstLine="422"/>
        <w:spacing w:line="360" w:lineRule="auto"/>
        <w:rPr>
          <w:rFonts w:hAnsi="宋体" w:cs="宋体"/>
          <w:b/>
          <w:color w:val="000000" w:themeColor="text1"/>
          <w14:textFill>
            <w14:solidFill>
              <w14:schemeClr w14:val="tx1"/>
            </w14:solidFill>
          </w14:textFill>
        </w:rPr>
      </w:pPr>
      <w:r>
        <w:rPr>
          <w:rFonts w:hint="eastAsia" w:hAnsi="宋体" w:cs="宋体"/>
          <w:b/>
          <w:color w:val="000000" w:themeColor="text1"/>
          <w14:textFill>
            <w14:solidFill>
              <w14:schemeClr w14:val="tx1"/>
            </w14:solidFill>
          </w14:textFill>
        </w:rPr>
        <w:t xml:space="preserve">十四、合同生效及其它</w:t>
      </w:r>
      <w:r/>
    </w:p>
    <w:p>
      <w:pPr>
        <w:pStyle w:val="951"/>
        <w:ind w:firstLine="420"/>
        <w:spacing w:line="360" w:lineRule="auto"/>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14.1 合同经双方法定代表人或授权委托代表人签字并加盖单位公章后生效。</w:t>
      </w:r>
      <w:r/>
    </w:p>
    <w:p>
      <w:pPr>
        <w:pStyle w:val="951"/>
        <w:ind w:firstLine="420"/>
        <w:spacing w:line="360" w:lineRule="auto"/>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14.2本合同未尽事宜，遵照《民法典》、《政府采购法》有关条文执行。</w:t>
      </w:r>
      <w:r/>
    </w:p>
    <w:p>
      <w:pPr>
        <w:pStyle w:val="951"/>
        <w:ind w:firstLine="420"/>
        <w:spacing w:line="360" w:lineRule="auto"/>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14.3 本合同正本一式肆份，具有同等法律效力，甲方、乙方各执贰份。</w:t>
      </w:r>
      <w:r/>
    </w:p>
    <w:p>
      <w:pPr>
        <w:pStyle w:val="951"/>
        <w:ind w:firstLine="420"/>
        <w:spacing w:line="360" w:lineRule="auto"/>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甲方：                        乙方： </w:t>
      </w:r>
      <w:r/>
    </w:p>
    <w:p>
      <w:pPr>
        <w:pStyle w:val="951"/>
        <w:ind w:firstLine="420"/>
        <w:spacing w:line="360" w:lineRule="auto"/>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地址：                        地址： </w:t>
      </w:r>
      <w:r/>
    </w:p>
    <w:p>
      <w:pPr>
        <w:pStyle w:val="951"/>
        <w:ind w:firstLine="420"/>
        <w:spacing w:line="360" w:lineRule="auto"/>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法定代表人或授权代表：        法定代表人或授权代表：</w:t>
      </w:r>
      <w:r/>
    </w:p>
    <w:p>
      <w:pPr>
        <w:pStyle w:val="951"/>
        <w:ind w:firstLine="420"/>
        <w:spacing w:line="360" w:lineRule="auto"/>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联系电话：                    联系电话：         </w:t>
      </w:r>
      <w:r/>
    </w:p>
    <w:p>
      <w:pPr>
        <w:ind w:firstLine="420"/>
        <w:rPr>
          <w:rFonts w:hint="eastAsia" w:hAnsi="宋体"/>
          <w:color w:val="000000" w:themeColor="text1"/>
          <w:sz w:val="21"/>
          <w14:textFill>
            <w14:solidFill>
              <w14:schemeClr w14:val="tx1"/>
            </w14:solidFill>
          </w14:textFill>
        </w:rPr>
      </w:pPr>
      <w:r>
        <w:rPr>
          <w:rFonts w:hint="eastAsia" w:hAnsi="宋体" w:cs="宋体"/>
          <w:color w:val="000000" w:themeColor="text1"/>
          <w14:textFill>
            <w14:solidFill>
              <w14:schemeClr w14:val="tx1"/>
            </w14:solidFill>
          </w14:textFill>
        </w:rPr>
        <w:t xml:space="preserve">签订日期：      年  月  日    签订日期：      年  月  日</w:t>
      </w:r>
      <w:r/>
    </w:p>
    <w:p>
      <w:pPr>
        <w:rPr>
          <w:rFonts w:hint="eastAsia" w:hAnsi="宋体"/>
          <w:b/>
          <w:bCs/>
          <w:color w:val="000000" w:themeColor="text1"/>
          <w:sz w:val="21"/>
          <w14:textFill>
            <w14:solidFill>
              <w14:schemeClr w14:val="tx1"/>
            </w14:solidFill>
          </w14:textFill>
        </w:rPr>
      </w:pPr>
      <w:r/>
      <w:bookmarkStart w:id="188" w:name="_Toc13816"/>
      <w:r/>
      <w:bookmarkStart w:id="189" w:name="_Toc20137"/>
      <w:r/>
      <w:bookmarkStart w:id="190" w:name="_Toc27195"/>
      <w:r/>
      <w:bookmarkEnd w:id="185"/>
      <w:bookmarkEnd w:id="188"/>
      <w:bookmarkEnd w:id="189"/>
      <w:bookmarkEnd w:id="190"/>
      <w:r/>
    </w:p>
    <w:p>
      <w:pPr>
        <w:pStyle w:val="715"/>
        <w:ind w:firstLine="420"/>
        <w:keepLines w:val="0"/>
        <w:keepNext w:val="0"/>
        <w:pageBreakBefore w:val="0"/>
        <w:spacing w:line="360" w:lineRule="auto"/>
        <w:widowControl w:val="off"/>
        <w:rPr>
          <w:rFonts w:hAnsi="宋体" w:cs="宋体"/>
          <w:color w:val="000000" w:themeColor="text1"/>
          <w:sz w:val="21"/>
          <w:szCs w:val="21"/>
          <w14:textFill>
            <w14:solidFill>
              <w14:schemeClr w14:val="tx1"/>
            </w14:solidFill>
          </w14:textFill>
        </w:rPr>
      </w:pPr>
      <w:r/>
      <w:bookmarkStart w:id="191" w:name="_Toc15511"/>
      <w:r/>
      <w:bookmarkStart w:id="192" w:name="_Toc150173460"/>
      <w:r/>
      <w:bookmarkStart w:id="193" w:name="_Toc27373"/>
      <w:r/>
      <w:bookmarkStart w:id="194" w:name="_Toc9901"/>
      <w:r>
        <w:rPr>
          <w:rFonts w:hint="eastAsia" w:hAnsi="宋体" w:cs="宋体"/>
          <w:color w:val="000000" w:themeColor="text1"/>
          <w:sz w:val="21"/>
          <w:szCs w:val="21"/>
          <w14:textFill>
            <w14:solidFill>
              <w14:schemeClr w14:val="tx1"/>
            </w14:solidFill>
          </w14:textFill>
        </w:rPr>
        <w:t xml:space="preserve"> </w:t>
      </w:r>
      <w:r/>
    </w:p>
    <w:p>
      <w:pPr>
        <w:pStyle w:val="715"/>
        <w:ind w:firstLine="420"/>
        <w:keepLines w:val="0"/>
        <w:keepNext w:val="0"/>
        <w:pageBreakBefore w:val="0"/>
        <w:spacing w:line="360" w:lineRule="auto"/>
        <w:widowControl w:val="off"/>
        <w:rPr>
          <w:rFonts w:hint="eastAsia" w:hAnsi="宋体" w:eastAsia="宋体" w:cs="宋体"/>
          <w:color w:val="000000" w:themeColor="text1"/>
          <w:sz w:val="21"/>
          <w:szCs w:val="21"/>
          <w:lang w:eastAsia="zh-CN"/>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见证方：</w:t>
      </w:r>
      <w:r>
        <w:rPr>
          <w:rFonts w:hint="eastAsia" w:hAnsi="宋体" w:cs="宋体"/>
          <w:color w:val="000000" w:themeColor="text1"/>
          <w:sz w:val="21"/>
          <w:szCs w:val="21"/>
          <w:lang w:eastAsia="zh-CN"/>
          <w14:textFill>
            <w14:solidFill>
              <w14:schemeClr w14:val="tx1"/>
            </w14:solidFill>
          </w14:textFill>
        </w:rPr>
        <w:t xml:space="preserve">扬州市科达工程咨询有限公司</w:t>
      </w:r>
      <w:r/>
    </w:p>
    <w:p>
      <w:pPr>
        <w:pStyle w:val="715"/>
        <w:ind w:firstLine="420"/>
        <w:keepLines w:val="0"/>
        <w:keepNext w:val="0"/>
        <w:pageBreakBefore w:val="0"/>
        <w:spacing w:line="360" w:lineRule="auto"/>
        <w:widowControl w:val="off"/>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项目经办人： </w:t>
      </w:r>
      <w:r/>
    </w:p>
    <w:p>
      <w:pPr>
        <w:pStyle w:val="715"/>
        <w:ind w:firstLine="420"/>
        <w:keepLines w:val="0"/>
        <w:keepNext w:val="0"/>
        <w:pageBreakBefore w:val="0"/>
        <w:spacing w:line="360" w:lineRule="auto"/>
        <w:widowControl w:val="off"/>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日期：     年   月    日</w:t>
      </w:r>
      <w:r/>
    </w:p>
    <w:p>
      <w:pPr>
        <w:rPr>
          <w:color w:val="000000" w:themeColor="text1"/>
          <w14:textFill>
            <w14:solidFill>
              <w14:schemeClr w14:val="tx1"/>
            </w14:solidFill>
          </w14:textFill>
        </w:rPr>
      </w:pPr>
      <w:r>
        <w:rPr>
          <w:color w:val="000000" w:themeColor="text1"/>
          <w14:textFill>
            <w14:solidFill>
              <w14:schemeClr w14:val="tx1"/>
            </w14:solidFill>
          </w14:textFill>
        </w:rPr>
      </w:r>
      <w:bookmarkEnd w:id="191"/>
      <w:bookmarkEnd w:id="192"/>
      <w:bookmarkEnd w:id="193"/>
      <w:bookmarkEnd w:id="194"/>
      <w:r/>
    </w:p>
    <w:p>
      <w:pPr>
        <w:spacing w:line="360" w:lineRule="auto"/>
        <w:rPr>
          <w:rFonts w:hint="eastAsia" w:ascii="宋体" w:hAnsi="宋体"/>
          <w:b/>
          <w:bCs/>
          <w:color w:val="000000" w:themeColor="text1"/>
          <w:sz w:val="24"/>
          <w:szCs w:val="21"/>
          <w14:textFill>
            <w14:solidFill>
              <w14:schemeClr w14:val="tx1"/>
            </w14:solidFill>
          </w14:textFill>
        </w:rPr>
        <w:outlineLvl w:val="1"/>
      </w:pPr>
      <w:r/>
      <w:bookmarkStart w:id="195" w:name="_Toc29670"/>
      <w:r/>
      <w:bookmarkStart w:id="196" w:name="_Toc8688"/>
      <w:r/>
      <w:bookmarkStart w:id="197" w:name="_Toc510"/>
      <w:r/>
      <w:r/>
    </w:p>
    <w:p>
      <w:pPr>
        <w:spacing w:line="360" w:lineRule="auto"/>
        <w:rPr>
          <w:rFonts w:hint="eastAsia" w:ascii="宋体" w:hAnsi="宋体"/>
          <w:b/>
          <w:bCs/>
          <w:color w:val="000000" w:themeColor="text1"/>
          <w:sz w:val="24"/>
          <w:szCs w:val="21"/>
          <w14:textFill>
            <w14:solidFill>
              <w14:schemeClr w14:val="tx1"/>
            </w14:solidFill>
          </w14:textFill>
        </w:rPr>
        <w:outlineLvl w:val="1"/>
      </w:pPr>
      <w:r>
        <w:rPr>
          <w:rFonts w:hint="eastAsia" w:ascii="宋体" w:hAnsi="宋体"/>
          <w:b/>
          <w:bCs/>
          <w:color w:val="000000" w:themeColor="text1"/>
          <w:sz w:val="24"/>
          <w:szCs w:val="21"/>
          <w14:textFill>
            <w14:solidFill>
              <w14:schemeClr w14:val="tx1"/>
            </w14:solidFill>
          </w14:textFill>
        </w:rPr>
      </w:r>
      <w:r/>
    </w:p>
    <w:p>
      <w:pPr>
        <w:jc w:val="center"/>
        <w:rPr>
          <w:rFonts w:hint="eastAsia"/>
          <w:color w:val="000000" w:themeColor="text1"/>
          <w:lang w:eastAsia="zh-CN"/>
          <w14:textFill>
            <w14:solidFill>
              <w14:schemeClr w14:val="tx1"/>
            </w14:solidFill>
          </w14:textFill>
        </w:rPr>
        <w:sectPr>
          <w:footnotePr/>
          <w:endnotePr/>
          <w:type w:val="nextPage"/>
          <w:pgSz w:w="11906" w:h="16838" w:orient="portrait"/>
          <w:pgMar w:top="1440" w:right="1440" w:bottom="1440" w:left="1440" w:header="851" w:footer="850" w:gutter="0"/>
          <w:cols w:num="1" w:sep="0" w:space="1701" w:equalWidth="1"/>
          <w:docGrid w:linePitch="360"/>
        </w:sectPr>
        <w:outlineLvl w:val="9"/>
      </w:pPr>
      <w:r/>
      <w:bookmarkStart w:id="198" w:name="_Toc14368"/>
      <w:r/>
      <w:r/>
    </w:p>
    <w:p>
      <w:pPr>
        <w:jc w:val="center"/>
        <w:spacing w:line="240" w:lineRule="auto"/>
        <w:rPr>
          <w:rFonts w:hint="default" w:ascii="宋体" w:hAnsi="宋体"/>
          <w:b/>
          <w:bCs/>
          <w:color w:val="000000" w:themeColor="text1"/>
          <w:sz w:val="32"/>
          <w:szCs w:val="32"/>
          <w:lang w:val="en-US" w:eastAsia="zh-CN"/>
          <w14:textFill>
            <w14:solidFill>
              <w14:schemeClr w14:val="tx1"/>
            </w14:solidFill>
          </w14:textFill>
        </w:rPr>
        <w:outlineLvl w:val="0"/>
      </w:pPr>
      <w:r/>
      <w:bookmarkStart w:id="199" w:name="_Toc19859"/>
      <w:r>
        <w:rPr>
          <w:rFonts w:hint="eastAsia" w:ascii="宋体" w:hAnsi="宋体"/>
          <w:b/>
          <w:bCs/>
          <w:color w:val="000000" w:themeColor="text1"/>
          <w:sz w:val="32"/>
          <w:szCs w:val="32"/>
          <w:lang w:eastAsia="zh-CN"/>
          <w14:textFill>
            <w14:solidFill>
              <w14:schemeClr w14:val="tx1"/>
            </w14:solidFill>
          </w14:textFill>
        </w:rPr>
        <w:t xml:space="preserve">第四章</w:t>
      </w:r>
      <w:r>
        <w:rPr>
          <w:rFonts w:hint="eastAsia" w:ascii="宋体" w:hAnsi="宋体"/>
          <w:b/>
          <w:bCs/>
          <w:color w:val="000000" w:themeColor="text1"/>
          <w:sz w:val="32"/>
          <w:szCs w:val="32"/>
          <w:lang w:val="en-US" w:eastAsia="zh-CN"/>
          <w14:textFill>
            <w14:solidFill>
              <w14:schemeClr w14:val="tx1"/>
            </w14:solidFill>
          </w14:textFill>
        </w:rPr>
        <w:t xml:space="preserve"> 项目需求</w:t>
      </w:r>
      <w:bookmarkEnd w:id="198"/>
      <w:r/>
      <w:bookmarkEnd w:id="199"/>
      <w:r/>
      <w:r/>
    </w:p>
    <w:p>
      <w:pPr>
        <w:ind w:firstLine="482"/>
        <w:spacing w:line="360" w:lineRule="auto"/>
        <w:rPr>
          <w:rFonts w:hint="eastAsia" w:ascii="宋体" w:hAnsi="宋体"/>
          <w:b/>
          <w:bCs/>
          <w:color w:val="000000" w:themeColor="text1"/>
          <w:sz w:val="24"/>
          <w:szCs w:val="21"/>
          <w14:textFill>
            <w14:solidFill>
              <w14:schemeClr w14:val="tx1"/>
            </w14:solidFill>
          </w14:textFill>
        </w:rPr>
        <w:outlineLvl w:val="1"/>
      </w:pPr>
      <w:r>
        <w:rPr>
          <w:rFonts w:hint="eastAsia" w:ascii="宋体" w:hAnsi="宋体"/>
          <w:b/>
          <w:bCs/>
          <w:color w:val="000000" w:themeColor="text1"/>
          <w:sz w:val="24"/>
          <w:szCs w:val="21"/>
          <w14:textFill>
            <w14:solidFill>
              <w14:schemeClr w14:val="tx1"/>
            </w14:solidFill>
          </w14:textFill>
        </w:rPr>
        <w:t xml:space="preserve">一、项目情况</w:t>
      </w:r>
      <w:bookmarkEnd w:id="195"/>
      <w:r/>
      <w:bookmarkEnd w:id="196"/>
      <w:r/>
      <w:bookmarkEnd w:id="197"/>
      <w:r/>
      <w:bookmarkStart w:id="200" w:name="_Toc138777686"/>
      <w:r/>
      <w:r/>
    </w:p>
    <w:p>
      <w:pPr>
        <w:ind w:firstLine="420"/>
        <w:spacing w:line="360" w:lineRule="auto"/>
        <w:rPr>
          <w:rFonts w:hint="eastAsia" w:ascii="宋体" w:hAnsi="宋体" w:cs="宋体"/>
          <w:color w:val="000000" w:themeColor="text1"/>
          <w:sz w:val="21"/>
          <w:szCs w:val="21"/>
          <w:u w:val="none"/>
          <w:lang w:eastAsia="zh-CN"/>
          <w14:textFill>
            <w14:solidFill>
              <w14:schemeClr w14:val="tx1"/>
            </w14:solidFill>
          </w14:textFill>
        </w:rPr>
        <w:outlineLvl w:val="1"/>
      </w:pPr>
      <w:r>
        <w:rPr>
          <w:rFonts w:hint="eastAsia" w:ascii="宋体" w:hAnsi="宋体" w:cs="宋体"/>
          <w:color w:val="000000" w:themeColor="text1"/>
          <w:sz w:val="21"/>
          <w:szCs w:val="21"/>
          <w:u w:val="none"/>
          <w:lang w:val="en-US" w:eastAsia="zh-CN"/>
          <w14:textFill>
            <w14:solidFill>
              <w14:schemeClr w14:val="tx1"/>
            </w14:solidFill>
          </w14:textFill>
        </w:rPr>
        <w:t xml:space="preserve">1</w:t>
      </w:r>
      <w:r>
        <w:rPr>
          <w:rFonts w:hint="eastAsia" w:ascii="宋体" w:hAnsi="宋体" w:cs="宋体"/>
          <w:color w:val="000000" w:themeColor="text1"/>
          <w:sz w:val="21"/>
          <w:szCs w:val="21"/>
          <w:u w:val="none"/>
          <w:lang w:eastAsia="zh-CN"/>
          <w14:textFill>
            <w14:solidFill>
              <w14:schemeClr w14:val="tx1"/>
            </w14:solidFill>
          </w14:textFill>
        </w:rPr>
        <w:t xml:space="preserve">.项目名称：高邮市卫健委关于5G超声诊断中心暨“超声一张网”平台项目</w:t>
      </w:r>
      <w:r/>
    </w:p>
    <w:p>
      <w:pPr>
        <w:ind w:firstLine="420"/>
        <w:spacing w:line="360" w:lineRule="auto"/>
        <w:rPr>
          <w:rFonts w:hint="eastAsia" w:ascii="宋体" w:hAnsi="宋体" w:cs="宋体"/>
          <w:color w:val="000000" w:themeColor="text1"/>
          <w:sz w:val="21"/>
          <w:szCs w:val="21"/>
          <w:highlight w:val="none"/>
          <w:u w:val="none"/>
          <w:lang w:val="en-US" w:eastAsia="zh-CN"/>
          <w14:textFill>
            <w14:solidFill>
              <w14:schemeClr w14:val="tx1"/>
            </w14:solidFill>
          </w14:textFill>
        </w:rPr>
      </w:pPr>
      <w:r>
        <w:rPr>
          <w:rFonts w:hint="eastAsia" w:ascii="宋体" w:hAnsi="宋体" w:cs="宋体"/>
          <w:color w:val="000000" w:themeColor="text1"/>
          <w:sz w:val="21"/>
          <w:szCs w:val="21"/>
          <w:highlight w:val="none"/>
          <w:u w:val="none"/>
          <w:lang w:val="en-US" w:eastAsia="zh-CN"/>
          <w14:textFill>
            <w14:solidFill>
              <w14:schemeClr w14:val="tx1"/>
            </w14:solidFill>
          </w14:textFill>
        </w:rPr>
        <w:t xml:space="preserve">2</w:t>
      </w:r>
      <w:r>
        <w:rPr>
          <w:rFonts w:hint="eastAsia" w:ascii="宋体" w:hAnsi="宋体" w:cs="宋体"/>
          <w:color w:val="000000" w:themeColor="text1"/>
          <w:sz w:val="21"/>
          <w:szCs w:val="21"/>
          <w:highlight w:val="none"/>
          <w:u w:val="none"/>
          <w:lang w:eastAsia="zh-CN"/>
          <w14:textFill>
            <w14:solidFill>
              <w14:schemeClr w14:val="tx1"/>
            </w14:solidFill>
          </w14:textFill>
        </w:rPr>
        <w:t xml:space="preserve">.</w:t>
      </w:r>
      <w:r>
        <w:rPr>
          <w:rFonts w:hint="eastAsia" w:ascii="宋体" w:hAnsi="宋体" w:cs="宋体"/>
          <w:color w:val="000000" w:themeColor="text1"/>
          <w:sz w:val="21"/>
          <w:szCs w:val="21"/>
          <w:highlight w:val="none"/>
          <w:u w:val="none"/>
          <w:lang w:val="en-US" w:eastAsia="zh-CN"/>
          <w14:textFill>
            <w14:solidFill>
              <w14:schemeClr w14:val="tx1"/>
            </w14:solidFill>
          </w14:textFill>
        </w:rPr>
        <w:t xml:space="preserve">预算金额：200.00万元。</w:t>
      </w:r>
      <w:r/>
    </w:p>
    <w:p>
      <w:pPr>
        <w:ind w:firstLine="420"/>
        <w:spacing w:line="360" w:lineRule="auto"/>
        <w:rPr>
          <w:rFonts w:hint="default" w:ascii="宋体" w:hAnsi="宋体" w:cs="宋体"/>
          <w:color w:val="000000" w:themeColor="text1"/>
          <w:sz w:val="21"/>
          <w:szCs w:val="21"/>
          <w:highlight w:val="none"/>
          <w:u w:val="none"/>
          <w:lang w:val="en-US" w:eastAsia="zh-CN"/>
          <w14:textFill>
            <w14:solidFill>
              <w14:schemeClr w14:val="tx1"/>
            </w14:solidFill>
          </w14:textFill>
        </w:rPr>
      </w:pPr>
      <w:r>
        <w:rPr>
          <w:rFonts w:hint="eastAsia" w:ascii="宋体" w:hAnsi="宋体" w:cs="宋体"/>
          <w:color w:val="000000" w:themeColor="text1"/>
          <w:sz w:val="21"/>
          <w:szCs w:val="21"/>
          <w:highlight w:val="none"/>
          <w:u w:val="none"/>
          <w:lang w:val="en-US" w:eastAsia="zh-CN"/>
          <w14:textFill>
            <w14:solidFill>
              <w14:schemeClr w14:val="tx1"/>
            </w14:solidFill>
          </w14:textFill>
        </w:rPr>
        <w:t xml:space="preserve">4.最高限价：</w:t>
      </w:r>
      <w:r>
        <w:rPr>
          <w:rFonts w:hint="eastAsia" w:ascii="宋体" w:hAnsi="宋体" w:cs="宋体"/>
          <w:color w:val="000000" w:themeColor="text1"/>
          <w:highlight w:val="none"/>
          <w:lang w:val="en-US" w:eastAsia="zh-CN"/>
          <w14:textFill>
            <w14:solidFill>
              <w14:schemeClr w14:val="tx1"/>
            </w14:solidFill>
          </w14:textFill>
        </w:rPr>
        <w:t xml:space="preserve">180.00万元。（超过最高限价为无效响应）</w:t>
      </w:r>
      <w:r/>
    </w:p>
    <w:p>
      <w:pPr>
        <w:ind w:left="0" w:firstLine="420"/>
        <w:pageBreakBefore w:val="0"/>
        <w:spacing w:line="360" w:lineRule="auto"/>
        <w:rPr>
          <w:rFonts w:hint="eastAsia" w:ascii="宋体" w:cs="宋体"/>
          <w:color w:val="000000" w:themeColor="text1"/>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 xml:space="preserve">5</w:t>
      </w:r>
      <w:r>
        <w:rPr>
          <w:rFonts w:hint="eastAsia" w:ascii="宋体" w:hAnsi="宋体" w:cs="宋体"/>
          <w:color w:val="000000" w:themeColor="text1"/>
          <w14:textFill>
            <w14:solidFill>
              <w14:schemeClr w14:val="tx1"/>
            </w14:solidFill>
          </w14:textFill>
        </w:rPr>
        <w:t xml:space="preserve">.</w:t>
      </w:r>
      <w:bookmarkEnd w:id="200"/>
      <w:r>
        <w:rPr>
          <w:rFonts w:hint="eastAsia" w:ascii="宋体" w:cs="宋体"/>
          <w:color w:val="000000" w:themeColor="text1"/>
          <w:lang w:val="en-US" w:eastAsia="zh-CN"/>
          <w14:textFill>
            <w14:solidFill>
              <w14:schemeClr w14:val="tx1"/>
            </w14:solidFill>
          </w14:textFill>
        </w:rPr>
        <w:t xml:space="preserve">采购需求：</w:t>
      </w:r>
      <w:r>
        <w:rPr>
          <w:rFonts w:hint="eastAsia" w:ascii="宋体" w:cs="宋体"/>
          <w:color w:val="000000" w:themeColor="text1"/>
          <w14:textFill>
            <w14:solidFill>
              <w14:schemeClr w14:val="tx1"/>
            </w14:solidFill>
          </w14:textFill>
        </w:rPr>
        <w:t xml:space="preserve">本项目作为高邮市卫健委重要民生工程，为高邮市龙头公立医院（2家，即市人民医院、市中医医院）与基层医疗机构（如市中西医结合医院、基层卫生院，共14家）搭建专业的</w:t>
      </w:r>
      <w:r>
        <w:rPr>
          <w:rFonts w:hint="eastAsia" w:ascii="宋体" w:cs="Calibri"/>
          <w:color w:val="000000" w:themeColor="text1"/>
          <w14:textFill>
            <w14:solidFill>
              <w14:schemeClr w14:val="tx1"/>
            </w14:solidFill>
          </w14:textFill>
        </w:rPr>
        <w:t xml:space="preserve">超声在线质控与远程会诊平台</w:t>
      </w:r>
      <w:r>
        <w:rPr>
          <w:rFonts w:hint="eastAsia" w:ascii="宋体" w:cs="宋体"/>
          <w:color w:val="000000" w:themeColor="text1"/>
          <w14:textFill>
            <w14:solidFill>
              <w14:schemeClr w14:val="tx1"/>
            </w14:solidFill>
          </w14:textFill>
        </w:rPr>
        <w:t xml:space="preserve">，并配置可便携式专业超声诊断系统，方便基层医生走村进户进行疾病筛查、检查，并可通过项目平台就疑难复杂超声病例向人民医院或中医医院超声专家共享扫查图像、请求远程实时或非实时指导，协助诊断；同时，人民医院、中医医院超声科可通过平台对基层超声检查质量、个人能力进行远程质控、培训；最后，高邮市卫健委、市人民医院、市中医医院能够通过项目平台查看各自责任范围内的超声影像协作业务运营数据统计分析情况，辅助管理决策。</w:t>
      </w:r>
      <w:r/>
    </w:p>
    <w:p>
      <w:pPr>
        <w:ind w:left="0" w:firstLine="422"/>
        <w:pageBreakBefore w:val="0"/>
        <w:spacing w:line="360" w:lineRule="auto"/>
        <w:rPr>
          <w:b/>
          <w:bCs/>
          <w:color w:val="000000" w:themeColor="text1"/>
          <w14:textFill>
            <w14:solidFill>
              <w14:schemeClr w14:val="tx1"/>
            </w14:solidFill>
          </w14:textFill>
        </w:rPr>
      </w:pPr>
      <w:r>
        <w:rPr>
          <w:rFonts w:hint="eastAsia" w:ascii="宋体" w:cs="宋体"/>
          <w:b/>
          <w:bCs/>
          <w:color w:val="000000" w:themeColor="text1"/>
          <w:lang w:val="en-US" w:eastAsia="zh-CN"/>
          <w14:textFill>
            <w14:solidFill>
              <w14:schemeClr w14:val="tx1"/>
            </w14:solidFill>
          </w14:textFill>
        </w:rPr>
        <w:t xml:space="preserve">6.</w:t>
      </w:r>
      <w:r>
        <w:rPr>
          <w:rFonts w:hint="eastAsia" w:ascii="宋体" w:cs="宋体"/>
          <w:b/>
          <w:bCs/>
          <w:color w:val="000000" w:themeColor="text1"/>
          <w14:textFill>
            <w14:solidFill>
              <w14:schemeClr w14:val="tx1"/>
            </w14:solidFill>
          </w14:textFill>
        </w:rPr>
        <w:t xml:space="preserve">本项目采购内容一览表：</w:t>
      </w:r>
      <w:r/>
    </w:p>
    <w:tbl>
      <w:tblPr>
        <w:tblStyle w:val="705"/>
        <w:tblW w:w="9356" w:type="dxa"/>
        <w:tblInd w:w="-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5538"/>
        <w:gridCol w:w="1039"/>
        <w:gridCol w:w="1233"/>
        <w:gridCol w:w="837"/>
      </w:tblGrid>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pageBreakBefore w:val="0"/>
              <w:spacing w:line="240" w:lineRule="auto"/>
              <w:widowControl/>
              <w:rPr>
                <w:rFonts w:hint="eastAsia" w:ascii="宋体" w:cs="宋体"/>
                <w:b/>
                <w:bCs/>
                <w:color w:val="000000" w:themeColor="text1"/>
                <w14:textFill>
                  <w14:solidFill>
                    <w14:schemeClr w14:val="tx1"/>
                  </w14:solidFill>
                </w14:textFill>
              </w:rPr>
            </w:pPr>
            <w:r>
              <w:rPr>
                <w:rFonts w:hint="eastAsia" w:ascii="宋体" w:cs="宋体"/>
                <w:b/>
                <w:bCs/>
                <w:color w:val="000000" w:themeColor="text1"/>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5538" w:type="dxa"/>
            <w:vAlign w:val="center"/>
            <w:textDirection w:val="lrTb"/>
            <w:noWrap w:val="false"/>
          </w:tcPr>
          <w:p>
            <w:pPr>
              <w:ind w:left="0" w:firstLine="422"/>
              <w:jc w:val="center"/>
              <w:pageBreakBefore w:val="0"/>
              <w:spacing w:line="240" w:lineRule="auto"/>
              <w:widowControl/>
              <w:rPr>
                <w:rFonts w:hint="eastAsia" w:ascii="宋体" w:cs="宋体"/>
                <w:b/>
                <w:bCs/>
                <w:color w:val="000000" w:themeColor="text1"/>
                <w14:textFill>
                  <w14:solidFill>
                    <w14:schemeClr w14:val="tx1"/>
                  </w14:solidFill>
                </w14:textFill>
              </w:rPr>
            </w:pPr>
            <w:r>
              <w:rPr>
                <w:rFonts w:hint="eastAsia" w:ascii="宋体" w:cs="宋体"/>
                <w:b/>
                <w:bCs/>
                <w:color w:val="000000" w:themeColor="text1"/>
                <w14:textFill>
                  <w14:solidFill>
                    <w14:schemeClr w14:val="tx1"/>
                  </w14:solidFill>
                </w14:textFill>
              </w:rPr>
              <w:t xml:space="preserve">采购项目</w:t>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jc w:val="center"/>
              <w:pageBreakBefore w:val="0"/>
              <w:spacing w:line="240" w:lineRule="auto"/>
              <w:widowControl/>
              <w:rPr>
                <w:rFonts w:hint="eastAsia" w:ascii="宋体" w:cs="宋体"/>
                <w:b/>
                <w:bCs/>
                <w:color w:val="000000" w:themeColor="text1"/>
                <w14:textFill>
                  <w14:solidFill>
                    <w14:schemeClr w14:val="tx1"/>
                  </w14:solidFill>
                </w14:textFill>
              </w:rPr>
            </w:pPr>
            <w:r>
              <w:rPr>
                <w:rFonts w:hint="eastAsia" w:ascii="宋体" w:cs="宋体"/>
                <w:b/>
                <w:bCs/>
                <w:color w:val="000000" w:themeColor="text1"/>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pageBreakBefore w:val="0"/>
              <w:spacing w:line="240" w:lineRule="auto"/>
              <w:widowControl/>
              <w:rPr>
                <w:rFonts w:hint="eastAsia" w:ascii="宋体" w:cs="宋体"/>
                <w:b/>
                <w:bCs/>
                <w:color w:val="000000" w:themeColor="text1"/>
                <w14:textFill>
                  <w14:solidFill>
                    <w14:schemeClr w14:val="tx1"/>
                  </w14:solidFill>
                </w14:textFill>
              </w:rPr>
            </w:pPr>
            <w:r>
              <w:rPr>
                <w:rFonts w:hint="eastAsia" w:ascii="宋体" w:cs="宋体"/>
                <w:b/>
                <w:bCs/>
                <w:color w:val="000000" w:themeColor="text1"/>
                <w14:textFill>
                  <w14:solidFill>
                    <w14:schemeClr w14:val="tx1"/>
                  </w14:solidFill>
                </w14:textFill>
              </w:rPr>
              <w:t xml:space="preserve">单位</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pageBreakBefore w:val="0"/>
              <w:spacing w:line="240" w:lineRule="auto"/>
              <w:widowControl/>
              <w:rPr>
                <w:rFonts w:hint="eastAsia" w:ascii="宋体" w:cs="宋体"/>
                <w:b/>
                <w:bCs/>
                <w:color w:val="000000" w:themeColor="text1"/>
                <w14:textFill>
                  <w14:solidFill>
                    <w14:schemeClr w14:val="tx1"/>
                  </w14:solidFill>
                </w14:textFill>
              </w:rPr>
            </w:pPr>
            <w:r>
              <w:rPr>
                <w:rFonts w:hint="eastAsia" w:ascii="宋体" w:cs="宋体"/>
                <w:b/>
                <w:bCs/>
                <w:color w:val="000000" w:themeColor="text1"/>
                <w14:textFill>
                  <w14:solidFill>
                    <w14:schemeClr w14:val="tx1"/>
                  </w14:solidFill>
                </w14:textFill>
              </w:rPr>
              <w:t xml:space="preserve">备注</w:t>
            </w:r>
            <w:r/>
          </w:p>
        </w:tc>
      </w:tr>
      <w:tr>
        <w:trPr>
          <w:trHeight w:val="977"/>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48"/>
              <w:numPr>
                <w:ilvl w:val="0"/>
                <w:numId w:val="0"/>
              </w:numPr>
              <w:jc w:val="center"/>
              <w:pageBreakBefore w:val="0"/>
              <w:spacing w:line="360" w:lineRule="auto"/>
              <w:rPr>
                <w:rFonts w:hint="eastAsia" w:ascii="宋体" w:cs="宋体"/>
                <w:color w:val="000000" w:themeColor="text1"/>
                <w14:textFill>
                  <w14:solidFill>
                    <w14:schemeClr w14:val="tx1"/>
                  </w14:solidFill>
                </w14:textFill>
              </w:rPr>
            </w:pPr>
            <w:r>
              <w:rPr>
                <w:rFonts w:hint="eastAsia" w:ascii="宋体" w:hAnsi="Calibri" w:eastAsia="宋体" w:cs="宋体"/>
                <w:color w:val="000000" w:themeColor="text1"/>
                <w:sz w:val="21"/>
                <w:szCs w:val="22"/>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5538" w:type="dxa"/>
            <w:vAlign w:val="center"/>
            <w:textDirection w:val="lrTb"/>
            <w:noWrap w:val="false"/>
          </w:tcPr>
          <w:p>
            <w:pPr>
              <w:jc w:val="center"/>
              <w:pageBreakBefore w:val="0"/>
              <w:spacing w:line="360" w:lineRule="auto"/>
              <w:rPr>
                <w:rFonts w:hint="eastAsia" w:ascii="宋体"/>
                <w:color w:val="000000" w:themeColor="text1"/>
                <w14:textFill>
                  <w14:solidFill>
                    <w14:schemeClr w14:val="tx1"/>
                  </w14:solidFill>
                </w14:textFill>
              </w:rPr>
            </w:pPr>
            <w:r>
              <w:rPr>
                <w:rFonts w:hint="eastAsia" w:ascii="宋体" w:hAnsi="宋体" w:cs="宋体"/>
                <w:color w:val="000000" w:themeColor="text1"/>
                <w:sz w:val="21"/>
                <w:szCs w:val="21"/>
                <w:u w:val="none"/>
                <w:lang w:eastAsia="zh-CN"/>
                <w14:textFill>
                  <w14:solidFill>
                    <w14:schemeClr w14:val="tx1"/>
                  </w14:solidFill>
                </w14:textFill>
              </w:rPr>
              <w:t xml:space="preserve">高邮市卫健委关于5G超声诊断中心暨“超声一张网”平台项目</w:t>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jc w:val="center"/>
              <w:pageBreakBefore w:val="0"/>
              <w:spacing w:line="360" w:lineRule="auto"/>
              <w:rPr>
                <w:rFonts w:hint="eastAsia" w:ascii="宋体" w:cs="宋体"/>
                <w:color w:val="000000" w:themeColor="text1"/>
                <w14:textFill>
                  <w14:solidFill>
                    <w14:schemeClr w14:val="tx1"/>
                  </w14:solidFill>
                </w14:textFill>
              </w:rPr>
            </w:pPr>
            <w:r>
              <w:rPr>
                <w:rFonts w:hint="eastAsia" w:ascii="宋体" w:cs="宋体"/>
                <w:color w:val="000000" w:themeColor="text1"/>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pageBreakBefore w:val="0"/>
              <w:spacing w:line="360" w:lineRule="auto"/>
              <w:rPr>
                <w:rFonts w:hint="eastAsia" w:ascii="宋体" w:cs="宋体"/>
                <w:color w:val="000000" w:themeColor="text1"/>
                <w14:textFill>
                  <w14:solidFill>
                    <w14:schemeClr w14:val="tx1"/>
                  </w14:solidFill>
                </w14:textFill>
              </w:rPr>
            </w:pPr>
            <w:r>
              <w:rPr>
                <w:rFonts w:hint="eastAsia" w:ascii="宋体" w:cs="宋体"/>
                <w:color w:val="000000" w:themeColor="text1"/>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both"/>
              <w:pageBreakBefore w:val="0"/>
              <w:spacing w:line="360" w:lineRule="auto"/>
              <w:rPr>
                <w:rFonts w:hint="eastAsia" w:ascii="宋体" w:cs="宋体"/>
                <w:color w:val="000000" w:themeColor="text1"/>
                <w14:textFill>
                  <w14:solidFill>
                    <w14:schemeClr w14:val="tx1"/>
                  </w14:solidFill>
                </w14:textFill>
              </w:rPr>
            </w:pPr>
            <w:r>
              <w:rPr>
                <w:rFonts w:hint="eastAsia" w:ascii="宋体" w:cs="宋体"/>
                <w:color w:val="000000" w:themeColor="text1"/>
                <w14:textFill>
                  <w14:solidFill>
                    <w14:schemeClr w14:val="tx1"/>
                  </w14:solidFill>
                </w14:textFill>
              </w:rPr>
            </w:r>
            <w:r/>
          </w:p>
        </w:tc>
      </w:tr>
    </w:tbl>
    <w:p>
      <w:pPr>
        <w:ind w:firstLine="482"/>
        <w:spacing w:line="360" w:lineRule="auto"/>
        <w:rPr>
          <w:rFonts w:hint="default" w:ascii="宋体" w:hAnsi="宋体" w:eastAsia="宋体" w:cs="Times New Roman"/>
          <w:b/>
          <w:bCs/>
          <w:color w:val="000000" w:themeColor="text1"/>
          <w:sz w:val="24"/>
          <w:szCs w:val="21"/>
          <w:lang w:val="en-US" w:eastAsia="zh-CN"/>
          <w14:textFill>
            <w14:solidFill>
              <w14:schemeClr w14:val="tx1"/>
            </w14:solidFill>
          </w14:textFill>
        </w:rPr>
        <w:outlineLvl w:val="1"/>
      </w:pPr>
      <w:r/>
      <w:bookmarkStart w:id="201" w:name="_Toc55204181"/>
      <w:r>
        <w:rPr>
          <w:rFonts w:hint="eastAsia" w:ascii="宋体" w:hAnsi="宋体"/>
          <w:b/>
          <w:bCs/>
          <w:color w:val="000000" w:themeColor="text1"/>
          <w:sz w:val="24"/>
          <w:szCs w:val="21"/>
          <w:lang w:val="en-US" w:eastAsia="zh-CN"/>
          <w14:textFill>
            <w14:solidFill>
              <w14:schemeClr w14:val="tx1"/>
            </w14:solidFill>
          </w14:textFill>
        </w:rPr>
        <w:t xml:space="preserve">二、</w:t>
      </w:r>
      <w:r>
        <w:rPr>
          <w:rFonts w:hint="eastAsia" w:ascii="宋体" w:hAnsi="宋体" w:eastAsia="宋体" w:cs="Times New Roman"/>
          <w:b/>
          <w:bCs/>
          <w:color w:val="000000" w:themeColor="text1"/>
          <w:sz w:val="24"/>
          <w:szCs w:val="21"/>
          <w:lang w:val="en-US" w:eastAsia="zh-CN"/>
          <w14:textFill>
            <w14:solidFill>
              <w14:schemeClr w14:val="tx1"/>
            </w14:solidFill>
          </w14:textFill>
        </w:rPr>
        <w:t xml:space="preserve">技术要求</w:t>
      </w:r>
      <w:r/>
    </w:p>
    <w:p>
      <w:pPr>
        <w:pStyle w:val="696"/>
        <w:ind w:firstLine="422"/>
        <w:jc w:val="both"/>
        <w:pageBreakBefore w:val="0"/>
        <w:spacing w:before="0" w:after="0"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基层超声登记管理</w:t>
      </w:r>
      <w:r/>
    </w:p>
    <w:p>
      <w:pPr>
        <w:pStyle w:val="948"/>
        <w:numPr>
          <w:ilvl w:val="0"/>
          <w:numId w:val="0"/>
        </w:numPr>
        <w:ind w:left="0" w:firstLine="42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default"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支持患者基本信息输入，包括病人类型，门诊号，影像号，模态号，姓名，性别，年龄，出生日期，检查信息，请检信息，身份证号，国籍，民族，职业，邮编，联系电话，临床诊断。</w:t>
      </w:r>
      <w:r/>
    </w:p>
    <w:p>
      <w:pPr>
        <w:pStyle w:val="948"/>
        <w:numPr>
          <w:ilvl w:val="0"/>
          <w:numId w:val="0"/>
        </w:numPr>
        <w:ind w:left="0" w:firstLine="42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default" w:ascii="宋体" w:hAnsi="宋体" w:eastAsia="宋体" w:cs="宋体"/>
          <w:color w:val="000000" w:themeColor="text1"/>
          <w:sz w:val="21"/>
          <w:szCs w:val="21"/>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支持手工申请单登记，可配置必填字段，必填字段没有输入时，给出提示信息；可对身份证号输入合法性验证。支持与HIS系统对接，通过接口获取申请单相关信息。</w:t>
      </w:r>
      <w:r/>
    </w:p>
    <w:p>
      <w:pPr>
        <w:pStyle w:val="948"/>
        <w:numPr>
          <w:ilvl w:val="0"/>
          <w:numId w:val="0"/>
        </w:numPr>
        <w:ind w:left="0" w:firstLine="42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default" w:ascii="宋体" w:hAnsi="宋体" w:eastAsia="宋体" w:cs="宋体"/>
          <w:color w:val="000000" w:themeColor="text1"/>
          <w:sz w:val="21"/>
          <w:szCs w:val="21"/>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支持修改已登记的病人基本信息和检查项目，可删除已登记的病人检查；支持检查完成后修改检查项目，并正常关联原图像；若检查项目配置了多个机房设备，可以进行机房和设备的选择。</w:t>
      </w:r>
      <w:r/>
    </w:p>
    <w:p>
      <w:pPr>
        <w:pStyle w:val="696"/>
        <w:ind w:left="0" w:firstLine="422"/>
        <w:jc w:val="both"/>
        <w:pageBreakBefore w:val="0"/>
        <w:spacing w:before="0" w:after="0"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基层超声检查管理</w:t>
      </w:r>
      <w:r/>
    </w:p>
    <w:p>
      <w:pPr>
        <w:pStyle w:val="948"/>
        <w:numPr>
          <w:ilvl w:val="0"/>
          <w:numId w:val="0"/>
        </w:numPr>
        <w:ind w:left="0" w:firstLine="42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default" w:ascii="宋体" w:hAnsi="宋体" w:eastAsia="宋体" w:cs="宋体"/>
          <w:b w:val="0"/>
          <w:bCs w:val="0"/>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支持根据检查时间、登记时间、报告时间等时间条件查询。支持根据已登记、检查完成、报告已书写、报告已审核等状态条件查询。支持基于影像号、模态号、门诊号、住院号、病历号、病案号等编号条件查询，支持特定单数、双数、尾号过滤查询。支持汉字、拼音及拼音首字母快速查询病人姓名、病人类型、状态等。支持临床诊断、检查备注、检查所见、诊断结果等的精确查询及模糊查询。支持导出、修改、删除及恢复选中的检查。</w:t>
      </w:r>
      <w:r/>
    </w:p>
    <w:p>
      <w:pPr>
        <w:pStyle w:val="948"/>
        <w:numPr>
          <w:ilvl w:val="0"/>
          <w:numId w:val="0"/>
        </w:numPr>
        <w:ind w:left="0" w:firstLine="42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default" w:ascii="宋体" w:hAnsi="宋体" w:eastAsia="宋体" w:cs="宋体"/>
          <w:b w:val="0"/>
          <w:bCs w:val="0"/>
          <w:color w:val="000000" w:themeColor="text1"/>
          <w:sz w:val="21"/>
          <w:szCs w:val="21"/>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支持多重条件组合、多院区查询；支持私有化快捷查询定义，由用户自定义配置查询方式，支持自定义保存不少于8种查询条件的组合，并一键查询出满足组合条件的信息。支持查询条件可视化，且可以随时删除任意条件；检查任务列表二次筛选查询，调整显示项目和顺序。</w:t>
      </w:r>
      <w:r/>
    </w:p>
    <w:p>
      <w:pPr>
        <w:pStyle w:val="948"/>
        <w:numPr>
          <w:ilvl w:val="0"/>
          <w:numId w:val="0"/>
        </w:numPr>
        <w:ind w:left="0" w:firstLine="420"/>
        <w:pageBreakBefore w:val="0"/>
        <w:spacing w:line="360" w:lineRule="auto"/>
        <w:widowControl w:val="off"/>
        <w:rPr>
          <w:rFonts w:hint="eastAsia" w:ascii="宋体" w:hAnsi="宋体" w:eastAsia="宋体" w:cs="宋体"/>
          <w:b/>
          <w:bCs/>
          <w:color w:val="000000" w:themeColor="text1"/>
          <w:sz w:val="21"/>
          <w:szCs w:val="21"/>
          <w14:textFill>
            <w14:solidFill>
              <w14:schemeClr w14:val="tx1"/>
            </w14:solidFill>
          </w14:textFill>
        </w:rPr>
      </w:pPr>
      <w:r>
        <w:rPr>
          <w:rFonts w:hint="default" w:ascii="宋体" w:hAnsi="宋体" w:eastAsia="宋体" w:cs="宋体"/>
          <w:b w:val="0"/>
          <w:bCs w:val="0"/>
          <w:color w:val="000000" w:themeColor="text1"/>
          <w:sz w:val="21"/>
          <w:szCs w:val="21"/>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▲支持历史检查和同名检查的同步查询显示；具有浮动tips显示报告内容，即在检查列表可以快捷查看患者详细基本信息、详细申请单信息、详细报告信息；浮动tips可钉住，并自由拖动。</w:t>
      </w:r>
      <w:r>
        <w:rPr>
          <w:rFonts w:hint="eastAsia"/>
          <w:b/>
          <w:bCs/>
          <w:color w:val="000000" w:themeColor="text1"/>
          <w:highlight w:val="none"/>
          <w14:textFill>
            <w14:solidFill>
              <w14:schemeClr w14:val="tx1"/>
            </w14:solidFill>
          </w14:textFill>
        </w:rPr>
        <w:t xml:space="preserve">（</w:t>
      </w:r>
      <w:r>
        <w:rPr>
          <w:rFonts w:hint="eastAsia"/>
          <w:b/>
          <w:bCs/>
          <w:color w:val="000000" w:themeColor="text1"/>
          <w:highlight w:val="none"/>
          <w:lang w:val="en-US" w:eastAsia="zh-CN"/>
          <w14:textFill>
            <w14:solidFill>
              <w14:schemeClr w14:val="tx1"/>
            </w14:solidFill>
          </w14:textFill>
        </w:rPr>
        <w:t xml:space="preserve">提供清晰的功能操作界面全屏截图，局部截图无效</w:t>
      </w:r>
      <w:r>
        <w:rPr>
          <w:rFonts w:hint="eastAsia"/>
          <w:b/>
          <w:bCs/>
          <w:color w:val="000000" w:themeColor="text1"/>
          <w:highlight w:val="none"/>
          <w14:textFill>
            <w14:solidFill>
              <w14:schemeClr w14:val="tx1"/>
            </w14:solidFill>
          </w14:textFill>
        </w:rPr>
        <w:t xml:space="preserve">）</w:t>
      </w:r>
      <w:r/>
    </w:p>
    <w:p>
      <w:pPr>
        <w:pStyle w:val="696"/>
        <w:ind w:left="0" w:firstLine="422"/>
        <w:jc w:val="both"/>
        <w:pageBreakBefore w:val="0"/>
        <w:spacing w:before="0" w:after="0"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基层超声报告管理</w:t>
      </w:r>
      <w:r/>
    </w:p>
    <w:p>
      <w:pPr>
        <w:pStyle w:val="948"/>
        <w:numPr>
          <w:ilvl w:val="0"/>
          <w:numId w:val="0"/>
        </w:numPr>
        <w:ind w:left="0" w:firstLine="42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default"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支持配置进入书写报告，自动查看图像，自动打开申请单。支持病人信息、历史检查、报告编辑和报告在一个界面上同屏展示，具有浮动tips显示报告内容，帮助医生快速定位检查，避免页面切换。</w:t>
      </w:r>
      <w:r/>
    </w:p>
    <w:p>
      <w:pPr>
        <w:pStyle w:val="948"/>
        <w:numPr>
          <w:ilvl w:val="0"/>
          <w:numId w:val="0"/>
        </w:numPr>
        <w:ind w:left="0" w:firstLine="42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default" w:ascii="宋体" w:hAnsi="宋体" w:eastAsia="宋体" w:cs="宋体"/>
          <w:color w:val="000000" w:themeColor="text1"/>
          <w:sz w:val="21"/>
          <w:szCs w:val="21"/>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支持自动加载报告打印模板，可在书写报告时，根据模态自动切换打印模板，不同的检查可使用不同的打印模板。根据选择检查部位自动加载同级别的所有的诊断模板到诊断语句模板树中供用户选择。知识库模板类型支持不同颜色区分，私有知识库模板标注【私有模板】。支持知识库内容预览，诊断模板可双击导入报告、快捷键复制粘贴至报告。</w:t>
      </w:r>
      <w:r/>
    </w:p>
    <w:p>
      <w:pPr>
        <w:pStyle w:val="948"/>
        <w:numPr>
          <w:ilvl w:val="0"/>
          <w:numId w:val="0"/>
        </w:numPr>
        <w:ind w:left="0" w:firstLine="42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default" w:ascii="宋体" w:hAnsi="宋体" w:eastAsia="宋体" w:cs="宋体"/>
          <w:color w:val="000000" w:themeColor="text1"/>
          <w:sz w:val="21"/>
          <w:szCs w:val="21"/>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支持书写保存、审核保存，提供检查备注功能。支持查看、复制粘贴历史和同名检查报告。支持报告编辑界面设置多个文本输入框，当前报告书写字数可自动统计并提示。支持报告贴图，可根据病人类型配置是否允许报告贴图。支持预览、复制、粘贴报告。支持直接将书写完毕后的报告打印，可设置审核之后直接打印报告。支持报告电子签名，默认记住历史选择的报告医生和审核医生签名，针对法规要求，可以配置显示文字签名/电子签名/同时显示文字和电子签名。</w:t>
      </w:r>
      <w:r/>
    </w:p>
    <w:p>
      <w:pPr>
        <w:pStyle w:val="948"/>
        <w:numPr>
          <w:ilvl w:val="0"/>
          <w:numId w:val="0"/>
        </w:numPr>
        <w:ind w:left="0" w:firstLine="42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default" w:ascii="宋体" w:hAnsi="宋体" w:eastAsia="宋体" w:cs="宋体"/>
          <w:color w:val="000000" w:themeColor="text1"/>
          <w:sz w:val="21"/>
          <w:szCs w:val="21"/>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支持缓存、恢复报告，即具备自动缓存（每分钟报告自动缓存）、手动缓存的功能，异常恢复（网络异常中断，客户端异常）。支持书写的报告存为私有知识库模板，若用户具有知识库管理权限，可将书写的报告设置公有模板。</w:t>
      </w:r>
      <w:r/>
    </w:p>
    <w:p>
      <w:pPr>
        <w:pStyle w:val="948"/>
        <w:numPr>
          <w:ilvl w:val="0"/>
          <w:numId w:val="0"/>
        </w:numPr>
        <w:ind w:left="0" w:firstLine="42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default"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default"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能从HIS电子申请单系统获取信息，按《江苏省卫生健康云影像平台接入规范》数据标准提供数据，并将诊断结果传至江苏省卫生健康云影像平台</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pStyle w:val="696"/>
        <w:ind w:left="0" w:firstLine="422"/>
        <w:jc w:val="both"/>
        <w:pageBreakBefore w:val="0"/>
        <w:spacing w:before="0" w:after="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基层超声图像管理</w:t>
      </w:r>
      <w:r/>
    </w:p>
    <w:p>
      <w:pPr>
        <w:pStyle w:val="948"/>
        <w:numPr>
          <w:ilvl w:val="0"/>
          <w:numId w:val="0"/>
        </w:numPr>
        <w:ind w:left="0" w:firstLine="42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default"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提供高精度的S-Video、 DVI及HDMI接口采集和复合视频接口图像采集方式。支持实时视频显示当前接入的超声机器画面。支持DICOM、采集卡、本地图像导入和截屏粘贴多种采图模式。支持从超声设备采集静态图像（JPG格式）、录像（mp4格式），具有采集成功/失败声音提示，分别显示采集的总数以及贴图、电影总数值。录像过程中支持时长和帧数显示，具有多帧播放暂停功能，播放界面支持缩放调整、关闭功能。支持浮动实时视频监控窗口，可缩放并支持鼠标拖动。</w:t>
      </w:r>
      <w:r/>
    </w:p>
    <w:p>
      <w:pPr>
        <w:pStyle w:val="948"/>
        <w:numPr>
          <w:ilvl w:val="0"/>
          <w:numId w:val="0"/>
        </w:numPr>
        <w:ind w:left="0" w:firstLine="42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default" w:ascii="宋体" w:hAnsi="宋体" w:eastAsia="宋体" w:cs="宋体"/>
          <w:color w:val="000000" w:themeColor="text1"/>
          <w:sz w:val="21"/>
          <w:szCs w:val="21"/>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支持缩略图栏，在缩略图上鼠标双击可放大显示图像，可在缩略栏调整图像所属检查。支持报告书写界面和图像显示界面同屏显示；图像显示界面可手动调节大小、拖拽。具有全选图标，支持一键全选所有图像和视频，进行移动或删除操作；具有取消全选功能。支持图像导入、导出和录像视频导出功能。支持大图预览，大图预览上方图像信息展示，支持图像裁剪。支持上下翻动查看列表中的图像，支持翻转图像方向。具有图像标签功能，支持新增、修改、删除图像标签。</w:t>
      </w:r>
      <w:r/>
    </w:p>
    <w:p>
      <w:pPr>
        <w:pStyle w:val="948"/>
        <w:numPr>
          <w:ilvl w:val="0"/>
          <w:numId w:val="0"/>
        </w:numPr>
        <w:ind w:left="0" w:firstLine="42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default" w:ascii="宋体" w:hAnsi="宋体" w:eastAsia="宋体" w:cs="宋体"/>
          <w:color w:val="000000" w:themeColor="text1"/>
          <w:sz w:val="21"/>
          <w:szCs w:val="21"/>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具有匿名采集功能，且可根据院区/科室/个人需求配置。支持匿名采集单帧图像、匿名采集多帧图像，可设置匿名检查的病人姓名。支持新增多个匿名检查。支持匹配匿名检查，自动将相关检查数据全部移动至对应病人检查。支持手动选择匿名检查的部分数据移动至对应病人检查。</w:t>
      </w:r>
      <w:r/>
    </w:p>
    <w:p>
      <w:pPr>
        <w:pStyle w:val="696"/>
        <w:ind w:left="0" w:firstLine="422"/>
        <w:jc w:val="both"/>
        <w:pageBreakBefore w:val="0"/>
        <w:spacing w:before="0" w:after="0"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w:t>
      </w:r>
      <w:r>
        <w:rPr>
          <w:rFonts w:hint="eastAsia" w:ascii="宋体" w:hAnsi="宋体" w:eastAsia="宋体" w:cs="宋体"/>
          <w:color w:val="000000" w:themeColor="text1"/>
          <w:sz w:val="21"/>
          <w:szCs w:val="21"/>
          <w14:textFill>
            <w14:solidFill>
              <w14:schemeClr w14:val="tx1"/>
            </w14:solidFill>
          </w14:textFill>
        </w:rPr>
        <w:t xml:space="preserve">基层超声协同管理</w:t>
      </w:r>
      <w:r/>
    </w:p>
    <w:p>
      <w:pPr>
        <w:pStyle w:val="697"/>
        <w:ind w:firstLine="422"/>
        <w:pageBreakBefore w:val="0"/>
        <w:spacing w:before="0" w:after="0"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eastAsia="zh-CN"/>
          <w14:textFill>
            <w14:solidFill>
              <w14:schemeClr w14:val="tx1"/>
            </w14:solidFill>
          </w14:textFill>
        </w:rPr>
        <w:t xml:space="preserve">（</w:t>
      </w:r>
      <w:r>
        <w:rPr>
          <w:rFonts w:hint="eastAsia" w:ascii="宋体" w:hAnsi="宋体" w:cs="宋体"/>
          <w:color w:val="000000" w:themeColor="text1"/>
          <w:sz w:val="21"/>
          <w:szCs w:val="21"/>
          <w:lang w:val="en-US" w:eastAsia="zh-CN"/>
          <w14:textFill>
            <w14:solidFill>
              <w14:schemeClr w14:val="tx1"/>
            </w14:solidFill>
          </w14:textFill>
        </w:rPr>
        <w:t xml:space="preserve">一</w:t>
      </w:r>
      <w:r>
        <w:rPr>
          <w:rFonts w:hint="eastAsia" w:ascii="宋体" w:hAnsi="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远程超声实时会诊</w:t>
      </w:r>
      <w:r/>
    </w:p>
    <w:p>
      <w:pPr>
        <w:pStyle w:val="948"/>
        <w:numPr>
          <w:ilvl w:val="0"/>
          <w:numId w:val="0"/>
        </w:numPr>
        <w:ind w:left="0" w:firstLine="42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default"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支持无限时长的实时同步查看动态高清超声图像，包括B、C、M和PW等各种模式图像。支持多路图像同步显示，不低于4路视频画面同时显示。可同时显示超声实时图像、操作医生打图手法、操作医生全景图、会诊端画面。分别支持超声图像及单摄像头、双摄像头、三摄像头画面同屏显示。</w:t>
      </w:r>
      <w:r/>
    </w:p>
    <w:p>
      <w:pPr>
        <w:pStyle w:val="948"/>
        <w:numPr>
          <w:ilvl w:val="0"/>
          <w:numId w:val="0"/>
        </w:numPr>
        <w:ind w:left="0" w:firstLine="42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default" w:ascii="宋体" w:hAnsi="宋体" w:eastAsia="宋体" w:cs="宋体"/>
          <w:color w:val="000000" w:themeColor="text1"/>
          <w:sz w:val="21"/>
          <w:szCs w:val="21"/>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支持超声图像视频窗口大小和位置的调节，并支持超声图像全屏显示。支持摄像头视频窗口大小和位置的调节，并支持摄像头画面全屏显示。支持超声图像与摄像头画面分屏显示。</w:t>
      </w:r>
      <w:r/>
    </w:p>
    <w:p>
      <w:pPr>
        <w:pStyle w:val="948"/>
        <w:numPr>
          <w:ilvl w:val="0"/>
          <w:numId w:val="0"/>
        </w:numPr>
        <w:ind w:left="0" w:firstLine="42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default" w:ascii="宋体" w:hAnsi="宋体" w:eastAsia="宋体" w:cs="宋体"/>
          <w:color w:val="000000" w:themeColor="text1"/>
          <w:sz w:val="21"/>
          <w:szCs w:val="21"/>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支持两人或多人的实时会诊，且能实时查看在线会诊的专家名单。支持自动弹出提示实时会诊提示。会诊过程中，支持实时语音、视频和文字聊天的形式进行指导和交流；支持摄像头、麦克风的打开和关闭，并支持一键全体静音；支持查看网络状态以确认网络顺畅下进行实时会诊；支持实时同步标注功能，会诊中任意一方都可以对实时超声图像进行标注，标准的内容参与会诊的所有用户均能同步显示；可随时一键清除添加的标注。实时会诊可以通过二维码或链接的形式，邀请专家随时参会。</w:t>
      </w:r>
      <w:r/>
    </w:p>
    <w:p>
      <w:pPr>
        <w:pStyle w:val="948"/>
        <w:numPr>
          <w:ilvl w:val="0"/>
          <w:numId w:val="0"/>
        </w:numPr>
        <w:ind w:left="0" w:firstLine="42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default" w:ascii="宋体" w:hAnsi="宋体" w:eastAsia="宋体" w:cs="宋体"/>
          <w:color w:val="000000" w:themeColor="text1"/>
          <w:sz w:val="21"/>
          <w:szCs w:val="21"/>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支持云端录制实时会诊过程，可自由选取录制节点、自由选取录制的摄像头画面、支持不低于4路视频画面同时录制在一个回放文件中。支持本地录制实时会诊过程，可自由选取录制节点、自由选取录制的摄像头画面、支持不低于4路视频画面同时录制在一个回放文件中。支持在系统内对实时会诊的录制回看视频进行管理、剪辑、收藏、补充会诊信息、分类等操作。</w:t>
      </w:r>
      <w:r/>
    </w:p>
    <w:p>
      <w:pPr>
        <w:pStyle w:val="948"/>
        <w:numPr>
          <w:ilvl w:val="0"/>
          <w:numId w:val="0"/>
        </w:numPr>
        <w:ind w:left="0" w:firstLine="42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default" w:ascii="宋体" w:hAnsi="宋体" w:eastAsia="宋体" w:cs="宋体"/>
          <w:color w:val="000000" w:themeColor="text1"/>
          <w:sz w:val="21"/>
          <w:szCs w:val="21"/>
          <w14:textFill>
            <w14:solidFill>
              <w14:schemeClr w14:val="tx1"/>
            </w14:solidFill>
          </w14:textFill>
        </w:rPr>
        <w:t xml:space="preserve">（5）</w:t>
      </w:r>
      <w:r>
        <w:rPr>
          <w:rFonts w:hint="eastAsia" w:ascii="宋体" w:hAnsi="宋体" w:eastAsia="宋体" w:cs="宋体"/>
          <w:color w:val="000000" w:themeColor="text1"/>
          <w:sz w:val="21"/>
          <w:szCs w:val="21"/>
          <w14:textFill>
            <w14:solidFill>
              <w14:schemeClr w14:val="tx1"/>
            </w14:solidFill>
          </w14:textFill>
        </w:rPr>
        <w:t xml:space="preserve">支持自动统计实时会诊的时长、参与人数、每个参与人数在线的时间、会诊回看观看的人数以及具体观看回看的时间。</w:t>
      </w:r>
      <w:r/>
    </w:p>
    <w:p>
      <w:pPr>
        <w:pStyle w:val="697"/>
        <w:ind w:left="0" w:firstLine="422"/>
        <w:pageBreakBefore w:val="0"/>
        <w:spacing w:before="0" w:after="0"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eastAsia="zh-CN"/>
          <w14:textFill>
            <w14:solidFill>
              <w14:schemeClr w14:val="tx1"/>
            </w14:solidFill>
          </w14:textFill>
        </w:rPr>
        <w:t xml:space="preserve">（</w:t>
      </w:r>
      <w:r>
        <w:rPr>
          <w:rFonts w:hint="eastAsia" w:ascii="宋体" w:hAnsi="宋体" w:cs="宋体"/>
          <w:color w:val="000000" w:themeColor="text1"/>
          <w:sz w:val="21"/>
          <w:szCs w:val="21"/>
          <w:lang w:val="en-US" w:eastAsia="zh-CN"/>
          <w14:textFill>
            <w14:solidFill>
              <w14:schemeClr w14:val="tx1"/>
            </w14:solidFill>
          </w14:textFill>
        </w:rPr>
        <w:t xml:space="preserve">二</w:t>
      </w:r>
      <w:r>
        <w:rPr>
          <w:rFonts w:hint="eastAsia" w:ascii="宋体" w:hAnsi="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远程超声非实时会诊</w:t>
      </w:r>
      <w:r/>
    </w:p>
    <w:p>
      <w:pPr>
        <w:pStyle w:val="948"/>
        <w:numPr>
          <w:ilvl w:val="0"/>
          <w:numId w:val="0"/>
        </w:numPr>
        <w:ind w:left="0" w:firstLine="42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default"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支持建立分时会诊与分时质控群组。支持两人或多人离线指导，以及离线超声图像（单帧静态、多帧动态）上传和下载。支持上传本地文件（包括单不限于图像、视频、文本文件等）。</w:t>
      </w:r>
      <w:r/>
    </w:p>
    <w:p>
      <w:pPr>
        <w:pStyle w:val="948"/>
        <w:numPr>
          <w:ilvl w:val="0"/>
          <w:numId w:val="0"/>
        </w:numPr>
        <w:ind w:left="0" w:firstLine="42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default" w:ascii="宋体" w:hAnsi="宋体" w:eastAsia="宋体" w:cs="宋体"/>
          <w:color w:val="000000" w:themeColor="text1"/>
          <w:sz w:val="21"/>
          <w:szCs w:val="21"/>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支持对病例书写检查综述、咨询意见、评论。支持录发语音功能。支持超声检查云端存储（病人信息，检查信息，静态及动态影像）。支持检查视图模式查看超声检查。支持针对某个病例添加点评及意见。支持针对患者某张图像添加便签及评论。支持在病例讨论区内搜索并显示某段时间的对话、某人的发言、含关键词的发言</w:t>
      </w:r>
      <w:r/>
    </w:p>
    <w:p>
      <w:pPr>
        <w:pStyle w:val="948"/>
        <w:numPr>
          <w:ilvl w:val="0"/>
          <w:numId w:val="0"/>
        </w:numPr>
        <w:ind w:left="0" w:firstLine="42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default" w:ascii="宋体" w:hAnsi="宋体" w:eastAsia="宋体" w:cs="宋体"/>
          <w:color w:val="000000" w:themeColor="text1"/>
          <w:sz w:val="21"/>
          <w:szCs w:val="21"/>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支持群组中手动创建病例，填写病人ID、姓名、年龄、检查时间等信息，并支持上传超声图像，用于离线会诊。支持多种查询条件组合查询功能（上传者、病人姓名、检查类型、检查时间、标签等）。</w:t>
      </w:r>
      <w:r/>
    </w:p>
    <w:p>
      <w:pPr>
        <w:pStyle w:val="697"/>
        <w:ind w:left="0" w:firstLine="422"/>
        <w:pageBreakBefore w:val="0"/>
        <w:spacing w:before="0" w:after="0"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eastAsia="zh-CN"/>
          <w14:textFill>
            <w14:solidFill>
              <w14:schemeClr w14:val="tx1"/>
            </w14:solidFill>
          </w14:textFill>
        </w:rPr>
        <w:t xml:space="preserve">（</w:t>
      </w:r>
      <w:r>
        <w:rPr>
          <w:rFonts w:hint="eastAsia" w:ascii="宋体" w:hAnsi="宋体" w:cs="宋体"/>
          <w:color w:val="000000" w:themeColor="text1"/>
          <w:sz w:val="21"/>
          <w:szCs w:val="21"/>
          <w:lang w:val="en-US" w:eastAsia="zh-CN"/>
          <w14:textFill>
            <w14:solidFill>
              <w14:schemeClr w14:val="tx1"/>
            </w14:solidFill>
          </w14:textFill>
        </w:rPr>
        <w:t xml:space="preserve">三</w:t>
      </w:r>
      <w:r>
        <w:rPr>
          <w:rFonts w:hint="eastAsia" w:ascii="宋体" w:hAnsi="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远程超声在线质控</w:t>
      </w:r>
      <w:r/>
    </w:p>
    <w:p>
      <w:pPr>
        <w:pStyle w:val="948"/>
        <w:numPr>
          <w:ilvl w:val="0"/>
          <w:numId w:val="0"/>
        </w:numPr>
        <w:ind w:left="0" w:firstLine="42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default"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▲支持</w:t>
      </w:r>
      <w:r>
        <w:rPr>
          <w:rFonts w:hint="eastAsia" w:ascii="宋体" w:hAnsi="宋体" w:eastAsia="宋体" w:cs="宋体"/>
          <w:color w:val="000000" w:themeColor="text1"/>
          <w:sz w:val="21"/>
          <w:szCs w:val="21"/>
          <w:highlight w:val="none"/>
          <w14:textFill>
            <w14:solidFill>
              <w14:schemeClr w14:val="tx1"/>
            </w14:solidFill>
          </w14:textFill>
        </w:rPr>
        <w:t xml:space="preserve">在同一个屏幕界面上同时监管多个诊室（即一个质控终端，可以查看多个超声诊室的实时图像）</w:t>
      </w:r>
      <w:r>
        <w:rPr>
          <w:rFonts w:hint="eastAsia" w:ascii="宋体" w:hAnsi="宋体" w:cs="宋体"/>
          <w:color w:val="000000" w:themeColor="text1"/>
          <w:sz w:val="21"/>
          <w:szCs w:val="21"/>
          <w:highlight w:val="none"/>
          <w:lang w:eastAsia="zh-CN"/>
          <w14:textFill>
            <w14:solidFill>
              <w14:schemeClr w14:val="tx1"/>
            </w14:solidFill>
          </w14:textFill>
        </w:rPr>
        <w:t xml:space="preserve">，提供与远程超声协同相关并通过网络安全三级等保测评的有效凭证</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b/>
          <w:bCs/>
          <w:color w:val="000000" w:themeColor="text1"/>
          <w:sz w:val="21"/>
          <w:szCs w:val="21"/>
          <w:highlight w:val="none"/>
          <w14:textFill>
            <w14:solidFill>
              <w14:schemeClr w14:val="tx1"/>
            </w14:solidFill>
          </w14:textFill>
        </w:rPr>
        <w:t xml:space="preserve">（需提供清晰的功能操作界面全屏截图</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及三级等保测评证书</w:t>
      </w:r>
      <w:r>
        <w:rPr>
          <w:rFonts w:hint="eastAsia" w:ascii="宋体" w:hAnsi="宋体" w:eastAsia="宋体" w:cs="宋体"/>
          <w:b/>
          <w:bCs/>
          <w:color w:val="000000" w:themeColor="text1"/>
          <w:sz w:val="21"/>
          <w:szCs w:val="21"/>
          <w:highlight w:val="none"/>
          <w14:textFill>
            <w14:solidFill>
              <w14:schemeClr w14:val="tx1"/>
            </w14:solidFill>
          </w14:textFill>
        </w:rPr>
        <w:t xml:space="preserve">，局部截图无效）</w:t>
      </w:r>
      <w:r/>
    </w:p>
    <w:p>
      <w:pPr>
        <w:pStyle w:val="948"/>
        <w:numPr>
          <w:ilvl w:val="0"/>
          <w:numId w:val="0"/>
        </w:numPr>
        <w:ind w:left="0" w:firstLine="42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default"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支持2×2、3×3布局显示，支持实时监管所有用户的在线状态。每一个实时图像窗口可以医院或科室名称、医生名称等。支持任一实时窗口全屏查看实时影像。支持直接监控屏幕上上任一窗口发起呼叫并进入实时会话。</w:t>
      </w:r>
      <w:r/>
    </w:p>
    <w:p>
      <w:pPr>
        <w:pStyle w:val="948"/>
        <w:numPr>
          <w:ilvl w:val="0"/>
          <w:numId w:val="0"/>
        </w:numPr>
        <w:ind w:left="0" w:firstLine="42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default" w:ascii="宋体" w:hAnsi="宋体" w:eastAsia="宋体" w:cs="宋体"/>
          <w:color w:val="000000" w:themeColor="text1"/>
          <w:sz w:val="21"/>
          <w:szCs w:val="21"/>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支持在线质控关系配置，可以自定义质控科室或医院的范围，主任可以只查看所属医院的多个超声诊室实时图像，进行在线质控指导。</w:t>
      </w:r>
      <w:r/>
    </w:p>
    <w:p>
      <w:pPr>
        <w:pStyle w:val="697"/>
        <w:ind w:left="0" w:firstLine="422"/>
        <w:pageBreakBefore w:val="0"/>
        <w:spacing w:before="0" w:after="0"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eastAsia="zh-CN"/>
          <w14:textFill>
            <w14:solidFill>
              <w14:schemeClr w14:val="tx1"/>
            </w14:solidFill>
          </w14:textFill>
        </w:rPr>
        <w:t xml:space="preserve">（</w:t>
      </w:r>
      <w:r>
        <w:rPr>
          <w:rFonts w:hint="eastAsia" w:ascii="宋体" w:hAnsi="宋体" w:cs="宋体"/>
          <w:color w:val="000000" w:themeColor="text1"/>
          <w:sz w:val="21"/>
          <w:szCs w:val="21"/>
          <w:lang w:val="en-US" w:eastAsia="zh-CN"/>
          <w14:textFill>
            <w14:solidFill>
              <w14:schemeClr w14:val="tx1"/>
            </w14:solidFill>
          </w14:textFill>
        </w:rPr>
        <w:t xml:space="preserve">四</w:t>
      </w:r>
      <w:r>
        <w:rPr>
          <w:rFonts w:hint="eastAsia" w:ascii="宋体" w:hAnsi="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远程超声教培管理</w:t>
      </w:r>
      <w:r/>
    </w:p>
    <w:p>
      <w:pPr>
        <w:pStyle w:val="948"/>
        <w:numPr>
          <w:ilvl w:val="0"/>
          <w:numId w:val="0"/>
        </w:numPr>
        <w:ind w:left="0" w:firstLine="420"/>
        <w:pageBreakBefore w:val="0"/>
        <w:spacing w:line="360" w:lineRule="auto"/>
        <w:widowControl w:val="off"/>
        <w:rPr>
          <w:rFonts w:hint="eastAsia" w:ascii="宋体" w:hAnsi="宋体" w:eastAsia="宋体" w:cs="宋体"/>
          <w:b/>
          <w:bCs/>
          <w:color w:val="000000" w:themeColor="text1"/>
          <w:sz w:val="21"/>
          <w:szCs w:val="21"/>
          <w14:textFill>
            <w14:solidFill>
              <w14:schemeClr w14:val="tx1"/>
            </w14:solidFill>
          </w14:textFill>
        </w:rPr>
      </w:pPr>
      <w:r>
        <w:rPr>
          <w:rFonts w:hint="default"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支持桌面直播功能。包括但不限于播放的ppt，打开的word文档，以及播放的视频等，实现远程教学培训。支持培训教学预约直播功能。支持桌面直播与超声直播无缝切换功能。如果屏幕分享发起人同时连接了超声设备，可以在桌面直播和超声直播间切换。</w:t>
      </w:r>
      <w:r>
        <w:rPr>
          <w:rFonts w:hint="eastAsia" w:ascii="宋体" w:hAnsi="宋体" w:eastAsia="宋体" w:cs="宋体"/>
          <w:b/>
          <w:bCs/>
          <w:color w:val="000000" w:themeColor="text1"/>
          <w:sz w:val="21"/>
          <w:szCs w:val="21"/>
          <w14:textFill>
            <w14:solidFill>
              <w14:schemeClr w14:val="tx1"/>
            </w14:solidFill>
          </w14:textFill>
        </w:rPr>
        <w:t xml:space="preserve">（需提供清晰的功能操作界面全屏截图，局部截图无效）</w:t>
      </w:r>
      <w:r/>
    </w:p>
    <w:p>
      <w:pPr>
        <w:pStyle w:val="948"/>
        <w:numPr>
          <w:ilvl w:val="0"/>
          <w:numId w:val="0"/>
        </w:numPr>
        <w:ind w:left="0" w:firstLine="42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default" w:ascii="宋体" w:hAnsi="宋体" w:eastAsia="宋体" w:cs="宋体"/>
          <w:color w:val="000000" w:themeColor="text1"/>
          <w:sz w:val="21"/>
          <w:szCs w:val="21"/>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支持开启不少于3路摄像头画面同时显示。用于超声实时影像、扫查手法操作、超声触摸屏操作等画面同屏的实时远程示教。</w:t>
      </w:r>
      <w:r/>
    </w:p>
    <w:p>
      <w:pPr>
        <w:pStyle w:val="948"/>
        <w:numPr>
          <w:ilvl w:val="0"/>
          <w:numId w:val="0"/>
        </w:numPr>
        <w:ind w:left="0" w:firstLine="42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default" w:ascii="宋体" w:hAnsi="宋体" w:eastAsia="宋体" w:cs="宋体"/>
          <w:color w:val="000000" w:themeColor="text1"/>
          <w:sz w:val="21"/>
          <w:szCs w:val="21"/>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支持在线培训内容收藏和分类管理，便于学员回顾复习。支持在线培训统计功能，包括培训时长，参与人数，参与人员观看直播时长以及回看时长。</w:t>
      </w:r>
      <w:r/>
    </w:p>
    <w:p>
      <w:pPr>
        <w:pStyle w:val="948"/>
        <w:numPr>
          <w:ilvl w:val="0"/>
          <w:numId w:val="0"/>
        </w:numPr>
        <w:ind w:left="0" w:firstLine="42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default" w:ascii="宋体" w:hAnsi="宋体" w:eastAsia="宋体" w:cs="宋体"/>
          <w:color w:val="000000" w:themeColor="text1"/>
          <w:sz w:val="21"/>
          <w:szCs w:val="21"/>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系统提供丰富的学习资源，包括但不限于带超声诊断和病理结论的病例库、功能讲解视频、设备操作视频等。支持乳腺图像“以图搜图”功能，支持上传乳腺超声图像，系统自动提供相似的病例库图像供用户进行学习和参考。</w:t>
      </w:r>
      <w:r>
        <w:rPr>
          <w:rFonts w:hint="eastAsia" w:ascii="宋体" w:hAnsi="宋体" w:eastAsia="宋体" w:cs="宋体"/>
          <w:b/>
          <w:bCs/>
          <w:color w:val="000000" w:themeColor="text1"/>
          <w:sz w:val="21"/>
          <w:szCs w:val="21"/>
          <w14:textFill>
            <w14:solidFill>
              <w14:schemeClr w14:val="tx1"/>
            </w14:solidFill>
          </w14:textFill>
        </w:rPr>
        <w:t xml:space="preserve">（需提供清晰的功能操作界面全屏截图，局部截图无效）</w:t>
      </w:r>
      <w:r/>
    </w:p>
    <w:p>
      <w:pPr>
        <w:pStyle w:val="948"/>
        <w:numPr>
          <w:ilvl w:val="0"/>
          <w:numId w:val="0"/>
        </w:numPr>
        <w:ind w:left="0" w:firstLine="42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default" w:ascii="宋体" w:hAnsi="宋体" w:eastAsia="宋体" w:cs="宋体"/>
          <w:color w:val="000000" w:themeColor="text1"/>
          <w:sz w:val="21"/>
          <w:szCs w:val="21"/>
          <w14:textFill>
            <w14:solidFill>
              <w14:schemeClr w14:val="tx1"/>
            </w14:solidFill>
          </w14:textFill>
        </w:rPr>
        <w:t xml:space="preserve">（5）</w:t>
      </w:r>
      <w:r>
        <w:rPr>
          <w:rFonts w:hint="eastAsia" w:ascii="宋体" w:hAnsi="宋体" w:eastAsia="宋体" w:cs="宋体"/>
          <w:color w:val="000000" w:themeColor="text1"/>
          <w:sz w:val="21"/>
          <w:szCs w:val="21"/>
          <w14:textFill>
            <w14:solidFill>
              <w14:schemeClr w14:val="tx1"/>
            </w14:solidFill>
          </w14:textFill>
        </w:rPr>
        <w:t xml:space="preserve">▲支持基于大语言模型的超声AI问答知识库。支持基于大语言模型的超声AI临床思维训练智能体，支持对用户作答进行自动分析。</w:t>
      </w:r>
      <w:r>
        <w:rPr>
          <w:rFonts w:hint="eastAsia" w:ascii="宋体" w:hAnsi="宋体" w:eastAsia="宋体" w:cs="宋体"/>
          <w:b/>
          <w:bCs/>
          <w:color w:val="000000" w:themeColor="text1"/>
          <w:sz w:val="21"/>
          <w:szCs w:val="21"/>
          <w14:textFill>
            <w14:solidFill>
              <w14:schemeClr w14:val="tx1"/>
            </w14:solidFill>
          </w14:textFill>
        </w:rPr>
        <w:t xml:space="preserve">（需提供清晰的功能操作界面全屏截图，局部截图无效）</w:t>
      </w:r>
      <w:r/>
    </w:p>
    <w:p>
      <w:pPr>
        <w:pStyle w:val="697"/>
        <w:ind w:left="0" w:firstLine="422"/>
        <w:pageBreakBefore w:val="0"/>
        <w:spacing w:before="0" w:after="0"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eastAsia="zh-CN"/>
          <w14:textFill>
            <w14:solidFill>
              <w14:schemeClr w14:val="tx1"/>
            </w14:solidFill>
          </w14:textFill>
        </w:rPr>
        <w:t xml:space="preserve">（</w:t>
      </w:r>
      <w:r>
        <w:rPr>
          <w:rFonts w:hint="eastAsia" w:ascii="宋体" w:hAnsi="宋体" w:cs="宋体"/>
          <w:color w:val="000000" w:themeColor="text1"/>
          <w:sz w:val="21"/>
          <w:szCs w:val="21"/>
          <w:lang w:val="en-US" w:eastAsia="zh-CN"/>
          <w14:textFill>
            <w14:solidFill>
              <w14:schemeClr w14:val="tx1"/>
            </w14:solidFill>
          </w14:textFill>
        </w:rPr>
        <w:t xml:space="preserve">五</w:t>
      </w:r>
      <w:r>
        <w:rPr>
          <w:rFonts w:hint="eastAsia" w:ascii="宋体" w:hAnsi="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远程超声运营管理</w:t>
      </w:r>
      <w:r/>
    </w:p>
    <w:p>
      <w:pPr>
        <w:pStyle w:val="948"/>
        <w:numPr>
          <w:ilvl w:val="0"/>
          <w:numId w:val="0"/>
        </w:numPr>
        <w:ind w:left="0" w:firstLine="42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default"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支持自动统计超声远程会诊的时长、次数、参与人次等数据，支持自定义统计的时间范围。支持自动统计远程培训的时长、次数、参与人次等数据，支持自定义统计的时间范围。支持自动统计上传至云端的病例数量、检查分布、时间分布，支持自定义统计的时间范围。支持以数据看板的形式呈现统计数据。支持科主任根据统计报表导出Excel表格。</w:t>
      </w:r>
      <w:r/>
    </w:p>
    <w:p>
      <w:pPr>
        <w:pStyle w:val="948"/>
        <w:numPr>
          <w:ilvl w:val="0"/>
          <w:numId w:val="0"/>
        </w:numPr>
        <w:ind w:left="0" w:firstLine="42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default" w:ascii="宋体" w:hAnsi="宋体" w:eastAsia="宋体" w:cs="宋体"/>
          <w:color w:val="000000" w:themeColor="text1"/>
          <w:sz w:val="21"/>
          <w:szCs w:val="21"/>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数据看板展示的统计时间、统计项目均支持配置。支持系统用户管理功能。</w:t>
      </w:r>
      <w:r/>
    </w:p>
    <w:p>
      <w:pPr>
        <w:pStyle w:val="696"/>
        <w:ind w:left="0" w:firstLine="422"/>
        <w:jc w:val="both"/>
        <w:pageBreakBefore w:val="0"/>
        <w:spacing w:before="0" w:after="0"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w:t>
      </w:r>
      <w:r>
        <w:rPr>
          <w:rFonts w:hint="eastAsia" w:ascii="宋体" w:hAnsi="宋体" w:eastAsia="宋体" w:cs="宋体"/>
          <w:color w:val="000000" w:themeColor="text1"/>
          <w:sz w:val="21"/>
          <w:szCs w:val="21"/>
          <w14:textFill>
            <w14:solidFill>
              <w14:schemeClr w14:val="tx1"/>
            </w14:solidFill>
          </w14:textFill>
        </w:rPr>
        <w:t xml:space="preserve">项目配套终端设备</w:t>
      </w:r>
      <w:r/>
    </w:p>
    <w:p>
      <w:pPr>
        <w:pStyle w:val="697"/>
        <w:ind w:left="0" w:firstLine="422"/>
        <w:pageBreakBefore w:val="0"/>
        <w:spacing w:before="0" w:after="0" w:line="360" w:lineRule="auto"/>
        <w:widowControl w:val="off"/>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cs="宋体"/>
          <w:color w:val="000000" w:themeColor="text1"/>
          <w:sz w:val="21"/>
          <w:szCs w:val="21"/>
          <w:lang w:eastAsia="zh-CN"/>
          <w14:textFill>
            <w14:solidFill>
              <w14:schemeClr w14:val="tx1"/>
            </w14:solidFill>
          </w14:textFill>
        </w:rPr>
        <w:t xml:space="preserve">（</w:t>
      </w:r>
      <w:r>
        <w:rPr>
          <w:rFonts w:hint="eastAsia" w:ascii="宋体" w:hAnsi="宋体" w:cs="宋体"/>
          <w:color w:val="000000" w:themeColor="text1"/>
          <w:sz w:val="21"/>
          <w:szCs w:val="21"/>
          <w:lang w:val="en-US" w:eastAsia="zh-CN"/>
          <w14:textFill>
            <w14:solidFill>
              <w14:schemeClr w14:val="tx1"/>
            </w14:solidFill>
          </w14:textFill>
        </w:rPr>
        <w:t xml:space="preserve">一</w:t>
      </w:r>
      <w:r>
        <w:rPr>
          <w:rFonts w:hint="eastAsia" w:ascii="宋体" w:hAnsi="宋体" w:cs="宋体"/>
          <w:i w:val="0"/>
          <w:iCs w:val="0"/>
          <w:color w:val="000000" w:themeColor="text1"/>
          <w:sz w:val="21"/>
          <w:szCs w:val="21"/>
          <w:u w:val="none"/>
          <w:lang w:eastAsia="zh-CN"/>
          <w14:textFill>
            <w14:solidFill>
              <w14:schemeClr w14:val="tx1"/>
            </w14:solidFill>
          </w14:textFill>
        </w:rPr>
        <w:t xml:space="preserve">）</w:t>
      </w:r>
      <w:r>
        <w:rPr>
          <w:rFonts w:hint="eastAsia" w:ascii="宋体" w:hAnsi="宋体" w:eastAsia="宋体" w:cs="宋体"/>
          <w:i w:val="0"/>
          <w:iCs w:val="0"/>
          <w:color w:val="000000" w:themeColor="text1"/>
          <w:sz w:val="21"/>
          <w:szCs w:val="21"/>
          <w:u w:val="none"/>
          <w14:textFill>
            <w14:solidFill>
              <w14:schemeClr w14:val="tx1"/>
            </w14:solidFill>
          </w14:textFill>
        </w:rPr>
        <w:t xml:space="preserve">配套高清音视频智能终端</w:t>
      </w:r>
      <w:r/>
    </w:p>
    <w:p>
      <w:pPr>
        <w:pStyle w:val="948"/>
        <w:numPr>
          <w:ilvl w:val="0"/>
          <w:numId w:val="0"/>
        </w:numPr>
        <w:ind w:left="0" w:firstLine="420"/>
        <w:pageBreakBefore w:val="0"/>
        <w:spacing w:line="360" w:lineRule="auto"/>
        <w:widowControl w:val="off"/>
        <w:rPr>
          <w:rFonts w:hint="eastAsia" w:ascii="宋体" w:hAnsi="宋体" w:eastAsia="宋体" w:cs="宋体"/>
          <w:i w:val="0"/>
          <w:iCs w:val="0"/>
          <w:color w:val="000000" w:themeColor="text1"/>
          <w:sz w:val="21"/>
          <w:szCs w:val="21"/>
          <w:u w:val="none"/>
          <w14:textFill>
            <w14:solidFill>
              <w14:schemeClr w14:val="tx1"/>
            </w14:solidFill>
          </w14:textFill>
        </w:rPr>
      </w:pPr>
      <w:r>
        <w:rPr>
          <w:rFonts w:hint="default" w:ascii="宋体" w:hAnsi="宋体" w:eastAsia="宋体" w:cs="宋体"/>
          <w:i w:val="0"/>
          <w:iCs w:val="0"/>
          <w:color w:val="000000" w:themeColor="text1"/>
          <w:sz w:val="21"/>
          <w:szCs w:val="21"/>
          <w:u w:val="none"/>
          <w14:textFill>
            <w14:solidFill>
              <w14:schemeClr w14:val="tx1"/>
            </w14:solidFill>
          </w14:textFill>
        </w:rPr>
        <w:t xml:space="preserve">（1）</w:t>
      </w:r>
      <w:r>
        <w:rPr>
          <w:rFonts w:hint="eastAsia" w:ascii="宋体" w:hAnsi="宋体" w:eastAsia="宋体" w:cs="宋体"/>
          <w:i w:val="0"/>
          <w:iCs w:val="0"/>
          <w:color w:val="000000" w:themeColor="text1"/>
          <w:sz w:val="21"/>
          <w:szCs w:val="21"/>
          <w:u w:val="none"/>
          <w14:textFill>
            <w14:solidFill>
              <w14:schemeClr w14:val="tx1"/>
            </w14:solidFill>
          </w14:textFill>
        </w:rPr>
        <w:t xml:space="preserve">提供14套（台）专业高清音视频终端，实现超声实时扫查手法、动态图像及人员“面对面”实时同屏直播，为医疗机构之间的超声检查诊断协同提供便捷的同步指导、质控、教培应用路径。</w:t>
      </w:r>
      <w:r/>
    </w:p>
    <w:p>
      <w:pPr>
        <w:pStyle w:val="948"/>
        <w:numPr>
          <w:ilvl w:val="0"/>
          <w:numId w:val="0"/>
        </w:numPr>
        <w:ind w:left="0" w:firstLine="420"/>
        <w:pageBreakBefore w:val="0"/>
        <w:spacing w:line="360" w:lineRule="auto"/>
        <w:widowControl w:val="off"/>
        <w:rPr>
          <w:rFonts w:hint="eastAsia" w:ascii="宋体" w:hAnsi="宋体" w:eastAsia="宋体" w:cs="宋体"/>
          <w:i w:val="0"/>
          <w:iCs w:val="0"/>
          <w:color w:val="000000" w:themeColor="text1"/>
          <w:sz w:val="21"/>
          <w:szCs w:val="21"/>
          <w:u w:val="none"/>
          <w14:textFill>
            <w14:solidFill>
              <w14:schemeClr w14:val="tx1"/>
            </w14:solidFill>
          </w14:textFill>
        </w:rPr>
      </w:pPr>
      <w:r>
        <w:rPr>
          <w:rFonts w:hint="default" w:ascii="宋体" w:hAnsi="宋体" w:eastAsia="宋体" w:cs="宋体"/>
          <w:i w:val="0"/>
          <w:iCs w:val="0"/>
          <w:color w:val="000000" w:themeColor="text1"/>
          <w:sz w:val="21"/>
          <w:szCs w:val="21"/>
          <w:u w:val="none"/>
          <w14:textFill>
            <w14:solidFill>
              <w14:schemeClr w14:val="tx1"/>
            </w14:solidFill>
          </w14:textFill>
        </w:rPr>
        <w:t xml:space="preserve">（2）</w:t>
      </w:r>
      <w:r>
        <w:rPr>
          <w:rFonts w:hint="eastAsia" w:ascii="宋体" w:hAnsi="宋体" w:eastAsia="宋体" w:cs="宋体"/>
          <w:i w:val="0"/>
          <w:iCs w:val="0"/>
          <w:color w:val="000000" w:themeColor="text1"/>
          <w:sz w:val="21"/>
          <w:szCs w:val="21"/>
          <w:u w:val="none"/>
          <w14:textFill>
            <w14:solidFill>
              <w14:schemeClr w14:val="tx1"/>
            </w14:solidFill>
          </w14:textFill>
        </w:rPr>
        <w:t xml:space="preserve">支持4G/5G蜂窝数据网络或无线WIFI网络连接方式。支持蓝牙。具备支持USB、HDMI信号传输功能；终端显示屏尺寸：≥5.5英寸；分辨率支持1920*1080或以上。</w:t>
      </w:r>
      <w:r/>
    </w:p>
    <w:p>
      <w:pPr>
        <w:pStyle w:val="697"/>
        <w:ind w:left="0" w:firstLine="422"/>
        <w:pageBreakBefore w:val="0"/>
        <w:spacing w:before="0" w:after="0" w:line="360" w:lineRule="auto"/>
        <w:widowControl w:val="off"/>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cs="宋体"/>
          <w:i w:val="0"/>
          <w:iCs w:val="0"/>
          <w:color w:val="000000" w:themeColor="text1"/>
          <w:sz w:val="21"/>
          <w:szCs w:val="21"/>
          <w:u w:val="none"/>
          <w:lang w:val="en-US" w:eastAsia="zh-CN"/>
          <w14:textFill>
            <w14:solidFill>
              <w14:schemeClr w14:val="tx1"/>
            </w14:solidFill>
          </w14:textFill>
        </w:rPr>
        <w:t xml:space="preserve">（二）</w:t>
      </w:r>
      <w:r>
        <w:rPr>
          <w:rFonts w:hint="eastAsia" w:ascii="宋体" w:hAnsi="宋体" w:eastAsia="宋体" w:cs="宋体"/>
          <w:i w:val="0"/>
          <w:iCs w:val="0"/>
          <w:color w:val="000000" w:themeColor="text1"/>
          <w:sz w:val="21"/>
          <w:szCs w:val="21"/>
          <w:u w:val="none"/>
          <w14:textFill>
            <w14:solidFill>
              <w14:schemeClr w14:val="tx1"/>
            </w14:solidFill>
          </w14:textFill>
        </w:rPr>
        <w:t xml:space="preserve">配套便携式超声诊断系统</w:t>
      </w:r>
      <w:r/>
    </w:p>
    <w:p>
      <w:pPr>
        <w:pStyle w:val="788"/>
        <w:numPr>
          <w:ilvl w:val="0"/>
          <w:numId w:val="0"/>
        </w:numPr>
        <w:ind w:left="0" w:firstLine="42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default" w:ascii="宋体" w:hAnsi="宋体" w:eastAsia="宋体" w:cs="宋体"/>
          <w:i w:val="0"/>
          <w:iCs w:val="0"/>
          <w:color w:val="000000" w:themeColor="text1"/>
          <w:sz w:val="21"/>
          <w:szCs w:val="21"/>
          <w:u w:val="none"/>
          <w14:textFill>
            <w14:solidFill>
              <w14:schemeClr w14:val="tx1"/>
            </w14:solidFill>
          </w14:textFill>
        </w:rPr>
        <w:t xml:space="preserve">（1）</w:t>
      </w:r>
      <w:r>
        <w:rPr>
          <w:rFonts w:hint="eastAsia" w:ascii="宋体" w:hAnsi="宋体" w:eastAsia="宋体" w:cs="宋体"/>
          <w:i w:val="0"/>
          <w:iCs w:val="0"/>
          <w:color w:val="000000" w:themeColor="text1"/>
          <w:sz w:val="21"/>
          <w:szCs w:val="21"/>
          <w:u w:val="none"/>
          <w14:textFill>
            <w14:solidFill>
              <w14:schemeClr w14:val="tx1"/>
            </w14:solidFill>
          </w14:textFill>
        </w:rPr>
        <w:t xml:space="preserve">提供14套（台）专业便携式超声诊断系统方便基层医生走村进户进行疾病筛查、检查，并就疑难复杂超声病例向人民医院或中医医院超声专家共享扫查图像、请求远程指导，协助诊断。</w:t>
      </w:r>
      <w:r>
        <w:rPr>
          <w:rFonts w:hint="eastAsia" w:ascii="宋体" w:hAnsi="宋体" w:eastAsia="宋体" w:cs="宋体"/>
          <w:i w:val="0"/>
          <w:iCs w:val="0"/>
          <w:color w:val="000000" w:themeColor="text1"/>
          <w:sz w:val="21"/>
          <w:szCs w:val="21"/>
          <w:u w:val="none"/>
          <w:lang w:val="en-US" w:eastAsia="zh-CN"/>
          <w14:textFill>
            <w14:solidFill>
              <w14:schemeClr w14:val="tx1"/>
            </w14:solidFill>
          </w14:textFill>
        </w:rPr>
        <w:t xml:space="preserve">支持二维、彩色多普勒、M模式、PW脉冲多普勒；</w:t>
      </w:r>
      <w:r>
        <w:rPr>
          <w:rFonts w:hint="eastAsia" w:ascii="宋体" w:hAnsi="宋体" w:eastAsia="宋体" w:cs="宋体"/>
          <w:i w:val="0"/>
          <w:iCs w:val="0"/>
          <w:color w:val="000000" w:themeColor="text1"/>
          <w:sz w:val="21"/>
          <w:szCs w:val="21"/>
          <w:u w:val="none"/>
          <w14:textFill>
            <w14:solidFill>
              <w14:schemeClr w14:val="tx1"/>
            </w14:solidFill>
          </w14:textFill>
        </w:rPr>
        <w:t xml:space="preserve">支</w:t>
      </w:r>
      <w:r>
        <w:rPr>
          <w:rFonts w:hint="eastAsia" w:ascii="宋体" w:hAnsi="宋体" w:eastAsia="宋体" w:cs="宋体"/>
          <w:color w:val="000000" w:themeColor="text1"/>
          <w:sz w:val="21"/>
          <w:szCs w:val="21"/>
          <w14:textFill>
            <w14:solidFill>
              <w14:schemeClr w14:val="tx1"/>
            </w14:solidFill>
          </w14:textFill>
        </w:rPr>
        <w:t xml:space="preserve">持Dicom 3.0标准数据输出</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支持无线WIFI网络连接方式</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支持远程质控解决方案。</w:t>
      </w:r>
      <w:r/>
    </w:p>
    <w:p>
      <w:pPr>
        <w:pStyle w:val="788"/>
        <w:numPr>
          <w:ilvl w:val="0"/>
          <w:numId w:val="0"/>
        </w:numPr>
        <w:ind w:left="0" w:firstLine="420"/>
        <w:pageBreakBefore w:val="0"/>
        <w:spacing w:line="360" w:lineRule="auto"/>
        <w:widowControl w:val="off"/>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▲采用单晶体探头设计</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提供承诺书，格式自拟</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pStyle w:val="788"/>
        <w:numPr>
          <w:ilvl w:val="0"/>
          <w:numId w:val="0"/>
        </w:numPr>
        <w:ind w:left="0" w:firstLine="420"/>
        <w:pageBreakBefore w:val="0"/>
        <w:spacing w:line="360" w:lineRule="auto"/>
        <w:widowControl w:val="off"/>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cs="宋体"/>
          <w:color w:val="000000" w:themeColor="text1"/>
          <w:sz w:val="21"/>
          <w:szCs w:val="21"/>
          <w:highlight w:val="none"/>
          <w:lang w:eastAsia="zh-CN"/>
          <w14:textFill>
            <w14:solidFill>
              <w14:schemeClr w14:val="tx1"/>
            </w14:solidFill>
          </w14:textFill>
        </w:rPr>
        <w:t xml:space="preserve">）探头具备防尘防水功能，防尘防水等级≥IP67。具备线阵、凸阵检查模式</w:t>
      </w:r>
      <w:r>
        <w:rPr>
          <w:rFonts w:hint="eastAsia" w:ascii="宋体" w:hAnsi="宋体" w:cs="宋体"/>
          <w:color w:val="000000" w:themeColor="text1"/>
          <w:sz w:val="21"/>
          <w:szCs w:val="21"/>
          <w:highlight w:val="none"/>
          <w:lang w:val="en-US" w:eastAsia="zh-CN"/>
          <w14:textFill>
            <w14:solidFill>
              <w14:schemeClr w14:val="tx1"/>
            </w14:solidFill>
          </w14:textFill>
        </w:rPr>
        <w:t xml:space="preserve">并且探头阵元数≥256</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p>
      <w:pPr>
        <w:pStyle w:val="788"/>
        <w:numPr>
          <w:ilvl w:val="0"/>
          <w:numId w:val="0"/>
        </w:numPr>
        <w:ind w:left="0" w:firstLine="420"/>
        <w:pageBreakBefore w:val="0"/>
        <w:spacing w:line="360" w:lineRule="auto"/>
        <w:widowControl w:val="off"/>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（4）配套便携式超声诊断系统须提供医疗器械入院所需制造商资质以及</w:t>
      </w:r>
      <w:r>
        <w:rPr>
          <w:rFonts w:hint="eastAsia" w:ascii="宋体" w:hAnsi="宋体" w:cs="宋体"/>
          <w:color w:val="000000" w:themeColor="text1"/>
          <w:sz w:val="21"/>
          <w:szCs w:val="21"/>
          <w:highlight w:val="none"/>
          <w:lang w:val="zh-CN" w:eastAsia="zh-CN"/>
          <w14:textFill>
            <w14:solidFill>
              <w14:schemeClr w14:val="tx1"/>
            </w14:solidFill>
          </w14:textFill>
        </w:rPr>
        <w:t xml:space="preserve">《医疗器械注册证》。</w:t>
      </w:r>
      <w:r/>
    </w:p>
    <w:p>
      <w:pPr>
        <w:pStyle w:val="697"/>
        <w:ind w:left="0" w:firstLine="422"/>
        <w:pageBreakBefore w:val="0"/>
        <w:spacing w:before="0" w:after="0" w:line="360"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三</w:t>
      </w:r>
      <w:r>
        <w:rPr>
          <w:rFonts w:hint="eastAsia" w:ascii="宋体" w:hAnsi="宋体" w:cs="宋体"/>
          <w:i w:val="0"/>
          <w:iCs w:val="0"/>
          <w:color w:val="000000" w:themeColor="text1"/>
          <w:sz w:val="21"/>
          <w:szCs w:val="21"/>
          <w:highlight w:val="none"/>
          <w:u w:val="none"/>
          <w:lang w:eastAsia="zh-CN"/>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配备与项目需求匹配的服务器，需满足国产化信创要求。</w:t>
      </w:r>
      <w:r/>
    </w:p>
    <w:p>
      <w:pPr>
        <w:pStyle w:val="697"/>
        <w:ind w:left="0" w:firstLine="420"/>
        <w:pageBreakBefore w:val="0"/>
        <w:spacing w:before="0" w:after="0" w:line="360" w:lineRule="auto"/>
        <w:widowControl w:val="off"/>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r>
        <w:rPr>
          <w:rFonts w:hint="eastAsia" w:ascii="宋体" w:hAnsi="宋体" w:cs="宋体"/>
          <w:b w:val="0"/>
          <w:bCs w:val="0"/>
          <w:i w:val="0"/>
          <w:iCs w:val="0"/>
          <w:color w:val="000000" w:themeColor="text1"/>
          <w:sz w:val="21"/>
          <w:szCs w:val="21"/>
          <w:highlight w:val="none"/>
          <w:u w:val="none"/>
          <w:lang w:eastAsia="zh-CN"/>
          <w14:textFill>
            <w14:solidFill>
              <w14:schemeClr w14:val="tx1"/>
            </w14:solidFill>
          </w14:textFill>
        </w:rPr>
        <w:t xml:space="preserve">（</w:t>
      </w:r>
      <w:r>
        <w:rPr>
          <w:rFonts w:hint="eastAsia" w:ascii="宋体" w:hAnsi="宋体" w:cs="宋体"/>
          <w:b w:val="0"/>
          <w:bCs w:val="0"/>
          <w:i w:val="0"/>
          <w:iCs w:val="0"/>
          <w:color w:val="000000" w:themeColor="text1"/>
          <w:sz w:val="21"/>
          <w:szCs w:val="21"/>
          <w:highlight w:val="none"/>
          <w:u w:val="none"/>
          <w:lang w:val="en-US" w:eastAsia="zh-CN"/>
          <w14:textFill>
            <w14:solidFill>
              <w14:schemeClr w14:val="tx1"/>
            </w14:solidFill>
          </w14:textFill>
        </w:rPr>
        <w:t xml:space="preserve">1</w:t>
      </w:r>
      <w:r>
        <w:rPr>
          <w:rFonts w:hint="eastAsia" w:ascii="宋体" w:hAnsi="宋体" w:cs="宋体"/>
          <w:b w:val="0"/>
          <w:bCs w:val="0"/>
          <w:i w:val="0"/>
          <w:iCs w:val="0"/>
          <w:color w:val="000000" w:themeColor="text1"/>
          <w:sz w:val="21"/>
          <w:szCs w:val="21"/>
          <w:highlight w:val="none"/>
          <w:u w:val="none"/>
          <w:lang w:eastAsia="zh-CN"/>
          <w14:textFill>
            <w14:solidFill>
              <w14:schemeClr w14:val="tx1"/>
            </w14:solidFill>
          </w14:textFill>
        </w:rPr>
        <w:t xml:space="preserve">）</w:t>
      </w: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应用服务器基础配置要求（1台）</w:t>
      </w:r>
      <w:r/>
    </w:p>
    <w:p>
      <w:pPr>
        <w:pStyle w:val="697"/>
        <w:ind w:left="0" w:firstLine="420"/>
        <w:pageBreakBefore w:val="0"/>
        <w:spacing w:before="0" w:after="0" w:line="360" w:lineRule="auto"/>
        <w:widowControl w:val="off"/>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CPU：16核</w:t>
      </w:r>
      <w:r/>
    </w:p>
    <w:p>
      <w:pPr>
        <w:pStyle w:val="697"/>
        <w:ind w:left="0" w:firstLine="420"/>
        <w:pageBreakBefore w:val="0"/>
        <w:spacing w:before="0" w:after="0" w:line="360" w:lineRule="auto"/>
        <w:widowControl w:val="off"/>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内存：64G</w:t>
      </w:r>
      <w:r/>
    </w:p>
    <w:p>
      <w:pPr>
        <w:pStyle w:val="697"/>
        <w:ind w:left="0" w:firstLine="420"/>
        <w:pageBreakBefore w:val="0"/>
        <w:spacing w:before="0" w:after="0" w:line="360" w:lineRule="auto"/>
        <w:widowControl w:val="off"/>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磁盘：C:100G（系统盘）/D：300G（服务文件）/E:10T（存储文件 ）</w:t>
      </w:r>
      <w:r/>
    </w:p>
    <w:p>
      <w:pPr>
        <w:pStyle w:val="697"/>
        <w:ind w:left="0" w:firstLine="420"/>
        <w:pageBreakBefore w:val="0"/>
        <w:spacing w:before="0" w:after="0" w:line="360" w:lineRule="auto"/>
        <w:widowControl w:val="off"/>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r>
        <w:rPr>
          <w:rFonts w:hint="eastAsia" w:ascii="宋体" w:hAnsi="宋体" w:cs="宋体"/>
          <w:b w:val="0"/>
          <w:bCs w:val="0"/>
          <w:i w:val="0"/>
          <w:iCs w:val="0"/>
          <w:color w:val="000000" w:themeColor="text1"/>
          <w:sz w:val="21"/>
          <w:szCs w:val="21"/>
          <w:highlight w:val="none"/>
          <w:u w:val="none"/>
          <w:lang w:eastAsia="zh-CN"/>
          <w14:textFill>
            <w14:solidFill>
              <w14:schemeClr w14:val="tx1"/>
            </w14:solidFill>
          </w14:textFill>
        </w:rPr>
        <w:t xml:space="preserve">（</w:t>
      </w:r>
      <w:r>
        <w:rPr>
          <w:rFonts w:hint="eastAsia" w:ascii="宋体" w:hAnsi="宋体" w:cs="宋体"/>
          <w:b w:val="0"/>
          <w:bCs w:val="0"/>
          <w:i w:val="0"/>
          <w:iCs w:val="0"/>
          <w:color w:val="000000" w:themeColor="text1"/>
          <w:sz w:val="21"/>
          <w:szCs w:val="21"/>
          <w:highlight w:val="none"/>
          <w:u w:val="none"/>
          <w:lang w:val="en-US" w:eastAsia="zh-CN"/>
          <w14:textFill>
            <w14:solidFill>
              <w14:schemeClr w14:val="tx1"/>
            </w14:solidFill>
          </w14:textFill>
        </w:rPr>
        <w:t xml:space="preserve">2</w:t>
      </w:r>
      <w:r>
        <w:rPr>
          <w:rFonts w:hint="eastAsia" w:ascii="宋体" w:hAnsi="宋体" w:cs="宋体"/>
          <w:b w:val="0"/>
          <w:bCs w:val="0"/>
          <w:i w:val="0"/>
          <w:iCs w:val="0"/>
          <w:color w:val="000000" w:themeColor="text1"/>
          <w:sz w:val="21"/>
          <w:szCs w:val="21"/>
          <w:highlight w:val="none"/>
          <w:u w:val="none"/>
          <w:lang w:eastAsia="zh-CN"/>
          <w14:textFill>
            <w14:solidFill>
              <w14:schemeClr w14:val="tx1"/>
            </w14:solidFill>
          </w14:textFill>
        </w:rPr>
        <w:t xml:space="preserve">）</w:t>
      </w: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数据库服务器基础配置要求（1台）</w:t>
      </w:r>
      <w:r/>
    </w:p>
    <w:p>
      <w:pPr>
        <w:pStyle w:val="697"/>
        <w:ind w:left="0" w:firstLine="420"/>
        <w:pageBreakBefore w:val="0"/>
        <w:spacing w:before="0" w:after="0" w:line="360" w:lineRule="auto"/>
        <w:widowControl w:val="off"/>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CPU：16核</w:t>
      </w:r>
      <w:r/>
    </w:p>
    <w:p>
      <w:pPr>
        <w:pStyle w:val="697"/>
        <w:ind w:left="0" w:firstLine="420"/>
        <w:pageBreakBefore w:val="0"/>
        <w:spacing w:before="0" w:after="0" w:line="360" w:lineRule="auto"/>
        <w:widowControl w:val="off"/>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内存：64G</w:t>
      </w:r>
      <w:r/>
    </w:p>
    <w:p>
      <w:pPr>
        <w:pStyle w:val="697"/>
        <w:ind w:left="0" w:firstLine="420"/>
        <w:pageBreakBefore w:val="0"/>
        <w:spacing w:before="0" w:after="0" w:line="360" w:lineRule="auto"/>
        <w:widowControl w:val="off"/>
        <w:rPr>
          <w:rFonts w:hint="eastAsia" w:ascii="宋体" w:hAnsi="宋体" w:cs="宋体"/>
          <w:b w:val="0"/>
          <w:bCs w:val="0"/>
          <w:i w:val="0"/>
          <w:iCs w:val="0"/>
          <w:color w:val="000000" w:themeColor="text1"/>
          <w:sz w:val="21"/>
          <w:szCs w:val="21"/>
          <w:highlight w:val="none"/>
          <w:u w:val="none"/>
          <w:lang w:val="en-US" w:eastAsia="zh-CN"/>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磁盘：C:100G（系统盘）/D：1T（数据文件）/E：2T（数据日志及数据备份）</w:t>
      </w:r>
      <w:r/>
    </w:p>
    <w:p>
      <w:pPr>
        <w:pStyle w:val="697"/>
        <w:ind w:left="0" w:firstLine="422"/>
        <w:pageBreakBefore w:val="0"/>
        <w:spacing w:before="0" w:after="0" w:line="360" w:lineRule="auto"/>
        <w:widowControl w:val="off"/>
        <w:rPr>
          <w:rFonts w:hint="default" w:ascii="宋体" w:hAnsi="宋体" w:eastAsia="宋体" w:cs="宋体"/>
          <w:i w:val="0"/>
          <w:iCs w:val="0"/>
          <w:color w:val="000000" w:themeColor="text1"/>
          <w:sz w:val="21"/>
          <w:szCs w:val="21"/>
          <w:highlight w:val="none"/>
          <w:u w:val="none"/>
          <w:lang w:val="en-US"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四</w:t>
      </w:r>
      <w:r>
        <w:rPr>
          <w:rFonts w:hint="eastAsia" w:ascii="宋体" w:hAnsi="宋体" w:cs="宋体"/>
          <w:i w:val="0"/>
          <w:iCs w:val="0"/>
          <w:color w:val="000000" w:themeColor="text1"/>
          <w:sz w:val="21"/>
          <w:szCs w:val="21"/>
          <w:highlight w:val="none"/>
          <w:u w:val="none"/>
          <w:lang w:eastAsia="zh-CN"/>
          <w14:textFill>
            <w14:solidFill>
              <w14:schemeClr w14:val="tx1"/>
            </w14:solidFill>
          </w14:textFill>
        </w:rPr>
        <w:t xml:space="preserve">）</w:t>
      </w: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 xml:space="preserve">投标人须提供两个会诊诊断中心的建设和设备购置。</w:t>
      </w:r>
      <w:r/>
    </w:p>
    <w:p>
      <w:pPr>
        <w:ind w:firstLine="422"/>
        <w:jc w:val="left"/>
        <w:spacing w:line="360" w:lineRule="auto"/>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outlineLvl w:val="1"/>
      </w:pPr>
      <w:r>
        <w:rPr>
          <w:rFonts w:hint="eastAsia" w:ascii="宋体" w:hAnsi="宋体" w:cs="宋体"/>
          <w:b/>
          <w:bCs w:val="0"/>
          <w:color w:val="000000" w:themeColor="text1"/>
          <w:sz w:val="21"/>
          <w:szCs w:val="21"/>
          <w:highlight w:val="none"/>
          <w:lang w:val="en-US" w:eastAsia="zh-CN" w:bidi="ar-SA"/>
          <w14:textFill>
            <w14:solidFill>
              <w14:schemeClr w14:val="tx1"/>
            </w14:solidFill>
          </w14:textFill>
        </w:rPr>
        <w:t xml:space="preserve">三</w:t>
      </w:r>
      <w:r>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t xml:space="preserve">、服务要求</w:t>
      </w:r>
      <w:r/>
    </w:p>
    <w:p>
      <w:pPr>
        <w:ind w:firstLine="420"/>
        <w:jc w:val="left"/>
        <w:pageBreakBefore w:val="0"/>
        <w:spacing w:line="360" w:lineRule="auto"/>
        <w:widowControl w:val="off"/>
        <w:rPr>
          <w:rFonts w:hint="eastAsia" w:ascii="宋体" w:hAnsi="宋体" w:eastAsia="宋体" w:cs="宋体"/>
          <w:b w:val="0"/>
          <w:bCs/>
          <w:i/>
          <w:iCs/>
          <w:color w:val="000000" w:themeColor="text1"/>
          <w:sz w:val="21"/>
          <w:szCs w:val="21"/>
          <w:highlight w:val="none"/>
          <w:u w:val="single"/>
          <w:lang w:val="en-US" w:eastAsia="zh-CN" w:bidi="ar-SA"/>
          <w14:textFill>
            <w14:solidFill>
              <w14:schemeClr w14:val="tx1"/>
            </w14:solidFill>
          </w14:textFill>
        </w:rPr>
        <w:outlineLvl w:val="1"/>
      </w:pPr>
      <w:r>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eastAsia="宋体" w:cs="宋体"/>
          <w:b w:val="0"/>
          <w:bCs/>
          <w:i/>
          <w:iCs/>
          <w:color w:val="000000" w:themeColor="text1"/>
          <w:sz w:val="21"/>
          <w:szCs w:val="21"/>
          <w:highlight w:val="none"/>
          <w:u w:val="single"/>
          <w:lang w:val="en-US" w:eastAsia="zh-CN" w:bidi="ar-SA"/>
          <w14:textFill>
            <w14:solidFill>
              <w14:schemeClr w14:val="tx1"/>
            </w14:solidFill>
          </w14:textFill>
        </w:rPr>
        <w:t xml:space="preserve">由采购人提出特定需求、中标人据此专门开发的定制化功能、模块、代码，其知识产权</w:t>
      </w:r>
      <w:r>
        <w:rPr>
          <w:rFonts w:hint="eastAsia" w:ascii="宋体" w:hAnsi="宋体" w:cs="宋体"/>
          <w:b w:val="0"/>
          <w:bCs/>
          <w:i/>
          <w:iCs/>
          <w:color w:val="000000" w:themeColor="text1"/>
          <w:sz w:val="21"/>
          <w:szCs w:val="21"/>
          <w:highlight w:val="none"/>
          <w:u w:val="single"/>
          <w:lang w:val="en-US" w:eastAsia="zh-CN" w:bidi="ar-SA"/>
          <w14:textFill>
            <w14:solidFill>
              <w14:schemeClr w14:val="tx1"/>
            </w14:solidFill>
          </w14:textFill>
        </w:rPr>
        <w:t xml:space="preserve">和数据</w:t>
      </w:r>
      <w:r>
        <w:rPr>
          <w:rFonts w:hint="eastAsia" w:ascii="宋体" w:hAnsi="宋体" w:eastAsia="宋体" w:cs="宋体"/>
          <w:b w:val="0"/>
          <w:bCs/>
          <w:i/>
          <w:iCs/>
          <w:color w:val="000000" w:themeColor="text1"/>
          <w:sz w:val="21"/>
          <w:szCs w:val="21"/>
          <w:highlight w:val="none"/>
          <w:u w:val="single"/>
          <w:lang w:val="en-US" w:eastAsia="zh-CN" w:bidi="ar-SA"/>
          <w14:textFill>
            <w14:solidFill>
              <w14:schemeClr w14:val="tx1"/>
            </w14:solidFill>
          </w14:textFill>
        </w:rPr>
        <w:t xml:space="preserve">自完成并交付采购人时起，完全归属采购人所有。（提供承诺书，格式自拟）</w:t>
      </w:r>
      <w:r/>
    </w:p>
    <w:p>
      <w:pPr>
        <w:pStyle w:val="698"/>
        <w:ind w:firstLine="420"/>
        <w:pageBreakBefore w:val="0"/>
        <w:spacing w:before="0" w:after="0" w:line="360" w:lineRule="auto"/>
        <w:widowControl w:val="off"/>
        <w:rPr>
          <w:rFonts w:hint="default" w:eastAsia="宋体"/>
          <w:b w:val="0"/>
          <w:bCs w:val="0"/>
          <w:i w:val="0"/>
          <w:iCs w:val="0"/>
          <w:color w:val="000000" w:themeColor="text1"/>
          <w:highlight w:val="none"/>
          <w:u w:val="none"/>
          <w:lang w:val="en-US" w:eastAsia="zh-CN"/>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14:textFill>
            <w14:solidFill>
              <w14:schemeClr w14:val="tx1"/>
            </w14:solidFill>
          </w14:textFill>
        </w:rPr>
        <w:t xml:space="preserve">2、服务标准：合格，且通过招标人验收。</w:t>
      </w:r>
      <w:r/>
    </w:p>
    <w:p>
      <w:pPr>
        <w:pStyle w:val="949"/>
        <w:ind w:left="0" w:right="0" w:firstLine="422"/>
        <w:keepLines w:val="0"/>
        <w:keepNext w:val="0"/>
        <w:pageBreakBefore w:val="0"/>
        <w:spacing w:line="360" w:lineRule="auto"/>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cs="宋体"/>
          <w:b/>
          <w:bCs/>
          <w:i w:val="0"/>
          <w:iCs w:val="0"/>
          <w:color w:val="000000" w:themeColor="text1"/>
          <w:sz w:val="21"/>
          <w:szCs w:val="21"/>
          <w:highlight w:val="none"/>
          <w:u w:val="none"/>
          <w:lang w:val="en-US" w:eastAsia="zh-CN"/>
          <w14:textFill>
            <w14:solidFill>
              <w14:schemeClr w14:val="tx1"/>
            </w14:solidFill>
          </w14:textFill>
        </w:rPr>
        <w:t xml:space="preserve">四、</w:t>
      </w:r>
      <w:r>
        <w:rPr>
          <w:rFonts w:hint="eastAsia" w:ascii="宋体" w:hAnsi="宋体" w:eastAsia="宋体" w:cs="宋体"/>
          <w:b/>
          <w:bCs/>
          <w:color w:val="000000" w:themeColor="text1"/>
          <w:sz w:val="21"/>
          <w:szCs w:val="21"/>
          <w:highlight w:val="none"/>
          <w14:textFill>
            <w14:solidFill>
              <w14:schemeClr w14:val="tx1"/>
            </w14:solidFill>
          </w14:textFill>
        </w:rPr>
        <w:t xml:space="preserve">售后服务方案</w:t>
      </w:r>
      <w:r/>
    </w:p>
    <w:p>
      <w:pPr>
        <w:pStyle w:val="709"/>
        <w:ind w:righ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免费维保期：</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中标人需提供3年的软件（含数据开发）运维、设备运维的免费维保服务。免费维保期内发生的异常故障和损坏（人为损坏除外）引起的费用应由中标人负责。</w:t>
      </w:r>
      <w:r>
        <w:rPr>
          <w:rFonts w:hint="eastAsia" w:ascii="宋体" w:hAnsi="宋体" w:eastAsia="宋体" w:cs="宋体"/>
          <w:b w:val="0"/>
          <w:bCs/>
          <w:i/>
          <w:iCs/>
          <w:color w:val="000000" w:themeColor="text1"/>
          <w:sz w:val="21"/>
          <w:szCs w:val="21"/>
          <w:highlight w:val="none"/>
          <w:u w:val="single"/>
          <w:lang w:val="en-US" w:eastAsia="zh-CN" w:bidi="ar-SA"/>
          <w14:textFill>
            <w14:solidFill>
              <w14:schemeClr w14:val="tx1"/>
            </w14:solidFill>
          </w14:textFill>
        </w:rPr>
        <w:t xml:space="preserve">（提供承诺书，格式自拟）</w:t>
      </w:r>
      <w:r/>
    </w:p>
    <w:p>
      <w:pPr>
        <w:pStyle w:val="709"/>
        <w:ind w:right="0"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本项目实施期、免费维保期内免费提供每季度至少1次的主动巡检服务对系统运行状况、巡检内容包括并不限于操作系统打补丁、杀毒软件病毒库更新升级、系统配置备份、数据备份和完整性检查、操作日志留存、数据库负荷系统运行状况，进行现场巡检，针对问题隐患提前采取应对措施。每次巡检后出具巡检报告。</w:t>
      </w:r>
      <w:r/>
    </w:p>
    <w:p>
      <w:pPr>
        <w:ind w:right="0"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维保期间免费提供系统维护服务，以及已有功能改进需求服务。</w:t>
      </w:r>
      <w:r/>
    </w:p>
    <w:p>
      <w:pPr>
        <w:ind w:right="0" w:firstLine="420"/>
        <w:keepLines w:val="0"/>
        <w:keepNext w:val="0"/>
        <w:pageBreakBefore w:val="0"/>
        <w:spacing w:line="360" w:lineRule="auto"/>
        <w:widowControl w:val="off"/>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i/>
          <w:iCs/>
          <w:color w:val="000000" w:themeColor="text1"/>
          <w:sz w:val="21"/>
          <w:szCs w:val="21"/>
          <w:u w:val="single"/>
          <w14:textFill>
            <w14:solidFill>
              <w14:schemeClr w14:val="tx1"/>
            </w14:solidFill>
          </w14:textFill>
        </w:rPr>
        <w:t xml:space="preserve">后续维保期内中标人仍应提供与维保期内相同质量的售后服务</w:t>
      </w:r>
      <w:r>
        <w:rPr>
          <w:rFonts w:hint="eastAsia" w:ascii="宋体" w:hAnsi="宋体" w:cs="宋体"/>
          <w:i/>
          <w:iCs/>
          <w:color w:val="000000" w:themeColor="text1"/>
          <w:sz w:val="21"/>
          <w:szCs w:val="21"/>
          <w:u w:val="single"/>
          <w:lang w:val="en-US" w:eastAsia="zh-CN"/>
          <w14:textFill>
            <w14:solidFill>
              <w14:schemeClr w14:val="tx1"/>
            </w14:solidFill>
          </w14:textFill>
        </w:rPr>
        <w:t xml:space="preserve">，</w:t>
      </w:r>
      <w:r>
        <w:rPr>
          <w:rFonts w:hint="eastAsia" w:ascii="宋体" w:hAnsi="宋体" w:cs="宋体"/>
          <w:b/>
          <w:bCs/>
          <w:i/>
          <w:iCs/>
          <w:color w:val="000000" w:themeColor="text1"/>
          <w:sz w:val="21"/>
          <w:szCs w:val="21"/>
          <w:u w:val="single"/>
          <w:lang w:val="en-US" w:eastAsia="zh-CN"/>
          <w14:textFill>
            <w14:solidFill>
              <w14:schemeClr w14:val="tx1"/>
            </w14:solidFill>
          </w14:textFill>
        </w:rPr>
        <w:t xml:space="preserve">并对免费维保期满后收费标准进行报价</w:t>
      </w:r>
      <w:r>
        <w:rPr>
          <w:rFonts w:hint="eastAsia" w:ascii="宋体" w:hAnsi="宋体" w:eastAsia="宋体" w:cs="宋体"/>
          <w:b/>
          <w:bCs/>
          <w:i/>
          <w:iCs/>
          <w:color w:val="000000" w:themeColor="text1"/>
          <w:sz w:val="21"/>
          <w:szCs w:val="21"/>
          <w:u w:val="single"/>
          <w14:textFill>
            <w14:solidFill>
              <w14:schemeClr w14:val="tx1"/>
            </w14:solidFill>
          </w14:textFill>
        </w:rPr>
        <w:t xml:space="preserve">。</w:t>
      </w:r>
      <w:r>
        <w:rPr>
          <w:rFonts w:hint="eastAsia" w:ascii="宋体" w:hAnsi="宋体" w:eastAsia="宋体" w:cs="宋体"/>
          <w:i/>
          <w:iCs/>
          <w:color w:val="000000" w:themeColor="text1"/>
          <w:sz w:val="21"/>
          <w:szCs w:val="21"/>
          <w:u w:val="single"/>
          <w14:textFill>
            <w14:solidFill>
              <w14:schemeClr w14:val="tx1"/>
            </w14:solidFill>
          </w14:textFill>
        </w:rPr>
        <w:t xml:space="preserve">在售后服务过程中，中标人应具备较好的业务连续性管理体系，做好应急预案，减少业务活动的中断，使关键业务过程免受主要故障的影响，并确保及时恢复。</w:t>
      </w:r>
      <w:r>
        <w:rPr>
          <w:rFonts w:hint="eastAsia" w:ascii="宋体" w:hAnsi="宋体" w:eastAsia="宋体" w:cs="宋体"/>
          <w:i/>
          <w:iCs/>
          <w:color w:val="000000" w:themeColor="text1"/>
          <w:sz w:val="21"/>
          <w:szCs w:val="21"/>
          <w:u w:val="single"/>
          <w:lang w:eastAsia="zh-CN"/>
          <w14:textFill>
            <w14:solidFill>
              <w14:schemeClr w14:val="tx1"/>
            </w14:solidFill>
          </w14:textFill>
        </w:rPr>
        <w:t xml:space="preserve">（</w:t>
      </w:r>
      <w:r>
        <w:rPr>
          <w:rFonts w:hint="eastAsia" w:ascii="宋体" w:hAnsi="宋体" w:eastAsia="宋体" w:cs="宋体"/>
          <w:i/>
          <w:iCs/>
          <w:color w:val="000000" w:themeColor="text1"/>
          <w:sz w:val="21"/>
          <w:szCs w:val="21"/>
          <w:u w:val="single"/>
          <w:lang w:val="en-US" w:eastAsia="zh-CN"/>
          <w14:textFill>
            <w14:solidFill>
              <w14:schemeClr w14:val="tx1"/>
            </w14:solidFill>
          </w14:textFill>
        </w:rPr>
        <w:t xml:space="preserve">提供承诺书，格式自拟</w:t>
      </w:r>
      <w:r>
        <w:rPr>
          <w:rFonts w:hint="eastAsia" w:ascii="宋体" w:hAnsi="宋体" w:eastAsia="宋体" w:cs="宋体"/>
          <w:i/>
          <w:iCs/>
          <w:color w:val="000000" w:themeColor="text1"/>
          <w:sz w:val="21"/>
          <w:szCs w:val="21"/>
          <w:u w:val="single"/>
          <w:lang w:eastAsia="zh-CN"/>
          <w14:textFill>
            <w14:solidFill>
              <w14:schemeClr w14:val="tx1"/>
            </w14:solidFill>
          </w14:textFill>
        </w:rPr>
        <w:t xml:space="preserve">）</w:t>
      </w:r>
      <w:r/>
    </w:p>
    <w:p>
      <w:pPr>
        <w:pStyle w:val="709"/>
        <w:ind w:right="0" w:firstLine="420"/>
        <w:keepLines w:val="0"/>
        <w:keepNext w:val="0"/>
        <w:pageBreakBefore w:val="0"/>
        <w:spacing w:line="360" w:lineRule="auto"/>
        <w:widowControl w:val="off"/>
        <w:rPr>
          <w:rFonts w:hint="eastAsia" w:ascii="宋体" w:hAnsi="宋体" w:eastAsia="宋体" w:cs="宋体"/>
          <w:color w:val="000000" w:themeColor="text1"/>
          <w:sz w:val="21"/>
          <w:szCs w:val="21"/>
          <w:lang w:eastAsia="zh-CN"/>
          <w14:textFill>
            <w14:solidFill>
              <w14:schemeClr w14:val="tx1"/>
            </w14:solidFill>
          </w14:textFill>
        </w:rPr>
      </w:pPr>
      <w:r/>
      <w:bookmarkStart w:id="202" w:name="_Toc150173461"/>
      <w:r/>
      <w:bookmarkStart w:id="203" w:name="_Toc21623"/>
      <w:r/>
      <w:bookmarkStart w:id="204" w:name="_Toc24514"/>
      <w:r/>
      <w:bookmarkStart w:id="205" w:name="_Toc7772"/>
      <w:r/>
      <w:bookmarkStart w:id="206" w:name="_Toc5863"/>
      <w:r/>
      <w:bookmarkStart w:id="207" w:name="_Toc32069"/>
      <w:r/>
      <w:r/>
    </w:p>
    <w:p>
      <w:pPr>
        <w:ind w:right="0" w:firstLine="643"/>
        <w:keepLines w:val="0"/>
        <w:keepNext w:val="0"/>
        <w:pageBreakBefore w:val="0"/>
        <w:spacing w:line="360" w:lineRule="auto"/>
        <w:widowControl w:val="off"/>
        <w:rPr>
          <w:rFonts w:hint="eastAsia" w:ascii="宋体" w:hAnsi="宋体"/>
          <w:b/>
          <w:bCs/>
          <w:color w:val="000000" w:themeColor="text1"/>
          <w:sz w:val="32"/>
          <w:szCs w:val="32"/>
          <w:lang w:eastAsia="zh-CN"/>
          <w14:textFill>
            <w14:solidFill>
              <w14:schemeClr w14:val="tx1"/>
            </w14:solidFill>
          </w14:textFill>
        </w:rPr>
      </w:pPr>
      <w:r>
        <w:rPr>
          <w:rFonts w:hint="eastAsia" w:ascii="宋体" w:hAnsi="宋体"/>
          <w:b/>
          <w:bCs/>
          <w:color w:val="000000" w:themeColor="text1"/>
          <w:sz w:val="32"/>
          <w:szCs w:val="32"/>
          <w:lang w:eastAsia="zh-CN"/>
          <w14:textFill>
            <w14:solidFill>
              <w14:schemeClr w14:val="tx1"/>
            </w14:solidFill>
          </w14:textFill>
        </w:rPr>
        <w:br w:type="page" w:clear="all"/>
      </w:r>
      <w:r/>
    </w:p>
    <w:p>
      <w:pPr>
        <w:jc w:val="center"/>
        <w:spacing w:line="360" w:lineRule="auto"/>
        <w:rPr>
          <w:rFonts w:hint="eastAsia" w:ascii="宋体" w:hAnsi="宋体"/>
          <w:b/>
          <w:bCs/>
          <w:color w:val="000000" w:themeColor="text1"/>
          <w:sz w:val="32"/>
          <w:szCs w:val="32"/>
          <w:lang w:eastAsia="zh-CN"/>
          <w14:textFill>
            <w14:solidFill>
              <w14:schemeClr w14:val="tx1"/>
            </w14:solidFill>
          </w14:textFill>
        </w:rPr>
        <w:outlineLvl w:val="0"/>
      </w:pPr>
      <w:r>
        <w:rPr>
          <w:rFonts w:hint="eastAsia" w:ascii="宋体" w:hAnsi="宋体"/>
          <w:b/>
          <w:bCs/>
          <w:color w:val="000000" w:themeColor="text1"/>
          <w:sz w:val="32"/>
          <w:szCs w:val="32"/>
          <w:lang w:eastAsia="zh-CN"/>
          <w14:textFill>
            <w14:solidFill>
              <w14:schemeClr w14:val="tx1"/>
            </w14:solidFill>
          </w14:textFill>
        </w:rPr>
        <w:t xml:space="preserve">第五章 评标方法及评标标准</w:t>
      </w:r>
      <w:bookmarkEnd w:id="201"/>
      <w:r/>
      <w:bookmarkEnd w:id="202"/>
      <w:r/>
      <w:bookmarkEnd w:id="203"/>
      <w:r/>
      <w:bookmarkEnd w:id="204"/>
      <w:r/>
      <w:bookmarkEnd w:id="205"/>
      <w:r/>
      <w:bookmarkEnd w:id="206"/>
      <w:r/>
      <w:bookmarkEnd w:id="207"/>
      <w:r/>
      <w:r/>
    </w:p>
    <w:p>
      <w:pPr>
        <w:pStyle w:val="931"/>
        <w:ind w:firstLine="422"/>
        <w:keepLines w:val="0"/>
        <w:keepNext w:val="0"/>
        <w:pageBreakBefore w:val="0"/>
        <w:spacing w:before="0" w:after="0"/>
        <w:widowControl w:val="off"/>
        <w:rPr>
          <w:rFonts w:ascii="宋体" w:hAnsi="宋体"/>
          <w:b/>
          <w:color w:val="000000" w:themeColor="text1"/>
          <w:sz w:val="21"/>
          <w:szCs w:val="21"/>
          <w14:textFill>
            <w14:solidFill>
              <w14:schemeClr w14:val="tx1"/>
            </w14:solidFill>
          </w14:textFill>
        </w:rPr>
        <w:outlineLvl w:val="1"/>
      </w:pPr>
      <w:r/>
      <w:bookmarkStart w:id="208" w:name="_Toc10072"/>
      <w:r/>
      <w:bookmarkStart w:id="209" w:name="_Toc29971"/>
      <w:r/>
      <w:bookmarkStart w:id="210" w:name="_Toc28525"/>
      <w:r>
        <w:rPr>
          <w:rFonts w:hint="eastAsia" w:ascii="宋体" w:hAnsi="宋体"/>
          <w:b/>
          <w:color w:val="000000" w:themeColor="text1"/>
          <w:sz w:val="21"/>
          <w:szCs w:val="21"/>
          <w14:textFill>
            <w14:solidFill>
              <w14:schemeClr w14:val="tx1"/>
            </w14:solidFill>
          </w14:textFill>
        </w:rPr>
        <w:t xml:space="preserve">一、评标方法</w:t>
      </w:r>
      <w:bookmarkEnd w:id="208"/>
      <w:r/>
      <w:bookmarkEnd w:id="209"/>
      <w:r/>
      <w:bookmarkEnd w:id="210"/>
      <w:r/>
      <w:r/>
    </w:p>
    <w:p>
      <w:pPr>
        <w:pStyle w:val="931"/>
        <w:ind w:firstLine="420"/>
        <w:keepLines w:val="0"/>
        <w:keepNext w:val="0"/>
        <w:pageBreakBefore w:val="0"/>
        <w:spacing w:before="0" w:after="0" w:line="360" w:lineRule="auto"/>
        <w:widowControl w:val="off"/>
        <w:rPr>
          <w:rFonts w:ascii="宋体" w:hAnsi="宋体"/>
          <w:color w:val="000000" w:themeColor="text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1、</w:t>
      </w:r>
      <w:r>
        <w:rPr>
          <w:rFonts w:hint="eastAsia" w:ascii="Calibri" w:hAnsi="Calibri"/>
          <w:color w:val="000000" w:themeColor="text1"/>
          <w:sz w:val="21"/>
          <w:szCs w:val="22"/>
          <w14:textFill>
            <w14:solidFill>
              <w14:schemeClr w14:val="tx1"/>
            </w14:solidFill>
          </w14:textFill>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w:t>
      </w:r>
      <w:r>
        <w:rPr>
          <w:rFonts w:hint="eastAsia" w:ascii="Calibri" w:hAnsi="Calibri"/>
          <w:color w:val="000000" w:themeColor="text1"/>
          <w:sz w:val="21"/>
          <w:szCs w:val="22"/>
          <w:highlight w:val="none"/>
          <w14:textFill>
            <w14:solidFill>
              <w14:schemeClr w14:val="tx1"/>
            </w14:solidFill>
          </w14:textFill>
        </w:rPr>
        <w:t xml:space="preserve">且按照评审因素的量化指标评审得分最高的投标人为排名第一的中标候选人。</w:t>
      </w:r>
      <w:r/>
    </w:p>
    <w:p>
      <w:pPr>
        <w:ind w:firstLine="422"/>
        <w:keepLines w:val="0"/>
        <w:keepNext w:val="0"/>
        <w:pageBreakBefore w:val="0"/>
        <w:spacing w:line="360" w:lineRule="auto"/>
        <w:widowControl w:val="off"/>
        <w:rPr>
          <w:rFonts w:ascii="宋体" w:hAnsi="宋体"/>
          <w:b/>
          <w:color w:val="000000" w:themeColor="text1"/>
          <w:szCs w:val="21"/>
          <w14:textFill>
            <w14:solidFill>
              <w14:schemeClr w14:val="tx1"/>
            </w14:solidFill>
          </w14:textFill>
        </w:rPr>
        <w:outlineLvl w:val="1"/>
      </w:pPr>
      <w:r/>
      <w:bookmarkStart w:id="211" w:name="_Toc26045"/>
      <w:r/>
      <w:bookmarkStart w:id="212" w:name="_Toc4655"/>
      <w:r/>
      <w:bookmarkStart w:id="213" w:name="_Toc3797"/>
      <w:r/>
      <w:bookmarkStart w:id="214" w:name="_Toc449017024"/>
      <w:r/>
      <w:bookmarkStart w:id="215" w:name="_Toc449016388"/>
      <w:r>
        <w:rPr>
          <w:rFonts w:ascii="宋体" w:hAnsi="宋体"/>
          <w:b/>
          <w:color w:val="000000" w:themeColor="text1"/>
          <w:szCs w:val="21"/>
          <w14:textFill>
            <w14:solidFill>
              <w14:schemeClr w14:val="tx1"/>
            </w14:solidFill>
          </w14:textFill>
        </w:rPr>
        <w:t xml:space="preserve">二、</w:t>
      </w:r>
      <w:r>
        <w:rPr>
          <w:rFonts w:hint="eastAsia" w:ascii="宋体" w:hAnsi="宋体"/>
          <w:b/>
          <w:color w:val="000000" w:themeColor="text1"/>
          <w:szCs w:val="21"/>
          <w14:textFill>
            <w14:solidFill>
              <w14:schemeClr w14:val="tx1"/>
            </w14:solidFill>
          </w14:textFill>
        </w:rPr>
        <w:t xml:space="preserve">政府采购政策功能落实</w:t>
      </w:r>
      <w:bookmarkEnd w:id="211"/>
      <w:r/>
      <w:bookmarkEnd w:id="212"/>
      <w:r/>
      <w:bookmarkEnd w:id="213"/>
      <w:r/>
      <w:bookmarkEnd w:id="214"/>
      <w:r/>
      <w:bookmarkEnd w:id="215"/>
      <w:r/>
      <w:r/>
    </w:p>
    <w:p>
      <w:pPr>
        <w:ind w:firstLine="420"/>
        <w:keepLines w:val="0"/>
        <w:keepNext w:val="0"/>
        <w:pageBreakBefore w:val="0"/>
        <w:spacing w:line="360" w:lineRule="auto"/>
        <w:widowControl w:val="off"/>
        <w:rPr>
          <w:rFonts w:ascii="宋体" w:hAnsi="宋体"/>
          <w:b/>
          <w:color w:val="000000" w:themeColor="text1"/>
          <w:szCs w:val="21"/>
          <w14:textFill>
            <w14:solidFill>
              <w14:schemeClr w14:val="tx1"/>
            </w14:solidFill>
          </w14:textFill>
        </w:rPr>
      </w:pP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一</w:t>
      </w:r>
      <w:r>
        <w:rPr>
          <w:rFonts w:hint="eastAsia"/>
          <w:color w:val="000000" w:themeColor="text1"/>
          <w:lang w:eastAsia="zh-CN"/>
          <w14:textFill>
            <w14:solidFill>
              <w14:schemeClr w14:val="tx1"/>
            </w14:solidFill>
          </w14:textFill>
        </w:rPr>
        <w:t xml:space="preserve">）</w:t>
      </w:r>
      <w:r>
        <w:rPr>
          <w:color w:val="000000" w:themeColor="text1"/>
          <w14:textFill>
            <w14:solidFill>
              <w14:schemeClr w14:val="tx1"/>
            </w14:solidFill>
          </w14:textFill>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31"/>
        <w:ind w:firstLine="420"/>
        <w:keepLines w:val="0"/>
        <w:keepNext w:val="0"/>
        <w:pageBreakBefore w:val="0"/>
        <w:spacing w:before="0" w:after="0" w:line="360" w:lineRule="auto"/>
        <w:widowControl w:val="off"/>
        <w:rPr>
          <w:rFonts w:ascii="宋体" w:hAnsi="宋体"/>
          <w:color w:val="000000" w:themeColor="text1"/>
          <w:sz w:val="21"/>
          <w:szCs w:val="21"/>
          <w14:textFill>
            <w14:solidFill>
              <w14:schemeClr w14:val="tx1"/>
            </w14:solidFill>
          </w14:textFill>
        </w:rPr>
      </w:pPr>
      <w:r/>
      <w:bookmarkStart w:id="216" w:name="_Toc11869"/>
      <w:r/>
      <w:bookmarkStart w:id="217" w:name="_Toc26152"/>
      <w:r>
        <w:rPr>
          <w:rFonts w:hint="eastAsia" w:ascii="宋体" w:hAnsi="宋体"/>
          <w:color w:val="000000" w:themeColor="text1"/>
          <w:sz w:val="21"/>
          <w:szCs w:val="21"/>
          <w14:textFill>
            <w14:solidFill>
              <w14:schemeClr w14:val="tx1"/>
            </w14:solidFill>
          </w14:textFill>
        </w:rPr>
        <w:t xml:space="preserve">1、小微型企业价格扣除</w:t>
      </w:r>
      <w:bookmarkEnd w:id="216"/>
      <w:r/>
      <w:bookmarkEnd w:id="217"/>
      <w:r/>
      <w:r/>
    </w:p>
    <w:p>
      <w:pPr>
        <w:pStyle w:val="931"/>
        <w:ind w:firstLine="420"/>
        <w:keepLines w:val="0"/>
        <w:keepNext w:val="0"/>
        <w:pageBreakBefore w:val="0"/>
        <w:spacing w:before="0" w:after="0" w:line="360" w:lineRule="auto"/>
        <w:widowControl w:val="off"/>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（1）本项目对小型和微型企业产品给予20%的扣除价格，用扣除后的价格参与评审。</w:t>
      </w:r>
      <w:r/>
    </w:p>
    <w:p>
      <w:pPr>
        <w:pStyle w:val="931"/>
        <w:ind w:firstLine="420"/>
        <w:keepLines w:val="0"/>
        <w:keepNext w:val="0"/>
        <w:pageBreakBefore w:val="0"/>
        <w:spacing w:before="0" w:after="0" w:line="360" w:lineRule="auto"/>
        <w:widowControl w:val="off"/>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（2）供应商需按照采购文件的要求提供相应的《企业声明函》。</w:t>
      </w:r>
      <w:r/>
    </w:p>
    <w:p>
      <w:pPr>
        <w:pStyle w:val="931"/>
        <w:ind w:firstLine="420"/>
        <w:keepLines w:val="0"/>
        <w:keepNext w:val="0"/>
        <w:pageBreakBefore w:val="0"/>
        <w:spacing w:before="0" w:after="0" w:line="360" w:lineRule="auto"/>
        <w:widowControl w:val="off"/>
        <w:rPr>
          <w:rFonts w:ascii="宋体" w:hAnsi="宋体"/>
          <w:color w:val="000000" w:themeColor="text1"/>
          <w:sz w:val="21"/>
          <w:szCs w:val="21"/>
          <w14:textFill>
            <w14:solidFill>
              <w14:schemeClr w14:val="tx1"/>
            </w14:solidFill>
          </w14:textFill>
        </w:rPr>
      </w:pPr>
      <w:r/>
      <w:bookmarkStart w:id="218" w:name="_Toc23434"/>
      <w:r/>
      <w:bookmarkStart w:id="219" w:name="_Toc32176"/>
      <w:r>
        <w:rPr>
          <w:rFonts w:hint="eastAsia" w:ascii="宋体" w:hAnsi="宋体"/>
          <w:color w:val="000000" w:themeColor="text1"/>
          <w:sz w:val="21"/>
          <w:szCs w:val="21"/>
          <w14:textFill>
            <w14:solidFill>
              <w14:schemeClr w14:val="tx1"/>
            </w14:solidFill>
          </w14:textFill>
        </w:rPr>
        <w:t xml:space="preserve">2、残疾人福利单位价格扣除</w:t>
      </w:r>
      <w:bookmarkEnd w:id="218"/>
      <w:r/>
      <w:bookmarkEnd w:id="219"/>
      <w:r/>
      <w:r/>
    </w:p>
    <w:p>
      <w:pPr>
        <w:pStyle w:val="931"/>
        <w:ind w:firstLine="420"/>
        <w:keepLines w:val="0"/>
        <w:keepNext w:val="0"/>
        <w:pageBreakBefore w:val="0"/>
        <w:spacing w:before="0" w:after="0" w:line="360" w:lineRule="auto"/>
        <w:widowControl w:val="off"/>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（1）本项目对残疾人福利性单位视同小型、微型企业，给予20%的价格扣除，用扣除后的价格参与评审。</w:t>
      </w:r>
      <w:r/>
    </w:p>
    <w:p>
      <w:pPr>
        <w:pStyle w:val="931"/>
        <w:ind w:firstLine="420"/>
        <w:keepLines w:val="0"/>
        <w:keepNext w:val="0"/>
        <w:pageBreakBefore w:val="0"/>
        <w:spacing w:before="0" w:after="0" w:line="360" w:lineRule="auto"/>
        <w:widowControl w:val="off"/>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（2）残疾人福利单位需按照采购文件的要求提供《残疾人福利性单位声明函》。</w:t>
      </w:r>
      <w:r/>
    </w:p>
    <w:p>
      <w:pPr>
        <w:pStyle w:val="931"/>
        <w:ind w:firstLine="420"/>
        <w:keepLines w:val="0"/>
        <w:keepNext w:val="0"/>
        <w:pageBreakBefore w:val="0"/>
        <w:spacing w:before="0" w:after="0" w:line="360" w:lineRule="auto"/>
        <w:widowControl w:val="off"/>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（3）残疾人福利单位标准请参照《关于促进残疾人就业政府采购政策的通知》（财库〔2017〕141号）。</w:t>
      </w:r>
      <w:r/>
    </w:p>
    <w:p>
      <w:pPr>
        <w:pStyle w:val="931"/>
        <w:ind w:firstLine="420"/>
        <w:keepLines w:val="0"/>
        <w:keepNext w:val="0"/>
        <w:pageBreakBefore w:val="0"/>
        <w:spacing w:before="0" w:after="0" w:line="360" w:lineRule="auto"/>
        <w:widowControl w:val="off"/>
        <w:rPr>
          <w:rFonts w:ascii="宋体" w:hAnsi="宋体"/>
          <w:color w:val="000000" w:themeColor="text1"/>
          <w:sz w:val="21"/>
          <w:szCs w:val="21"/>
          <w14:textFill>
            <w14:solidFill>
              <w14:schemeClr w14:val="tx1"/>
            </w14:solidFill>
          </w14:textFill>
        </w:rPr>
      </w:pPr>
      <w:r/>
      <w:bookmarkStart w:id="220" w:name="_Toc31272"/>
      <w:r/>
      <w:bookmarkStart w:id="221" w:name="_Toc18929"/>
      <w:r>
        <w:rPr>
          <w:rFonts w:hint="eastAsia" w:ascii="宋体" w:hAnsi="宋体"/>
          <w:color w:val="000000" w:themeColor="text1"/>
          <w:sz w:val="21"/>
          <w:szCs w:val="21"/>
          <w14:textFill>
            <w14:solidFill>
              <w14:schemeClr w14:val="tx1"/>
            </w14:solidFill>
          </w14:textFill>
        </w:rPr>
        <w:t xml:space="preserve">3、监狱和戒毒企业价格扣除</w:t>
      </w:r>
      <w:bookmarkEnd w:id="220"/>
      <w:r/>
      <w:bookmarkEnd w:id="221"/>
      <w:r/>
      <w:r/>
    </w:p>
    <w:p>
      <w:pPr>
        <w:pStyle w:val="931"/>
        <w:ind w:firstLine="420"/>
        <w:keepLines w:val="0"/>
        <w:keepNext w:val="0"/>
        <w:pageBreakBefore w:val="0"/>
        <w:spacing w:before="0" w:after="0" w:line="360" w:lineRule="auto"/>
        <w:widowControl w:val="off"/>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（1）本项目对监狱和戒毒企业（简称监狱企业）视同小型、微型企业，给予20%的价格扣除，用扣除后的价格参与评审。</w:t>
      </w:r>
      <w:r/>
    </w:p>
    <w:p>
      <w:pPr>
        <w:pStyle w:val="931"/>
        <w:ind w:firstLine="420"/>
        <w:keepLines w:val="0"/>
        <w:keepNext w:val="0"/>
        <w:pageBreakBefore w:val="0"/>
        <w:spacing w:before="0" w:after="0" w:line="360" w:lineRule="auto"/>
        <w:widowControl w:val="off"/>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31"/>
        <w:ind w:firstLine="420"/>
        <w:keepLines w:val="0"/>
        <w:keepNext w:val="0"/>
        <w:pageBreakBefore w:val="0"/>
        <w:spacing w:before="0" w:after="0" w:line="360" w:lineRule="auto"/>
        <w:widowControl w:val="off"/>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（3）监狱企业标准请参照《关于政府采购支持监狱企业发展有关问题的通知》（财库[2014]68号）。</w:t>
      </w:r>
      <w:r/>
    </w:p>
    <w:p>
      <w:pPr>
        <w:pStyle w:val="931"/>
        <w:ind w:firstLine="420"/>
        <w:keepLines w:val="0"/>
        <w:keepNext w:val="0"/>
        <w:pageBreakBefore w:val="0"/>
        <w:spacing w:before="0" w:after="0" w:line="360" w:lineRule="auto"/>
        <w:widowControl w:val="off"/>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4、残疾人福利单位、监狱企业属于小型、微型企业的，不重复享受政策。</w:t>
      </w:r>
      <w:r/>
    </w:p>
    <w:p>
      <w:pPr>
        <w:pStyle w:val="931"/>
        <w:ind w:firstLine="420"/>
        <w:keepLines w:val="0"/>
        <w:keepNext w:val="0"/>
        <w:pageBreakBefore w:val="0"/>
        <w:spacing w:before="0" w:after="0" w:line="360" w:lineRule="auto"/>
        <w:widowControl w:val="off"/>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 </w:t>
      </w:r>
      <w:r/>
    </w:p>
    <w:p>
      <w:pPr>
        <w:ind w:firstLine="422"/>
        <w:keepLines w:val="0"/>
        <w:keepNext w:val="0"/>
        <w:pageBreakBefore w:val="0"/>
        <w:spacing w:line="360" w:lineRule="auto"/>
        <w:widowControl w:val="off"/>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注：本项目专门面对中小企业采购，故对小微、残疾人和监狱戒毒企业不做价格扣除优惠。</w:t>
      </w:r>
      <w:r/>
    </w:p>
    <w:p>
      <w:pPr>
        <w:pStyle w:val="931"/>
        <w:ind w:firstLine="422"/>
        <w:rPr>
          <w:rFonts w:ascii="宋体" w:hAnsi="宋体"/>
          <w:b/>
          <w:color w:val="000000" w:themeColor="text1"/>
          <w:sz w:val="21"/>
          <w:szCs w:val="21"/>
          <w14:textFill>
            <w14:solidFill>
              <w14:schemeClr w14:val="tx1"/>
            </w14:solidFill>
          </w14:textFill>
        </w:rPr>
        <w:outlineLvl w:val="1"/>
      </w:pPr>
      <w:r/>
      <w:bookmarkStart w:id="222" w:name="_Toc10201"/>
      <w:r/>
      <w:bookmarkStart w:id="223" w:name="_Toc3982"/>
      <w:r/>
      <w:bookmarkStart w:id="224" w:name="_Toc1293"/>
      <w:r>
        <w:rPr>
          <w:rFonts w:hint="eastAsia" w:ascii="宋体" w:hAnsi="宋体"/>
          <w:b/>
          <w:color w:val="000000" w:themeColor="text1"/>
          <w:sz w:val="21"/>
          <w:szCs w:val="21"/>
          <w14:textFill>
            <w14:solidFill>
              <w14:schemeClr w14:val="tx1"/>
            </w14:solidFill>
          </w14:textFill>
        </w:rPr>
        <w:t xml:space="preserve">三、评标标准</w:t>
      </w:r>
      <w:bookmarkEnd w:id="222"/>
      <w:r/>
      <w:bookmarkEnd w:id="223"/>
      <w:r/>
      <w:bookmarkEnd w:id="224"/>
      <w:r/>
      <w:r/>
    </w:p>
    <w:tbl>
      <w:tblPr>
        <w:tblStyle w:val="70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0"/>
        <w:gridCol w:w="1078"/>
        <w:gridCol w:w="760"/>
        <w:gridCol w:w="6704"/>
      </w:tblGrid>
      <w:tr>
        <w:trPr>
          <w:jc w:val="center"/>
        </w:trPr>
        <w:tc>
          <w:tcPr>
            <w:tcW w:w="379" w:type="pct"/>
            <w:vAlign w:val="center"/>
            <w:textDirection w:val="lrTb"/>
            <w:noWrap w:val="false"/>
          </w:tcPr>
          <w:p>
            <w:pPr>
              <w:jc w:val="center"/>
              <w:spacing w:line="360" w:lineRule="exact"/>
              <w:widowControl/>
              <w:tabs>
                <w:tab w:val="left" w:pos="1200" w:leader="none"/>
              </w:tabs>
              <w:rPr>
                <w:rFonts w:hint="eastAsia" w:ascii="宋体" w:hAnsi="宋体" w:eastAsia="宋体" w:cs="宋体"/>
                <w:color w:val="000000" w:themeColor="text1"/>
                <w:sz w:val="21"/>
                <w:szCs w:val="21"/>
                <w14:textFill>
                  <w14:solidFill>
                    <w14:schemeClr w14:val="tx1"/>
                  </w14:solidFill>
                </w14:textFill>
              </w:rPr>
            </w:pPr>
            <w:r/>
            <w:bookmarkStart w:id="225" w:name="OLE_LINK8"/>
            <w:r>
              <w:rPr>
                <w:rFonts w:hint="eastAsia" w:ascii="宋体" w:hAnsi="宋体" w:eastAsia="宋体" w:cs="宋体"/>
                <w:color w:val="000000" w:themeColor="text1"/>
                <w:sz w:val="21"/>
                <w:szCs w:val="21"/>
                <w14:textFill>
                  <w14:solidFill>
                    <w14:schemeClr w14:val="tx1"/>
                  </w14:solidFill>
                </w14:textFill>
              </w:rPr>
              <w:t xml:space="preserve">序号</w:t>
            </w:r>
            <w:r/>
          </w:p>
        </w:tc>
        <w:tc>
          <w:tcPr>
            <w:tcW w:w="583" w:type="pct"/>
            <w:vAlign w:val="center"/>
            <w:textDirection w:val="lrTb"/>
            <w:noWrap w:val="false"/>
          </w:tcPr>
          <w:p>
            <w:pPr>
              <w:jc w:val="center"/>
              <w:spacing w:line="360" w:lineRule="exact"/>
              <w:widowControl/>
              <w:tabs>
                <w:tab w:val="left" w:pos="1200"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评审因素</w:t>
            </w:r>
            <w:r/>
          </w:p>
        </w:tc>
        <w:tc>
          <w:tcPr>
            <w:tcW w:w="411" w:type="pct"/>
            <w:vAlign w:val="center"/>
            <w:textDirection w:val="lrTb"/>
            <w:noWrap w:val="false"/>
          </w:tcPr>
          <w:p>
            <w:pPr>
              <w:jc w:val="center"/>
              <w:spacing w:line="360" w:lineRule="exact"/>
              <w:widowControl/>
              <w:tabs>
                <w:tab w:val="left" w:pos="1200"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分值</w:t>
            </w:r>
            <w:r/>
          </w:p>
        </w:tc>
        <w:tc>
          <w:tcPr>
            <w:tcW w:w="3625" w:type="pct"/>
            <w:vAlign w:val="center"/>
            <w:textDirection w:val="lrTb"/>
            <w:noWrap w:val="false"/>
          </w:tcPr>
          <w:p>
            <w:pPr>
              <w:jc w:val="center"/>
              <w:spacing w:line="360" w:lineRule="exact"/>
              <w:widowControl/>
              <w:tabs>
                <w:tab w:val="left" w:pos="1200"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评分标准</w:t>
            </w:r>
            <w:r/>
          </w:p>
        </w:tc>
      </w:tr>
      <w:tr>
        <w:trPr>
          <w:jc w:val="center"/>
        </w:trPr>
        <w:tc>
          <w:tcPr>
            <w:gridSpan w:val="4"/>
            <w:tcW w:w="5000" w:type="pct"/>
            <w:vAlign w:val="center"/>
            <w:textDirection w:val="lrTb"/>
            <w:noWrap w:val="false"/>
          </w:tcPr>
          <w:p>
            <w:pPr>
              <w:jc w:val="left"/>
              <w:spacing w:line="360" w:lineRule="exact"/>
              <w:widowControl/>
              <w:tabs>
                <w:tab w:val="left" w:pos="1200" w:leader="none"/>
              </w:tabs>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lang w:val="zh-Hans"/>
                <w14:textFill>
                  <w14:solidFill>
                    <w14:schemeClr w14:val="tx1"/>
                  </w14:solidFill>
                </w14:textFill>
              </w:rPr>
              <w:t xml:space="preserve">一、报价（</w:t>
            </w:r>
            <w:r>
              <w:rPr>
                <w:rFonts w:hint="eastAsia" w:ascii="宋体" w:hAnsi="宋体" w:eastAsia="宋体" w:cs="宋体"/>
                <w:b/>
                <w:bCs/>
                <w:color w:val="000000" w:themeColor="text1"/>
                <w:sz w:val="21"/>
                <w:szCs w:val="21"/>
                <w:lang w:val="en-US" w:eastAsia="zh-CN"/>
                <w14:textFill>
                  <w14:solidFill>
                    <w14:schemeClr w14:val="tx1"/>
                  </w14:solidFill>
                </w14:textFill>
              </w:rPr>
              <w:t xml:space="preserve">15</w:t>
            </w:r>
            <w:r>
              <w:rPr>
                <w:rFonts w:hint="eastAsia" w:ascii="宋体" w:hAnsi="宋体" w:eastAsia="宋体" w:cs="宋体"/>
                <w:b/>
                <w:bCs/>
                <w:color w:val="000000" w:themeColor="text1"/>
                <w:sz w:val="21"/>
                <w:szCs w:val="21"/>
                <w:lang w:val="zh-Hans"/>
                <w14:textFill>
                  <w14:solidFill>
                    <w14:schemeClr w14:val="tx1"/>
                  </w14:solidFill>
                </w14:textFill>
              </w:rPr>
              <w:t xml:space="preserve">分）</w:t>
            </w:r>
            <w:r/>
          </w:p>
        </w:tc>
      </w:tr>
      <w:tr>
        <w:trPr>
          <w:jc w:val="center"/>
        </w:trPr>
        <w:tc>
          <w:tcPr>
            <w:tcW w:w="379" w:type="pct"/>
            <w:vAlign w:val="center"/>
            <w:textDirection w:val="lrTb"/>
            <w:noWrap w:val="false"/>
          </w:tcPr>
          <w:p>
            <w:pPr>
              <w:jc w:val="center"/>
              <w:spacing w:line="360" w:lineRule="exact"/>
              <w:rPr>
                <w:rFonts w:hint="eastAsia" w:ascii="宋体" w:hAnsi="宋体" w:eastAsia="宋体" w:cs="宋体"/>
                <w:color w:val="000000" w:themeColor="text1"/>
                <w:sz w:val="21"/>
                <w:szCs w:val="21"/>
                <w:lang w:val="zh-Hans"/>
                <w14:textFill>
                  <w14:solidFill>
                    <w14:schemeClr w14:val="tx1"/>
                  </w14:solidFill>
                </w14:textFill>
              </w:rPr>
            </w:pPr>
            <w:r>
              <w:rPr>
                <w:rFonts w:hint="eastAsia" w:ascii="宋体" w:hAnsi="宋体" w:eastAsia="宋体" w:cs="宋体"/>
                <w:color w:val="000000" w:themeColor="text1"/>
                <w:sz w:val="21"/>
                <w:szCs w:val="21"/>
                <w:lang w:val="zh-Hans"/>
                <w14:textFill>
                  <w14:solidFill>
                    <w14:schemeClr w14:val="tx1"/>
                  </w14:solidFill>
                </w14:textFill>
              </w:rPr>
              <w:t xml:space="preserve">1</w:t>
            </w:r>
            <w:r/>
          </w:p>
        </w:tc>
        <w:tc>
          <w:tcPr>
            <w:tcW w:w="583" w:type="pct"/>
            <w:vAlign w:val="center"/>
            <w:textDirection w:val="lrTb"/>
            <w:noWrap w:val="false"/>
          </w:tcPr>
          <w:p>
            <w:pPr>
              <w:jc w:val="center"/>
              <w:spacing w:line="360" w:lineRule="exact"/>
              <w:rPr>
                <w:rFonts w:hint="eastAsia" w:ascii="宋体" w:hAnsi="宋体" w:eastAsia="宋体" w:cs="宋体"/>
                <w:color w:val="000000" w:themeColor="text1"/>
                <w:sz w:val="21"/>
                <w:szCs w:val="21"/>
                <w:lang w:val="zh-Hans"/>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投标</w:t>
            </w:r>
            <w:r>
              <w:rPr>
                <w:rFonts w:hint="eastAsia" w:ascii="宋体" w:hAnsi="宋体" w:eastAsia="宋体" w:cs="宋体"/>
                <w:color w:val="000000" w:themeColor="text1"/>
                <w:sz w:val="21"/>
                <w:szCs w:val="21"/>
                <w:lang w:val="zh-Hans"/>
                <w14:textFill>
                  <w14:solidFill>
                    <w14:schemeClr w14:val="tx1"/>
                  </w14:solidFill>
                </w14:textFill>
              </w:rPr>
              <w:t xml:space="preserve">报价</w:t>
            </w:r>
            <w:r/>
          </w:p>
        </w:tc>
        <w:tc>
          <w:tcPr>
            <w:tcW w:w="411" w:type="pct"/>
            <w:vAlign w:val="center"/>
            <w:textDirection w:val="lrTb"/>
            <w:noWrap w:val="false"/>
          </w:tcPr>
          <w:p>
            <w:pPr>
              <w:jc w:val="center"/>
              <w:spacing w:line="360" w:lineRule="exact"/>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15分</w:t>
            </w:r>
            <w:r/>
          </w:p>
        </w:tc>
        <w:tc>
          <w:tcPr>
            <w:tcW w:w="3625" w:type="pct"/>
            <w:vAlign w:val="center"/>
            <w:textDirection w:val="lrTb"/>
            <w:noWrap w:val="false"/>
          </w:tcPr>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采用低价优先法计算，即满足招标文件要求且投标价格最低的投标报价为评标基准价，其价格分为满分。</w:t>
            </w:r>
            <w:r/>
          </w:p>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其他投标人的价格分统一按照下列公式计算：</w:t>
            </w:r>
            <w:r/>
          </w:p>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投标报价得分=(评标基准价／投标报价)×</w:t>
            </w:r>
            <w:r>
              <w:rPr>
                <w:rFonts w:hint="eastAsia" w:ascii="宋体" w:hAnsi="宋体" w:eastAsia="宋体" w:cs="宋体"/>
                <w:color w:val="000000" w:themeColor="text1"/>
                <w:sz w:val="21"/>
                <w:szCs w:val="21"/>
                <w:lang w:val="en-US" w:eastAsia="zh-CN"/>
                <w14:textFill>
                  <w14:solidFill>
                    <w14:schemeClr w14:val="tx1"/>
                  </w14:solidFill>
                </w14:textFill>
              </w:rPr>
              <w:t xml:space="preserve">15</w:t>
            </w:r>
            <w:r>
              <w:rPr>
                <w:rFonts w:hint="eastAsia" w:ascii="宋体" w:hAnsi="宋体" w:eastAsia="宋体" w:cs="宋体"/>
                <w:color w:val="000000" w:themeColor="text1"/>
                <w:sz w:val="21"/>
                <w:szCs w:val="21"/>
                <w14:textFill>
                  <w14:solidFill>
                    <w14:schemeClr w14:val="tx1"/>
                  </w14:solidFill>
                </w14:textFill>
              </w:rPr>
              <w:t xml:space="preserve">×100%，结果保留两位有效小数。</w:t>
            </w:r>
            <w:r/>
          </w:p>
          <w:p>
            <w:pPr>
              <w:spacing w:line="360" w:lineRule="exact"/>
              <w:rPr>
                <w:rFonts w:hint="eastAsia" w:ascii="宋体" w:hAnsi="宋体" w:eastAsia="宋体" w:cs="宋体"/>
                <w:color w:val="000000" w:themeColor="text1"/>
                <w:sz w:val="21"/>
                <w:szCs w:val="21"/>
                <w:lang w:val="zh-Hans"/>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注：</w:t>
            </w:r>
            <w:r>
              <w:rPr>
                <w:rFonts w:hint="eastAsia" w:ascii="宋体" w:hAnsi="宋体" w:eastAsia="宋体" w:cs="宋体"/>
                <w:b/>
                <w:bCs/>
                <w:color w:val="000000" w:themeColor="text1"/>
                <w:sz w:val="21"/>
                <w:szCs w:val="21"/>
                <w14:textFill>
                  <w14:solidFill>
                    <w14:schemeClr w14:val="tx1"/>
                  </w14:solidFill>
                </w14:textFill>
              </w:rPr>
              <w:t xml:space="preserve">评标委员会认为投标人的报价明显低于其他通过符合性审查投标人的报价，有可能影响服务质量或不能诚信履约的，且投标人不能在评标现场合理的时间内证明其报价合理性的，评标委员会有权将其作为无效投标处理。</w:t>
            </w:r>
            <w:r/>
          </w:p>
        </w:tc>
      </w:tr>
      <w:tr>
        <w:trPr>
          <w:jc w:val="center"/>
        </w:trPr>
        <w:tc>
          <w:tcPr>
            <w:gridSpan w:val="4"/>
            <w:tcW w:w="5000" w:type="pct"/>
            <w:vAlign w:val="center"/>
            <w:textDirection w:val="lrTb"/>
            <w:noWrap w:val="false"/>
          </w:tcPr>
          <w:p>
            <w:pPr>
              <w:jc w:val="left"/>
              <w:spacing w:line="360" w:lineRule="exact"/>
              <w:tabs>
                <w:tab w:val="left" w:pos="1200"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lang w:val="zh-Hans"/>
                <w14:textFill>
                  <w14:solidFill>
                    <w14:schemeClr w14:val="tx1"/>
                  </w14:solidFill>
                </w14:textFill>
              </w:rPr>
              <w:t xml:space="preserve">二、</w:t>
            </w:r>
            <w:r>
              <w:rPr>
                <w:rFonts w:hint="eastAsia" w:ascii="宋体" w:hAnsi="宋体" w:eastAsia="宋体" w:cs="宋体"/>
                <w:b/>
                <w:bCs/>
                <w:color w:val="000000" w:themeColor="text1"/>
                <w:sz w:val="21"/>
                <w:szCs w:val="21"/>
                <w14:textFill>
                  <w14:solidFill>
                    <w14:schemeClr w14:val="tx1"/>
                  </w14:solidFill>
                </w14:textFill>
              </w:rPr>
              <w:t xml:space="preserve">履约能力</w:t>
            </w:r>
            <w:r>
              <w:rPr>
                <w:rFonts w:hint="eastAsia" w:ascii="宋体" w:hAnsi="宋体" w:eastAsia="宋体" w:cs="宋体"/>
                <w:b/>
                <w:bCs/>
                <w:color w:val="000000" w:themeColor="text1"/>
                <w:sz w:val="21"/>
                <w:szCs w:val="21"/>
                <w:lang w:val="zh-Hans"/>
                <w14:textFill>
                  <w14:solidFill>
                    <w14:schemeClr w14:val="tx1"/>
                  </w14:solidFill>
                </w14:textFill>
              </w:rPr>
              <w:t xml:space="preserve">（</w:t>
            </w:r>
            <w:r>
              <w:rPr>
                <w:rFonts w:hint="eastAsia" w:ascii="宋体" w:hAnsi="宋体" w:eastAsia="宋体" w:cs="宋体"/>
                <w:b/>
                <w:bCs/>
                <w:color w:val="000000" w:themeColor="text1"/>
                <w:sz w:val="21"/>
                <w:szCs w:val="21"/>
                <w:lang w:val="en-US" w:eastAsia="zh-CN"/>
                <w14:textFill>
                  <w14:solidFill>
                    <w14:schemeClr w14:val="tx1"/>
                  </w14:solidFill>
                </w14:textFill>
              </w:rPr>
              <w:t xml:space="preserve">18</w:t>
            </w:r>
            <w:r>
              <w:rPr>
                <w:rFonts w:hint="eastAsia" w:ascii="宋体" w:hAnsi="宋体" w:eastAsia="宋体" w:cs="宋体"/>
                <w:b/>
                <w:bCs/>
                <w:color w:val="000000" w:themeColor="text1"/>
                <w:sz w:val="21"/>
                <w:szCs w:val="21"/>
                <w:lang w:val="zh-Hans"/>
                <w14:textFill>
                  <w14:solidFill>
                    <w14:schemeClr w14:val="tx1"/>
                  </w14:solidFill>
                </w14:textFill>
              </w:rPr>
              <w:t xml:space="preserve">分）</w:t>
            </w:r>
            <w:r/>
          </w:p>
        </w:tc>
      </w:tr>
      <w:tr>
        <w:trPr>
          <w:jc w:val="center"/>
          <w:trHeight w:val="799"/>
        </w:trPr>
        <w:tc>
          <w:tcPr>
            <w:tcW w:w="379" w:type="pct"/>
            <w:vAlign w:val="center"/>
            <w:textDirection w:val="lrTb"/>
            <w:noWrap w:val="false"/>
          </w:tcPr>
          <w:p>
            <w:pPr>
              <w:jc w:val="center"/>
              <w:spacing w:line="360" w:lineRule="exact"/>
              <w:tabs>
                <w:tab w:val="left" w:pos="12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p>
        </w:tc>
        <w:tc>
          <w:tcPr>
            <w:tcW w:w="583"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技术指标响应</w:t>
            </w:r>
            <w:r/>
          </w:p>
        </w:tc>
        <w:tc>
          <w:tcPr>
            <w:tcW w:w="411" w:type="pct"/>
            <w:vAlign w:val="center"/>
            <w:textDirection w:val="lrTb"/>
            <w:noWrap w:val="false"/>
          </w:tcPr>
          <w:p>
            <w:pPr>
              <w:jc w:val="center"/>
              <w:spacing w:line="360" w:lineRule="exact"/>
              <w:tabs>
                <w:tab w:val="left" w:pos="12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18分</w:t>
            </w:r>
            <w:r/>
          </w:p>
        </w:tc>
        <w:tc>
          <w:tcPr>
            <w:tcW w:w="3625" w:type="pct"/>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全部满足或优于项目技术要求的，得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18</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标注“▲”的为重要技术条款，每负偏离一项、未提供或未按要求提供佐证材料的扣3分；</w:t>
            </w:r>
            <w:r/>
          </w:p>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其余未标注“▲”的为一般技术条款，每负偏离一项，扣1分。扣完为止。</w:t>
            </w:r>
            <w:r/>
          </w:p>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注：投标人需按照本招标文件的技术指标要求，在“技术参数响应偏离表”中如实详细填列所投系统平台的参数，并提供有效的证明材料，不提供的视为不满足；</w:t>
            </w:r>
            <w:r/>
          </w:p>
        </w:tc>
      </w:tr>
      <w:tr>
        <w:trPr>
          <w:jc w:val="center"/>
        </w:trPr>
        <w:tc>
          <w:tcPr>
            <w:gridSpan w:val="4"/>
            <w:tcW w:w="5000" w:type="pct"/>
            <w:vAlign w:val="center"/>
            <w:textDirection w:val="lrTb"/>
            <w:noWrap w:val="false"/>
          </w:tcPr>
          <w:p>
            <w:pPr>
              <w:jc w:val="left"/>
              <w:spacing w:line="360" w:lineRule="exact"/>
              <w:widowControl/>
              <w:tabs>
                <w:tab w:val="left" w:pos="1200" w:leader="none"/>
              </w:tabs>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三、服务方案（</w:t>
            </w:r>
            <w:r>
              <w:rPr>
                <w:rFonts w:hint="eastAsia" w:ascii="宋体" w:hAnsi="宋体" w:eastAsia="宋体" w:cs="宋体"/>
                <w:b/>
                <w:bCs/>
                <w:color w:val="000000" w:themeColor="text1"/>
                <w:sz w:val="21"/>
                <w:szCs w:val="21"/>
                <w:lang w:val="en-US" w:eastAsia="zh-CN"/>
                <w14:textFill>
                  <w14:solidFill>
                    <w14:schemeClr w14:val="tx1"/>
                  </w14:solidFill>
                </w14:textFill>
              </w:rPr>
              <w:t xml:space="preserve">67</w:t>
            </w:r>
            <w:r>
              <w:rPr>
                <w:rFonts w:hint="eastAsia" w:ascii="宋体" w:hAnsi="宋体" w:eastAsia="宋体" w:cs="宋体"/>
                <w:b/>
                <w:bCs/>
                <w:color w:val="000000" w:themeColor="text1"/>
                <w:sz w:val="21"/>
                <w:szCs w:val="21"/>
                <w14:textFill>
                  <w14:solidFill>
                    <w14:schemeClr w14:val="tx1"/>
                  </w14:solidFill>
                </w14:textFill>
              </w:rPr>
              <w:t xml:space="preserve">分）</w:t>
            </w:r>
            <w:r/>
          </w:p>
        </w:tc>
      </w:tr>
      <w:tr>
        <w:trPr>
          <w:jc w:val="center"/>
        </w:trPr>
        <w:tc>
          <w:tcPr>
            <w:tcW w:w="379" w:type="pct"/>
            <w:vAlign w:val="center"/>
            <w:textDirection w:val="lrTb"/>
            <w:noWrap w:val="false"/>
          </w:tcPr>
          <w:p>
            <w:pPr>
              <w:jc w:val="center"/>
              <w:spacing w:line="360" w:lineRule="exact"/>
              <w:tabs>
                <w:tab w:val="left" w:pos="1200" w:leader="none"/>
              </w:tabs>
              <w:rPr>
                <w:rFonts w:hint="eastAsia" w:ascii="宋体" w:hAnsi="宋体" w:eastAsia="宋体" w:cs="宋体"/>
                <w:color w:val="000000" w:themeColor="text1"/>
                <w:sz w:val="21"/>
                <w:szCs w:val="21"/>
                <w:highlight w:val="none"/>
                <w:lang w:val="zh-Hans" w:eastAsia="zh-CN"/>
                <w14:textFill>
                  <w14:solidFill>
                    <w14:schemeClr w14:val="tx1"/>
                  </w14:solidFill>
                </w14:textFill>
              </w:rPr>
            </w:pPr>
            <w:r>
              <w:rPr>
                <w:rFonts w:hint="eastAsia" w:ascii="宋体" w:hAnsi="宋体" w:eastAsia="宋体" w:cs="宋体"/>
                <w:color w:val="000000" w:themeColor="text1"/>
                <w:sz w:val="21"/>
                <w:szCs w:val="21"/>
                <w:highlight w:val="none"/>
                <w:lang w:val="zh-Hans" w:eastAsia="zh-CN"/>
                <w14:textFill>
                  <w14:solidFill>
                    <w14:schemeClr w14:val="tx1"/>
                  </w14:solidFill>
                </w14:textFill>
              </w:rPr>
              <w:t xml:space="preserve">1</w:t>
            </w:r>
            <w:r/>
          </w:p>
        </w:tc>
        <w:tc>
          <w:tcPr>
            <w:tcW w:w="583" w:type="pct"/>
            <w:vAlign w:val="center"/>
            <w:textDirection w:val="lrTb"/>
            <w:noWrap w:val="false"/>
          </w:tcPr>
          <w:p>
            <w:pPr>
              <w:jc w:val="center"/>
              <w:rPr>
                <w:rFonts w:hint="eastAsia" w:ascii="宋体" w:hAnsi="宋体" w:eastAsia="宋体" w:cs="宋体"/>
                <w:color w:val="000000" w:themeColor="text1"/>
                <w:sz w:val="21"/>
                <w:szCs w:val="21"/>
                <w:highlight w:val="none"/>
                <w:lang w:val="zh-Han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总体</w:t>
            </w:r>
            <w:r>
              <w:rPr>
                <w:rFonts w:hint="eastAsia" w:ascii="宋体" w:hAnsi="宋体" w:eastAsia="宋体" w:cs="宋体"/>
                <w:bCs/>
                <w:color w:val="000000" w:themeColor="text1"/>
                <w:sz w:val="21"/>
                <w:szCs w:val="21"/>
                <w:highlight w:val="none"/>
                <w14:textFill>
                  <w14:solidFill>
                    <w14:schemeClr w14:val="tx1"/>
                  </w14:solidFill>
                </w14:textFill>
              </w:rPr>
              <w:t xml:space="preserve">建设</w:t>
            </w:r>
            <w:r>
              <w:rPr>
                <w:rFonts w:hint="eastAsia" w:ascii="宋体" w:hAnsi="宋体" w:eastAsia="宋体" w:cs="宋体"/>
                <w:color w:val="000000" w:themeColor="text1"/>
                <w:sz w:val="21"/>
                <w:szCs w:val="21"/>
                <w:highlight w:val="none"/>
                <w14:textFill>
                  <w14:solidFill>
                    <w14:schemeClr w14:val="tx1"/>
                  </w14:solidFill>
                </w14:textFill>
              </w:rPr>
              <w:t xml:space="preserve">方案</w:t>
            </w:r>
            <w:r/>
          </w:p>
        </w:tc>
        <w:tc>
          <w:tcPr>
            <w:tcW w:w="411" w:type="pct"/>
            <w:vAlign w:val="center"/>
            <w:textDirection w:val="lrTb"/>
            <w:noWrap w:val="false"/>
          </w:tcPr>
          <w:p>
            <w:pPr>
              <w:jc w:val="center"/>
              <w:spacing w:line="360" w:lineRule="exact"/>
              <w:tabs>
                <w:tab w:val="left" w:pos="12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10分</w:t>
            </w:r>
            <w:r/>
          </w:p>
        </w:tc>
        <w:tc>
          <w:tcPr>
            <w:tcW w:w="3625" w:type="pct"/>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根据本项目需求制定详细的总体设计方案，包括投标人对需求的理解以及总体设计全面性、整体技术和系统先进性、开放性；总体设计方案是否可行并具备可落地性、可扩展性等角度），评委依据方案的专业性和完善度进行综合评分。</w:t>
            </w:r>
            <w:r/>
          </w:p>
          <w:p>
            <w:pPr>
              <w:pStyle w:val="712"/>
              <w:ind w:left="-55" w:hanging="2"/>
              <w:spacing w:after="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（1）方案科学、严密、合理，描述详细，针对性和可操作性强的，且无瑕疵的</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pStyle w:val="712"/>
              <w:ind w:left="-55" w:hanging="2"/>
              <w:spacing w:after="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（2）方案较科学合理，描述较为详细，针对性较强，或存在1处瑕疵的</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1"/>
                <w:szCs w:val="21"/>
                <w:highlight w:val="none"/>
                <w14:textFill>
                  <w14:solidFill>
                    <w14:schemeClr w14:val="tx1"/>
                  </w14:solidFill>
                </w14:textFill>
              </w:rPr>
              <w:t xml:space="preserve">分</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pStyle w:val="712"/>
              <w:ind w:left="-55" w:hanging="2"/>
              <w:spacing w:after="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（3）方案基本合理、描述一般、存在可操作性，</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或有2处瑕疵的，</w:t>
            </w:r>
            <w:r>
              <w:rPr>
                <w:rFonts w:hint="eastAsia" w:ascii="宋体" w:hAnsi="宋体" w:eastAsia="宋体" w:cs="宋体"/>
                <w:color w:val="000000" w:themeColor="text1"/>
                <w:sz w:val="21"/>
                <w:szCs w:val="21"/>
                <w:highlight w:val="none"/>
                <w14:textFill>
                  <w14:solidFill>
                    <w14:schemeClr w14:val="tx1"/>
                  </w14:solidFill>
                </w14:textFill>
              </w:rPr>
              <w:t xml:space="preserve">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pStyle w:val="712"/>
              <w:ind w:left="-55" w:hanging="2"/>
              <w:spacing w:after="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（4）方案具有明显不合理项、描述欠缺、存在实施难度，</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或有3处瑕疵的，</w:t>
            </w:r>
            <w:r>
              <w:rPr>
                <w:rFonts w:hint="eastAsia" w:ascii="宋体" w:hAnsi="宋体" w:eastAsia="宋体" w:cs="宋体"/>
                <w:color w:val="000000" w:themeColor="text1"/>
                <w:sz w:val="21"/>
                <w:szCs w:val="21"/>
                <w:highlight w:val="none"/>
                <w14:textFill>
                  <w14:solidFill>
                    <w14:schemeClr w14:val="tx1"/>
                  </w14:solidFill>
                </w14:textFill>
              </w:rPr>
              <w:t xml:space="preserve">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pStyle w:val="712"/>
              <w:ind w:left="-55" w:hanging="2"/>
              <w:spacing w:after="0"/>
              <w:rPr>
                <w:rFonts w:hint="eastAsia" w:ascii="宋体" w:hAnsi="宋体" w:eastAsia="宋体" w:cs="宋体"/>
                <w:color w:val="000000" w:themeColor="text1"/>
                <w:sz w:val="21"/>
                <w:szCs w:val="21"/>
                <w:highlight w:val="none"/>
                <w:lang w:val="zh-Hans"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未提供方案的</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或有3处及以上瑕疵的</w:t>
            </w:r>
            <w:r>
              <w:rPr>
                <w:rFonts w:hint="eastAsia" w:ascii="宋体" w:hAnsi="宋体" w:eastAsia="宋体" w:cs="宋体"/>
                <w:color w:val="000000" w:themeColor="text1"/>
                <w:sz w:val="21"/>
                <w:szCs w:val="21"/>
                <w:highlight w:val="none"/>
                <w14:textFill>
                  <w14:solidFill>
                    <w14:schemeClr w14:val="tx1"/>
                  </w14:solidFill>
                </w14:textFill>
              </w:rPr>
              <w:t xml:space="preserve">，不得分。</w:t>
            </w:r>
            <w:r/>
          </w:p>
        </w:tc>
      </w:tr>
      <w:tr>
        <w:trPr>
          <w:jc w:val="center"/>
        </w:trPr>
        <w:tc>
          <w:tcPr>
            <w:tcW w:w="379" w:type="pct"/>
            <w:vAlign w:val="center"/>
            <w:textDirection w:val="lrTb"/>
            <w:noWrap w:val="false"/>
          </w:tcPr>
          <w:p>
            <w:pPr>
              <w:jc w:val="center"/>
              <w:spacing w:line="360" w:lineRule="exact"/>
              <w:tabs>
                <w:tab w:val="left" w:pos="1200" w:leader="none"/>
              </w:tabs>
              <w:rPr>
                <w:rFonts w:hint="eastAsia" w:ascii="宋体" w:hAnsi="宋体" w:eastAsia="宋体" w:cs="宋体"/>
                <w:color w:val="000000" w:themeColor="text1"/>
                <w:sz w:val="21"/>
                <w:szCs w:val="21"/>
                <w:lang w:val="zh-Han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p>
        </w:tc>
        <w:tc>
          <w:tcPr>
            <w:tcW w:w="583" w:type="pct"/>
            <w:vAlign w:val="center"/>
            <w:textDirection w:val="lrTb"/>
            <w:noWrap w:val="false"/>
          </w:tcPr>
          <w:p>
            <w:pPr>
              <w:jc w:val="center"/>
              <w:rPr>
                <w:rFonts w:hint="eastAsia" w:ascii="宋体" w:hAnsi="宋体" w:eastAsia="宋体" w:cs="宋体"/>
                <w:color w:val="000000" w:themeColor="text1"/>
                <w:sz w:val="21"/>
                <w:szCs w:val="21"/>
                <w:lang w:val="zh-Hans" w:eastAsia="zh-CN" w:bidi="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项目进度计划</w:t>
            </w:r>
            <w:r/>
          </w:p>
        </w:tc>
        <w:tc>
          <w:tcPr>
            <w:tcW w:w="411" w:type="pct"/>
            <w:vAlign w:val="center"/>
            <w:textDirection w:val="lrTb"/>
            <w:noWrap w:val="false"/>
          </w:tcPr>
          <w:p>
            <w:pPr>
              <w:jc w:val="center"/>
              <w:rPr>
                <w:rFonts w:hint="eastAsia" w:ascii="宋体" w:hAnsi="宋体" w:eastAsia="宋体" w:cs="宋体"/>
                <w:color w:val="000000" w:themeColor="text1"/>
                <w:sz w:val="21"/>
                <w:szCs w:val="21"/>
                <w:lang w:val="zh-Hans" w:eastAsia="zh-CN" w:bidi="zh-CN"/>
                <w14:textFill>
                  <w14:solidFill>
                    <w14:schemeClr w14:val="tx1"/>
                  </w14:solidFill>
                </w14:textFill>
              </w:rPr>
            </w:pPr>
            <w:r>
              <w:rPr>
                <w:rFonts w:hint="eastAsia" w:ascii="宋体" w:hAnsi="宋体" w:eastAsia="宋体" w:cs="宋体"/>
                <w:color w:val="000000" w:themeColor="text1"/>
                <w:sz w:val="21"/>
                <w:szCs w:val="21"/>
                <w:lang w:val="en-US" w:eastAsia="zh-CN" w:bidi="zh-CN"/>
                <w14:textFill>
                  <w14:solidFill>
                    <w14:schemeClr w14:val="tx1"/>
                  </w14:solidFill>
                </w14:textFill>
              </w:rPr>
              <w:t xml:space="preserve">6</w:t>
            </w:r>
            <w:r>
              <w:rPr>
                <w:rFonts w:hint="eastAsia" w:ascii="宋体" w:hAnsi="宋体" w:eastAsia="宋体" w:cs="宋体"/>
                <w:color w:val="000000" w:themeColor="text1"/>
                <w:sz w:val="21"/>
                <w:szCs w:val="21"/>
                <w:lang w:val="zh-Hans" w:eastAsia="zh-CN" w:bidi="zh-CN"/>
                <w14:textFill>
                  <w14:solidFill>
                    <w14:schemeClr w14:val="tx1"/>
                  </w14:solidFill>
                </w14:textFill>
              </w:rPr>
              <w:t xml:space="preserve">分</w:t>
            </w:r>
            <w:r/>
          </w:p>
        </w:tc>
        <w:tc>
          <w:tcPr>
            <w:tcW w:w="3625" w:type="pct"/>
            <w:vAlign w:val="center"/>
            <w:textDirection w:val="lrTb"/>
            <w:noWrap w:val="false"/>
          </w:tcPr>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投标人提供系统功能实施进度，是否能完全满足招标文件要求，并提供优化方案，根据方案的完善性和科学性综合评分。</w:t>
            </w:r>
            <w:r/>
          </w:p>
          <w:p>
            <w:pPr>
              <w:pStyle w:val="712"/>
              <w:ind w:left="-55" w:hanging="2"/>
              <w:spacing w:after="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（1）方案科学、严密、合理，描述详细且具有针对性的，</w:t>
            </w:r>
            <w:r>
              <w:rPr>
                <w:rFonts w:hint="eastAsia" w:ascii="宋体" w:hAnsi="宋体" w:eastAsia="宋体" w:cs="宋体"/>
                <w:color w:val="000000" w:themeColor="text1"/>
                <w:sz w:val="21"/>
                <w:szCs w:val="21"/>
                <w:lang w:val="en-US" w:eastAsia="zh-CN"/>
                <w14:textFill>
                  <w14:solidFill>
                    <w14:schemeClr w14:val="tx1"/>
                  </w14:solidFill>
                </w14:textFill>
              </w:rPr>
              <w:t xml:space="preserve">且无瑕疵的，</w:t>
            </w:r>
            <w:r>
              <w:rPr>
                <w:rFonts w:hint="eastAsia" w:ascii="宋体" w:hAnsi="宋体" w:eastAsia="宋体" w:cs="宋体"/>
                <w:color w:val="000000" w:themeColor="text1"/>
                <w:sz w:val="21"/>
                <w:szCs w:val="21"/>
                <w14:textFill>
                  <w14:solidFill>
                    <w14:schemeClr w14:val="tx1"/>
                  </w14:solidFill>
                </w14:textFill>
              </w:rPr>
              <w:t xml:space="preserve">得</w:t>
            </w:r>
            <w:r>
              <w:rPr>
                <w:rFonts w:hint="eastAsia" w:ascii="宋体" w:hAnsi="宋体" w:eastAsia="宋体" w:cs="宋体"/>
                <w:color w:val="000000" w:themeColor="text1"/>
                <w:sz w:val="21"/>
                <w:szCs w:val="21"/>
                <w:lang w:val="en-US" w:eastAsia="zh-CN"/>
                <w14:textFill>
                  <w14:solidFill>
                    <w14:schemeClr w14:val="tx1"/>
                  </w14:solidFill>
                </w14:textFill>
              </w:rPr>
              <w:t xml:space="preserve">6</w:t>
            </w:r>
            <w:r>
              <w:rPr>
                <w:rFonts w:hint="eastAsia" w:ascii="宋体" w:hAnsi="宋体" w:eastAsia="宋体" w:cs="宋体"/>
                <w:color w:val="000000" w:themeColor="text1"/>
                <w:sz w:val="21"/>
                <w:szCs w:val="21"/>
                <w14:textFill>
                  <w14:solidFill>
                    <w14:schemeClr w14:val="tx1"/>
                  </w14:solidFill>
                </w14:textFill>
              </w:rPr>
              <w:t xml:space="preserve">分；</w:t>
            </w:r>
            <w:r/>
          </w:p>
          <w:p>
            <w:pPr>
              <w:pStyle w:val="712"/>
              <w:ind w:left="-55" w:hanging="2"/>
              <w:spacing w:after="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（2）方案基本合理、描述一般、存在可操作性，</w:t>
            </w:r>
            <w:r>
              <w:rPr>
                <w:rFonts w:hint="eastAsia" w:ascii="宋体" w:hAnsi="宋体" w:eastAsia="宋体" w:cs="宋体"/>
                <w:color w:val="000000" w:themeColor="text1"/>
                <w:sz w:val="21"/>
                <w:szCs w:val="21"/>
                <w:lang w:val="en-US" w:eastAsia="zh-CN"/>
                <w14:textFill>
                  <w14:solidFill>
                    <w14:schemeClr w14:val="tx1"/>
                  </w14:solidFill>
                </w14:textFill>
              </w:rPr>
              <w:t xml:space="preserve">或有1处瑕疵的，</w:t>
            </w:r>
            <w:r>
              <w:rPr>
                <w:rFonts w:hint="eastAsia" w:ascii="宋体" w:hAnsi="宋体" w:eastAsia="宋体" w:cs="宋体"/>
                <w:color w:val="000000" w:themeColor="text1"/>
                <w:sz w:val="21"/>
                <w:szCs w:val="21"/>
                <w14:textFill>
                  <w14:solidFill>
                    <w14:schemeClr w14:val="tx1"/>
                  </w14:solidFill>
                </w14:textFill>
              </w:rPr>
              <w:t xml:space="preserve">得</w:t>
            </w: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分；</w:t>
            </w:r>
            <w:r/>
          </w:p>
          <w:p>
            <w:pPr>
              <w:pStyle w:val="712"/>
              <w:ind w:left="-55" w:hanging="2"/>
              <w:spacing w:after="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（3）方案具有明显不合理项、描述欠缺、存在实施难度，</w:t>
            </w:r>
            <w:r>
              <w:rPr>
                <w:rFonts w:hint="eastAsia" w:ascii="宋体" w:hAnsi="宋体" w:eastAsia="宋体" w:cs="宋体"/>
                <w:color w:val="000000" w:themeColor="text1"/>
                <w:sz w:val="21"/>
                <w:szCs w:val="21"/>
                <w:lang w:val="en-US" w:eastAsia="zh-CN"/>
                <w14:textFill>
                  <w14:solidFill>
                    <w14:schemeClr w14:val="tx1"/>
                  </w14:solidFill>
                </w14:textFill>
              </w:rPr>
              <w:t xml:space="preserve">或有2处瑕疵的，</w:t>
            </w:r>
            <w:r>
              <w:rPr>
                <w:rFonts w:hint="eastAsia" w:ascii="宋体" w:hAnsi="宋体" w:eastAsia="宋体" w:cs="宋体"/>
                <w:color w:val="000000" w:themeColor="text1"/>
                <w:sz w:val="21"/>
                <w:szCs w:val="21"/>
                <w14:textFill>
                  <w14:solidFill>
                    <w14:schemeClr w14:val="tx1"/>
                  </w14:solidFill>
                </w14:textFill>
              </w:rPr>
              <w:t xml:space="preserve">得</w:t>
            </w: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分；</w:t>
            </w:r>
            <w:r/>
          </w:p>
          <w:p>
            <w:pPr>
              <w:pStyle w:val="950"/>
              <w:rPr>
                <w:rFonts w:hint="eastAsia" w:ascii="宋体" w:hAnsi="宋体" w:eastAsia="宋体" w:cs="宋体"/>
                <w:color w:val="000000" w:themeColor="text1"/>
                <w:sz w:val="21"/>
                <w:szCs w:val="21"/>
                <w:lang w:val="zh-Hans" w:eastAsia="zh-CN" w:bidi="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（4）未提供方案的</w:t>
            </w:r>
            <w:r>
              <w:rPr>
                <w:rFonts w:hint="eastAsia" w:ascii="宋体" w:hAnsi="宋体" w:eastAsia="宋体" w:cs="宋体"/>
                <w:color w:val="000000" w:themeColor="text1"/>
                <w:sz w:val="21"/>
                <w:szCs w:val="21"/>
                <w:lang w:val="en-US" w:eastAsia="zh-CN"/>
                <w14:textFill>
                  <w14:solidFill>
                    <w14:schemeClr w14:val="tx1"/>
                  </w14:solidFill>
                </w14:textFill>
              </w:rPr>
              <w:t xml:space="preserve">或有3处及以上瑕疵的</w:t>
            </w:r>
            <w:r>
              <w:rPr>
                <w:rFonts w:hint="eastAsia" w:ascii="宋体" w:hAnsi="宋体" w:eastAsia="宋体" w:cs="宋体"/>
                <w:color w:val="000000" w:themeColor="text1"/>
                <w:sz w:val="21"/>
                <w:szCs w:val="21"/>
                <w14:textFill>
                  <w14:solidFill>
                    <w14:schemeClr w14:val="tx1"/>
                  </w14:solidFill>
                </w14:textFill>
              </w:rPr>
              <w:t xml:space="preserve">，不得分。</w:t>
            </w:r>
            <w:r/>
          </w:p>
        </w:tc>
      </w:tr>
      <w:tr>
        <w:trPr>
          <w:jc w:val="center"/>
        </w:trPr>
        <w:tc>
          <w:tcPr>
            <w:tcW w:w="379" w:type="pct"/>
            <w:vAlign w:val="center"/>
            <w:textDirection w:val="lrTb"/>
            <w:noWrap w:val="false"/>
          </w:tcPr>
          <w:p>
            <w:pPr>
              <w:jc w:val="center"/>
              <w:spacing w:line="360" w:lineRule="exact"/>
              <w:tabs>
                <w:tab w:val="left" w:pos="1200" w:leader="none"/>
              </w:tabs>
              <w:rPr>
                <w:rFonts w:hint="eastAsia" w:ascii="宋体" w:hAnsi="宋体" w:eastAsia="宋体" w:cs="宋体"/>
                <w:color w:val="000000" w:themeColor="text1"/>
                <w:sz w:val="21"/>
                <w:szCs w:val="21"/>
                <w:lang w:val="zh-Han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p>
        </w:tc>
        <w:tc>
          <w:tcPr>
            <w:tcW w:w="583" w:type="pct"/>
            <w:vAlign w:val="center"/>
            <w:textDirection w:val="lrTb"/>
            <w:noWrap w:val="false"/>
          </w:tcPr>
          <w:p>
            <w:pPr>
              <w:jc w:val="center"/>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详细服务方案</w:t>
            </w:r>
            <w:r/>
          </w:p>
        </w:tc>
        <w:tc>
          <w:tcPr>
            <w:tcW w:w="411" w:type="pct"/>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tc>
        <w:tc>
          <w:tcPr>
            <w:tcW w:w="3625" w:type="pct"/>
            <w:vAlign w:val="center"/>
            <w:textDirection w:val="lrTb"/>
            <w:noWrap w:val="false"/>
          </w:tcPr>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投标人提供详细的项目实施服务方案，包括组织机构、人员配置、安装调试、系统调试、试运行、正式运行内容，评委根据方案内容进行打分。</w:t>
            </w:r>
            <w:r/>
          </w:p>
          <w:p>
            <w:pPr>
              <w:pStyle w:val="712"/>
              <w:ind w:left="-55" w:hanging="2"/>
              <w:spacing w:after="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（1）方案科学、严密、合理，描述详细，针对性和可操作性强的，且无瑕疵的</w:t>
            </w:r>
            <w:r>
              <w:rPr>
                <w:rFonts w:hint="eastAsia" w:ascii="宋体" w:hAnsi="宋体" w:eastAsia="宋体" w:cs="宋体"/>
                <w:color w:val="000000" w:themeColor="text1"/>
                <w:sz w:val="21"/>
                <w:szCs w:val="21"/>
                <w:lang w:val="en-US"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得</w:t>
            </w:r>
            <w:r>
              <w:rPr>
                <w:rFonts w:hint="eastAsia" w:ascii="宋体" w:hAnsi="宋体" w:eastAsia="宋体" w:cs="宋体"/>
                <w:color w:val="000000" w:themeColor="text1"/>
                <w:sz w:val="21"/>
                <w:szCs w:val="21"/>
                <w:lang w:val="en-US" w:eastAsia="zh-CN"/>
                <w14:textFill>
                  <w14:solidFill>
                    <w14:schemeClr w14:val="tx1"/>
                  </w14:solidFill>
                </w14:textFill>
              </w:rPr>
              <w:t xml:space="preserve">10</w:t>
            </w:r>
            <w:r>
              <w:rPr>
                <w:rFonts w:hint="eastAsia" w:ascii="宋体" w:hAnsi="宋体" w:eastAsia="宋体" w:cs="宋体"/>
                <w:color w:val="000000" w:themeColor="text1"/>
                <w:sz w:val="21"/>
                <w:szCs w:val="21"/>
                <w14:textFill>
                  <w14:solidFill>
                    <w14:schemeClr w14:val="tx1"/>
                  </w14:solidFill>
                </w14:textFill>
              </w:rPr>
              <w:t xml:space="preserve">分；</w:t>
            </w:r>
            <w:r/>
          </w:p>
          <w:p>
            <w:pPr>
              <w:pStyle w:val="712"/>
              <w:ind w:left="-55" w:hanging="2"/>
              <w:spacing w:after="0"/>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（2）方案较科学合理，描述较为详细，针对性较强，或存在1处瑕疵的</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得</w:t>
            </w: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分</w:t>
            </w:r>
            <w:r>
              <w:rPr>
                <w:rFonts w:hint="eastAsia" w:ascii="宋体" w:hAnsi="宋体" w:eastAsia="宋体" w:cs="宋体"/>
                <w:color w:val="000000" w:themeColor="text1"/>
                <w:sz w:val="21"/>
                <w:szCs w:val="21"/>
                <w:lang w:eastAsia="zh-CN"/>
                <w14:textFill>
                  <w14:solidFill>
                    <w14:schemeClr w14:val="tx1"/>
                  </w14:solidFill>
                </w14:textFill>
              </w:rPr>
              <w:t xml:space="preserve">；</w:t>
            </w:r>
            <w:r/>
          </w:p>
          <w:p>
            <w:pPr>
              <w:pStyle w:val="712"/>
              <w:ind w:left="-55" w:hanging="2"/>
              <w:spacing w:after="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（3）方案基本合理、描述一般、存在可操作性，</w:t>
            </w:r>
            <w:r>
              <w:rPr>
                <w:rFonts w:hint="eastAsia" w:ascii="宋体" w:hAnsi="宋体" w:eastAsia="宋体" w:cs="宋体"/>
                <w:color w:val="000000" w:themeColor="text1"/>
                <w:sz w:val="21"/>
                <w:szCs w:val="21"/>
                <w:lang w:val="en-US" w:eastAsia="zh-CN"/>
                <w14:textFill>
                  <w14:solidFill>
                    <w14:schemeClr w14:val="tx1"/>
                  </w14:solidFill>
                </w14:textFill>
              </w:rPr>
              <w:t xml:space="preserve">或有2处瑕疵的，</w:t>
            </w:r>
            <w:r>
              <w:rPr>
                <w:rFonts w:hint="eastAsia" w:ascii="宋体" w:hAnsi="宋体" w:eastAsia="宋体" w:cs="宋体"/>
                <w:color w:val="000000" w:themeColor="text1"/>
                <w:sz w:val="21"/>
                <w:szCs w:val="21"/>
                <w14:textFill>
                  <w14:solidFill>
                    <w14:schemeClr w14:val="tx1"/>
                  </w14:solidFill>
                </w14:textFill>
              </w:rPr>
              <w:t xml:space="preserve">得</w:t>
            </w:r>
            <w:r>
              <w:rPr>
                <w:rFonts w:hint="eastAsia" w:ascii="宋体" w:hAnsi="宋体" w:eastAsia="宋体" w:cs="宋体"/>
                <w:color w:val="000000" w:themeColor="text1"/>
                <w:sz w:val="21"/>
                <w:szCs w:val="21"/>
                <w:lang w:val="en-US" w:eastAsia="zh-CN"/>
                <w14:textFill>
                  <w14:solidFill>
                    <w14:schemeClr w14:val="tx1"/>
                  </w14:solidFill>
                </w14:textFill>
              </w:rPr>
              <w:t xml:space="preserve">6</w:t>
            </w:r>
            <w:r>
              <w:rPr>
                <w:rFonts w:hint="eastAsia" w:ascii="宋体" w:hAnsi="宋体" w:eastAsia="宋体" w:cs="宋体"/>
                <w:color w:val="000000" w:themeColor="text1"/>
                <w:sz w:val="21"/>
                <w:szCs w:val="21"/>
                <w14:textFill>
                  <w14:solidFill>
                    <w14:schemeClr w14:val="tx1"/>
                  </w14:solidFill>
                </w14:textFill>
              </w:rPr>
              <w:t xml:space="preserve">分；</w:t>
            </w:r>
            <w:r/>
          </w:p>
          <w:p>
            <w:pPr>
              <w:pStyle w:val="712"/>
              <w:ind w:left="-55" w:hanging="2"/>
              <w:spacing w:after="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（4）方案具有明显不合理项、描述欠缺、存在实施难度，</w:t>
            </w:r>
            <w:r>
              <w:rPr>
                <w:rFonts w:hint="eastAsia" w:ascii="宋体" w:hAnsi="宋体" w:eastAsia="宋体" w:cs="宋体"/>
                <w:color w:val="000000" w:themeColor="text1"/>
                <w:sz w:val="21"/>
                <w:szCs w:val="21"/>
                <w:lang w:val="en-US" w:eastAsia="zh-CN"/>
                <w14:textFill>
                  <w14:solidFill>
                    <w14:schemeClr w14:val="tx1"/>
                  </w14:solidFill>
                </w14:textFill>
              </w:rPr>
              <w:t xml:space="preserve">或有3处瑕疵的，</w:t>
            </w:r>
            <w:r>
              <w:rPr>
                <w:rFonts w:hint="eastAsia" w:ascii="宋体" w:hAnsi="宋体" w:eastAsia="宋体" w:cs="宋体"/>
                <w:color w:val="000000" w:themeColor="text1"/>
                <w:sz w:val="21"/>
                <w:szCs w:val="21"/>
                <w14:textFill>
                  <w14:solidFill>
                    <w14:schemeClr w14:val="tx1"/>
                  </w14:solidFill>
                </w14:textFill>
              </w:rPr>
              <w:t xml:space="preserve">得</w:t>
            </w: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分；</w:t>
            </w:r>
            <w:r/>
          </w:p>
          <w:p>
            <w:pPr>
              <w:jc w:val="left"/>
              <w:spacing w:line="360" w:lineRule="exact"/>
              <w:tabs>
                <w:tab w:val="left" w:pos="1200" w:leader="none"/>
              </w:tabs>
              <w:rPr>
                <w:rFonts w:hint="eastAsia" w:ascii="宋体" w:hAnsi="宋体" w:eastAsia="宋体" w:cs="宋体"/>
                <w:color w:val="000000" w:themeColor="text1"/>
                <w:sz w:val="21"/>
                <w:szCs w:val="21"/>
                <w:lang w:val="zh-Hans"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5</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未提供方案的</w:t>
            </w:r>
            <w:r>
              <w:rPr>
                <w:rFonts w:hint="eastAsia" w:ascii="宋体" w:hAnsi="宋体" w:eastAsia="宋体" w:cs="宋体"/>
                <w:color w:val="000000" w:themeColor="text1"/>
                <w:sz w:val="21"/>
                <w:szCs w:val="21"/>
                <w:lang w:val="en-US" w:eastAsia="zh-CN"/>
                <w14:textFill>
                  <w14:solidFill>
                    <w14:schemeClr w14:val="tx1"/>
                  </w14:solidFill>
                </w14:textFill>
              </w:rPr>
              <w:t xml:space="preserve">或有3处及以上瑕疵的</w:t>
            </w:r>
            <w:r>
              <w:rPr>
                <w:rFonts w:hint="eastAsia" w:ascii="宋体" w:hAnsi="宋体" w:eastAsia="宋体" w:cs="宋体"/>
                <w:color w:val="000000" w:themeColor="text1"/>
                <w:sz w:val="21"/>
                <w:szCs w:val="21"/>
                <w14:textFill>
                  <w14:solidFill>
                    <w14:schemeClr w14:val="tx1"/>
                  </w14:solidFill>
                </w14:textFill>
              </w:rPr>
              <w:t xml:space="preserve">，不得分。</w:t>
            </w:r>
            <w:r/>
          </w:p>
        </w:tc>
      </w:tr>
      <w:tr>
        <w:trPr>
          <w:jc w:val="center"/>
        </w:trPr>
        <w:tc>
          <w:tcPr>
            <w:tcW w:w="379" w:type="pct"/>
            <w:vAlign w:val="center"/>
            <w:textDirection w:val="lrTb"/>
            <w:noWrap w:val="false"/>
          </w:tcPr>
          <w:p>
            <w:pPr>
              <w:jc w:val="center"/>
              <w:spacing w:line="360" w:lineRule="exact"/>
              <w:tabs>
                <w:tab w:val="left" w:pos="1200" w:leader="none"/>
              </w:tabs>
              <w:rPr>
                <w:rFonts w:hint="eastAsia" w:ascii="宋体" w:hAnsi="宋体" w:eastAsia="宋体" w:cs="宋体"/>
                <w:color w:val="000000" w:themeColor="text1"/>
                <w:sz w:val="21"/>
                <w:szCs w:val="21"/>
                <w:lang w:val="zh-Han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p>
        </w:tc>
        <w:tc>
          <w:tcPr>
            <w:tcW w:w="583" w:type="pct"/>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人员培训方案</w:t>
            </w:r>
            <w:r/>
          </w:p>
        </w:tc>
        <w:tc>
          <w:tcPr>
            <w:tcW w:w="411" w:type="pct"/>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tc>
        <w:tc>
          <w:tcPr>
            <w:tcW w:w="3625" w:type="pct"/>
            <w:vAlign w:val="center"/>
            <w:textDirection w:val="lrTb"/>
            <w:noWrap w:val="false"/>
          </w:tcPr>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根据本项目需求制定详细的培训方案（包括培训计划、培训内容及师资力量等内容），评委依据方案的专业性和完善度进行综合评分。</w:t>
            </w:r>
            <w:r/>
          </w:p>
          <w:p>
            <w:pPr>
              <w:pStyle w:val="712"/>
              <w:ind w:left="-55" w:hanging="2"/>
              <w:spacing w:after="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（1）方案科学、严密、合理，描述详细且具有针对性的，</w:t>
            </w:r>
            <w:r>
              <w:rPr>
                <w:rFonts w:hint="eastAsia" w:ascii="宋体" w:hAnsi="宋体" w:eastAsia="宋体" w:cs="宋体"/>
                <w:color w:val="000000" w:themeColor="text1"/>
                <w:sz w:val="21"/>
                <w:szCs w:val="21"/>
                <w:lang w:val="en-US" w:eastAsia="zh-CN"/>
                <w14:textFill>
                  <w14:solidFill>
                    <w14:schemeClr w14:val="tx1"/>
                  </w14:solidFill>
                </w14:textFill>
              </w:rPr>
              <w:t xml:space="preserve">且无瑕疵的，</w:t>
            </w:r>
            <w:r>
              <w:rPr>
                <w:rFonts w:hint="eastAsia" w:ascii="宋体" w:hAnsi="宋体" w:eastAsia="宋体" w:cs="宋体"/>
                <w:color w:val="000000" w:themeColor="text1"/>
                <w:sz w:val="21"/>
                <w:szCs w:val="21"/>
                <w14:textFill>
                  <w14:solidFill>
                    <w14:schemeClr w14:val="tx1"/>
                  </w14:solidFill>
                </w14:textFill>
              </w:rPr>
              <w:t xml:space="preserve">得</w:t>
            </w:r>
            <w:r>
              <w:rPr>
                <w:rFonts w:hint="eastAsia" w:ascii="宋体" w:hAnsi="宋体" w:eastAsia="宋体" w:cs="宋体"/>
                <w:color w:val="000000" w:themeColor="text1"/>
                <w:sz w:val="21"/>
                <w:szCs w:val="21"/>
                <w:lang w:val="en-US" w:eastAsia="zh-CN"/>
                <w14:textFill>
                  <w14:solidFill>
                    <w14:schemeClr w14:val="tx1"/>
                  </w14:solidFill>
                </w14:textFill>
              </w:rPr>
              <w:t xml:space="preserve">6</w:t>
            </w:r>
            <w:r>
              <w:rPr>
                <w:rFonts w:hint="eastAsia" w:ascii="宋体" w:hAnsi="宋体" w:eastAsia="宋体" w:cs="宋体"/>
                <w:color w:val="000000" w:themeColor="text1"/>
                <w:sz w:val="21"/>
                <w:szCs w:val="21"/>
                <w14:textFill>
                  <w14:solidFill>
                    <w14:schemeClr w14:val="tx1"/>
                  </w14:solidFill>
                </w14:textFill>
              </w:rPr>
              <w:t xml:space="preserve">分；</w:t>
            </w:r>
            <w:r/>
          </w:p>
          <w:p>
            <w:pPr>
              <w:pStyle w:val="712"/>
              <w:ind w:left="-55" w:hanging="2"/>
              <w:spacing w:after="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（2）方案基本合理、描述一般、存在可操作性，</w:t>
            </w:r>
            <w:r>
              <w:rPr>
                <w:rFonts w:hint="eastAsia" w:ascii="宋体" w:hAnsi="宋体" w:eastAsia="宋体" w:cs="宋体"/>
                <w:color w:val="000000" w:themeColor="text1"/>
                <w:sz w:val="21"/>
                <w:szCs w:val="21"/>
                <w:lang w:val="en-US" w:eastAsia="zh-CN"/>
                <w14:textFill>
                  <w14:solidFill>
                    <w14:schemeClr w14:val="tx1"/>
                  </w14:solidFill>
                </w14:textFill>
              </w:rPr>
              <w:t xml:space="preserve">或有1处瑕疵的，</w:t>
            </w:r>
            <w:r>
              <w:rPr>
                <w:rFonts w:hint="eastAsia" w:ascii="宋体" w:hAnsi="宋体" w:eastAsia="宋体" w:cs="宋体"/>
                <w:color w:val="000000" w:themeColor="text1"/>
                <w:sz w:val="21"/>
                <w:szCs w:val="21"/>
                <w14:textFill>
                  <w14:solidFill>
                    <w14:schemeClr w14:val="tx1"/>
                  </w14:solidFill>
                </w14:textFill>
              </w:rPr>
              <w:t xml:space="preserve">得</w:t>
            </w: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分；</w:t>
            </w:r>
            <w:r/>
          </w:p>
          <w:p>
            <w:pPr>
              <w:pStyle w:val="712"/>
              <w:ind w:left="-55" w:hanging="2"/>
              <w:spacing w:after="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（3）方案具有明显不合理项、描述欠缺、存在实施难度，</w:t>
            </w:r>
            <w:r>
              <w:rPr>
                <w:rFonts w:hint="eastAsia" w:ascii="宋体" w:hAnsi="宋体" w:eastAsia="宋体" w:cs="宋体"/>
                <w:color w:val="000000" w:themeColor="text1"/>
                <w:sz w:val="21"/>
                <w:szCs w:val="21"/>
                <w:lang w:val="en-US" w:eastAsia="zh-CN"/>
                <w14:textFill>
                  <w14:solidFill>
                    <w14:schemeClr w14:val="tx1"/>
                  </w14:solidFill>
                </w14:textFill>
              </w:rPr>
              <w:t xml:space="preserve">或有2处瑕疵的，</w:t>
            </w:r>
            <w:r>
              <w:rPr>
                <w:rFonts w:hint="eastAsia" w:ascii="宋体" w:hAnsi="宋体" w:eastAsia="宋体" w:cs="宋体"/>
                <w:color w:val="000000" w:themeColor="text1"/>
                <w:sz w:val="21"/>
                <w:szCs w:val="21"/>
                <w14:textFill>
                  <w14:solidFill>
                    <w14:schemeClr w14:val="tx1"/>
                  </w14:solidFill>
                </w14:textFill>
              </w:rPr>
              <w:t xml:space="preserve">得</w:t>
            </w: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分；</w:t>
            </w:r>
            <w:r/>
          </w:p>
          <w:p>
            <w:pPr>
              <w:pStyle w:val="950"/>
              <w:rPr>
                <w:rFonts w:hint="eastAsia" w:ascii="宋体" w:hAnsi="宋体" w:eastAsia="宋体" w:cs="宋体"/>
                <w:color w:val="000000" w:themeColor="text1"/>
                <w:sz w:val="21"/>
                <w:szCs w:val="21"/>
                <w:lang w:val="zh-Han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（4）未提供方案的</w:t>
            </w:r>
            <w:r>
              <w:rPr>
                <w:rFonts w:hint="eastAsia" w:ascii="宋体" w:hAnsi="宋体" w:eastAsia="宋体" w:cs="宋体"/>
                <w:color w:val="000000" w:themeColor="text1"/>
                <w:sz w:val="21"/>
                <w:szCs w:val="21"/>
                <w:lang w:val="en-US" w:eastAsia="zh-CN"/>
                <w14:textFill>
                  <w14:solidFill>
                    <w14:schemeClr w14:val="tx1"/>
                  </w14:solidFill>
                </w14:textFill>
              </w:rPr>
              <w:t xml:space="preserve">或有3处及以上瑕疵的</w:t>
            </w:r>
            <w:r>
              <w:rPr>
                <w:rFonts w:hint="eastAsia" w:ascii="宋体" w:hAnsi="宋体" w:eastAsia="宋体" w:cs="宋体"/>
                <w:color w:val="000000" w:themeColor="text1"/>
                <w:sz w:val="21"/>
                <w:szCs w:val="21"/>
                <w14:textFill>
                  <w14:solidFill>
                    <w14:schemeClr w14:val="tx1"/>
                  </w14:solidFill>
                </w14:textFill>
              </w:rPr>
              <w:t xml:space="preserve">，不得分。</w:t>
            </w:r>
            <w:r/>
          </w:p>
        </w:tc>
      </w:tr>
      <w:tr>
        <w:trPr>
          <w:jc w:val="center"/>
        </w:trPr>
        <w:tc>
          <w:tcPr>
            <w:tcW w:w="379" w:type="pct"/>
            <w:vAlign w:val="center"/>
            <w:textDirection w:val="lrTb"/>
            <w:noWrap w:val="false"/>
          </w:tcPr>
          <w:p>
            <w:pPr>
              <w:jc w:val="center"/>
              <w:spacing w:line="360" w:lineRule="exact"/>
              <w:tabs>
                <w:tab w:val="left" w:pos="1200" w:leader="none"/>
              </w:tabs>
              <w:rPr>
                <w:rFonts w:hint="eastAsia" w:ascii="宋体" w:hAnsi="宋体" w:eastAsia="宋体" w:cs="宋体"/>
                <w:color w:val="000000" w:themeColor="text1"/>
                <w:sz w:val="21"/>
                <w:szCs w:val="21"/>
                <w:lang w:val="zh-Han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w:t>
            </w:r>
            <w:r/>
          </w:p>
        </w:tc>
        <w:tc>
          <w:tcPr>
            <w:tcW w:w="583" w:type="pct"/>
            <w:vAlign w:val="center"/>
            <w:textDirection w:val="lrTb"/>
            <w:noWrap w:val="false"/>
          </w:tcPr>
          <w:p>
            <w:pPr>
              <w:jc w:val="left"/>
              <w:spacing w:line="360" w:lineRule="exact"/>
              <w:tabs>
                <w:tab w:val="left" w:pos="1200" w:leader="none"/>
              </w:tabs>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项目验收方案</w:t>
            </w:r>
            <w:r/>
          </w:p>
        </w:tc>
        <w:tc>
          <w:tcPr>
            <w:tcW w:w="411" w:type="pct"/>
            <w:vAlign w:val="center"/>
            <w:textDirection w:val="lrTb"/>
            <w:noWrap w:val="false"/>
          </w:tcPr>
          <w:p>
            <w:pPr>
              <w:jc w:val="center"/>
              <w:spacing w:line="360" w:lineRule="exact"/>
              <w:tabs>
                <w:tab w:val="left" w:pos="1200" w:leader="none"/>
              </w:tabs>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6分</w:t>
            </w:r>
            <w:r/>
          </w:p>
        </w:tc>
        <w:tc>
          <w:tcPr>
            <w:tcW w:w="3625" w:type="pct"/>
            <w:vAlign w:val="center"/>
            <w:textDirection w:val="lrTb"/>
            <w:noWrap w:val="false"/>
          </w:tcPr>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投标人提供项目验收方案，包括初步验收、最终验收，验收需要的相关资料等，</w:t>
            </w:r>
            <w:r>
              <w:rPr>
                <w:rFonts w:hint="eastAsia" w:ascii="宋体" w:hAnsi="宋体" w:eastAsia="宋体" w:cs="宋体"/>
                <w:color w:val="000000" w:themeColor="text1"/>
                <w:sz w:val="21"/>
                <w:szCs w:val="21"/>
                <w14:textFill>
                  <w14:solidFill>
                    <w14:schemeClr w14:val="tx1"/>
                  </w14:solidFill>
                </w14:textFill>
              </w:rPr>
              <w:t xml:space="preserve">评委根据方案内容进行打分。</w:t>
            </w:r>
            <w:r/>
          </w:p>
          <w:p>
            <w:pPr>
              <w:pStyle w:val="712"/>
              <w:ind w:left="-55" w:hanging="2"/>
              <w:spacing w:after="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（1）方案科学、严密、合理，描述详细且具有针对性的，</w:t>
            </w:r>
            <w:r>
              <w:rPr>
                <w:rFonts w:hint="eastAsia" w:ascii="宋体" w:hAnsi="宋体" w:eastAsia="宋体" w:cs="宋体"/>
                <w:color w:val="000000" w:themeColor="text1"/>
                <w:sz w:val="21"/>
                <w:szCs w:val="21"/>
                <w:lang w:val="en-US" w:eastAsia="zh-CN"/>
                <w14:textFill>
                  <w14:solidFill>
                    <w14:schemeClr w14:val="tx1"/>
                  </w14:solidFill>
                </w14:textFill>
              </w:rPr>
              <w:t xml:space="preserve">且无瑕疵的，</w:t>
            </w:r>
            <w:r>
              <w:rPr>
                <w:rFonts w:hint="eastAsia" w:ascii="宋体" w:hAnsi="宋体" w:eastAsia="宋体" w:cs="宋体"/>
                <w:color w:val="000000" w:themeColor="text1"/>
                <w:sz w:val="21"/>
                <w:szCs w:val="21"/>
                <w14:textFill>
                  <w14:solidFill>
                    <w14:schemeClr w14:val="tx1"/>
                  </w14:solidFill>
                </w14:textFill>
              </w:rPr>
              <w:t xml:space="preserve">得</w:t>
            </w:r>
            <w:r>
              <w:rPr>
                <w:rFonts w:hint="eastAsia" w:ascii="宋体" w:hAnsi="宋体" w:eastAsia="宋体" w:cs="宋体"/>
                <w:color w:val="000000" w:themeColor="text1"/>
                <w:sz w:val="21"/>
                <w:szCs w:val="21"/>
                <w:lang w:val="en-US" w:eastAsia="zh-CN"/>
                <w14:textFill>
                  <w14:solidFill>
                    <w14:schemeClr w14:val="tx1"/>
                  </w14:solidFill>
                </w14:textFill>
              </w:rPr>
              <w:t xml:space="preserve">6</w:t>
            </w:r>
            <w:r>
              <w:rPr>
                <w:rFonts w:hint="eastAsia" w:ascii="宋体" w:hAnsi="宋体" w:eastAsia="宋体" w:cs="宋体"/>
                <w:color w:val="000000" w:themeColor="text1"/>
                <w:sz w:val="21"/>
                <w:szCs w:val="21"/>
                <w14:textFill>
                  <w14:solidFill>
                    <w14:schemeClr w14:val="tx1"/>
                  </w14:solidFill>
                </w14:textFill>
              </w:rPr>
              <w:t xml:space="preserve">分；</w:t>
            </w:r>
            <w:r/>
          </w:p>
          <w:p>
            <w:pPr>
              <w:pStyle w:val="712"/>
              <w:ind w:left="-55" w:hanging="2"/>
              <w:spacing w:after="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（2）方案基本合理、描述一般、存在可操作性，</w:t>
            </w:r>
            <w:r>
              <w:rPr>
                <w:rFonts w:hint="eastAsia" w:ascii="宋体" w:hAnsi="宋体" w:eastAsia="宋体" w:cs="宋体"/>
                <w:color w:val="000000" w:themeColor="text1"/>
                <w:sz w:val="21"/>
                <w:szCs w:val="21"/>
                <w:lang w:val="en-US" w:eastAsia="zh-CN"/>
                <w14:textFill>
                  <w14:solidFill>
                    <w14:schemeClr w14:val="tx1"/>
                  </w14:solidFill>
                </w14:textFill>
              </w:rPr>
              <w:t xml:space="preserve">或有1处瑕疵的，</w:t>
            </w:r>
            <w:r>
              <w:rPr>
                <w:rFonts w:hint="eastAsia" w:ascii="宋体" w:hAnsi="宋体" w:eastAsia="宋体" w:cs="宋体"/>
                <w:color w:val="000000" w:themeColor="text1"/>
                <w:sz w:val="21"/>
                <w:szCs w:val="21"/>
                <w14:textFill>
                  <w14:solidFill>
                    <w14:schemeClr w14:val="tx1"/>
                  </w14:solidFill>
                </w14:textFill>
              </w:rPr>
              <w:t xml:space="preserve">得</w:t>
            </w: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分；</w:t>
            </w:r>
            <w:r/>
          </w:p>
          <w:p>
            <w:pPr>
              <w:pStyle w:val="712"/>
              <w:ind w:left="-55" w:hanging="2"/>
              <w:spacing w:after="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（3）方案具有明显不合理项、描述欠缺、存在实施难度，</w:t>
            </w:r>
            <w:r>
              <w:rPr>
                <w:rFonts w:hint="eastAsia" w:ascii="宋体" w:hAnsi="宋体" w:eastAsia="宋体" w:cs="宋体"/>
                <w:color w:val="000000" w:themeColor="text1"/>
                <w:sz w:val="21"/>
                <w:szCs w:val="21"/>
                <w:lang w:val="en-US" w:eastAsia="zh-CN"/>
                <w14:textFill>
                  <w14:solidFill>
                    <w14:schemeClr w14:val="tx1"/>
                  </w14:solidFill>
                </w14:textFill>
              </w:rPr>
              <w:t xml:space="preserve">或有2处瑕疵的，</w:t>
            </w:r>
            <w:r>
              <w:rPr>
                <w:rFonts w:hint="eastAsia" w:ascii="宋体" w:hAnsi="宋体" w:eastAsia="宋体" w:cs="宋体"/>
                <w:color w:val="000000" w:themeColor="text1"/>
                <w:sz w:val="21"/>
                <w:szCs w:val="21"/>
                <w14:textFill>
                  <w14:solidFill>
                    <w14:schemeClr w14:val="tx1"/>
                  </w14:solidFill>
                </w14:textFill>
              </w:rPr>
              <w:t xml:space="preserve">得</w:t>
            </w: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分；</w:t>
            </w:r>
            <w:r/>
          </w:p>
          <w:p>
            <w:pPr>
              <w:jc w:val="left"/>
              <w:spacing w:line="360" w:lineRule="exact"/>
              <w:tabs>
                <w:tab w:val="left" w:pos="1200" w:leader="none"/>
              </w:tabs>
              <w:rPr>
                <w:rFonts w:hint="eastAsia" w:ascii="宋体" w:hAnsi="宋体" w:eastAsia="宋体" w:cs="宋体"/>
                <w:color w:val="000000" w:themeColor="text1"/>
                <w:sz w:val="21"/>
                <w:szCs w:val="21"/>
                <w:lang w:val="zh-Han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（4）未提供方案的</w:t>
            </w:r>
            <w:r>
              <w:rPr>
                <w:rFonts w:hint="eastAsia" w:ascii="宋体" w:hAnsi="宋体" w:eastAsia="宋体" w:cs="宋体"/>
                <w:color w:val="000000" w:themeColor="text1"/>
                <w:sz w:val="21"/>
                <w:szCs w:val="21"/>
                <w:lang w:val="en-US" w:eastAsia="zh-CN"/>
                <w14:textFill>
                  <w14:solidFill>
                    <w14:schemeClr w14:val="tx1"/>
                  </w14:solidFill>
                </w14:textFill>
              </w:rPr>
              <w:t xml:space="preserve">或有3处及以上瑕疵的</w:t>
            </w:r>
            <w:r>
              <w:rPr>
                <w:rFonts w:hint="eastAsia" w:ascii="宋体" w:hAnsi="宋体" w:eastAsia="宋体" w:cs="宋体"/>
                <w:color w:val="000000" w:themeColor="text1"/>
                <w:sz w:val="21"/>
                <w:szCs w:val="21"/>
                <w14:textFill>
                  <w14:solidFill>
                    <w14:schemeClr w14:val="tx1"/>
                  </w14:solidFill>
                </w14:textFill>
              </w:rPr>
              <w:t xml:space="preserve">，不得分。</w:t>
            </w:r>
            <w:r/>
          </w:p>
        </w:tc>
      </w:tr>
      <w:tr>
        <w:trPr>
          <w:jc w:val="center"/>
        </w:trPr>
        <w:tc>
          <w:tcPr>
            <w:tcW w:w="379" w:type="pct"/>
            <w:vAlign w:val="center"/>
            <w:textDirection w:val="lrTb"/>
            <w:noWrap w:val="false"/>
          </w:tcPr>
          <w:p>
            <w:pPr>
              <w:jc w:val="center"/>
              <w:spacing w:line="360" w:lineRule="exact"/>
              <w:tabs>
                <w:tab w:val="left" w:pos="1200" w:leader="none"/>
              </w:tabs>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w:t>
            </w:r>
            <w:r/>
          </w:p>
        </w:tc>
        <w:tc>
          <w:tcPr>
            <w:tcW w:w="583" w:type="pct"/>
            <w:vAlign w:val="center"/>
            <w:textDirection w:val="lrTb"/>
            <w:noWrap w:val="false"/>
          </w:tcPr>
          <w:p>
            <w:pPr>
              <w:jc w:val="center"/>
              <w:rPr>
                <w:rFonts w:hint="eastAsia" w:ascii="宋体" w:hAnsi="宋体" w:eastAsia="宋体" w:cs="宋体"/>
                <w:color w:val="000000" w:themeColor="text1"/>
                <w:sz w:val="21"/>
                <w:szCs w:val="21"/>
                <w:lang w:val="zh-Han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应急保障能力</w:t>
            </w:r>
            <w:r/>
          </w:p>
        </w:tc>
        <w:tc>
          <w:tcPr>
            <w:tcW w:w="411" w:type="pct"/>
            <w:vAlign w:val="center"/>
            <w:textDirection w:val="lrTb"/>
            <w:noWrap w:val="false"/>
          </w:tcPr>
          <w:p>
            <w:pPr>
              <w:jc w:val="center"/>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6分</w:t>
            </w:r>
            <w:r/>
          </w:p>
        </w:tc>
        <w:tc>
          <w:tcPr>
            <w:tcW w:w="3625" w:type="pct"/>
            <w:vAlign w:val="center"/>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投标人应根据可能发生的故障问题，提供有效可行的系统应急方案</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包括应急响应时间、远程不能解决问题时，工程师到达现场时间、解决故障问题期限等</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，以保障系统正常稳定运行。对</w:t>
            </w:r>
            <w:r>
              <w:rPr>
                <w:rFonts w:hint="eastAsia" w:ascii="宋体" w:hAnsi="宋体" w:eastAsia="宋体" w:cs="宋体"/>
                <w:color w:val="000000" w:themeColor="text1"/>
                <w:sz w:val="21"/>
                <w:szCs w:val="21"/>
                <w14:textFill>
                  <w14:solidFill>
                    <w14:schemeClr w14:val="tx1"/>
                  </w14:solidFill>
                </w14:textFill>
              </w:rPr>
              <w:t xml:space="preserve">系统故障排除修复服务、系统故障快速处理服务、系统数据保护及灾难恢复服务</w:t>
            </w:r>
            <w:r>
              <w:rPr>
                <w:rFonts w:hint="eastAsia" w:ascii="宋体" w:hAnsi="宋体" w:eastAsia="宋体" w:cs="宋体"/>
                <w:color w:val="000000" w:themeColor="text1"/>
                <w:sz w:val="21"/>
                <w:szCs w:val="21"/>
                <w14:textFill>
                  <w14:solidFill>
                    <w14:schemeClr w14:val="tx1"/>
                  </w14:solidFill>
                </w14:textFill>
              </w:rPr>
              <w:t xml:space="preserve">提出了切实可行的措施和解决方案，评委根据投标方案内容进行打分。</w:t>
            </w:r>
            <w:r/>
          </w:p>
          <w:p>
            <w:pPr>
              <w:pStyle w:val="712"/>
              <w:ind w:left="-55" w:hanging="2"/>
              <w:spacing w:after="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（1）方案科学、严密、合理，描述详细且具有针对性的，</w:t>
            </w:r>
            <w:r>
              <w:rPr>
                <w:rFonts w:hint="eastAsia" w:ascii="宋体" w:hAnsi="宋体" w:eastAsia="宋体" w:cs="宋体"/>
                <w:color w:val="000000" w:themeColor="text1"/>
                <w:sz w:val="21"/>
                <w:szCs w:val="21"/>
                <w:lang w:val="en-US" w:eastAsia="zh-CN"/>
                <w14:textFill>
                  <w14:solidFill>
                    <w14:schemeClr w14:val="tx1"/>
                  </w14:solidFill>
                </w14:textFill>
              </w:rPr>
              <w:t xml:space="preserve">且无瑕疵的，</w:t>
            </w:r>
            <w:r>
              <w:rPr>
                <w:rFonts w:hint="eastAsia" w:ascii="宋体" w:hAnsi="宋体" w:eastAsia="宋体" w:cs="宋体"/>
                <w:color w:val="000000" w:themeColor="text1"/>
                <w:sz w:val="21"/>
                <w:szCs w:val="21"/>
                <w14:textFill>
                  <w14:solidFill>
                    <w14:schemeClr w14:val="tx1"/>
                  </w14:solidFill>
                </w14:textFill>
              </w:rPr>
              <w:t xml:space="preserve">得</w:t>
            </w:r>
            <w:r>
              <w:rPr>
                <w:rFonts w:hint="eastAsia" w:ascii="宋体" w:hAnsi="宋体" w:eastAsia="宋体" w:cs="宋体"/>
                <w:color w:val="000000" w:themeColor="text1"/>
                <w:sz w:val="21"/>
                <w:szCs w:val="21"/>
                <w:lang w:val="en-US" w:eastAsia="zh-CN"/>
                <w14:textFill>
                  <w14:solidFill>
                    <w14:schemeClr w14:val="tx1"/>
                  </w14:solidFill>
                </w14:textFill>
              </w:rPr>
              <w:t xml:space="preserve">6</w:t>
            </w:r>
            <w:r>
              <w:rPr>
                <w:rFonts w:hint="eastAsia" w:ascii="宋体" w:hAnsi="宋体" w:eastAsia="宋体" w:cs="宋体"/>
                <w:color w:val="000000" w:themeColor="text1"/>
                <w:sz w:val="21"/>
                <w:szCs w:val="21"/>
                <w14:textFill>
                  <w14:solidFill>
                    <w14:schemeClr w14:val="tx1"/>
                  </w14:solidFill>
                </w14:textFill>
              </w:rPr>
              <w:t xml:space="preserve">分；</w:t>
            </w:r>
            <w:r/>
          </w:p>
          <w:p>
            <w:pPr>
              <w:pStyle w:val="712"/>
              <w:ind w:left="-55" w:hanging="2"/>
              <w:spacing w:after="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（2）方案基本合理、描述一般、存在可操作性，</w:t>
            </w:r>
            <w:r>
              <w:rPr>
                <w:rFonts w:hint="eastAsia" w:ascii="宋体" w:hAnsi="宋体" w:eastAsia="宋体" w:cs="宋体"/>
                <w:color w:val="000000" w:themeColor="text1"/>
                <w:sz w:val="21"/>
                <w:szCs w:val="21"/>
                <w:lang w:val="en-US" w:eastAsia="zh-CN"/>
                <w14:textFill>
                  <w14:solidFill>
                    <w14:schemeClr w14:val="tx1"/>
                  </w14:solidFill>
                </w14:textFill>
              </w:rPr>
              <w:t xml:space="preserve">或有1处瑕疵的，</w:t>
            </w:r>
            <w:r>
              <w:rPr>
                <w:rFonts w:hint="eastAsia" w:ascii="宋体" w:hAnsi="宋体" w:eastAsia="宋体" w:cs="宋体"/>
                <w:color w:val="000000" w:themeColor="text1"/>
                <w:sz w:val="21"/>
                <w:szCs w:val="21"/>
                <w14:textFill>
                  <w14:solidFill>
                    <w14:schemeClr w14:val="tx1"/>
                  </w14:solidFill>
                </w14:textFill>
              </w:rPr>
              <w:t xml:space="preserve">得</w:t>
            </w: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分；</w:t>
            </w:r>
            <w:r/>
          </w:p>
          <w:p>
            <w:pPr>
              <w:pStyle w:val="712"/>
              <w:ind w:left="-55" w:hanging="2"/>
              <w:spacing w:after="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（3）方案具有明显不合理项、描述欠缺、存在实施难度，</w:t>
            </w:r>
            <w:r>
              <w:rPr>
                <w:rFonts w:hint="eastAsia" w:ascii="宋体" w:hAnsi="宋体" w:eastAsia="宋体" w:cs="宋体"/>
                <w:color w:val="000000" w:themeColor="text1"/>
                <w:sz w:val="21"/>
                <w:szCs w:val="21"/>
                <w:lang w:val="en-US" w:eastAsia="zh-CN"/>
                <w14:textFill>
                  <w14:solidFill>
                    <w14:schemeClr w14:val="tx1"/>
                  </w14:solidFill>
                </w14:textFill>
              </w:rPr>
              <w:t xml:space="preserve">或有2处瑕疵的，</w:t>
            </w:r>
            <w:r>
              <w:rPr>
                <w:rFonts w:hint="eastAsia" w:ascii="宋体" w:hAnsi="宋体" w:eastAsia="宋体" w:cs="宋体"/>
                <w:color w:val="000000" w:themeColor="text1"/>
                <w:sz w:val="21"/>
                <w:szCs w:val="21"/>
                <w14:textFill>
                  <w14:solidFill>
                    <w14:schemeClr w14:val="tx1"/>
                  </w14:solidFill>
                </w14:textFill>
              </w:rPr>
              <w:t xml:space="preserve">得</w:t>
            </w: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分；</w:t>
            </w:r>
            <w:r/>
          </w:p>
          <w:p>
            <w:pPr>
              <w:pStyle w:val="950"/>
              <w:rPr>
                <w:rFonts w:hint="eastAsia" w:ascii="宋体" w:hAnsi="宋体" w:eastAsia="宋体" w:cs="宋体"/>
                <w:color w:val="000000" w:themeColor="text1"/>
                <w:sz w:val="21"/>
                <w:szCs w:val="21"/>
                <w:lang w:val="zh-Han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（4）未提供方案的</w:t>
            </w:r>
            <w:r>
              <w:rPr>
                <w:rFonts w:hint="eastAsia" w:ascii="宋体" w:hAnsi="宋体" w:eastAsia="宋体" w:cs="宋体"/>
                <w:color w:val="000000" w:themeColor="text1"/>
                <w:sz w:val="21"/>
                <w:szCs w:val="21"/>
                <w:lang w:val="en-US" w:eastAsia="zh-CN"/>
                <w14:textFill>
                  <w14:solidFill>
                    <w14:schemeClr w14:val="tx1"/>
                  </w14:solidFill>
                </w14:textFill>
              </w:rPr>
              <w:t xml:space="preserve">或有3处及以上瑕疵的</w:t>
            </w:r>
            <w:r>
              <w:rPr>
                <w:rFonts w:hint="eastAsia" w:ascii="宋体" w:hAnsi="宋体" w:eastAsia="宋体" w:cs="宋体"/>
                <w:color w:val="000000" w:themeColor="text1"/>
                <w:sz w:val="21"/>
                <w:szCs w:val="21"/>
                <w14:textFill>
                  <w14:solidFill>
                    <w14:schemeClr w14:val="tx1"/>
                  </w14:solidFill>
                </w14:textFill>
              </w:rPr>
              <w:t xml:space="preserve">，不得分。</w:t>
            </w:r>
            <w:r/>
          </w:p>
        </w:tc>
      </w:tr>
      <w:tr>
        <w:trPr>
          <w:jc w:val="center"/>
          <w:trHeight w:val="90"/>
        </w:trPr>
        <w:tc>
          <w:tcPr>
            <w:tcW w:w="379" w:type="pct"/>
            <w:vAlign w:val="center"/>
            <w:textDirection w:val="lrTb"/>
            <w:noWrap w:val="false"/>
          </w:tcPr>
          <w:p>
            <w:pPr>
              <w:jc w:val="center"/>
              <w:spacing w:line="360" w:lineRule="exact"/>
              <w:tabs>
                <w:tab w:val="left" w:pos="1200" w:leader="none"/>
              </w:tabs>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7</w:t>
            </w:r>
            <w:r/>
          </w:p>
        </w:tc>
        <w:tc>
          <w:tcPr>
            <w:tcW w:w="583" w:type="pct"/>
            <w:vAlign w:val="center"/>
            <w:textDirection w:val="lrTb"/>
            <w:noWrap w:val="false"/>
          </w:tcPr>
          <w:p>
            <w:pPr>
              <w:jc w:val="center"/>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质量管控方案</w:t>
            </w:r>
            <w:r/>
          </w:p>
        </w:tc>
        <w:tc>
          <w:tcPr>
            <w:tcW w:w="411" w:type="pct"/>
            <w:vAlign w:val="center"/>
            <w:textDirection w:val="lrTb"/>
            <w:noWrap w:val="false"/>
          </w:tcPr>
          <w:p>
            <w:pPr>
              <w:jc w:val="center"/>
              <w:spacing w:line="360" w:lineRule="exact"/>
              <w:tabs>
                <w:tab w:val="left" w:pos="1200" w:leader="none"/>
              </w:tabs>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8分</w:t>
            </w:r>
            <w:r/>
          </w:p>
        </w:tc>
        <w:tc>
          <w:tcPr>
            <w:tcW w:w="3625" w:type="pct"/>
            <w:vAlign w:val="center"/>
            <w:textDirection w:val="lrTb"/>
            <w:noWrap w:val="false"/>
          </w:tcPr>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项目的实施方案中有明确的质量控制目标、质量保障计划、质量保障方案、质量控制流程、质量保障措施等综合评审。</w:t>
            </w:r>
            <w:r/>
          </w:p>
          <w:p>
            <w:pPr>
              <w:pStyle w:val="712"/>
              <w:ind w:left="-55" w:hanging="2"/>
              <w:spacing w:after="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（1）方案科学、严密、合理，描述详细，针对性和可操作性强的，且无瑕疵的</w:t>
            </w:r>
            <w:r>
              <w:rPr>
                <w:rFonts w:hint="eastAsia" w:ascii="宋体" w:hAnsi="宋体" w:eastAsia="宋体" w:cs="宋体"/>
                <w:color w:val="000000" w:themeColor="text1"/>
                <w:sz w:val="21"/>
                <w:szCs w:val="21"/>
                <w:lang w:val="en-US"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得</w:t>
            </w: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分；</w:t>
            </w:r>
            <w:r/>
          </w:p>
          <w:p>
            <w:pPr>
              <w:pStyle w:val="712"/>
              <w:ind w:left="-55" w:hanging="2"/>
              <w:spacing w:after="0"/>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（2）方案较科学合理，描述较为详细，针对性较强，或存在1处瑕疵的</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得</w:t>
            </w:r>
            <w:r>
              <w:rPr>
                <w:rFonts w:hint="eastAsia" w:ascii="宋体" w:hAnsi="宋体" w:eastAsia="宋体" w:cs="宋体"/>
                <w:color w:val="000000" w:themeColor="text1"/>
                <w:sz w:val="21"/>
                <w:szCs w:val="21"/>
                <w:lang w:val="en-US" w:eastAsia="zh-CN"/>
                <w14:textFill>
                  <w14:solidFill>
                    <w14:schemeClr w14:val="tx1"/>
                  </w14:solidFill>
                </w14:textFill>
              </w:rPr>
              <w:t xml:space="preserve">6</w:t>
            </w:r>
            <w:r>
              <w:rPr>
                <w:rFonts w:hint="eastAsia" w:ascii="宋体" w:hAnsi="宋体" w:eastAsia="宋体" w:cs="宋体"/>
                <w:color w:val="000000" w:themeColor="text1"/>
                <w:sz w:val="21"/>
                <w:szCs w:val="21"/>
                <w14:textFill>
                  <w14:solidFill>
                    <w14:schemeClr w14:val="tx1"/>
                  </w14:solidFill>
                </w14:textFill>
              </w:rPr>
              <w:t xml:space="preserve">分</w:t>
            </w:r>
            <w:r>
              <w:rPr>
                <w:rFonts w:hint="eastAsia" w:ascii="宋体" w:hAnsi="宋体" w:eastAsia="宋体" w:cs="宋体"/>
                <w:color w:val="000000" w:themeColor="text1"/>
                <w:sz w:val="21"/>
                <w:szCs w:val="21"/>
                <w:lang w:eastAsia="zh-CN"/>
                <w14:textFill>
                  <w14:solidFill>
                    <w14:schemeClr w14:val="tx1"/>
                  </w14:solidFill>
                </w14:textFill>
              </w:rPr>
              <w:t xml:space="preserve">；</w:t>
            </w:r>
            <w:r/>
          </w:p>
          <w:p>
            <w:pPr>
              <w:pStyle w:val="712"/>
              <w:ind w:left="-55" w:hanging="2"/>
              <w:spacing w:after="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（3）方案基本合理、描述一般、存在可操作性，</w:t>
            </w:r>
            <w:r>
              <w:rPr>
                <w:rFonts w:hint="eastAsia" w:ascii="宋体" w:hAnsi="宋体" w:eastAsia="宋体" w:cs="宋体"/>
                <w:color w:val="000000" w:themeColor="text1"/>
                <w:sz w:val="21"/>
                <w:szCs w:val="21"/>
                <w:lang w:val="en-US" w:eastAsia="zh-CN"/>
                <w14:textFill>
                  <w14:solidFill>
                    <w14:schemeClr w14:val="tx1"/>
                  </w14:solidFill>
                </w14:textFill>
              </w:rPr>
              <w:t xml:space="preserve">或有2处瑕疵的，</w:t>
            </w:r>
            <w:r>
              <w:rPr>
                <w:rFonts w:hint="eastAsia" w:ascii="宋体" w:hAnsi="宋体" w:eastAsia="宋体" w:cs="宋体"/>
                <w:color w:val="000000" w:themeColor="text1"/>
                <w:sz w:val="21"/>
                <w:szCs w:val="21"/>
                <w14:textFill>
                  <w14:solidFill>
                    <w14:schemeClr w14:val="tx1"/>
                  </w14:solidFill>
                </w14:textFill>
              </w:rPr>
              <w:t xml:space="preserve">得</w:t>
            </w:r>
            <w:r>
              <w:rPr>
                <w:rFonts w:hint="eastAsia" w:ascii="宋体" w:hAnsi="宋体" w:eastAsia="宋体" w:cs="宋体"/>
                <w:color w:val="000000" w:themeColor="text1"/>
                <w:sz w:val="21"/>
                <w:szCs w:val="21"/>
                <w:lang w:val="en-US" w:eastAsia="zh-CN"/>
                <w14:textFill>
                  <w14:solidFill>
                    <w14:schemeClr w14:val="tx1"/>
                  </w14:solidFill>
                </w14:textFill>
              </w:rPr>
              <w:t xml:space="preserve">5</w:t>
            </w:r>
            <w:r>
              <w:rPr>
                <w:rFonts w:hint="eastAsia" w:ascii="宋体" w:hAnsi="宋体" w:eastAsia="宋体" w:cs="宋体"/>
                <w:color w:val="000000" w:themeColor="text1"/>
                <w:sz w:val="21"/>
                <w:szCs w:val="21"/>
                <w14:textFill>
                  <w14:solidFill>
                    <w14:schemeClr w14:val="tx1"/>
                  </w14:solidFill>
                </w14:textFill>
              </w:rPr>
              <w:t xml:space="preserve">分；</w:t>
            </w:r>
            <w:r/>
          </w:p>
          <w:p>
            <w:pPr>
              <w:pStyle w:val="712"/>
              <w:ind w:left="-55" w:hanging="2"/>
              <w:spacing w:after="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（4）方案具有明显不合理项、描述欠缺、存在实施难度，</w:t>
            </w:r>
            <w:r>
              <w:rPr>
                <w:rFonts w:hint="eastAsia" w:ascii="宋体" w:hAnsi="宋体" w:eastAsia="宋体" w:cs="宋体"/>
                <w:color w:val="000000" w:themeColor="text1"/>
                <w:sz w:val="21"/>
                <w:szCs w:val="21"/>
                <w:lang w:val="en-US" w:eastAsia="zh-CN"/>
                <w14:textFill>
                  <w14:solidFill>
                    <w14:schemeClr w14:val="tx1"/>
                  </w14:solidFill>
                </w14:textFill>
              </w:rPr>
              <w:t xml:space="preserve">或有3处瑕疵的，</w:t>
            </w:r>
            <w:r>
              <w:rPr>
                <w:rFonts w:hint="eastAsia" w:ascii="宋体" w:hAnsi="宋体" w:eastAsia="宋体" w:cs="宋体"/>
                <w:color w:val="000000" w:themeColor="text1"/>
                <w:sz w:val="21"/>
                <w:szCs w:val="21"/>
                <w14:textFill>
                  <w14:solidFill>
                    <w14:schemeClr w14:val="tx1"/>
                  </w14:solidFill>
                </w14:textFill>
              </w:rPr>
              <w:t xml:space="preserve">得</w:t>
            </w: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分；</w:t>
            </w:r>
            <w:r/>
          </w:p>
          <w:p>
            <w:pPr>
              <w:jc w:val="left"/>
              <w:spacing w:line="360" w:lineRule="exact"/>
              <w:tabs>
                <w:tab w:val="left" w:pos="1200" w:leader="none"/>
              </w:tabs>
              <w:rPr>
                <w:rFonts w:hint="eastAsia" w:ascii="宋体" w:hAnsi="宋体" w:eastAsia="宋体" w:cs="宋体"/>
                <w:color w:val="000000" w:themeColor="text1"/>
                <w:sz w:val="21"/>
                <w:szCs w:val="21"/>
                <w:lang w:val="zh-Hans"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5</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未提供方案的</w:t>
            </w:r>
            <w:r>
              <w:rPr>
                <w:rFonts w:hint="eastAsia" w:ascii="宋体" w:hAnsi="宋体" w:eastAsia="宋体" w:cs="宋体"/>
                <w:color w:val="000000" w:themeColor="text1"/>
                <w:sz w:val="21"/>
                <w:szCs w:val="21"/>
                <w:lang w:val="en-US" w:eastAsia="zh-CN"/>
                <w14:textFill>
                  <w14:solidFill>
                    <w14:schemeClr w14:val="tx1"/>
                  </w14:solidFill>
                </w14:textFill>
              </w:rPr>
              <w:t xml:space="preserve">或有3处及以上瑕疵的</w:t>
            </w:r>
            <w:r>
              <w:rPr>
                <w:rFonts w:hint="eastAsia" w:ascii="宋体" w:hAnsi="宋体" w:eastAsia="宋体" w:cs="宋体"/>
                <w:color w:val="000000" w:themeColor="text1"/>
                <w:sz w:val="21"/>
                <w:szCs w:val="21"/>
                <w14:textFill>
                  <w14:solidFill>
                    <w14:schemeClr w14:val="tx1"/>
                  </w14:solidFill>
                </w14:textFill>
              </w:rPr>
              <w:t xml:space="preserve">，不得分。</w:t>
            </w:r>
            <w:r/>
          </w:p>
        </w:tc>
      </w:tr>
      <w:tr>
        <w:trPr>
          <w:jc w:val="center"/>
          <w:trHeight w:val="948"/>
        </w:trPr>
        <w:tc>
          <w:tcPr>
            <w:tcW w:w="379" w:type="pct"/>
            <w:vAlign w:val="center"/>
            <w:textDirection w:val="lrTb"/>
            <w:noWrap w:val="false"/>
          </w:tcPr>
          <w:p>
            <w:pPr>
              <w:jc w:val="center"/>
              <w:spacing w:line="360" w:lineRule="exact"/>
              <w:tabs>
                <w:tab w:val="left" w:pos="1200" w:leader="none"/>
              </w:tabs>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p>
        </w:tc>
        <w:tc>
          <w:tcPr>
            <w:tcW w:w="583" w:type="pct"/>
            <w:vAlign w:val="center"/>
            <w:textDirection w:val="lrTb"/>
            <w:noWrap w:val="false"/>
          </w:tcPr>
          <w:p>
            <w:pPr>
              <w:jc w:val="center"/>
              <w:spacing w:line="360" w:lineRule="exact"/>
              <w:tabs>
                <w:tab w:val="left" w:pos="1200" w:leader="none"/>
              </w:tabs>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信息安全方案</w:t>
            </w:r>
            <w:r/>
          </w:p>
        </w:tc>
        <w:tc>
          <w:tcPr>
            <w:tcW w:w="411" w:type="pct"/>
            <w:vAlign w:val="center"/>
            <w:textDirection w:val="lrTb"/>
            <w:noWrap w:val="false"/>
          </w:tcPr>
          <w:p>
            <w:pPr>
              <w:jc w:val="center"/>
              <w:spacing w:line="360" w:lineRule="exact"/>
              <w:tabs>
                <w:tab w:val="left" w:pos="1200" w:leader="none"/>
              </w:tabs>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7分</w:t>
            </w:r>
            <w:r/>
          </w:p>
        </w:tc>
        <w:tc>
          <w:tcPr>
            <w:tcW w:w="3625" w:type="pct"/>
            <w:vAlign w:val="center"/>
            <w:textDirection w:val="lrTb"/>
            <w:noWrap w:val="false"/>
          </w:tcPr>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提供信息安全方案，应包括需求分析、安全管理制度、安全保障措施和预防措施等内容评委根据投标方案内容进行打分。</w:t>
            </w:r>
            <w:r/>
          </w:p>
          <w:p>
            <w:pPr>
              <w:pStyle w:val="712"/>
              <w:ind w:left="-55" w:hanging="2"/>
              <w:spacing w:after="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（1）方案科学、严密、合理，描述详细且具有针对性的，</w:t>
            </w:r>
            <w:r>
              <w:rPr>
                <w:rFonts w:hint="eastAsia" w:ascii="宋体" w:hAnsi="宋体" w:eastAsia="宋体" w:cs="宋体"/>
                <w:color w:val="000000" w:themeColor="text1"/>
                <w:sz w:val="21"/>
                <w:szCs w:val="21"/>
                <w:lang w:val="en-US" w:eastAsia="zh-CN"/>
                <w14:textFill>
                  <w14:solidFill>
                    <w14:schemeClr w14:val="tx1"/>
                  </w14:solidFill>
                </w14:textFill>
              </w:rPr>
              <w:t xml:space="preserve">且无瑕疵的，</w:t>
            </w:r>
            <w:r>
              <w:rPr>
                <w:rFonts w:hint="eastAsia" w:ascii="宋体" w:hAnsi="宋体" w:eastAsia="宋体" w:cs="宋体"/>
                <w:color w:val="000000" w:themeColor="text1"/>
                <w:sz w:val="21"/>
                <w:szCs w:val="21"/>
                <w14:textFill>
                  <w14:solidFill>
                    <w14:schemeClr w14:val="tx1"/>
                  </w14:solidFill>
                </w14:textFill>
              </w:rPr>
              <w:t xml:space="preserve">得</w:t>
            </w:r>
            <w:r>
              <w:rPr>
                <w:rFonts w:hint="eastAsia" w:ascii="宋体" w:hAnsi="宋体" w:eastAsia="宋体" w:cs="宋体"/>
                <w:color w:val="000000" w:themeColor="text1"/>
                <w:sz w:val="21"/>
                <w:szCs w:val="21"/>
                <w:lang w:val="en-US" w:eastAsia="zh-CN"/>
                <w14:textFill>
                  <w14:solidFill>
                    <w14:schemeClr w14:val="tx1"/>
                  </w14:solidFill>
                </w14:textFill>
              </w:rPr>
              <w:t xml:space="preserve">7</w:t>
            </w:r>
            <w:r>
              <w:rPr>
                <w:rFonts w:hint="eastAsia" w:ascii="宋体" w:hAnsi="宋体" w:eastAsia="宋体" w:cs="宋体"/>
                <w:color w:val="000000" w:themeColor="text1"/>
                <w:sz w:val="21"/>
                <w:szCs w:val="21"/>
                <w14:textFill>
                  <w14:solidFill>
                    <w14:schemeClr w14:val="tx1"/>
                  </w14:solidFill>
                </w14:textFill>
              </w:rPr>
              <w:t xml:space="preserve">分；</w:t>
            </w:r>
            <w:r/>
          </w:p>
          <w:p>
            <w:pPr>
              <w:pStyle w:val="712"/>
              <w:ind w:left="-55" w:hanging="2"/>
              <w:spacing w:after="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（2）方案基本合理、描述一般、存在可操作性，</w:t>
            </w:r>
            <w:r>
              <w:rPr>
                <w:rFonts w:hint="eastAsia" w:ascii="宋体" w:hAnsi="宋体" w:eastAsia="宋体" w:cs="宋体"/>
                <w:color w:val="000000" w:themeColor="text1"/>
                <w:sz w:val="21"/>
                <w:szCs w:val="21"/>
                <w:lang w:val="en-US" w:eastAsia="zh-CN"/>
                <w14:textFill>
                  <w14:solidFill>
                    <w14:schemeClr w14:val="tx1"/>
                  </w14:solidFill>
                </w14:textFill>
              </w:rPr>
              <w:t xml:space="preserve">或有1处瑕疵的，</w:t>
            </w:r>
            <w:r>
              <w:rPr>
                <w:rFonts w:hint="eastAsia" w:ascii="宋体" w:hAnsi="宋体" w:eastAsia="宋体" w:cs="宋体"/>
                <w:color w:val="000000" w:themeColor="text1"/>
                <w:sz w:val="21"/>
                <w:szCs w:val="21"/>
                <w14:textFill>
                  <w14:solidFill>
                    <w14:schemeClr w14:val="tx1"/>
                  </w14:solidFill>
                </w14:textFill>
              </w:rPr>
              <w:t xml:space="preserve">得</w:t>
            </w:r>
            <w:r>
              <w:rPr>
                <w:rFonts w:hint="eastAsia" w:ascii="宋体" w:hAnsi="宋体" w:eastAsia="宋体" w:cs="宋体"/>
                <w:color w:val="000000" w:themeColor="text1"/>
                <w:sz w:val="21"/>
                <w:szCs w:val="21"/>
                <w:lang w:val="en-US" w:eastAsia="zh-CN"/>
                <w14:textFill>
                  <w14:solidFill>
                    <w14:schemeClr w14:val="tx1"/>
                  </w14:solidFill>
                </w14:textFill>
              </w:rPr>
              <w:t xml:space="preserve">5</w:t>
            </w:r>
            <w:r>
              <w:rPr>
                <w:rFonts w:hint="eastAsia" w:ascii="宋体" w:hAnsi="宋体" w:eastAsia="宋体" w:cs="宋体"/>
                <w:color w:val="000000" w:themeColor="text1"/>
                <w:sz w:val="21"/>
                <w:szCs w:val="21"/>
                <w14:textFill>
                  <w14:solidFill>
                    <w14:schemeClr w14:val="tx1"/>
                  </w14:solidFill>
                </w14:textFill>
              </w:rPr>
              <w:t xml:space="preserve">分；</w:t>
            </w:r>
            <w:r/>
          </w:p>
          <w:p>
            <w:pPr>
              <w:pStyle w:val="712"/>
              <w:ind w:left="-55" w:hanging="2"/>
              <w:spacing w:after="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（3）方案具有明显不合理项、描述欠缺、存在实施难度，</w:t>
            </w:r>
            <w:r>
              <w:rPr>
                <w:rFonts w:hint="eastAsia" w:ascii="宋体" w:hAnsi="宋体" w:eastAsia="宋体" w:cs="宋体"/>
                <w:color w:val="000000" w:themeColor="text1"/>
                <w:sz w:val="21"/>
                <w:szCs w:val="21"/>
                <w:lang w:val="en-US" w:eastAsia="zh-CN"/>
                <w14:textFill>
                  <w14:solidFill>
                    <w14:schemeClr w14:val="tx1"/>
                  </w14:solidFill>
                </w14:textFill>
              </w:rPr>
              <w:t xml:space="preserve">或有2处瑕疵的，</w:t>
            </w:r>
            <w:r>
              <w:rPr>
                <w:rFonts w:hint="eastAsia" w:ascii="宋体" w:hAnsi="宋体" w:eastAsia="宋体" w:cs="宋体"/>
                <w:color w:val="000000" w:themeColor="text1"/>
                <w:sz w:val="21"/>
                <w:szCs w:val="21"/>
                <w14:textFill>
                  <w14:solidFill>
                    <w14:schemeClr w14:val="tx1"/>
                  </w14:solidFill>
                </w14:textFill>
              </w:rPr>
              <w:t xml:space="preserve">得</w:t>
            </w: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分；</w:t>
            </w:r>
            <w:r/>
          </w:p>
          <w:p>
            <w:pPr>
              <w:jc w:val="left"/>
              <w:spacing w:line="360" w:lineRule="exact"/>
              <w:tabs>
                <w:tab w:val="left" w:pos="1200" w:leader="none"/>
              </w:tabs>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（4）未提供方案的</w:t>
            </w:r>
            <w:r>
              <w:rPr>
                <w:rFonts w:hint="eastAsia" w:ascii="宋体" w:hAnsi="宋体" w:eastAsia="宋体" w:cs="宋体"/>
                <w:color w:val="000000" w:themeColor="text1"/>
                <w:sz w:val="21"/>
                <w:szCs w:val="21"/>
                <w:lang w:val="en-US" w:eastAsia="zh-CN"/>
                <w14:textFill>
                  <w14:solidFill>
                    <w14:schemeClr w14:val="tx1"/>
                  </w14:solidFill>
                </w14:textFill>
              </w:rPr>
              <w:t xml:space="preserve">或有3处及以上瑕疵的</w:t>
            </w:r>
            <w:r>
              <w:rPr>
                <w:rFonts w:hint="eastAsia" w:ascii="宋体" w:hAnsi="宋体" w:eastAsia="宋体" w:cs="宋体"/>
                <w:color w:val="000000" w:themeColor="text1"/>
                <w:sz w:val="21"/>
                <w:szCs w:val="21"/>
                <w14:textFill>
                  <w14:solidFill>
                    <w14:schemeClr w14:val="tx1"/>
                  </w14:solidFill>
                </w14:textFill>
              </w:rPr>
              <w:t xml:space="preserve">，不得分。</w:t>
            </w:r>
            <w:r/>
          </w:p>
        </w:tc>
      </w:tr>
      <w:tr>
        <w:trPr>
          <w:jc w:val="center"/>
          <w:trHeight w:val="948"/>
        </w:trPr>
        <w:tc>
          <w:tcPr>
            <w:tcW w:w="379" w:type="pct"/>
            <w:vAlign w:val="center"/>
            <w:textDirection w:val="lrTb"/>
            <w:noWrap w:val="false"/>
          </w:tcPr>
          <w:p>
            <w:pPr>
              <w:jc w:val="center"/>
              <w:spacing w:line="360" w:lineRule="exact"/>
              <w:tabs>
                <w:tab w:val="left" w:pos="1200" w:leader="none"/>
              </w:tabs>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9</w:t>
            </w:r>
            <w:r/>
          </w:p>
        </w:tc>
        <w:tc>
          <w:tcPr>
            <w:tcW w:w="583" w:type="pct"/>
            <w:vAlign w:val="center"/>
            <w:textDirection w:val="lrTb"/>
            <w:noWrap w:val="false"/>
          </w:tcPr>
          <w:p>
            <w:pPr>
              <w:jc w:val="center"/>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售后服务方案</w:t>
            </w:r>
            <w:r/>
          </w:p>
        </w:tc>
        <w:tc>
          <w:tcPr>
            <w:tcW w:w="411" w:type="pct"/>
            <w:vAlign w:val="center"/>
            <w:textDirection w:val="lrTb"/>
            <w:noWrap w:val="false"/>
          </w:tcPr>
          <w:p>
            <w:pPr>
              <w:jc w:val="center"/>
              <w:spacing w:line="360" w:lineRule="exact"/>
              <w:tabs>
                <w:tab w:val="left" w:pos="1200" w:leader="none"/>
              </w:tabs>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8分</w:t>
            </w:r>
            <w:r/>
          </w:p>
        </w:tc>
        <w:tc>
          <w:tcPr>
            <w:tcW w:w="3625" w:type="pct"/>
            <w:vAlign w:val="center"/>
            <w:textDirection w:val="lrTb"/>
            <w:noWrap w:val="false"/>
          </w:tcPr>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根据本项目需求制定详细的售后服务计划、售后服务方案、应急技术处理等内容，评委依据方案的专业性和完善度进行综合评分。</w:t>
            </w:r>
            <w:r/>
          </w:p>
          <w:p>
            <w:pPr>
              <w:pStyle w:val="712"/>
              <w:ind w:left="-55" w:hanging="2"/>
              <w:spacing w:after="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（（1）方案科学、严密、合理，描述详细，针对性和可操作性强的，且无瑕疵的</w:t>
            </w:r>
            <w:r>
              <w:rPr>
                <w:rFonts w:hint="eastAsia" w:ascii="宋体" w:hAnsi="宋体" w:eastAsia="宋体" w:cs="宋体"/>
                <w:color w:val="000000" w:themeColor="text1"/>
                <w:sz w:val="21"/>
                <w:szCs w:val="21"/>
                <w:lang w:val="en-US"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得</w:t>
            </w: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分；</w:t>
            </w:r>
            <w:r/>
          </w:p>
          <w:p>
            <w:pPr>
              <w:pStyle w:val="712"/>
              <w:ind w:left="-55" w:hanging="2"/>
              <w:spacing w:after="0"/>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（2）方案较科学合理，描述较为详细，针对性较强，或存在1处瑕疵的</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得</w:t>
            </w:r>
            <w:r>
              <w:rPr>
                <w:rFonts w:hint="eastAsia" w:ascii="宋体" w:hAnsi="宋体" w:eastAsia="宋体" w:cs="宋体"/>
                <w:color w:val="000000" w:themeColor="text1"/>
                <w:sz w:val="21"/>
                <w:szCs w:val="21"/>
                <w:lang w:val="en-US" w:eastAsia="zh-CN"/>
                <w14:textFill>
                  <w14:solidFill>
                    <w14:schemeClr w14:val="tx1"/>
                  </w14:solidFill>
                </w14:textFill>
              </w:rPr>
              <w:t xml:space="preserve">6</w:t>
            </w:r>
            <w:r>
              <w:rPr>
                <w:rFonts w:hint="eastAsia" w:ascii="宋体" w:hAnsi="宋体" w:eastAsia="宋体" w:cs="宋体"/>
                <w:color w:val="000000" w:themeColor="text1"/>
                <w:sz w:val="21"/>
                <w:szCs w:val="21"/>
                <w14:textFill>
                  <w14:solidFill>
                    <w14:schemeClr w14:val="tx1"/>
                  </w14:solidFill>
                </w14:textFill>
              </w:rPr>
              <w:t xml:space="preserve">分</w:t>
            </w:r>
            <w:r>
              <w:rPr>
                <w:rFonts w:hint="eastAsia" w:ascii="宋体" w:hAnsi="宋体" w:eastAsia="宋体" w:cs="宋体"/>
                <w:color w:val="000000" w:themeColor="text1"/>
                <w:sz w:val="21"/>
                <w:szCs w:val="21"/>
                <w:lang w:eastAsia="zh-CN"/>
                <w14:textFill>
                  <w14:solidFill>
                    <w14:schemeClr w14:val="tx1"/>
                  </w14:solidFill>
                </w14:textFill>
              </w:rPr>
              <w:t xml:space="preserve">；</w:t>
            </w:r>
            <w:r/>
          </w:p>
          <w:p>
            <w:pPr>
              <w:pStyle w:val="712"/>
              <w:ind w:left="-55" w:hanging="2"/>
              <w:spacing w:after="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（3）方案基本合理、描述一般、存在可操作性，</w:t>
            </w:r>
            <w:r>
              <w:rPr>
                <w:rFonts w:hint="eastAsia" w:ascii="宋体" w:hAnsi="宋体" w:eastAsia="宋体" w:cs="宋体"/>
                <w:color w:val="000000" w:themeColor="text1"/>
                <w:sz w:val="21"/>
                <w:szCs w:val="21"/>
                <w:lang w:val="en-US" w:eastAsia="zh-CN"/>
                <w14:textFill>
                  <w14:solidFill>
                    <w14:schemeClr w14:val="tx1"/>
                  </w14:solidFill>
                </w14:textFill>
              </w:rPr>
              <w:t xml:space="preserve">或有2处瑕疵的，</w:t>
            </w:r>
            <w:r>
              <w:rPr>
                <w:rFonts w:hint="eastAsia" w:ascii="宋体" w:hAnsi="宋体" w:eastAsia="宋体" w:cs="宋体"/>
                <w:color w:val="000000" w:themeColor="text1"/>
                <w:sz w:val="21"/>
                <w:szCs w:val="21"/>
                <w14:textFill>
                  <w14:solidFill>
                    <w14:schemeClr w14:val="tx1"/>
                  </w14:solidFill>
                </w14:textFill>
              </w:rPr>
              <w:t xml:space="preserve">得</w:t>
            </w:r>
            <w:r>
              <w:rPr>
                <w:rFonts w:hint="eastAsia" w:ascii="宋体" w:hAnsi="宋体" w:eastAsia="宋体" w:cs="宋体"/>
                <w:color w:val="000000" w:themeColor="text1"/>
                <w:sz w:val="21"/>
                <w:szCs w:val="21"/>
                <w:lang w:val="en-US" w:eastAsia="zh-CN"/>
                <w14:textFill>
                  <w14:solidFill>
                    <w14:schemeClr w14:val="tx1"/>
                  </w14:solidFill>
                </w14:textFill>
              </w:rPr>
              <w:t xml:space="preserve">5</w:t>
            </w:r>
            <w:r>
              <w:rPr>
                <w:rFonts w:hint="eastAsia" w:ascii="宋体" w:hAnsi="宋体" w:eastAsia="宋体" w:cs="宋体"/>
                <w:color w:val="000000" w:themeColor="text1"/>
                <w:sz w:val="21"/>
                <w:szCs w:val="21"/>
                <w14:textFill>
                  <w14:solidFill>
                    <w14:schemeClr w14:val="tx1"/>
                  </w14:solidFill>
                </w14:textFill>
              </w:rPr>
              <w:t xml:space="preserve">分；</w:t>
            </w:r>
            <w:r/>
          </w:p>
          <w:p>
            <w:pPr>
              <w:pStyle w:val="712"/>
              <w:ind w:left="-55" w:hanging="2"/>
              <w:spacing w:after="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（4）方案具有明显不合理项、描述欠缺、存在实施难度，</w:t>
            </w:r>
            <w:r>
              <w:rPr>
                <w:rFonts w:hint="eastAsia" w:ascii="宋体" w:hAnsi="宋体" w:eastAsia="宋体" w:cs="宋体"/>
                <w:color w:val="000000" w:themeColor="text1"/>
                <w:sz w:val="21"/>
                <w:szCs w:val="21"/>
                <w:lang w:val="en-US" w:eastAsia="zh-CN"/>
                <w14:textFill>
                  <w14:solidFill>
                    <w14:schemeClr w14:val="tx1"/>
                  </w14:solidFill>
                </w14:textFill>
              </w:rPr>
              <w:t xml:space="preserve">或有3处瑕疵的，</w:t>
            </w:r>
            <w:r>
              <w:rPr>
                <w:rFonts w:hint="eastAsia" w:ascii="宋体" w:hAnsi="宋体" w:eastAsia="宋体" w:cs="宋体"/>
                <w:color w:val="000000" w:themeColor="text1"/>
                <w:sz w:val="21"/>
                <w:szCs w:val="21"/>
                <w14:textFill>
                  <w14:solidFill>
                    <w14:schemeClr w14:val="tx1"/>
                  </w14:solidFill>
                </w14:textFill>
              </w:rPr>
              <w:t xml:space="preserve">得</w:t>
            </w: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分；</w:t>
            </w:r>
            <w:r/>
          </w:p>
          <w:p>
            <w:pPr>
              <w:jc w:val="left"/>
              <w:spacing w:line="360" w:lineRule="exact"/>
              <w:tabs>
                <w:tab w:val="left" w:pos="1200" w:leader="none"/>
              </w:tabs>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5</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未提供方案的</w:t>
            </w:r>
            <w:r>
              <w:rPr>
                <w:rFonts w:hint="eastAsia" w:ascii="宋体" w:hAnsi="宋体" w:eastAsia="宋体" w:cs="宋体"/>
                <w:color w:val="000000" w:themeColor="text1"/>
                <w:sz w:val="21"/>
                <w:szCs w:val="21"/>
                <w:lang w:val="en-US" w:eastAsia="zh-CN"/>
                <w14:textFill>
                  <w14:solidFill>
                    <w14:schemeClr w14:val="tx1"/>
                  </w14:solidFill>
                </w14:textFill>
              </w:rPr>
              <w:t xml:space="preserve">或有3处及以上瑕疵的</w:t>
            </w:r>
            <w:r>
              <w:rPr>
                <w:rFonts w:hint="eastAsia" w:ascii="宋体" w:hAnsi="宋体" w:eastAsia="宋体" w:cs="宋体"/>
                <w:color w:val="000000" w:themeColor="text1"/>
                <w:sz w:val="21"/>
                <w:szCs w:val="21"/>
                <w14:textFill>
                  <w14:solidFill>
                    <w14:schemeClr w14:val="tx1"/>
                  </w14:solidFill>
                </w14:textFill>
              </w:rPr>
              <w:t xml:space="preserve">，不得分。</w:t>
            </w:r>
            <w:r/>
          </w:p>
        </w:tc>
      </w:tr>
      <w:tr>
        <w:trPr>
          <w:jc w:val="center"/>
        </w:trPr>
        <w:tc>
          <w:tcPr>
            <w:gridSpan w:val="2"/>
            <w:tcW w:w="962" w:type="pct"/>
            <w:vAlign w:val="center"/>
            <w:textDirection w:val="lrTb"/>
            <w:noWrap w:val="false"/>
          </w:tcPr>
          <w:p>
            <w:pPr>
              <w:jc w:val="center"/>
              <w:spacing w:line="360" w:lineRule="exact"/>
              <w:tabs>
                <w:tab w:val="left" w:pos="1200" w:leader="none"/>
              </w:tabs>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总分</w:t>
            </w:r>
            <w:r/>
          </w:p>
        </w:tc>
        <w:tc>
          <w:tcPr>
            <w:tcW w:w="411" w:type="pct"/>
            <w:vAlign w:val="center"/>
            <w:textDirection w:val="lrTb"/>
            <w:noWrap w:val="false"/>
          </w:tcPr>
          <w:p>
            <w:pPr>
              <w:jc w:val="center"/>
              <w:spacing w:line="360" w:lineRule="exact"/>
              <w:tabs>
                <w:tab w:val="left" w:pos="1200" w:leader="none"/>
              </w:tabs>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100分</w:t>
            </w:r>
            <w:r/>
          </w:p>
        </w:tc>
        <w:tc>
          <w:tcPr>
            <w:tcW w:w="3625" w:type="pct"/>
            <w:vAlign w:val="center"/>
            <w:textDirection w:val="lrTb"/>
            <w:noWrap w:val="false"/>
          </w:tcPr>
          <w:p>
            <w:pPr>
              <w:jc w:val="left"/>
              <w:spacing w:line="360" w:lineRule="exact"/>
              <w:tabs>
                <w:tab w:val="left" w:pos="1200" w:leader="none"/>
              </w:tabs>
              <w:rPr>
                <w:rFonts w:hint="eastAsia" w:ascii="宋体" w:hAnsi="宋体" w:eastAsia="宋体" w:cs="宋体"/>
                <w:color w:val="000000" w:themeColor="text1"/>
                <w:sz w:val="21"/>
                <w:szCs w:val="21"/>
                <w:lang w:val="zh-Hans" w:eastAsia="zh-CN"/>
                <w14:textFill>
                  <w14:solidFill>
                    <w14:schemeClr w14:val="tx1"/>
                  </w14:solidFill>
                </w14:textFill>
              </w:rPr>
            </w:pPr>
            <w:r>
              <w:rPr>
                <w:rFonts w:hint="eastAsia" w:ascii="宋体" w:hAnsi="宋体" w:eastAsia="宋体" w:cs="宋体"/>
                <w:color w:val="000000" w:themeColor="text1"/>
                <w:sz w:val="21"/>
                <w:szCs w:val="21"/>
                <w:lang w:val="zh-Hans" w:eastAsia="zh-CN"/>
                <w14:textFill>
                  <w14:solidFill>
                    <w14:schemeClr w14:val="tx1"/>
                  </w14:solidFill>
                </w14:textFill>
              </w:rPr>
            </w:r>
            <w:r/>
          </w:p>
        </w:tc>
      </w:tr>
    </w:tbl>
    <w:p>
      <w:pPr>
        <w:jc w:val="left"/>
        <w:spacing w:line="320" w:lineRule="exact"/>
        <w:widowControl/>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p>
      <w:pPr>
        <w:pStyle w:val="931"/>
        <w:ind w:firstLine="0"/>
        <w:rPr>
          <w:rFonts w:ascii="宋体" w:hAnsi="宋体" w:cs="宋体"/>
          <w:b/>
          <w:bCs/>
          <w:color w:val="000000" w:themeColor="text1"/>
          <w:sz w:val="21"/>
          <w:szCs w:val="21"/>
          <w14:textFill>
            <w14:solidFill>
              <w14:schemeClr w14:val="tx1"/>
            </w14:solidFill>
          </w14:textFill>
        </w:rPr>
      </w:pPr>
      <w:r>
        <w:rPr>
          <w:rFonts w:hint="eastAsia" w:ascii="宋体" w:hAnsi="宋体" w:cs="宋体"/>
          <w:b/>
          <w:bCs/>
          <w:color w:val="000000" w:themeColor="text1"/>
          <w:sz w:val="21"/>
          <w:szCs w:val="21"/>
          <w14:textFill>
            <w14:solidFill>
              <w14:schemeClr w14:val="tx1"/>
            </w14:solidFill>
          </w14:textFill>
        </w:rPr>
        <w:t xml:space="preserve">注：评委应对以上各得分项独立评分，</w:t>
      </w:r>
      <w:r>
        <w:rPr>
          <w:rFonts w:hint="eastAsia" w:ascii="宋体" w:hAnsi="宋体" w:cs="宋体"/>
          <w:b/>
          <w:bCs/>
          <w:color w:val="000000" w:themeColor="text1"/>
          <w:sz w:val="21"/>
          <w:szCs w:val="21"/>
          <w:lang w:val="en-US" w:eastAsia="zh-CN"/>
          <w14:textFill>
            <w14:solidFill>
              <w14:schemeClr w14:val="tx1"/>
            </w14:solidFill>
          </w14:textFill>
        </w:rPr>
        <w:t xml:space="preserve">供应商</w:t>
      </w:r>
      <w:r>
        <w:rPr>
          <w:rFonts w:hint="eastAsia" w:ascii="宋体" w:hAnsi="宋体" w:cs="宋体"/>
          <w:b/>
          <w:bCs/>
          <w:color w:val="000000" w:themeColor="text1"/>
          <w:sz w:val="21"/>
          <w:szCs w:val="21"/>
          <w14:textFill>
            <w14:solidFill>
              <w14:schemeClr w14:val="tx1"/>
            </w14:solidFill>
          </w14:textFill>
        </w:rPr>
        <w:t xml:space="preserve">最终得分为所有评委评分汇总的平均值。</w:t>
      </w:r>
      <w:r/>
    </w:p>
    <w:p>
      <w:pPr>
        <w:pStyle w:val="698"/>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bookmarkEnd w:id="225"/>
      <w:r/>
    </w:p>
    <w:p>
      <w:pPr>
        <w:ind w:firstLine="422"/>
        <w:jc w:val="left"/>
        <w:spacing w:line="320" w:lineRule="exact"/>
        <w:widowControl/>
        <w:rPr>
          <w:rFonts w:hint="eastAsia" w:ascii="宋体" w:hAnsi="宋体" w:cs="宋体"/>
          <w:b/>
          <w:bCs/>
          <w:color w:val="000000" w:themeColor="text1"/>
          <w:highlight w:val="yellow"/>
          <w14:textFill>
            <w14:solidFill>
              <w14:schemeClr w14:val="tx1"/>
            </w14:solidFill>
          </w14:textFill>
        </w:rPr>
      </w:pPr>
      <w:r>
        <w:rPr>
          <w:rFonts w:hint="eastAsia" w:ascii="宋体" w:hAnsi="宋体" w:cs="宋体"/>
          <w:b/>
          <w:bCs/>
          <w:color w:val="000000" w:themeColor="text1"/>
          <w:highlight w:val="yellow"/>
          <w14:textFill>
            <w14:solidFill>
              <w14:schemeClr w14:val="tx1"/>
            </w14:solidFill>
          </w14:textFill>
        </w:rPr>
      </w:r>
      <w:r/>
    </w:p>
    <w:p>
      <w:pPr>
        <w:ind w:firstLine="422"/>
        <w:jc w:val="left"/>
        <w:spacing w:line="320" w:lineRule="exact"/>
        <w:widowControl/>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p>
      <w:pPr>
        <w:jc w:val="left"/>
        <w:spacing w:line="320" w:lineRule="exact"/>
        <w:widowControl/>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    </w:t>
      </w:r>
      <w:r/>
    </w:p>
    <w:p>
      <w:pPr>
        <w:ind w:firstLine="420"/>
        <w:rPr>
          <w:color w:val="000000" w:themeColor="text1"/>
          <w14:textFill>
            <w14:solidFill>
              <w14:schemeClr w14:val="tx1"/>
            </w14:solidFill>
          </w14:textFill>
        </w:rPr>
      </w:pPr>
      <w:r>
        <w:rPr>
          <w:color w:val="000000" w:themeColor="text1"/>
          <w14:textFill>
            <w14:solidFill>
              <w14:schemeClr w14:val="tx1"/>
            </w14:solidFill>
          </w14:textFill>
        </w:rPr>
        <w:br w:type="page" w:clear="all"/>
      </w:r>
      <w:r/>
    </w:p>
    <w:p>
      <w:pPr>
        <w:jc w:val="center"/>
        <w:spacing w:line="360" w:lineRule="auto"/>
        <w:rPr>
          <w:rFonts w:hint="eastAsia" w:ascii="宋体" w:hAnsi="宋体"/>
          <w:b/>
          <w:bCs/>
          <w:color w:val="000000" w:themeColor="text1"/>
          <w:sz w:val="32"/>
          <w:szCs w:val="32"/>
          <w:lang w:eastAsia="zh-CN"/>
          <w14:textFill>
            <w14:solidFill>
              <w14:schemeClr w14:val="tx1"/>
            </w14:solidFill>
          </w14:textFill>
        </w:rPr>
        <w:outlineLvl w:val="0"/>
      </w:pPr>
      <w:r>
        <w:rPr>
          <w:rFonts w:hint="eastAsia" w:ascii="宋体" w:hAnsi="宋体"/>
          <w:b/>
          <w:bCs/>
          <w:color w:val="000000" w:themeColor="text1"/>
          <w:sz w:val="32"/>
          <w:szCs w:val="32"/>
          <w:lang w:eastAsia="zh-CN"/>
          <w14:textFill>
            <w14:solidFill>
              <w14:schemeClr w14:val="tx1"/>
            </w14:solidFill>
          </w14:textFill>
        </w:rPr>
        <w:t xml:space="preserve"> </w:t>
      </w:r>
      <w:bookmarkStart w:id="226" w:name="_Toc150173462"/>
      <w:r/>
      <w:bookmarkStart w:id="227" w:name="_Toc6922"/>
      <w:r/>
      <w:bookmarkStart w:id="228" w:name="_Toc10959"/>
      <w:r/>
      <w:bookmarkStart w:id="229" w:name="_Toc4233"/>
      <w:r/>
      <w:bookmarkStart w:id="230" w:name="_Toc17490"/>
      <w:r/>
      <w:bookmarkStart w:id="231" w:name="_Toc17423"/>
      <w:r>
        <w:rPr>
          <w:rFonts w:hint="eastAsia" w:ascii="宋体" w:hAnsi="宋体"/>
          <w:b/>
          <w:bCs/>
          <w:color w:val="000000" w:themeColor="text1"/>
          <w:sz w:val="32"/>
          <w:szCs w:val="32"/>
          <w:lang w:eastAsia="zh-CN"/>
          <w14:textFill>
            <w14:solidFill>
              <w14:schemeClr w14:val="tx1"/>
            </w14:solidFill>
          </w14:textFill>
        </w:rPr>
        <w:t xml:space="preserve">第六章 投标文件格式</w:t>
      </w:r>
      <w:bookmarkEnd w:id="226"/>
      <w:r/>
      <w:bookmarkEnd w:id="227"/>
      <w:r/>
      <w:bookmarkEnd w:id="228"/>
      <w:r/>
      <w:bookmarkEnd w:id="229"/>
      <w:r/>
      <w:bookmarkEnd w:id="230"/>
      <w:r/>
      <w:bookmarkEnd w:id="231"/>
      <w:r>
        <w:rPr>
          <w:rFonts w:hint="eastAsia" w:ascii="宋体" w:hAnsi="宋体"/>
          <w:b/>
          <w:bCs/>
          <w:color w:val="000000" w:themeColor="text1"/>
          <w:sz w:val="32"/>
          <w:szCs w:val="32"/>
          <w:lang w:eastAsia="zh-CN"/>
          <w14:textFill>
            <w14:solidFill>
              <w14:schemeClr w14:val="tx1"/>
            </w14:solidFill>
          </w14:textFill>
        </w:rPr>
        <w:t xml:space="preserve"> </w:t>
      </w:r>
      <w:r/>
    </w:p>
    <w:p>
      <w:pPr>
        <w:rPr>
          <w:rFonts w:ascii="黑体" w:eastAsia="黑体"/>
          <w:bCs/>
          <w:color w:val="000000" w:themeColor="text1"/>
          <w:sz w:val="44"/>
          <w14:textFill>
            <w14:solidFill>
              <w14:schemeClr w14:val="tx1"/>
            </w14:solidFill>
          </w14:textFill>
        </w:rPr>
      </w:pPr>
      <w:r>
        <w:rPr>
          <w:rFonts w:ascii="黑体" w:eastAsia="黑体"/>
          <w:bCs/>
          <w:color w:val="000000" w:themeColor="text1"/>
          <w:sz w:val="44"/>
          <w14:textFill>
            <w14:solidFill>
              <w14:schemeClr w14:val="tx1"/>
            </w14:solidFill>
          </w14:textFill>
        </w:rPr>
      </w:r>
      <w:r/>
    </w:p>
    <w:p>
      <w:pPr>
        <w:pStyle w:val="697"/>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38"/>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rFonts w:ascii="宋体" w:hAnsi="宋体"/>
          <w:b/>
          <w:color w:val="000000" w:themeColor="text1"/>
          <w:sz w:val="72"/>
          <w14:textFill>
            <w14:solidFill>
              <w14:schemeClr w14:val="tx1"/>
            </w14:solidFill>
          </w14:textFill>
        </w:rPr>
      </w:pPr>
      <w:r>
        <w:rPr>
          <w:rFonts w:hint="eastAsia" w:ascii="宋体" w:hAnsi="宋体"/>
          <w:b/>
          <w:color w:val="000000" w:themeColor="text1"/>
          <w:sz w:val="72"/>
          <w14:textFill>
            <w14:solidFill>
              <w14:schemeClr w14:val="tx1"/>
            </w14:solidFill>
          </w14:textFill>
        </w:rPr>
        <w:t xml:space="preserve">投  标  文  件</w:t>
      </w:r>
      <w:r/>
    </w:p>
    <w:p>
      <w:pPr>
        <w:jc w:val="center"/>
        <w:rPr>
          <w:rFonts w:ascii="宋体" w:hAnsi="宋体"/>
          <w:b/>
          <w:color w:val="000000" w:themeColor="text1"/>
          <w:sz w:val="72"/>
          <w14:textFill>
            <w14:solidFill>
              <w14:schemeClr w14:val="tx1"/>
            </w14:solidFill>
          </w14:textFill>
        </w:rPr>
      </w:pPr>
      <w:r>
        <w:rPr>
          <w:rFonts w:ascii="宋体" w:hAnsi="宋体"/>
          <w:b/>
          <w:color w:val="000000" w:themeColor="text1"/>
          <w:sz w:val="72"/>
          <w14:textFill>
            <w14:solidFill>
              <w14:schemeClr w14:val="tx1"/>
            </w14:solidFill>
          </w14:textFill>
        </w:rPr>
      </w:r>
      <w:r/>
    </w:p>
    <w:p>
      <w:pPr>
        <w:jc w:val="center"/>
        <w:rPr>
          <w:rFonts w:ascii="宋体" w:hAnsi="宋体"/>
          <w:b/>
          <w:color w:val="000000" w:themeColor="text1"/>
          <w:sz w:val="72"/>
          <w14:textFill>
            <w14:solidFill>
              <w14:schemeClr w14:val="tx1"/>
            </w14:solidFill>
          </w14:textFill>
        </w:rPr>
      </w:pPr>
      <w:r>
        <w:rPr>
          <w:rFonts w:ascii="宋体" w:hAnsi="宋体"/>
          <w:b/>
          <w:color w:val="000000" w:themeColor="text1"/>
          <w:sz w:val="72"/>
          <w14:textFill>
            <w14:solidFill>
              <w14:schemeClr w14:val="tx1"/>
            </w14:solidFill>
          </w14:textFill>
        </w:rPr>
      </w:r>
      <w:r/>
    </w:p>
    <w:p>
      <w:pPr>
        <w:jc w:val="center"/>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jc w:val="center"/>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jc w:val="center"/>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jc w:val="center"/>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jc w:val="center"/>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ind w:firstLine="1084"/>
        <w:rPr>
          <w:rFonts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项 目 名 称：</w:t>
      </w:r>
      <w:r>
        <w:rPr>
          <w:rFonts w:hint="eastAsia" w:ascii="宋体" w:hAnsi="宋体"/>
          <w:b/>
          <w:color w:val="000000" w:themeColor="text1"/>
          <w:sz w:val="36"/>
          <w:u w:val="single"/>
          <w14:textFill>
            <w14:solidFill>
              <w14:schemeClr w14:val="tx1"/>
            </w14:solidFill>
          </w14:textFill>
        </w:rPr>
        <w:t xml:space="preserve">               </w:t>
      </w:r>
      <w:r/>
    </w:p>
    <w:p>
      <w:pPr>
        <w:ind w:firstLine="1084"/>
        <w:rPr>
          <w:rFonts w:ascii="宋体" w:hAnsi="宋体"/>
          <w:b/>
          <w:color w:val="000000" w:themeColor="text1"/>
          <w:sz w:val="36"/>
          <w:u w:val="single"/>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招 标 编 号：</w:t>
      </w:r>
      <w:r>
        <w:rPr>
          <w:rFonts w:hint="eastAsia" w:ascii="宋体" w:hAnsi="宋体"/>
          <w:b/>
          <w:color w:val="000000" w:themeColor="text1"/>
          <w:sz w:val="36"/>
          <w:u w:val="single"/>
          <w14:textFill>
            <w14:solidFill>
              <w14:schemeClr w14:val="tx1"/>
            </w14:solidFill>
          </w14:textFill>
        </w:rPr>
        <w:t xml:space="preserve">               </w:t>
      </w:r>
      <w:r/>
    </w:p>
    <w:p>
      <w:pPr>
        <w:rPr>
          <w:rFonts w:ascii="宋体" w:hAnsi="宋体"/>
          <w:b/>
          <w:color w:val="000000" w:themeColor="text1"/>
          <w:sz w:val="36"/>
          <w:u w:val="single"/>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      投标人名称 ：</w:t>
      </w:r>
      <w:r>
        <w:rPr>
          <w:rFonts w:hint="eastAsia" w:ascii="宋体" w:hAnsi="宋体"/>
          <w:b/>
          <w:color w:val="000000" w:themeColor="text1"/>
          <w:sz w:val="36"/>
          <w:u w:val="single"/>
          <w14:textFill>
            <w14:solidFill>
              <w14:schemeClr w14:val="tx1"/>
            </w14:solidFill>
          </w14:textFill>
        </w:rPr>
        <w:t xml:space="preserve">               </w:t>
      </w:r>
      <w:r/>
    </w:p>
    <w:p>
      <w:pPr>
        <w:rPr>
          <w:rFonts w:ascii="宋体" w:hAnsi="宋体"/>
          <w:b/>
          <w:color w:val="000000" w:themeColor="text1"/>
          <w:sz w:val="36"/>
          <w:u w:val="single"/>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      日      期 ：</w:t>
      </w:r>
      <w:r>
        <w:rPr>
          <w:rFonts w:hint="eastAsia" w:ascii="宋体" w:hAnsi="宋体"/>
          <w:b/>
          <w:color w:val="000000" w:themeColor="text1"/>
          <w:sz w:val="36"/>
          <w:u w:val="single"/>
          <w14:textFill>
            <w14:solidFill>
              <w14:schemeClr w14:val="tx1"/>
            </w14:solidFill>
          </w14:textFill>
        </w:rPr>
        <w:t xml:space="preserve">               </w:t>
      </w:r>
      <w:r/>
    </w:p>
    <w:p>
      <w:pPr>
        <w:ind w:firstLine="1084"/>
        <w:rPr>
          <w:rFonts w:ascii="宋体" w:hAnsi="宋体"/>
          <w:b/>
          <w:color w:val="000000" w:themeColor="text1"/>
          <w:sz w:val="36"/>
          <w14:textFill>
            <w14:solidFill>
              <w14:schemeClr w14:val="tx1"/>
            </w14:solidFill>
          </w14:textFill>
        </w:rPr>
      </w:pPr>
      <w:r/>
      <w:bookmarkStart w:id="232" w:name="_Toc19261"/>
      <w:r/>
      <w:bookmarkStart w:id="233" w:name="_Toc20534"/>
      <w:r>
        <w:rPr>
          <w:rFonts w:hint="eastAsia" w:ascii="宋体" w:hAnsi="宋体"/>
          <w:b/>
          <w:color w:val="000000" w:themeColor="text1"/>
          <w:sz w:val="36"/>
          <w14:textFill>
            <w14:solidFill>
              <w14:schemeClr w14:val="tx1"/>
            </w14:solidFill>
          </w14:textFill>
        </w:rPr>
        <w:t xml:space="preserve">投 </w:t>
      </w:r>
      <w:r>
        <w:rPr>
          <w:rFonts w:hint="eastAsia" w:ascii="宋体" w:hAnsi="宋体"/>
          <w:b/>
          <w:color w:val="000000" w:themeColor="text1"/>
          <w:sz w:val="36"/>
          <w:lang w:val="en-US" w:eastAsia="zh-CN"/>
          <w14:textFill>
            <w14:solidFill>
              <w14:schemeClr w14:val="tx1"/>
            </w14:solidFill>
          </w14:textFill>
        </w:rPr>
        <w:t xml:space="preserve"> </w:t>
      </w:r>
      <w:r>
        <w:rPr>
          <w:rFonts w:hint="eastAsia" w:ascii="宋体" w:hAnsi="宋体"/>
          <w:b/>
          <w:color w:val="000000" w:themeColor="text1"/>
          <w:sz w:val="36"/>
          <w14:textFill>
            <w14:solidFill>
              <w14:schemeClr w14:val="tx1"/>
            </w14:solidFill>
          </w14:textFill>
        </w:rPr>
        <w:t xml:space="preserve"> 标  人：</w:t>
      </w:r>
      <w:r>
        <w:rPr>
          <w:rFonts w:hint="eastAsia" w:ascii="宋体" w:hAnsi="宋体"/>
          <w:b/>
          <w:color w:val="000000" w:themeColor="text1"/>
          <w:sz w:val="36"/>
          <w:u w:val="single"/>
          <w14:textFill>
            <w14:solidFill>
              <w14:schemeClr w14:val="tx1"/>
            </w14:solidFill>
          </w14:textFill>
        </w:rPr>
        <w:t xml:space="preserve">         </w:t>
      </w:r>
      <w:r>
        <w:rPr>
          <w:rFonts w:hint="eastAsia" w:ascii="宋体" w:hAnsi="宋体"/>
          <w:b/>
          <w:color w:val="000000" w:themeColor="text1"/>
          <w:sz w:val="36"/>
          <w14:textFill>
            <w14:solidFill>
              <w14:schemeClr w14:val="tx1"/>
            </w14:solidFill>
          </w14:textFill>
        </w:rPr>
        <w:t xml:space="preserve">（电子签章）</w:t>
      </w:r>
      <w:bookmarkEnd w:id="232"/>
      <w:r/>
      <w:bookmarkEnd w:id="233"/>
      <w:r/>
      <w:r/>
    </w:p>
    <w:p>
      <w:pPr>
        <w:jc w:val="center"/>
        <w:spacing w:line="440" w:lineRule="exact"/>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jc w:val="center"/>
        <w:spacing w:line="440" w:lineRule="exact"/>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jc w:val="center"/>
        <w:spacing w:line="440" w:lineRule="exact"/>
        <w:rPr>
          <w:rFonts w:ascii="宋体" w:hAnsi="宋体"/>
          <w:b/>
          <w:bCs/>
          <w:color w:val="000000" w:themeColor="text1"/>
          <w:sz w:val="32"/>
          <w:szCs w:val="32"/>
          <w14:textFill>
            <w14:solidFill>
              <w14:schemeClr w14:val="tx1"/>
            </w14:solidFill>
          </w14:textFill>
        </w:rPr>
        <w:sectPr>
          <w:headerReference w:type="default" r:id="rId11"/>
          <w:footerReference w:type="default" r:id="rId14"/>
          <w:footnotePr/>
          <w:endnotePr/>
          <w:type w:val="nextPage"/>
          <w:pgSz w:w="11906" w:h="16838" w:orient="portrait"/>
          <w:pgMar w:top="1440" w:right="1440" w:bottom="1440" w:left="1440" w:header="851" w:footer="850" w:gutter="0"/>
          <w:cols w:num="1" w:sep="0" w:space="1701" w:equalWidth="1"/>
          <w:docGrid w:linePitch="360"/>
        </w:sectPr>
      </w:pPr>
      <w:r>
        <w:rPr>
          <w:rFonts w:ascii="宋体" w:hAnsi="宋体"/>
          <w:b/>
          <w:bCs/>
          <w:color w:val="000000" w:themeColor="text1"/>
          <w:sz w:val="32"/>
          <w:szCs w:val="32"/>
          <w14:textFill>
            <w14:solidFill>
              <w14:schemeClr w14:val="tx1"/>
            </w14:solidFill>
          </w14:textFill>
        </w:rPr>
      </w:r>
      <w:r/>
    </w:p>
    <w:p>
      <w:pPr>
        <w:jc w:val="center"/>
        <w:spacing w:line="360" w:lineRule="auto"/>
        <w:rPr>
          <w:rFonts w:hint="eastAsia" w:ascii="宋体" w:hAnsi="宋体"/>
          <w:b/>
          <w:bCs/>
          <w:color w:val="000000" w:themeColor="text1"/>
          <w:sz w:val="30"/>
          <w:szCs w:val="30"/>
          <w:lang w:eastAsia="zh-CN"/>
          <w14:textFill>
            <w14:solidFill>
              <w14:schemeClr w14:val="tx1"/>
            </w14:solidFill>
          </w14:textFill>
        </w:rPr>
      </w:pPr>
      <w:r>
        <w:rPr>
          <w:rFonts w:hint="eastAsia" w:ascii="宋体" w:hAnsi="宋体"/>
          <w:b/>
          <w:bCs/>
          <w:color w:val="000000" w:themeColor="text1"/>
          <w:sz w:val="30"/>
          <w:szCs w:val="30"/>
          <w:lang w:eastAsia="zh-CN"/>
          <w14:textFill>
            <w14:solidFill>
              <w14:schemeClr w14:val="tx1"/>
            </w14:solidFill>
          </w14:textFill>
        </w:rPr>
        <w:t xml:space="preserve">投标主要文件目录</w:t>
      </w:r>
      <w:r/>
    </w:p>
    <w:p>
      <w:pPr>
        <w:jc w:val="center"/>
        <w:spacing w:line="440" w:lineRule="exact"/>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一、资格审查响应对照表</w:t>
      </w:r>
      <w:r/>
    </w:p>
    <w:p>
      <w:pPr>
        <w:ind w:left="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二、符合性审查响应对照表</w:t>
      </w:r>
      <w:r/>
    </w:p>
    <w:p>
      <w:pPr>
        <w:ind w:left="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三、非实质性响应对照表</w:t>
      </w:r>
      <w:r/>
    </w:p>
    <w:p>
      <w:pPr>
        <w:ind w:firstLine="480"/>
        <w:spacing w:line="360" w:lineRule="auto"/>
        <w:rPr>
          <w:rFonts w:ascii="宋体" w:hAnsi="宋体"/>
          <w:b/>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四</w:t>
      </w:r>
      <w:r>
        <w:rPr>
          <w:rFonts w:hint="eastAsia" w:ascii="宋体" w:hAnsi="宋体"/>
          <w:b/>
          <w:bCs/>
          <w:color w:val="000000" w:themeColor="text1"/>
          <w:sz w:val="24"/>
          <w14:textFill>
            <w14:solidFill>
              <w14:schemeClr w14:val="tx1"/>
            </w14:solidFill>
          </w14:textFill>
        </w:rPr>
        <w:t xml:space="preserve">、</w:t>
      </w:r>
      <w:r>
        <w:rPr>
          <w:rFonts w:hint="eastAsia" w:ascii="宋体" w:hAnsi="宋体"/>
          <w:i/>
          <w:color w:val="000000" w:themeColor="text1"/>
          <w:sz w:val="24"/>
          <w:u w:val="single"/>
          <w14:textFill>
            <w14:solidFill>
              <w14:schemeClr w14:val="tx1"/>
            </w14:solidFill>
          </w14:textFill>
        </w:rPr>
        <w:t xml:space="preserve">开标一览表</w:t>
      </w:r>
      <w:r/>
    </w:p>
    <w:p>
      <w:pPr>
        <w:ind w:firstLine="480"/>
        <w:spacing w:line="360" w:lineRule="auto"/>
        <w:rPr>
          <w:rFonts w:hint="eastAsia" w:ascii="宋体" w:hAnsi="宋体" w:eastAsia="宋体"/>
          <w:color w:val="000000" w:themeColor="text1"/>
          <w:sz w:val="24"/>
          <w:lang w:eastAsia="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五、分项报价表</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如有</w:t>
      </w:r>
      <w:r>
        <w:rPr>
          <w:rFonts w:hint="eastAsia" w:ascii="宋体" w:hAnsi="宋体"/>
          <w:color w:val="000000" w:themeColor="text1"/>
          <w:sz w:val="24"/>
          <w:lang w:eastAsia="zh-CN"/>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六</w:t>
      </w:r>
      <w:r>
        <w:rPr>
          <w:rFonts w:hint="eastAsia" w:ascii="宋体" w:hAnsi="宋体" w:cs="Courier New"/>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技术参数响应及偏离表</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七、商务条款响应及偏离表</w:t>
      </w:r>
      <w:r/>
    </w:p>
    <w:p>
      <w:pPr>
        <w:ind w:firstLine="480"/>
        <w:spacing w:line="360" w:lineRule="auto"/>
        <w:rPr>
          <w:color w:val="000000" w:themeColor="text1"/>
          <w:sz w:val="36"/>
          <w:szCs w:val="36"/>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八、其他 （投标人认为有必要提供的声明和文件，如有自拟并自行添加）</w:t>
      </w:r>
      <w:r/>
    </w:p>
    <w:p>
      <w:pPr>
        <w:contextualSpacing/>
        <w:jc w:val="center"/>
        <w:rPr>
          <w:rFonts w:ascii="宋体" w:hAnsi="宋体"/>
          <w:b/>
          <w:color w:val="000000" w:themeColor="text1"/>
          <w:sz w:val="72"/>
          <w14:textFill>
            <w14:solidFill>
              <w14:schemeClr w14:val="tx1"/>
            </w14:solidFill>
          </w14:textFill>
        </w:rPr>
      </w:pPr>
      <w:r>
        <w:rPr>
          <w:rFonts w:ascii="宋体" w:hAnsi="宋体"/>
          <w:b/>
          <w:color w:val="000000" w:themeColor="text1"/>
          <w:sz w:val="72"/>
          <w14:textFill>
            <w14:solidFill>
              <w14:schemeClr w14:val="tx1"/>
            </w14:solidFill>
          </w14:textFill>
        </w:rPr>
      </w:r>
      <w:r/>
    </w:p>
    <w:p>
      <w:pPr>
        <w:contextualSpacing/>
        <w:jc w:val="center"/>
        <w:spacing w:line="600" w:lineRule="exact"/>
        <w:rPr>
          <w:rFonts w:ascii="宋体" w:hAnsi="宋体"/>
          <w:b/>
          <w:color w:val="000000" w:themeColor="text1"/>
          <w:sz w:val="72"/>
          <w14:textFill>
            <w14:solidFill>
              <w14:schemeClr w14:val="tx1"/>
            </w14:solidFill>
          </w14:textFill>
        </w:rPr>
      </w:pPr>
      <w:r>
        <w:rPr>
          <w:rFonts w:ascii="宋体" w:hAnsi="宋体"/>
          <w:b/>
          <w:color w:val="000000" w:themeColor="text1"/>
          <w:sz w:val="72"/>
          <w14:textFill>
            <w14:solidFill>
              <w14:schemeClr w14:val="tx1"/>
            </w14:solidFill>
          </w14:textFill>
        </w:rPr>
      </w:r>
      <w:r/>
    </w:p>
    <w:p>
      <w:pPr>
        <w:contextualSpacing/>
        <w:jc w:val="center"/>
        <w:spacing w:line="600" w:lineRule="exact"/>
        <w:rPr>
          <w:rFonts w:ascii="宋体" w:hAnsi="宋体"/>
          <w:b/>
          <w:color w:val="000000" w:themeColor="text1"/>
          <w:sz w:val="72"/>
          <w14:textFill>
            <w14:solidFill>
              <w14:schemeClr w14:val="tx1"/>
            </w14:solidFill>
          </w14:textFill>
        </w:rPr>
      </w:pPr>
      <w:r>
        <w:rPr>
          <w:rFonts w:ascii="宋体" w:hAnsi="宋体"/>
          <w:b/>
          <w:color w:val="000000" w:themeColor="text1"/>
          <w:sz w:val="72"/>
          <w14:textFill>
            <w14:solidFill>
              <w14:schemeClr w14:val="tx1"/>
            </w14:solidFill>
          </w14:textFill>
        </w:rPr>
      </w:r>
      <w:r/>
    </w:p>
    <w:p>
      <w:pPr>
        <w:contextualSpacing/>
        <w:spacing w:line="600" w:lineRule="exact"/>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contextualSpacing/>
        <w:spacing w:line="600" w:lineRule="exact"/>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contextualSpacing/>
        <w:spacing w:line="600" w:lineRule="exact"/>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contextualSpacing/>
        <w:spacing w:line="600" w:lineRule="exact"/>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contextualSpacing/>
        <w:spacing w:line="600" w:lineRule="exact"/>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contextualSpacing/>
        <w:spacing w:line="600" w:lineRule="exact"/>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contextualSpacing/>
        <w:spacing w:line="600" w:lineRule="exact"/>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jc w:val="center"/>
        <w:spacing w:line="360" w:lineRule="auto"/>
        <w:rPr>
          <w:rFonts w:hint="eastAsia" w:ascii="宋体" w:hAnsi="宋体"/>
          <w:b/>
          <w:bCs/>
          <w:color w:val="000000" w:themeColor="text1"/>
          <w:sz w:val="30"/>
          <w:szCs w:val="30"/>
          <w14:textFill>
            <w14:solidFill>
              <w14:schemeClr w14:val="tx1"/>
            </w14:solidFill>
          </w14:textFill>
        </w:rPr>
      </w:pPr>
      <w:r>
        <w:rPr>
          <w:rFonts w:hint="eastAsia" w:ascii="宋体" w:hAnsi="宋体"/>
          <w:color w:val="000000" w:themeColor="text1"/>
          <w:sz w:val="32"/>
          <w:szCs w:val="32"/>
          <w14:textFill>
            <w14:solidFill>
              <w14:schemeClr w14:val="tx1"/>
            </w14:solidFill>
          </w14:textFill>
        </w:rPr>
        <w:br w:type="page" w:clear="all"/>
      </w:r>
      <w:bookmarkStart w:id="234" w:name="_Toc138777689"/>
      <w:r>
        <w:rPr>
          <w:rFonts w:hint="eastAsia" w:ascii="宋体" w:hAnsi="宋体"/>
          <w:b/>
          <w:bCs/>
          <w:color w:val="000000" w:themeColor="text1"/>
          <w:sz w:val="30"/>
          <w:szCs w:val="30"/>
          <w14:textFill>
            <w14:solidFill>
              <w14:schemeClr w14:val="tx1"/>
            </w14:solidFill>
          </w14:textFill>
        </w:rPr>
        <w:t xml:space="preserve">一、资格审查响应对照表</w:t>
      </w:r>
      <w:bookmarkEnd w:id="234"/>
      <w:r/>
      <w:r/>
    </w:p>
    <w:tbl>
      <w:tblPr>
        <w:tblStyle w:val="705"/>
        <w:tblW w:w="89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6543"/>
        <w:gridCol w:w="1715"/>
      </w:tblGrid>
      <w:tr>
        <w:trPr>
          <w:jc w:val="center"/>
          <w:trHeight w:val="647"/>
        </w:trPr>
        <w:tc>
          <w:tcPr>
            <w:tcW w:w="646" w:type="dxa"/>
            <w:vAlign w:val="center"/>
            <w:textDirection w:val="lrTb"/>
            <w:noWrap w:val="false"/>
          </w:tcPr>
          <w:p>
            <w:pPr>
              <w:jc w:val="center"/>
              <w:spacing w:line="240" w:lineRule="atLeast"/>
              <w:rPr>
                <w:rFonts w:ascii="幼圆" w:eastAsia="幼圆"/>
                <w:b/>
                <w:color w:val="000000" w:themeColor="text1"/>
                <w:szCs w:val="21"/>
                <w14:textFill>
                  <w14:solidFill>
                    <w14:schemeClr w14:val="tx1"/>
                  </w14:solidFill>
                </w14:textFill>
              </w:rPr>
            </w:pPr>
            <w:r>
              <w:rPr>
                <w:rFonts w:hint="eastAsia" w:ascii="幼圆" w:eastAsia="幼圆"/>
                <w:b/>
                <w:color w:val="000000" w:themeColor="text1"/>
                <w:szCs w:val="21"/>
                <w14:textFill>
                  <w14:solidFill>
                    <w14:schemeClr w14:val="tx1"/>
                  </w14:solidFill>
                </w14:textFill>
              </w:rPr>
              <w:t xml:space="preserve">序号</w:t>
            </w:r>
            <w:r/>
          </w:p>
        </w:tc>
        <w:tc>
          <w:tcPr>
            <w:tcW w:w="6543" w:type="dxa"/>
            <w:vAlign w:val="center"/>
            <w:textDirection w:val="lrTb"/>
            <w:noWrap w:val="false"/>
          </w:tcPr>
          <w:p>
            <w:pPr>
              <w:jc w:val="center"/>
              <w:spacing w:line="240" w:lineRule="atLeast"/>
              <w:rPr>
                <w:rFonts w:ascii="幼圆" w:eastAsia="幼圆"/>
                <w:b/>
                <w:color w:val="000000" w:themeColor="text1"/>
                <w:szCs w:val="21"/>
                <w14:textFill>
                  <w14:solidFill>
                    <w14:schemeClr w14:val="tx1"/>
                  </w14:solidFill>
                </w14:textFill>
              </w:rPr>
            </w:pPr>
            <w:r>
              <w:rPr>
                <w:rFonts w:hint="eastAsia" w:ascii="幼圆" w:eastAsia="幼圆"/>
                <w:b/>
                <w:color w:val="000000" w:themeColor="text1"/>
                <w:szCs w:val="21"/>
                <w14:textFill>
                  <w14:solidFill>
                    <w14:schemeClr w14:val="tx1"/>
                  </w14:solidFill>
                </w14:textFill>
              </w:rPr>
              <w:t xml:space="preserve">资格审查响应内容</w:t>
            </w:r>
            <w:r/>
          </w:p>
        </w:tc>
        <w:tc>
          <w:tcPr>
            <w:tcW w:w="1715" w:type="dxa"/>
            <w:vAlign w:val="center"/>
            <w:textDirection w:val="lrTb"/>
            <w:noWrap w:val="false"/>
          </w:tcPr>
          <w:p>
            <w:pPr>
              <w:jc w:val="center"/>
              <w:spacing w:line="240" w:lineRule="atLeast"/>
              <w:rPr>
                <w:rFonts w:ascii="幼圆" w:eastAsia="幼圆"/>
                <w:b/>
                <w:color w:val="000000" w:themeColor="text1"/>
                <w:szCs w:val="21"/>
                <w14:textFill>
                  <w14:solidFill>
                    <w14:schemeClr w14:val="tx1"/>
                  </w14:solidFill>
                </w14:textFill>
              </w:rPr>
            </w:pPr>
            <w:r>
              <w:rPr>
                <w:rFonts w:hint="eastAsia" w:ascii="幼圆" w:eastAsia="幼圆"/>
                <w:b/>
                <w:color w:val="000000" w:themeColor="text1"/>
                <w:szCs w:val="21"/>
                <w14:textFill>
                  <w14:solidFill>
                    <w14:schemeClr w14:val="tx1"/>
                  </w14:solidFill>
                </w14:textFill>
              </w:rPr>
              <w:t xml:space="preserve">是否响应</w:t>
            </w:r>
            <w:r/>
          </w:p>
          <w:p>
            <w:pPr>
              <w:jc w:val="center"/>
              <w:spacing w:line="240" w:lineRule="atLeast"/>
              <w:rPr>
                <w:rFonts w:ascii="幼圆" w:eastAsia="幼圆"/>
                <w:b/>
                <w:color w:val="000000" w:themeColor="text1"/>
                <w:szCs w:val="21"/>
                <w14:textFill>
                  <w14:solidFill>
                    <w14:schemeClr w14:val="tx1"/>
                  </w14:solidFill>
                </w14:textFill>
              </w:rPr>
            </w:pPr>
            <w:r>
              <w:rPr>
                <w:rFonts w:hint="eastAsia" w:ascii="幼圆" w:eastAsia="幼圆"/>
                <w:b/>
                <w:color w:val="000000" w:themeColor="text1"/>
                <w:szCs w:val="21"/>
                <w14:textFill>
                  <w14:solidFill>
                    <w14:schemeClr w14:val="tx1"/>
                  </w14:solidFill>
                </w14:textFill>
              </w:rPr>
              <w:t xml:space="preserve">（填是或者否）</w:t>
            </w:r>
            <w:r/>
          </w:p>
        </w:tc>
      </w:tr>
      <w:tr>
        <w:trPr>
          <w:jc w:val="center"/>
          <w:trHeight w:val="495"/>
        </w:trPr>
        <w:tc>
          <w:tcPr>
            <w:gridSpan w:val="3"/>
            <w:tcW w:w="8904" w:type="dxa"/>
            <w:vAlign w:val="center"/>
            <w:textDirection w:val="lrTb"/>
            <w:noWrap w:val="false"/>
          </w:tcPr>
          <w:p>
            <w:pP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通用资格条件</w:t>
            </w:r>
            <w:r/>
          </w:p>
        </w:tc>
      </w:tr>
      <w:tr>
        <w:trPr>
          <w:jc w:val="center"/>
          <w:trHeight w:val="687"/>
        </w:trPr>
        <w:tc>
          <w:tcPr>
            <w:tcW w:w="646" w:type="dxa"/>
            <w:vAlign w:val="center"/>
            <w:textDirection w:val="lrTb"/>
            <w:noWrap w:val="false"/>
          </w:tcPr>
          <w:p>
            <w:pPr>
              <w:jc w:val="center"/>
              <w:rPr>
                <w:rFonts w:ascii="宋体" w:hAnsi="宋体"/>
                <w:b/>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w:t>
            </w:r>
            <w:r/>
          </w:p>
        </w:tc>
        <w:tc>
          <w:tcPr>
            <w:tcW w:w="6543" w:type="dxa"/>
            <w:vAlign w:val="center"/>
            <w:textDirection w:val="lrTb"/>
            <w:noWrap w:val="false"/>
          </w:tcPr>
          <w:p>
            <w:pPr>
              <w:pageBreakBefore w:val="0"/>
              <w:spacing w:line="240" w:lineRule="auto"/>
              <w:rPr>
                <w:rFonts w:ascii="宋体" w:hAnsi="宋体"/>
                <w:iCs/>
                <w:color w:val="000000" w:themeColor="text1"/>
                <w:szCs w:val="21"/>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法人或者其他组织的营业执照等证明文件，自然人的身份证明</w:t>
            </w:r>
            <w:r>
              <w:rPr>
                <w:rFonts w:hint="eastAsia" w:ascii="宋体" w:hAnsi="宋体" w:cs="宋体"/>
                <w:color w:val="000000" w:themeColor="text1"/>
                <w:szCs w:val="21"/>
                <w:highlight w:val="none"/>
                <w:lang w:eastAsia="zh-CN"/>
                <w14:textFill>
                  <w14:solidFill>
                    <w14:schemeClr w14:val="tx1"/>
                  </w14:solidFill>
                </w14:textFill>
              </w:rPr>
              <w:t xml:space="preserve">；</w:t>
            </w:r>
            <w:r/>
          </w:p>
        </w:tc>
        <w:tc>
          <w:tcPr>
            <w:tcW w:w="1715" w:type="dxa"/>
            <w:vAlign w:val="center"/>
            <w:textDirection w:val="lrTb"/>
            <w:noWrap w:val="false"/>
          </w:tcPr>
          <w:p>
            <w:pPr>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r>
            <w:r/>
          </w:p>
        </w:tc>
      </w:tr>
      <w:tr>
        <w:trPr>
          <w:jc w:val="center"/>
          <w:trHeight w:val="957"/>
        </w:trPr>
        <w:tc>
          <w:tcPr>
            <w:tcW w:w="64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w:t>
            </w:r>
            <w:r/>
          </w:p>
        </w:tc>
        <w:tc>
          <w:tcPr>
            <w:tcW w:w="6543" w:type="dxa"/>
            <w:vAlign w:val="center"/>
            <w:textDirection w:val="lrTb"/>
            <w:noWrap w:val="false"/>
          </w:tcPr>
          <w:p>
            <w:pPr>
              <w:pageBreakBefore w:val="0"/>
              <w:spacing w:line="240" w:lineRule="auto"/>
              <w:rPr>
                <w:rFonts w:ascii="宋体" w:hAnsi="宋体"/>
                <w:iCs/>
                <w:color w:val="000000" w:themeColor="text1"/>
                <w:szCs w:val="21"/>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依法缴纳职工社会保障资金的证明材料</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Cs w:val="21"/>
                <w:highlight w:val="none"/>
                <w14:textFill>
                  <w14:solidFill>
                    <w14:schemeClr w14:val="tx1"/>
                  </w14:solidFill>
                </w14:textFill>
              </w:rPr>
              <w:t xml:space="preserve">(税务、银行或社会保险基金管理部门出具的近三个月内任意一个月缴纳职工社会保障资金的缴款凭证或缴款证明)</w:t>
            </w:r>
            <w:r/>
          </w:p>
        </w:tc>
        <w:tc>
          <w:tcPr>
            <w:tcW w:w="1715" w:type="dxa"/>
            <w:vAlign w:val="center"/>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497"/>
        </w:trPr>
        <w:tc>
          <w:tcPr>
            <w:tcW w:w="64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w:t>
            </w:r>
            <w:r/>
          </w:p>
        </w:tc>
        <w:tc>
          <w:tcPr>
            <w:tcW w:w="6543" w:type="dxa"/>
            <w:vAlign w:val="center"/>
            <w:textDirection w:val="lrTb"/>
            <w:noWrap w:val="false"/>
          </w:tcPr>
          <w:p>
            <w:pPr>
              <w:pageBreakBefore w:val="0"/>
              <w:spacing w:line="240" w:lineRule="auto"/>
              <w:rPr>
                <w:rFonts w:ascii="宋体" w:hAnsi="宋体"/>
                <w:iCs/>
                <w:color w:val="000000" w:themeColor="text1"/>
                <w:szCs w:val="21"/>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供应商近三个月内任意一份依法纳税的缴款凭证</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Cs w:val="21"/>
                <w:highlight w:val="none"/>
                <w14:textFill>
                  <w14:solidFill>
                    <w14:schemeClr w14:val="tx1"/>
                  </w14:solidFill>
                </w14:textFill>
              </w:rPr>
              <w:t xml:space="preserve">（供应商依法享受缓缴、免缴的提供证明材料）</w:t>
            </w:r>
            <w:r/>
          </w:p>
        </w:tc>
        <w:tc>
          <w:tcPr>
            <w:tcW w:w="1715" w:type="dxa"/>
            <w:vAlign w:val="center"/>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482"/>
        </w:trPr>
        <w:tc>
          <w:tcPr>
            <w:tcW w:w="64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p>
        </w:tc>
        <w:tc>
          <w:tcPr>
            <w:tcW w:w="6543" w:type="dxa"/>
            <w:vAlign w:val="center"/>
            <w:textDirection w:val="lrTb"/>
            <w:noWrap w:val="false"/>
          </w:tcPr>
          <w:p>
            <w:pPr>
              <w:pageBreakBefore w:val="0"/>
              <w:spacing w:line="240" w:lineRule="auto"/>
              <w:rPr>
                <w:rFonts w:ascii="宋体" w:hAnsi="宋体"/>
                <w:iCs/>
                <w:color w:val="000000" w:themeColor="text1"/>
                <w:szCs w:val="21"/>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上一年度的财务状况</w:t>
            </w:r>
            <w:r>
              <w:rPr>
                <w:rFonts w:hint="eastAsia" w:ascii="宋体" w:hAnsi="宋体" w:cs="宋体"/>
                <w:color w:val="000000" w:themeColor="text1"/>
                <w:szCs w:val="21"/>
                <w:highlight w:val="none"/>
                <w:lang w:val="en-US" w:eastAsia="zh-CN"/>
                <w14:textFill>
                  <w14:solidFill>
                    <w14:schemeClr w14:val="tx1"/>
                  </w14:solidFill>
                </w14:textFill>
              </w:rPr>
              <w:t xml:space="preserve">报告；</w:t>
            </w:r>
            <w:r>
              <w:rPr>
                <w:rFonts w:hint="eastAsia" w:ascii="宋体" w:hAnsi="宋体" w:eastAsia="宋体" w:cs="宋体"/>
                <w:b/>
                <w:bCs/>
                <w:color w:val="000000" w:themeColor="text1"/>
                <w:szCs w:val="21"/>
                <w:highlight w:val="none"/>
                <w14:textFill>
                  <w14:solidFill>
                    <w14:schemeClr w14:val="tx1"/>
                  </w14:solidFill>
                </w14:textFill>
              </w:rPr>
              <w:t xml:space="preserve">（成立不满一年不需提供）</w:t>
            </w:r>
            <w:r/>
          </w:p>
        </w:tc>
        <w:tc>
          <w:tcPr>
            <w:tcW w:w="1715" w:type="dxa"/>
            <w:vAlign w:val="center"/>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493"/>
        </w:trPr>
        <w:tc>
          <w:tcPr>
            <w:tcW w:w="64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p>
        </w:tc>
        <w:tc>
          <w:tcPr>
            <w:tcW w:w="6543" w:type="dxa"/>
            <w:vAlign w:val="center"/>
            <w:textDirection w:val="lrTb"/>
            <w:noWrap w:val="false"/>
          </w:tcPr>
          <w:p>
            <w:pPr>
              <w:pageBreakBefore w:val="0"/>
              <w:spacing w:line="240" w:lineRule="auto"/>
              <w:rPr>
                <w:rFonts w:ascii="宋体" w:hAnsi="宋体"/>
                <w:iCs/>
                <w:color w:val="000000" w:themeColor="text1"/>
                <w:szCs w:val="21"/>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具备履行合同所必需的设备和专业技术能力的证明材料</w:t>
            </w:r>
            <w:r>
              <w:rPr>
                <w:rFonts w:hint="eastAsia" w:ascii="宋体" w:hAnsi="宋体" w:cs="宋体"/>
                <w:color w:val="000000" w:themeColor="text1"/>
                <w:szCs w:val="21"/>
                <w:highlight w:val="none"/>
                <w:lang w:eastAsia="zh-CN"/>
                <w14:textFill>
                  <w14:solidFill>
                    <w14:schemeClr w14:val="tx1"/>
                  </w14:solidFill>
                </w14:textFill>
              </w:rPr>
              <w:t xml:space="preserve">；</w:t>
            </w:r>
            <w:r/>
          </w:p>
        </w:tc>
        <w:tc>
          <w:tcPr>
            <w:tcW w:w="1715" w:type="dxa"/>
            <w:vAlign w:val="center"/>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678"/>
        </w:trPr>
        <w:tc>
          <w:tcPr>
            <w:tcW w:w="64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w:t>
            </w:r>
            <w:r/>
          </w:p>
        </w:tc>
        <w:tc>
          <w:tcPr>
            <w:tcW w:w="6543" w:type="dxa"/>
            <w:vAlign w:val="center"/>
            <w:textDirection w:val="lrTb"/>
            <w:noWrap w:val="false"/>
          </w:tcPr>
          <w:p>
            <w:pPr>
              <w:pageBreakBefore w:val="0"/>
              <w:spacing w:line="240" w:lineRule="auto"/>
              <w:rPr>
                <w:rFonts w:ascii="宋体" w:hAnsi="宋体"/>
                <w:iCs/>
                <w:color w:val="000000" w:themeColor="text1"/>
                <w:szCs w:val="21"/>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参加本次政府采购活动前3年内在经营活动中没有重大违法记录的书面声明</w:t>
            </w:r>
            <w:r>
              <w:rPr>
                <w:rFonts w:hint="eastAsia" w:ascii="宋体" w:hAnsi="宋体" w:cs="宋体"/>
                <w:color w:val="000000" w:themeColor="text1"/>
                <w:szCs w:val="21"/>
                <w:highlight w:val="none"/>
                <w:lang w:eastAsia="zh-CN"/>
                <w14:textFill>
                  <w14:solidFill>
                    <w14:schemeClr w14:val="tx1"/>
                  </w14:solidFill>
                </w14:textFill>
              </w:rPr>
              <w:t xml:space="preserve">；</w:t>
            </w:r>
            <w:r/>
          </w:p>
        </w:tc>
        <w:tc>
          <w:tcPr>
            <w:tcW w:w="1715" w:type="dxa"/>
            <w:vAlign w:val="center"/>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1069"/>
        </w:trPr>
        <w:tc>
          <w:tcPr>
            <w:tcW w:w="64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w:t>
            </w:r>
            <w:r/>
          </w:p>
        </w:tc>
        <w:tc>
          <w:tcPr>
            <w:tcW w:w="6543" w:type="dxa"/>
            <w:vAlign w:val="center"/>
            <w:textDirection w:val="lrTb"/>
            <w:noWrap w:val="false"/>
          </w:tcPr>
          <w:p>
            <w:pPr>
              <w:pageBreakBefore w:val="0"/>
              <w:spacing w:line="240" w:lineRule="auto"/>
              <w:rPr>
                <w:rFonts w:ascii="宋体" w:hAnsi="宋体" w:cs="宋体"/>
                <w:color w:val="000000" w:themeColor="text1"/>
                <w:szCs w:val="21"/>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未被“信用中国”网站（www.creditchina.gov.cn）、“中国政府采购网"(www.ccgp.gov.cn)列入失信被执行人、重大税收违法案件当事人名单、政府采购严重违法失信行为记录名单</w:t>
            </w:r>
            <w:r>
              <w:rPr>
                <w:rFonts w:hint="eastAsia" w:ascii="宋体" w:hAnsi="宋体" w:cs="宋体"/>
                <w:color w:val="000000" w:themeColor="text1"/>
                <w:szCs w:val="21"/>
                <w:highlight w:val="none"/>
                <w:lang w:eastAsia="zh-CN"/>
                <w14:textFill>
                  <w14:solidFill>
                    <w14:schemeClr w14:val="tx1"/>
                  </w14:solidFill>
                </w14:textFill>
              </w:rPr>
              <w:t xml:space="preserve">；</w:t>
            </w:r>
            <w:r/>
          </w:p>
        </w:tc>
        <w:tc>
          <w:tcPr>
            <w:tcW w:w="1715" w:type="dxa"/>
            <w:vAlign w:val="center"/>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499"/>
        </w:trPr>
        <w:tc>
          <w:tcPr>
            <w:tcW w:w="64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8</w:t>
            </w:r>
            <w:r/>
          </w:p>
        </w:tc>
        <w:tc>
          <w:tcPr>
            <w:tcW w:w="6543" w:type="dxa"/>
            <w:vAlign w:val="center"/>
            <w:textDirection w:val="lrTb"/>
            <w:noWrap w:val="false"/>
          </w:tcPr>
          <w:p>
            <w:pPr>
              <w:pageBreakBefore w:val="0"/>
              <w:spacing w:line="240" w:lineRule="auto"/>
              <w:rPr>
                <w:rFonts w:ascii="宋体" w:hAnsi="宋体"/>
                <w:iCs/>
                <w:color w:val="000000" w:themeColor="text1"/>
                <w:szCs w:val="21"/>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供应商信用承诺函</w:t>
            </w:r>
            <w:r>
              <w:rPr>
                <w:rFonts w:hint="eastAsia" w:ascii="宋体" w:hAnsi="宋体" w:cs="宋体"/>
                <w:color w:val="000000" w:themeColor="text1"/>
                <w:szCs w:val="21"/>
                <w:highlight w:val="none"/>
                <w:lang w:eastAsia="zh-CN"/>
                <w14:textFill>
                  <w14:solidFill>
                    <w14:schemeClr w14:val="tx1"/>
                  </w14:solidFill>
                </w14:textFill>
              </w:rPr>
              <w:t xml:space="preserve">；</w:t>
            </w:r>
            <w:r/>
          </w:p>
        </w:tc>
        <w:tc>
          <w:tcPr>
            <w:tcW w:w="1715" w:type="dxa"/>
            <w:vAlign w:val="center"/>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512"/>
        </w:trPr>
        <w:tc>
          <w:tcPr>
            <w:gridSpan w:val="3"/>
            <w:tcW w:w="8904" w:type="dxa"/>
            <w:vAlign w:val="center"/>
            <w:textDirection w:val="lrTb"/>
            <w:noWrap w:val="false"/>
          </w:tcPr>
          <w:p>
            <w:pPr>
              <w:rPr>
                <w:rFonts w:ascii="宋体" w:hAnsi="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落实政府采购政策需满足的资格要求</w:t>
            </w:r>
            <w:r/>
          </w:p>
        </w:tc>
      </w:tr>
      <w:tr>
        <w:trPr>
          <w:jc w:val="center"/>
          <w:trHeight w:val="1112"/>
        </w:trPr>
        <w:tc>
          <w:tcPr>
            <w:tcW w:w="64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w:t>
            </w:r>
            <w:r/>
          </w:p>
        </w:tc>
        <w:tc>
          <w:tcPr>
            <w:tcW w:w="6543" w:type="dxa"/>
            <w:vAlign w:val="center"/>
            <w:textDirection w:val="lrTb"/>
            <w:noWrap w:val="false"/>
          </w:tcPr>
          <w:p>
            <w:pPr>
              <w:jc w:val="left"/>
              <w:rPr>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本项目专门面向中小企业采购；投标人须提供《中小企业声明函》，项目类型为软件和信息技术服务业。《中小企业声明函》不符合要求或未提供的，投标文件无效。</w:t>
            </w:r>
            <w:r/>
          </w:p>
        </w:tc>
        <w:tc>
          <w:tcPr>
            <w:tcW w:w="1715" w:type="dxa"/>
            <w:vAlign w:val="center"/>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420"/>
        </w:trPr>
        <w:tc>
          <w:tcPr>
            <w:gridSpan w:val="3"/>
            <w:tcW w:w="8904" w:type="dxa"/>
            <w:vAlign w:val="center"/>
            <w:textDirection w:val="lrTb"/>
            <w:noWrap w:val="false"/>
          </w:tcPr>
          <w:p>
            <w:pPr>
              <w:rPr>
                <w:rFonts w:ascii="宋体" w:hAnsi="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特定资格条件</w:t>
            </w:r>
            <w:r/>
          </w:p>
        </w:tc>
      </w:tr>
      <w:tr>
        <w:trPr>
          <w:jc w:val="center"/>
          <w:trHeight w:val="389"/>
        </w:trPr>
        <w:tc>
          <w:tcPr>
            <w:tcW w:w="64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10</w:t>
            </w:r>
            <w:r/>
          </w:p>
        </w:tc>
        <w:tc>
          <w:tcPr>
            <w:tcW w:w="6543" w:type="dxa"/>
            <w:vAlign w:val="center"/>
            <w:textDirection w:val="lrTb"/>
            <w:noWrap w:val="false"/>
          </w:tcPr>
          <w:p>
            <w:pPr>
              <w:jc w:val="left"/>
              <w:spacing w:line="0" w:lineRule="atLeast"/>
              <w:rPr>
                <w:rFonts w:ascii="宋体" w:hAnsi="宋体" w:cs="宋体"/>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无</w:t>
            </w:r>
            <w:r/>
          </w:p>
        </w:tc>
        <w:tc>
          <w:tcPr>
            <w:tcW w:w="1715" w:type="dxa"/>
            <w:vAlign w:val="center"/>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400"/>
        </w:trPr>
        <w:tc>
          <w:tcPr>
            <w:gridSpan w:val="3"/>
            <w:tcW w:w="8904" w:type="dxa"/>
            <w:vAlign w:val="center"/>
            <w:textDirection w:val="lrTb"/>
            <w:noWrap w:val="false"/>
          </w:tcPr>
          <w:p>
            <w:pPr>
              <w:rPr>
                <w:rFonts w:ascii="宋体" w:hAnsi="宋体"/>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其他资格条件</w:t>
            </w:r>
            <w:r/>
          </w:p>
        </w:tc>
      </w:tr>
      <w:tr>
        <w:trPr>
          <w:jc w:val="center"/>
          <w:trHeight w:val="400"/>
        </w:trPr>
        <w:tc>
          <w:tcPr>
            <w:tcW w:w="64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11</w:t>
            </w:r>
            <w:r/>
          </w:p>
        </w:tc>
        <w:tc>
          <w:tcPr>
            <w:tcW w:w="6543" w:type="dxa"/>
            <w:vAlign w:val="center"/>
            <w:textDirection w:val="lrTb"/>
            <w:noWrap w:val="false"/>
          </w:tcPr>
          <w:p>
            <w:pPr>
              <w:jc w:val="left"/>
              <w:rPr>
                <w:rFonts w:ascii="宋体" w:hAnsi="宋体"/>
                <w:iCs/>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投标函</w:t>
            </w:r>
            <w:r/>
          </w:p>
        </w:tc>
        <w:tc>
          <w:tcPr>
            <w:tcW w:w="1715" w:type="dxa"/>
            <w:vAlign w:val="center"/>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400"/>
        </w:trPr>
        <w:tc>
          <w:tcPr>
            <w:tcW w:w="64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12</w:t>
            </w:r>
            <w:r/>
          </w:p>
        </w:tc>
        <w:tc>
          <w:tcPr>
            <w:tcW w:w="6543" w:type="dxa"/>
            <w:vAlign w:val="center"/>
            <w:textDirection w:val="lrTb"/>
            <w:noWrap w:val="false"/>
          </w:tcPr>
          <w:p>
            <w:pPr>
              <w:jc w:val="left"/>
              <w:rPr>
                <w:rFonts w:ascii="宋体" w:hAnsi="宋体"/>
                <w:iCs/>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法人授权书</w:t>
            </w:r>
            <w:r/>
          </w:p>
        </w:tc>
        <w:tc>
          <w:tcPr>
            <w:tcW w:w="1715" w:type="dxa"/>
            <w:vAlign w:val="center"/>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bl>
    <w:p>
      <w:pPr>
        <w:ind w:firstLine="1476"/>
        <w:spacing w:before="120" w:after="120" w:line="360" w:lineRule="auto"/>
        <w:rPr>
          <w:rFonts w:ascii="宋体" w:hAnsi="宋体"/>
          <w:b/>
          <w:bCs/>
          <w:color w:val="000000" w:themeColor="text1"/>
          <w14:textFill>
            <w14:solidFill>
              <w14:schemeClr w14:val="tx1"/>
            </w14:solidFill>
          </w14:textFill>
        </w:rPr>
      </w:pPr>
      <w:r>
        <w:rPr>
          <w:rFonts w:ascii="宋体" w:hAnsi="宋体"/>
          <w:b/>
          <w:bCs/>
          <w:color w:val="000000" w:themeColor="text1"/>
          <w14:textFill>
            <w14:solidFill>
              <w14:schemeClr w14:val="tx1"/>
            </w14:solidFill>
          </w14:textFill>
        </w:rPr>
      </w:r>
      <w:r/>
    </w:p>
    <w:p>
      <w:pPr>
        <w:ind w:firstLine="1476"/>
        <w:spacing w:before="120" w:after="120" w:line="360" w:lineRule="auto"/>
        <w:rPr>
          <w:rFonts w:ascii="宋体" w:hAnsi="宋体"/>
          <w:b/>
          <w:bCs/>
          <w:color w:val="000000" w:themeColor="text1"/>
          <w14:textFill>
            <w14:solidFill>
              <w14:schemeClr w14:val="tx1"/>
            </w14:solidFill>
          </w14:textFill>
        </w:rPr>
      </w:pPr>
      <w:r>
        <w:rPr>
          <w:rFonts w:ascii="宋体" w:hAnsi="宋体"/>
          <w:b/>
          <w:bCs/>
          <w:color w:val="000000" w:themeColor="text1"/>
          <w14:textFill>
            <w14:solidFill>
              <w14:schemeClr w14:val="tx1"/>
            </w14:solidFill>
          </w14:textFill>
        </w:rPr>
      </w:r>
      <w:r/>
    </w:p>
    <w:p>
      <w:pPr>
        <w:pStyle w:val="765"/>
        <w:rPr>
          <w:rFonts w:hAnsi="宋体"/>
          <w:b/>
          <w:bCs/>
          <w:color w:val="000000" w:themeColor="text1"/>
          <w14:textFill>
            <w14:solidFill>
              <w14:schemeClr w14:val="tx1"/>
            </w14:solidFill>
          </w14:textFill>
        </w:rPr>
      </w:pPr>
      <w:r>
        <w:rPr>
          <w:rFonts w:hAnsi="宋体"/>
          <w:b/>
          <w:bCs/>
          <w:color w:val="000000" w:themeColor="text1"/>
          <w14:textFill>
            <w14:solidFill>
              <w14:schemeClr w14:val="tx1"/>
            </w14:solidFill>
          </w14:textFill>
        </w:rPr>
      </w:r>
      <w:r/>
    </w:p>
    <w:p>
      <w:pPr>
        <w:jc w:val="center"/>
        <w:spacing w:before="120" w:after="120" w:line="360" w:lineRule="auto"/>
        <w:rPr>
          <w:rFonts w:hint="eastAsia"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r>
      <w:r/>
    </w:p>
    <w:p>
      <w:pPr>
        <w:jc w:val="center"/>
        <w:spacing w:before="120" w:after="120" w:line="360" w:lineRule="auto"/>
        <w:rPr>
          <w:rFonts w:hint="eastAsia"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r>
      <w:r/>
    </w:p>
    <w:p>
      <w:pPr>
        <w:rPr>
          <w:rFonts w:hint="eastAsia"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br w:type="page" w:clear="all"/>
      </w:r>
      <w:r/>
    </w:p>
    <w:p>
      <w:pPr>
        <w:jc w:val="center"/>
        <w:spacing w:before="120" w:after="120" w:line="360" w:lineRule="auto"/>
        <w:rPr>
          <w:rFonts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具备履行合同所必需的设备和专业技术能力的书面声明</w:t>
      </w:r>
      <w:r/>
    </w:p>
    <w:p>
      <w:pPr>
        <w:ind w:firstLine="492"/>
        <w:spacing w:line="46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主要设备有：</w:t>
      </w:r>
      <w:r>
        <w:rPr>
          <w:rFonts w:hint="eastAsia" w:ascii="宋体" w:hAnsi="宋体"/>
          <w:bCs/>
          <w:color w:val="000000" w:themeColor="text1"/>
          <w:szCs w:val="21"/>
          <w:u w:val="single"/>
          <w14:textFill>
            <w14:solidFill>
              <w14:schemeClr w14:val="tx1"/>
            </w14:solidFill>
          </w14:textFill>
        </w:rPr>
        <w:t xml:space="preserve">      </w:t>
      </w:r>
      <w:r>
        <w:rPr>
          <w:rFonts w:hint="eastAsia" w:ascii="宋体" w:hAnsi="宋体"/>
          <w:bCs/>
          <w:color w:val="000000" w:themeColor="text1"/>
          <w:szCs w:val="21"/>
          <w14:textFill>
            <w14:solidFill>
              <w14:schemeClr w14:val="tx1"/>
            </w14:solidFill>
          </w14:textFill>
        </w:rPr>
        <w:t xml:space="preserve">。</w:t>
      </w:r>
      <w:r/>
    </w:p>
    <w:p>
      <w:pPr>
        <w:ind w:firstLine="492"/>
        <w:spacing w:line="46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主要专业技术能力有：</w:t>
      </w:r>
      <w:r>
        <w:rPr>
          <w:rFonts w:hint="eastAsia" w:ascii="宋体" w:hAnsi="宋体"/>
          <w:bCs/>
          <w:color w:val="000000" w:themeColor="text1"/>
          <w:szCs w:val="21"/>
          <w:u w:val="single"/>
          <w14:textFill>
            <w14:solidFill>
              <w14:schemeClr w14:val="tx1"/>
            </w14:solidFill>
          </w14:textFill>
        </w:rPr>
        <w:t xml:space="preserve">      </w:t>
      </w:r>
      <w:r>
        <w:rPr>
          <w:rFonts w:hint="eastAsia" w:ascii="宋体" w:hAnsi="宋体"/>
          <w:bCs/>
          <w:color w:val="000000" w:themeColor="text1"/>
          <w:szCs w:val="21"/>
          <w14:textFill>
            <w14:solidFill>
              <w14:schemeClr w14:val="tx1"/>
            </w14:solidFill>
          </w14:textFill>
        </w:rPr>
        <w:t xml:space="preserve">。</w:t>
      </w:r>
      <w:r/>
    </w:p>
    <w:p>
      <w:pPr>
        <w:contextualSpacing/>
        <w:spacing w:line="600" w:lineRule="exact"/>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contextualSpacing/>
        <w:jc w:val="right"/>
        <w:spacing w:line="600" w:lineRule="exact"/>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ind w:firstLine="4680"/>
        <w:jc w:val="both"/>
        <w:pageBreakBefore w:val="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供应商名称（公章）：</w:t>
      </w:r>
      <w:r/>
    </w:p>
    <w:p>
      <w:pPr>
        <w:jc w:val="center"/>
        <w:pageBreakBefore w:val="0"/>
        <w:spacing w:line="360" w:lineRule="auto"/>
        <w:rPr>
          <w:rFonts w:hint="eastAsia" w:ascii="宋体" w:hAnsi="宋体" w:eastAsia="宋体" w:cs="宋体"/>
          <w:bCs/>
          <w:color w:val="000000" w:themeColor="text1"/>
          <w:sz w:val="21"/>
          <w:szCs w:val="21"/>
          <w:highlight w:val="none"/>
          <w:u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 </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1"/>
          <w:szCs w:val="21"/>
          <w:highlight w:val="none"/>
          <w14:textFill>
            <w14:solidFill>
              <w14:schemeClr w14:val="tx1"/>
            </w14:solidFill>
          </w14:textFill>
        </w:rPr>
        <w:t xml:space="preserve">法定代表人签章：</w:t>
      </w:r>
      <w:r>
        <w:rPr>
          <w:rFonts w:hint="eastAsia" w:ascii="宋体" w:hAnsi="宋体" w:eastAsia="宋体" w:cs="宋体"/>
          <w:bCs/>
          <w:color w:val="000000" w:themeColor="text1"/>
          <w:sz w:val="21"/>
          <w:szCs w:val="21"/>
          <w:highlight w:val="none"/>
          <w:u w:val="none"/>
          <w14:textFill>
            <w14:solidFill>
              <w14:schemeClr w14:val="tx1"/>
            </w14:solidFill>
          </w14:textFill>
        </w:rPr>
        <w:t xml:space="preserve">___________________</w:t>
      </w:r>
      <w:r/>
    </w:p>
    <w:p>
      <w:pPr>
        <w:jc w:val="center"/>
        <w:pageBreakBefore w:val="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 </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1"/>
          <w:szCs w:val="21"/>
          <w:highlight w:val="none"/>
          <w14:textFill>
            <w14:solidFill>
              <w14:schemeClr w14:val="tx1"/>
            </w14:solidFill>
          </w14:textFill>
        </w:rPr>
        <w:t xml:space="preserve">日期：</w:t>
      </w:r>
      <w:r>
        <w:rPr>
          <w:rFonts w:hint="eastAsia" w:ascii="宋体" w:hAnsi="宋体" w:eastAsia="宋体" w:cs="宋体"/>
          <w:bCs/>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1"/>
          <w:szCs w:val="21"/>
          <w:highlight w:val="none"/>
          <w14:textFill>
            <w14:solidFill>
              <w14:schemeClr w14:val="tx1"/>
            </w14:solidFill>
          </w14:textFill>
        </w:rPr>
        <w:t xml:space="preserve">年</w:t>
      </w:r>
      <w:r>
        <w:rPr>
          <w:rFonts w:hint="eastAsia" w:ascii="宋体" w:hAnsi="宋体" w:eastAsia="宋体" w:cs="宋体"/>
          <w:bCs/>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1"/>
          <w:szCs w:val="21"/>
          <w:highlight w:val="none"/>
          <w14:textFill>
            <w14:solidFill>
              <w14:schemeClr w14:val="tx1"/>
            </w14:solidFill>
          </w14:textFill>
        </w:rPr>
        <w:t xml:space="preserve">月</w:t>
      </w:r>
      <w:r>
        <w:rPr>
          <w:rFonts w:hint="eastAsia" w:ascii="宋体" w:hAnsi="宋体" w:eastAsia="宋体" w:cs="宋体"/>
          <w:bCs/>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1"/>
          <w:szCs w:val="21"/>
          <w:highlight w:val="none"/>
          <w14:textFill>
            <w14:solidFill>
              <w14:schemeClr w14:val="tx1"/>
            </w14:solidFill>
          </w14:textFill>
        </w:rPr>
        <w:t xml:space="preserve">日</w:t>
      </w:r>
      <w:r/>
    </w:p>
    <w:p>
      <w:pPr>
        <w:contextualSpacing/>
        <w:spacing w:line="360" w:lineRule="auto"/>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contextualSpacing/>
        <w:spacing w:line="600" w:lineRule="exact"/>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contextualSpacing/>
        <w:spacing w:line="600" w:lineRule="exact"/>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contextualSpacing/>
        <w:spacing w:line="600" w:lineRule="exact"/>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contextualSpacing/>
        <w:spacing w:line="600" w:lineRule="exact"/>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contextualSpacing/>
        <w:spacing w:line="600" w:lineRule="exact"/>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contextualSpacing/>
        <w:spacing w:line="600" w:lineRule="exact"/>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contextualSpacing/>
        <w:spacing w:line="600" w:lineRule="exact"/>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contextualSpacing/>
        <w:spacing w:line="600" w:lineRule="exact"/>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contextualSpacing/>
        <w:spacing w:line="600" w:lineRule="exact"/>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contextualSpacing/>
        <w:spacing w:line="600" w:lineRule="exact"/>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contextualSpacing/>
        <w:spacing w:line="600" w:lineRule="exact"/>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contextualSpacing/>
        <w:spacing w:line="600" w:lineRule="exact"/>
        <w:rPr>
          <w:rFonts w:ascii="宋体" w:hAnsi="宋体"/>
          <w:b/>
          <w:color w:val="000000" w:themeColor="text1"/>
          <w:sz w:val="36"/>
          <w14:textFill>
            <w14:solidFill>
              <w14:schemeClr w14:val="tx1"/>
            </w14:solidFill>
          </w14:textFill>
        </w:rPr>
        <w:sectPr>
          <w:footnotePr/>
          <w:endnotePr/>
          <w:type w:val="nextPage"/>
          <w:pgSz w:w="11906" w:h="16838" w:orient="portrait"/>
          <w:pgMar w:top="1440" w:right="1440" w:bottom="1440" w:left="1440" w:header="851" w:footer="850" w:gutter="0"/>
          <w:cols w:num="1" w:sep="0" w:space="1701" w:equalWidth="1"/>
          <w:docGrid w:linePitch="360"/>
        </w:sectPr>
      </w:pPr>
      <w:r>
        <w:rPr>
          <w:rFonts w:ascii="宋体" w:hAnsi="宋体"/>
          <w:b/>
          <w:color w:val="000000" w:themeColor="text1"/>
          <w:sz w:val="36"/>
          <w14:textFill>
            <w14:solidFill>
              <w14:schemeClr w14:val="tx1"/>
            </w14:solidFill>
          </w14:textFill>
        </w:rPr>
      </w:r>
      <w:r/>
    </w:p>
    <w:p>
      <w:pPr>
        <w:jc w:val="center"/>
        <w:spacing w:line="360" w:lineRule="auto"/>
        <w:rPr>
          <w:rFonts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参加本次政府采购活动前 3 年内在经营活动中没有重大违法记录的书面声明</w:t>
      </w:r>
      <w:r/>
    </w:p>
    <w:p>
      <w:pP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jc w:val="center"/>
        <w:spacing w:after="240" w:line="360" w:lineRule="auto"/>
        <w:rPr>
          <w:rFonts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声  明</w:t>
      </w:r>
      <w:r/>
    </w:p>
    <w:p>
      <w:pPr>
        <w:spacing w:line="360" w:lineRule="auto"/>
        <w:rPr>
          <w:rFonts w:ascii="宋体" w:hAnsi="宋体"/>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    </w:t>
      </w:r>
      <w:r>
        <w:rPr>
          <w:rFonts w:hint="eastAsia" w:ascii="宋体" w:hAnsi="宋体"/>
          <w:bCs/>
          <w:color w:val="000000" w:themeColor="text1"/>
          <w14:textFill>
            <w14:solidFill>
              <w14:schemeClr w14:val="tx1"/>
            </w14:solidFill>
          </w14:textFill>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                               </w:t>
      </w:r>
      <w:r/>
    </w:p>
    <w:p>
      <w:pPr>
        <w:spacing w:line="360" w:lineRule="auto"/>
        <w:rPr>
          <w:rFonts w:hint="eastAsia"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r>
      <w:r/>
    </w:p>
    <w:p>
      <w:pPr>
        <w:ind w:firstLine="4410"/>
        <w:spacing w:line="360" w:lineRule="auto"/>
        <w:rPr>
          <w:rFonts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供应商名称（公章）：</w:t>
      </w:r>
      <w:r/>
    </w:p>
    <w:p>
      <w:pPr>
        <w:spacing w:line="360" w:lineRule="auto"/>
        <w:rPr>
          <w:rFonts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                              </w:t>
      </w:r>
      <w:r>
        <w:rPr>
          <w:rFonts w:hint="eastAsia" w:ascii="宋体" w:hAnsi="宋体"/>
          <w:bCs/>
          <w:color w:val="000000" w:themeColor="text1"/>
          <w:lang w:val="en-US" w:eastAsia="zh-CN"/>
          <w14:textFill>
            <w14:solidFill>
              <w14:schemeClr w14:val="tx1"/>
            </w14:solidFill>
          </w14:textFill>
        </w:rPr>
        <w:t xml:space="preserve">           </w:t>
      </w:r>
      <w:r>
        <w:rPr>
          <w:rFonts w:hint="eastAsia" w:ascii="宋体" w:hAnsi="宋体"/>
          <w:bCs/>
          <w:color w:val="000000" w:themeColor="text1"/>
          <w14:textFill>
            <w14:solidFill>
              <w14:schemeClr w14:val="tx1"/>
            </w14:solidFill>
          </w14:textFill>
        </w:rPr>
        <w:t xml:space="preserve"> 法定代表人签章：</w:t>
      </w:r>
      <w:r>
        <w:rPr>
          <w:rFonts w:hint="eastAsia" w:ascii="宋体" w:hAnsi="宋体"/>
          <w:bCs/>
          <w:color w:val="000000" w:themeColor="text1"/>
          <w:u w:val="single"/>
          <w14:textFill>
            <w14:solidFill>
              <w14:schemeClr w14:val="tx1"/>
            </w14:solidFill>
          </w14:textFill>
        </w:rPr>
        <w:t xml:space="preserve">            </w:t>
      </w:r>
      <w:r/>
    </w:p>
    <w:p>
      <w:pPr>
        <w:spacing w:line="360" w:lineRule="auto"/>
        <w:rPr>
          <w:rFonts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                             </w:t>
      </w:r>
      <w:r>
        <w:rPr>
          <w:rFonts w:hint="eastAsia" w:ascii="宋体" w:hAnsi="宋体"/>
          <w:bCs/>
          <w:color w:val="000000" w:themeColor="text1"/>
          <w:lang w:val="en-US" w:eastAsia="zh-CN"/>
          <w14:textFill>
            <w14:solidFill>
              <w14:schemeClr w14:val="tx1"/>
            </w14:solidFill>
          </w14:textFill>
        </w:rPr>
        <w:t xml:space="preserve">          </w:t>
      </w:r>
      <w:r>
        <w:rPr>
          <w:rFonts w:hint="eastAsia" w:ascii="宋体" w:hAnsi="宋体"/>
          <w:bCs/>
          <w:color w:val="000000" w:themeColor="text1"/>
          <w14:textFill>
            <w14:solidFill>
              <w14:schemeClr w14:val="tx1"/>
            </w14:solidFill>
          </w14:textFill>
        </w:rPr>
        <w:t xml:space="preserve"> </w:t>
      </w:r>
      <w:r>
        <w:rPr>
          <w:rFonts w:hint="eastAsia" w:ascii="宋体" w:hAnsi="宋体"/>
          <w:bCs/>
          <w:color w:val="000000" w:themeColor="text1"/>
          <w:lang w:val="en-US" w:eastAsia="zh-CN"/>
          <w14:textFill>
            <w14:solidFill>
              <w14:schemeClr w14:val="tx1"/>
            </w14:solidFill>
          </w14:textFill>
        </w:rPr>
        <w:t xml:space="preserve"> </w:t>
      </w:r>
      <w:r>
        <w:rPr>
          <w:rFonts w:hint="eastAsia" w:ascii="宋体" w:hAnsi="宋体"/>
          <w:bCs/>
          <w:color w:val="000000" w:themeColor="text1"/>
          <w14:textFill>
            <w14:solidFill>
              <w14:schemeClr w14:val="tx1"/>
            </w14:solidFill>
          </w14:textFill>
        </w:rPr>
        <w:t xml:space="preserve"> 日期：</w:t>
      </w:r>
      <w:r>
        <w:rPr>
          <w:rFonts w:hint="eastAsia" w:ascii="宋体" w:hAnsi="宋体"/>
          <w:bCs/>
          <w:color w:val="000000" w:themeColor="text1"/>
          <w:u w:val="single"/>
          <w14:textFill>
            <w14:solidFill>
              <w14:schemeClr w14:val="tx1"/>
            </w14:solidFill>
          </w14:textFill>
        </w:rPr>
        <w:t xml:space="preserve">         </w:t>
      </w:r>
      <w:r>
        <w:rPr>
          <w:rFonts w:hint="eastAsia" w:ascii="宋体" w:hAnsi="宋体"/>
          <w:bCs/>
          <w:color w:val="000000" w:themeColor="text1"/>
          <w14:textFill>
            <w14:solidFill>
              <w14:schemeClr w14:val="tx1"/>
            </w14:solidFill>
          </w14:textFill>
        </w:rPr>
        <w:t xml:space="preserve">年</w:t>
      </w:r>
      <w:r>
        <w:rPr>
          <w:rFonts w:hint="eastAsia" w:ascii="宋体" w:hAnsi="宋体"/>
          <w:bCs/>
          <w:color w:val="000000" w:themeColor="text1"/>
          <w:u w:val="single"/>
          <w14:textFill>
            <w14:solidFill>
              <w14:schemeClr w14:val="tx1"/>
            </w14:solidFill>
          </w14:textFill>
        </w:rPr>
        <w:t xml:space="preserve">    </w:t>
      </w:r>
      <w:r>
        <w:rPr>
          <w:rFonts w:hint="eastAsia" w:ascii="宋体" w:hAnsi="宋体"/>
          <w:bCs/>
          <w:color w:val="000000" w:themeColor="text1"/>
          <w14:textFill>
            <w14:solidFill>
              <w14:schemeClr w14:val="tx1"/>
            </w14:solidFill>
          </w14:textFill>
        </w:rPr>
        <w:t xml:space="preserve">月</w:t>
      </w:r>
      <w:r>
        <w:rPr>
          <w:rFonts w:hint="eastAsia" w:ascii="宋体" w:hAnsi="宋体"/>
          <w:bCs/>
          <w:color w:val="000000" w:themeColor="text1"/>
          <w:u w:val="single"/>
          <w14:textFill>
            <w14:solidFill>
              <w14:schemeClr w14:val="tx1"/>
            </w14:solidFill>
          </w14:textFill>
        </w:rPr>
        <w:t xml:space="preserve">    </w:t>
      </w:r>
      <w:r>
        <w:rPr>
          <w:rFonts w:hint="eastAsia" w:ascii="宋体" w:hAnsi="宋体"/>
          <w:bCs/>
          <w:color w:val="000000" w:themeColor="text1"/>
          <w14:textFill>
            <w14:solidFill>
              <w14:schemeClr w14:val="tx1"/>
            </w14:solidFill>
          </w14:textFill>
        </w:rPr>
        <w:t xml:space="preserve">日</w:t>
      </w:r>
      <w:r/>
    </w:p>
    <w:p>
      <w:pPr>
        <w:jc w:val="center"/>
        <w:spacing w:line="360" w:lineRule="auto"/>
        <w:rPr>
          <w:rFonts w:ascii="宋体" w:hAnsi="宋体"/>
          <w:b/>
          <w:bCs/>
          <w:color w:val="000000" w:themeColor="text1"/>
          <w14:textFill>
            <w14:solidFill>
              <w14:schemeClr w14:val="tx1"/>
            </w14:solidFill>
          </w14:textFill>
        </w:rPr>
      </w:pPr>
      <w:r>
        <w:rPr>
          <w:rFonts w:ascii="宋体" w:hAnsi="宋体"/>
          <w:b/>
          <w:bCs/>
          <w:color w:val="000000" w:themeColor="text1"/>
          <w14:textFill>
            <w14:solidFill>
              <w14:schemeClr w14:val="tx1"/>
            </w14:solidFill>
          </w14:textFill>
        </w:rPr>
      </w:r>
      <w:r/>
    </w:p>
    <w:p>
      <w:pPr>
        <w:jc w:val="center"/>
        <w:spacing w:line="360" w:lineRule="auto"/>
        <w:rPr>
          <w:rFonts w:ascii="宋体" w:hAnsi="宋体"/>
          <w:b/>
          <w:bCs/>
          <w:color w:val="000000" w:themeColor="text1"/>
          <w14:textFill>
            <w14:solidFill>
              <w14:schemeClr w14:val="tx1"/>
            </w14:solidFill>
          </w14:textFill>
        </w:rPr>
      </w:pPr>
      <w:r>
        <w:rPr>
          <w:rFonts w:ascii="宋体" w:hAnsi="宋体"/>
          <w:b/>
          <w:bCs/>
          <w:color w:val="000000" w:themeColor="text1"/>
          <w14:textFill>
            <w14:solidFill>
              <w14:schemeClr w14:val="tx1"/>
            </w14:solidFill>
          </w14:textFill>
        </w:rPr>
      </w:r>
      <w:r/>
    </w:p>
    <w:p>
      <w:pPr>
        <w:jc w:val="center"/>
        <w:spacing w:line="360" w:lineRule="auto"/>
        <w:rPr>
          <w:rFonts w:ascii="宋体" w:hAnsi="宋体"/>
          <w:b/>
          <w:bCs/>
          <w:color w:val="000000" w:themeColor="text1"/>
          <w14:textFill>
            <w14:solidFill>
              <w14:schemeClr w14:val="tx1"/>
            </w14:solidFill>
          </w14:textFill>
        </w:rPr>
      </w:pPr>
      <w:r>
        <w:rPr>
          <w:rFonts w:ascii="宋体" w:hAnsi="宋体"/>
          <w:b/>
          <w:bCs/>
          <w:color w:val="000000" w:themeColor="text1"/>
          <w14:textFill>
            <w14:solidFill>
              <w14:schemeClr w14:val="tx1"/>
            </w14:solidFill>
          </w14:textFill>
        </w:rPr>
      </w:r>
      <w:r/>
    </w:p>
    <w:p>
      <w:pPr>
        <w:jc w:val="center"/>
        <w:spacing w:line="360" w:lineRule="auto"/>
        <w:rPr>
          <w:rFonts w:ascii="宋体" w:hAnsi="宋体"/>
          <w:b/>
          <w:bCs/>
          <w:color w:val="000000" w:themeColor="text1"/>
          <w14:textFill>
            <w14:solidFill>
              <w14:schemeClr w14:val="tx1"/>
            </w14:solidFill>
          </w14:textFill>
        </w:rPr>
      </w:pPr>
      <w:r>
        <w:rPr>
          <w:rFonts w:ascii="宋体" w:hAnsi="宋体"/>
          <w:b/>
          <w:bCs/>
          <w:color w:val="000000" w:themeColor="text1"/>
          <w14:textFill>
            <w14:solidFill>
              <w14:schemeClr w14:val="tx1"/>
            </w14:solidFill>
          </w14:textFill>
        </w:rPr>
      </w:r>
      <w:r/>
    </w:p>
    <w:p>
      <w:pPr>
        <w:jc w:val="center"/>
        <w:spacing w:line="360" w:lineRule="auto"/>
        <w:rPr>
          <w:rFonts w:ascii="宋体" w:hAnsi="宋体"/>
          <w:b/>
          <w:bCs/>
          <w:color w:val="000000" w:themeColor="text1"/>
          <w14:textFill>
            <w14:solidFill>
              <w14:schemeClr w14:val="tx1"/>
            </w14:solidFill>
          </w14:textFill>
        </w:rPr>
      </w:pPr>
      <w:r>
        <w:rPr>
          <w:rFonts w:ascii="宋体" w:hAnsi="宋体"/>
          <w:b/>
          <w:bCs/>
          <w:color w:val="000000" w:themeColor="text1"/>
          <w14:textFill>
            <w14:solidFill>
              <w14:schemeClr w14:val="tx1"/>
            </w14:solidFill>
          </w14:textFill>
        </w:rPr>
      </w:r>
      <w:r/>
    </w:p>
    <w:p>
      <w:pPr>
        <w:jc w:val="center"/>
        <w:spacing w:line="360" w:lineRule="auto"/>
        <w:rPr>
          <w:rFonts w:ascii="宋体" w:hAnsi="宋体"/>
          <w:b/>
          <w:bCs/>
          <w:color w:val="000000" w:themeColor="text1"/>
          <w14:textFill>
            <w14:solidFill>
              <w14:schemeClr w14:val="tx1"/>
            </w14:solidFill>
          </w14:textFill>
        </w:rPr>
      </w:pPr>
      <w:r>
        <w:rPr>
          <w:rFonts w:ascii="宋体" w:hAnsi="宋体"/>
          <w:b/>
          <w:bCs/>
          <w:color w:val="000000" w:themeColor="text1"/>
          <w14:textFill>
            <w14:solidFill>
              <w14:schemeClr w14:val="tx1"/>
            </w14:solidFill>
          </w14:textFill>
        </w:rPr>
      </w:r>
      <w:r/>
    </w:p>
    <w:p>
      <w:pPr>
        <w:jc w:val="center"/>
        <w:keepLines w:val="0"/>
        <w:keepNext w:val="0"/>
        <w:pageBreakBefore w:val="0"/>
        <w:spacing w:line="360" w:lineRule="auto"/>
        <w:widowControl w:val="off"/>
        <w:rPr>
          <w:rFonts w:ascii="宋体" w:hAnsi="宋体"/>
          <w:b/>
          <w:color w:val="000000" w:themeColor="text1"/>
          <w:szCs w:val="21"/>
          <w14:textFill>
            <w14:solidFill>
              <w14:schemeClr w14:val="tx1"/>
            </w14:solidFill>
          </w14:textFill>
        </w:rPr>
      </w:pPr>
      <w:r>
        <w:rPr>
          <w:rFonts w:hint="eastAsia" w:ascii="宋体" w:hAnsi="宋体"/>
          <w:b/>
          <w:bCs/>
          <w:color w:val="000000" w:themeColor="text1"/>
          <w14:textFill>
            <w14:solidFill>
              <w14:schemeClr w14:val="tx1"/>
            </w14:solidFill>
          </w14:textFill>
        </w:rPr>
        <w:br w:type="page" w:clear="all"/>
      </w:r>
      <w:r>
        <w:rPr>
          <w:rFonts w:hint="eastAsia" w:ascii="宋体" w:hAnsi="宋体"/>
          <w:b/>
          <w:color w:val="000000" w:themeColor="text1"/>
          <w:szCs w:val="21"/>
          <w14:textFill>
            <w14:solidFill>
              <w14:schemeClr w14:val="tx1"/>
            </w14:solidFill>
          </w14:textFill>
        </w:rPr>
        <w:t xml:space="preserve">供应商信用承诺书</w:t>
      </w:r>
      <w:r/>
    </w:p>
    <w:p>
      <w:pPr>
        <w:keepLines w:val="0"/>
        <w:keepNext w:val="0"/>
        <w:pageBreakBefore w:val="0"/>
        <w:spacing w:line="360" w:lineRule="auto"/>
        <w:widowControl w:val="off"/>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承诺主体名称：</w:t>
      </w:r>
      <w:r/>
    </w:p>
    <w:p>
      <w:pPr>
        <w:keepLines w:val="0"/>
        <w:keepNext w:val="0"/>
        <w:pageBreakBefore w:val="0"/>
        <w:spacing w:line="360" w:lineRule="auto"/>
        <w:widowControl w:val="off"/>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统一社会信用代码：</w:t>
      </w:r>
      <w:r/>
    </w:p>
    <w:p>
      <w:pPr>
        <w:ind w:firstLine="420"/>
        <w:keepLines w:val="0"/>
        <w:keepNext w:val="0"/>
        <w:pageBreakBefore w:val="0"/>
        <w:spacing w:line="360" w:lineRule="auto"/>
        <w:widowControl w:val="off"/>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color w:val="000000" w:themeColor="text1"/>
          <w:szCs w:val="21"/>
          <w:lang w:eastAsia="zh-CN"/>
          <w14:textFill>
            <w14:solidFill>
              <w14:schemeClr w14:val="tx1"/>
            </w14:solidFill>
          </w14:textFill>
        </w:rPr>
        <w:t xml:space="preserve">：</w:t>
      </w:r>
      <w:r/>
    </w:p>
    <w:p>
      <w:pPr>
        <w:ind w:firstLine="420"/>
        <w:keepLines w:val="0"/>
        <w:keepNext w:val="0"/>
        <w:pageBreakBefore w:val="0"/>
        <w:spacing w:line="360" w:lineRule="auto"/>
        <w:widowControl w:val="off"/>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一、对提供给注册登记部门、行业管理部门、司法部门、行业组织以及在政府采购活动中提交的所有资料的合法性、真实性、准确性和有效性负责；</w:t>
      </w:r>
      <w:r/>
    </w:p>
    <w:p>
      <w:pPr>
        <w:ind w:firstLine="420"/>
        <w:keepLines w:val="0"/>
        <w:keepNext w:val="0"/>
        <w:pageBreakBefore w:val="0"/>
        <w:spacing w:line="360" w:lineRule="auto"/>
        <w:widowControl w:val="off"/>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color w:val="000000" w:themeColor="text1"/>
          <w:szCs w:val="21"/>
          <w:lang w:eastAsia="zh-CN"/>
          <w14:textFill>
            <w14:solidFill>
              <w14:schemeClr w14:val="tx1"/>
            </w14:solidFill>
          </w14:textFill>
        </w:rPr>
        <w:t xml:space="preserve">；</w:t>
      </w:r>
      <w:r/>
    </w:p>
    <w:p>
      <w:pPr>
        <w:ind w:firstLine="420"/>
        <w:keepLines w:val="0"/>
        <w:keepNext w:val="0"/>
        <w:pageBreakBefore w:val="0"/>
        <w:spacing w:line="360" w:lineRule="auto"/>
        <w:widowControl w:val="off"/>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三、严格依法开展生产经营活动，主动接受行业监管，自愿接受依法开展的日常检查；违法失信经营后将自愿接受约束和惩戒，并依法承担相应责任；</w:t>
      </w:r>
      <w:r/>
    </w:p>
    <w:p>
      <w:pPr>
        <w:ind w:firstLine="420"/>
        <w:keepLines w:val="0"/>
        <w:keepNext w:val="0"/>
        <w:pageBreakBefore w:val="0"/>
        <w:spacing w:line="360" w:lineRule="auto"/>
        <w:widowControl w:val="off"/>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四、自觉接受行政管理部门、行业组织、社会公众、新闻舆论的监督；</w:t>
      </w:r>
      <w:r/>
    </w:p>
    <w:p>
      <w:pPr>
        <w:ind w:firstLine="420"/>
        <w:keepLines w:val="0"/>
        <w:keepNext w:val="0"/>
        <w:pageBreakBefore w:val="0"/>
        <w:spacing w:line="360" w:lineRule="auto"/>
        <w:widowControl w:val="off"/>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五、自觉做到自我约束、自我管理，不制假售假、商标侵权、虚假宣传、违约毁约、恶意逃债、偷税漏税、垄断和不正当竞争，维护经营者、消费者的合法权益；</w:t>
      </w:r>
      <w:r/>
    </w:p>
    <w:p>
      <w:pPr>
        <w:ind w:firstLine="420"/>
        <w:keepLines w:val="0"/>
        <w:keepNext w:val="0"/>
        <w:pageBreakBefore w:val="0"/>
        <w:spacing w:line="360" w:lineRule="auto"/>
        <w:widowControl w:val="off"/>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六、提出政府采购质疑和投诉坚持依法依规、诚实信用原则，在全国范围12个月内没有三次以上查无实据的政府采购投诉；</w:t>
      </w:r>
      <w:r/>
    </w:p>
    <w:p>
      <w:pPr>
        <w:ind w:firstLine="420"/>
        <w:keepLines w:val="0"/>
        <w:keepNext w:val="0"/>
        <w:pageBreakBefore w:val="0"/>
        <w:spacing w:line="360" w:lineRule="auto"/>
        <w:widowControl w:val="off"/>
        <w:rPr>
          <w:rFonts w:ascii="宋体" w:hAnsi="宋体"/>
          <w:color w:val="000000" w:themeColor="text1"/>
          <w:szCs w:val="21"/>
          <w14:textFill>
            <w14:solidFill>
              <w14:schemeClr w14:val="tx1"/>
            </w14:solidFill>
          </w14:textFill>
        </w:rPr>
      </w:pPr>
      <w:r/>
      <w:bookmarkStart w:id="235" w:name="_Toc2091"/>
      <w:r/>
      <w:bookmarkStart w:id="236" w:name="_Toc7846"/>
      <w:r>
        <w:rPr>
          <w:rFonts w:hint="eastAsia" w:ascii="宋体" w:hAnsi="宋体"/>
          <w:color w:val="000000" w:themeColor="text1"/>
          <w:szCs w:val="21"/>
          <w14:textFill>
            <w14:solidFill>
              <w14:schemeClr w14:val="tx1"/>
            </w14:solidFill>
          </w14:textFill>
        </w:rPr>
        <w:t xml:space="preserve">七、严格遵守信用信息公示相关规定，向社会公示信用信息；</w:t>
      </w:r>
      <w:bookmarkEnd w:id="235"/>
      <w:r/>
      <w:bookmarkEnd w:id="236"/>
      <w:r/>
      <w:r/>
    </w:p>
    <w:p>
      <w:pPr>
        <w:ind w:firstLine="420"/>
        <w:keepLines w:val="0"/>
        <w:keepNext w:val="0"/>
        <w:pageBreakBefore w:val="0"/>
        <w:spacing w:line="360" w:lineRule="auto"/>
        <w:widowControl w:val="off"/>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八、在“信用中国”和“中国政府采购网”网站中无违法违规、较重或严重失信记录；</w:t>
      </w:r>
      <w:r/>
    </w:p>
    <w:p>
      <w:pPr>
        <w:ind w:firstLine="420"/>
        <w:keepLines w:val="0"/>
        <w:keepNext w:val="0"/>
        <w:pageBreakBefore w:val="0"/>
        <w:spacing w:line="360" w:lineRule="auto"/>
        <w:widowControl w:val="off"/>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keepLines w:val="0"/>
        <w:keepNext w:val="0"/>
        <w:pageBreakBefore w:val="0"/>
        <w:spacing w:line="360" w:lineRule="auto"/>
        <w:widowControl w:val="off"/>
        <w:rPr>
          <w:rFonts w:ascii="宋体" w:hAnsi="宋体"/>
          <w:color w:val="000000" w:themeColor="text1"/>
          <w:szCs w:val="21"/>
          <w14:textFill>
            <w14:solidFill>
              <w14:schemeClr w14:val="tx1"/>
            </w14:solidFill>
          </w14:textFill>
        </w:rPr>
      </w:pPr>
      <w:r/>
      <w:bookmarkStart w:id="237" w:name="_Toc25411"/>
      <w:r/>
      <w:bookmarkStart w:id="238" w:name="_Toc9362"/>
      <w:r>
        <w:rPr>
          <w:rFonts w:hint="eastAsia" w:ascii="宋体" w:hAnsi="宋体"/>
          <w:color w:val="000000" w:themeColor="text1"/>
          <w:szCs w:val="21"/>
          <w14:textFill>
            <w14:solidFill>
              <w14:schemeClr w14:val="tx1"/>
            </w14:solidFill>
          </w14:textFill>
        </w:rPr>
        <w:t xml:space="preserve">十、本承诺书自签订之日起生效。</w:t>
      </w:r>
      <w:bookmarkEnd w:id="237"/>
      <w:r/>
      <w:bookmarkEnd w:id="238"/>
      <w:r/>
      <w:r/>
    </w:p>
    <w:p>
      <w:pPr>
        <w:ind w:firstLine="420"/>
        <w:keepLines w:val="0"/>
        <w:keepNext w:val="0"/>
        <w:pageBreakBefore w:val="0"/>
        <w:spacing w:line="360" w:lineRule="auto"/>
        <w:widowControl w:val="off"/>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（注：法定代表人或负责人、主体名称发生变更的应当重新做出承诺。）</w:t>
      </w:r>
      <w:r/>
    </w:p>
    <w:p>
      <w:pPr>
        <w:jc w:val="center"/>
        <w:keepLines w:val="0"/>
        <w:keepNext w:val="0"/>
        <w:pageBreakBefore w:val="0"/>
        <w:spacing w:line="360" w:lineRule="auto"/>
        <w:widowControl w:val="off"/>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承诺单位（签章）：           </w:t>
      </w:r>
      <w:r/>
    </w:p>
    <w:p>
      <w:pPr>
        <w:jc w:val="center"/>
        <w:keepLines w:val="0"/>
        <w:keepNext w:val="0"/>
        <w:pageBreakBefore w:val="0"/>
        <w:spacing w:line="360" w:lineRule="auto"/>
        <w:widowControl w:val="off"/>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法定代表人（负责人）：</w:t>
      </w:r>
      <w:r/>
    </w:p>
    <w:p>
      <w:pPr>
        <w:jc w:val="center"/>
        <w:keepLines w:val="0"/>
        <w:keepNext w:val="0"/>
        <w:pageBreakBefore w:val="0"/>
        <w:spacing w:line="360" w:lineRule="auto"/>
        <w:widowControl w:val="off"/>
        <w:rPr>
          <w:rFonts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年    月    日</w:t>
      </w:r>
      <w:r/>
    </w:p>
    <w:p>
      <w:pPr>
        <w:jc w:val="both"/>
        <w:spacing w:line="360" w:lineRule="auto"/>
        <w:rPr>
          <w:rFonts w:ascii="宋体" w:hAnsi="宋体"/>
          <w:b/>
          <w:bCs/>
          <w:color w:val="000000" w:themeColor="text1"/>
          <w14:textFill>
            <w14:solidFill>
              <w14:schemeClr w14:val="tx1"/>
            </w14:solidFill>
          </w14:textFill>
        </w:rPr>
      </w:pPr>
      <w:r>
        <w:rPr>
          <w:rFonts w:ascii="宋体" w:hAnsi="宋体"/>
          <w:b/>
          <w:bCs/>
          <w:color w:val="000000" w:themeColor="text1"/>
          <w14:textFill>
            <w14:solidFill>
              <w14:schemeClr w14:val="tx1"/>
            </w14:solidFill>
          </w14:textFill>
        </w:rPr>
      </w:r>
      <w:r/>
    </w:p>
    <w:p>
      <w:pPr>
        <w:jc w:val="center"/>
        <w:spacing w:line="360" w:lineRule="auto"/>
        <w:rPr>
          <w:rFonts w:hint="eastAsia"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r>
      <w:r/>
    </w:p>
    <w:p>
      <w:pPr>
        <w:rPr>
          <w:rFonts w:hint="eastAsia"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br w:type="page" w:clear="all"/>
      </w:r>
      <w:r/>
    </w:p>
    <w:p>
      <w:pPr>
        <w:jc w:val="center"/>
        <w:spacing w:line="360" w:lineRule="auto"/>
        <w:rPr>
          <w:rFonts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投标函格式</w:t>
      </w:r>
      <w:r/>
    </w:p>
    <w:p>
      <w:pPr>
        <w:pStyle w:val="931"/>
        <w:ind w:firstLine="0"/>
        <w:spacing w:before="0" w:after="0"/>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pStyle w:val="931"/>
        <w:ind w:firstLine="0"/>
        <w:spacing w:before="0" w:after="0"/>
        <w:rPr>
          <w:rFonts w:hint="eastAsia" w:ascii="宋体" w:hAnsi="宋体" w:eastAsia="宋体"/>
          <w:color w:val="000000" w:themeColor="text1"/>
          <w:sz w:val="21"/>
          <w:szCs w:val="21"/>
          <w:lang w:eastAsia="zh-CN"/>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致：</w:t>
      </w:r>
      <w:r>
        <w:rPr>
          <w:rFonts w:hint="eastAsia" w:hAnsi="宋体"/>
          <w:color w:val="000000" w:themeColor="text1"/>
          <w:sz w:val="21"/>
          <w:lang w:eastAsia="zh-CN"/>
          <w14:textFill>
            <w14:solidFill>
              <w14:schemeClr w14:val="tx1"/>
            </w14:solidFill>
          </w14:textFill>
        </w:rPr>
        <w:t xml:space="preserve">扬州市科达工程咨询有限公司</w:t>
      </w:r>
      <w:r/>
    </w:p>
    <w:p>
      <w:pPr>
        <w:pStyle w:val="932"/>
        <w:ind w:firstLine="42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根据贵方的</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号</w:t>
      </w:r>
      <w:r>
        <w:rPr>
          <w:rFonts w:hint="eastAsia" w:ascii="宋体" w:hAnsi="宋体" w:eastAsia="宋体" w:cs="宋体"/>
          <w:color w:val="000000" w:themeColor="text1"/>
          <w:sz w:val="21"/>
          <w:szCs w:val="21"/>
          <w:highlight w:val="none"/>
          <w:u w:val="single"/>
          <w14:textFill>
            <w14:solidFill>
              <w14:schemeClr w14:val="tx1"/>
            </w14:solidFill>
          </w14:textFill>
        </w:rPr>
        <w:t xml:space="preserve">                （项目名称）</w:t>
      </w:r>
      <w:r>
        <w:rPr>
          <w:rFonts w:hint="eastAsia" w:ascii="宋体" w:hAnsi="宋体" w:eastAsia="宋体" w:cs="宋体"/>
          <w:color w:val="000000" w:themeColor="text1"/>
          <w:sz w:val="21"/>
          <w:szCs w:val="21"/>
          <w:highlight w:val="none"/>
          <w14:textFill>
            <w14:solidFill>
              <w14:schemeClr w14:val="tx1"/>
            </w14:solidFill>
          </w14:textFill>
        </w:rPr>
        <w:t xml:space="preserve">采购文件，正式授权下述签字人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(姓名和职务)代表我方</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（供应商的名称），全权处理本次项目响应的有关事宜。</w:t>
      </w:r>
      <w:r/>
    </w:p>
    <w:p>
      <w:pPr>
        <w:pStyle w:val="931"/>
        <w:ind w:firstLine="420"/>
        <w:spacing w:before="0" w:after="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据此函，__________签字人（姓名）兹宣布同意如下：</w:t>
      </w:r>
      <w:r/>
    </w:p>
    <w:p>
      <w:pPr>
        <w:pStyle w:val="931"/>
        <w:ind w:firstLine="420"/>
        <w:spacing w:before="0" w:after="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1.按招标文件规定的各项要求，向买方提供所需货物与服务。</w:t>
      </w:r>
      <w:r/>
    </w:p>
    <w:p>
      <w:pPr>
        <w:pStyle w:val="931"/>
        <w:ind w:firstLine="420"/>
        <w:spacing w:before="0" w:after="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2.我们完全理解贵方不一定将合同授予最低报价的投标人。</w:t>
      </w:r>
      <w:r/>
    </w:p>
    <w:p>
      <w:pPr>
        <w:pStyle w:val="931"/>
        <w:ind w:firstLine="420"/>
        <w:spacing w:before="0" w:after="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3.我们已详细审核全部招标文件及其有效补充文件，我们知道必须放弃提出含糊不清或误解问题的权利。</w:t>
      </w:r>
      <w:r/>
    </w:p>
    <w:p>
      <w:pPr>
        <w:pStyle w:val="931"/>
        <w:spacing w:before="0" w:after="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4.我们同意从规定的开标日期起遵循本投标文件，并在规定的投标有效期期满之前均具有约束力。</w:t>
      </w:r>
      <w:r/>
    </w:p>
    <w:p>
      <w:pPr>
        <w:pStyle w:val="931"/>
        <w:spacing w:before="0" w:after="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5.同意向贵方提供贵方可能另外要求的与投标有关的任何证据或资料，并保证我方已提供和将要提供的文件是真实的、准确的。</w:t>
      </w:r>
      <w:r/>
    </w:p>
    <w:p>
      <w:pPr>
        <w:pStyle w:val="931"/>
        <w:spacing w:before="0" w:after="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6.一旦我方中标</w:t>
      </w:r>
      <w:r>
        <w:rPr>
          <w:rFonts w:hint="eastAsia" w:ascii="宋体" w:hAnsi="宋体"/>
          <w:color w:val="000000" w:themeColor="text1"/>
          <w:sz w:val="21"/>
          <w:szCs w:val="21"/>
          <w:lang w:eastAsia="zh-CN"/>
          <w14:textFill>
            <w14:solidFill>
              <w14:schemeClr w14:val="tx1"/>
            </w14:solidFill>
          </w14:textFill>
        </w:rPr>
        <w:t xml:space="preserve">，</w:t>
      </w:r>
      <w:r>
        <w:rPr>
          <w:rFonts w:hint="eastAsia" w:ascii="宋体" w:hAnsi="宋体"/>
          <w:color w:val="000000" w:themeColor="text1"/>
          <w:sz w:val="21"/>
          <w:szCs w:val="21"/>
          <w14:textFill>
            <w14:solidFill>
              <w14:schemeClr w14:val="tx1"/>
            </w14:solidFill>
          </w14:textFill>
        </w:rPr>
        <w:t xml:space="preserve">我方将根据招标文件的规定，严格履行合同的责任和义务</w:t>
      </w:r>
      <w:r>
        <w:rPr>
          <w:rFonts w:hint="eastAsia" w:ascii="宋体" w:hAnsi="宋体"/>
          <w:color w:val="000000" w:themeColor="text1"/>
          <w:sz w:val="21"/>
          <w:szCs w:val="21"/>
          <w:lang w:eastAsia="zh-CN"/>
          <w14:textFill>
            <w14:solidFill>
              <w14:schemeClr w14:val="tx1"/>
            </w14:solidFill>
          </w14:textFill>
        </w:rPr>
        <w:t xml:space="preserve">，</w:t>
      </w:r>
      <w:r>
        <w:rPr>
          <w:rFonts w:hint="eastAsia" w:ascii="宋体" w:hAnsi="宋体"/>
          <w:color w:val="000000" w:themeColor="text1"/>
          <w:sz w:val="21"/>
          <w:szCs w:val="21"/>
          <w14:textFill>
            <w14:solidFill>
              <w14:schemeClr w14:val="tx1"/>
            </w14:solidFill>
          </w14:textFill>
        </w:rPr>
        <w:t xml:space="preserve">并保证在招标文件规定的时间完成项目，交付买方验收、使用。</w:t>
      </w:r>
      <w:r/>
    </w:p>
    <w:p>
      <w:pPr>
        <w:pStyle w:val="931"/>
        <w:ind w:left="425" w:firstLine="105"/>
        <w:spacing w:before="0" w:after="0"/>
        <w:rPr>
          <w:rFonts w:ascii="宋体" w:hAnsi="宋体"/>
          <w:color w:val="000000" w:themeColor="text1"/>
          <w:sz w:val="21"/>
          <w:szCs w:val="21"/>
          <w14:textFill>
            <w14:solidFill>
              <w14:schemeClr w14:val="tx1"/>
            </w14:solidFill>
          </w14:textFill>
        </w:rPr>
      </w:pPr>
      <w:r/>
      <w:bookmarkStart w:id="239" w:name="_Toc12872"/>
      <w:r/>
      <w:bookmarkStart w:id="240" w:name="_Toc5827"/>
      <w:r>
        <w:rPr>
          <w:rFonts w:hint="eastAsia" w:ascii="宋体" w:hAnsi="宋体"/>
          <w:color w:val="000000" w:themeColor="text1"/>
          <w:sz w:val="21"/>
          <w:szCs w:val="21"/>
          <w14:textFill>
            <w14:solidFill>
              <w14:schemeClr w14:val="tx1"/>
            </w14:solidFill>
          </w14:textFill>
        </w:rPr>
        <w:t xml:space="preserve">7.与本投标有关的正式通讯地址为：</w:t>
      </w:r>
      <w:bookmarkEnd w:id="239"/>
      <w:r/>
      <w:bookmarkEnd w:id="240"/>
      <w:r/>
      <w:r/>
    </w:p>
    <w:p>
      <w:pPr>
        <w:pStyle w:val="931"/>
        <w:ind w:firstLine="478"/>
        <w:spacing w:before="0" w:after="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地 址：</w:t>
      </w:r>
      <w:r/>
    </w:p>
    <w:p>
      <w:pPr>
        <w:pStyle w:val="931"/>
        <w:ind w:firstLine="478"/>
        <w:spacing w:before="0" w:after="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邮 编：</w:t>
      </w:r>
      <w:r/>
    </w:p>
    <w:p>
      <w:pPr>
        <w:pStyle w:val="931"/>
        <w:ind w:firstLine="478"/>
        <w:spacing w:before="0" w:after="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电 话： </w:t>
      </w:r>
      <w:r/>
    </w:p>
    <w:p>
      <w:pPr>
        <w:pStyle w:val="931"/>
        <w:ind w:firstLine="478"/>
        <w:spacing w:before="0" w:after="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传 真： </w:t>
      </w:r>
      <w:r/>
    </w:p>
    <w:p>
      <w:pPr>
        <w:pStyle w:val="931"/>
        <w:ind w:firstLine="478"/>
        <w:spacing w:before="0" w:after="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投标人开户行：</w:t>
      </w:r>
      <w:r/>
    </w:p>
    <w:p>
      <w:pPr>
        <w:pStyle w:val="931"/>
        <w:ind w:firstLine="478"/>
        <w:spacing w:before="0" w:after="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账 户： </w:t>
      </w:r>
      <w:r/>
    </w:p>
    <w:p>
      <w:pPr>
        <w:pStyle w:val="931"/>
        <w:ind w:firstLine="478"/>
        <w:spacing w:before="0" w:after="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行 号：</w:t>
      </w:r>
      <w:r/>
    </w:p>
    <w:p>
      <w:pPr>
        <w:pStyle w:val="931"/>
        <w:ind w:firstLine="478"/>
        <w:spacing w:before="0" w:after="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日 期：________年____月____日</w:t>
      </w:r>
      <w:r/>
    </w:p>
    <w:p>
      <w:pPr>
        <w:contextualSpacing/>
        <w:spacing w:line="600" w:lineRule="exact"/>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rPr>
          <w:rFonts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br w:type="page" w:clear="all"/>
      </w:r>
      <w:r/>
    </w:p>
    <w:p>
      <w:pPr>
        <w:pStyle w:val="932"/>
        <w:ind w:firstLine="422"/>
        <w:jc w:val="center"/>
        <w:spacing w:after="240" w:line="360" w:lineRule="auto"/>
        <w:rPr>
          <w:rFonts w:ascii="宋体" w:hAnsi="宋体"/>
          <w:b/>
          <w:color w:val="000000" w:themeColor="text1"/>
          <w:sz w:val="21"/>
          <w:szCs w:val="21"/>
          <w14:textFill>
            <w14:solidFill>
              <w14:schemeClr w14:val="tx1"/>
            </w14:solidFill>
          </w14:textFill>
        </w:rPr>
      </w:pPr>
      <w:r/>
      <w:bookmarkStart w:id="241" w:name="_Toc2791"/>
      <w:r/>
      <w:bookmarkStart w:id="242" w:name="_Toc1240"/>
      <w:r>
        <w:rPr>
          <w:rFonts w:hint="eastAsia" w:ascii="宋体" w:hAnsi="宋体"/>
          <w:b/>
          <w:color w:val="000000" w:themeColor="text1"/>
          <w:sz w:val="21"/>
          <w:szCs w:val="21"/>
          <w14:textFill>
            <w14:solidFill>
              <w14:schemeClr w14:val="tx1"/>
            </w14:solidFill>
          </w14:textFill>
        </w:rPr>
        <w:t xml:space="preserve">法人授权书</w:t>
      </w:r>
      <w:bookmarkEnd w:id="241"/>
      <w:r/>
      <w:bookmarkEnd w:id="242"/>
      <w:r/>
      <w:r/>
    </w:p>
    <w:p>
      <w:pPr>
        <w:ind w:firstLine="420"/>
        <w:jc w:val="left"/>
        <w:pageBreakBefore w:val="0"/>
        <w:spacing w:line="360" w:lineRule="auto"/>
        <w:widowControl/>
        <w:tabs>
          <w:tab w:val="left" w:pos="36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本授权书声明：</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（供应商名称）授权</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(被授权人的姓名）为我方就</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（项目编号）号</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（项目名称）项目采购活动的合法代理人，以本公司名义全权处理一切与该项目采购有关的事务。</w:t>
      </w:r>
      <w:r/>
    </w:p>
    <w:p>
      <w:pPr>
        <w:ind w:firstLine="420"/>
        <w:jc w:val="left"/>
        <w:pageBreakBefore w:val="0"/>
        <w:spacing w:line="360" w:lineRule="auto"/>
        <w:widowControl/>
        <w:tabs>
          <w:tab w:val="left" w:pos="36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本授权书于</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年</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日起生效，特此声明。</w:t>
      </w:r>
      <w:r/>
    </w:p>
    <w:p>
      <w:pPr>
        <w:ind w:firstLine="420"/>
        <w:jc w:val="left"/>
        <w:pageBreakBefore w:val="0"/>
        <w:spacing w:line="360" w:lineRule="auto"/>
        <w:widowControl/>
        <w:tabs>
          <w:tab w:val="left" w:pos="36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被授权人姓名：</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    </w:t>
      </w:r>
      <w:r/>
    </w:p>
    <w:p>
      <w:pPr>
        <w:ind w:firstLine="420"/>
        <w:jc w:val="left"/>
        <w:pageBreakBefore w:val="0"/>
        <w:spacing w:line="360" w:lineRule="auto"/>
        <w:widowControl/>
        <w:tabs>
          <w:tab w:val="left" w:pos="360" w:leader="none"/>
        </w:tabs>
        <w:rPr>
          <w:rFonts w:hint="eastAsia" w:ascii="宋体" w:hAnsi="宋体" w:eastAsia="宋体" w:cs="宋体"/>
          <w:color w:val="000000" w:themeColor="text1"/>
          <w:szCs w:val="21"/>
          <w:highlight w:val="none"/>
          <w:u w:val="singl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联系电话（手机）：</w:t>
      </w:r>
      <w:r>
        <w:rPr>
          <w:rFonts w:hint="eastAsia" w:ascii="宋体" w:hAnsi="宋体" w:eastAsia="宋体" w:cs="宋体"/>
          <w:color w:val="000000" w:themeColor="text1"/>
          <w:szCs w:val="21"/>
          <w:highlight w:val="none"/>
          <w:u w:val="single"/>
          <w14:textFill>
            <w14:solidFill>
              <w14:schemeClr w14:val="tx1"/>
            </w14:solidFill>
          </w14:textFill>
        </w:rPr>
        <w:t xml:space="preserve">                            </w:t>
      </w:r>
      <w:r/>
    </w:p>
    <w:p>
      <w:pPr>
        <w:jc w:val="left"/>
        <w:pageBreakBefore w:val="0"/>
        <w:spacing w:line="360" w:lineRule="auto"/>
        <w:widowControl/>
        <w:tabs>
          <w:tab w:val="left" w:pos="360" w:leader="none"/>
        </w:tabs>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单位名称：</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p>
    <w:p>
      <w:pPr>
        <w:ind w:firstLine="420"/>
        <w:jc w:val="left"/>
        <w:pageBreakBefore w:val="0"/>
        <w:spacing w:line="360" w:lineRule="auto"/>
        <w:widowControl/>
        <w:tabs>
          <w:tab w:val="left" w:pos="360" w:leader="none"/>
        </w:tabs>
        <w:rPr>
          <w:rFonts w:hint="eastAsia" w:ascii="宋体" w:hAnsi="宋体" w:eastAsia="宋体" w:cs="宋体"/>
          <w:color w:val="000000" w:themeColor="text1"/>
          <w:szCs w:val="21"/>
          <w:highlight w:val="none"/>
          <w:u w:val="singl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单位地址：</w:t>
      </w:r>
      <w:r>
        <w:rPr>
          <w:rFonts w:hint="eastAsia" w:ascii="宋体" w:hAnsi="宋体" w:eastAsia="宋体" w:cs="宋体"/>
          <w:color w:val="000000" w:themeColor="text1"/>
          <w:szCs w:val="21"/>
          <w:highlight w:val="none"/>
          <w:u w:val="single"/>
          <w14:textFill>
            <w14:solidFill>
              <w14:schemeClr w14:val="tx1"/>
            </w14:solidFill>
          </w14:textFill>
        </w:rPr>
        <w:t xml:space="preserve">                                    </w:t>
      </w:r>
      <w:r/>
    </w:p>
    <w:p>
      <w:pPr>
        <w:ind w:firstLine="420"/>
        <w:jc w:val="left"/>
        <w:pageBreakBefore w:val="0"/>
        <w:spacing w:line="360" w:lineRule="auto"/>
        <w:widowControl/>
        <w:tabs>
          <w:tab w:val="left" w:pos="36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日期：</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 </w:t>
      </w:r>
      <w:r/>
    </w:p>
    <w:p>
      <w:pPr>
        <w:jc w:val="left"/>
        <w:pageBreakBefore w:val="0"/>
        <w:spacing w:line="360" w:lineRule="auto"/>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p>
      <w:pPr>
        <w:pageBreakBefore w:val="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注：</w:t>
      </w:r>
      <w:r/>
    </w:p>
    <w:p>
      <w:pPr>
        <w:pageBreakBefore w:val="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1、需同时提供法定代表人和被授权人身份证复印件，如法定代表人签署</w:t>
      </w:r>
      <w:r>
        <w:rPr>
          <w:rFonts w:hint="eastAsia" w:ascii="宋体" w:hAnsi="宋体" w:cs="宋体"/>
          <w:bCs/>
          <w:color w:val="000000" w:themeColor="text1"/>
          <w:highlight w:val="none"/>
          <w:lang w:eastAsia="zh-CN"/>
          <w14:textFill>
            <w14:solidFill>
              <w14:schemeClr w14:val="tx1"/>
            </w14:solidFill>
          </w14:textFill>
        </w:rPr>
        <w:t xml:space="preserve">响应文件</w:t>
      </w:r>
      <w:r>
        <w:rPr>
          <w:rFonts w:hint="eastAsia" w:ascii="宋体" w:hAnsi="宋体" w:eastAsia="宋体" w:cs="宋体"/>
          <w:bCs/>
          <w:color w:val="000000" w:themeColor="text1"/>
          <w:highlight w:val="none"/>
          <w14:textFill>
            <w14:solidFill>
              <w14:schemeClr w14:val="tx1"/>
            </w14:solidFill>
          </w14:textFill>
        </w:rPr>
        <w:t xml:space="preserve">则无需出具授权书，仅需提供法定代表人身份证复印件。</w:t>
      </w:r>
      <w:r/>
    </w:p>
    <w:p>
      <w:pPr>
        <w:pStyle w:val="697"/>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pPr>
      <w:r>
        <w:rPr>
          <w:rFonts w:ascii="宋体" w:hAnsi="宋体"/>
          <w:bCs/>
          <w:color w:val="000000" w:themeColor="text1"/>
          <w14:textFill>
            <w14:solidFill>
              <w14:schemeClr w14:val="tx1"/>
            </w14:solidFill>
          </w14:textFill>
        </w:rPr>
      </w:r>
      <w:r/>
    </w:p>
    <w:p>
      <w:pPr>
        <w:pStyle w:val="697"/>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pPr>
      <w:r>
        <w:rPr>
          <w:rFonts w:ascii="宋体" w:hAnsi="宋体"/>
          <w:bCs/>
          <w:color w:val="000000" w:themeColor="text1"/>
          <w14:textFill>
            <w14:solidFill>
              <w14:schemeClr w14:val="tx1"/>
            </w14:solidFill>
          </w14:textFill>
        </w:rPr>
      </w:r>
      <w:r/>
    </w:p>
    <w:p>
      <w:pPr>
        <w:pStyle w:val="697"/>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pPr>
      <w:r>
        <w:rPr>
          <w:rFonts w:ascii="宋体" w:hAnsi="宋体"/>
          <w:bCs/>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pPr>
      <w:r>
        <w:rPr>
          <w:rFonts w:ascii="宋体" w:hAnsi="宋体"/>
          <w:bCs/>
          <w:color w:val="000000" w:themeColor="text1"/>
          <w14:textFill>
            <w14:solidFill>
              <w14:schemeClr w14:val="tx1"/>
            </w14:solidFill>
          </w14:textFill>
        </w:rPr>
      </w:r>
      <w:r/>
    </w:p>
    <w:p>
      <w:pPr>
        <w:jc w:val="center"/>
        <w:spacing w:line="360" w:lineRule="auto"/>
        <w:rPr>
          <w:rFonts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r>
      <w:r/>
    </w:p>
    <w:p>
      <w:pPr>
        <w:jc w:val="center"/>
        <w:spacing w:line="360" w:lineRule="auto"/>
        <w:rPr>
          <w:rFonts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r>
      <w:r/>
    </w:p>
    <w:p>
      <w:pPr>
        <w:jc w:val="center"/>
        <w:spacing w:line="360" w:lineRule="auto"/>
        <w:rPr>
          <w:rFonts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r>
      <w:r/>
    </w:p>
    <w:p>
      <w:pPr>
        <w:pStyle w:val="765"/>
        <w:rPr>
          <w:rFonts w:hAnsi="宋体" w:cs="宋体"/>
          <w:color w:val="000000" w:themeColor="text1"/>
          <w:szCs w:val="21"/>
          <w14:textFill>
            <w14:solidFill>
              <w14:schemeClr w14:val="tx1"/>
            </w14:solidFill>
          </w14:textFill>
        </w:rPr>
      </w:pPr>
      <w:r>
        <w:rPr>
          <w:rFonts w:hAnsi="宋体" w:cs="宋体"/>
          <w:color w:val="000000" w:themeColor="text1"/>
          <w:szCs w:val="21"/>
          <w14:textFill>
            <w14:solidFill>
              <w14:schemeClr w14:val="tx1"/>
            </w14:solidFill>
          </w14:textFill>
        </w:rPr>
      </w:r>
      <w:r/>
    </w:p>
    <w:p>
      <w:pPr>
        <w:pStyle w:val="766"/>
        <w:rPr>
          <w:rFonts w:hAnsi="宋体" w:cs="宋体"/>
          <w:color w:val="000000" w:themeColor="text1"/>
          <w:szCs w:val="21"/>
          <w:lang w:eastAsia="zh-CN"/>
          <w14:textFill>
            <w14:solidFill>
              <w14:schemeClr w14:val="tx1"/>
            </w14:solidFill>
          </w14:textFill>
        </w:rPr>
      </w:pPr>
      <w:r>
        <w:rPr>
          <w:rFonts w:hAnsi="宋体" w:cs="宋体"/>
          <w:color w:val="000000" w:themeColor="text1"/>
          <w:szCs w:val="21"/>
          <w:lang w:eastAsia="zh-CN"/>
          <w14:textFill>
            <w14:solidFill>
              <w14:schemeClr w14:val="tx1"/>
            </w14:solidFill>
          </w14:textFill>
        </w:rPr>
      </w:r>
      <w:r/>
    </w:p>
    <w:p>
      <w:pPr>
        <w:pStyle w:val="767"/>
        <w:rPr>
          <w:rFonts w:ascii="宋体" w:cs="宋体"/>
          <w:color w:val="000000" w:themeColor="text1"/>
          <w:szCs w:val="21"/>
          <w14:textFill>
            <w14:solidFill>
              <w14:schemeClr w14:val="tx1"/>
            </w14:solidFill>
          </w14:textFill>
        </w:rPr>
        <w:outlineLvl w:val="9"/>
      </w:pPr>
      <w:r>
        <w:rPr>
          <w:rFonts w:ascii="宋体" w:cs="宋体"/>
          <w:color w:val="000000" w:themeColor="text1"/>
          <w:szCs w:val="21"/>
          <w14:textFill>
            <w14:solidFill>
              <w14:schemeClr w14:val="tx1"/>
            </w14:solidFill>
          </w14:textFill>
        </w:rPr>
      </w:r>
      <w:r/>
    </w:p>
    <w:p>
      <w:pPr>
        <w:pStyle w:val="769"/>
        <w:rPr>
          <w:rFonts w:hAnsi="宋体" w:cs="宋体"/>
          <w:color w:val="000000" w:themeColor="text1"/>
          <w:szCs w:val="21"/>
          <w14:textFill>
            <w14:solidFill>
              <w14:schemeClr w14:val="tx1"/>
            </w14:solidFill>
          </w14:textFill>
        </w:rPr>
      </w:pPr>
      <w:r>
        <w:rPr>
          <w:rFonts w:hAnsi="宋体" w:cs="宋体"/>
          <w:color w:val="000000" w:themeColor="text1"/>
          <w:szCs w:val="2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360" w:lineRule="auto"/>
        <w:rPr>
          <w:rFonts w:hint="eastAsia" w:ascii="宋体" w:hAnsi="宋体"/>
          <w:b/>
          <w:bCs/>
          <w:color w:val="000000" w:themeColor="text1"/>
          <w:sz w:val="30"/>
          <w:szCs w:val="30"/>
          <w14:textFill>
            <w14:solidFill>
              <w14:schemeClr w14:val="tx1"/>
            </w14:solidFill>
          </w14:textFill>
        </w:rPr>
      </w:pPr>
      <w:r/>
      <w:bookmarkStart w:id="243" w:name="_Toc138777691"/>
      <w:r>
        <w:rPr>
          <w:rFonts w:hint="eastAsia" w:ascii="宋体" w:hAnsi="宋体"/>
          <w:b/>
          <w:bCs/>
          <w:color w:val="000000" w:themeColor="text1"/>
          <w:sz w:val="30"/>
          <w:szCs w:val="30"/>
          <w14:textFill>
            <w14:solidFill>
              <w14:schemeClr w14:val="tx1"/>
            </w14:solidFill>
          </w14:textFill>
        </w:rPr>
        <w:t xml:space="preserve">二、符合性审查响应对照表</w:t>
      </w:r>
      <w:bookmarkEnd w:id="243"/>
      <w:r/>
      <w:r/>
    </w:p>
    <w:tbl>
      <w:tblPr>
        <w:tblStyle w:val="705"/>
        <w:tblW w:w="87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216"/>
        <w:gridCol w:w="1747"/>
        <w:gridCol w:w="1154"/>
      </w:tblGrid>
      <w:tr>
        <w:trPr>
          <w:trHeight w:val="882"/>
        </w:trPr>
        <w:tc>
          <w:tcPr>
            <w:tcW w:w="646" w:type="dxa"/>
            <w:vAlign w:val="center"/>
            <w:textDirection w:val="lrTb"/>
            <w:noWrap w:val="false"/>
          </w:tcPr>
          <w:p>
            <w:pPr>
              <w:jc w:val="center"/>
              <w:spacing w:line="240" w:lineRule="atLeast"/>
              <w:rPr>
                <w:rFonts w:ascii="幼圆" w:eastAsia="幼圆"/>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序号</w:t>
            </w:r>
            <w:r/>
          </w:p>
        </w:tc>
        <w:tc>
          <w:tcPr>
            <w:tcW w:w="5216" w:type="dxa"/>
            <w:vAlign w:val="center"/>
            <w:textDirection w:val="lrTb"/>
            <w:noWrap w:val="false"/>
          </w:tcPr>
          <w:p>
            <w:pPr>
              <w:jc w:val="center"/>
              <w:spacing w:line="240" w:lineRule="atLeast"/>
              <w:rPr>
                <w:rFonts w:ascii="幼圆" w:eastAsia="幼圆"/>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符合性审查响应内容</w:t>
            </w:r>
            <w:r/>
          </w:p>
        </w:tc>
        <w:tc>
          <w:tcPr>
            <w:tcW w:w="1747" w:type="dxa"/>
            <w:vAlign w:val="center"/>
            <w:textDirection w:val="lrTb"/>
            <w:noWrap w:val="false"/>
          </w:tcPr>
          <w:p>
            <w:pPr>
              <w:jc w:val="center"/>
              <w:spacing w:line="240" w:lineRule="atLeast"/>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是否响应</w:t>
            </w:r>
            <w:r/>
          </w:p>
          <w:p>
            <w:pPr>
              <w:jc w:val="center"/>
              <w:spacing w:line="240" w:lineRule="atLeast"/>
              <w:rPr>
                <w:rFonts w:ascii="幼圆" w:eastAsia="幼圆"/>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（填是或者否）</w:t>
            </w:r>
            <w:r/>
          </w:p>
        </w:tc>
        <w:tc>
          <w:tcPr>
            <w:tcW w:w="1154" w:type="dxa"/>
            <w:vAlign w:val="center"/>
            <w:textDirection w:val="lrTb"/>
            <w:noWrap w:val="false"/>
          </w:tcPr>
          <w:p>
            <w:pPr>
              <w:jc w:val="center"/>
              <w:spacing w:line="240" w:lineRule="atLeast"/>
              <w:rPr>
                <w:rFonts w:ascii="幼圆" w:eastAsia="幼圆"/>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响应情况</w:t>
            </w:r>
            <w:r/>
          </w:p>
        </w:tc>
      </w:tr>
      <w:tr>
        <w:trPr>
          <w:trHeight w:val="585"/>
        </w:trPr>
        <w:tc>
          <w:tcPr>
            <w:tcW w:w="646" w:type="dxa"/>
            <w:vAlign w:val="center"/>
            <w:textDirection w:val="lrTb"/>
            <w:noWrap w:val="false"/>
          </w:tcPr>
          <w:p>
            <w:pPr>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1</w:t>
            </w:r>
            <w:r/>
          </w:p>
        </w:tc>
        <w:tc>
          <w:tcPr>
            <w:tcW w:w="5216" w:type="dxa"/>
            <w:vAlign w:val="center"/>
            <w:textDirection w:val="lrTb"/>
            <w:noWrap w:val="false"/>
          </w:tcPr>
          <w:p>
            <w:pPr>
              <w:spacing w:line="0" w:lineRule="atLeast"/>
              <w:rPr>
                <w:rFonts w:ascii="宋体" w:hAnsi="宋体"/>
                <w:iCs/>
                <w:color w:val="000000" w:themeColor="text1"/>
                <w:szCs w:val="21"/>
                <w14:textFill>
                  <w14:solidFill>
                    <w14:schemeClr w14:val="tx1"/>
                  </w14:solidFill>
                </w14:textFill>
              </w:rPr>
            </w:pPr>
            <w:r>
              <w:rPr>
                <w:rFonts w:hint="eastAsia" w:ascii="宋体" w:hAnsi="宋体" w:eastAsia="宋体" w:cs="宋体"/>
                <w:iCs/>
                <w:color w:val="000000" w:themeColor="text1"/>
                <w:szCs w:val="21"/>
                <w:highlight w:val="none"/>
                <w14:textFill>
                  <w14:solidFill>
                    <w14:schemeClr w14:val="tx1"/>
                  </w14:solidFill>
                </w14:textFill>
              </w:rPr>
              <w:t xml:space="preserve">采购需求中必须满足的实质性要求（即加斜体下划线内容，每条详细列出）</w:t>
            </w:r>
            <w:r/>
          </w:p>
        </w:tc>
        <w:tc>
          <w:tcPr>
            <w:tcW w:w="1747" w:type="dxa"/>
            <w:vAlign w:val="center"/>
            <w:textDirection w:val="lrTb"/>
            <w:noWrap w:val="false"/>
          </w:tcPr>
          <w:p>
            <w:pPr>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r>
            <w:r/>
          </w:p>
        </w:tc>
        <w:tc>
          <w:tcPr>
            <w:tcW w:w="1154" w:type="dxa"/>
            <w:vAlign w:val="center"/>
            <w:textDirection w:val="lrTb"/>
            <w:noWrap w:val="false"/>
          </w:tcPr>
          <w:p>
            <w:pPr>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r>
            <w:r/>
          </w:p>
        </w:tc>
      </w:tr>
      <w:tr>
        <w:trPr>
          <w:trHeight w:val="585"/>
        </w:trPr>
        <w:tc>
          <w:tcPr>
            <w:tcW w:w="64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w:t>
            </w:r>
            <w:r/>
          </w:p>
        </w:tc>
        <w:tc>
          <w:tcPr>
            <w:tcW w:w="5216" w:type="dxa"/>
            <w:vAlign w:val="center"/>
            <w:textDirection w:val="lrTb"/>
            <w:noWrap w:val="false"/>
          </w:tcPr>
          <w:p>
            <w:pPr>
              <w:spacing w:line="0" w:lineRule="atLeast"/>
              <w:rPr>
                <w:rFonts w:ascii="宋体" w:hAnsi="宋体"/>
                <w:iCs/>
                <w:color w:val="000000" w:themeColor="text1"/>
                <w:szCs w:val="21"/>
                <w14:textFill>
                  <w14:solidFill>
                    <w14:schemeClr w14:val="tx1"/>
                  </w14:solidFill>
                </w14:textFill>
              </w:rPr>
            </w:pPr>
            <w:r>
              <w:rPr>
                <w:rFonts w:ascii="宋体" w:hAnsi="宋体"/>
                <w:iCs/>
                <w:color w:val="000000" w:themeColor="text1"/>
                <w:szCs w:val="21"/>
                <w14:textFill>
                  <w14:solidFill>
                    <w14:schemeClr w14:val="tx1"/>
                  </w14:solidFill>
                </w14:textFill>
              </w:rPr>
            </w:r>
            <w:r/>
          </w:p>
        </w:tc>
        <w:tc>
          <w:tcPr>
            <w:tcW w:w="1747" w:type="dxa"/>
            <w:vAlign w:val="center"/>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154" w:type="dxa"/>
            <w:vAlign w:val="center"/>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585"/>
        </w:trPr>
        <w:tc>
          <w:tcPr>
            <w:tcW w:w="64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w:t>
            </w:r>
            <w:r/>
          </w:p>
        </w:tc>
        <w:tc>
          <w:tcPr>
            <w:tcW w:w="5216" w:type="dxa"/>
            <w:vAlign w:val="center"/>
            <w:textDirection w:val="lrTb"/>
            <w:noWrap w:val="false"/>
          </w:tcPr>
          <w:p>
            <w:pPr>
              <w:spacing w:line="0" w:lineRule="atLeast"/>
              <w:rPr>
                <w:rFonts w:ascii="宋体" w:hAnsi="宋体"/>
                <w:iCs/>
                <w:color w:val="000000" w:themeColor="text1"/>
                <w:szCs w:val="21"/>
                <w14:textFill>
                  <w14:solidFill>
                    <w14:schemeClr w14:val="tx1"/>
                  </w14:solidFill>
                </w14:textFill>
              </w:rPr>
            </w:pPr>
            <w:r>
              <w:rPr>
                <w:rFonts w:ascii="宋体" w:hAnsi="宋体"/>
                <w:iCs/>
                <w:color w:val="000000" w:themeColor="text1"/>
                <w:szCs w:val="21"/>
                <w14:textFill>
                  <w14:solidFill>
                    <w14:schemeClr w14:val="tx1"/>
                  </w14:solidFill>
                </w14:textFill>
              </w:rPr>
            </w:r>
            <w:r/>
          </w:p>
        </w:tc>
        <w:tc>
          <w:tcPr>
            <w:tcW w:w="1747" w:type="dxa"/>
            <w:vAlign w:val="center"/>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154" w:type="dxa"/>
            <w:vAlign w:val="center"/>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417"/>
        </w:trPr>
        <w:tc>
          <w:tcPr>
            <w:tcW w:w="64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p>
        </w:tc>
        <w:tc>
          <w:tcPr>
            <w:tcW w:w="5216" w:type="dxa"/>
            <w:vAlign w:val="center"/>
            <w:textDirection w:val="lrTb"/>
            <w:noWrap w:val="false"/>
          </w:tcPr>
          <w:p>
            <w:pPr>
              <w:spacing w:line="0" w:lineRule="atLeast"/>
              <w:rPr>
                <w:rFonts w:ascii="宋体" w:hAnsi="宋体"/>
                <w:iCs/>
                <w:color w:val="000000" w:themeColor="text1"/>
                <w:szCs w:val="21"/>
                <w14:textFill>
                  <w14:solidFill>
                    <w14:schemeClr w14:val="tx1"/>
                  </w14:solidFill>
                </w14:textFill>
              </w:rPr>
            </w:pPr>
            <w:r>
              <w:rPr>
                <w:rFonts w:ascii="宋体" w:hAnsi="宋体"/>
                <w:iCs/>
                <w:color w:val="000000" w:themeColor="text1"/>
                <w:szCs w:val="21"/>
                <w14:textFill>
                  <w14:solidFill>
                    <w14:schemeClr w14:val="tx1"/>
                  </w14:solidFill>
                </w14:textFill>
              </w:rPr>
            </w:r>
            <w:r/>
          </w:p>
        </w:tc>
        <w:tc>
          <w:tcPr>
            <w:tcW w:w="1747" w:type="dxa"/>
            <w:vAlign w:val="center"/>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154" w:type="dxa"/>
            <w:vAlign w:val="center"/>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80"/>
        </w:trPr>
        <w:tc>
          <w:tcPr>
            <w:tcW w:w="64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p>
        </w:tc>
        <w:tc>
          <w:tcPr>
            <w:tcW w:w="5216" w:type="dxa"/>
            <w:vAlign w:val="center"/>
            <w:textDirection w:val="lrTb"/>
            <w:noWrap w:val="false"/>
          </w:tcPr>
          <w:p>
            <w:pPr>
              <w:spacing w:line="0" w:lineRule="atLeast"/>
              <w:rPr>
                <w:rFonts w:ascii="宋体" w:hAnsi="宋体"/>
                <w:iCs/>
                <w:color w:val="000000" w:themeColor="text1"/>
                <w:szCs w:val="21"/>
                <w14:textFill>
                  <w14:solidFill>
                    <w14:schemeClr w14:val="tx1"/>
                  </w14:solidFill>
                </w14:textFill>
              </w:rPr>
            </w:pPr>
            <w:r>
              <w:rPr>
                <w:rFonts w:ascii="宋体" w:hAnsi="宋体"/>
                <w:iCs/>
                <w:color w:val="000000" w:themeColor="text1"/>
                <w:szCs w:val="21"/>
                <w14:textFill>
                  <w14:solidFill>
                    <w14:schemeClr w14:val="tx1"/>
                  </w14:solidFill>
                </w14:textFill>
              </w:rPr>
              <w:t xml:space="preserve">……</w:t>
            </w:r>
            <w:r/>
          </w:p>
        </w:tc>
        <w:tc>
          <w:tcPr>
            <w:tcW w:w="1747" w:type="dxa"/>
            <w:vAlign w:val="center"/>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154" w:type="dxa"/>
            <w:vAlign w:val="center"/>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bl>
    <w:p>
      <w:pPr>
        <w:contextualSpacing/>
        <w:jc w:val="center"/>
        <w:spacing w:line="600" w:lineRule="exact"/>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contextualSpacing/>
        <w:jc w:val="center"/>
        <w:spacing w:line="600" w:lineRule="exact"/>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contextualSpacing/>
        <w:jc w:val="center"/>
        <w:spacing w:line="600" w:lineRule="exact"/>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contextualSpacing/>
        <w:jc w:val="center"/>
        <w:spacing w:line="600" w:lineRule="exact"/>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contextualSpacing/>
        <w:jc w:val="center"/>
        <w:spacing w:line="600" w:lineRule="exact"/>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contextualSpacing/>
        <w:jc w:val="center"/>
        <w:spacing w:line="600" w:lineRule="exact"/>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contextualSpacing/>
        <w:jc w:val="center"/>
        <w:spacing w:line="600" w:lineRule="exact"/>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contextualSpacing/>
        <w:jc w:val="center"/>
        <w:spacing w:line="600" w:lineRule="exact"/>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contextualSpacing/>
        <w:jc w:val="center"/>
        <w:spacing w:line="600" w:lineRule="exact"/>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contextualSpacing/>
        <w:jc w:val="center"/>
        <w:spacing w:line="600" w:lineRule="exact"/>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contextualSpacing/>
        <w:jc w:val="center"/>
        <w:spacing w:line="600" w:lineRule="exact"/>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contextualSpacing/>
        <w:jc w:val="center"/>
        <w:spacing w:line="600" w:lineRule="exact"/>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contextualSpacing/>
        <w:spacing w:line="600" w:lineRule="exact"/>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jc w:val="center"/>
        <w:spacing w:before="240" w:line="360" w:lineRule="auto"/>
        <w:rPr>
          <w:rFonts w:ascii="宋体" w:hAnsi="宋体"/>
          <w:b/>
          <w:color w:val="000000" w:themeColor="text1"/>
          <w:sz w:val="32"/>
          <w:szCs w:val="32"/>
          <w14:textFill>
            <w14:solidFill>
              <w14:schemeClr w14:val="tx1"/>
            </w14:solidFill>
          </w14:textFill>
        </w:rPr>
      </w:pPr>
      <w:r/>
      <w:bookmarkStart w:id="244" w:name="_Toc138777692"/>
      <w:r/>
      <w:r/>
    </w:p>
    <w:p>
      <w:pPr>
        <w:jc w:val="center"/>
        <w:spacing w:line="440" w:lineRule="exact"/>
        <w:rPr>
          <w:rFonts w:hint="eastAsia" w:ascii="宋体" w:hAnsi="宋体"/>
          <w:b/>
          <w:bCs/>
          <w:color w:val="000000" w:themeColor="text1"/>
          <w:sz w:val="30"/>
          <w:szCs w:val="30"/>
          <w14:textFill>
            <w14:solidFill>
              <w14:schemeClr w14:val="tx1"/>
            </w14:solidFill>
          </w14:textFill>
        </w:rPr>
      </w:pPr>
      <w:r>
        <w:rPr>
          <w:rFonts w:hint="eastAsia" w:ascii="宋体" w:hAnsi="宋体"/>
          <w:b/>
          <w:bCs/>
          <w:color w:val="000000" w:themeColor="text1"/>
          <w:sz w:val="30"/>
          <w:szCs w:val="30"/>
          <w14:textFill>
            <w14:solidFill>
              <w14:schemeClr w14:val="tx1"/>
            </w14:solidFill>
          </w14:textFill>
        </w:rPr>
      </w:r>
      <w:r/>
    </w:p>
    <w:p>
      <w:pPr>
        <w:jc w:val="center"/>
        <w:spacing w:line="360" w:lineRule="auto"/>
        <w:rPr>
          <w:rFonts w:hint="eastAsia" w:ascii="宋体" w:hAnsi="宋体"/>
          <w:b/>
          <w:bCs/>
          <w:color w:val="000000" w:themeColor="text1"/>
          <w:sz w:val="30"/>
          <w:szCs w:val="30"/>
          <w14:textFill>
            <w14:solidFill>
              <w14:schemeClr w14:val="tx1"/>
            </w14:solidFill>
          </w14:textFill>
        </w:rPr>
      </w:pPr>
      <w:r>
        <w:rPr>
          <w:rFonts w:hint="eastAsia" w:ascii="宋体" w:hAnsi="宋体"/>
          <w:b/>
          <w:bCs/>
          <w:color w:val="000000" w:themeColor="text1"/>
          <w:sz w:val="30"/>
          <w:szCs w:val="30"/>
          <w14:textFill>
            <w14:solidFill>
              <w14:schemeClr w14:val="tx1"/>
            </w14:solidFill>
          </w14:textFill>
        </w:rPr>
        <w:t xml:space="preserve">三、非实质性响应对照表</w:t>
      </w:r>
      <w:bookmarkEnd w:id="244"/>
      <w:r/>
      <w:r/>
    </w:p>
    <w:tbl>
      <w:tblPr>
        <w:tblStyle w:val="705"/>
        <w:tblW w:w="8325" w:type="dxa"/>
        <w:tblInd w:w="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4320"/>
        <w:gridCol w:w="1755"/>
        <w:gridCol w:w="1590"/>
      </w:tblGrid>
      <w:tr>
        <w:trPr>
          <w:trHeight w:val="882"/>
        </w:trPr>
        <w:tc>
          <w:tcPr>
            <w:tcW w:w="660" w:type="dxa"/>
            <w:vAlign w:val="center"/>
            <w:textDirection w:val="lrTb"/>
            <w:noWrap w:val="false"/>
          </w:tcPr>
          <w:p>
            <w:pPr>
              <w:jc w:val="center"/>
              <w:spacing w:line="240" w:lineRule="atLeast"/>
              <w:rPr>
                <w:rFonts w:ascii="幼圆" w:eastAsia="幼圆"/>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序号</w:t>
            </w:r>
            <w:r/>
          </w:p>
        </w:tc>
        <w:tc>
          <w:tcPr>
            <w:tcW w:w="4320" w:type="dxa"/>
            <w:vAlign w:val="center"/>
            <w:textDirection w:val="lrTb"/>
            <w:noWrap w:val="false"/>
          </w:tcPr>
          <w:p>
            <w:pPr>
              <w:jc w:val="center"/>
              <w:spacing w:line="240" w:lineRule="atLeast"/>
              <w:rPr>
                <w:rFonts w:ascii="幼圆" w:eastAsia="幼圆"/>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非实质性响应内容</w:t>
            </w:r>
            <w:r/>
          </w:p>
        </w:tc>
        <w:tc>
          <w:tcPr>
            <w:tcW w:w="1755" w:type="dxa"/>
            <w:vAlign w:val="center"/>
            <w:textDirection w:val="lrTb"/>
            <w:noWrap w:val="false"/>
          </w:tcPr>
          <w:p>
            <w:pPr>
              <w:jc w:val="center"/>
              <w:spacing w:line="240" w:lineRule="atLeast"/>
              <w:rPr>
                <w:rFonts w:hint="default" w:ascii="宋体" w:hAnsi="宋体" w:eastAsia="宋体" w:cs="宋体"/>
                <w:b/>
                <w:color w:val="000000" w:themeColor="text1"/>
                <w:szCs w:val="21"/>
                <w:lang w:val="en-US" w:eastAsia="zh-CN"/>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是否响应</w:t>
            </w:r>
            <w:r>
              <w:rPr>
                <w:rFonts w:hint="eastAsia" w:ascii="宋体" w:hAnsi="宋体" w:cs="宋体"/>
                <w:b/>
                <w:color w:val="000000" w:themeColor="text1"/>
                <w:szCs w:val="21"/>
                <w:lang w:val="en-US" w:eastAsia="zh-CN"/>
                <w14:textFill>
                  <w14:solidFill>
                    <w14:schemeClr w14:val="tx1"/>
                  </w14:solidFill>
                </w14:textFill>
              </w:rPr>
              <w:t xml:space="preserve">  </w:t>
            </w:r>
            <w:r/>
          </w:p>
          <w:p>
            <w:pPr>
              <w:jc w:val="center"/>
              <w:spacing w:line="240" w:lineRule="atLeast"/>
              <w:rPr>
                <w:rFonts w:ascii="幼圆" w:eastAsia="幼圆"/>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（填是或者否）</w:t>
            </w:r>
            <w:r/>
          </w:p>
        </w:tc>
        <w:tc>
          <w:tcPr>
            <w:tcW w:w="1590" w:type="dxa"/>
            <w:vAlign w:val="center"/>
            <w:textDirection w:val="lrTb"/>
            <w:noWrap w:val="false"/>
          </w:tcPr>
          <w:p>
            <w:pPr>
              <w:jc w:val="center"/>
              <w:spacing w:line="240" w:lineRule="atLeast"/>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响应情况</w:t>
            </w:r>
            <w:r/>
          </w:p>
        </w:tc>
      </w:tr>
      <w:tr>
        <w:trPr>
          <w:trHeight w:val="585"/>
        </w:trPr>
        <w:tc>
          <w:tcPr>
            <w:tcW w:w="660" w:type="dxa"/>
            <w:vAlign w:val="center"/>
            <w:textDirection w:val="lrTb"/>
            <w:noWrap w:val="false"/>
          </w:tcPr>
          <w:p>
            <w:pPr>
              <w:jc w:val="center"/>
              <w:rPr>
                <w:rFonts w:ascii="宋体" w:hAnsi="宋体"/>
                <w:b/>
                <w:color w:val="000000" w:themeColor="text1"/>
                <w:szCs w:val="21"/>
                <w14:textFill>
                  <w14:solidFill>
                    <w14:schemeClr w14:val="tx1"/>
                  </w14:solidFill>
                </w14:textFill>
              </w:rPr>
            </w:pPr>
            <w:r>
              <w:rPr>
                <w:rFonts w:hint="eastAsia" w:ascii="宋体" w:hAnsi="宋体"/>
                <w:b w:val="0"/>
                <w:bCs/>
                <w:color w:val="000000" w:themeColor="text1"/>
                <w:szCs w:val="21"/>
                <w14:textFill>
                  <w14:solidFill>
                    <w14:schemeClr w14:val="tx1"/>
                  </w14:solidFill>
                </w14:textFill>
              </w:rPr>
              <w:t xml:space="preserve">1</w:t>
            </w:r>
            <w:r/>
          </w:p>
        </w:tc>
        <w:tc>
          <w:tcPr>
            <w:shd w:val="clear" w:color="auto" w:fill="auto"/>
            <w:tcW w:w="4320" w:type="dxa"/>
            <w:vAlign w:val="center"/>
            <w:textDirection w:val="lrTb"/>
            <w:noWrap w:val="false"/>
          </w:tcPr>
          <w:p>
            <w:pPr>
              <w:spacing w:line="0" w:lineRule="atLeast"/>
              <w:rPr>
                <w:rFonts w:hint="default" w:ascii="宋体" w:hAnsi="宋体" w:eastAsia="宋体" w:cs="Times New Roman"/>
                <w:iCs/>
                <w:color w:val="000000" w:themeColor="text1"/>
                <w:sz w:val="21"/>
                <w:szCs w:val="21"/>
                <w14:textFill>
                  <w14:solidFill>
                    <w14:schemeClr w14:val="tx1"/>
                  </w14:solidFill>
                </w14:textFill>
              </w:rPr>
            </w:pPr>
            <w:r>
              <w:rPr>
                <w:rFonts w:hint="eastAsia" w:ascii="宋体" w:hAnsi="宋体" w:cs="宋体"/>
                <w:iCs/>
                <w:color w:val="auto"/>
                <w:szCs w:val="21"/>
                <w:highlight w:val="none"/>
              </w:rPr>
              <w:t xml:space="preserve">《中小企业声明函》</w:t>
            </w:r>
            <w:r/>
          </w:p>
        </w:tc>
        <w:tc>
          <w:tcPr>
            <w:tcW w:w="1755" w:type="dxa"/>
            <w:vAlign w:val="center"/>
            <w:textDirection w:val="lrTb"/>
            <w:noWrap w:val="false"/>
          </w:tcPr>
          <w:p>
            <w:pPr>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r>
            <w:r/>
          </w:p>
        </w:tc>
        <w:tc>
          <w:tcPr>
            <w:tcW w:w="1590" w:type="dxa"/>
            <w:vAlign w:val="center"/>
            <w:textDirection w:val="lrTb"/>
            <w:noWrap w:val="false"/>
          </w:tcPr>
          <w:p>
            <w:pPr>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r>
            <w:r/>
          </w:p>
        </w:tc>
      </w:tr>
      <w:tr>
        <w:trPr>
          <w:trHeight w:val="649"/>
        </w:trPr>
        <w:tc>
          <w:tcPr>
            <w:tcW w:w="66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w:t>
            </w:r>
            <w:r/>
          </w:p>
        </w:tc>
        <w:tc>
          <w:tcPr>
            <w:shd w:val="clear" w:color="auto" w:fill="auto"/>
            <w:tcW w:w="4320" w:type="dxa"/>
            <w:vAlign w:val="center"/>
            <w:textDirection w:val="lrTb"/>
            <w:noWrap w:val="false"/>
          </w:tcPr>
          <w:p>
            <w:pPr>
              <w:spacing w:line="0" w:lineRule="atLeast"/>
              <w:rPr>
                <w:rFonts w:hint="default" w:ascii="宋体" w:hAnsi="宋体" w:eastAsia="宋体" w:cs="Times New Roman"/>
                <w:iCs/>
                <w:color w:val="000000" w:themeColor="text1"/>
                <w:sz w:val="21"/>
                <w:szCs w:val="21"/>
                <w14:textFill>
                  <w14:solidFill>
                    <w14:schemeClr w14:val="tx1"/>
                  </w14:solidFill>
                </w14:textFill>
              </w:rPr>
            </w:pPr>
            <w:r>
              <w:rPr>
                <w:rFonts w:hint="eastAsia" w:ascii="宋体" w:hAnsi="宋体" w:cs="宋体"/>
                <w:color w:val="auto"/>
                <w:szCs w:val="21"/>
                <w:highlight w:val="none"/>
              </w:rPr>
              <w:t xml:space="preserve">《残疾人福利性单位声明函》</w:t>
            </w:r>
            <w:r/>
          </w:p>
        </w:tc>
        <w:tc>
          <w:tcPr>
            <w:tcW w:w="1755" w:type="dxa"/>
            <w:vAlign w:val="center"/>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590" w:type="dxa"/>
            <w:vAlign w:val="center"/>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80"/>
        </w:trPr>
        <w:tc>
          <w:tcPr>
            <w:tcW w:w="66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320" w:type="dxa"/>
            <w:vAlign w:val="center"/>
            <w:textDirection w:val="lrTb"/>
            <w:noWrap w:val="false"/>
          </w:tcPr>
          <w:p>
            <w:pPr>
              <w:spacing w:line="0" w:lineRule="atLeast"/>
              <w:rPr>
                <w:rFonts w:ascii="宋体" w:hAnsi="宋体"/>
                <w:iCs/>
                <w:color w:val="000000" w:themeColor="text1"/>
                <w:szCs w:val="21"/>
                <w14:textFill>
                  <w14:solidFill>
                    <w14:schemeClr w14:val="tx1"/>
                  </w14:solidFill>
                </w14:textFill>
              </w:rPr>
            </w:pPr>
            <w:r>
              <w:rPr>
                <w:rFonts w:ascii="宋体" w:hAnsi="宋体"/>
                <w:iCs/>
                <w:color w:val="000000" w:themeColor="text1"/>
                <w:szCs w:val="21"/>
                <w14:textFill>
                  <w14:solidFill>
                    <w14:schemeClr w14:val="tx1"/>
                  </w14:solidFill>
                </w14:textFill>
              </w:rPr>
            </w:r>
            <w:r/>
          </w:p>
        </w:tc>
        <w:tc>
          <w:tcPr>
            <w:tcW w:w="1755" w:type="dxa"/>
            <w:vAlign w:val="center"/>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590" w:type="dxa"/>
            <w:vAlign w:val="center"/>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80"/>
        </w:trPr>
        <w:tc>
          <w:tcPr>
            <w:tcW w:w="660"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320" w:type="dxa"/>
            <w:vAlign w:val="center"/>
            <w:textDirection w:val="lrTb"/>
            <w:noWrap w:val="false"/>
          </w:tcPr>
          <w:p>
            <w:pPr>
              <w:spacing w:line="0" w:lineRule="atLeast"/>
              <w:rPr>
                <w:rFonts w:hint="default" w:ascii="宋体" w:hAnsi="宋体" w:eastAsia="宋体"/>
                <w:iCs/>
                <w:color w:val="000000" w:themeColor="text1"/>
                <w:szCs w:val="21"/>
                <w:lang w:val="en-US" w:eastAsia="zh-CN"/>
                <w14:textFill>
                  <w14:solidFill>
                    <w14:schemeClr w14:val="tx1"/>
                  </w14:solidFill>
                </w14:textFill>
              </w:rPr>
            </w:pPr>
            <w:r>
              <w:rPr>
                <w:rFonts w:hint="eastAsia" w:ascii="宋体" w:hAnsi="宋体"/>
                <w:iCs/>
                <w:color w:val="000000" w:themeColor="text1"/>
                <w:szCs w:val="21"/>
                <w:lang w:val="en-US" w:eastAsia="zh-CN"/>
                <w14:textFill>
                  <w14:solidFill>
                    <w14:schemeClr w14:val="tx1"/>
                  </w14:solidFill>
                </w14:textFill>
              </w:rPr>
              <w:t xml:space="preserve">...</w:t>
            </w:r>
            <w:r/>
          </w:p>
        </w:tc>
        <w:tc>
          <w:tcPr>
            <w:tcW w:w="1755" w:type="dxa"/>
            <w:vAlign w:val="center"/>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590" w:type="dxa"/>
            <w:vAlign w:val="center"/>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bl>
    <w:p>
      <w:pPr>
        <w:contextualSpacing/>
        <w:jc w:val="center"/>
        <w:spacing w:line="600" w:lineRule="exact"/>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contextualSpacing/>
        <w:jc w:val="center"/>
        <w:spacing w:line="600" w:lineRule="exact"/>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jc w:val="left"/>
        <w:widowControl/>
        <w:rPr>
          <w:rFonts w:ascii="宋体" w:hAnsi="宋体" w:cs="Arial"/>
          <w:b/>
          <w:bCs/>
          <w:color w:val="000000" w:themeColor="text1"/>
          <w14:textFill>
            <w14:solidFill>
              <w14:schemeClr w14:val="tx1"/>
            </w14:solidFill>
          </w14:textFill>
        </w:rPr>
      </w:pPr>
      <w:r>
        <w:rPr>
          <w:rFonts w:ascii="宋体" w:hAnsi="宋体" w:cs="Arial"/>
          <w:b/>
          <w:bCs/>
          <w:color w:val="000000" w:themeColor="text1"/>
          <w14:textFill>
            <w14:solidFill>
              <w14:schemeClr w14:val="tx1"/>
            </w14:solidFill>
          </w14:textFill>
        </w:rPr>
      </w:r>
      <w:r/>
    </w:p>
    <w:p>
      <w:pPr>
        <w:jc w:val="left"/>
        <w:widowControl/>
        <w:rPr>
          <w:rFonts w:ascii="宋体" w:hAnsi="宋体" w:cs="Arial"/>
          <w:b/>
          <w:bCs/>
          <w:color w:val="000000" w:themeColor="text1"/>
          <w14:textFill>
            <w14:solidFill>
              <w14:schemeClr w14:val="tx1"/>
            </w14:solidFill>
          </w14:textFill>
        </w:rPr>
      </w:pPr>
      <w:r>
        <w:rPr>
          <w:rFonts w:ascii="宋体" w:hAnsi="宋体" w:cs="Arial"/>
          <w:b/>
          <w:bCs/>
          <w:color w:val="000000" w:themeColor="text1"/>
          <w14:textFill>
            <w14:solidFill>
              <w14:schemeClr w14:val="tx1"/>
            </w14:solidFill>
          </w14:textFill>
        </w:rPr>
      </w:r>
      <w:r/>
    </w:p>
    <w:p>
      <w:pPr>
        <w:jc w:val="left"/>
        <w:widowControl/>
        <w:rPr>
          <w:rFonts w:ascii="宋体" w:hAnsi="宋体" w:cs="Arial"/>
          <w:b/>
          <w:bCs/>
          <w:color w:val="000000" w:themeColor="text1"/>
          <w14:textFill>
            <w14:solidFill>
              <w14:schemeClr w14:val="tx1"/>
            </w14:solidFill>
          </w14:textFill>
        </w:rPr>
      </w:pPr>
      <w:r>
        <w:rPr>
          <w:rFonts w:ascii="宋体" w:hAnsi="宋体" w:cs="Arial"/>
          <w:b/>
          <w:bCs/>
          <w:color w:val="000000" w:themeColor="text1"/>
          <w14:textFill>
            <w14:solidFill>
              <w14:schemeClr w14:val="tx1"/>
            </w14:solidFill>
          </w14:textFill>
        </w:rPr>
      </w:r>
      <w:r/>
    </w:p>
    <w:p>
      <w:pPr>
        <w:jc w:val="left"/>
        <w:widowControl/>
        <w:rPr>
          <w:rFonts w:ascii="宋体" w:hAnsi="宋体" w:cs="Arial"/>
          <w:b/>
          <w:bCs/>
          <w:color w:val="000000" w:themeColor="text1"/>
          <w14:textFill>
            <w14:solidFill>
              <w14:schemeClr w14:val="tx1"/>
            </w14:solidFill>
          </w14:textFill>
        </w:rPr>
      </w:pPr>
      <w:r>
        <w:rPr>
          <w:rFonts w:ascii="宋体" w:hAnsi="宋体" w:cs="Arial"/>
          <w:b/>
          <w:bCs/>
          <w:color w:val="000000" w:themeColor="text1"/>
          <w14:textFill>
            <w14:solidFill>
              <w14:schemeClr w14:val="tx1"/>
            </w14:solidFill>
          </w14:textFill>
        </w:rPr>
      </w:r>
      <w:r/>
    </w:p>
    <w:p>
      <w:pPr>
        <w:jc w:val="left"/>
        <w:widowControl/>
        <w:rPr>
          <w:rFonts w:ascii="宋体" w:hAnsi="宋体" w:cs="Arial"/>
          <w:b/>
          <w:bCs/>
          <w:color w:val="000000" w:themeColor="text1"/>
          <w14:textFill>
            <w14:solidFill>
              <w14:schemeClr w14:val="tx1"/>
            </w14:solidFill>
          </w14:textFill>
        </w:rPr>
      </w:pPr>
      <w:r>
        <w:rPr>
          <w:rFonts w:ascii="宋体" w:hAnsi="宋体" w:cs="Arial"/>
          <w:b/>
          <w:bCs/>
          <w:color w:val="000000" w:themeColor="text1"/>
          <w14:textFill>
            <w14:solidFill>
              <w14:schemeClr w14:val="tx1"/>
            </w14:solidFill>
          </w14:textFill>
        </w:rPr>
      </w:r>
      <w:r/>
    </w:p>
    <w:p>
      <w:pPr>
        <w:jc w:val="left"/>
        <w:widowControl/>
        <w:rPr>
          <w:rFonts w:ascii="宋体" w:hAnsi="宋体" w:cs="Arial"/>
          <w:b/>
          <w:bCs/>
          <w:color w:val="000000" w:themeColor="text1"/>
          <w14:textFill>
            <w14:solidFill>
              <w14:schemeClr w14:val="tx1"/>
            </w14:solidFill>
          </w14:textFill>
        </w:rPr>
      </w:pPr>
      <w:r>
        <w:rPr>
          <w:rFonts w:ascii="宋体" w:hAnsi="宋体" w:cs="Arial"/>
          <w:b/>
          <w:bCs/>
          <w:color w:val="000000" w:themeColor="text1"/>
          <w14:textFill>
            <w14:solidFill>
              <w14:schemeClr w14:val="tx1"/>
            </w14:solidFill>
          </w14:textFill>
        </w:rPr>
      </w:r>
      <w:r/>
    </w:p>
    <w:p>
      <w:pPr>
        <w:jc w:val="left"/>
        <w:widowControl/>
        <w:rPr>
          <w:rFonts w:ascii="宋体" w:hAnsi="宋体" w:cs="Arial"/>
          <w:b/>
          <w:bCs/>
          <w:color w:val="000000" w:themeColor="text1"/>
          <w14:textFill>
            <w14:solidFill>
              <w14:schemeClr w14:val="tx1"/>
            </w14:solidFill>
          </w14:textFill>
        </w:rPr>
      </w:pPr>
      <w:r>
        <w:rPr>
          <w:rFonts w:ascii="宋体" w:hAnsi="宋体" w:cs="Arial"/>
          <w:b/>
          <w:bCs/>
          <w:color w:val="000000" w:themeColor="text1"/>
          <w14:textFill>
            <w14:solidFill>
              <w14:schemeClr w14:val="tx1"/>
            </w14:solidFill>
          </w14:textFill>
        </w:rPr>
      </w:r>
      <w:r/>
    </w:p>
    <w:p>
      <w:pPr>
        <w:jc w:val="left"/>
        <w:widowControl/>
        <w:rPr>
          <w:rFonts w:ascii="宋体" w:hAnsi="宋体" w:cs="Arial"/>
          <w:b/>
          <w:bCs/>
          <w:color w:val="000000" w:themeColor="text1"/>
          <w14:textFill>
            <w14:solidFill>
              <w14:schemeClr w14:val="tx1"/>
            </w14:solidFill>
          </w14:textFill>
        </w:rPr>
      </w:pPr>
      <w:r>
        <w:rPr>
          <w:rFonts w:ascii="宋体" w:hAnsi="宋体" w:cs="Arial"/>
          <w:b/>
          <w:bCs/>
          <w:color w:val="000000" w:themeColor="text1"/>
          <w14:textFill>
            <w14:solidFill>
              <w14:schemeClr w14:val="tx1"/>
            </w14:solidFill>
          </w14:textFill>
        </w:rPr>
      </w:r>
      <w:r/>
    </w:p>
    <w:p>
      <w:pPr>
        <w:jc w:val="left"/>
        <w:widowControl/>
        <w:rPr>
          <w:rFonts w:ascii="宋体" w:hAnsi="宋体" w:cs="Arial"/>
          <w:b/>
          <w:bCs/>
          <w:color w:val="000000" w:themeColor="text1"/>
          <w14:textFill>
            <w14:solidFill>
              <w14:schemeClr w14:val="tx1"/>
            </w14:solidFill>
          </w14:textFill>
        </w:rPr>
      </w:pPr>
      <w:r>
        <w:rPr>
          <w:rFonts w:ascii="宋体" w:hAnsi="宋体" w:cs="Arial"/>
          <w:b/>
          <w:bCs/>
          <w:color w:val="000000" w:themeColor="text1"/>
          <w14:textFill>
            <w14:solidFill>
              <w14:schemeClr w14:val="tx1"/>
            </w14:solidFill>
          </w14:textFill>
        </w:rPr>
      </w:r>
      <w:r/>
    </w:p>
    <w:p>
      <w:pPr>
        <w:jc w:val="left"/>
        <w:widowControl/>
        <w:rPr>
          <w:rFonts w:ascii="宋体" w:hAnsi="宋体" w:cs="Arial"/>
          <w:b/>
          <w:bCs/>
          <w:color w:val="000000" w:themeColor="text1"/>
          <w14:textFill>
            <w14:solidFill>
              <w14:schemeClr w14:val="tx1"/>
            </w14:solidFill>
          </w14:textFill>
        </w:rPr>
      </w:pPr>
      <w:r>
        <w:rPr>
          <w:rFonts w:ascii="宋体" w:hAnsi="宋体" w:cs="Arial"/>
          <w:b/>
          <w:bCs/>
          <w:color w:val="000000" w:themeColor="text1"/>
          <w14:textFill>
            <w14:solidFill>
              <w14:schemeClr w14:val="tx1"/>
            </w14:solidFill>
          </w14:textFill>
        </w:rPr>
      </w:r>
      <w:r/>
    </w:p>
    <w:p>
      <w:pPr>
        <w:jc w:val="left"/>
        <w:widowControl/>
        <w:rPr>
          <w:rFonts w:ascii="宋体" w:hAnsi="宋体" w:cs="Arial"/>
          <w:b/>
          <w:bCs/>
          <w:color w:val="000000" w:themeColor="text1"/>
          <w14:textFill>
            <w14:solidFill>
              <w14:schemeClr w14:val="tx1"/>
            </w14:solidFill>
          </w14:textFill>
        </w:rPr>
      </w:pPr>
      <w:r>
        <w:rPr>
          <w:rFonts w:ascii="宋体" w:hAnsi="宋体" w:cs="Arial"/>
          <w:b/>
          <w:bCs/>
          <w:color w:val="000000" w:themeColor="text1"/>
          <w14:textFill>
            <w14:solidFill>
              <w14:schemeClr w14:val="tx1"/>
            </w14:solidFill>
          </w14:textFill>
        </w:rPr>
      </w:r>
      <w:r/>
    </w:p>
    <w:p>
      <w:pPr>
        <w:jc w:val="left"/>
        <w:widowControl/>
        <w:rPr>
          <w:rFonts w:ascii="宋体" w:hAnsi="宋体" w:cs="Arial"/>
          <w:b/>
          <w:bCs/>
          <w:color w:val="000000" w:themeColor="text1"/>
          <w14:textFill>
            <w14:solidFill>
              <w14:schemeClr w14:val="tx1"/>
            </w14:solidFill>
          </w14:textFill>
        </w:rPr>
      </w:pPr>
      <w:r>
        <w:rPr>
          <w:rFonts w:ascii="宋体" w:hAnsi="宋体" w:cs="Arial"/>
          <w:b/>
          <w:bCs/>
          <w:color w:val="000000" w:themeColor="text1"/>
          <w14:textFill>
            <w14:solidFill>
              <w14:schemeClr w14:val="tx1"/>
            </w14:solidFill>
          </w14:textFill>
        </w:rPr>
      </w:r>
      <w:r/>
    </w:p>
    <w:p>
      <w:pPr>
        <w:jc w:val="left"/>
        <w:widowControl/>
        <w:rPr>
          <w:rFonts w:ascii="宋体" w:hAnsi="宋体" w:cs="Arial"/>
          <w:b/>
          <w:bCs/>
          <w:color w:val="000000" w:themeColor="text1"/>
          <w14:textFill>
            <w14:solidFill>
              <w14:schemeClr w14:val="tx1"/>
            </w14:solidFill>
          </w14:textFill>
        </w:rPr>
      </w:pPr>
      <w:r>
        <w:rPr>
          <w:rFonts w:ascii="宋体" w:hAnsi="宋体" w:cs="Arial"/>
          <w:b/>
          <w:bCs/>
          <w:color w:val="000000" w:themeColor="text1"/>
          <w14:textFill>
            <w14:solidFill>
              <w14:schemeClr w14:val="tx1"/>
            </w14:solidFill>
          </w14:textFill>
        </w:rPr>
      </w:r>
      <w:r/>
    </w:p>
    <w:p>
      <w:pPr>
        <w:jc w:val="left"/>
        <w:widowControl/>
        <w:rPr>
          <w:rFonts w:ascii="宋体" w:hAnsi="宋体" w:cs="Arial"/>
          <w:b/>
          <w:bCs/>
          <w:color w:val="000000" w:themeColor="text1"/>
          <w14:textFill>
            <w14:solidFill>
              <w14:schemeClr w14:val="tx1"/>
            </w14:solidFill>
          </w14:textFill>
        </w:rPr>
      </w:pPr>
      <w:r>
        <w:rPr>
          <w:rFonts w:ascii="宋体" w:hAnsi="宋体" w:cs="Arial"/>
          <w:b/>
          <w:bCs/>
          <w:color w:val="000000" w:themeColor="text1"/>
          <w14:textFill>
            <w14:solidFill>
              <w14:schemeClr w14:val="tx1"/>
            </w14:solidFill>
          </w14:textFill>
        </w:rPr>
      </w:r>
      <w:r/>
    </w:p>
    <w:p>
      <w:pPr>
        <w:jc w:val="left"/>
        <w:widowControl/>
        <w:rPr>
          <w:rFonts w:ascii="宋体" w:hAnsi="宋体" w:cs="Arial"/>
          <w:b/>
          <w:bCs/>
          <w:color w:val="000000" w:themeColor="text1"/>
          <w14:textFill>
            <w14:solidFill>
              <w14:schemeClr w14:val="tx1"/>
            </w14:solidFill>
          </w14:textFill>
        </w:rPr>
      </w:pPr>
      <w:r>
        <w:rPr>
          <w:rFonts w:ascii="宋体" w:hAnsi="宋体" w:cs="Arial"/>
          <w:b/>
          <w:bCs/>
          <w:color w:val="000000" w:themeColor="text1"/>
          <w14:textFill>
            <w14:solidFill>
              <w14:schemeClr w14:val="tx1"/>
            </w14:solidFill>
          </w14:textFill>
        </w:rPr>
      </w:r>
      <w:r/>
    </w:p>
    <w:p>
      <w:pPr>
        <w:jc w:val="left"/>
        <w:widowControl/>
        <w:rPr>
          <w:rFonts w:ascii="宋体" w:hAnsi="宋体" w:cs="Arial"/>
          <w:b/>
          <w:bCs/>
          <w:color w:val="000000" w:themeColor="text1"/>
          <w14:textFill>
            <w14:solidFill>
              <w14:schemeClr w14:val="tx1"/>
            </w14:solidFill>
          </w14:textFill>
        </w:rPr>
      </w:pPr>
      <w:r>
        <w:rPr>
          <w:rFonts w:ascii="宋体" w:hAnsi="宋体" w:cs="Arial"/>
          <w:b/>
          <w:bCs/>
          <w:color w:val="000000" w:themeColor="text1"/>
          <w14:textFill>
            <w14:solidFill>
              <w14:schemeClr w14:val="tx1"/>
            </w14:solidFill>
          </w14:textFill>
        </w:rPr>
      </w:r>
      <w:r/>
    </w:p>
    <w:p>
      <w:pPr>
        <w:jc w:val="left"/>
        <w:widowControl/>
        <w:rPr>
          <w:rFonts w:ascii="宋体" w:hAnsi="宋体" w:cs="Arial"/>
          <w:b/>
          <w:bCs/>
          <w:color w:val="000000" w:themeColor="text1"/>
          <w14:textFill>
            <w14:solidFill>
              <w14:schemeClr w14:val="tx1"/>
            </w14:solidFill>
          </w14:textFill>
        </w:rPr>
      </w:pPr>
      <w:r>
        <w:rPr>
          <w:rFonts w:ascii="宋体" w:hAnsi="宋体" w:cs="Arial"/>
          <w:b/>
          <w:bCs/>
          <w:color w:val="000000" w:themeColor="text1"/>
          <w14:textFill>
            <w14:solidFill>
              <w14:schemeClr w14:val="tx1"/>
            </w14:solidFill>
          </w14:textFill>
        </w:rPr>
      </w:r>
      <w:r/>
    </w:p>
    <w:p>
      <w:pPr>
        <w:jc w:val="left"/>
        <w:widowControl/>
        <w:rPr>
          <w:rFonts w:ascii="宋体" w:hAnsi="宋体" w:cs="Arial"/>
          <w:b/>
          <w:bCs/>
          <w:color w:val="000000" w:themeColor="text1"/>
          <w14:textFill>
            <w14:solidFill>
              <w14:schemeClr w14:val="tx1"/>
            </w14:solidFill>
          </w14:textFill>
        </w:rPr>
      </w:pPr>
      <w:r>
        <w:rPr>
          <w:rFonts w:ascii="宋体" w:hAnsi="宋体" w:cs="Arial"/>
          <w:b/>
          <w:bCs/>
          <w:color w:val="000000" w:themeColor="text1"/>
          <w14:textFill>
            <w14:solidFill>
              <w14:schemeClr w14:val="tx1"/>
            </w14:solidFill>
          </w14:textFill>
        </w:rPr>
      </w:r>
      <w:r/>
    </w:p>
    <w:p>
      <w:pPr>
        <w:jc w:val="left"/>
        <w:widowControl/>
        <w:rPr>
          <w:rFonts w:ascii="宋体" w:hAnsi="宋体" w:cs="Arial"/>
          <w:b/>
          <w:bCs/>
          <w:color w:val="000000" w:themeColor="text1"/>
          <w14:textFill>
            <w14:solidFill>
              <w14:schemeClr w14:val="tx1"/>
            </w14:solidFill>
          </w14:textFill>
        </w:rPr>
      </w:pPr>
      <w:r>
        <w:rPr>
          <w:rFonts w:ascii="宋体" w:hAnsi="宋体" w:cs="Arial"/>
          <w:b/>
          <w:bCs/>
          <w:color w:val="000000" w:themeColor="text1"/>
          <w14:textFill>
            <w14:solidFill>
              <w14:schemeClr w14:val="tx1"/>
            </w14:solidFill>
          </w14:textFill>
        </w:rPr>
      </w:r>
      <w:r/>
    </w:p>
    <w:p>
      <w:pPr>
        <w:jc w:val="left"/>
        <w:widowControl/>
        <w:rPr>
          <w:rFonts w:ascii="宋体" w:hAnsi="宋体" w:cs="Arial"/>
          <w:b/>
          <w:bCs/>
          <w:color w:val="000000" w:themeColor="text1"/>
          <w14:textFill>
            <w14:solidFill>
              <w14:schemeClr w14:val="tx1"/>
            </w14:solidFill>
          </w14:textFill>
        </w:rPr>
      </w:pPr>
      <w:r>
        <w:rPr>
          <w:rFonts w:ascii="宋体" w:hAnsi="宋体" w:cs="Arial"/>
          <w:b/>
          <w:bCs/>
          <w:color w:val="000000" w:themeColor="text1"/>
          <w14:textFill>
            <w14:solidFill>
              <w14:schemeClr w14:val="tx1"/>
            </w14:solidFill>
          </w14:textFill>
        </w:rPr>
      </w:r>
      <w:r/>
    </w:p>
    <w:p>
      <w:pPr>
        <w:spacing w:before="312" w:after="312" w:line="360" w:lineRule="auto"/>
        <w:rPr>
          <w:b/>
          <w:bCs/>
          <w:color w:val="000000" w:themeColor="text1"/>
          <w:highlight w:val="yellow"/>
          <w14:textFill>
            <w14:solidFill>
              <w14:schemeClr w14:val="tx1"/>
            </w14:solidFill>
          </w14:textFill>
        </w:rPr>
      </w:pPr>
      <w:r>
        <w:rPr>
          <w:b/>
          <w:bCs/>
          <w:color w:val="000000" w:themeColor="text1"/>
          <w:highlight w:val="yellow"/>
          <w14:textFill>
            <w14:solidFill>
              <w14:schemeClr w14:val="tx1"/>
            </w14:solidFill>
          </w14:textFill>
        </w:rPr>
      </w:r>
      <w:r/>
    </w:p>
    <w:p>
      <w:pPr>
        <w:jc w:val="center"/>
        <w:spacing w:before="312" w:after="312" w:line="360" w:lineRule="auto"/>
        <w:rPr>
          <w:b/>
          <w:bCs/>
          <w:color w:val="000000" w:themeColor="text1"/>
          <w:highlight w:val="yellow"/>
          <w14:textFill>
            <w14:solidFill>
              <w14:schemeClr w14:val="tx1"/>
            </w14:solidFill>
          </w14:textFill>
        </w:rPr>
      </w:pPr>
      <w:r>
        <w:rPr>
          <w:b/>
          <w:bCs/>
          <w:color w:val="000000" w:themeColor="text1"/>
          <w:highlight w:val="yellow"/>
          <w14:textFill>
            <w14:solidFill>
              <w14:schemeClr w14:val="tx1"/>
            </w14:solidFill>
          </w14:textFill>
        </w:rPr>
      </w:r>
      <w:r/>
    </w:p>
    <w:p>
      <w:pPr>
        <w:jc w:val="center"/>
        <w:spacing w:before="312" w:after="312" w:line="360" w:lineRule="auto"/>
        <w:rPr>
          <w:b/>
          <w:bCs/>
          <w:color w:val="000000" w:themeColor="text1"/>
          <w:highlight w:val="yellow"/>
          <w14:textFill>
            <w14:solidFill>
              <w14:schemeClr w14:val="tx1"/>
            </w14:solidFill>
          </w14:textFill>
        </w:rPr>
      </w:pPr>
      <w:r>
        <w:rPr>
          <w:b/>
          <w:bCs/>
          <w:color w:val="000000" w:themeColor="text1"/>
          <w:highlight w:val="yellow"/>
          <w14:textFill>
            <w14:solidFill>
              <w14:schemeClr w14:val="tx1"/>
            </w14:solidFill>
          </w14:textFill>
        </w:rPr>
      </w:r>
      <w:r/>
    </w:p>
    <w:p>
      <w:pPr>
        <w:jc w:val="center"/>
        <w:spacing w:before="312" w:after="312" w:line="360" w:lineRule="auto"/>
        <w:rPr>
          <w:b/>
          <w:bCs/>
          <w:color w:val="000000" w:themeColor="text1"/>
          <w:highlight w:val="yellow"/>
          <w14:textFill>
            <w14:solidFill>
              <w14:schemeClr w14:val="tx1"/>
            </w14:solidFill>
          </w14:textFill>
        </w:rPr>
      </w:pPr>
      <w:r>
        <w:rPr>
          <w:b/>
          <w:bCs/>
          <w:color w:val="000000" w:themeColor="text1"/>
          <w:highlight w:val="yellow"/>
          <w14:textFill>
            <w14:solidFill>
              <w14:schemeClr w14:val="tx1"/>
            </w14:solidFill>
          </w14:textFill>
        </w:rPr>
      </w:r>
      <w:r/>
    </w:p>
    <w:p>
      <w:pPr>
        <w:jc w:val="center"/>
        <w:spacing w:line="360" w:lineRule="auto"/>
        <w:rPr>
          <w:rFonts w:ascii="宋体" w:hAnsi="宋体" w:cs="宋体"/>
          <w:color w:val="000000" w:themeColor="text1"/>
          <w:sz w:val="28"/>
          <w:szCs w:val="28"/>
          <w:highlight w:val="none"/>
          <w14:textFill>
            <w14:solidFill>
              <w14:schemeClr w14:val="tx1"/>
            </w14:solidFill>
          </w14:textFill>
        </w:rPr>
      </w:pPr>
      <w:r/>
      <w:bookmarkStart w:id="245" w:name="_Toc138777693"/>
      <w:r>
        <w:rPr>
          <w:rFonts w:hint="eastAsia" w:ascii="宋体" w:hAnsi="宋体" w:cs="宋体"/>
          <w:b/>
          <w:color w:val="000000" w:themeColor="text1"/>
          <w:sz w:val="28"/>
          <w:szCs w:val="28"/>
          <w:highlight w:val="none"/>
          <w14:textFill>
            <w14:solidFill>
              <w14:schemeClr w14:val="tx1"/>
            </w14:solidFill>
          </w14:textFill>
        </w:rPr>
        <w:t xml:space="preserve">中小企业声明函（工程、服务）</w:t>
      </w:r>
      <w:r/>
    </w:p>
    <w:p>
      <w:pPr>
        <w:ind w:firstLine="420"/>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本公司（联合体）郑重声明，根据《政府采购促进中小企业发展管理办法》（财库﹝2020﹞46号）的规定，本公司（联合体）参加</w:t>
      </w:r>
      <w:r>
        <w:rPr>
          <w:rFonts w:hint="eastAsia" w:ascii="宋体" w:hAnsi="宋体" w:cs="宋体"/>
          <w:color w:val="000000" w:themeColor="text1"/>
          <w:highlight w:val="none"/>
          <w:u w:val="single"/>
          <w14:textFill>
            <w14:solidFill>
              <w14:schemeClr w14:val="tx1"/>
            </w14:solidFill>
          </w14:textFill>
        </w:rPr>
        <w:t xml:space="preserve">（单位名称）</w:t>
      </w:r>
      <w:r>
        <w:rPr>
          <w:rFonts w:hint="eastAsia" w:ascii="宋体" w:hAnsi="宋体" w:cs="宋体"/>
          <w:color w:val="000000" w:themeColor="text1"/>
          <w:highlight w:val="none"/>
          <w14:textFill>
            <w14:solidFill>
              <w14:schemeClr w14:val="tx1"/>
            </w14:solidFill>
          </w14:textFill>
        </w:rPr>
        <w:t xml:space="preserve">的</w:t>
      </w:r>
      <w:r>
        <w:rPr>
          <w:rFonts w:hint="eastAsia" w:ascii="宋体" w:hAnsi="宋体" w:cs="宋体"/>
          <w:color w:val="000000" w:themeColor="text1"/>
          <w:highlight w:val="none"/>
          <w:u w:val="single"/>
          <w14:textFill>
            <w14:solidFill>
              <w14:schemeClr w14:val="tx1"/>
            </w14:solidFill>
          </w14:textFill>
        </w:rPr>
        <w:t xml:space="preserve">（项目名称）</w:t>
      </w:r>
      <w:r>
        <w:rPr>
          <w:rFonts w:hint="eastAsia" w:ascii="宋体" w:hAnsi="宋体" w:cs="宋体"/>
          <w:color w:val="000000" w:themeColor="text1"/>
          <w:highlight w:val="none"/>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w:t>
      </w:r>
      <w:r>
        <w:rPr>
          <w:rFonts w:hint="eastAsia" w:ascii="宋体" w:hAnsi="宋体" w:cs="宋体"/>
          <w:color w:val="000000" w:themeColor="text1"/>
          <w:highlight w:val="none"/>
          <w:u w:val="single"/>
          <w14:textFill>
            <w14:solidFill>
              <w14:schemeClr w14:val="tx1"/>
            </w14:solidFill>
          </w14:textFill>
        </w:rPr>
        <w:t xml:space="preserve">（标的名称）</w:t>
      </w:r>
      <w:r>
        <w:rPr>
          <w:rFonts w:hint="eastAsia" w:ascii="宋体" w:hAnsi="宋体" w:cs="宋体"/>
          <w:color w:val="000000" w:themeColor="text1"/>
          <w:highlight w:val="none"/>
          <w14:textFill>
            <w14:solidFill>
              <w14:schemeClr w14:val="tx1"/>
            </w14:solidFill>
          </w14:textFill>
        </w:rPr>
        <w:t xml:space="preserve">，属于</w:t>
      </w:r>
      <w:r>
        <w:rPr>
          <w:rFonts w:hint="eastAsia" w:ascii="宋体" w:hAnsi="宋体" w:cs="宋体"/>
          <w:b/>
          <w:bCs/>
          <w:color w:val="000000" w:themeColor="text1"/>
          <w:highlight w:val="none"/>
          <w:u w:val="single"/>
          <w14:textFill>
            <w14:solidFill>
              <w14:schemeClr w14:val="tx1"/>
            </w14:solidFill>
          </w14:textFill>
        </w:rPr>
        <w:t xml:space="preserve">软件和信息技术服务业</w:t>
      </w:r>
      <w:r>
        <w:rPr>
          <w:rFonts w:hint="eastAsia" w:ascii="宋体" w:hAnsi="宋体" w:cs="宋体"/>
          <w:color w:val="000000" w:themeColor="text1"/>
          <w:highlight w:val="none"/>
          <w:u w:val="single"/>
          <w14:textFill>
            <w14:solidFill>
              <w14:schemeClr w14:val="tx1"/>
            </w14:solidFill>
          </w14:textFill>
        </w:rPr>
        <w:t xml:space="preserve">（采购文件中明确的所属行业</w:t>
      </w:r>
      <w:r>
        <w:rPr>
          <w:rFonts w:hint="eastAsia" w:ascii="宋体" w:hAnsi="宋体" w:cs="宋体"/>
          <w:b w:val="0"/>
          <w:bCs/>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承建（承接）企业为</w:t>
      </w:r>
      <w:r>
        <w:rPr>
          <w:rFonts w:hint="eastAsia" w:ascii="宋体" w:hAnsi="宋体" w:cs="宋体"/>
          <w:color w:val="000000" w:themeColor="text1"/>
          <w:highlight w:val="none"/>
          <w:u w:val="single"/>
          <w14:textFill>
            <w14:solidFill>
              <w14:schemeClr w14:val="tx1"/>
            </w14:solidFill>
          </w14:textFill>
        </w:rPr>
        <w:t xml:space="preserve">（企业名称）</w:t>
      </w:r>
      <w:r>
        <w:rPr>
          <w:rFonts w:hint="eastAsia" w:ascii="宋体" w:hAnsi="宋体" w:cs="宋体"/>
          <w:color w:val="000000" w:themeColor="text1"/>
          <w:highlight w:val="none"/>
          <w14:textFill>
            <w14:solidFill>
              <w14:schemeClr w14:val="tx1"/>
            </w14:solidFill>
          </w14:textFill>
        </w:rPr>
        <w:t xml:space="preserve">，从业人员</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人，营业收入为</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万元，资产总额为</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万元，属于</w:t>
      </w:r>
      <w:r>
        <w:rPr>
          <w:rFonts w:hint="eastAsia" w:ascii="宋体" w:hAnsi="宋体" w:cs="宋体"/>
          <w:color w:val="000000" w:themeColor="text1"/>
          <w:highlight w:val="none"/>
          <w:u w:val="single"/>
          <w14:textFill>
            <w14:solidFill>
              <w14:schemeClr w14:val="tx1"/>
            </w14:solidFill>
          </w14:textFill>
        </w:rPr>
        <w:t xml:space="preserve">（中型企业、小型企业、微型企业）；</w:t>
      </w:r>
      <w:r/>
    </w:p>
    <w:p>
      <w:pPr>
        <w:ind w:firstLine="420"/>
        <w:jc w:val="left"/>
        <w:spacing w:line="360" w:lineRule="auto"/>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w:t>
      </w:r>
      <w:r>
        <w:rPr>
          <w:rFonts w:hint="eastAsia" w:ascii="宋体" w:hAnsi="宋体" w:cs="宋体"/>
          <w:color w:val="000000" w:themeColor="text1"/>
          <w:highlight w:val="none"/>
          <w:u w:val="single"/>
          <w14:textFill>
            <w14:solidFill>
              <w14:schemeClr w14:val="tx1"/>
            </w14:solidFill>
          </w14:textFill>
        </w:rPr>
        <w:t xml:space="preserve">（标的名称）</w:t>
      </w:r>
      <w:r>
        <w:rPr>
          <w:rFonts w:hint="eastAsia" w:ascii="宋体" w:hAnsi="宋体" w:cs="宋体"/>
          <w:color w:val="000000" w:themeColor="text1"/>
          <w:highlight w:val="none"/>
          <w14:textFill>
            <w14:solidFill>
              <w14:schemeClr w14:val="tx1"/>
            </w14:solidFill>
          </w14:textFill>
        </w:rPr>
        <w:t xml:space="preserve">，属于</w:t>
      </w:r>
      <w:r>
        <w:rPr>
          <w:rFonts w:hint="eastAsia" w:ascii="宋体" w:hAnsi="宋体" w:cs="宋体"/>
          <w:color w:val="000000" w:themeColor="text1"/>
          <w:highlight w:val="none"/>
          <w:u w:val="single"/>
          <w14:textFill>
            <w14:solidFill>
              <w14:schemeClr w14:val="tx1"/>
            </w14:solidFill>
          </w14:textFill>
        </w:rPr>
        <w:t xml:space="preserve">（采购文件中明确的所属行业（该行业类别不可修改））</w:t>
      </w:r>
      <w:r>
        <w:rPr>
          <w:rFonts w:hint="eastAsia" w:ascii="宋体" w:hAnsi="宋体" w:cs="宋体"/>
          <w:color w:val="000000" w:themeColor="text1"/>
          <w:highlight w:val="none"/>
          <w14:textFill>
            <w14:solidFill>
              <w14:schemeClr w14:val="tx1"/>
            </w14:solidFill>
          </w14:textFill>
        </w:rPr>
        <w:t xml:space="preserve">；承建（承接）企业为</w:t>
      </w:r>
      <w:r>
        <w:rPr>
          <w:rFonts w:hint="eastAsia" w:ascii="宋体" w:hAnsi="宋体" w:cs="宋体"/>
          <w:color w:val="000000" w:themeColor="text1"/>
          <w:highlight w:val="none"/>
          <w:u w:val="single"/>
          <w14:textFill>
            <w14:solidFill>
              <w14:schemeClr w14:val="tx1"/>
            </w14:solidFill>
          </w14:textFill>
        </w:rPr>
        <w:t xml:space="preserve">（企业名称）</w:t>
      </w:r>
      <w:r>
        <w:rPr>
          <w:rFonts w:hint="eastAsia" w:ascii="宋体" w:hAnsi="宋体" w:cs="宋体"/>
          <w:color w:val="000000" w:themeColor="text1"/>
          <w:highlight w:val="none"/>
          <w14:textFill>
            <w14:solidFill>
              <w14:schemeClr w14:val="tx1"/>
            </w14:solidFill>
          </w14:textFill>
        </w:rPr>
        <w:t xml:space="preserve">，从业人员</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人，营业收入为</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万元，资产总额为</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万元，属于</w:t>
      </w:r>
      <w:r>
        <w:rPr>
          <w:rFonts w:hint="eastAsia" w:ascii="宋体" w:hAnsi="宋体" w:cs="宋体"/>
          <w:color w:val="000000" w:themeColor="text1"/>
          <w:highlight w:val="none"/>
          <w:u w:val="single"/>
          <w14:textFill>
            <w14:solidFill>
              <w14:schemeClr w14:val="tx1"/>
            </w14:solidFill>
          </w14:textFill>
        </w:rPr>
        <w:t xml:space="preserve">（中型企业、小型企业、微型企业）；</w:t>
      </w:r>
      <w:r/>
    </w:p>
    <w:p>
      <w:pPr>
        <w:ind w:firstLine="420"/>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本企业对上述声明内容的真实性负责。如有虚假，将依法承担相应责任。</w:t>
      </w:r>
      <w:r/>
    </w:p>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w:t>
      </w:r>
      <w:r>
        <w:rPr>
          <w:rFonts w:hint="eastAsia" w:ascii="宋体" w:hAnsi="宋体" w:cs="宋体"/>
          <w:color w:val="000000" w:themeColor="text1"/>
          <w:highlight w:val="none"/>
          <w14:textFill>
            <w14:solidFill>
              <w14:schemeClr w14:val="tx1"/>
            </w14:solidFill>
          </w14:textFill>
        </w:rPr>
        <w:t xml:space="preserve">：1、从业人员、营业收入、资产总额填报上一年度数据，无上一年度数据的新成立企业可不填报。</w:t>
      </w:r>
      <w:r/>
    </w:p>
    <w:p>
      <w:pPr>
        <w:ind w:firstLine="4620"/>
        <w:jc w:val="left"/>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4620"/>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企业名称（盖章）：</w:t>
      </w:r>
      <w:r/>
    </w:p>
    <w:p>
      <w:pPr>
        <w:ind w:firstLine="4620"/>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日期：</w:t>
      </w:r>
      <w:r/>
    </w:p>
    <w:p>
      <w:pPr>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br w:type="page" w:clear="all"/>
      </w:r>
      <w:r/>
    </w:p>
    <w:p>
      <w:pPr>
        <w:jc w:val="center"/>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中小微企业划型标准</w:t>
      </w:r>
      <w:bookmarkEnd w:id="245"/>
      <w:r/>
      <w:r/>
    </w:p>
    <w:p>
      <w:pPr>
        <w:pStyle w:val="729"/>
        <w:ind w:firstLine="420"/>
        <w:spacing w:line="360" w:lineRule="auto"/>
        <w:widowControl/>
        <w:rPr>
          <w:rFonts w:ascii="宋体" w:hAnsi="宋体" w:cs="仿宋"/>
          <w:color w:val="000000" w:themeColor="text1"/>
          <w:sz w:val="21"/>
          <w:szCs w:val="21"/>
          <w14:textFill>
            <w14:solidFill>
              <w14:schemeClr w14:val="tx1"/>
            </w14:solidFill>
          </w14:textFill>
        </w:rPr>
      </w:pPr>
      <w:r>
        <w:rPr>
          <w:rFonts w:ascii="宋体" w:hAnsi="宋体" w:cs="仿宋"/>
          <w:color w:val="000000" w:themeColor="text1"/>
          <w:sz w:val="21"/>
          <w:szCs w:val="21"/>
          <w14:textFill>
            <w14:solidFill>
              <w14:schemeClr w14:val="tx1"/>
            </w14:solidFill>
          </w14:textFill>
        </w:rPr>
      </w:r>
      <w:r/>
    </w:p>
    <w:p>
      <w:pPr>
        <w:pStyle w:val="729"/>
        <w:ind w:firstLine="420"/>
        <w:spacing w:line="360" w:lineRule="auto"/>
        <w:widowControl/>
        <w:rPr>
          <w:rStyle w:val="732"/>
          <w:rFonts w:ascii="宋体" w:hAnsi="宋体" w:cs="仿宋"/>
          <w:color w:val="000000" w:themeColor="text1"/>
          <w:sz w:val="21"/>
          <w:szCs w:val="21"/>
          <w14:textFill>
            <w14:solidFill>
              <w14:schemeClr w14:val="tx1"/>
            </w14:solidFill>
          </w14:textFill>
        </w:rPr>
      </w:pPr>
      <w:r>
        <w:rPr>
          <w:rStyle w:val="732"/>
          <w:rFonts w:hint="eastAsia" w:ascii="宋体" w:hAnsi="宋体" w:cs="仿宋"/>
          <w:color w:val="000000" w:themeColor="text1"/>
          <w:sz w:val="21"/>
          <w:szCs w:val="21"/>
          <w14:textFill>
            <w14:solidFill>
              <w14:schemeClr w14:val="tx1"/>
            </w14:solidFill>
          </w14:textFill>
        </w:rPr>
        <w:t xml:space="preserve">中小微企业划型标准如下：</w:t>
      </w:r>
      <w:r/>
    </w:p>
    <w:tbl>
      <w:tblPr>
        <w:tblStyle w:val="705"/>
        <w:tblW w:w="9210" w:type="dxa"/>
        <w:jc w:val="center"/>
        <w:tblCellSpacing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40"/>
        <w:gridCol w:w="1213"/>
        <w:gridCol w:w="1890"/>
        <w:gridCol w:w="1710"/>
        <w:gridCol w:w="1211"/>
      </w:tblGrid>
      <w:tr>
        <w:trPr>
          <w:jc w:val="center"/>
          <w:tblCellSpacing w:w="15" w:type="dxa"/>
          <w:trHeight w:val="285"/>
        </w:trPr>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pStyle w:val="729"/>
              <w:jc w:val="center"/>
              <w:rPr>
                <w:rFonts w:ascii="宋体" w:hAnsi="宋体"/>
                <w:color w:val="000000" w:themeColor="text1"/>
                <w:sz w:val="21"/>
                <w14:textFill>
                  <w14:solidFill>
                    <w14:schemeClr w14:val="tx1"/>
                  </w14:solidFill>
                </w14:textFill>
              </w:rPr>
            </w:pPr>
            <w:r>
              <w:rPr>
                <w:rStyle w:val="732"/>
                <w:rFonts w:hint="eastAsia" w:ascii="宋体" w:hAnsi="宋体" w:cs="宋体"/>
                <w:color w:val="000000" w:themeColor="text1"/>
                <w:sz w:val="21"/>
                <w14:textFill>
                  <w14:solidFill>
                    <w14:schemeClr w14:val="tx1"/>
                  </w14:solidFill>
                </w14:textFill>
              </w:rPr>
              <w:t xml:space="preserve">行业名称</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29"/>
              <w:jc w:val="center"/>
              <w:rPr>
                <w:rFonts w:ascii="宋体" w:hAnsi="宋体"/>
                <w:color w:val="000000" w:themeColor="text1"/>
                <w:sz w:val="21"/>
                <w14:textFill>
                  <w14:solidFill>
                    <w14:schemeClr w14:val="tx1"/>
                  </w14:solidFill>
                </w14:textFill>
              </w:rPr>
            </w:pPr>
            <w:r>
              <w:rPr>
                <w:rStyle w:val="732"/>
                <w:rFonts w:hint="eastAsia" w:ascii="宋体" w:hAnsi="宋体" w:cs="宋体"/>
                <w:color w:val="000000" w:themeColor="text1"/>
                <w:sz w:val="21"/>
                <w14:textFill>
                  <w14:solidFill>
                    <w14:schemeClr w14:val="tx1"/>
                  </w14:solidFill>
                </w14:textFill>
              </w:rPr>
              <w:t xml:space="preserve">指标名称</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宋体"/>
                <w:color w:val="000000" w:themeColor="text1"/>
                <w:sz w:val="21"/>
                <w14:textFill>
                  <w14:solidFill>
                    <w14:schemeClr w14:val="tx1"/>
                  </w14:solidFill>
                </w14:textFill>
              </w:rPr>
              <w:t xml:space="preserve">计量单位</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29"/>
              <w:jc w:val="center"/>
              <w:rPr>
                <w:rFonts w:ascii="宋体" w:hAnsi="宋体"/>
                <w:color w:val="000000" w:themeColor="text1"/>
                <w:sz w:val="21"/>
                <w14:textFill>
                  <w14:solidFill>
                    <w14:schemeClr w14:val="tx1"/>
                  </w14:solidFill>
                </w14:textFill>
              </w:rPr>
            </w:pPr>
            <w:r>
              <w:rPr>
                <w:rStyle w:val="732"/>
                <w:rFonts w:hint="eastAsia" w:ascii="宋体" w:hAnsi="宋体" w:cs="宋体"/>
                <w:color w:val="000000" w:themeColor="text1"/>
                <w:sz w:val="21"/>
                <w14:textFill>
                  <w14:solidFill>
                    <w14:schemeClr w14:val="tx1"/>
                  </w14:solidFill>
                </w14:textFill>
              </w:rPr>
              <w:t xml:space="preserve">中型</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29"/>
              <w:jc w:val="center"/>
              <w:rPr>
                <w:rFonts w:ascii="宋体" w:hAnsi="宋体"/>
                <w:color w:val="000000" w:themeColor="text1"/>
                <w:sz w:val="21"/>
                <w14:textFill>
                  <w14:solidFill>
                    <w14:schemeClr w14:val="tx1"/>
                  </w14:solidFill>
                </w14:textFill>
              </w:rPr>
            </w:pPr>
            <w:r>
              <w:rPr>
                <w:rStyle w:val="732"/>
                <w:rFonts w:hint="eastAsia" w:ascii="宋体" w:hAnsi="宋体" w:cs="宋体"/>
                <w:color w:val="000000" w:themeColor="text1"/>
                <w:sz w:val="21"/>
                <w14:textFill>
                  <w14:solidFill>
                    <w14:schemeClr w14:val="tx1"/>
                  </w14:solidFill>
                </w14:textFill>
              </w:rPr>
              <w:t xml:space="preserve">小型</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宋体"/>
                <w:color w:val="000000" w:themeColor="text1"/>
                <w:sz w:val="21"/>
                <w14:textFill>
                  <w14:solidFill>
                    <w14:schemeClr w14:val="tx1"/>
                  </w14:solidFill>
                </w14:textFill>
              </w:rPr>
              <w:t xml:space="preserve">微型</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pStyle w:val="729"/>
              <w:jc w:val="center"/>
              <w:rPr>
                <w:rFonts w:ascii="宋体" w:hAnsi="宋体"/>
                <w:color w:val="000000" w:themeColor="text1"/>
                <w:sz w:val="21"/>
                <w14:textFill>
                  <w14:solidFill>
                    <w14:schemeClr w14:val="tx1"/>
                  </w14:solidFill>
                </w14:textFill>
              </w:rPr>
            </w:pPr>
            <w:r>
              <w:rPr>
                <w:rStyle w:val="732"/>
                <w:rFonts w:hint="eastAsia" w:ascii="宋体" w:hAnsi="宋体" w:cs="宋体"/>
                <w:color w:val="000000" w:themeColor="text1"/>
                <w:sz w:val="21"/>
                <w14:textFill>
                  <w14:solidFill>
                    <w14:schemeClr w14:val="tx1"/>
                  </w14:solidFill>
                </w14:textFill>
              </w:rPr>
              <w:t xml:space="preserve">农、林、牧、渔</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宋体"/>
                <w:color w:val="000000" w:themeColor="text1"/>
                <w:sz w:val="21"/>
                <w14:textFill>
                  <w14:solidFill>
                    <w14:schemeClr w14:val="tx1"/>
                  </w14:solidFill>
                </w14:textFill>
              </w:rPr>
              <w:t xml:space="preserve">营业收入（</w:t>
            </w:r>
            <w:r>
              <w:rPr>
                <w:rStyle w:val="732"/>
                <w:rFonts w:hint="eastAsia" w:ascii="宋体" w:hAnsi="宋体" w:cs="仿宋"/>
                <w:color w:val="000000" w:themeColor="text1"/>
                <w:sz w:val="21"/>
                <w14:textFill>
                  <w14:solidFill>
                    <w14:schemeClr w14:val="tx1"/>
                  </w14:solidFill>
                </w14:textFill>
              </w:rPr>
              <w:t xml:space="preserve">Y</w:t>
            </w:r>
            <w:r>
              <w:rPr>
                <w:rStyle w:val="732"/>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宋体"/>
                <w:color w:val="000000" w:themeColor="text1"/>
                <w:sz w:val="21"/>
                <w14:textFill>
                  <w14:solidFill>
                    <w14:schemeClr w14:val="tx1"/>
                  </w14:solidFill>
                </w14:textFill>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500≤Y</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20000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29"/>
              <w:jc w:val="center"/>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50≤Y</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500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Y</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50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29"/>
              <w:jc w:val="center"/>
              <w:rPr>
                <w:rFonts w:ascii="宋体" w:hAnsi="宋体"/>
                <w:color w:val="000000" w:themeColor="text1"/>
                <w:sz w:val="21"/>
                <w14:textFill>
                  <w14:solidFill>
                    <w14:schemeClr w14:val="tx1"/>
                  </w14:solidFill>
                </w14:textFill>
              </w:rPr>
            </w:pPr>
            <w:r>
              <w:rPr>
                <w:rStyle w:val="732"/>
                <w:rFonts w:hint="eastAsia" w:ascii="宋体" w:hAnsi="宋体" w:cs="宋体"/>
                <w:color w:val="000000" w:themeColor="text1"/>
                <w:sz w:val="21"/>
                <w14:textFill>
                  <w14:solidFill>
                    <w14:schemeClr w14:val="tx1"/>
                  </w14:solidFill>
                </w14:textFill>
              </w:rPr>
              <w:t xml:space="preserve">工业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宋体"/>
                <w:color w:val="000000" w:themeColor="text1"/>
                <w:sz w:val="21"/>
                <w14:textFill>
                  <w14:solidFill>
                    <w14:schemeClr w14:val="tx1"/>
                  </w14:solidFill>
                </w14:textFill>
              </w:rPr>
              <w:t xml:space="preserve">从业人员（</w:t>
            </w:r>
            <w:r>
              <w:rPr>
                <w:rStyle w:val="732"/>
                <w:rFonts w:hint="eastAsia" w:ascii="宋体" w:hAnsi="宋体" w:cs="仿宋"/>
                <w:color w:val="000000" w:themeColor="text1"/>
                <w:sz w:val="21"/>
                <w14:textFill>
                  <w14:solidFill>
                    <w14:schemeClr w14:val="tx1"/>
                  </w14:solidFill>
                </w14:textFill>
              </w:rPr>
              <w:t xml:space="preserve">X</w:t>
            </w:r>
            <w:r>
              <w:rPr>
                <w:rStyle w:val="732"/>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宋体"/>
                <w:color w:val="000000" w:themeColor="text1"/>
                <w:sz w:val="21"/>
                <w14:textFill>
                  <w14:solidFill>
                    <w14:schemeClr w14:val="tx1"/>
                  </w14:solidFill>
                </w14:textFill>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300≤X</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1000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29"/>
              <w:jc w:val="center"/>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20≤X</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300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X</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20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宋体"/>
                <w:color w:val="000000" w:themeColor="text1"/>
                <w:sz w:val="21"/>
                <w14:textFill>
                  <w14:solidFill>
                    <w14:schemeClr w14:val="tx1"/>
                  </w14:solidFill>
                </w14:textFill>
              </w:rPr>
              <w:t xml:space="preserve">营业收入（</w:t>
            </w:r>
            <w:r>
              <w:rPr>
                <w:rStyle w:val="732"/>
                <w:rFonts w:hint="eastAsia" w:ascii="宋体" w:hAnsi="宋体" w:cs="仿宋"/>
                <w:color w:val="000000" w:themeColor="text1"/>
                <w:sz w:val="21"/>
                <w14:textFill>
                  <w14:solidFill>
                    <w14:schemeClr w14:val="tx1"/>
                  </w14:solidFill>
                </w14:textFill>
              </w:rPr>
              <w:t xml:space="preserve">Y</w:t>
            </w:r>
            <w:r>
              <w:rPr>
                <w:rStyle w:val="732"/>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宋体"/>
                <w:color w:val="000000" w:themeColor="text1"/>
                <w:sz w:val="21"/>
                <w14:textFill>
                  <w14:solidFill>
                    <w14:schemeClr w14:val="tx1"/>
                  </w14:solidFill>
                </w14:textFill>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2000≤Y</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40000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29"/>
              <w:jc w:val="center"/>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300≤Y</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2000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Y</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300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29"/>
              <w:jc w:val="center"/>
              <w:rPr>
                <w:rFonts w:ascii="宋体" w:hAnsi="宋体"/>
                <w:color w:val="000000" w:themeColor="text1"/>
                <w:sz w:val="21"/>
                <w14:textFill>
                  <w14:solidFill>
                    <w14:schemeClr w14:val="tx1"/>
                  </w14:solidFill>
                </w14:textFill>
              </w:rPr>
            </w:pPr>
            <w:r>
              <w:rPr>
                <w:rStyle w:val="732"/>
                <w:rFonts w:hint="eastAsia" w:ascii="宋体" w:hAnsi="宋体" w:cs="宋体"/>
                <w:color w:val="000000" w:themeColor="text1"/>
                <w:sz w:val="21"/>
                <w14:textFill>
                  <w14:solidFill>
                    <w14:schemeClr w14:val="tx1"/>
                  </w14:solidFill>
                </w14:textFill>
              </w:rPr>
              <w:t xml:space="preserve">建筑业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宋体"/>
                <w:color w:val="000000" w:themeColor="text1"/>
                <w:sz w:val="21"/>
                <w14:textFill>
                  <w14:solidFill>
                    <w14:schemeClr w14:val="tx1"/>
                  </w14:solidFill>
                </w14:textFill>
              </w:rPr>
              <w:t xml:space="preserve">营业收入（</w:t>
            </w:r>
            <w:r>
              <w:rPr>
                <w:rStyle w:val="732"/>
                <w:rFonts w:hint="eastAsia" w:ascii="宋体" w:hAnsi="宋体" w:cs="仿宋"/>
                <w:color w:val="000000" w:themeColor="text1"/>
                <w:sz w:val="21"/>
                <w14:textFill>
                  <w14:solidFill>
                    <w14:schemeClr w14:val="tx1"/>
                  </w14:solidFill>
                </w14:textFill>
              </w:rPr>
              <w:t xml:space="preserve">Y</w:t>
            </w:r>
            <w:r>
              <w:rPr>
                <w:rStyle w:val="732"/>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宋体"/>
                <w:color w:val="000000" w:themeColor="text1"/>
                <w:sz w:val="21"/>
                <w14:textFill>
                  <w14:solidFill>
                    <w14:schemeClr w14:val="tx1"/>
                  </w14:solidFill>
                </w14:textFill>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6000≤Y</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80000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29"/>
              <w:jc w:val="center"/>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300≤Y</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6000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Y</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300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宋体"/>
                <w:color w:val="000000" w:themeColor="text1"/>
                <w:sz w:val="21"/>
                <w14:textFill>
                  <w14:solidFill>
                    <w14:schemeClr w14:val="tx1"/>
                  </w14:solidFill>
                </w14:textFill>
              </w:rPr>
              <w:t xml:space="preserve">资产总额（</w:t>
            </w:r>
            <w:r>
              <w:rPr>
                <w:rStyle w:val="732"/>
                <w:rFonts w:hint="eastAsia" w:ascii="宋体" w:hAnsi="宋体" w:cs="仿宋"/>
                <w:color w:val="000000" w:themeColor="text1"/>
                <w:sz w:val="21"/>
                <w14:textFill>
                  <w14:solidFill>
                    <w14:schemeClr w14:val="tx1"/>
                  </w14:solidFill>
                </w14:textFill>
              </w:rPr>
              <w:t xml:space="preserve">Z</w:t>
            </w:r>
            <w:r>
              <w:rPr>
                <w:rStyle w:val="732"/>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宋体"/>
                <w:color w:val="000000" w:themeColor="text1"/>
                <w:sz w:val="21"/>
                <w14:textFill>
                  <w14:solidFill>
                    <w14:schemeClr w14:val="tx1"/>
                  </w14:solidFill>
                </w14:textFill>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5000≤Z</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80000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29"/>
              <w:jc w:val="center"/>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300≤Z</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5000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Z</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300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29"/>
              <w:jc w:val="center"/>
              <w:rPr>
                <w:rFonts w:ascii="宋体" w:hAnsi="宋体"/>
                <w:color w:val="000000" w:themeColor="text1"/>
                <w:sz w:val="21"/>
                <w14:textFill>
                  <w14:solidFill>
                    <w14:schemeClr w14:val="tx1"/>
                  </w14:solidFill>
                </w14:textFill>
              </w:rPr>
            </w:pPr>
            <w:r>
              <w:rPr>
                <w:rStyle w:val="732"/>
                <w:rFonts w:hint="eastAsia" w:ascii="宋体" w:hAnsi="宋体" w:cs="宋体"/>
                <w:color w:val="000000" w:themeColor="text1"/>
                <w:sz w:val="21"/>
                <w14:textFill>
                  <w14:solidFill>
                    <w14:schemeClr w14:val="tx1"/>
                  </w14:solidFill>
                </w14:textFill>
              </w:rPr>
              <w:t xml:space="preserve">批发业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宋体"/>
                <w:color w:val="000000" w:themeColor="text1"/>
                <w:sz w:val="21"/>
                <w14:textFill>
                  <w14:solidFill>
                    <w14:schemeClr w14:val="tx1"/>
                  </w14:solidFill>
                </w14:textFill>
              </w:rPr>
              <w:t xml:space="preserve">从业人员（</w:t>
            </w:r>
            <w:r>
              <w:rPr>
                <w:rStyle w:val="732"/>
                <w:rFonts w:hint="eastAsia" w:ascii="宋体" w:hAnsi="宋体" w:cs="仿宋"/>
                <w:color w:val="000000" w:themeColor="text1"/>
                <w:sz w:val="21"/>
                <w14:textFill>
                  <w14:solidFill>
                    <w14:schemeClr w14:val="tx1"/>
                  </w14:solidFill>
                </w14:textFill>
              </w:rPr>
              <w:t xml:space="preserve">X</w:t>
            </w:r>
            <w:r>
              <w:rPr>
                <w:rStyle w:val="732"/>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宋体"/>
                <w:color w:val="000000" w:themeColor="text1"/>
                <w:sz w:val="21"/>
                <w14:textFill>
                  <w14:solidFill>
                    <w14:schemeClr w14:val="tx1"/>
                  </w14:solidFill>
                </w14:textFill>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20≤X</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200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29"/>
              <w:jc w:val="center"/>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5≤X</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20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X</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5</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宋体"/>
                <w:color w:val="000000" w:themeColor="text1"/>
                <w:sz w:val="21"/>
                <w14:textFill>
                  <w14:solidFill>
                    <w14:schemeClr w14:val="tx1"/>
                  </w14:solidFill>
                </w14:textFill>
              </w:rPr>
              <w:t xml:space="preserve">营业收入（</w:t>
            </w:r>
            <w:r>
              <w:rPr>
                <w:rStyle w:val="732"/>
                <w:rFonts w:hint="eastAsia" w:ascii="宋体" w:hAnsi="宋体" w:cs="仿宋"/>
                <w:color w:val="000000" w:themeColor="text1"/>
                <w:sz w:val="21"/>
                <w14:textFill>
                  <w14:solidFill>
                    <w14:schemeClr w14:val="tx1"/>
                  </w14:solidFill>
                </w14:textFill>
              </w:rPr>
              <w:t xml:space="preserve">Y</w:t>
            </w:r>
            <w:r>
              <w:rPr>
                <w:rStyle w:val="732"/>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宋体"/>
                <w:color w:val="000000" w:themeColor="text1"/>
                <w:sz w:val="21"/>
                <w14:textFill>
                  <w14:solidFill>
                    <w14:schemeClr w14:val="tx1"/>
                  </w14:solidFill>
                </w14:textFill>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5000≤Y</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40000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29"/>
              <w:jc w:val="center"/>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1000≤Y</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5000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Y</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1000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29"/>
              <w:jc w:val="center"/>
              <w:rPr>
                <w:rFonts w:ascii="宋体" w:hAnsi="宋体"/>
                <w:color w:val="000000" w:themeColor="text1"/>
                <w:sz w:val="21"/>
                <w14:textFill>
                  <w14:solidFill>
                    <w14:schemeClr w14:val="tx1"/>
                  </w14:solidFill>
                </w14:textFill>
              </w:rPr>
            </w:pPr>
            <w:r>
              <w:rPr>
                <w:rStyle w:val="732"/>
                <w:rFonts w:hint="eastAsia" w:ascii="宋体" w:hAnsi="宋体" w:cs="宋体"/>
                <w:color w:val="000000" w:themeColor="text1"/>
                <w:sz w:val="21"/>
                <w14:textFill>
                  <w14:solidFill>
                    <w14:schemeClr w14:val="tx1"/>
                  </w14:solidFill>
                </w14:textFill>
              </w:rPr>
              <w:t xml:space="preserve">零售业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宋体"/>
                <w:color w:val="000000" w:themeColor="text1"/>
                <w:sz w:val="21"/>
                <w14:textFill>
                  <w14:solidFill>
                    <w14:schemeClr w14:val="tx1"/>
                  </w14:solidFill>
                </w14:textFill>
              </w:rPr>
              <w:t xml:space="preserve">从业人员（</w:t>
            </w:r>
            <w:r>
              <w:rPr>
                <w:rStyle w:val="732"/>
                <w:rFonts w:hint="eastAsia" w:ascii="宋体" w:hAnsi="宋体" w:cs="仿宋"/>
                <w:color w:val="000000" w:themeColor="text1"/>
                <w:sz w:val="21"/>
                <w14:textFill>
                  <w14:solidFill>
                    <w14:schemeClr w14:val="tx1"/>
                  </w14:solidFill>
                </w14:textFill>
              </w:rPr>
              <w:t xml:space="preserve">X</w:t>
            </w:r>
            <w:r>
              <w:rPr>
                <w:rStyle w:val="732"/>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宋体"/>
                <w:color w:val="000000" w:themeColor="text1"/>
                <w:sz w:val="21"/>
                <w14:textFill>
                  <w14:solidFill>
                    <w14:schemeClr w14:val="tx1"/>
                  </w14:solidFill>
                </w14:textFill>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50≤X</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29"/>
              <w:jc w:val="center"/>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10≤X</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50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X</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宋体"/>
                <w:color w:val="000000" w:themeColor="text1"/>
                <w:sz w:val="21"/>
                <w14:textFill>
                  <w14:solidFill>
                    <w14:schemeClr w14:val="tx1"/>
                  </w14:solidFill>
                </w14:textFill>
              </w:rPr>
              <w:t xml:space="preserve">营业收入（</w:t>
            </w:r>
            <w:r>
              <w:rPr>
                <w:rStyle w:val="732"/>
                <w:rFonts w:hint="eastAsia" w:ascii="宋体" w:hAnsi="宋体" w:cs="仿宋"/>
                <w:color w:val="000000" w:themeColor="text1"/>
                <w:sz w:val="21"/>
                <w14:textFill>
                  <w14:solidFill>
                    <w14:schemeClr w14:val="tx1"/>
                  </w14:solidFill>
                </w14:textFill>
              </w:rPr>
              <w:t xml:space="preserve">Y</w:t>
            </w:r>
            <w:r>
              <w:rPr>
                <w:rStyle w:val="732"/>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宋体"/>
                <w:color w:val="000000" w:themeColor="text1"/>
                <w:sz w:val="21"/>
                <w14:textFill>
                  <w14:solidFill>
                    <w14:schemeClr w14:val="tx1"/>
                  </w14:solidFill>
                </w14:textFill>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500≤Y</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20000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29"/>
              <w:jc w:val="center"/>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100≤Y</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500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Y</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29"/>
              <w:jc w:val="center"/>
              <w:rPr>
                <w:rFonts w:ascii="宋体" w:hAnsi="宋体"/>
                <w:color w:val="000000" w:themeColor="text1"/>
                <w:sz w:val="21"/>
                <w14:textFill>
                  <w14:solidFill>
                    <w14:schemeClr w14:val="tx1"/>
                  </w14:solidFill>
                </w14:textFill>
              </w:rPr>
            </w:pPr>
            <w:r>
              <w:rPr>
                <w:rStyle w:val="732"/>
                <w:rFonts w:hint="eastAsia" w:ascii="宋体" w:hAnsi="宋体" w:cs="宋体"/>
                <w:color w:val="000000" w:themeColor="text1"/>
                <w:sz w:val="21"/>
                <w14:textFill>
                  <w14:solidFill>
                    <w14:schemeClr w14:val="tx1"/>
                  </w14:solidFill>
                </w14:textFill>
              </w:rPr>
              <w:t xml:space="preserve">交通运输业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宋体"/>
                <w:color w:val="000000" w:themeColor="text1"/>
                <w:sz w:val="21"/>
                <w14:textFill>
                  <w14:solidFill>
                    <w14:schemeClr w14:val="tx1"/>
                  </w14:solidFill>
                </w14:textFill>
              </w:rPr>
              <w:t xml:space="preserve">从业人员（</w:t>
            </w:r>
            <w:r>
              <w:rPr>
                <w:rStyle w:val="732"/>
                <w:rFonts w:hint="eastAsia" w:ascii="宋体" w:hAnsi="宋体" w:cs="仿宋"/>
                <w:color w:val="000000" w:themeColor="text1"/>
                <w:sz w:val="21"/>
                <w14:textFill>
                  <w14:solidFill>
                    <w14:schemeClr w14:val="tx1"/>
                  </w14:solidFill>
                </w14:textFill>
              </w:rPr>
              <w:t xml:space="preserve">X</w:t>
            </w:r>
            <w:r>
              <w:rPr>
                <w:rStyle w:val="732"/>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宋体"/>
                <w:color w:val="000000" w:themeColor="text1"/>
                <w:sz w:val="21"/>
                <w14:textFill>
                  <w14:solidFill>
                    <w14:schemeClr w14:val="tx1"/>
                  </w14:solidFill>
                </w14:textFill>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300≤X</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1000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29"/>
              <w:jc w:val="center"/>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20≤X</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300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X</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20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宋体"/>
                <w:color w:val="000000" w:themeColor="text1"/>
                <w:sz w:val="21"/>
                <w14:textFill>
                  <w14:solidFill>
                    <w14:schemeClr w14:val="tx1"/>
                  </w14:solidFill>
                </w14:textFill>
              </w:rPr>
              <w:t xml:space="preserve">营业收入（</w:t>
            </w:r>
            <w:r>
              <w:rPr>
                <w:rStyle w:val="732"/>
                <w:rFonts w:hint="eastAsia" w:ascii="宋体" w:hAnsi="宋体" w:cs="仿宋"/>
                <w:color w:val="000000" w:themeColor="text1"/>
                <w:sz w:val="21"/>
                <w14:textFill>
                  <w14:solidFill>
                    <w14:schemeClr w14:val="tx1"/>
                  </w14:solidFill>
                </w14:textFill>
              </w:rPr>
              <w:t xml:space="preserve">Y</w:t>
            </w:r>
            <w:r>
              <w:rPr>
                <w:rStyle w:val="732"/>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宋体"/>
                <w:color w:val="000000" w:themeColor="text1"/>
                <w:sz w:val="21"/>
                <w14:textFill>
                  <w14:solidFill>
                    <w14:schemeClr w14:val="tx1"/>
                  </w14:solidFill>
                </w14:textFill>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3000≤Y</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30000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29"/>
              <w:jc w:val="center"/>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200≤Y</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3000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Y</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200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29"/>
              <w:jc w:val="center"/>
              <w:rPr>
                <w:rFonts w:ascii="宋体" w:hAnsi="宋体"/>
                <w:color w:val="000000" w:themeColor="text1"/>
                <w:sz w:val="21"/>
                <w14:textFill>
                  <w14:solidFill>
                    <w14:schemeClr w14:val="tx1"/>
                  </w14:solidFill>
                </w14:textFill>
              </w:rPr>
            </w:pPr>
            <w:r>
              <w:rPr>
                <w:rStyle w:val="732"/>
                <w:rFonts w:hint="eastAsia" w:ascii="宋体" w:hAnsi="宋体" w:cs="宋体"/>
                <w:color w:val="000000" w:themeColor="text1"/>
                <w:sz w:val="21"/>
                <w14:textFill>
                  <w14:solidFill>
                    <w14:schemeClr w14:val="tx1"/>
                  </w14:solidFill>
                </w14:textFill>
              </w:rPr>
              <w:t xml:space="preserve">仓储业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宋体"/>
                <w:color w:val="000000" w:themeColor="text1"/>
                <w:sz w:val="21"/>
                <w14:textFill>
                  <w14:solidFill>
                    <w14:schemeClr w14:val="tx1"/>
                  </w14:solidFill>
                </w14:textFill>
              </w:rPr>
              <w:t xml:space="preserve">从业人员（</w:t>
            </w:r>
            <w:r>
              <w:rPr>
                <w:rStyle w:val="732"/>
                <w:rFonts w:hint="eastAsia" w:ascii="宋体" w:hAnsi="宋体" w:cs="仿宋"/>
                <w:color w:val="000000" w:themeColor="text1"/>
                <w:sz w:val="21"/>
                <w14:textFill>
                  <w14:solidFill>
                    <w14:schemeClr w14:val="tx1"/>
                  </w14:solidFill>
                </w14:textFill>
              </w:rPr>
              <w:t xml:space="preserve">X</w:t>
            </w:r>
            <w:r>
              <w:rPr>
                <w:rStyle w:val="732"/>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宋体"/>
                <w:color w:val="000000" w:themeColor="text1"/>
                <w:sz w:val="21"/>
                <w14:textFill>
                  <w14:solidFill>
                    <w14:schemeClr w14:val="tx1"/>
                  </w14:solidFill>
                </w14:textFill>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100≤X</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200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29"/>
              <w:jc w:val="center"/>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20≤X</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X</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20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宋体"/>
                <w:color w:val="000000" w:themeColor="text1"/>
                <w:sz w:val="21"/>
                <w14:textFill>
                  <w14:solidFill>
                    <w14:schemeClr w14:val="tx1"/>
                  </w14:solidFill>
                </w14:textFill>
              </w:rPr>
              <w:t xml:space="preserve">营业收入（</w:t>
            </w:r>
            <w:r>
              <w:rPr>
                <w:rStyle w:val="732"/>
                <w:rFonts w:hint="eastAsia" w:ascii="宋体" w:hAnsi="宋体" w:cs="仿宋"/>
                <w:color w:val="000000" w:themeColor="text1"/>
                <w:sz w:val="21"/>
                <w14:textFill>
                  <w14:solidFill>
                    <w14:schemeClr w14:val="tx1"/>
                  </w14:solidFill>
                </w14:textFill>
              </w:rPr>
              <w:t xml:space="preserve">Y</w:t>
            </w:r>
            <w:r>
              <w:rPr>
                <w:rStyle w:val="732"/>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宋体"/>
                <w:color w:val="000000" w:themeColor="text1"/>
                <w:sz w:val="21"/>
                <w14:textFill>
                  <w14:solidFill>
                    <w14:schemeClr w14:val="tx1"/>
                  </w14:solidFill>
                </w14:textFill>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1000≤Y</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30000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29"/>
              <w:jc w:val="center"/>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100≤Y</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Y</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29"/>
              <w:jc w:val="center"/>
              <w:rPr>
                <w:rFonts w:ascii="宋体" w:hAnsi="宋体"/>
                <w:color w:val="000000" w:themeColor="text1"/>
                <w:sz w:val="21"/>
                <w14:textFill>
                  <w14:solidFill>
                    <w14:schemeClr w14:val="tx1"/>
                  </w14:solidFill>
                </w14:textFill>
              </w:rPr>
            </w:pPr>
            <w:r>
              <w:rPr>
                <w:rStyle w:val="732"/>
                <w:rFonts w:hint="eastAsia" w:ascii="宋体" w:hAnsi="宋体" w:cs="宋体"/>
                <w:color w:val="000000" w:themeColor="text1"/>
                <w:sz w:val="21"/>
                <w14:textFill>
                  <w14:solidFill>
                    <w14:schemeClr w14:val="tx1"/>
                  </w14:solidFill>
                </w14:textFill>
              </w:rPr>
              <w:t xml:space="preserve">邮政业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宋体"/>
                <w:color w:val="000000" w:themeColor="text1"/>
                <w:sz w:val="21"/>
                <w14:textFill>
                  <w14:solidFill>
                    <w14:schemeClr w14:val="tx1"/>
                  </w14:solidFill>
                </w14:textFill>
              </w:rPr>
              <w:t xml:space="preserve">从业人员（</w:t>
            </w:r>
            <w:r>
              <w:rPr>
                <w:rStyle w:val="732"/>
                <w:rFonts w:hint="eastAsia" w:ascii="宋体" w:hAnsi="宋体" w:cs="仿宋"/>
                <w:color w:val="000000" w:themeColor="text1"/>
                <w:sz w:val="21"/>
                <w14:textFill>
                  <w14:solidFill>
                    <w14:schemeClr w14:val="tx1"/>
                  </w14:solidFill>
                </w14:textFill>
              </w:rPr>
              <w:t xml:space="preserve">X</w:t>
            </w:r>
            <w:r>
              <w:rPr>
                <w:rStyle w:val="732"/>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宋体"/>
                <w:color w:val="000000" w:themeColor="text1"/>
                <w:sz w:val="21"/>
                <w14:textFill>
                  <w14:solidFill>
                    <w14:schemeClr w14:val="tx1"/>
                  </w14:solidFill>
                </w14:textFill>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300≤X</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1000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29"/>
              <w:jc w:val="center"/>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20≤X</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300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X</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20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宋体"/>
                <w:color w:val="000000" w:themeColor="text1"/>
                <w:sz w:val="21"/>
                <w14:textFill>
                  <w14:solidFill>
                    <w14:schemeClr w14:val="tx1"/>
                  </w14:solidFill>
                </w14:textFill>
              </w:rPr>
              <w:t xml:space="preserve">营业收入（</w:t>
            </w:r>
            <w:r>
              <w:rPr>
                <w:rStyle w:val="732"/>
                <w:rFonts w:hint="eastAsia" w:ascii="宋体" w:hAnsi="宋体" w:cs="仿宋"/>
                <w:color w:val="000000" w:themeColor="text1"/>
                <w:sz w:val="21"/>
                <w14:textFill>
                  <w14:solidFill>
                    <w14:schemeClr w14:val="tx1"/>
                  </w14:solidFill>
                </w14:textFill>
              </w:rPr>
              <w:t xml:space="preserve">Y</w:t>
            </w:r>
            <w:r>
              <w:rPr>
                <w:rStyle w:val="732"/>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宋体"/>
                <w:color w:val="000000" w:themeColor="text1"/>
                <w:sz w:val="21"/>
                <w14:textFill>
                  <w14:solidFill>
                    <w14:schemeClr w14:val="tx1"/>
                  </w14:solidFill>
                </w14:textFill>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2000≤Y</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30000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29"/>
              <w:jc w:val="center"/>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100≤Y</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2000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Y</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29"/>
              <w:jc w:val="center"/>
              <w:rPr>
                <w:rFonts w:ascii="宋体" w:hAnsi="宋体"/>
                <w:color w:val="000000" w:themeColor="text1"/>
                <w:sz w:val="21"/>
                <w14:textFill>
                  <w14:solidFill>
                    <w14:schemeClr w14:val="tx1"/>
                  </w14:solidFill>
                </w14:textFill>
              </w:rPr>
            </w:pPr>
            <w:r>
              <w:rPr>
                <w:rStyle w:val="732"/>
                <w:rFonts w:hint="eastAsia" w:ascii="宋体" w:hAnsi="宋体" w:cs="宋体"/>
                <w:color w:val="000000" w:themeColor="text1"/>
                <w:sz w:val="21"/>
                <w14:textFill>
                  <w14:solidFill>
                    <w14:schemeClr w14:val="tx1"/>
                  </w14:solidFill>
                </w14:textFill>
              </w:rPr>
              <w:t xml:space="preserve">住宿业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宋体"/>
                <w:color w:val="000000" w:themeColor="text1"/>
                <w:sz w:val="21"/>
                <w14:textFill>
                  <w14:solidFill>
                    <w14:schemeClr w14:val="tx1"/>
                  </w14:solidFill>
                </w14:textFill>
              </w:rPr>
              <w:t xml:space="preserve">从业人员（</w:t>
            </w:r>
            <w:r>
              <w:rPr>
                <w:rStyle w:val="732"/>
                <w:rFonts w:hint="eastAsia" w:ascii="宋体" w:hAnsi="宋体" w:cs="仿宋"/>
                <w:color w:val="000000" w:themeColor="text1"/>
                <w:sz w:val="21"/>
                <w14:textFill>
                  <w14:solidFill>
                    <w14:schemeClr w14:val="tx1"/>
                  </w14:solidFill>
                </w14:textFill>
              </w:rPr>
              <w:t xml:space="preserve">X</w:t>
            </w:r>
            <w:r>
              <w:rPr>
                <w:rStyle w:val="732"/>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宋体"/>
                <w:color w:val="000000" w:themeColor="text1"/>
                <w:sz w:val="21"/>
                <w14:textFill>
                  <w14:solidFill>
                    <w14:schemeClr w14:val="tx1"/>
                  </w14:solidFill>
                </w14:textFill>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100≤X</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29"/>
              <w:jc w:val="center"/>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10≤X</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X</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宋体"/>
                <w:color w:val="000000" w:themeColor="text1"/>
                <w:sz w:val="21"/>
                <w14:textFill>
                  <w14:solidFill>
                    <w14:schemeClr w14:val="tx1"/>
                  </w14:solidFill>
                </w14:textFill>
              </w:rPr>
              <w:t xml:space="preserve">营业收入（</w:t>
            </w:r>
            <w:r>
              <w:rPr>
                <w:rStyle w:val="732"/>
                <w:rFonts w:hint="eastAsia" w:ascii="宋体" w:hAnsi="宋体" w:cs="仿宋"/>
                <w:color w:val="000000" w:themeColor="text1"/>
                <w:sz w:val="21"/>
                <w14:textFill>
                  <w14:solidFill>
                    <w14:schemeClr w14:val="tx1"/>
                  </w14:solidFill>
                </w14:textFill>
              </w:rPr>
              <w:t xml:space="preserve">Y</w:t>
            </w:r>
            <w:r>
              <w:rPr>
                <w:rStyle w:val="732"/>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宋体"/>
                <w:color w:val="000000" w:themeColor="text1"/>
                <w:sz w:val="21"/>
                <w14:textFill>
                  <w14:solidFill>
                    <w14:schemeClr w14:val="tx1"/>
                  </w14:solidFill>
                </w14:textFill>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2000≤Y</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10000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29"/>
              <w:jc w:val="center"/>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100≤Y</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2000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Y</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29"/>
              <w:jc w:val="center"/>
              <w:rPr>
                <w:rFonts w:ascii="宋体" w:hAnsi="宋体"/>
                <w:color w:val="000000" w:themeColor="text1"/>
                <w:sz w:val="21"/>
                <w14:textFill>
                  <w14:solidFill>
                    <w14:schemeClr w14:val="tx1"/>
                  </w14:solidFill>
                </w14:textFill>
              </w:rPr>
            </w:pPr>
            <w:r>
              <w:rPr>
                <w:rStyle w:val="732"/>
                <w:rFonts w:hint="eastAsia" w:ascii="宋体" w:hAnsi="宋体" w:cs="宋体"/>
                <w:color w:val="000000" w:themeColor="text1"/>
                <w:sz w:val="21"/>
                <w14:textFill>
                  <w14:solidFill>
                    <w14:schemeClr w14:val="tx1"/>
                  </w14:solidFill>
                </w14:textFill>
              </w:rPr>
              <w:t xml:space="preserve">餐饮业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宋体"/>
                <w:color w:val="000000" w:themeColor="text1"/>
                <w:sz w:val="21"/>
                <w14:textFill>
                  <w14:solidFill>
                    <w14:schemeClr w14:val="tx1"/>
                  </w14:solidFill>
                </w14:textFill>
              </w:rPr>
              <w:t xml:space="preserve">从业人员（</w:t>
            </w:r>
            <w:r>
              <w:rPr>
                <w:rStyle w:val="732"/>
                <w:rFonts w:hint="eastAsia" w:ascii="宋体" w:hAnsi="宋体" w:cs="仿宋"/>
                <w:color w:val="000000" w:themeColor="text1"/>
                <w:sz w:val="21"/>
                <w14:textFill>
                  <w14:solidFill>
                    <w14:schemeClr w14:val="tx1"/>
                  </w14:solidFill>
                </w14:textFill>
              </w:rPr>
              <w:t xml:space="preserve">X</w:t>
            </w:r>
            <w:r>
              <w:rPr>
                <w:rStyle w:val="732"/>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宋体"/>
                <w:color w:val="000000" w:themeColor="text1"/>
                <w:sz w:val="21"/>
                <w14:textFill>
                  <w14:solidFill>
                    <w14:schemeClr w14:val="tx1"/>
                  </w14:solidFill>
                </w14:textFill>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100≤X</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29"/>
              <w:jc w:val="center"/>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10≤X</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X</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宋体"/>
                <w:color w:val="000000" w:themeColor="text1"/>
                <w:sz w:val="21"/>
                <w14:textFill>
                  <w14:solidFill>
                    <w14:schemeClr w14:val="tx1"/>
                  </w14:solidFill>
                </w14:textFill>
              </w:rPr>
              <w:t xml:space="preserve">营业收入（</w:t>
            </w:r>
            <w:r>
              <w:rPr>
                <w:rStyle w:val="732"/>
                <w:rFonts w:hint="eastAsia" w:ascii="宋体" w:hAnsi="宋体" w:cs="仿宋"/>
                <w:color w:val="000000" w:themeColor="text1"/>
                <w:sz w:val="21"/>
                <w14:textFill>
                  <w14:solidFill>
                    <w14:schemeClr w14:val="tx1"/>
                  </w14:solidFill>
                </w14:textFill>
              </w:rPr>
              <w:t xml:space="preserve">Y</w:t>
            </w:r>
            <w:r>
              <w:rPr>
                <w:rStyle w:val="732"/>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宋体"/>
                <w:color w:val="000000" w:themeColor="text1"/>
                <w:sz w:val="21"/>
                <w14:textFill>
                  <w14:solidFill>
                    <w14:schemeClr w14:val="tx1"/>
                  </w14:solidFill>
                </w14:textFill>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2000≤Y</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10000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29"/>
              <w:jc w:val="center"/>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100≤Y</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2000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Y</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29"/>
              <w:jc w:val="center"/>
              <w:rPr>
                <w:rFonts w:ascii="宋体" w:hAnsi="宋体"/>
                <w:color w:val="000000" w:themeColor="text1"/>
                <w:sz w:val="21"/>
                <w14:textFill>
                  <w14:solidFill>
                    <w14:schemeClr w14:val="tx1"/>
                  </w14:solidFill>
                </w14:textFill>
              </w:rPr>
            </w:pPr>
            <w:r>
              <w:rPr>
                <w:rStyle w:val="732"/>
                <w:rFonts w:hint="eastAsia" w:ascii="宋体" w:hAnsi="宋体" w:cs="宋体"/>
                <w:color w:val="000000" w:themeColor="text1"/>
                <w:sz w:val="21"/>
                <w14:textFill>
                  <w14:solidFill>
                    <w14:schemeClr w14:val="tx1"/>
                  </w14:solidFill>
                </w14:textFill>
              </w:rPr>
              <w:t xml:space="preserve">信息传输业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宋体"/>
                <w:color w:val="000000" w:themeColor="text1"/>
                <w:sz w:val="21"/>
                <w14:textFill>
                  <w14:solidFill>
                    <w14:schemeClr w14:val="tx1"/>
                  </w14:solidFill>
                </w14:textFill>
              </w:rPr>
              <w:t xml:space="preserve">从业人员（</w:t>
            </w:r>
            <w:r>
              <w:rPr>
                <w:rStyle w:val="732"/>
                <w:rFonts w:hint="eastAsia" w:ascii="宋体" w:hAnsi="宋体" w:cs="仿宋"/>
                <w:color w:val="000000" w:themeColor="text1"/>
                <w:sz w:val="21"/>
                <w14:textFill>
                  <w14:solidFill>
                    <w14:schemeClr w14:val="tx1"/>
                  </w14:solidFill>
                </w14:textFill>
              </w:rPr>
              <w:t xml:space="preserve">X</w:t>
            </w:r>
            <w:r>
              <w:rPr>
                <w:rStyle w:val="732"/>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宋体"/>
                <w:color w:val="000000" w:themeColor="text1"/>
                <w:sz w:val="21"/>
                <w14:textFill>
                  <w14:solidFill>
                    <w14:schemeClr w14:val="tx1"/>
                  </w14:solidFill>
                </w14:textFill>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100≤X</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2000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29"/>
              <w:jc w:val="center"/>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10≤X</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X</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宋体"/>
                <w:color w:val="000000" w:themeColor="text1"/>
                <w:sz w:val="21"/>
                <w14:textFill>
                  <w14:solidFill>
                    <w14:schemeClr w14:val="tx1"/>
                  </w14:solidFill>
                </w14:textFill>
              </w:rPr>
              <w:t xml:space="preserve">营业收入（</w:t>
            </w:r>
            <w:r>
              <w:rPr>
                <w:rStyle w:val="732"/>
                <w:rFonts w:hint="eastAsia" w:ascii="宋体" w:hAnsi="宋体" w:cs="仿宋"/>
                <w:color w:val="000000" w:themeColor="text1"/>
                <w:sz w:val="21"/>
                <w14:textFill>
                  <w14:solidFill>
                    <w14:schemeClr w14:val="tx1"/>
                  </w14:solidFill>
                </w14:textFill>
              </w:rPr>
              <w:t xml:space="preserve">Y</w:t>
            </w:r>
            <w:r>
              <w:rPr>
                <w:rStyle w:val="732"/>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宋体"/>
                <w:color w:val="000000" w:themeColor="text1"/>
                <w:sz w:val="21"/>
                <w14:textFill>
                  <w14:solidFill>
                    <w14:schemeClr w14:val="tx1"/>
                  </w14:solidFill>
                </w14:textFill>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1000≤Y</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100000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29"/>
              <w:jc w:val="center"/>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100≤Y</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Y</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29"/>
              <w:jc w:val="center"/>
              <w:rPr>
                <w:rFonts w:ascii="宋体" w:hAnsi="宋体"/>
                <w:color w:val="000000" w:themeColor="text1"/>
                <w:sz w:val="21"/>
                <w14:textFill>
                  <w14:solidFill>
                    <w14:schemeClr w14:val="tx1"/>
                  </w14:solidFill>
                </w14:textFill>
              </w:rPr>
            </w:pPr>
            <w:r>
              <w:rPr>
                <w:rStyle w:val="732"/>
                <w:rFonts w:hint="eastAsia" w:ascii="宋体" w:hAnsi="宋体" w:cs="宋体"/>
                <w:color w:val="000000" w:themeColor="text1"/>
                <w:sz w:val="21"/>
                <w14:textFill>
                  <w14:solidFill>
                    <w14:schemeClr w14:val="tx1"/>
                  </w14:solidFill>
                </w14:textFill>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宋体"/>
                <w:color w:val="000000" w:themeColor="text1"/>
                <w:sz w:val="21"/>
                <w14:textFill>
                  <w14:solidFill>
                    <w14:schemeClr w14:val="tx1"/>
                  </w14:solidFill>
                </w14:textFill>
              </w:rPr>
              <w:t xml:space="preserve">从业人员（</w:t>
            </w:r>
            <w:r>
              <w:rPr>
                <w:rStyle w:val="732"/>
                <w:rFonts w:hint="eastAsia" w:ascii="宋体" w:hAnsi="宋体" w:cs="仿宋"/>
                <w:color w:val="000000" w:themeColor="text1"/>
                <w:sz w:val="21"/>
                <w14:textFill>
                  <w14:solidFill>
                    <w14:schemeClr w14:val="tx1"/>
                  </w14:solidFill>
                </w14:textFill>
              </w:rPr>
              <w:t xml:space="preserve">X</w:t>
            </w:r>
            <w:r>
              <w:rPr>
                <w:rStyle w:val="732"/>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宋体"/>
                <w:color w:val="000000" w:themeColor="text1"/>
                <w:sz w:val="21"/>
                <w14:textFill>
                  <w14:solidFill>
                    <w14:schemeClr w14:val="tx1"/>
                  </w14:solidFill>
                </w14:textFill>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100≤X</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29"/>
              <w:jc w:val="center"/>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10≤X</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X</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宋体"/>
                <w:color w:val="000000" w:themeColor="text1"/>
                <w:sz w:val="21"/>
                <w14:textFill>
                  <w14:solidFill>
                    <w14:schemeClr w14:val="tx1"/>
                  </w14:solidFill>
                </w14:textFill>
              </w:rPr>
              <w:t xml:space="preserve">营业收入（</w:t>
            </w:r>
            <w:r>
              <w:rPr>
                <w:rStyle w:val="732"/>
                <w:rFonts w:hint="eastAsia" w:ascii="宋体" w:hAnsi="宋体" w:cs="仿宋"/>
                <w:color w:val="000000" w:themeColor="text1"/>
                <w:sz w:val="21"/>
                <w14:textFill>
                  <w14:solidFill>
                    <w14:schemeClr w14:val="tx1"/>
                  </w14:solidFill>
                </w14:textFill>
              </w:rPr>
              <w:t xml:space="preserve">Y</w:t>
            </w:r>
            <w:r>
              <w:rPr>
                <w:rStyle w:val="732"/>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宋体"/>
                <w:color w:val="000000" w:themeColor="text1"/>
                <w:sz w:val="21"/>
                <w14:textFill>
                  <w14:solidFill>
                    <w14:schemeClr w14:val="tx1"/>
                  </w14:solidFill>
                </w14:textFill>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1000≤Y</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10000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29"/>
              <w:jc w:val="center"/>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50≤Y</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Y</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50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29"/>
              <w:jc w:val="center"/>
              <w:rPr>
                <w:rFonts w:ascii="宋体" w:hAnsi="宋体"/>
                <w:color w:val="000000" w:themeColor="text1"/>
                <w:sz w:val="21"/>
                <w14:textFill>
                  <w14:solidFill>
                    <w14:schemeClr w14:val="tx1"/>
                  </w14:solidFill>
                </w14:textFill>
              </w:rPr>
            </w:pPr>
            <w:r>
              <w:rPr>
                <w:rStyle w:val="732"/>
                <w:rFonts w:hint="eastAsia" w:ascii="宋体" w:hAnsi="宋体" w:cs="宋体"/>
                <w:color w:val="000000" w:themeColor="text1"/>
                <w:sz w:val="21"/>
                <w14:textFill>
                  <w14:solidFill>
                    <w14:schemeClr w14:val="tx1"/>
                  </w14:solidFill>
                </w14:textFill>
              </w:rPr>
              <w:t xml:space="preserve">房地产开发经营</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宋体"/>
                <w:color w:val="000000" w:themeColor="text1"/>
                <w:sz w:val="21"/>
                <w14:textFill>
                  <w14:solidFill>
                    <w14:schemeClr w14:val="tx1"/>
                  </w14:solidFill>
                </w14:textFill>
              </w:rPr>
              <w:t xml:space="preserve">营业收入（</w:t>
            </w:r>
            <w:r>
              <w:rPr>
                <w:rStyle w:val="732"/>
                <w:rFonts w:hint="eastAsia" w:ascii="宋体" w:hAnsi="宋体" w:cs="仿宋"/>
                <w:color w:val="000000" w:themeColor="text1"/>
                <w:sz w:val="21"/>
                <w14:textFill>
                  <w14:solidFill>
                    <w14:schemeClr w14:val="tx1"/>
                  </w14:solidFill>
                </w14:textFill>
              </w:rPr>
              <w:t xml:space="preserve">Y</w:t>
            </w:r>
            <w:r>
              <w:rPr>
                <w:rStyle w:val="732"/>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宋体"/>
                <w:color w:val="000000" w:themeColor="text1"/>
                <w:sz w:val="21"/>
                <w14:textFill>
                  <w14:solidFill>
                    <w14:schemeClr w14:val="tx1"/>
                  </w14:solidFill>
                </w14:textFill>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1000≤Y</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200000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29"/>
              <w:jc w:val="center"/>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100≤X</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X</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宋体"/>
                <w:color w:val="000000" w:themeColor="text1"/>
                <w:sz w:val="21"/>
                <w14:textFill>
                  <w14:solidFill>
                    <w14:schemeClr w14:val="tx1"/>
                  </w14:solidFill>
                </w14:textFill>
              </w:rPr>
              <w:t xml:space="preserve">资产总额（</w:t>
            </w:r>
            <w:r>
              <w:rPr>
                <w:rStyle w:val="732"/>
                <w:rFonts w:hint="eastAsia" w:ascii="宋体" w:hAnsi="宋体" w:cs="仿宋"/>
                <w:color w:val="000000" w:themeColor="text1"/>
                <w:sz w:val="21"/>
                <w14:textFill>
                  <w14:solidFill>
                    <w14:schemeClr w14:val="tx1"/>
                  </w14:solidFill>
                </w14:textFill>
              </w:rPr>
              <w:t xml:space="preserve">Z</w:t>
            </w:r>
            <w:r>
              <w:rPr>
                <w:rStyle w:val="732"/>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宋体"/>
                <w:color w:val="000000" w:themeColor="text1"/>
                <w:sz w:val="21"/>
                <w14:textFill>
                  <w14:solidFill>
                    <w14:schemeClr w14:val="tx1"/>
                  </w14:solidFill>
                </w14:textFill>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5000≤Z</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10000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29"/>
              <w:jc w:val="center"/>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2000≤Y</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5000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Y</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2000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29"/>
              <w:jc w:val="center"/>
              <w:rPr>
                <w:rFonts w:ascii="宋体" w:hAnsi="宋体"/>
                <w:color w:val="000000" w:themeColor="text1"/>
                <w:sz w:val="21"/>
                <w14:textFill>
                  <w14:solidFill>
                    <w14:schemeClr w14:val="tx1"/>
                  </w14:solidFill>
                </w14:textFill>
              </w:rPr>
            </w:pPr>
            <w:r>
              <w:rPr>
                <w:rStyle w:val="732"/>
                <w:rFonts w:hint="eastAsia" w:ascii="宋体" w:hAnsi="宋体" w:cs="宋体"/>
                <w:color w:val="000000" w:themeColor="text1"/>
                <w:sz w:val="21"/>
                <w14:textFill>
                  <w14:solidFill>
                    <w14:schemeClr w14:val="tx1"/>
                  </w14:solidFill>
                </w14:textFill>
              </w:rPr>
              <w:t xml:space="preserve">物业管理</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宋体"/>
                <w:color w:val="000000" w:themeColor="text1"/>
                <w:sz w:val="21"/>
                <w14:textFill>
                  <w14:solidFill>
                    <w14:schemeClr w14:val="tx1"/>
                  </w14:solidFill>
                </w14:textFill>
              </w:rPr>
              <w:t xml:space="preserve">从业人员（</w:t>
            </w:r>
            <w:r>
              <w:rPr>
                <w:rStyle w:val="732"/>
                <w:rFonts w:hint="eastAsia" w:ascii="宋体" w:hAnsi="宋体" w:cs="仿宋"/>
                <w:color w:val="000000" w:themeColor="text1"/>
                <w:sz w:val="21"/>
                <w14:textFill>
                  <w14:solidFill>
                    <w14:schemeClr w14:val="tx1"/>
                  </w14:solidFill>
                </w14:textFill>
              </w:rPr>
              <w:t xml:space="preserve">X</w:t>
            </w:r>
            <w:r>
              <w:rPr>
                <w:rStyle w:val="732"/>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宋体"/>
                <w:color w:val="000000" w:themeColor="text1"/>
                <w:sz w:val="21"/>
                <w14:textFill>
                  <w14:solidFill>
                    <w14:schemeClr w14:val="tx1"/>
                  </w14:solidFill>
                </w14:textFill>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300≤X</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1000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29"/>
              <w:jc w:val="center"/>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100≤X</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300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X</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宋体"/>
                <w:color w:val="000000" w:themeColor="text1"/>
                <w:sz w:val="21"/>
                <w14:textFill>
                  <w14:solidFill>
                    <w14:schemeClr w14:val="tx1"/>
                  </w14:solidFill>
                </w14:textFill>
              </w:rPr>
              <w:t xml:space="preserve">营业收入（</w:t>
            </w:r>
            <w:r>
              <w:rPr>
                <w:rStyle w:val="732"/>
                <w:rFonts w:hint="eastAsia" w:ascii="宋体" w:hAnsi="宋体" w:cs="仿宋"/>
                <w:color w:val="000000" w:themeColor="text1"/>
                <w:sz w:val="21"/>
                <w14:textFill>
                  <w14:solidFill>
                    <w14:schemeClr w14:val="tx1"/>
                  </w14:solidFill>
                </w14:textFill>
              </w:rPr>
              <w:t xml:space="preserve">Y</w:t>
            </w:r>
            <w:r>
              <w:rPr>
                <w:rStyle w:val="732"/>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宋体"/>
                <w:color w:val="000000" w:themeColor="text1"/>
                <w:sz w:val="21"/>
                <w14:textFill>
                  <w14:solidFill>
                    <w14:schemeClr w14:val="tx1"/>
                  </w14:solidFill>
                </w14:textFill>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1000≤Y</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5000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29"/>
              <w:jc w:val="center"/>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500≤Y</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Y</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500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29"/>
              <w:jc w:val="center"/>
              <w:rPr>
                <w:rFonts w:ascii="宋体" w:hAnsi="宋体"/>
                <w:color w:val="000000" w:themeColor="text1"/>
                <w:sz w:val="21"/>
                <w14:textFill>
                  <w14:solidFill>
                    <w14:schemeClr w14:val="tx1"/>
                  </w14:solidFill>
                </w14:textFill>
              </w:rPr>
            </w:pPr>
            <w:r>
              <w:rPr>
                <w:rStyle w:val="732"/>
                <w:rFonts w:hint="eastAsia" w:ascii="宋体" w:hAnsi="宋体" w:cs="宋体"/>
                <w:color w:val="000000" w:themeColor="text1"/>
                <w:sz w:val="21"/>
                <w14:textFill>
                  <w14:solidFill>
                    <w14:schemeClr w14:val="tx1"/>
                  </w14:solidFill>
                </w14:textFill>
              </w:rPr>
              <w:t xml:space="preserve">租赁和商务服务业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宋体"/>
                <w:color w:val="000000" w:themeColor="text1"/>
                <w:sz w:val="21"/>
                <w14:textFill>
                  <w14:solidFill>
                    <w14:schemeClr w14:val="tx1"/>
                  </w14:solidFill>
                </w14:textFill>
              </w:rPr>
              <w:t xml:space="preserve">从业人员（</w:t>
            </w:r>
            <w:r>
              <w:rPr>
                <w:rStyle w:val="732"/>
                <w:rFonts w:hint="eastAsia" w:ascii="宋体" w:hAnsi="宋体" w:cs="仿宋"/>
                <w:color w:val="000000" w:themeColor="text1"/>
                <w:sz w:val="21"/>
                <w14:textFill>
                  <w14:solidFill>
                    <w14:schemeClr w14:val="tx1"/>
                  </w14:solidFill>
                </w14:textFill>
              </w:rPr>
              <w:t xml:space="preserve">X</w:t>
            </w:r>
            <w:r>
              <w:rPr>
                <w:rStyle w:val="732"/>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宋体"/>
                <w:color w:val="000000" w:themeColor="text1"/>
                <w:sz w:val="21"/>
                <w14:textFill>
                  <w14:solidFill>
                    <w14:schemeClr w14:val="tx1"/>
                  </w14:solidFill>
                </w14:textFill>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100≤X</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29"/>
              <w:jc w:val="center"/>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10≤X</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X</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宋体"/>
                <w:color w:val="000000" w:themeColor="text1"/>
                <w:sz w:val="21"/>
                <w14:textFill>
                  <w14:solidFill>
                    <w14:schemeClr w14:val="tx1"/>
                  </w14:solidFill>
                </w14:textFill>
              </w:rPr>
              <w:t xml:space="preserve">资产总额（</w:t>
            </w:r>
            <w:r>
              <w:rPr>
                <w:rStyle w:val="732"/>
                <w:rFonts w:hint="eastAsia" w:ascii="宋体" w:hAnsi="宋体" w:cs="仿宋"/>
                <w:color w:val="000000" w:themeColor="text1"/>
                <w:sz w:val="21"/>
                <w14:textFill>
                  <w14:solidFill>
                    <w14:schemeClr w14:val="tx1"/>
                  </w14:solidFill>
                </w14:textFill>
              </w:rPr>
              <w:t xml:space="preserve">Z</w:t>
            </w:r>
            <w:r>
              <w:rPr>
                <w:rStyle w:val="732"/>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宋体"/>
                <w:color w:val="000000" w:themeColor="text1"/>
                <w:sz w:val="21"/>
                <w14:textFill>
                  <w14:solidFill>
                    <w14:schemeClr w14:val="tx1"/>
                  </w14:solidFill>
                </w14:textFill>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8000≤Z</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120000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29"/>
              <w:jc w:val="center"/>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100≤Z</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8000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Y</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pStyle w:val="729"/>
              <w:jc w:val="center"/>
              <w:rPr>
                <w:rFonts w:ascii="宋体" w:hAnsi="宋体"/>
                <w:color w:val="000000" w:themeColor="text1"/>
                <w:sz w:val="21"/>
                <w14:textFill>
                  <w14:solidFill>
                    <w14:schemeClr w14:val="tx1"/>
                  </w14:solidFill>
                </w14:textFill>
              </w:rPr>
            </w:pPr>
            <w:r>
              <w:rPr>
                <w:rStyle w:val="732"/>
                <w:rFonts w:hint="eastAsia" w:ascii="宋体" w:hAnsi="宋体" w:cs="宋体"/>
                <w:color w:val="000000" w:themeColor="text1"/>
                <w:sz w:val="21"/>
                <w14:textFill>
                  <w14:solidFill>
                    <w14:schemeClr w14:val="tx1"/>
                  </w14:solidFill>
                </w14:textFill>
              </w:rPr>
              <w:t xml:space="preserve">其他未列明行业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宋体"/>
                <w:color w:val="000000" w:themeColor="text1"/>
                <w:sz w:val="21"/>
                <w14:textFill>
                  <w14:solidFill>
                    <w14:schemeClr w14:val="tx1"/>
                  </w14:solidFill>
                </w14:textFill>
              </w:rPr>
              <w:t xml:space="preserve">从业人员（</w:t>
            </w:r>
            <w:r>
              <w:rPr>
                <w:rStyle w:val="732"/>
                <w:rFonts w:hint="eastAsia" w:ascii="宋体" w:hAnsi="宋体" w:cs="仿宋"/>
                <w:color w:val="000000" w:themeColor="text1"/>
                <w:sz w:val="21"/>
                <w14:textFill>
                  <w14:solidFill>
                    <w14:schemeClr w14:val="tx1"/>
                  </w14:solidFill>
                </w14:textFill>
              </w:rPr>
              <w:t xml:space="preserve">X</w:t>
            </w:r>
            <w:r>
              <w:rPr>
                <w:rStyle w:val="732"/>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宋体"/>
                <w:color w:val="000000" w:themeColor="text1"/>
                <w:sz w:val="21"/>
                <w14:textFill>
                  <w14:solidFill>
                    <w14:schemeClr w14:val="tx1"/>
                  </w14:solidFill>
                </w14:textFill>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100≤X</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29"/>
              <w:jc w:val="center"/>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10≤X</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29"/>
              <w:rPr>
                <w:rFonts w:ascii="宋体" w:hAnsi="宋体"/>
                <w:color w:val="000000" w:themeColor="text1"/>
                <w:sz w:val="21"/>
                <w14:textFill>
                  <w14:solidFill>
                    <w14:schemeClr w14:val="tx1"/>
                  </w14:solidFill>
                </w14:textFill>
              </w:rPr>
            </w:pPr>
            <w:r>
              <w:rPr>
                <w:rStyle w:val="732"/>
                <w:rFonts w:hint="eastAsia" w:ascii="宋体" w:hAnsi="宋体" w:cs="仿宋"/>
                <w:color w:val="000000" w:themeColor="text1"/>
                <w:sz w:val="21"/>
                <w14:textFill>
                  <w14:solidFill>
                    <w14:schemeClr w14:val="tx1"/>
                  </w14:solidFill>
                </w14:textFill>
              </w:rPr>
              <w:t xml:space="preserve">X</w:t>
            </w:r>
            <w:r>
              <w:rPr>
                <w:rStyle w:val="732"/>
                <w:rFonts w:hint="eastAsia" w:ascii="宋体" w:hAnsi="宋体" w:cs="宋体"/>
                <w:color w:val="000000" w:themeColor="text1"/>
                <w:sz w:val="21"/>
                <w14:textFill>
                  <w14:solidFill>
                    <w14:schemeClr w14:val="tx1"/>
                  </w14:solidFill>
                </w14:textFill>
              </w:rPr>
              <w:t xml:space="preserve">＜</w:t>
            </w:r>
            <w:r>
              <w:rPr>
                <w:rStyle w:val="732"/>
                <w:rFonts w:hint="eastAsia" w:ascii="宋体" w:hAnsi="宋体" w:cs="仿宋"/>
                <w:color w:val="000000" w:themeColor="text1"/>
                <w:sz w:val="21"/>
                <w14:textFill>
                  <w14:solidFill>
                    <w14:schemeClr w14:val="tx1"/>
                  </w14:solidFill>
                </w14:textFill>
              </w:rPr>
              <w:t xml:space="preserve">10</w:t>
            </w:r>
            <w:r/>
          </w:p>
        </w:tc>
      </w:tr>
    </w:tbl>
    <w:p>
      <w:pPr>
        <w:pStyle w:val="729"/>
        <w:ind w:firstLine="422"/>
        <w:spacing w:before="300" w:after="452" w:line="360" w:lineRule="auto"/>
        <w:widowControl/>
        <w:rPr>
          <w:rStyle w:val="732"/>
          <w:rFonts w:ascii="宋体" w:hAnsi="宋体" w:cs="仿宋"/>
          <w:color w:val="000000" w:themeColor="text1"/>
          <w:sz w:val="21"/>
          <w:szCs w:val="21"/>
          <w14:textFill>
            <w14:solidFill>
              <w14:schemeClr w14:val="tx1"/>
            </w14:solidFill>
          </w14:textFill>
        </w:rPr>
      </w:pPr>
      <w:r>
        <w:rPr>
          <w:rStyle w:val="732"/>
          <w:rFonts w:hint="eastAsia" w:ascii="宋体" w:hAnsi="宋体" w:cs="仿宋"/>
          <w:color w:val="000000" w:themeColor="text1"/>
          <w:sz w:val="21"/>
          <w:szCs w:val="21"/>
          <w14:textFill>
            <w14:solidFill>
              <w14:schemeClr w14:val="tx1"/>
            </w14:solidFill>
          </w14:textFill>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729"/>
        <w:ind w:firstLine="422"/>
        <w:spacing w:before="300" w:after="452" w:line="360" w:lineRule="auto"/>
        <w:widowControl/>
        <w:rPr>
          <w:rStyle w:val="732"/>
          <w:rFonts w:cs="仿宋"/>
          <w:color w:val="000000" w:themeColor="text1"/>
          <w:sz w:val="21"/>
          <w:szCs w:val="21"/>
          <w14:textFill>
            <w14:solidFill>
              <w14:schemeClr w14:val="tx1"/>
            </w14:solidFill>
          </w14:textFill>
        </w:rPr>
      </w:pPr>
      <w:r>
        <w:rPr>
          <w:rStyle w:val="732"/>
          <w:rFonts w:ascii="宋体" w:hAnsi="宋体" w:cs="仿宋"/>
          <w:color w:val="000000" w:themeColor="text1"/>
          <w:sz w:val="21"/>
          <w:szCs w:val="21"/>
          <w14:textFill>
            <w14:solidFill>
              <w14:schemeClr w14:val="tx1"/>
            </w14:solidFill>
          </w14:textFill>
        </w:rPr>
        <w:br w:type="page" w:clear="all"/>
      </w:r>
      <w:r/>
    </w:p>
    <w:p>
      <w:pPr>
        <w:jc w:val="center"/>
        <w:rPr>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残疾人福利性单位声明函</w:t>
      </w:r>
      <w:r/>
    </w:p>
    <w:p>
      <w:pPr>
        <w:ind w:firstLine="624"/>
        <w:spacing w:line="588" w:lineRule="exact"/>
        <w:rPr>
          <w:rFonts w:ascii="仿宋_GB2312" w:eastAsia="仿宋_GB2312"/>
          <w:color w:val="000000" w:themeColor="text1"/>
          <w:spacing w:val="6"/>
          <w:sz w:val="30"/>
          <w:szCs w:val="30"/>
          <w14:textFill>
            <w14:solidFill>
              <w14:schemeClr w14:val="tx1"/>
            </w14:solidFill>
          </w14:textFill>
        </w:rPr>
      </w:pPr>
      <w:r>
        <w:rPr>
          <w:rFonts w:ascii="仿宋_GB2312" w:eastAsia="仿宋_GB2312"/>
          <w:color w:val="000000" w:themeColor="text1"/>
          <w:spacing w:val="6"/>
          <w:sz w:val="30"/>
          <w:szCs w:val="30"/>
          <w14:textFill>
            <w14:solidFill>
              <w14:schemeClr w14:val="tx1"/>
            </w14:solidFill>
          </w14:textFill>
        </w:rPr>
      </w:r>
      <w:r/>
    </w:p>
    <w:p>
      <w:pPr>
        <w:ind w:firstLine="420"/>
        <w:spacing w:line="588"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eastAsia" w:ascii="宋体" w:hAnsi="宋体"/>
          <w:color w:val="000000" w:themeColor="text1"/>
          <w:szCs w:val="21"/>
          <w:u w:val="single"/>
          <w:lang w:val="en-US" w:eastAsia="zh-CN"/>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的</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lang w:val="en-US" w:eastAsia="zh-CN"/>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本单位在本次政府采购活动中提供的残疾人福利单位产品报价合计为人民币（大写）</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圆整（￥：     ）。</w:t>
      </w:r>
      <w:r/>
    </w:p>
    <w:p>
      <w:pPr>
        <w:ind w:firstLine="420"/>
        <w:spacing w:line="588"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本单位对上述声明的真实性负责。如有虚假，将依法承担相应责任。</w:t>
      </w:r>
      <w:r/>
    </w:p>
    <w:p>
      <w:pPr>
        <w:ind w:firstLine="420"/>
        <w:spacing w:line="588"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ind w:firstLine="420"/>
        <w:spacing w:line="588"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color w:val="000000" w:themeColor="text1"/>
          <w:spacing w:val="6"/>
          <w:szCs w:val="21"/>
          <w14:textFill>
            <w14:solidFill>
              <w14:schemeClr w14:val="tx1"/>
            </w14:solidFill>
          </w14:textFill>
        </w:rPr>
      </w:pPr>
      <w:r>
        <w:rPr>
          <w:rFonts w:ascii="仿宋_GB2312" w:eastAsia="仿宋_GB2312"/>
          <w:color w:val="000000" w:themeColor="text1"/>
          <w:spacing w:val="6"/>
          <w:szCs w:val="21"/>
          <w14:textFill>
            <w14:solidFill>
              <w14:schemeClr w14:val="tx1"/>
            </w14:solidFill>
          </w14:textFill>
        </w:rPr>
      </w:r>
      <w:r/>
    </w:p>
    <w:p>
      <w:pPr>
        <w:ind w:right="1560" w:firstLine="444"/>
        <w:jc w:val="center"/>
        <w:spacing w:line="588" w:lineRule="exact"/>
        <w:tabs>
          <w:tab w:val="left" w:pos="4860" w:leader="none"/>
        </w:tabs>
        <w:rPr>
          <w:rFonts w:ascii="宋体" w:hAnsi="宋体"/>
          <w:color w:val="000000" w:themeColor="text1"/>
          <w:szCs w:val="21"/>
          <w14:textFill>
            <w14:solidFill>
              <w14:schemeClr w14:val="tx1"/>
            </w14:solidFill>
          </w14:textFill>
        </w:rPr>
      </w:pPr>
      <w:r>
        <w:rPr>
          <w:rFonts w:hint="eastAsia" w:ascii="仿宋_GB2312" w:eastAsia="仿宋_GB2312"/>
          <w:color w:val="000000" w:themeColor="text1"/>
          <w:spacing w:val="6"/>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供应商全称（盖章）：</w:t>
      </w:r>
      <w:r/>
    </w:p>
    <w:p>
      <w:pPr>
        <w:ind w:right="1560" w:firstLine="420"/>
        <w:jc w:val="center"/>
        <w:spacing w:line="588" w:lineRule="exact"/>
        <w:tabs>
          <w:tab w:val="left" w:pos="4860" w:leader="none"/>
        </w:tabs>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日  期：</w:t>
      </w:r>
      <w:r/>
    </w:p>
    <w:p>
      <w:pPr>
        <w:ind w:right="1560" w:firstLine="420"/>
        <w:jc w:val="center"/>
        <w:spacing w:line="588" w:lineRule="exact"/>
        <w:tabs>
          <w:tab w:val="left" w:pos="4860" w:leader="none"/>
        </w:tabs>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p>
    <w:p>
      <w:pPr>
        <w:jc w:val="left"/>
        <w:widowControl/>
        <w:rPr>
          <w:rFonts w:ascii="宋体" w:hAnsi="宋体" w:cs="Arial"/>
          <w:b/>
          <w:bCs/>
          <w:color w:val="000000" w:themeColor="text1"/>
          <w14:textFill>
            <w14:solidFill>
              <w14:schemeClr w14:val="tx1"/>
            </w14:solidFill>
          </w14:textFill>
        </w:rPr>
      </w:pPr>
      <w:r>
        <w:rPr>
          <w:rFonts w:ascii="宋体" w:hAnsi="宋体" w:cs="Arial"/>
          <w:b/>
          <w:bCs/>
          <w:color w:val="000000" w:themeColor="text1"/>
          <w14:textFill>
            <w14:solidFill>
              <w14:schemeClr w14:val="tx1"/>
            </w14:solidFill>
          </w14:textFill>
        </w:rPr>
      </w:r>
      <w:r/>
    </w:p>
    <w:p>
      <w:pPr>
        <w:rPr>
          <w:rFonts w:ascii="宋体" w:hAnsi="宋体" w:cs="Arial"/>
          <w:b/>
          <w:bCs/>
          <w:color w:val="000000" w:themeColor="text1"/>
          <w14:textFill>
            <w14:solidFill>
              <w14:schemeClr w14:val="tx1"/>
            </w14:solidFill>
          </w14:textFill>
        </w:rPr>
      </w:pPr>
      <w:r>
        <w:rPr>
          <w:rFonts w:ascii="宋体" w:hAnsi="宋体" w:cs="Arial"/>
          <w:b/>
          <w:bCs/>
          <w:color w:val="000000" w:themeColor="text1"/>
          <w14:textFill>
            <w14:solidFill>
              <w14:schemeClr w14:val="tx1"/>
            </w14:solidFill>
          </w14:textFill>
        </w:rPr>
        <w:br w:type="page" w:clear="all"/>
      </w:r>
      <w:r/>
    </w:p>
    <w:p>
      <w:pPr>
        <w:jc w:val="center"/>
        <w:spacing w:line="360" w:lineRule="auto"/>
        <w:rPr>
          <w:rFonts w:hint="eastAsia" w:ascii="宋体" w:hAnsi="宋体"/>
          <w:b/>
          <w:bCs/>
          <w:color w:val="000000" w:themeColor="text1"/>
          <w:sz w:val="30"/>
          <w:szCs w:val="30"/>
          <w14:textFill>
            <w14:solidFill>
              <w14:schemeClr w14:val="tx1"/>
            </w14:solidFill>
          </w14:textFill>
        </w:rPr>
      </w:pPr>
      <w:r/>
      <w:bookmarkStart w:id="246" w:name="_Toc138777694"/>
      <w:r/>
      <w:bookmarkStart w:id="247" w:name="_Toc23563"/>
      <w:r/>
      <w:bookmarkStart w:id="248" w:name="_Toc6966"/>
      <w:r>
        <w:rPr>
          <w:rFonts w:hint="eastAsia" w:ascii="宋体" w:hAnsi="宋体"/>
          <w:b/>
          <w:bCs/>
          <w:color w:val="000000" w:themeColor="text1"/>
          <w:sz w:val="30"/>
          <w:szCs w:val="30"/>
          <w14:textFill>
            <w14:solidFill>
              <w14:schemeClr w14:val="tx1"/>
            </w14:solidFill>
          </w14:textFill>
        </w:rPr>
        <w:t xml:space="preserve">四、开标一览表</w:t>
      </w:r>
      <w:bookmarkEnd w:id="246"/>
      <w:r/>
      <w:bookmarkEnd w:id="247"/>
      <w:r/>
      <w:bookmarkEnd w:id="248"/>
      <w:r/>
      <w:r/>
    </w:p>
    <w:p>
      <w:pPr>
        <w:ind w:firstLine="480"/>
        <w:spacing w:line="360" w:lineRule="auto"/>
        <w:rPr>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项目名称：</w:t>
      </w:r>
      <w:r/>
    </w:p>
    <w:p>
      <w:pPr>
        <w:ind w:firstLine="48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项目编号：</w:t>
      </w:r>
      <w:r/>
    </w:p>
    <w:p>
      <w:pPr>
        <w:ind w:firstLine="48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分包号(如有)： </w:t>
      </w:r>
      <w:r/>
    </w:p>
    <w:p>
      <w:pPr>
        <w:ind w:firstLine="48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p>
    <w:tbl>
      <w:tblPr>
        <w:tblStyle w:val="705"/>
        <w:tblW w:w="85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84"/>
        <w:gridCol w:w="5953"/>
      </w:tblGrid>
      <w:tr>
        <w:trPr>
          <w:cantSplit/>
          <w:jc w:val="center"/>
          <w:trHeight w:val="1098"/>
        </w:trPr>
        <w:tc>
          <w:tcPr>
            <w:tcW w:w="2584" w:type="dxa"/>
            <w:vAlign w:val="center"/>
            <w:textDirection w:val="lrTb"/>
            <w:noWrap w:val="false"/>
          </w:tcPr>
          <w:p>
            <w:pPr>
              <w:pStyle w:val="707"/>
              <w:jc w:val="center"/>
              <w:spacing w:line="300" w:lineRule="auto"/>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投标服务或产品名称</w:t>
            </w:r>
            <w:r/>
          </w:p>
        </w:tc>
        <w:tc>
          <w:tcPr>
            <w:tcW w:w="5953" w:type="dxa"/>
            <w:vAlign w:val="center"/>
            <w:textDirection w:val="lrTb"/>
            <w:noWrap w:val="false"/>
          </w:tcPr>
          <w:p>
            <w:pPr>
              <w:pStyle w:val="707"/>
              <w:jc w:val="center"/>
              <w:spacing w:line="300" w:lineRule="auto"/>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投标报价</w:t>
            </w:r>
            <w:r/>
          </w:p>
        </w:tc>
      </w:tr>
      <w:tr>
        <w:trPr>
          <w:cantSplit/>
          <w:jc w:val="center"/>
          <w:trHeight w:val="1697"/>
        </w:trPr>
        <w:tc>
          <w:tcPr>
            <w:tcW w:w="2584" w:type="dxa"/>
            <w:vAlign w:val="center"/>
            <w:textDirection w:val="lrTb"/>
            <w:noWrap w:val="false"/>
          </w:tcPr>
          <w:p>
            <w:pPr>
              <w:pStyle w:val="707"/>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r>
            <w:r/>
          </w:p>
        </w:tc>
        <w:tc>
          <w:tcPr>
            <w:tcW w:w="5953" w:type="dxa"/>
            <w:vAlign w:val="center"/>
            <w:textDirection w:val="lrTb"/>
            <w:noWrap w:val="false"/>
          </w:tcPr>
          <w:p>
            <w:pPr>
              <w:pStyle w:val="707"/>
              <w:jc w:val="both"/>
              <w:spacing w:line="300" w:lineRule="auto"/>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小写：               （人民币：元）</w:t>
            </w:r>
            <w:r/>
          </w:p>
          <w:p>
            <w:pPr>
              <w:pStyle w:val="707"/>
              <w:jc w:val="both"/>
              <w:spacing w:line="300" w:lineRule="auto"/>
              <w:rPr>
                <w:rFonts w:hint="default"/>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大写：</w:t>
            </w:r>
            <w:r/>
          </w:p>
        </w:tc>
      </w:tr>
    </w:tbl>
    <w:p>
      <w:pPr>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r/>
    </w:p>
    <w:p>
      <w:pPr>
        <w:ind w:firstLine="48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   日期：</w:t>
      </w:r>
      <w:r>
        <w:rPr>
          <w:rFonts w:hint="eastAsia" w:ascii="宋体" w:hAnsi="宋体"/>
          <w:color w:val="000000" w:themeColor="text1"/>
          <w:sz w:val="21"/>
          <w:szCs w:val="21"/>
          <w:u w:val="single"/>
          <w14:textFill>
            <w14:solidFill>
              <w14:schemeClr w14:val="tx1"/>
            </w14:solidFill>
          </w14:textFill>
        </w:rPr>
        <w:t xml:space="preserve"> </w:t>
      </w:r>
      <w:r>
        <w:rPr>
          <w:rFonts w:hint="eastAsia" w:ascii="宋体" w:hAnsi="宋体"/>
          <w:color w:val="000000" w:themeColor="text1"/>
          <w:sz w:val="21"/>
          <w:szCs w:val="21"/>
          <w:u w:val="single"/>
          <w:lang w:val="en-US" w:eastAsia="zh-CN"/>
          <w14:textFill>
            <w14:solidFill>
              <w14:schemeClr w14:val="tx1"/>
            </w14:solidFill>
          </w14:textFill>
        </w:rPr>
        <w:t xml:space="preserve">  </w:t>
      </w:r>
      <w:r>
        <w:rPr>
          <w:rFonts w:hint="eastAsia" w:ascii="宋体" w:hAnsi="宋体"/>
          <w:color w:val="000000" w:themeColor="text1"/>
          <w:sz w:val="21"/>
          <w:szCs w:val="21"/>
          <w:u w:val="single"/>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年</w:t>
      </w:r>
      <w:r>
        <w:rPr>
          <w:rFonts w:hint="eastAsia" w:ascii="宋体" w:hAnsi="宋体"/>
          <w:color w:val="000000" w:themeColor="text1"/>
          <w:sz w:val="21"/>
          <w:szCs w:val="21"/>
          <w:u w:val="single"/>
          <w14:textFill>
            <w14:solidFill>
              <w14:schemeClr w14:val="tx1"/>
            </w14:solidFill>
          </w14:textFill>
        </w:rPr>
        <w:t xml:space="preserve"> </w:t>
      </w:r>
      <w:r>
        <w:rPr>
          <w:rFonts w:hint="eastAsia" w:ascii="宋体" w:hAnsi="宋体"/>
          <w:color w:val="000000" w:themeColor="text1"/>
          <w:sz w:val="21"/>
          <w:szCs w:val="21"/>
          <w:u w:val="single"/>
          <w:lang w:val="en-US" w:eastAsia="zh-CN"/>
          <w14:textFill>
            <w14:solidFill>
              <w14:schemeClr w14:val="tx1"/>
            </w14:solidFill>
          </w14:textFill>
        </w:rPr>
        <w:t xml:space="preserve">  </w:t>
      </w:r>
      <w:r>
        <w:rPr>
          <w:rFonts w:hint="eastAsia" w:ascii="宋体" w:hAnsi="宋体"/>
          <w:color w:val="000000" w:themeColor="text1"/>
          <w:sz w:val="21"/>
          <w:szCs w:val="21"/>
          <w:u w:val="single"/>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月</w:t>
      </w:r>
      <w:r>
        <w:rPr>
          <w:rFonts w:hint="eastAsia" w:ascii="宋体" w:hAnsi="宋体"/>
          <w:color w:val="000000" w:themeColor="text1"/>
          <w:sz w:val="21"/>
          <w:szCs w:val="21"/>
          <w:u w:val="single"/>
          <w14:textFill>
            <w14:solidFill>
              <w14:schemeClr w14:val="tx1"/>
            </w14:solidFill>
          </w14:textFill>
        </w:rPr>
        <w:t xml:space="preserve"> </w:t>
      </w:r>
      <w:r>
        <w:rPr>
          <w:rFonts w:hint="eastAsia" w:ascii="宋体" w:hAnsi="宋体"/>
          <w:color w:val="000000" w:themeColor="text1"/>
          <w:sz w:val="21"/>
          <w:szCs w:val="21"/>
          <w:u w:val="single"/>
          <w:lang w:val="en-US" w:eastAsia="zh-CN"/>
          <w14:textFill>
            <w14:solidFill>
              <w14:schemeClr w14:val="tx1"/>
            </w14:solidFill>
          </w14:textFill>
        </w:rPr>
        <w:t xml:space="preserve">  </w:t>
      </w:r>
      <w:r>
        <w:rPr>
          <w:rFonts w:hint="eastAsia" w:ascii="宋体" w:hAnsi="宋体"/>
          <w:color w:val="000000" w:themeColor="text1"/>
          <w:sz w:val="21"/>
          <w:szCs w:val="21"/>
          <w:u w:val="single"/>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日</w:t>
      </w:r>
      <w:r/>
    </w:p>
    <w:p>
      <w:pPr>
        <w:pStyle w:val="709"/>
        <w:ind w:firstLine="640"/>
        <w:rPr>
          <w:rFonts w:ascii="宋体" w:hAnsi="宋体"/>
          <w:color w:val="000000" w:themeColor="text1"/>
          <w:sz w:val="32"/>
          <w:szCs w:val="32"/>
          <w14:textFill>
            <w14:solidFill>
              <w14:schemeClr w14:val="tx1"/>
            </w14:solidFill>
          </w14:textFill>
        </w:rPr>
      </w:pPr>
      <w:r>
        <w:rPr>
          <w:rFonts w:ascii="宋体" w:hAnsi="宋体"/>
          <w:color w:val="000000" w:themeColor="text1"/>
          <w:sz w:val="32"/>
          <w:szCs w:val="32"/>
          <w14:textFill>
            <w14:solidFill>
              <w14:schemeClr w14:val="tx1"/>
            </w14:solidFill>
          </w14:textFill>
        </w:rPr>
      </w:r>
      <w:r/>
    </w:p>
    <w:p>
      <w:pPr>
        <w:rPr>
          <w:rFonts w:ascii="宋体" w:hAnsi="宋体" w:cs="Arial"/>
          <w:b/>
          <w:bCs/>
          <w:color w:val="000000" w:themeColor="text1"/>
          <w14:textFill>
            <w14:solidFill>
              <w14:schemeClr w14:val="tx1"/>
            </w14:solidFill>
          </w14:textFill>
        </w:rPr>
      </w:pPr>
      <w:r>
        <w:rPr>
          <w:rFonts w:hint="eastAsia" w:ascii="宋体" w:hAnsi="宋体"/>
          <w:color w:val="000000" w:themeColor="text1"/>
          <w:sz w:val="32"/>
          <w:szCs w:val="32"/>
          <w14:textFill>
            <w14:solidFill>
              <w14:schemeClr w14:val="tx1"/>
            </w14:solidFill>
          </w14:textFill>
        </w:rPr>
        <w:br w:type="page" w:clear="all"/>
      </w:r>
      <w:r/>
    </w:p>
    <w:p>
      <w:pPr>
        <w:jc w:val="center"/>
        <w:spacing w:line="360" w:lineRule="auto"/>
        <w:rPr>
          <w:rFonts w:hint="eastAsia" w:ascii="宋体" w:hAnsi="宋体"/>
          <w:b/>
          <w:bCs/>
          <w:color w:val="000000" w:themeColor="text1"/>
          <w:sz w:val="30"/>
          <w:szCs w:val="30"/>
          <w:lang w:eastAsia="zh-CN"/>
          <w14:textFill>
            <w14:solidFill>
              <w14:schemeClr w14:val="tx1"/>
            </w14:solidFill>
          </w14:textFill>
        </w:rPr>
      </w:pPr>
      <w:r/>
      <w:bookmarkStart w:id="249" w:name="_Toc113352361"/>
      <w:r/>
      <w:bookmarkStart w:id="250" w:name="_Toc4272"/>
      <w:r/>
      <w:bookmarkStart w:id="251" w:name="_Toc131770118"/>
      <w:r/>
      <w:bookmarkStart w:id="252" w:name="_Toc143"/>
      <w:r/>
      <w:bookmarkStart w:id="253" w:name="_Toc32116"/>
      <w:r/>
      <w:bookmarkStart w:id="254" w:name="_Toc138777695"/>
      <w:r>
        <w:rPr>
          <w:rFonts w:hint="eastAsia" w:ascii="宋体" w:hAnsi="宋体"/>
          <w:b/>
          <w:bCs/>
          <w:color w:val="000000" w:themeColor="text1"/>
          <w:sz w:val="30"/>
          <w:szCs w:val="30"/>
          <w14:textFill>
            <w14:solidFill>
              <w14:schemeClr w14:val="tx1"/>
            </w14:solidFill>
          </w14:textFill>
        </w:rPr>
        <w:t xml:space="preserve">五、分项报价表</w:t>
      </w:r>
      <w:bookmarkEnd w:id="249"/>
      <w:r/>
      <w:bookmarkEnd w:id="250"/>
      <w:r/>
      <w:bookmarkEnd w:id="251"/>
      <w:r/>
      <w:bookmarkEnd w:id="252"/>
      <w:r/>
      <w:bookmarkEnd w:id="253"/>
      <w:r>
        <w:rPr>
          <w:rFonts w:hint="eastAsia" w:ascii="宋体" w:hAnsi="宋体"/>
          <w:b/>
          <w:bCs/>
          <w:color w:val="000000" w:themeColor="text1"/>
          <w:sz w:val="30"/>
          <w:szCs w:val="30"/>
          <w:lang w:eastAsia="zh-CN"/>
          <w14:textFill>
            <w14:solidFill>
              <w14:schemeClr w14:val="tx1"/>
            </w14:solidFill>
          </w14:textFill>
        </w:rPr>
        <w:t xml:space="preserve">（</w:t>
      </w:r>
      <w:r>
        <w:rPr>
          <w:rFonts w:hint="eastAsia" w:ascii="宋体" w:hAnsi="宋体"/>
          <w:b/>
          <w:bCs/>
          <w:color w:val="000000" w:themeColor="text1"/>
          <w:sz w:val="30"/>
          <w:szCs w:val="30"/>
          <w:lang w:val="en-US" w:eastAsia="zh-CN"/>
          <w14:textFill>
            <w14:solidFill>
              <w14:schemeClr w14:val="tx1"/>
            </w14:solidFill>
          </w14:textFill>
        </w:rPr>
        <w:t xml:space="preserve">如有</w:t>
      </w:r>
      <w:r>
        <w:rPr>
          <w:rFonts w:hint="eastAsia" w:ascii="宋体" w:hAnsi="宋体"/>
          <w:b/>
          <w:bCs/>
          <w:color w:val="000000" w:themeColor="text1"/>
          <w:sz w:val="30"/>
          <w:szCs w:val="30"/>
          <w:lang w:eastAsia="zh-CN"/>
          <w14:textFill>
            <w14:solidFill>
              <w14:schemeClr w14:val="tx1"/>
            </w14:solidFill>
          </w14:textFill>
        </w:rPr>
        <w:t xml:space="preserve">）</w:t>
      </w:r>
      <w:r/>
    </w:p>
    <w:tbl>
      <w:tblPr>
        <w:tblStyle w:val="705"/>
        <w:tblW w:w="82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0"/>
        <w:gridCol w:w="2880"/>
        <w:gridCol w:w="1785"/>
        <w:gridCol w:w="1170"/>
        <w:gridCol w:w="1575"/>
      </w:tblGrid>
      <w:tr>
        <w:trPr>
          <w:cantSplit/>
          <w:jc w:val="center"/>
          <w:trHeight w:val="851"/>
        </w:trPr>
        <w:tc>
          <w:tcPr>
            <w:tcW w:w="870" w:type="dxa"/>
            <w:vAlign w:val="center"/>
            <w:textDirection w:val="lrTb"/>
            <w:noWrap w:val="false"/>
          </w:tcPr>
          <w:p>
            <w:pPr>
              <w:jc w:val="center"/>
              <w:rPr>
                <w:rFonts w:hint="eastAsia" w:ascii="宋体" w:hAnsi="宋体" w:eastAsia="宋体"/>
                <w:color w:val="000000" w:themeColor="text1"/>
                <w:sz w:val="24"/>
                <w:szCs w:val="21"/>
                <w:lang w:val="en-US" w:eastAsia="zh-CN"/>
                <w14:textFill>
                  <w14:solidFill>
                    <w14:schemeClr w14:val="tx1"/>
                  </w14:solidFill>
                </w14:textFill>
              </w:rPr>
            </w:pPr>
            <w:r>
              <w:rPr>
                <w:rFonts w:hint="eastAsia" w:ascii="宋体" w:hAnsi="宋体"/>
                <w:color w:val="000000" w:themeColor="text1"/>
                <w:sz w:val="24"/>
                <w:szCs w:val="21"/>
                <w:lang w:val="en-US" w:eastAsia="zh-CN"/>
                <w14:textFill>
                  <w14:solidFill>
                    <w14:schemeClr w14:val="tx1"/>
                  </w14:solidFill>
                </w14:textFill>
              </w:rPr>
              <w:t xml:space="preserve">序号</w:t>
            </w:r>
            <w:r/>
          </w:p>
        </w:tc>
        <w:tc>
          <w:tcPr>
            <w:tcW w:w="2880" w:type="dxa"/>
            <w:vAlign w:val="center"/>
            <w:textDirection w:val="lrTb"/>
            <w:noWrap w:val="false"/>
          </w:tcPr>
          <w:p>
            <w:pPr>
              <w:jc w:val="center"/>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名称</w:t>
            </w:r>
            <w:r/>
          </w:p>
        </w:tc>
        <w:tc>
          <w:tcPr>
            <w:tcW w:w="1785" w:type="dxa"/>
            <w:vAlign w:val="center"/>
            <w:textDirection w:val="lrTb"/>
            <w:noWrap w:val="false"/>
          </w:tcPr>
          <w:p>
            <w:pPr>
              <w:jc w:val="center"/>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数量</w:t>
            </w:r>
            <w:r/>
          </w:p>
        </w:tc>
        <w:tc>
          <w:tcPr>
            <w:tcW w:w="1170" w:type="dxa"/>
            <w:vAlign w:val="center"/>
            <w:textDirection w:val="lrTb"/>
            <w:noWrap w:val="false"/>
          </w:tcPr>
          <w:p>
            <w:pPr>
              <w:jc w:val="center"/>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单价</w:t>
            </w:r>
            <w:r/>
          </w:p>
        </w:tc>
        <w:tc>
          <w:tcPr>
            <w:tcW w:w="1575" w:type="dxa"/>
            <w:vAlign w:val="center"/>
            <w:textDirection w:val="lrTb"/>
            <w:noWrap w:val="false"/>
          </w:tcPr>
          <w:p>
            <w:pPr>
              <w:jc w:val="center"/>
              <w:rPr>
                <w:rFonts w:hint="eastAsia"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总价</w:t>
            </w:r>
            <w:r/>
          </w:p>
        </w:tc>
      </w:tr>
      <w:tr>
        <w:trPr>
          <w:cantSplit/>
          <w:jc w:val="center"/>
          <w:trHeight w:val="851"/>
        </w:trPr>
        <w:tc>
          <w:tcPr>
            <w:tcW w:w="870" w:type="dxa"/>
            <w:vAlign w:val="center"/>
            <w:textDirection w:val="lrTb"/>
            <w:noWrap w:val="false"/>
          </w:tcPr>
          <w:p>
            <w:pPr>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r/>
          </w:p>
        </w:tc>
        <w:tc>
          <w:tcPr>
            <w:tcW w:w="2880" w:type="dxa"/>
            <w:vAlign w:val="center"/>
            <w:textDirection w:val="lrTb"/>
            <w:noWrap w:val="false"/>
          </w:tcPr>
          <w:p>
            <w:pPr>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r/>
          </w:p>
        </w:tc>
        <w:tc>
          <w:tcPr>
            <w:tcW w:w="1785" w:type="dxa"/>
            <w:vAlign w:val="center"/>
            <w:textDirection w:val="lrTb"/>
            <w:noWrap w:val="false"/>
          </w:tcPr>
          <w:p>
            <w:pPr>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r/>
          </w:p>
        </w:tc>
        <w:tc>
          <w:tcPr>
            <w:tcW w:w="1170" w:type="dxa"/>
            <w:vAlign w:val="center"/>
            <w:textDirection w:val="lrTb"/>
            <w:noWrap w:val="false"/>
          </w:tcPr>
          <w:p>
            <w:pPr>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r/>
          </w:p>
        </w:tc>
        <w:tc>
          <w:tcPr>
            <w:tcW w:w="1575" w:type="dxa"/>
            <w:vAlign w:val="center"/>
            <w:textDirection w:val="lrTb"/>
            <w:noWrap w:val="false"/>
          </w:tcPr>
          <w:p>
            <w:pPr>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r/>
          </w:p>
        </w:tc>
      </w:tr>
      <w:tr>
        <w:trPr>
          <w:cantSplit/>
          <w:jc w:val="center"/>
          <w:trHeight w:val="851"/>
        </w:trPr>
        <w:tc>
          <w:tcPr>
            <w:tcW w:w="870" w:type="dxa"/>
            <w:vAlign w:val="center"/>
            <w:textDirection w:val="lrTb"/>
            <w:noWrap w:val="false"/>
          </w:tcPr>
          <w:p>
            <w:pPr>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r/>
          </w:p>
        </w:tc>
        <w:tc>
          <w:tcPr>
            <w:tcW w:w="2880" w:type="dxa"/>
            <w:vAlign w:val="center"/>
            <w:textDirection w:val="lrTb"/>
            <w:noWrap w:val="false"/>
          </w:tcPr>
          <w:p>
            <w:pPr>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r/>
          </w:p>
        </w:tc>
        <w:tc>
          <w:tcPr>
            <w:tcW w:w="1785" w:type="dxa"/>
            <w:vAlign w:val="center"/>
            <w:textDirection w:val="lrTb"/>
            <w:noWrap w:val="false"/>
          </w:tcPr>
          <w:p>
            <w:pPr>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r/>
          </w:p>
        </w:tc>
        <w:tc>
          <w:tcPr>
            <w:tcW w:w="1170" w:type="dxa"/>
            <w:vAlign w:val="center"/>
            <w:textDirection w:val="lrTb"/>
            <w:noWrap w:val="false"/>
          </w:tcPr>
          <w:p>
            <w:pPr>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r/>
          </w:p>
        </w:tc>
        <w:tc>
          <w:tcPr>
            <w:tcW w:w="1575" w:type="dxa"/>
            <w:vAlign w:val="center"/>
            <w:textDirection w:val="lrTb"/>
            <w:noWrap w:val="false"/>
          </w:tcPr>
          <w:p>
            <w:pPr>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r/>
          </w:p>
        </w:tc>
      </w:tr>
      <w:tr>
        <w:trPr>
          <w:cantSplit/>
          <w:jc w:val="center"/>
          <w:trHeight w:val="851"/>
        </w:trPr>
        <w:tc>
          <w:tcPr>
            <w:tcW w:w="870" w:type="dxa"/>
            <w:vAlign w:val="center"/>
            <w:textDirection w:val="lrTb"/>
            <w:noWrap w:val="false"/>
          </w:tcPr>
          <w:p>
            <w:pPr>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r/>
          </w:p>
        </w:tc>
        <w:tc>
          <w:tcPr>
            <w:tcW w:w="2880" w:type="dxa"/>
            <w:vAlign w:val="center"/>
            <w:textDirection w:val="lrTb"/>
            <w:noWrap w:val="false"/>
          </w:tcPr>
          <w:p>
            <w:pPr>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r/>
          </w:p>
        </w:tc>
        <w:tc>
          <w:tcPr>
            <w:tcW w:w="1785" w:type="dxa"/>
            <w:vAlign w:val="center"/>
            <w:textDirection w:val="lrTb"/>
            <w:noWrap w:val="false"/>
          </w:tcPr>
          <w:p>
            <w:pPr>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r/>
          </w:p>
        </w:tc>
        <w:tc>
          <w:tcPr>
            <w:tcW w:w="1170" w:type="dxa"/>
            <w:vAlign w:val="center"/>
            <w:textDirection w:val="lrTb"/>
            <w:noWrap w:val="false"/>
          </w:tcPr>
          <w:p>
            <w:pPr>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r/>
          </w:p>
        </w:tc>
        <w:tc>
          <w:tcPr>
            <w:tcW w:w="1575" w:type="dxa"/>
            <w:vAlign w:val="center"/>
            <w:textDirection w:val="lrTb"/>
            <w:noWrap w:val="false"/>
          </w:tcPr>
          <w:p>
            <w:pPr>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r/>
          </w:p>
        </w:tc>
      </w:tr>
      <w:tr>
        <w:trPr>
          <w:cantSplit/>
          <w:jc w:val="center"/>
          <w:trHeight w:val="851"/>
        </w:trPr>
        <w:tc>
          <w:tcPr>
            <w:tcW w:w="870" w:type="dxa"/>
            <w:vAlign w:val="center"/>
            <w:textDirection w:val="lrTb"/>
            <w:noWrap w:val="false"/>
          </w:tcPr>
          <w:p>
            <w:pPr>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r/>
          </w:p>
        </w:tc>
        <w:tc>
          <w:tcPr>
            <w:tcW w:w="2880" w:type="dxa"/>
            <w:vAlign w:val="center"/>
            <w:textDirection w:val="lrTb"/>
            <w:noWrap w:val="false"/>
          </w:tcPr>
          <w:p>
            <w:pPr>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r/>
          </w:p>
        </w:tc>
        <w:tc>
          <w:tcPr>
            <w:tcW w:w="1785" w:type="dxa"/>
            <w:vAlign w:val="center"/>
            <w:textDirection w:val="lrTb"/>
            <w:noWrap w:val="false"/>
          </w:tcPr>
          <w:p>
            <w:pPr>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r/>
          </w:p>
        </w:tc>
        <w:tc>
          <w:tcPr>
            <w:tcW w:w="1170" w:type="dxa"/>
            <w:vAlign w:val="center"/>
            <w:textDirection w:val="lrTb"/>
            <w:noWrap w:val="false"/>
          </w:tcPr>
          <w:p>
            <w:pPr>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r/>
          </w:p>
        </w:tc>
        <w:tc>
          <w:tcPr>
            <w:tcW w:w="1575" w:type="dxa"/>
            <w:vAlign w:val="center"/>
            <w:textDirection w:val="lrTb"/>
            <w:noWrap w:val="false"/>
          </w:tcPr>
          <w:p>
            <w:pPr>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r/>
          </w:p>
        </w:tc>
      </w:tr>
      <w:tr>
        <w:trPr>
          <w:cantSplit/>
          <w:jc w:val="center"/>
          <w:trHeight w:val="851"/>
        </w:trPr>
        <w:tc>
          <w:tcPr>
            <w:tcW w:w="870" w:type="dxa"/>
            <w:vAlign w:val="center"/>
            <w:textDirection w:val="lrTb"/>
            <w:noWrap w:val="false"/>
          </w:tcPr>
          <w:p>
            <w:pPr>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合计</w:t>
            </w:r>
            <w:r/>
          </w:p>
        </w:tc>
        <w:tc>
          <w:tcPr>
            <w:gridSpan w:val="3"/>
            <w:tcW w:w="5835" w:type="dxa"/>
            <w:vAlign w:val="center"/>
            <w:textDirection w:val="lrTb"/>
            <w:noWrap w:val="false"/>
          </w:tcPr>
          <w:p>
            <w:pPr>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r/>
          </w:p>
        </w:tc>
        <w:tc>
          <w:tcPr>
            <w:tcW w:w="1575" w:type="dxa"/>
            <w:vAlign w:val="center"/>
            <w:textDirection w:val="lrTb"/>
            <w:noWrap w:val="false"/>
          </w:tcPr>
          <w:p>
            <w:pPr>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r/>
          </w:p>
        </w:tc>
      </w:tr>
    </w:tbl>
    <w:p>
      <w:pPr>
        <w:jc w:val="left"/>
        <w:widowControl/>
        <w:rPr>
          <w:rFonts w:ascii="宋体" w:hAnsi="宋体" w:cs="Arial"/>
          <w:b/>
          <w:bCs/>
          <w:color w:val="000000" w:themeColor="text1"/>
          <w14:textFill>
            <w14:solidFill>
              <w14:schemeClr w14:val="tx1"/>
            </w14:solidFill>
          </w14:textFill>
        </w:rPr>
      </w:pPr>
      <w:r>
        <w:rPr>
          <w:rFonts w:ascii="宋体" w:hAnsi="宋体" w:cs="Arial"/>
          <w:b/>
          <w:bCs/>
          <w:color w:val="000000" w:themeColor="text1"/>
          <w14:textFill>
            <w14:solidFill>
              <w14:schemeClr w14:val="tx1"/>
            </w14:solidFill>
          </w14:textFill>
        </w:rPr>
      </w:r>
      <w:r/>
    </w:p>
    <w:p>
      <w:pPr>
        <w:jc w:val="center"/>
        <w:spacing w:before="240" w:line="360" w:lineRule="auto"/>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jc w:val="center"/>
        <w:spacing w:before="240" w:line="360" w:lineRule="auto"/>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jc w:val="center"/>
        <w:spacing w:before="240" w:line="360" w:lineRule="auto"/>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jc w:val="center"/>
        <w:spacing w:before="240" w:line="360" w:lineRule="auto"/>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jc w:val="center"/>
        <w:spacing w:before="240" w:line="360" w:lineRule="auto"/>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jc w:val="center"/>
        <w:spacing w:before="240" w:line="360" w:lineRule="auto"/>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spacing w:before="240" w:line="360" w:lineRule="auto"/>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jc w:val="center"/>
        <w:spacing w:before="240" w:line="360" w:lineRule="auto"/>
        <w:rPr>
          <w:rFonts w:hint="eastAsia" w:ascii="宋体" w:hAnsi="宋体"/>
          <w:b/>
          <w:color w:val="000000" w:themeColor="text1"/>
          <w:sz w:val="32"/>
          <w:szCs w:val="32"/>
          <w14:textFill>
            <w14:solidFill>
              <w14:schemeClr w14:val="tx1"/>
            </w14:solidFill>
          </w14:textFill>
        </w:rPr>
        <w:sectPr>
          <w:footerReference w:type="default" r:id="rId15"/>
          <w:footnotePr/>
          <w:endnotePr/>
          <w:type w:val="nextPage"/>
          <w:pgSz w:w="11906" w:h="16838" w:orient="portrait"/>
          <w:pgMar w:top="1440" w:right="1800" w:bottom="1440" w:left="1800" w:header="851" w:footer="992" w:gutter="0"/>
          <w:cols w:num="1" w:sep="0" w:space="1701" w:equalWidth="1"/>
          <w:docGrid w:linePitch="360"/>
        </w:sectPr>
      </w:pPr>
      <w:r/>
      <w:bookmarkStart w:id="255" w:name="_Toc10587"/>
      <w:r/>
      <w:bookmarkStart w:id="256" w:name="_Toc14378"/>
      <w:r/>
      <w:r/>
    </w:p>
    <w:p>
      <w:pPr>
        <w:jc w:val="center"/>
        <w:spacing w:line="360" w:lineRule="auto"/>
        <w:rPr>
          <w:rFonts w:hint="eastAsia" w:ascii="宋体" w:hAnsi="宋体"/>
          <w:b/>
          <w:bCs/>
          <w:color w:val="000000" w:themeColor="text1"/>
          <w:sz w:val="30"/>
          <w:szCs w:val="30"/>
          <w14:textFill>
            <w14:solidFill>
              <w14:schemeClr w14:val="tx1"/>
            </w14:solidFill>
          </w14:textFill>
        </w:rPr>
      </w:pPr>
      <w:r>
        <w:rPr>
          <w:rFonts w:hint="eastAsia" w:ascii="宋体" w:hAnsi="宋体"/>
          <w:b/>
          <w:bCs/>
          <w:color w:val="000000" w:themeColor="text1"/>
          <w:sz w:val="30"/>
          <w:szCs w:val="30"/>
          <w14:textFill>
            <w14:solidFill>
              <w14:schemeClr w14:val="tx1"/>
            </w14:solidFill>
          </w14:textFill>
        </w:rPr>
        <w:t xml:space="preserve">六、技术参数响应及偏离表</w:t>
      </w:r>
      <w:bookmarkEnd w:id="254"/>
      <w:r/>
      <w:bookmarkEnd w:id="255"/>
      <w:r/>
      <w:bookmarkEnd w:id="256"/>
      <w:r/>
      <w:r/>
    </w:p>
    <w:tbl>
      <w:tblPr>
        <w:tblStyle w:val="705"/>
        <w:tblW w:w="91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jc w:val="center"/>
        </w:trPr>
        <w:tc>
          <w:tcPr>
            <w:tcW w:w="984"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序号</w:t>
            </w:r>
            <w:r/>
          </w:p>
        </w:tc>
        <w:tc>
          <w:tcPr>
            <w:tcW w:w="285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招标要求</w:t>
            </w:r>
            <w:r/>
          </w:p>
        </w:tc>
        <w:tc>
          <w:tcPr>
            <w:tcW w:w="285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投标响应</w:t>
            </w:r>
            <w:r/>
          </w:p>
        </w:tc>
        <w:tc>
          <w:tcPr>
            <w:tcW w:w="130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超出、符合或偏离</w:t>
            </w:r>
            <w:r/>
          </w:p>
        </w:tc>
        <w:tc>
          <w:tcPr>
            <w:tcW w:w="1173"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证明材料</w:t>
            </w:r>
            <w:r/>
          </w:p>
        </w:tc>
      </w:tr>
      <w:tr>
        <w:trPr>
          <w:cantSplit/>
          <w:jc w:val="center"/>
          <w:trHeight w:val="640"/>
        </w:trPr>
        <w:tc>
          <w:tcPr>
            <w:tcW w:w="984" w:type="dxa"/>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852" w:type="dxa"/>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852" w:type="dxa"/>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308" w:type="dxa"/>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173" w:type="dxa"/>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cantSplit/>
          <w:jc w:val="center"/>
          <w:trHeight w:val="640"/>
        </w:trPr>
        <w:tc>
          <w:tcPr>
            <w:tcW w:w="984" w:type="dxa"/>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852" w:type="dxa"/>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852" w:type="dxa"/>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308" w:type="dxa"/>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173" w:type="dxa"/>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cantSplit/>
          <w:jc w:val="center"/>
          <w:trHeight w:val="640"/>
        </w:trPr>
        <w:tc>
          <w:tcPr>
            <w:tcW w:w="984" w:type="dxa"/>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852" w:type="dxa"/>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852" w:type="dxa"/>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308" w:type="dxa"/>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173" w:type="dxa"/>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cantSplit/>
          <w:jc w:val="center"/>
          <w:trHeight w:val="640"/>
        </w:trPr>
        <w:tc>
          <w:tcPr>
            <w:tcW w:w="984" w:type="dxa"/>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852" w:type="dxa"/>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852" w:type="dxa"/>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308" w:type="dxa"/>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173" w:type="dxa"/>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cantSplit/>
          <w:jc w:val="center"/>
          <w:trHeight w:val="640"/>
        </w:trPr>
        <w:tc>
          <w:tcPr>
            <w:tcW w:w="984" w:type="dxa"/>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852" w:type="dxa"/>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852" w:type="dxa"/>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308" w:type="dxa"/>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173" w:type="dxa"/>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cantSplit/>
          <w:jc w:val="center"/>
          <w:trHeight w:val="640"/>
        </w:trPr>
        <w:tc>
          <w:tcPr>
            <w:tcW w:w="984" w:type="dxa"/>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852" w:type="dxa"/>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852" w:type="dxa"/>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308" w:type="dxa"/>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173" w:type="dxa"/>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cantSplit/>
          <w:jc w:val="center"/>
          <w:trHeight w:val="640"/>
        </w:trPr>
        <w:tc>
          <w:tcPr>
            <w:tcW w:w="984" w:type="dxa"/>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852" w:type="dxa"/>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852" w:type="dxa"/>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308" w:type="dxa"/>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173" w:type="dxa"/>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cantSplit/>
          <w:jc w:val="center"/>
          <w:trHeight w:val="640"/>
        </w:trPr>
        <w:tc>
          <w:tcPr>
            <w:tcW w:w="984" w:type="dxa"/>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852" w:type="dxa"/>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852" w:type="dxa"/>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308" w:type="dxa"/>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173" w:type="dxa"/>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bl>
    <w:p>
      <w:pP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注：1、按照基本技术要求详细填列。</w:t>
      </w:r>
      <w:r/>
    </w:p>
    <w:p>
      <w:pPr>
        <w:ind w:firstLine="480"/>
        <w:spacing w:line="360" w:lineRule="auto"/>
        <w:rPr>
          <w:rFonts w:ascii="宋体" w:hAnsi="宋体"/>
          <w:color w:val="000000" w:themeColor="text1"/>
          <w:sz w:val="24"/>
          <w:szCs w:val="24"/>
          <w14:textFill>
            <w14:solidFill>
              <w14:schemeClr w14:val="tx1"/>
            </w14:solidFill>
          </w14:textFill>
        </w:rPr>
      </w:pPr>
      <w:r/>
      <w:bookmarkStart w:id="257" w:name="_Toc21219"/>
      <w:r/>
      <w:bookmarkStart w:id="258" w:name="_Toc28127"/>
      <w:r>
        <w:rPr>
          <w:rFonts w:hint="eastAsia" w:ascii="宋体" w:hAnsi="宋体"/>
          <w:color w:val="000000" w:themeColor="text1"/>
          <w:sz w:val="24"/>
          <w:szCs w:val="24"/>
          <w14:textFill>
            <w14:solidFill>
              <w14:schemeClr w14:val="tx1"/>
            </w14:solidFill>
          </w14:textFill>
        </w:rPr>
        <w:t xml:space="preserve">2、行数不够，可自行添加。</w:t>
      </w:r>
      <w:bookmarkEnd w:id="257"/>
      <w:r/>
      <w:bookmarkEnd w:id="258"/>
      <w:r/>
      <w:r/>
    </w:p>
    <w:p>
      <w:pPr>
        <w:jc w:val="center"/>
        <w:rPr>
          <w:rFonts w:ascii="黑体" w:hAnsi="Arial" w:eastAsia="黑体"/>
          <w:b/>
          <w:color w:val="000000" w:themeColor="text1"/>
          <w:sz w:val="36"/>
          <w14:textFill>
            <w14:solidFill>
              <w14:schemeClr w14:val="tx1"/>
            </w14:solidFill>
          </w14:textFill>
        </w:rPr>
      </w:pPr>
      <w:r>
        <w:rPr>
          <w:rFonts w:ascii="黑体" w:hAnsi="Arial" w:eastAsia="黑体"/>
          <w:b/>
          <w:color w:val="000000" w:themeColor="text1"/>
          <w:sz w:val="36"/>
          <w14:textFill>
            <w14:solidFill>
              <w14:schemeClr w14:val="tx1"/>
            </w14:solidFill>
          </w14:textFill>
        </w:rPr>
      </w:r>
      <w:r/>
    </w:p>
    <w:p>
      <w:pPr>
        <w:jc w:val="center"/>
        <w:rPr>
          <w:rFonts w:ascii="黑体" w:hAnsi="Arial" w:eastAsia="黑体"/>
          <w:b/>
          <w:color w:val="000000" w:themeColor="text1"/>
          <w:sz w:val="36"/>
          <w14:textFill>
            <w14:solidFill>
              <w14:schemeClr w14:val="tx1"/>
            </w14:solidFill>
          </w14:textFill>
        </w:rPr>
      </w:pPr>
      <w:r>
        <w:rPr>
          <w:rFonts w:ascii="黑体" w:hAnsi="Arial" w:eastAsia="黑体"/>
          <w:b/>
          <w:color w:val="000000" w:themeColor="text1"/>
          <w:sz w:val="36"/>
          <w14:textFill>
            <w14:solidFill>
              <w14:schemeClr w14:val="tx1"/>
            </w14:solidFill>
          </w14:textFill>
        </w:rPr>
      </w:r>
      <w:r/>
    </w:p>
    <w:p>
      <w:pPr>
        <w:jc w:val="center"/>
        <w:rPr>
          <w:rFonts w:ascii="黑体" w:hAnsi="Arial" w:eastAsia="黑体"/>
          <w:b/>
          <w:color w:val="000000" w:themeColor="text1"/>
          <w:sz w:val="36"/>
          <w14:textFill>
            <w14:solidFill>
              <w14:schemeClr w14:val="tx1"/>
            </w14:solidFill>
          </w14:textFill>
        </w:rPr>
      </w:pPr>
      <w:r>
        <w:rPr>
          <w:rFonts w:ascii="黑体" w:hAnsi="Arial" w:eastAsia="黑体"/>
          <w:b/>
          <w:color w:val="000000" w:themeColor="text1"/>
          <w:sz w:val="36"/>
          <w14:textFill>
            <w14:solidFill>
              <w14:schemeClr w14:val="tx1"/>
            </w14:solidFill>
          </w14:textFill>
        </w:rPr>
      </w:r>
      <w:r/>
    </w:p>
    <w:p>
      <w:pPr>
        <w:jc w:val="center"/>
        <w:rPr>
          <w:rFonts w:ascii="黑体" w:hAnsi="Arial" w:eastAsia="黑体"/>
          <w:b/>
          <w:color w:val="000000" w:themeColor="text1"/>
          <w:sz w:val="36"/>
          <w14:textFill>
            <w14:solidFill>
              <w14:schemeClr w14:val="tx1"/>
            </w14:solidFill>
          </w14:textFill>
        </w:rPr>
      </w:pPr>
      <w:r>
        <w:rPr>
          <w:rFonts w:ascii="黑体" w:hAnsi="Arial" w:eastAsia="黑体"/>
          <w:b/>
          <w:color w:val="000000" w:themeColor="text1"/>
          <w:sz w:val="36"/>
          <w14:textFill>
            <w14:solidFill>
              <w14:schemeClr w14:val="tx1"/>
            </w14:solidFill>
          </w14:textFill>
        </w:rPr>
      </w:r>
      <w:r/>
    </w:p>
    <w:p>
      <w:pPr>
        <w:rPr>
          <w:rFonts w:ascii="黑体" w:hAnsi="Arial" w:eastAsia="黑体"/>
          <w:color w:val="000000" w:themeColor="text1"/>
          <w:sz w:val="32"/>
          <w14:textFill>
            <w14:solidFill>
              <w14:schemeClr w14:val="tx1"/>
            </w14:solidFill>
          </w14:textFill>
        </w:rPr>
      </w:pPr>
      <w:r>
        <w:rPr>
          <w:rFonts w:ascii="黑体" w:hAnsi="Arial" w:eastAsia="黑体"/>
          <w:color w:val="000000" w:themeColor="text1"/>
          <w:sz w:val="32"/>
          <w14:textFill>
            <w14:solidFill>
              <w14:schemeClr w14:val="tx1"/>
            </w14:solidFill>
          </w14:textFill>
        </w:rPr>
      </w:r>
      <w:r/>
    </w:p>
    <w:p>
      <w:pPr>
        <w:rPr>
          <w:rFonts w:ascii="黑体" w:hAnsi="Arial" w:eastAsia="黑体"/>
          <w:color w:val="000000" w:themeColor="text1"/>
          <w:sz w:val="32"/>
          <w14:textFill>
            <w14:solidFill>
              <w14:schemeClr w14:val="tx1"/>
            </w14:solidFill>
          </w14:textFill>
        </w:rPr>
      </w:pPr>
      <w:r>
        <w:rPr>
          <w:rFonts w:ascii="黑体" w:hAnsi="Arial" w:eastAsia="黑体"/>
          <w:color w:val="000000" w:themeColor="text1"/>
          <w:sz w:val="32"/>
          <w14:textFill>
            <w14:solidFill>
              <w14:schemeClr w14:val="tx1"/>
            </w14:solidFill>
          </w14:textFill>
        </w:rPr>
      </w:r>
      <w:r/>
    </w:p>
    <w:p>
      <w:pPr>
        <w:jc w:val="center"/>
        <w:spacing w:line="360" w:lineRule="auto"/>
        <w:rPr>
          <w:rFonts w:hint="eastAsia" w:ascii="宋体" w:hAnsi="宋体"/>
          <w:b/>
          <w:bCs/>
          <w:color w:val="000000" w:themeColor="text1"/>
          <w:sz w:val="30"/>
          <w:szCs w:val="30"/>
          <w14:textFill>
            <w14:solidFill>
              <w14:schemeClr w14:val="tx1"/>
            </w14:solidFill>
          </w14:textFill>
        </w:rPr>
      </w:pPr>
      <w:r>
        <w:rPr>
          <w:rFonts w:hint="eastAsia" w:ascii="黑体" w:hAnsi="Arial" w:eastAsia="黑体"/>
          <w:color w:val="000000" w:themeColor="text1"/>
          <w:sz w:val="32"/>
          <w14:textFill>
            <w14:solidFill>
              <w14:schemeClr w14:val="tx1"/>
            </w14:solidFill>
          </w14:textFill>
        </w:rPr>
        <w:br w:type="page" w:clear="all"/>
      </w:r>
      <w:bookmarkStart w:id="259" w:name="_Hlt26955054"/>
      <w:r/>
      <w:bookmarkEnd w:id="259"/>
      <w:r/>
      <w:bookmarkStart w:id="260" w:name="_Toc138777696"/>
      <w:r/>
      <w:bookmarkStart w:id="261" w:name="_Toc113352363"/>
      <w:r/>
      <w:bookmarkStart w:id="262" w:name="_Toc10013"/>
      <w:r/>
      <w:bookmarkStart w:id="263" w:name="_Toc633"/>
      <w:r>
        <w:rPr>
          <w:rFonts w:hint="eastAsia" w:ascii="宋体" w:hAnsi="宋体"/>
          <w:b/>
          <w:bCs/>
          <w:color w:val="000000" w:themeColor="text1"/>
          <w:sz w:val="30"/>
          <w:szCs w:val="30"/>
          <w:lang w:eastAsia="zh-CN"/>
          <w14:textFill>
            <w14:solidFill>
              <w14:schemeClr w14:val="tx1"/>
            </w14:solidFill>
          </w14:textFill>
        </w:rPr>
        <w:t xml:space="preserve">七</w:t>
      </w:r>
      <w:r>
        <w:rPr>
          <w:rFonts w:hint="eastAsia" w:ascii="宋体" w:hAnsi="宋体"/>
          <w:b/>
          <w:bCs/>
          <w:color w:val="000000" w:themeColor="text1"/>
          <w:sz w:val="30"/>
          <w:szCs w:val="30"/>
          <w14:textFill>
            <w14:solidFill>
              <w14:schemeClr w14:val="tx1"/>
            </w14:solidFill>
          </w14:textFill>
        </w:rPr>
        <w:t xml:space="preserve">、商务条款响应及偏离表</w:t>
      </w:r>
      <w:bookmarkEnd w:id="260"/>
      <w:r/>
      <w:bookmarkEnd w:id="261"/>
      <w:r/>
      <w:bookmarkEnd w:id="262"/>
      <w:r/>
      <w:bookmarkEnd w:id="263"/>
      <w:r/>
      <w:r/>
    </w:p>
    <w:tbl>
      <w:tblPr>
        <w:tblStyle w:val="705"/>
        <w:tblW w:w="895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jc w:val="center"/>
          <w:trHeight w:val="847"/>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bookmarkStart w:id="264" w:name="_Hlt26955066"/>
            <w:r/>
            <w:bookmarkEnd w:id="264"/>
            <w:r/>
            <w:bookmarkStart w:id="265" w:name="_Hlt26609389"/>
            <w:r/>
            <w:bookmarkEnd w:id="265"/>
            <w:r/>
            <w:bookmarkStart w:id="266" w:name="_Hlt26671374"/>
            <w:r/>
            <w:bookmarkEnd w:id="266"/>
            <w:r/>
            <w:bookmarkStart w:id="267" w:name="_Toc462564146"/>
            <w:r>
              <w:rPr>
                <w:rFonts w:hint="eastAsia" w:ascii="宋体" w:hAnsi="宋体" w:eastAsia="宋体" w:cs="宋体"/>
                <w:color w:val="000000" w:themeColor="text1"/>
                <w14:textFill>
                  <w14:solidFill>
                    <w14:schemeClr w14:val="tx1"/>
                  </w14:solidFill>
                </w14:textFill>
              </w:rPr>
              <w:t xml:space="preserve">项目</w:t>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招标文件要求</w:t>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是否响应</w:t>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投标人的承诺或说明</w:t>
            </w:r>
            <w:r/>
          </w:p>
        </w:tc>
      </w:tr>
      <w:tr>
        <w:trPr>
          <w:jc w:val="center"/>
          <w:trHeight w:val="847"/>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spacing w:before="156" w:line="480" w:lineRule="auto"/>
              <w:rPr>
                <w:rFonts w:hint="default" w:ascii="宋体" w:hAnsi="宋体" w:eastAsia="宋体" w:cs="宋体"/>
                <w:color w:val="000000" w:themeColor="text1"/>
                <w:lang w:val="en-US" w:eastAsia="zh-CN"/>
                <w14:textFill>
                  <w14:solidFill>
                    <w14:schemeClr w14:val="tx1"/>
                  </w14:solidFill>
                </w14:textFill>
              </w:rPr>
            </w:pPr>
            <w:r>
              <w:rPr>
                <w:rFonts w:hint="eastAsia" w:ascii="宋体" w:hAnsi="宋体" w:cs="宋体"/>
                <w:szCs w:val="21"/>
              </w:rPr>
              <w:t xml:space="preserve">服 务 期</w:t>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jc w:val="center"/>
          <w:trHeight w:val="847"/>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spacing w:before="156" w:line="480" w:lineRule="auto"/>
              <w:rPr>
                <w:rFonts w:hint="default" w:ascii="宋体" w:hAnsi="宋体" w:eastAsia="宋体" w:cs="宋体"/>
                <w:color w:val="000000" w:themeColor="text1"/>
                <w:lang w:val="en-US" w:eastAsia="zh-CN"/>
                <w14:textFill>
                  <w14:solidFill>
                    <w14:schemeClr w14:val="tx1"/>
                  </w14:solidFill>
                </w14:textFill>
              </w:rPr>
            </w:pPr>
            <w:r>
              <w:rPr>
                <w:rFonts w:hint="eastAsia" w:ascii="宋体" w:hAnsi="宋体" w:cs="宋体"/>
                <w:szCs w:val="21"/>
              </w:rPr>
              <w:t xml:space="preserve">服务地点</w:t>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jc w:val="center"/>
          <w:trHeight w:val="847"/>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spacing w:before="156" w:line="480" w:lineRule="auto"/>
              <w:rPr>
                <w:rFonts w:hint="default" w:ascii="宋体" w:hAnsi="宋体" w:eastAsia="宋体" w:cs="宋体"/>
                <w:color w:val="000000" w:themeColor="text1"/>
                <w:lang w:val="en-US" w:eastAsia="zh-CN"/>
                <w14:textFill>
                  <w14:solidFill>
                    <w14:schemeClr w14:val="tx1"/>
                  </w14:solidFill>
                </w14:textFill>
              </w:rPr>
            </w:pPr>
            <w:r>
              <w:rPr>
                <w:rFonts w:hint="eastAsia" w:ascii="宋体" w:hAnsi="宋体" w:cs="宋体"/>
                <w:szCs w:val="21"/>
              </w:rPr>
              <w:t xml:space="preserve">付款方式</w:t>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jc w:val="center"/>
          <w:trHeight w:val="847"/>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spacing w:before="156" w:line="480" w:lineRule="auto"/>
              <w:rPr>
                <w:rFonts w:hint="default" w:ascii="宋体" w:hAnsi="宋体" w:eastAsia="宋体" w:cs="宋体"/>
                <w:color w:val="000000" w:themeColor="text1"/>
                <w:lang w:val="en-US" w:eastAsia="zh-CN"/>
                <w14:textFill>
                  <w14:solidFill>
                    <w14:schemeClr w14:val="tx1"/>
                  </w14:solidFill>
                </w14:textFill>
              </w:rPr>
            </w:pPr>
            <w:r>
              <w:rPr>
                <w:rFonts w:hint="eastAsia" w:ascii="宋体" w:hAnsi="宋体" w:cs="宋体"/>
                <w:szCs w:val="21"/>
              </w:rPr>
              <w:t xml:space="preserve">质量要求</w:t>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jc w:val="center"/>
          <w:trHeight w:val="847"/>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其他</w:t>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bl>
    <w:p>
      <w:pPr>
        <w:pStyle w:val="709"/>
        <w:ind w:firstLine="48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09"/>
        <w:ind w:firstLine="48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bookmarkEnd w:id="267"/>
      <w:r/>
    </w:p>
    <w:p>
      <w:pPr>
        <w:pStyle w:val="709"/>
        <w:ind w:firstLine="48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center"/>
        <w:spacing w:before="240" w:line="360" w:lineRule="auto"/>
        <w:rPr>
          <w:rFonts w:hint="eastAsia" w:ascii="宋体" w:hAnsi="宋体"/>
          <w:b/>
          <w:color w:val="000000" w:themeColor="text1"/>
          <w:sz w:val="32"/>
          <w:szCs w:val="32"/>
          <w14:textFill>
            <w14:solidFill>
              <w14:schemeClr w14:val="tx1"/>
            </w14:solidFill>
          </w14:textFill>
        </w:rPr>
      </w:pPr>
      <w:r/>
      <w:bookmarkStart w:id="268" w:name="_Toc14718"/>
      <w:r/>
      <w:bookmarkStart w:id="269" w:name="_Toc9128"/>
      <w:r/>
      <w:r/>
    </w:p>
    <w:p>
      <w:pPr>
        <w:jc w:val="center"/>
        <w:spacing w:before="240" w:line="360" w:lineRule="auto"/>
        <w:rPr>
          <w:rFonts w:hint="eastAsia"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r>
      <w:r/>
    </w:p>
    <w:p>
      <w:pPr>
        <w:jc w:val="center"/>
        <w:spacing w:before="240" w:line="360" w:lineRule="auto"/>
        <w:rPr>
          <w:rFonts w:hint="eastAsia"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r>
      <w:bookmarkEnd w:id="268"/>
      <w:bookmarkEnd w:id="269"/>
      <w:r/>
    </w:p>
    <w:p>
      <w:pPr>
        <w:jc w:val="center"/>
        <w:spacing w:before="240" w:line="360" w:lineRule="auto"/>
        <w:rPr>
          <w:rFonts w:hint="eastAsia"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440" w:lineRule="exact"/>
        <w:rPr>
          <w:rFonts w:hint="eastAsia" w:ascii="宋体" w:hAnsi="宋体"/>
          <w:b/>
          <w:bCs/>
          <w:color w:val="000000" w:themeColor="text1"/>
          <w:sz w:val="30"/>
          <w:szCs w:val="30"/>
          <w:lang w:eastAsia="zh-CN"/>
          <w14:textFill>
            <w14:solidFill>
              <w14:schemeClr w14:val="tx1"/>
            </w14:solidFill>
          </w14:textFill>
        </w:rPr>
      </w:pPr>
      <w:r/>
      <w:bookmarkStart w:id="270" w:name="_Toc18141"/>
      <w:r/>
      <w:bookmarkStart w:id="271" w:name="_Toc10300"/>
      <w:r>
        <w:rPr>
          <w:rFonts w:hint="eastAsia" w:ascii="宋体" w:hAnsi="宋体"/>
          <w:b/>
          <w:bCs/>
          <w:color w:val="000000" w:themeColor="text1"/>
          <w:sz w:val="30"/>
          <w:szCs w:val="30"/>
          <w:lang w:eastAsia="zh-CN"/>
          <w14:textFill>
            <w14:solidFill>
              <w14:schemeClr w14:val="tx1"/>
            </w14:solidFill>
          </w14:textFill>
        </w:rPr>
        <w:t xml:space="preserve">主要标的信息（中标后将公示）</w:t>
      </w:r>
      <w:bookmarkEnd w:id="270"/>
      <w:r/>
      <w:bookmarkEnd w:id="271"/>
      <w:r/>
      <w:r/>
    </w:p>
    <w:p>
      <w:pPr>
        <w:jc w:val="center"/>
        <w:spacing w:line="440" w:lineRule="exact"/>
        <w:rPr>
          <w:rFonts w:hint="eastAsia" w:ascii="宋体" w:hAnsi="宋体"/>
          <w:b/>
          <w:bCs/>
          <w:color w:val="000000" w:themeColor="text1"/>
          <w:sz w:val="30"/>
          <w:szCs w:val="30"/>
          <w:lang w:eastAsia="zh-CN"/>
          <w14:textFill>
            <w14:solidFill>
              <w14:schemeClr w14:val="tx1"/>
            </w14:solidFill>
          </w14:textFill>
        </w:rPr>
      </w:pPr>
      <w:r>
        <w:rPr>
          <w:rFonts w:hint="eastAsia" w:ascii="宋体" w:hAnsi="宋体"/>
          <w:b/>
          <w:bCs/>
          <w:color w:val="000000" w:themeColor="text1"/>
          <w:sz w:val="30"/>
          <w:szCs w:val="30"/>
          <w:lang w:eastAsia="zh-CN"/>
          <w14:textFill>
            <w14:solidFill>
              <w14:schemeClr w14:val="tx1"/>
            </w14:solidFill>
          </w14:textFill>
        </w:rPr>
      </w:r>
      <w:r/>
    </w:p>
    <w:p>
      <w:pPr>
        <w:ind w:firstLine="240"/>
        <w:spacing w:after="240" w:line="360" w:lineRule="auto"/>
        <w:rPr>
          <w:rFonts w:ascii="宋体" w:hAnsi="宋体"/>
          <w:b/>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投标人全称：</w:t>
      </w:r>
      <w:r/>
    </w:p>
    <w:tbl>
      <w:tblPr>
        <w:tblStyle w:val="705"/>
        <w:tblW w:w="76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81"/>
      </w:tblGrid>
      <w:tr>
        <w:trPr>
          <w:jc w:val="center"/>
          <w:trHeight w:val="854"/>
        </w:trPr>
        <w:tc>
          <w:tcPr>
            <w:tcW w:w="3780" w:type="dxa"/>
            <w:vAlign w:val="center"/>
            <w:textDirection w:val="lrTb"/>
            <w:noWrap w:val="false"/>
          </w:tcPr>
          <w:p>
            <w:pPr>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服务类</w:t>
            </w:r>
            <w:r/>
          </w:p>
        </w:tc>
      </w:tr>
      <w:tr>
        <w:trPr>
          <w:jc w:val="center"/>
          <w:trHeight w:val="3384"/>
        </w:trPr>
        <w:tc>
          <w:tcPr>
            <w:tcW w:w="3780" w:type="dxa"/>
            <w:vAlign w:val="center"/>
            <w:textDirection w:val="lrTb"/>
            <w:noWrap w:val="false"/>
          </w:tcPr>
          <w:p>
            <w:pPr>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名称：</w:t>
            </w:r>
            <w:r/>
          </w:p>
          <w:p>
            <w:pPr>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服务范围：</w:t>
            </w:r>
            <w:r/>
          </w:p>
          <w:p>
            <w:pPr>
              <w:spacing w:line="360" w:lineRule="auto"/>
              <w:rPr>
                <w:rFonts w:ascii="宋体" w:hAnsi="宋体" w:cs="宋体"/>
                <w:color w:val="000000" w:themeColor="text1"/>
                <w:sz w:val="21"/>
                <w:szCs w:val="21"/>
                <w:u w:val="single"/>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服务要求：</w:t>
            </w:r>
            <w:r/>
          </w:p>
          <w:p>
            <w:pPr>
              <w:spacing w:line="360" w:lineRule="auto"/>
              <w:rPr>
                <w:rFonts w:ascii="宋体" w:hAnsi="宋体" w:cs="宋体"/>
                <w:color w:val="000000" w:themeColor="text1"/>
                <w:sz w:val="21"/>
                <w:szCs w:val="21"/>
                <w:u w:val="single"/>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服务时间：</w:t>
            </w:r>
            <w:r/>
          </w:p>
          <w:p>
            <w:pPr>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服务标准：</w:t>
            </w:r>
            <w:r/>
          </w:p>
        </w:tc>
      </w:tr>
    </w:tbl>
    <w:p>
      <w:pPr>
        <w:pStyle w:val="697"/>
        <w:rPr>
          <w:color w:val="000000" w:themeColor="text1"/>
          <w14:textFill>
            <w14:solidFill>
              <w14:schemeClr w14:val="tx1"/>
            </w14:solidFill>
          </w14:textFill>
        </w:rPr>
      </w:pPr>
      <w:r>
        <w:rPr>
          <w:color w:val="000000" w:themeColor="text1"/>
          <w14:textFill>
            <w14:solidFill>
              <w14:schemeClr w14:val="tx1"/>
            </w14:solidFill>
          </w14:textFill>
        </w:rPr>
      </w:r>
      <w:r/>
    </w:p>
    <w:p>
      <w:pPr>
        <w:pStyle w:val="697"/>
        <w:rPr>
          <w:color w:val="000000" w:themeColor="text1"/>
          <w14:textFill>
            <w14:solidFill>
              <w14:schemeClr w14:val="tx1"/>
            </w14:solidFill>
          </w14:textFill>
        </w:rPr>
      </w:pPr>
      <w:r>
        <w:rPr>
          <w:color w:val="000000" w:themeColor="text1"/>
          <w14:textFill>
            <w14:solidFill>
              <w14:schemeClr w14:val="tx1"/>
            </w14:solidFill>
          </w14:textFill>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jc w:val="center"/>
      <w:rPr>
        <w:rFonts w:ascii="宋体" w:hAnsi="宋体"/>
        <w:sz w:val="21"/>
      </w:rPr>
    </w:pPr>
    <w:r>
      <w:rPr>
        <w:rFonts w:ascii="宋体" w:hAnsi="宋体"/>
        <w:sz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jc w:val="center"/>
    </w:pPr>
    <w:r>
      <w:fldChar w:fldCharType="begin"/>
    </w:r>
    <w:r>
      <w:instrText xml:space="preserve">PAGE \* MERGEFORMAT</w:instrText>
    </w:r>
    <w:r>
      <w:fldChar w:fldCharType="separate"/>
    </w:r>
    <w:r>
      <w:t xml:space="preserve">1</w:t>
    </w:r>
    <w:r>
      <w:fldChar w:fldCharType="end"/>
    </w:r>
    <w:r/>
  </w:p>
  <w:p>
    <w:pPr>
      <w:pStyle w:val="71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jc w:val="center"/>
    </w:pPr>
    <w:r>
      <w:fldChar w:fldCharType="begin"/>
    </w:r>
    <w:r>
      <w:instrText xml:space="preserve">PAGE \* MERGEFORMAT</w:instrText>
    </w:r>
    <w:r>
      <w:fldChar w:fldCharType="separate"/>
    </w:r>
    <w:r>
      <w:t xml:space="preserve">1</w:t>
    </w:r>
    <w:r>
      <w:fldChar w:fldCharType="end"/>
    </w:r>
    <w:r/>
  </w:p>
  <w:p>
    <w:pPr>
      <w:pStyle w:val="71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jc w:val="center"/>
    </w:pPr>
    <w:r>
      <w:fldChar w:fldCharType="begin"/>
    </w:r>
    <w:r>
      <w:instrText xml:space="preserve">PAGE \* MERGEFORMAT</w:instrText>
    </w:r>
    <w:r>
      <w:fldChar w:fldCharType="separate"/>
    </w:r>
    <w:r>
      <w:t xml:space="preserve">1</w:t>
    </w:r>
    <w:r>
      <w:fldChar w:fldCharType="end"/>
    </w:r>
    <w:r/>
  </w:p>
  <w:p>
    <w:pPr>
      <w:pStyle w:val="71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jc w:val="both"/>
      <w:tabs>
        <w:tab w:val="center" w:pos="4153" w:leader="none"/>
        <w:tab w:val="clear" w:pos="7143" w:leader="none"/>
        <w:tab w:val="right" w:pos="8306" w:leader="none"/>
        <w:tab w:val="clear" w:pos="14287" w:leader="none"/>
      </w:tabs>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rPr>
        <w:rFonts w:hint="eastAsia"/>
        <w:lang w:eastAsia="zh-CN"/>
      </w:rPr>
      <w:pBdr>
        <w:bottom w:val="none" w:color="auto" w:sz="0" w:space="1"/>
      </w:pBdr>
    </w:pPr>
    <w:r>
      <w:rPr>
        <w:rFonts w:hint="eastAsia"/>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default="1">
    <w:name w:val="Normal"/>
    <w:next w:val="706"/>
    <w:uiPriority w:val="0"/>
    <w:qFormat/>
    <w:pPr>
      <w:jc w:val="both"/>
      <w:widowControl w:val="off"/>
    </w:pPr>
    <w:rPr>
      <w:rFonts w:hint="default" w:ascii="Calibri" w:hAnsi="Calibri" w:eastAsia="宋体" w:cs="Times New Roman"/>
      <w:sz w:val="21"/>
      <w:szCs w:val="22"/>
    </w:rPr>
  </w:style>
  <w:style w:type="paragraph" w:styleId="695">
    <w:name w:val="Heading 1"/>
    <w:basedOn w:val="694"/>
    <w:next w:val="694"/>
    <w:uiPriority w:val="9"/>
    <w:qFormat/>
    <w:pPr>
      <w:jc w:val="center"/>
      <w:keepLines/>
      <w:keepNext/>
      <w:spacing w:before="340" w:after="330" w:line="360" w:lineRule="auto"/>
      <w:outlineLvl w:val="0"/>
    </w:pPr>
    <w:rPr>
      <w:rFonts w:ascii="宋体" w:hAnsi="宋体"/>
      <w:b/>
      <w:bCs/>
      <w:color w:val="000000"/>
      <w:sz w:val="34"/>
      <w:szCs w:val="34"/>
    </w:rPr>
  </w:style>
  <w:style w:type="paragraph" w:styleId="696">
    <w:name w:val="Heading 2"/>
    <w:basedOn w:val="694"/>
    <w:next w:val="69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97">
    <w:name w:val="Heading 3"/>
    <w:basedOn w:val="694"/>
    <w:next w:val="694"/>
    <w:uiPriority w:val="0"/>
    <w:qFormat/>
    <w:pPr>
      <w:keepLines/>
      <w:keepNext/>
      <w:spacing w:before="260" w:after="260" w:line="416" w:lineRule="auto"/>
      <w:outlineLvl w:val="2"/>
    </w:pPr>
    <w:rPr>
      <w:b/>
      <w:bCs/>
      <w:sz w:val="32"/>
      <w:szCs w:val="32"/>
    </w:rPr>
  </w:style>
  <w:style w:type="paragraph" w:styleId="698">
    <w:name w:val="Heading 4"/>
    <w:basedOn w:val="694"/>
    <w:next w:val="694"/>
    <w:uiPriority w:val="9"/>
    <w:unhideWhenUsed/>
    <w:qFormat/>
    <w:pPr>
      <w:keepLines/>
      <w:keepNext/>
      <w:spacing w:before="320" w:after="200"/>
      <w:outlineLvl w:val="3"/>
    </w:pPr>
    <w:rPr>
      <w:rFonts w:ascii="Arial" w:hAnsi="Arial" w:eastAsia="Arial" w:cs="Arial"/>
      <w:b/>
      <w:bCs/>
      <w:sz w:val="26"/>
      <w:szCs w:val="26"/>
    </w:rPr>
  </w:style>
  <w:style w:type="paragraph" w:styleId="699">
    <w:name w:val="Heading 5"/>
    <w:basedOn w:val="694"/>
    <w:next w:val="694"/>
    <w:uiPriority w:val="9"/>
    <w:unhideWhenUsed/>
    <w:qFormat/>
    <w:pPr>
      <w:keepLines/>
      <w:keepNext/>
      <w:spacing w:before="320" w:after="200"/>
      <w:outlineLvl w:val="4"/>
    </w:pPr>
    <w:rPr>
      <w:rFonts w:ascii="Arial" w:hAnsi="Arial" w:eastAsia="Arial" w:cs="Arial"/>
      <w:b/>
      <w:bCs/>
      <w:sz w:val="24"/>
      <w:szCs w:val="24"/>
    </w:rPr>
  </w:style>
  <w:style w:type="paragraph" w:styleId="700">
    <w:name w:val="Heading 6"/>
    <w:basedOn w:val="694"/>
    <w:next w:val="694"/>
    <w:uiPriority w:val="9"/>
    <w:unhideWhenUsed/>
    <w:qFormat/>
    <w:pPr>
      <w:keepLines/>
      <w:keepNext/>
      <w:spacing w:before="320" w:after="200"/>
      <w:outlineLvl w:val="5"/>
    </w:pPr>
    <w:rPr>
      <w:rFonts w:ascii="Arial" w:hAnsi="Arial" w:eastAsia="Arial" w:cs="Arial"/>
      <w:b/>
      <w:bCs/>
      <w:sz w:val="22"/>
      <w:szCs w:val="22"/>
    </w:rPr>
  </w:style>
  <w:style w:type="paragraph" w:styleId="701">
    <w:name w:val="Heading 7"/>
    <w:basedOn w:val="694"/>
    <w:next w:val="694"/>
    <w:uiPriority w:val="9"/>
    <w:unhideWhenUsed/>
    <w:qFormat/>
    <w:pPr>
      <w:keepLines/>
      <w:keepNext/>
      <w:spacing w:before="320" w:after="200"/>
      <w:outlineLvl w:val="6"/>
    </w:pPr>
    <w:rPr>
      <w:rFonts w:ascii="Arial" w:hAnsi="Arial" w:eastAsia="Arial" w:cs="Arial"/>
      <w:b/>
      <w:bCs/>
      <w:i/>
      <w:iCs/>
      <w:sz w:val="22"/>
      <w:szCs w:val="22"/>
    </w:rPr>
  </w:style>
  <w:style w:type="paragraph" w:styleId="702">
    <w:name w:val="Heading 8"/>
    <w:basedOn w:val="694"/>
    <w:next w:val="694"/>
    <w:uiPriority w:val="9"/>
    <w:unhideWhenUsed/>
    <w:qFormat/>
    <w:pPr>
      <w:keepLines/>
      <w:keepNext/>
      <w:spacing w:before="320" w:after="200"/>
      <w:outlineLvl w:val="7"/>
    </w:pPr>
    <w:rPr>
      <w:rFonts w:ascii="Arial" w:hAnsi="Arial" w:eastAsia="Arial" w:cs="Arial"/>
      <w:i/>
      <w:iCs/>
      <w:sz w:val="22"/>
      <w:szCs w:val="22"/>
    </w:rPr>
  </w:style>
  <w:style w:type="paragraph" w:styleId="703">
    <w:name w:val="Heading 9"/>
    <w:basedOn w:val="694"/>
    <w:next w:val="694"/>
    <w:uiPriority w:val="9"/>
    <w:unhideWhenUsed/>
    <w:qFormat/>
    <w:pPr>
      <w:keepLines/>
      <w:keepNext/>
      <w:spacing w:before="320" w:after="200"/>
      <w:outlineLvl w:val="8"/>
    </w:pPr>
    <w:rPr>
      <w:rFonts w:ascii="Arial" w:hAnsi="Arial" w:eastAsia="Arial" w:cs="Arial"/>
      <w:i/>
      <w:iCs/>
      <w:sz w:val="21"/>
      <w:szCs w:val="21"/>
    </w:rPr>
  </w:style>
  <w:style w:type="character" w:styleId="704" w:default="1">
    <w:name w:val="Default Paragraph Font"/>
    <w:uiPriority w:val="1"/>
    <w:semiHidden/>
    <w:unhideWhenUsed/>
    <w:qFormat/>
  </w:style>
  <w:style w:type="table" w:styleId="705" w:default="1">
    <w:name w:val="Normal Table"/>
    <w:uiPriority w:val="99"/>
    <w:semiHidden/>
    <w:unhideWhenUsed/>
    <w:qFormat/>
    <w:tblPr>
      <w:tblCellMar>
        <w:left w:w="108" w:type="dxa"/>
        <w:top w:w="0" w:type="dxa"/>
        <w:right w:w="108" w:type="dxa"/>
        <w:bottom w:w="0" w:type="dxa"/>
      </w:tblCellMar>
    </w:tblPr>
  </w:style>
  <w:style w:type="paragraph" w:styleId="706">
    <w:name w:val="Body Text First Indent"/>
    <w:basedOn w:val="707"/>
    <w:uiPriority w:val="0"/>
    <w:unhideWhenUsed/>
    <w:qFormat/>
    <w:pPr>
      <w:ind w:firstLine="420"/>
    </w:pPr>
    <w:rPr>
      <w:szCs w:val="21"/>
    </w:rPr>
  </w:style>
  <w:style w:type="paragraph" w:styleId="707">
    <w:name w:val="Body Text"/>
    <w:basedOn w:val="694"/>
    <w:link w:val="947"/>
    <w:uiPriority w:val="0"/>
    <w:qFormat/>
    <w:rPr>
      <w:rFonts w:ascii="楷体_GB2312" w:hAnsi="Arial" w:eastAsia="楷体_GB2312"/>
      <w:sz w:val="28"/>
      <w:szCs w:val="28"/>
    </w:rPr>
  </w:style>
  <w:style w:type="paragraph" w:styleId="708">
    <w:name w:val="toc 7"/>
    <w:basedOn w:val="694"/>
    <w:next w:val="694"/>
    <w:uiPriority w:val="39"/>
    <w:unhideWhenUsed/>
    <w:qFormat/>
    <w:pPr>
      <w:ind w:left="1701"/>
      <w:spacing w:after="57"/>
    </w:pPr>
  </w:style>
  <w:style w:type="paragraph" w:styleId="709">
    <w:name w:val="Normal Indent"/>
    <w:basedOn w:val="694"/>
    <w:uiPriority w:val="0"/>
    <w:unhideWhenUsed/>
    <w:qFormat/>
    <w:pPr>
      <w:ind w:firstLine="420"/>
    </w:pPr>
  </w:style>
  <w:style w:type="paragraph" w:styleId="710">
    <w:name w:val="Caption"/>
    <w:basedOn w:val="694"/>
    <w:next w:val="69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1">
    <w:name w:val="annotation text"/>
    <w:basedOn w:val="694"/>
    <w:uiPriority w:val="0"/>
    <w:qFormat/>
    <w:pPr>
      <w:jc w:val="left"/>
    </w:pPr>
  </w:style>
  <w:style w:type="paragraph" w:styleId="712">
    <w:name w:val="Body Text Indent"/>
    <w:basedOn w:val="694"/>
    <w:next w:val="694"/>
    <w:uiPriority w:val="99"/>
    <w:unhideWhenUsed/>
    <w:qFormat/>
    <w:pPr>
      <w:ind w:left="420"/>
      <w:spacing w:after="120"/>
    </w:pPr>
  </w:style>
  <w:style w:type="paragraph" w:styleId="713">
    <w:name w:val="toc 5"/>
    <w:basedOn w:val="694"/>
    <w:next w:val="694"/>
    <w:uiPriority w:val="39"/>
    <w:unhideWhenUsed/>
    <w:qFormat/>
    <w:pPr>
      <w:ind w:left="1134"/>
      <w:spacing w:after="57"/>
    </w:pPr>
  </w:style>
  <w:style w:type="paragraph" w:styleId="714">
    <w:name w:val="toc 3"/>
    <w:basedOn w:val="694"/>
    <w:next w:val="694"/>
    <w:uiPriority w:val="39"/>
    <w:qFormat/>
    <w:pPr>
      <w:ind w:left="840"/>
    </w:pPr>
  </w:style>
  <w:style w:type="paragraph" w:styleId="715">
    <w:name w:val="Plain Text"/>
    <w:basedOn w:val="694"/>
    <w:uiPriority w:val="99"/>
    <w:qFormat/>
    <w:rPr>
      <w:rFonts w:ascii="宋体" w:hAnsi="Courier New"/>
      <w:sz w:val="20"/>
      <w:szCs w:val="21"/>
    </w:rPr>
  </w:style>
  <w:style w:type="paragraph" w:styleId="716">
    <w:name w:val="toc 8"/>
    <w:basedOn w:val="694"/>
    <w:next w:val="694"/>
    <w:uiPriority w:val="39"/>
    <w:unhideWhenUsed/>
    <w:qFormat/>
    <w:pPr>
      <w:ind w:left="1984"/>
      <w:spacing w:after="57"/>
    </w:pPr>
  </w:style>
  <w:style w:type="paragraph" w:styleId="717">
    <w:name w:val="endnote text"/>
    <w:basedOn w:val="694"/>
    <w:link w:val="928"/>
    <w:uiPriority w:val="99"/>
    <w:semiHidden/>
    <w:unhideWhenUsed/>
    <w:qFormat/>
    <w:rPr>
      <w:rFonts w:ascii="Times New Roman" w:hAnsi="Times New Roman"/>
      <w:sz w:val="20"/>
      <w:szCs w:val="20"/>
    </w:rPr>
  </w:style>
  <w:style w:type="paragraph" w:styleId="718">
    <w:name w:val="Balloon Text"/>
    <w:basedOn w:val="694"/>
    <w:link w:val="930"/>
    <w:uiPriority w:val="0"/>
    <w:qFormat/>
    <w:rPr>
      <w:rFonts w:ascii="Times New Roman" w:hAnsi="Times New Roman"/>
      <w:sz w:val="18"/>
      <w:szCs w:val="18"/>
    </w:rPr>
  </w:style>
  <w:style w:type="paragraph" w:styleId="719">
    <w:name w:val="Footer"/>
    <w:basedOn w:val="694"/>
    <w:link w:val="942"/>
    <w:uiPriority w:val="99"/>
    <w:unhideWhenUsed/>
    <w:qFormat/>
    <w:pPr>
      <w:jc w:val="left"/>
      <w:tabs>
        <w:tab w:val="center" w:pos="4153" w:leader="none"/>
        <w:tab w:val="right" w:pos="8306" w:leader="none"/>
      </w:tabs>
    </w:pPr>
    <w:rPr>
      <w:sz w:val="18"/>
      <w:szCs w:val="18"/>
    </w:rPr>
  </w:style>
  <w:style w:type="paragraph" w:styleId="720">
    <w:name w:val="Header"/>
    <w:basedOn w:val="694"/>
    <w:link w:val="941"/>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721">
    <w:name w:val="toc 1"/>
    <w:basedOn w:val="694"/>
    <w:next w:val="694"/>
    <w:uiPriority w:val="39"/>
    <w:unhideWhenUsed/>
    <w:qFormat/>
  </w:style>
  <w:style w:type="paragraph" w:styleId="722">
    <w:name w:val="toc 4"/>
    <w:basedOn w:val="694"/>
    <w:next w:val="694"/>
    <w:uiPriority w:val="39"/>
    <w:unhideWhenUsed/>
    <w:qFormat/>
    <w:pPr>
      <w:ind w:left="850"/>
      <w:spacing w:after="57"/>
    </w:pPr>
  </w:style>
  <w:style w:type="paragraph" w:styleId="723">
    <w:name w:val="Subtitle"/>
    <w:basedOn w:val="694"/>
    <w:next w:val="694"/>
    <w:link w:val="791"/>
    <w:uiPriority w:val="11"/>
    <w:qFormat/>
    <w:pPr>
      <w:spacing w:before="200" w:after="200"/>
    </w:pPr>
    <w:rPr>
      <w:rFonts w:ascii="Times New Roman" w:hAnsi="Times New Roman"/>
      <w:sz w:val="24"/>
      <w:szCs w:val="24"/>
    </w:rPr>
  </w:style>
  <w:style w:type="paragraph" w:styleId="724">
    <w:name w:val="footnote text"/>
    <w:basedOn w:val="694"/>
    <w:link w:val="927"/>
    <w:uiPriority w:val="99"/>
    <w:semiHidden/>
    <w:unhideWhenUsed/>
    <w:qFormat/>
    <w:pPr>
      <w:spacing w:after="40"/>
    </w:pPr>
    <w:rPr>
      <w:rFonts w:ascii="Times New Roman" w:hAnsi="Times New Roman"/>
      <w:sz w:val="18"/>
      <w:szCs w:val="20"/>
    </w:rPr>
  </w:style>
  <w:style w:type="paragraph" w:styleId="725">
    <w:name w:val="toc 6"/>
    <w:basedOn w:val="694"/>
    <w:next w:val="694"/>
    <w:uiPriority w:val="39"/>
    <w:unhideWhenUsed/>
    <w:qFormat/>
    <w:pPr>
      <w:ind w:left="1417"/>
      <w:spacing w:after="57"/>
    </w:pPr>
  </w:style>
  <w:style w:type="paragraph" w:styleId="726">
    <w:name w:val="table of figures"/>
    <w:basedOn w:val="694"/>
    <w:next w:val="694"/>
    <w:uiPriority w:val="99"/>
    <w:unhideWhenUsed/>
    <w:qFormat/>
  </w:style>
  <w:style w:type="paragraph" w:styleId="727">
    <w:name w:val="toc 2"/>
    <w:basedOn w:val="694"/>
    <w:next w:val="694"/>
    <w:uiPriority w:val="39"/>
    <w:qFormat/>
    <w:pPr>
      <w:ind w:left="420"/>
    </w:pPr>
  </w:style>
  <w:style w:type="paragraph" w:styleId="728">
    <w:name w:val="toc 9"/>
    <w:basedOn w:val="694"/>
    <w:next w:val="694"/>
    <w:uiPriority w:val="99"/>
    <w:qFormat/>
    <w:pPr>
      <w:ind w:left="3360"/>
    </w:pPr>
  </w:style>
  <w:style w:type="paragraph" w:styleId="729">
    <w:name w:val="Normal (Web)"/>
    <w:basedOn w:val="694"/>
    <w:uiPriority w:val="0"/>
    <w:qFormat/>
    <w:rPr>
      <w:rFonts w:ascii="Times New Roman" w:hAnsi="Times New Roman"/>
      <w:sz w:val="24"/>
    </w:rPr>
  </w:style>
  <w:style w:type="paragraph" w:styleId="730">
    <w:name w:val="Title"/>
    <w:basedOn w:val="694"/>
    <w:next w:val="694"/>
    <w:link w:val="790"/>
    <w:uiPriority w:val="10"/>
    <w:qFormat/>
    <w:pPr>
      <w:contextualSpacing/>
      <w:spacing w:before="300" w:after="200"/>
    </w:pPr>
    <w:rPr>
      <w:rFonts w:ascii="Times New Roman" w:hAnsi="Times New Roman"/>
      <w:sz w:val="48"/>
      <w:szCs w:val="48"/>
    </w:rPr>
  </w:style>
  <w:style w:type="table" w:styleId="731">
    <w:name w:val="Table Grid"/>
    <w:basedOn w:val="70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2">
    <w:name w:val="Strong"/>
    <w:uiPriority w:val="0"/>
    <w:qFormat/>
    <w:rPr>
      <w:b/>
    </w:rPr>
  </w:style>
  <w:style w:type="character" w:styleId="733">
    <w:name w:val="endnote reference"/>
    <w:uiPriority w:val="99"/>
    <w:semiHidden/>
    <w:unhideWhenUsed/>
    <w:qFormat/>
    <w:rPr>
      <w:vertAlign w:val="superscript"/>
    </w:rPr>
  </w:style>
  <w:style w:type="character" w:styleId="734">
    <w:name w:val="Emphasis"/>
    <w:uiPriority w:val="0"/>
    <w:qFormat/>
    <w:rPr>
      <w:i/>
    </w:rPr>
  </w:style>
  <w:style w:type="character" w:styleId="735">
    <w:name w:val="Hyperlink"/>
    <w:uiPriority w:val="0"/>
    <w:qFormat/>
    <w:rPr>
      <w:color w:val="0000ff"/>
      <w:u w:val="single"/>
    </w:rPr>
  </w:style>
  <w:style w:type="character" w:styleId="736">
    <w:name w:val="annotation reference"/>
    <w:uiPriority w:val="0"/>
    <w:qFormat/>
    <w:rPr>
      <w:sz w:val="21"/>
      <w:szCs w:val="21"/>
    </w:rPr>
  </w:style>
  <w:style w:type="character" w:styleId="737">
    <w:name w:val="footnote reference"/>
    <w:uiPriority w:val="99"/>
    <w:unhideWhenUsed/>
    <w:qFormat/>
    <w:rPr>
      <w:vertAlign w:val="superscript"/>
    </w:rPr>
  </w:style>
  <w:style w:type="paragraph" w:styleId="738" w:customStyle="1">
    <w:name w:val="标题 31"/>
    <w:basedOn w:val="694"/>
    <w:next w:val="694"/>
    <w:uiPriority w:val="0"/>
    <w:qFormat/>
    <w:pPr>
      <w:keepLines/>
      <w:keepNext/>
      <w:spacing w:before="260" w:after="260" w:line="416" w:lineRule="auto"/>
      <w:outlineLvl w:val="2"/>
    </w:pPr>
    <w:rPr>
      <w:b/>
      <w:bCs/>
      <w:sz w:val="32"/>
      <w:szCs w:val="32"/>
    </w:rPr>
  </w:style>
  <w:style w:type="character" w:styleId="739" w:customStyle="1">
    <w:name w:val="Title Char"/>
    <w:basedOn w:val="704"/>
    <w:uiPriority w:val="10"/>
    <w:qFormat/>
    <w:rPr>
      <w:sz w:val="48"/>
      <w:szCs w:val="48"/>
    </w:rPr>
  </w:style>
  <w:style w:type="character" w:styleId="740" w:customStyle="1">
    <w:name w:val="Subtitle Char"/>
    <w:basedOn w:val="704"/>
    <w:uiPriority w:val="11"/>
    <w:qFormat/>
    <w:rPr>
      <w:sz w:val="24"/>
      <w:szCs w:val="24"/>
    </w:rPr>
  </w:style>
  <w:style w:type="character" w:styleId="741" w:customStyle="1">
    <w:name w:val="Quote Char"/>
    <w:uiPriority w:val="29"/>
    <w:qFormat/>
    <w:rPr>
      <w:i/>
    </w:rPr>
  </w:style>
  <w:style w:type="character" w:styleId="742" w:customStyle="1">
    <w:name w:val="Intense Quote Char"/>
    <w:uiPriority w:val="30"/>
    <w:qFormat/>
    <w:rPr>
      <w:i/>
    </w:rPr>
  </w:style>
  <w:style w:type="table" w:styleId="743" w:customStyle="1">
    <w:name w:val="Plain Table 1"/>
    <w:basedOn w:val="70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customStyle="1">
    <w:name w:val="Plain Table 2"/>
    <w:basedOn w:val="70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Plain Table 3"/>
    <w:basedOn w:val="7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customStyle="1">
    <w:name w:val="Plain Table 4"/>
    <w:basedOn w:val="7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customStyle="1">
    <w:name w:val="Plain Table 5"/>
    <w:basedOn w:val="7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8" w:customStyle="1">
    <w:name w:val="Grid Table 1 Light"/>
    <w:basedOn w:val="70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9" w:customStyle="1">
    <w:name w:val="Grid Table 2"/>
    <w:basedOn w:val="70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0" w:customStyle="1">
    <w:name w:val="Grid Table 3"/>
    <w:basedOn w:val="70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4"/>
    <w:basedOn w:val="70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customStyle="1">
    <w:name w:val="Grid Table 5 Dark"/>
    <w:basedOn w:val="7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3" w:customStyle="1">
    <w:name w:val="Grid Table 6 Colorful"/>
    <w:basedOn w:val="70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4" w:customStyle="1">
    <w:name w:val="Grid Table 7 Colorful"/>
    <w:basedOn w:val="70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5" w:customStyle="1">
    <w:name w:val="List Table 1 Light"/>
    <w:basedOn w:val="70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6" w:customStyle="1">
    <w:name w:val="List Table 2"/>
    <w:basedOn w:val="70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7" w:customStyle="1">
    <w:name w:val="List Table 3"/>
    <w:basedOn w:val="70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8" w:customStyle="1">
    <w:name w:val="List Table 4"/>
    <w:basedOn w:val="70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9" w:customStyle="1">
    <w:name w:val="List Table 5 Dark"/>
    <w:basedOn w:val="70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0" w:customStyle="1">
    <w:name w:val="List Table 6 Colorful"/>
    <w:basedOn w:val="70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1" w:customStyle="1">
    <w:name w:val="List Table 7 Colorful"/>
    <w:basedOn w:val="70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62" w:customStyle="1">
    <w:name w:val="Footnote Text Char"/>
    <w:uiPriority w:val="99"/>
    <w:qFormat/>
    <w:rPr>
      <w:sz w:val="18"/>
    </w:rPr>
  </w:style>
  <w:style w:type="character" w:styleId="763" w:customStyle="1">
    <w:name w:val="Endnote Text Char"/>
    <w:uiPriority w:val="99"/>
    <w:qFormat/>
    <w:rPr>
      <w:sz w:val="20"/>
    </w:rPr>
  </w:style>
  <w:style w:type="paragraph" w:styleId="764" w:customStyle="1">
    <w:name w:val="TOC Heading"/>
    <w:uiPriority w:val="39"/>
    <w:unhideWhenUsed/>
    <w:qFormat/>
    <w:rPr>
      <w:rFonts w:hint="default" w:ascii="Times New Roman" w:hAnsi="Times New Roman" w:eastAsia="宋体" w:cs="Times New Roman"/>
    </w:rPr>
  </w:style>
  <w:style w:type="paragraph" w:styleId="765" w:customStyle="1">
    <w:name w:val="正文1"/>
    <w:basedOn w:val="694"/>
    <w:next w:val="766"/>
    <w:uiPriority w:val="0"/>
    <w:qFormat/>
    <w:pPr>
      <w:jc w:val="left"/>
      <w:spacing w:line="360" w:lineRule="atLeast"/>
    </w:pPr>
    <w:rPr>
      <w:rFonts w:ascii="宋体"/>
      <w:sz w:val="24"/>
      <w:szCs w:val="20"/>
    </w:rPr>
  </w:style>
  <w:style w:type="paragraph" w:styleId="766" w:customStyle="1">
    <w:name w:val="正文文本1"/>
    <w:basedOn w:val="765"/>
    <w:next w:val="767"/>
    <w:uiPriority w:val="0"/>
    <w:qFormat/>
    <w:pPr>
      <w:spacing w:after="120"/>
    </w:pPr>
    <w:rPr>
      <w:lang w:eastAsia="en-US"/>
    </w:rPr>
  </w:style>
  <w:style w:type="paragraph" w:styleId="767" w:customStyle="1">
    <w:name w:val="一级条标题"/>
    <w:basedOn w:val="768"/>
    <w:next w:val="76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68" w:customStyle="1">
    <w:name w:val="章标题"/>
    <w:next w:val="69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rPr>
  </w:style>
  <w:style w:type="paragraph" w:styleId="769" w:customStyle="1">
    <w:name w:val="段"/>
    <w:basedOn w:val="765"/>
    <w:next w:val="694"/>
    <w:uiPriority w:val="0"/>
    <w:qFormat/>
    <w:pPr>
      <w:ind w:firstLine="200"/>
      <w:widowControl/>
    </w:pPr>
    <w:rPr>
      <w:sz w:val="20"/>
    </w:rPr>
  </w:style>
  <w:style w:type="paragraph" w:styleId="770" w:customStyle="1">
    <w:name w:val="标题 11"/>
    <w:basedOn w:val="694"/>
    <w:next w:val="694"/>
    <w:link w:val="771"/>
    <w:uiPriority w:val="9"/>
    <w:qFormat/>
    <w:pPr>
      <w:keepLines/>
      <w:keepNext/>
      <w:spacing w:before="480" w:after="200"/>
      <w:outlineLvl w:val="0"/>
    </w:pPr>
    <w:rPr>
      <w:rFonts w:ascii="Arial" w:hAnsi="Arial" w:eastAsia="Arial"/>
      <w:sz w:val="40"/>
      <w:szCs w:val="40"/>
    </w:rPr>
  </w:style>
  <w:style w:type="character" w:styleId="771" w:customStyle="1">
    <w:name w:val="Heading 1 Char"/>
    <w:link w:val="770"/>
    <w:uiPriority w:val="9"/>
    <w:qFormat/>
    <w:rPr>
      <w:rFonts w:ascii="Arial" w:hAnsi="Arial" w:eastAsia="Arial" w:cs="Arial"/>
      <w:sz w:val="40"/>
      <w:szCs w:val="40"/>
    </w:rPr>
  </w:style>
  <w:style w:type="paragraph" w:styleId="772" w:customStyle="1">
    <w:name w:val="标题 21"/>
    <w:basedOn w:val="694"/>
    <w:next w:val="694"/>
    <w:link w:val="773"/>
    <w:uiPriority w:val="9"/>
    <w:unhideWhenUsed/>
    <w:qFormat/>
    <w:pPr>
      <w:keepLines/>
      <w:keepNext/>
      <w:spacing w:before="360" w:after="200"/>
      <w:outlineLvl w:val="1"/>
    </w:pPr>
    <w:rPr>
      <w:rFonts w:ascii="Arial" w:hAnsi="Arial" w:eastAsia="Arial"/>
      <w:sz w:val="34"/>
      <w:szCs w:val="20"/>
    </w:rPr>
  </w:style>
  <w:style w:type="character" w:styleId="773" w:customStyle="1">
    <w:name w:val="Heading 2 Char"/>
    <w:link w:val="772"/>
    <w:uiPriority w:val="9"/>
    <w:qFormat/>
    <w:rPr>
      <w:rFonts w:ascii="Arial" w:hAnsi="Arial" w:eastAsia="Arial" w:cs="Arial"/>
      <w:sz w:val="34"/>
    </w:rPr>
  </w:style>
  <w:style w:type="paragraph" w:styleId="774" w:customStyle="1">
    <w:name w:val="标题 32"/>
    <w:basedOn w:val="694"/>
    <w:next w:val="694"/>
    <w:link w:val="775"/>
    <w:uiPriority w:val="9"/>
    <w:unhideWhenUsed/>
    <w:qFormat/>
    <w:pPr>
      <w:keepLines/>
      <w:keepNext/>
      <w:spacing w:before="320" w:after="200"/>
      <w:outlineLvl w:val="2"/>
    </w:pPr>
    <w:rPr>
      <w:rFonts w:ascii="Arial" w:hAnsi="Arial" w:eastAsia="Arial"/>
      <w:sz w:val="30"/>
      <w:szCs w:val="30"/>
    </w:rPr>
  </w:style>
  <w:style w:type="character" w:styleId="775" w:customStyle="1">
    <w:name w:val="Heading 3 Char"/>
    <w:link w:val="774"/>
    <w:uiPriority w:val="9"/>
    <w:qFormat/>
    <w:rPr>
      <w:rFonts w:ascii="Arial" w:hAnsi="Arial" w:eastAsia="Arial" w:cs="Arial"/>
      <w:sz w:val="30"/>
      <w:szCs w:val="30"/>
    </w:rPr>
  </w:style>
  <w:style w:type="paragraph" w:styleId="776" w:customStyle="1">
    <w:name w:val="标题 41"/>
    <w:basedOn w:val="694"/>
    <w:next w:val="694"/>
    <w:link w:val="777"/>
    <w:uiPriority w:val="9"/>
    <w:unhideWhenUsed/>
    <w:qFormat/>
    <w:pPr>
      <w:keepLines/>
      <w:keepNext/>
      <w:spacing w:before="320" w:after="200"/>
      <w:outlineLvl w:val="3"/>
    </w:pPr>
    <w:rPr>
      <w:rFonts w:ascii="Arial" w:hAnsi="Arial" w:eastAsia="Arial"/>
      <w:b/>
      <w:bCs/>
      <w:sz w:val="26"/>
      <w:szCs w:val="26"/>
    </w:rPr>
  </w:style>
  <w:style w:type="character" w:styleId="777" w:customStyle="1">
    <w:name w:val="Heading 4 Char"/>
    <w:link w:val="776"/>
    <w:uiPriority w:val="9"/>
    <w:qFormat/>
    <w:rPr>
      <w:rFonts w:ascii="Arial" w:hAnsi="Arial" w:eastAsia="Arial" w:cs="Arial"/>
      <w:b/>
      <w:bCs/>
      <w:sz w:val="26"/>
      <w:szCs w:val="26"/>
    </w:rPr>
  </w:style>
  <w:style w:type="paragraph" w:styleId="778" w:customStyle="1">
    <w:name w:val="标题 51"/>
    <w:basedOn w:val="694"/>
    <w:next w:val="694"/>
    <w:link w:val="779"/>
    <w:uiPriority w:val="9"/>
    <w:unhideWhenUsed/>
    <w:qFormat/>
    <w:pPr>
      <w:keepLines/>
      <w:keepNext/>
      <w:spacing w:before="320" w:after="200"/>
      <w:outlineLvl w:val="4"/>
    </w:pPr>
    <w:rPr>
      <w:rFonts w:ascii="Arial" w:hAnsi="Arial" w:eastAsia="Arial"/>
      <w:b/>
      <w:bCs/>
      <w:sz w:val="24"/>
      <w:szCs w:val="24"/>
    </w:rPr>
  </w:style>
  <w:style w:type="character" w:styleId="779" w:customStyle="1">
    <w:name w:val="Heading 5 Char"/>
    <w:link w:val="778"/>
    <w:uiPriority w:val="9"/>
    <w:qFormat/>
    <w:rPr>
      <w:rFonts w:ascii="Arial" w:hAnsi="Arial" w:eastAsia="Arial" w:cs="Arial"/>
      <w:b/>
      <w:bCs/>
      <w:sz w:val="24"/>
      <w:szCs w:val="24"/>
    </w:rPr>
  </w:style>
  <w:style w:type="paragraph" w:styleId="780" w:customStyle="1">
    <w:name w:val="标题 61"/>
    <w:basedOn w:val="694"/>
    <w:next w:val="694"/>
    <w:link w:val="781"/>
    <w:uiPriority w:val="9"/>
    <w:unhideWhenUsed/>
    <w:qFormat/>
    <w:pPr>
      <w:keepLines/>
      <w:keepNext/>
      <w:spacing w:before="320" w:after="200"/>
      <w:outlineLvl w:val="5"/>
    </w:pPr>
    <w:rPr>
      <w:rFonts w:ascii="Arial" w:hAnsi="Arial" w:eastAsia="Arial"/>
      <w:b/>
      <w:bCs/>
      <w:sz w:val="22"/>
    </w:rPr>
  </w:style>
  <w:style w:type="character" w:styleId="781" w:customStyle="1">
    <w:name w:val="Heading 6 Char"/>
    <w:link w:val="780"/>
    <w:uiPriority w:val="9"/>
    <w:qFormat/>
    <w:rPr>
      <w:rFonts w:ascii="Arial" w:hAnsi="Arial" w:eastAsia="Arial" w:cs="Arial"/>
      <w:b/>
      <w:bCs/>
      <w:sz w:val="22"/>
      <w:szCs w:val="22"/>
    </w:rPr>
  </w:style>
  <w:style w:type="paragraph" w:styleId="782" w:customStyle="1">
    <w:name w:val="标题 71"/>
    <w:basedOn w:val="694"/>
    <w:next w:val="694"/>
    <w:link w:val="783"/>
    <w:uiPriority w:val="9"/>
    <w:unhideWhenUsed/>
    <w:qFormat/>
    <w:pPr>
      <w:keepLines/>
      <w:keepNext/>
      <w:spacing w:before="320" w:after="200"/>
      <w:outlineLvl w:val="6"/>
    </w:pPr>
    <w:rPr>
      <w:rFonts w:ascii="Arial" w:hAnsi="Arial" w:eastAsia="Arial"/>
      <w:b/>
      <w:bCs/>
      <w:i/>
      <w:iCs/>
      <w:sz w:val="22"/>
    </w:rPr>
  </w:style>
  <w:style w:type="character" w:styleId="783" w:customStyle="1">
    <w:name w:val="Heading 7 Char"/>
    <w:link w:val="782"/>
    <w:uiPriority w:val="9"/>
    <w:qFormat/>
    <w:rPr>
      <w:rFonts w:ascii="Arial" w:hAnsi="Arial" w:eastAsia="Arial" w:cs="Arial"/>
      <w:b/>
      <w:bCs/>
      <w:i/>
      <w:iCs/>
      <w:sz w:val="22"/>
      <w:szCs w:val="22"/>
    </w:rPr>
  </w:style>
  <w:style w:type="paragraph" w:styleId="784" w:customStyle="1">
    <w:name w:val="标题 81"/>
    <w:basedOn w:val="694"/>
    <w:next w:val="694"/>
    <w:link w:val="785"/>
    <w:uiPriority w:val="9"/>
    <w:unhideWhenUsed/>
    <w:qFormat/>
    <w:pPr>
      <w:keepLines/>
      <w:keepNext/>
      <w:spacing w:before="320" w:after="200"/>
      <w:outlineLvl w:val="7"/>
    </w:pPr>
    <w:rPr>
      <w:rFonts w:ascii="Arial" w:hAnsi="Arial" w:eastAsia="Arial"/>
      <w:i/>
      <w:iCs/>
      <w:sz w:val="22"/>
    </w:rPr>
  </w:style>
  <w:style w:type="character" w:styleId="785" w:customStyle="1">
    <w:name w:val="Heading 8 Char"/>
    <w:link w:val="784"/>
    <w:uiPriority w:val="9"/>
    <w:qFormat/>
    <w:rPr>
      <w:rFonts w:ascii="Arial" w:hAnsi="Arial" w:eastAsia="Arial" w:cs="Arial"/>
      <w:i/>
      <w:iCs/>
      <w:sz w:val="22"/>
      <w:szCs w:val="22"/>
    </w:rPr>
  </w:style>
  <w:style w:type="paragraph" w:styleId="786" w:customStyle="1">
    <w:name w:val="标题 91"/>
    <w:basedOn w:val="694"/>
    <w:next w:val="694"/>
    <w:link w:val="787"/>
    <w:uiPriority w:val="9"/>
    <w:unhideWhenUsed/>
    <w:qFormat/>
    <w:pPr>
      <w:keepLines/>
      <w:keepNext/>
      <w:spacing w:before="320" w:after="200"/>
      <w:outlineLvl w:val="8"/>
    </w:pPr>
    <w:rPr>
      <w:rFonts w:ascii="Arial" w:hAnsi="Arial" w:eastAsia="Arial"/>
      <w:i/>
      <w:iCs/>
      <w:szCs w:val="21"/>
    </w:rPr>
  </w:style>
  <w:style w:type="character" w:styleId="787" w:customStyle="1">
    <w:name w:val="Heading 9 Char"/>
    <w:link w:val="786"/>
    <w:uiPriority w:val="9"/>
    <w:qFormat/>
    <w:rPr>
      <w:rFonts w:ascii="Arial" w:hAnsi="Arial" w:eastAsia="Arial" w:cs="Arial"/>
      <w:i/>
      <w:iCs/>
      <w:sz w:val="21"/>
      <w:szCs w:val="21"/>
    </w:rPr>
  </w:style>
  <w:style w:type="paragraph" w:styleId="788">
    <w:name w:val="List Paragraph"/>
    <w:basedOn w:val="694"/>
    <w:uiPriority w:val="34"/>
    <w:qFormat/>
    <w:pPr>
      <w:contextualSpacing/>
      <w:ind w:left="720"/>
    </w:pPr>
  </w:style>
  <w:style w:type="paragraph" w:styleId="789">
    <w:name w:val="No Spacing"/>
    <w:uiPriority w:val="1"/>
    <w:qFormat/>
    <w:rPr>
      <w:rFonts w:hint="default" w:ascii="Times New Roman" w:hAnsi="Times New Roman" w:eastAsia="宋体" w:cs="Times New Roman"/>
    </w:rPr>
  </w:style>
  <w:style w:type="character" w:styleId="790" w:customStyle="1">
    <w:name w:val="标题 Char"/>
    <w:link w:val="730"/>
    <w:uiPriority w:val="10"/>
    <w:qFormat/>
    <w:rPr>
      <w:sz w:val="48"/>
      <w:szCs w:val="48"/>
    </w:rPr>
  </w:style>
  <w:style w:type="character" w:styleId="791" w:customStyle="1">
    <w:name w:val="副标题 Char"/>
    <w:link w:val="723"/>
    <w:uiPriority w:val="11"/>
    <w:qFormat/>
    <w:rPr>
      <w:sz w:val="24"/>
      <w:szCs w:val="24"/>
    </w:rPr>
  </w:style>
  <w:style w:type="paragraph" w:styleId="792">
    <w:name w:val="Quote"/>
    <w:basedOn w:val="694"/>
    <w:next w:val="694"/>
    <w:link w:val="793"/>
    <w:uiPriority w:val="29"/>
    <w:qFormat/>
    <w:pPr>
      <w:ind w:left="720" w:right="720"/>
    </w:pPr>
    <w:rPr>
      <w:rFonts w:ascii="Times New Roman" w:hAnsi="Times New Roman"/>
      <w:i/>
      <w:sz w:val="20"/>
      <w:szCs w:val="20"/>
    </w:rPr>
  </w:style>
  <w:style w:type="character" w:styleId="793" w:customStyle="1">
    <w:name w:val="引用 Char"/>
    <w:link w:val="792"/>
    <w:uiPriority w:val="29"/>
    <w:qFormat/>
    <w:rPr>
      <w:i/>
    </w:rPr>
  </w:style>
  <w:style w:type="paragraph" w:styleId="794">
    <w:name w:val="Intense Quote"/>
    <w:basedOn w:val="694"/>
    <w:next w:val="694"/>
    <w:link w:val="7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i/>
      <w:sz w:val="20"/>
      <w:szCs w:val="20"/>
    </w:rPr>
  </w:style>
  <w:style w:type="character" w:styleId="795" w:customStyle="1">
    <w:name w:val="明显引用 Char"/>
    <w:link w:val="794"/>
    <w:uiPriority w:val="30"/>
    <w:qFormat/>
    <w:rPr>
      <w:i/>
    </w:rPr>
  </w:style>
  <w:style w:type="paragraph" w:styleId="796" w:customStyle="1">
    <w:name w:val="页眉1"/>
    <w:basedOn w:val="694"/>
    <w:link w:val="797"/>
    <w:uiPriority w:val="99"/>
    <w:unhideWhenUsed/>
    <w:qFormat/>
    <w:pPr>
      <w:tabs>
        <w:tab w:val="center" w:pos="7143" w:leader="none"/>
        <w:tab w:val="right" w:pos="14287" w:leader="none"/>
      </w:tabs>
    </w:pPr>
  </w:style>
  <w:style w:type="character" w:styleId="797" w:customStyle="1">
    <w:name w:val="Header Char"/>
    <w:link w:val="796"/>
    <w:uiPriority w:val="99"/>
    <w:qFormat/>
  </w:style>
  <w:style w:type="paragraph" w:styleId="798" w:customStyle="1">
    <w:name w:val="页脚1"/>
    <w:basedOn w:val="694"/>
    <w:link w:val="801"/>
    <w:uiPriority w:val="99"/>
    <w:unhideWhenUsed/>
    <w:qFormat/>
    <w:pPr>
      <w:tabs>
        <w:tab w:val="center" w:pos="7143" w:leader="none"/>
        <w:tab w:val="right" w:pos="14287" w:leader="none"/>
      </w:tabs>
    </w:pPr>
  </w:style>
  <w:style w:type="character" w:styleId="799" w:customStyle="1">
    <w:name w:val="Footer Char"/>
    <w:uiPriority w:val="99"/>
    <w:qFormat/>
  </w:style>
  <w:style w:type="paragraph" w:styleId="800" w:customStyle="1">
    <w:name w:val="题注1"/>
    <w:basedOn w:val="694"/>
    <w:next w:val="694"/>
    <w:uiPriority w:val="35"/>
    <w:semiHidden/>
    <w:unhideWhenUsed/>
    <w:qFormat/>
    <w:pPr>
      <w:spacing w:line="276" w:lineRule="auto"/>
    </w:pPr>
    <w:rPr>
      <w:b/>
      <w:bCs/>
      <w:color w:val="4f81bd"/>
      <w:sz w:val="18"/>
      <w:szCs w:val="18"/>
    </w:rPr>
  </w:style>
  <w:style w:type="character" w:styleId="801" w:customStyle="1">
    <w:name w:val="Caption Char"/>
    <w:link w:val="798"/>
    <w:uiPriority w:val="99"/>
    <w:qFormat/>
  </w:style>
  <w:style w:type="table" w:styleId="80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3"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4"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05" w:customStyle="1">
    <w:name w:val="无格式表格 31"/>
    <w:uiPriority w:val="99"/>
    <w:qFormat/>
    <w:tblPr>
      <w:tblCellMar>
        <w:left w:w="0" w:type="dxa"/>
        <w:top w:w="0" w:type="dxa"/>
        <w:right w:w="0" w:type="dxa"/>
        <w:bottom w:w="0" w:type="dxa"/>
      </w:tblCellMar>
    </w:tblPr>
  </w:style>
  <w:style w:type="table" w:styleId="806" w:customStyle="1">
    <w:name w:val="无格式表格 41"/>
    <w:uiPriority w:val="99"/>
    <w:qFormat/>
    <w:tblPr>
      <w:tblCellMar>
        <w:left w:w="0" w:type="dxa"/>
        <w:top w:w="0" w:type="dxa"/>
        <w:right w:w="0" w:type="dxa"/>
        <w:bottom w:w="0" w:type="dxa"/>
      </w:tblCellMar>
    </w:tblPr>
  </w:style>
  <w:style w:type="table" w:styleId="807" w:customStyle="1">
    <w:name w:val="无格式表格 51"/>
    <w:uiPriority w:val="99"/>
    <w:qFormat/>
    <w:tblPr>
      <w:tblCellMar>
        <w:left w:w="0" w:type="dxa"/>
        <w:top w:w="0" w:type="dxa"/>
        <w:right w:w="0" w:type="dxa"/>
        <w:bottom w:w="0" w:type="dxa"/>
      </w:tblCellMar>
    </w:tblPr>
  </w:style>
  <w:style w:type="table" w:styleId="808"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09"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10"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1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1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13"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14"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15"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2"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3"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4"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5"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6"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7"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8"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9"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3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3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3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3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3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6"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3"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0"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5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2"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3"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7" w:customStyle="1">
    <w:name w:val="清单表 1 浅色1"/>
    <w:uiPriority w:val="99"/>
    <w:qFormat/>
    <w:tblPr>
      <w:tblCellMar>
        <w:left w:w="0" w:type="dxa"/>
        <w:top w:w="0" w:type="dxa"/>
        <w:right w:w="0" w:type="dxa"/>
        <w:bottom w:w="0" w:type="dxa"/>
      </w:tblCellMar>
    </w:tblPr>
  </w:style>
  <w:style w:type="table" w:styleId="858" w:customStyle="1">
    <w:name w:val="List Table 1 Light - Accent 1"/>
    <w:uiPriority w:val="99"/>
    <w:qFormat/>
    <w:tblPr>
      <w:tblCellMar>
        <w:left w:w="0" w:type="dxa"/>
        <w:top w:w="0" w:type="dxa"/>
        <w:right w:w="0" w:type="dxa"/>
        <w:bottom w:w="0" w:type="dxa"/>
      </w:tblCellMar>
    </w:tblPr>
  </w:style>
  <w:style w:type="table" w:styleId="859" w:customStyle="1">
    <w:name w:val="List Table 1 Light - Accent 2"/>
    <w:uiPriority w:val="99"/>
    <w:qFormat/>
    <w:tblPr>
      <w:tblCellMar>
        <w:left w:w="0" w:type="dxa"/>
        <w:top w:w="0" w:type="dxa"/>
        <w:right w:w="0" w:type="dxa"/>
        <w:bottom w:w="0" w:type="dxa"/>
      </w:tblCellMar>
    </w:tblPr>
  </w:style>
  <w:style w:type="table" w:styleId="860" w:customStyle="1">
    <w:name w:val="List Table 1 Light - Accent 3"/>
    <w:uiPriority w:val="99"/>
    <w:qFormat/>
    <w:tblPr>
      <w:tblCellMar>
        <w:left w:w="0" w:type="dxa"/>
        <w:top w:w="0" w:type="dxa"/>
        <w:right w:w="0" w:type="dxa"/>
        <w:bottom w:w="0" w:type="dxa"/>
      </w:tblCellMar>
    </w:tblPr>
  </w:style>
  <w:style w:type="table" w:styleId="861" w:customStyle="1">
    <w:name w:val="List Table 1 Light - Accent 4"/>
    <w:uiPriority w:val="99"/>
    <w:qFormat/>
    <w:tblPr>
      <w:tblCellMar>
        <w:left w:w="0" w:type="dxa"/>
        <w:top w:w="0" w:type="dxa"/>
        <w:right w:w="0" w:type="dxa"/>
        <w:bottom w:w="0" w:type="dxa"/>
      </w:tblCellMar>
    </w:tblPr>
  </w:style>
  <w:style w:type="table" w:styleId="862" w:customStyle="1">
    <w:name w:val="List Table 1 Light - Accent 5"/>
    <w:uiPriority w:val="99"/>
    <w:qFormat/>
    <w:tblPr>
      <w:tblCellMar>
        <w:left w:w="0" w:type="dxa"/>
        <w:top w:w="0" w:type="dxa"/>
        <w:right w:w="0" w:type="dxa"/>
        <w:bottom w:w="0" w:type="dxa"/>
      </w:tblCellMar>
    </w:tblPr>
  </w:style>
  <w:style w:type="table" w:styleId="863" w:customStyle="1">
    <w:name w:val="List Table 1 Light - Accent 6"/>
    <w:uiPriority w:val="99"/>
    <w:qFormat/>
    <w:tblPr>
      <w:tblCellMar>
        <w:left w:w="0" w:type="dxa"/>
        <w:top w:w="0" w:type="dxa"/>
        <w:right w:w="0" w:type="dxa"/>
        <w:bottom w:w="0" w:type="dxa"/>
      </w:tblCellMar>
    </w:tblPr>
  </w:style>
  <w:style w:type="table" w:styleId="864"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6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6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6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6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6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71"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7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73"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74"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7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7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7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78"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79"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0"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8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82"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83"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84"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85"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8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8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8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8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2"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93"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94"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95"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96"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97"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98"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99"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00"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01"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02"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03"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04"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05"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06" w:customStyle="1">
    <w:name w:val="Lined - Accent"/>
    <w:uiPriority w:val="99"/>
    <w:qFormat/>
    <w:rPr>
      <w:color w:val="404040"/>
    </w:rPr>
    <w:tblPr>
      <w:tblCellMar>
        <w:left w:w="0" w:type="dxa"/>
        <w:top w:w="0" w:type="dxa"/>
        <w:right w:w="0" w:type="dxa"/>
        <w:bottom w:w="0" w:type="dxa"/>
      </w:tblCellMar>
    </w:tblPr>
  </w:style>
  <w:style w:type="table" w:styleId="907" w:customStyle="1">
    <w:name w:val="Lined - Accent 1"/>
    <w:uiPriority w:val="99"/>
    <w:qFormat/>
    <w:rPr>
      <w:color w:val="404040"/>
    </w:rPr>
    <w:tblPr>
      <w:tblCellMar>
        <w:left w:w="0" w:type="dxa"/>
        <w:top w:w="0" w:type="dxa"/>
        <w:right w:w="0" w:type="dxa"/>
        <w:bottom w:w="0" w:type="dxa"/>
      </w:tblCellMar>
    </w:tblPr>
  </w:style>
  <w:style w:type="table" w:styleId="908" w:customStyle="1">
    <w:name w:val="Lined - Accent 2"/>
    <w:uiPriority w:val="99"/>
    <w:qFormat/>
    <w:rPr>
      <w:color w:val="404040"/>
    </w:rPr>
    <w:tblPr>
      <w:tblCellMar>
        <w:left w:w="0" w:type="dxa"/>
        <w:top w:w="0" w:type="dxa"/>
        <w:right w:w="0" w:type="dxa"/>
        <w:bottom w:w="0" w:type="dxa"/>
      </w:tblCellMar>
    </w:tblPr>
  </w:style>
  <w:style w:type="table" w:styleId="909" w:customStyle="1">
    <w:name w:val="Lined - Accent 3"/>
    <w:uiPriority w:val="99"/>
    <w:qFormat/>
    <w:rPr>
      <w:color w:val="404040"/>
    </w:rPr>
    <w:tblPr>
      <w:tblCellMar>
        <w:left w:w="0" w:type="dxa"/>
        <w:top w:w="0" w:type="dxa"/>
        <w:right w:w="0" w:type="dxa"/>
        <w:bottom w:w="0" w:type="dxa"/>
      </w:tblCellMar>
    </w:tblPr>
  </w:style>
  <w:style w:type="table" w:styleId="910" w:customStyle="1">
    <w:name w:val="Lined - Accent 4"/>
    <w:uiPriority w:val="99"/>
    <w:qFormat/>
    <w:rPr>
      <w:color w:val="404040"/>
    </w:rPr>
    <w:tblPr>
      <w:tblCellMar>
        <w:left w:w="0" w:type="dxa"/>
        <w:top w:w="0" w:type="dxa"/>
        <w:right w:w="0" w:type="dxa"/>
        <w:bottom w:w="0" w:type="dxa"/>
      </w:tblCellMar>
    </w:tblPr>
  </w:style>
  <w:style w:type="table" w:styleId="911" w:customStyle="1">
    <w:name w:val="Lined - Accent 5"/>
    <w:uiPriority w:val="99"/>
    <w:qFormat/>
    <w:rPr>
      <w:color w:val="404040"/>
    </w:rPr>
    <w:tblPr>
      <w:tblCellMar>
        <w:left w:w="0" w:type="dxa"/>
        <w:top w:w="0" w:type="dxa"/>
        <w:right w:w="0" w:type="dxa"/>
        <w:bottom w:w="0" w:type="dxa"/>
      </w:tblCellMar>
    </w:tblPr>
  </w:style>
  <w:style w:type="table" w:styleId="912" w:customStyle="1">
    <w:name w:val="Lined - Accent 6"/>
    <w:uiPriority w:val="99"/>
    <w:qFormat/>
    <w:rPr>
      <w:color w:val="404040"/>
    </w:rPr>
    <w:tblPr>
      <w:tblCellMar>
        <w:left w:w="0" w:type="dxa"/>
        <w:top w:w="0" w:type="dxa"/>
        <w:right w:w="0" w:type="dxa"/>
        <w:bottom w:w="0" w:type="dxa"/>
      </w:tblCellMar>
    </w:tblPr>
  </w:style>
  <w:style w:type="table" w:styleId="91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1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1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1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1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1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2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27" w:customStyle="1">
    <w:name w:val="脚注文本 Char"/>
    <w:link w:val="724"/>
    <w:uiPriority w:val="99"/>
    <w:qFormat/>
    <w:rPr>
      <w:sz w:val="18"/>
    </w:rPr>
  </w:style>
  <w:style w:type="character" w:styleId="928" w:customStyle="1">
    <w:name w:val="尾注文本 Char"/>
    <w:link w:val="717"/>
    <w:uiPriority w:val="99"/>
    <w:qFormat/>
    <w:rPr>
      <w:sz w:val="20"/>
    </w:rPr>
  </w:style>
  <w:style w:type="paragraph" w:styleId="929" w:customStyle="1">
    <w:name w:val="TOC 标题1"/>
    <w:uiPriority w:val="39"/>
    <w:unhideWhenUsed/>
    <w:qFormat/>
    <w:rPr>
      <w:rFonts w:hint="default" w:ascii="Times New Roman" w:hAnsi="Times New Roman" w:eastAsia="宋体" w:cs="Times New Roman"/>
    </w:rPr>
  </w:style>
  <w:style w:type="character" w:styleId="930" w:customStyle="1">
    <w:name w:val="批注框文本 Char"/>
    <w:link w:val="718"/>
    <w:uiPriority w:val="0"/>
    <w:qFormat/>
    <w:rPr>
      <w:sz w:val="18"/>
      <w:szCs w:val="18"/>
    </w:rPr>
  </w:style>
  <w:style w:type="paragraph" w:styleId="931" w:customStyle="1">
    <w:name w:val="普通正文"/>
    <w:basedOn w:val="694"/>
    <w:uiPriority w:val="0"/>
    <w:qFormat/>
    <w:pPr>
      <w:ind w:firstLine="480"/>
      <w:jc w:val="left"/>
      <w:spacing w:before="120" w:after="120" w:line="360" w:lineRule="auto"/>
    </w:pPr>
    <w:rPr>
      <w:rFonts w:ascii="Arial" w:hAnsi="Arial"/>
      <w:sz w:val="24"/>
      <w:szCs w:val="24"/>
    </w:rPr>
  </w:style>
  <w:style w:type="paragraph" w:styleId="932" w:customStyle="1">
    <w:name w:val="Char"/>
    <w:basedOn w:val="694"/>
    <w:uiPriority w:val="0"/>
    <w:qFormat/>
    <w:pPr>
      <w:ind w:firstLine="200"/>
      <w:tabs>
        <w:tab w:val="left" w:pos="360" w:leader="none"/>
      </w:tabs>
    </w:pPr>
    <w:rPr>
      <w:rFonts w:ascii="Times New Roman" w:hAnsi="Times New Roman"/>
      <w:sz w:val="28"/>
      <w:szCs w:val="30"/>
    </w:rPr>
  </w:style>
  <w:style w:type="table" w:styleId="933" w:customStyle="1">
    <w:name w:val="Table Normal"/>
    <w:uiPriority w:val="0"/>
    <w:unhideWhenUsed/>
    <w:qFormat/>
    <w:tblPr>
      <w:tblCellMar>
        <w:left w:w="0" w:type="dxa"/>
        <w:top w:w="0" w:type="dxa"/>
        <w:right w:w="0" w:type="dxa"/>
        <w:bottom w:w="0" w:type="dxa"/>
      </w:tblCellMar>
    </w:tblPr>
  </w:style>
  <w:style w:type="paragraph" w:styleId="934" w:customStyle="1">
    <w:name w:val="样式 段后: 0.25 行"/>
    <w:basedOn w:val="694"/>
    <w:next w:val="935"/>
    <w:uiPriority w:val="99"/>
    <w:qFormat/>
    <w:pPr>
      <w:ind w:left="420" w:firstLine="5796"/>
      <w:spacing w:line="300" w:lineRule="auto"/>
      <w:widowControl/>
    </w:pPr>
  </w:style>
  <w:style w:type="paragraph" w:styleId="935" w:customStyle="1">
    <w:name w:val="正文 New New New New New New New New New New New New New New"/>
    <w:next w:val="728"/>
    <w:uiPriority w:val="99"/>
    <w:qFormat/>
    <w:pPr>
      <w:ind w:firstLine="2048"/>
      <w:jc w:val="both"/>
      <w:widowControl w:val="off"/>
    </w:pPr>
    <w:rPr>
      <w:rFonts w:hint="default" w:ascii="Calibri" w:hAnsi="Calibri" w:eastAsia="宋体" w:cs="Times New Roman"/>
    </w:rPr>
  </w:style>
  <w:style w:type="paragraph" w:styleId="936" w:customStyle="1">
    <w:name w:val="样式 首行缩进:  2 字符"/>
    <w:basedOn w:val="694"/>
    <w:next w:val="934"/>
    <w:uiPriority w:val="99"/>
    <w:qFormat/>
    <w:pPr>
      <w:ind w:left="480" w:firstLine="5856"/>
      <w:spacing w:line="360" w:lineRule="auto"/>
    </w:pPr>
  </w:style>
  <w:style w:type="paragraph" w:styleId="937" w:customStyle="1">
    <w:name w:val="Char Char Char Char Char Char Char Char Char"/>
    <w:basedOn w:val="694"/>
    <w:next w:val="938"/>
    <w:uiPriority w:val="99"/>
    <w:qFormat/>
    <w:pPr>
      <w:ind w:left="360" w:firstLine="5784"/>
    </w:pPr>
  </w:style>
  <w:style w:type="paragraph" w:styleId="938" w:customStyle="1">
    <w:name w:val="正文文本 21"/>
    <w:basedOn w:val="694"/>
    <w:next w:val="939"/>
    <w:uiPriority w:val="99"/>
    <w:qFormat/>
    <w:pPr>
      <w:ind w:left="720" w:firstLine="5680"/>
      <w:widowControl/>
    </w:pPr>
  </w:style>
  <w:style w:type="paragraph" w:styleId="939" w:customStyle="1">
    <w:name w:val="默认段落字体 Para Char Char Char Char Char Char Char"/>
    <w:basedOn w:val="694"/>
    <w:next w:val="936"/>
    <w:uiPriority w:val="99"/>
    <w:qFormat/>
    <w:pPr>
      <w:ind w:firstLine="200"/>
    </w:pPr>
    <w:rPr>
      <w:rFonts w:cs="Arial"/>
    </w:rPr>
  </w:style>
  <w:style w:type="paragraph" w:styleId="940" w:customStyle="1">
    <w:name w:val="正文（缩进）"/>
    <w:basedOn w:val="694"/>
    <w:next w:val="694"/>
    <w:uiPriority w:val="0"/>
    <w:qFormat/>
    <w:pPr>
      <w:ind w:firstLine="480"/>
    </w:pPr>
  </w:style>
  <w:style w:type="character" w:styleId="941" w:customStyle="1">
    <w:name w:val="页眉 Char"/>
    <w:basedOn w:val="704"/>
    <w:link w:val="720"/>
    <w:uiPriority w:val="99"/>
    <w:qFormat/>
    <w:rPr>
      <w:rFonts w:ascii="Calibri" w:hAnsi="Calibri"/>
      <w:sz w:val="18"/>
      <w:szCs w:val="18"/>
    </w:rPr>
  </w:style>
  <w:style w:type="character" w:styleId="942" w:customStyle="1">
    <w:name w:val="页脚 Char"/>
    <w:basedOn w:val="704"/>
    <w:link w:val="719"/>
    <w:uiPriority w:val="99"/>
    <w:qFormat/>
    <w:rPr>
      <w:rFonts w:ascii="Calibri" w:hAnsi="Calibri"/>
      <w:sz w:val="18"/>
      <w:szCs w:val="18"/>
    </w:rPr>
  </w:style>
  <w:style w:type="paragraph" w:styleId="943" w:customStyle="1">
    <w:name w:val="标题 211"/>
    <w:basedOn w:val="694"/>
    <w:next w:val="94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44" w:customStyle="1">
    <w:name w:val="正文缩进1"/>
    <w:basedOn w:val="694"/>
    <w:uiPriority w:val="0"/>
    <w:unhideWhenUsed/>
    <w:qFormat/>
    <w:pPr>
      <w:ind w:firstLine="420"/>
    </w:pPr>
  </w:style>
  <w:style w:type="paragraph" w:styleId="945" w:customStyle="1">
    <w:name w:val="WPSOffice手动目录 1"/>
    <w:uiPriority w:val="0"/>
    <w:qFormat/>
    <w:rPr>
      <w:rFonts w:hint="default" w:ascii="Times New Roman" w:hAnsi="Times New Roman" w:eastAsia="宋体" w:cs="Times New Roman"/>
    </w:rPr>
  </w:style>
  <w:style w:type="paragraph" w:styleId="946" w:customStyle="1">
    <w:name w:val="WPSOffice手动目录 2"/>
    <w:uiPriority w:val="0"/>
    <w:qFormat/>
    <w:pPr>
      <w:ind w:left="200"/>
    </w:pPr>
    <w:rPr>
      <w:rFonts w:hint="default" w:ascii="Times New Roman" w:hAnsi="Times New Roman" w:eastAsia="宋体" w:cs="Times New Roman"/>
    </w:rPr>
  </w:style>
  <w:style w:type="character" w:styleId="947" w:customStyle="1">
    <w:name w:val="正文文本 Char"/>
    <w:basedOn w:val="704"/>
    <w:link w:val="707"/>
    <w:uiPriority w:val="0"/>
    <w:qFormat/>
    <w:rPr>
      <w:rFonts w:ascii="楷体_GB2312" w:hAnsi="Arial" w:eastAsia="楷体_GB2312"/>
      <w:sz w:val="28"/>
      <w:szCs w:val="28"/>
    </w:rPr>
  </w:style>
  <w:style w:type="paragraph" w:styleId="948" w:customStyle="1">
    <w:name w:val="List Paragraph1"/>
    <w:basedOn w:val="694"/>
    <w:uiPriority w:val="0"/>
    <w:qFormat/>
    <w:pPr>
      <w:ind w:firstLine="200"/>
    </w:pPr>
  </w:style>
  <w:style w:type="paragraph" w:styleId="949" w:customStyle="1">
    <w:name w:val="样式 首行缩进:  0 字符"/>
    <w:basedOn w:val="694"/>
    <w:uiPriority w:val="0"/>
    <w:qFormat/>
    <w:pPr>
      <w:ind w:firstLine="200"/>
      <w:spacing w:line="360" w:lineRule="auto"/>
    </w:pPr>
    <w:rPr>
      <w:rFonts w:ascii="Times New Roman" w:hAnsi="Times New Roman"/>
      <w:szCs w:val="21"/>
    </w:rPr>
  </w:style>
  <w:style w:type="paragraph" w:styleId="950" w:customStyle="1">
    <w:name w:val="Table Paragraph"/>
    <w:basedOn w:val="694"/>
    <w:uiPriority w:val="1"/>
    <w:qFormat/>
  </w:style>
  <w:style w:type="paragraph" w:styleId="951" w:customStyle="1">
    <w:name w:val="纯文本1"/>
    <w:basedOn w:val="952"/>
    <w:uiPriority w:val="0"/>
    <w:qFormat/>
    <w:rPr>
      <w:rFonts w:ascii="宋体" w:hAnsi="Courier New" w:cs="Courier New"/>
    </w:rPr>
  </w:style>
  <w:style w:type="paragraph" w:styleId="952" w:customStyle="1">
    <w:name w:val="正文111"/>
    <w:next w:val="953"/>
    <w:uiPriority w:val="0"/>
    <w:qFormat/>
    <w:pPr>
      <w:jc w:val="both"/>
      <w:widowControl w:val="off"/>
    </w:pPr>
    <w:rPr>
      <w:rFonts w:ascii="Calibri" w:hAnsi="Calibri" w:eastAsia="宋体" w:cs="Times New Roman"/>
      <w:sz w:val="21"/>
      <w:szCs w:val="24"/>
      <w:lang w:val="en-US" w:eastAsia="zh-CN" w:bidi="ar-SA"/>
    </w:rPr>
  </w:style>
  <w:style w:type="paragraph" w:styleId="953" w:customStyle="1">
    <w:name w:val="文本块1"/>
    <w:basedOn w:val="952"/>
    <w:uiPriority w:val="0"/>
    <w:qFormat/>
    <w:pPr>
      <w:ind w:left="567" w:right="454" w:firstLine="498"/>
      <w:jc w:val="left"/>
      <w:widowControl/>
    </w:pPr>
    <w:rPr>
      <w:rFonts w:ascii="仿宋_GB2312" w:eastAsia="仿宋_GB2312"/>
      <w:sz w:val="30"/>
      <w:szCs w:val="20"/>
    </w:rPr>
  </w:style>
  <w:style w:type="numbering" w:styleId="111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edacfa11-348c-4c9a-8169-0eef6faa594e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679F0AAF</paraID>
      <start>52</start>
      <end>55</end>
      <status>unmodified</status>
      <modifiedWord/>
      <trackRevisions>false</trackRevisions>
    </reviewItem>
    <reviewItem>
      <errorID>c997bae1-ec5d-4e37-9eed-cd34d7957c1e</errorID>
      <errorWord>依</errorWord>
      <group>L1_Word</group>
      <groupName>字词问题</groupName>
      <ability>L2_Typo</ability>
      <abilityName>字词错误</abilityName>
      <candidateList>
        <item>依据</item>
      </candidateList>
      <explain/>
      <paraID>739172E2</paraID>
      <start>76</start>
      <end>77</end>
      <status>unmodified</status>
      <modifiedWord/>
      <trackRevisions>false</trackRevisions>
    </reviewItem>
    <reviewItem>
      <errorID>d319e481-2440-458f-9a53-dbcd9a9c62cc</errorID>
      <errorWord>1</errorWord>
      <group>L1_AI</group>
      <groupName>深度校对</groupName>
      <ability>L2_AI_Word</ability>
      <abilityName>字词纠错</abilityName>
      <candidateList>
        <item>2</item>
      </candidateList>
      <explain/>
      <paraID>466DBEBE</paraID>
      <start>0</start>
      <end>1</end>
      <status>unmodified</status>
      <modifiedWord/>
      <trackRevisions>false</trackRevisions>
    </reviewItem>
    <reviewItem>
      <errorID>15b416b3-56fc-4769-b5e2-b96ba92aa9ea</errorID>
      <errorWord>1</errorWord>
      <group>L1_AI</group>
      <groupName>深度校对</groupName>
      <ability>L2_AI_Word</ability>
      <abilityName>字词纠错</abilityName>
      <candidateList>
        <item>2</item>
      </candidateList>
      <explain/>
      <paraID>3D70BF2D</paraID>
      <start>0</start>
      <end>1</end>
      <status>unmodified</status>
      <modifiedWord/>
      <trackRevisions>false</trackRevisions>
    </reviewItem>
    <reviewItem>
      <errorID>38e1713f-7474-48a2-a41c-8c6262df6a1d</errorID>
      <errorWord>(</errorWord>
      <group>L1_Format</group>
      <groupName>格式问题</groupName>
      <ability>L2_HalfPunc</ability>
      <abilityName>全半角检查</abilityName>
      <candidateList>
        <item>（</item>
      </candidateList>
      <explain>文本全半角错误。</explain>
      <paraID>3D70BF2D</paraID>
      <start>21</start>
      <end>22</end>
      <status>unmodified</status>
      <modifiedWord/>
      <trackRevisions>false</trackRevisions>
    </reviewItem>
    <reviewItem>
      <errorID>a43a07b1-3d99-4f34-9cad-6d1152257d71</errorID>
      <errorWord>(</errorWord>
      <group>L1_Punc</group>
      <groupName>标点问题</groupName>
      <ability>L2_Punc</ability>
      <abilityName>标点符号检查</abilityName>
      <candidateList/>
      <explain>同一形式括号套用。</explain>
      <paraID>3D70BF2D</paraID>
      <start>45</start>
      <end>46</end>
      <status>unmodified</status>
      <modifiedWord/>
      <trackRevisions>false</trackRevisions>
    </reviewItem>
    <reviewItem>
      <errorID>b04f2072-a1bd-4050-8075-a4ca8301bb78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3D70BF2D</paraID>
      <start>53</start>
      <end>54</end>
      <status>unmodified</status>
      <modifiedWord/>
      <trackRevisions>false</trackRevisions>
    </reviewItem>
    <reviewItem>
      <errorID>58ac4842-a96d-4d46-8304-bd4ec72ec8ad</errorID>
      <errorWord>)</errorWord>
      <group>L1_Punc</group>
      <groupName>标点问题</groupName>
      <ability>L2_Punc</ability>
      <abilityName>标点符号检查</abilityName>
      <candidateList/>
      <explain>同一形式括号套用。</explain>
      <paraID>3D70BF2D</paraID>
      <start>61</start>
      <end>62</end>
      <status>unmodified</status>
      <modifiedWord/>
      <trackRevisions>false</trackRevisions>
    </reviewItem>
    <reviewItem>
      <errorID>cf178a6b-0529-4738-9fe1-b4dd75a7d0fb</errorID>
      <errorWord>)</errorWord>
      <group>L1_Format</group>
      <groupName>格式问题</groupName>
      <ability>L2_HalfPunc</ability>
      <abilityName>全半角检查</abilityName>
      <candidateList>
        <item>）</item>
      </candidateList>
      <explain>文本全半角错误。</explain>
      <paraID>3D70BF2D</paraID>
      <start>88</start>
      <end>89</end>
      <status>unmodified</status>
      <modifiedWord/>
      <trackRevisions>false</trackRevisions>
    </reviewItem>
    <reviewItem>
      <errorID>c78750e8-ac76-4f4e-989c-ac47f0c5a98a</errorID>
      <errorWord>1</errorWord>
      <group>L1_AI</group>
      <groupName>深度校对</groupName>
      <ability>L2_AI_Word</ability>
      <abilityName>字词纠错</abilityName>
      <candidateList>
        <item>2</item>
      </candidateList>
      <explain/>
      <paraID>67591BDE</paraID>
      <start>0</start>
      <end>1</end>
      <status>unmodified</status>
      <modifiedWord/>
      <trackRevisions>false</trackRevisions>
    </reviewItem>
    <reviewItem>
      <errorID>d198b382-7a52-4c91-849d-04825e9e41a7</errorID>
      <errorWord>(</errorWord>
      <group>L1_Format</group>
      <groupName>格式问题</groupName>
      <ability>L2_HalfPunc</ability>
      <abilityName>全半角检查</abilityName>
      <candidateList>
        <item>（</item>
      </candidateList>
      <explain>文本全半角错误。</explain>
      <paraID>67591BDE</paraID>
      <start>10</start>
      <end>11</end>
      <status>unmodified</status>
      <modifiedWord/>
      <trackRevisions>false</trackRevisions>
    </reviewItem>
    <reviewItem>
      <errorID>487f21d4-5a5d-4196-ae71-7e148daa4abc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67591BDE</paraID>
      <start>18</start>
      <end>19</end>
      <status>unmodified</status>
      <modifiedWord/>
      <trackRevisions>false</trackRevisions>
    </reviewItem>
    <reviewItem>
      <errorID>99273fe0-cfe6-413e-a82d-4667a26058fc</errorID>
      <errorWord>)</errorWord>
      <group>L1_Format</group>
      <groupName>格式问题</groupName>
      <ability>L2_HalfPunc</ability>
      <abilityName>全半角检查</abilityName>
      <candidateList>
        <item>）</item>
      </candidateList>
      <explain>文本全半角错误。</explain>
      <paraID>67591BDE</paraID>
      <start>26</start>
      <end>27</end>
      <status>unmodified</status>
      <modifiedWord/>
      <trackRevisions>false</trackRevisions>
    </reviewItem>
    <reviewItem>
      <errorID>36168f13-1329-4da5-badb-738ed4ec37ad</errorID>
      <errorWord>1</errorWord>
      <group>L1_AI</group>
      <groupName>深度校对</groupName>
      <ability>L2_AI_Word</ability>
      <abilityName>字词纠错</abilityName>
      <candidateList>
        <item>2</item>
      </candidateList>
      <explain/>
      <paraID>5CA08593</paraID>
      <start>0</start>
      <end>1</end>
      <status>unmodified</status>
      <modifiedWord/>
      <trackRevisions>false</trackRevisions>
    </reviewItem>
    <reviewItem>
      <errorID>0088121b-894a-46e0-8fd8-c462923e50b2</errorID>
      <errorWord>1</errorWord>
      <group>L1_AI</group>
      <groupName>深度校对</groupName>
      <ability>L2_AI_Word</ability>
      <abilityName>字词纠错</abilityName>
      <candidateList>
        <item>2</item>
      </candidateList>
      <explain/>
      <paraID>6F917A3E</paraID>
      <start>0</start>
      <end>1</end>
      <status>unmodified</status>
      <modifiedWord/>
      <trackRevisions>false</trackRevisions>
    </reviewItem>
    <reviewItem>
      <errorID>eaf762da-e4e7-46d9-9546-f897f03ccd37</errorID>
      <errorWord>1</errorWord>
      <group>L1_AI</group>
      <groupName>深度校对</groupName>
      <ability>L2_AI_Word</ability>
      <abilityName>字词纠错</abilityName>
      <candidateList>
        <item>2</item>
      </candidateList>
      <explain/>
      <paraID>51191A92</paraID>
      <start>0</start>
      <end>1</end>
      <status>unmodified</status>
      <modifiedWord/>
      <trackRevisions>false</trackRevisions>
    </reviewItem>
    <reviewItem>
      <errorID>acddc7c4-28b4-4c70-962f-68368dc0da7f</errorID>
      <errorWord>1</errorWord>
      <group>L1_AI</group>
      <groupName>深度校对</groupName>
      <ability>L2_AI_Word</ability>
      <abilityName>字词纠错</abilityName>
      <candidateList>
        <item>2</item>
      </candidateList>
      <explain/>
      <paraID>3CEB3D88</paraID>
      <start>0</start>
      <end>1</end>
      <status>unmodified</status>
      <modifiedWord/>
      <trackRevisions>false</trackRevisions>
    </reviewItem>
    <reviewItem>
      <errorID>ba195d8d-68da-4b7e-b65e-e48865eb43bb</errorID>
      <errorWord>(</errorWord>
      <group>L1_Format</group>
      <groupName>格式问题</groupName>
      <ability>L2_HalfPunc</ability>
      <abilityName>全半角检查</abilityName>
      <candidateList>
        <item>（</item>
      </candidateList>
      <explain>文本全半角错误。</explain>
      <paraID>3CEB3D88</paraID>
      <start>47</start>
      <end>48</end>
      <status>unmodified</status>
      <modifiedWord/>
      <trackRevisions>false</trackRevisions>
    </reviewItem>
    <reviewItem>
      <errorID>64b3618c-5796-46fb-99f1-6e8bbbbf19e0</errorID>
      <errorWord>)</errorWord>
      <group>L1_Format</group>
      <groupName>格式问题</groupName>
      <ability>L2_HalfPunc</ability>
      <abilityName>全半角检查</abilityName>
      <candidateList>
        <item>）</item>
      </candidateList>
      <explain>文本全半角错误。</explain>
      <paraID>3CEB3D88</paraID>
      <start>63</start>
      <end>64</end>
      <status>unmodified</status>
      <modifiedWord/>
      <trackRevisions>false</trackRevisions>
    </reviewItem>
    <reviewItem>
      <errorID>8ab1a780-0acb-4d9f-aa1d-588b4e388b42</errorID>
      <errorWord>1</errorWord>
      <group>L1_AI</group>
      <groupName>深度校对</groupName>
      <ability>L2_AI_Word</ability>
      <abilityName>字词纠错</abilityName>
      <candidateList>
        <item>2</item>
      </candidateList>
      <explain/>
      <paraID>3C25AD59</paraID>
      <start>0</start>
      <end>1</end>
      <status>unmodified</status>
      <modifiedWord/>
      <trackRevisions>false</trackRevisions>
    </reviewItem>
    <reviewItem>
      <errorID>de05688c-e81a-4f40-a726-622defac2a88</errorID>
      <errorWord>-</errorWord>
      <group>L1_Format</group>
      <groupName>格式问题</groupName>
      <ability>L2_HalfPunc</ability>
      <abilityName>全半角检查</abilityName>
      <candidateList>
        <item>－</item>
      </candidateList>
      <explain>文本全半角错误。</explain>
      <paraID>262BC8E5</paraID>
      <start>40</start>
      <end>41</end>
      <status>unmodified</status>
      <modifiedWord/>
      <trackRevisions>false</trackRevisions>
    </reviewItem>
    <reviewItem>
      <errorID>8dd24949-2c31-4008-89ea-92c99218c3bf</errorID>
      <errorWord>-</errorWord>
      <group>L1_Format</group>
      <groupName>格式问题</groupName>
      <ability>L2_HalfPunc</ability>
      <abilityName>全半角检查</abilityName>
      <candidateList>
        <item>－</item>
      </candidateList>
      <explain>文本全半角错误。</explain>
      <paraID>262BC8E5</paraID>
      <start>41</start>
      <end>42</end>
      <status>unmodified</status>
      <modifiedWord/>
      <trackRevisions>false</trackRevisions>
    </reviewItem>
    <reviewItem>
      <errorID>49abb72d-b8b4-49c1-b23b-391f8aeb4254</errorID>
      <errorWord>-</errorWord>
      <group>L1_Format</group>
      <groupName>格式问题</groupName>
      <ability>L2_HalfPunc</ability>
      <abilityName>全半角检查</abilityName>
      <candidateList>
        <item>－</item>
      </candidateList>
      <explain>文本全半角错误。</explain>
      <paraID>262BC8E5</paraID>
      <start>67</start>
      <end>68</end>
      <status>unmodified</status>
      <modifiedWord/>
      <trackRevisions>false</trackRevisions>
    </reviewItem>
    <reviewItem>
      <errorID>99ef4347-2df6-4a5d-a014-df2706c9f918</errorID>
      <errorWord>-</errorWord>
      <group>L1_Format</group>
      <groupName>格式问题</groupName>
      <ability>L2_HalfPunc</ability>
      <abilityName>全半角检查</abilityName>
      <candidateList>
        <item>－</item>
      </candidateList>
      <explain>文本全半角错误。</explain>
      <paraID>262BC8E5</paraID>
      <start>68</start>
      <end>69</end>
      <status>unmodified</status>
      <modifiedWord/>
      <trackRevisions>false</trackRevisions>
    </reviewItem>
    <reviewItem>
      <errorID>162ed895-34e2-407e-b007-62492de2300a</errorID>
      <errorWord>“.</errorWord>
      <group>L1_Punc</group>
      <groupName>标点问题</groupName>
      <ability>L2_Punc</ability>
      <abilityName>标点符号检查</abilityName>
      <candidateList>
        <item>“</item>
      </candidateList>
      <explain/>
      <paraID>262BC8E5</paraID>
      <start>80</start>
      <end>82</end>
      <status>unmodified</status>
      <modifiedWord/>
      <trackRevisions>false</trackRevisions>
    </reviewItem>
    <reviewItem>
      <errorID>57166368-871e-46dc-92c2-02b4dc29d72e</errorID>
      <errorWord>“.</errorWord>
      <group>L1_Punc</group>
      <groupName>标点问题</groupName>
      <ability>L2_Punc</ability>
      <abilityName>标点符号检查</abilityName>
      <candidateList>
        <item>“</item>
      </candidateList>
      <explain/>
      <paraID>262BC8E5</paraID>
      <start>95</start>
      <end>97</end>
      <status>unmodified</status>
      <modifiedWord/>
      <trackRevisions>false</trackRevisions>
    </reviewItem>
    <reviewItem>
      <errorID>eded915f-3a35-4567-9596-56904a991538</errorID>
      <errorWord>-</errorWord>
      <group>L1_Format</group>
      <groupName>格式问题</groupName>
      <ability>L2_HalfPunc</ability>
      <abilityName>全半角检查</abilityName>
      <candidateList>
        <item>－</item>
      </candidateList>
      <explain>文本全半角错误。</explain>
      <paraID>262BC8E5</paraID>
      <start>118</start>
      <end>119</end>
      <status>unmodified</status>
      <modifiedWord/>
      <trackRevisions>false</trackRevisions>
    </reviewItem>
    <reviewItem>
      <errorID>d1ae7c31-0a45-4933-ab91-2e3ab3c2f1a2</errorID>
      <errorWord>-</errorWord>
      <group>L1_Format</group>
      <groupName>格式问题</groupName>
      <ability>L2_HalfPunc</ability>
      <abilityName>全半角检查</abilityName>
      <candidateList>
        <item>－</item>
      </candidateList>
      <explain>文本全半角错误。</explain>
      <paraID>262BC8E5</paraID>
      <start>119</start>
      <end>120</end>
      <status>unmodified</status>
      <modifiedWord/>
      <trackRevisions>false</trackRevisions>
    </reviewItem>
    <reviewItem>
      <errorID>fbf15adf-9200-465c-9362-fbb232702320</errorID>
      <errorWord>-</errorWord>
      <group>L1_Format</group>
      <groupName>格式问题</groupName>
      <ability>L2_HalfPunc</ability>
      <abilityName>全半角检查</abilityName>
      <candidateList>
        <item>－</item>
      </candidateList>
      <explain>文本全半角错误。</explain>
      <paraID>262BC8E5</paraID>
      <start>126</start>
      <end>127</end>
      <status>unmodified</status>
      <modifiedWord/>
      <trackRevisions>false</trackRevisions>
    </reviewItem>
    <reviewItem>
      <errorID>6ca661d0-a373-4c28-ba14-54bda05769d3</errorID>
      <errorWord>-</errorWord>
      <group>L1_Format</group>
      <groupName>格式问题</groupName>
      <ability>L2_HalfPunc</ability>
      <abilityName>全半角检查</abilityName>
      <candidateList>
        <item>－</item>
      </candidateList>
      <explain>文本全半角错误。</explain>
      <paraID>262BC8E5</paraID>
      <start>127</start>
      <end>128</end>
      <status>unmodified</status>
      <modifiedWord/>
      <trackRevisions>false</trackRevisions>
    </reviewItem>
    <reviewItem>
      <errorID>2169f5f5-ab51-4d73-92d1-c50fe9395864</errorID>
      <errorWord>。</errorWord>
      <group>L1_Format</group>
      <groupName>格式问题</groupName>
      <ability>L2_HalfPunc</ability>
      <abilityName>全半角检查</abilityName>
      <candidateList>
        <item>.</item>
      </candidateList>
      <explain>文本全半角错误。</explain>
      <paraID>71A459B8</paraID>
      <start>83</start>
      <end>84</end>
      <status>unmodified</status>
      <modifiedWord/>
      <trackRevisions>false</trackRevisions>
    </reviewItem>
    <reviewItem>
      <errorID>dc2291d6-9aa6-4347-9723-aa1c3dad03d7</errorID>
      <errorWord>“.</errorWord>
      <group>L1_Punc</group>
      <groupName>标点问题</groupName>
      <ability>L2_Punc</ability>
      <abilityName>标点符号检查</abilityName>
      <candidateList>
        <item>“</item>
      </candidateList>
      <explain/>
      <paraID>1E9AE6E4</paraID>
      <start>12</start>
      <end>14</end>
      <status>unmodified</status>
      <modifiedWord/>
      <trackRevisions>false</trackRevisions>
    </reviewItem>
    <reviewItem>
      <errorID>0547fa4a-466c-4842-ab6a-eb600c4f4aed</errorID>
      <errorWord>-</errorWord>
      <group>L1_Format</group>
      <groupName>格式问题</groupName>
      <ability>L2_HalfPunc</ability>
      <abilityName>全半角检查</abilityName>
      <candidateList>
        <item>－</item>
      </candidateList>
      <explain>文本全半角错误。</explain>
      <paraID>1E9AE6E4</paraID>
      <start>49</start>
      <end>50</end>
      <status>unmodified</status>
      <modifiedWord/>
      <trackRevisions>false</trackRevisions>
    </reviewItem>
    <reviewItem>
      <errorID>53ea9695-7d7c-4536-9496-8b7e94010310</errorID>
      <errorWord>-</errorWord>
      <group>L1_Format</group>
      <groupName>格式问题</groupName>
      <ability>L2_HalfPunc</ability>
      <abilityName>全半角检查</abilityName>
      <candidateList>
        <item>－</item>
      </candidateList>
      <explain>文本全半角错误。</explain>
      <paraID>1E9AE6E4</paraID>
      <start>50</start>
      <end>51</end>
      <status>unmodified</status>
      <modifiedWord/>
      <trackRevisions>false</trackRevisions>
    </reviewItem>
    <reviewItem>
      <errorID>382b1918-af08-413e-a91e-a6eb4d4e3724</errorID>
      <errorWord>-</errorWord>
      <group>L1_Format</group>
      <groupName>格式问题</groupName>
      <ability>L2_HalfPunc</ability>
      <abilityName>全半角检查</abilityName>
      <candidateList>
        <item>－</item>
      </candidateList>
      <explain>文本全半角错误。</explain>
      <paraID>1E9AE6E4</paraID>
      <start>56</start>
      <end>57</end>
      <status>unmodified</status>
      <modifiedWord/>
      <trackRevisions>false</trackRevisions>
    </reviewItem>
    <reviewItem>
      <errorID>401d0cd4-31ec-4e63-afe7-50df84be6e58</errorID>
      <errorWord>-</errorWord>
      <group>L1_Format</group>
      <groupName>格式问题</groupName>
      <ability>L2_HalfPunc</ability>
      <abilityName>全半角检查</abilityName>
      <candidateList>
        <item>－</item>
      </candidateList>
      <explain>文本全半角错误。</explain>
      <paraID>1E9AE6E4</paraID>
      <start>57</start>
      <end>58</end>
      <status>unmodified</status>
      <modifiedWord/>
      <trackRevisions>false</trackRevisions>
    </reviewItem>
    <reviewItem>
      <errorID>a809cac6-dd38-46fa-8e6b-4bfb736d472e</errorID>
      <errorWord>苏</errorWord>
      <group>L1_AI</group>
      <groupName>深度校对</groupName>
      <ability>L2_AI_Grammar</ability>
      <abilityName>语法纠错</abilityName>
      <candidateList>
        <item>使用苏</item>
      </candidateList>
      <explain/>
      <paraID>7E69A993</paraID>
      <start>3</start>
      <end>4</end>
      <status>unmodified</status>
      <modifiedWord/>
      <trackRevisions>false</trackRevisions>
    </reviewItem>
    <reviewItem>
      <errorID>fea92ed1-e7c8-4b80-bdf8-a6dc143f227f</errorID>
      <errorWord>使用</errorWord>
      <group>L1_AI</group>
      <groupName>深度校对</groupName>
      <ability>L2_AI_Word</ability>
      <abilityName>字词纠错</abilityName>
      <candidateList>
        <item>和</item>
      </candidateList>
      <explain/>
      <paraID>7E69A993</paraID>
      <start>8</start>
      <end>10</end>
      <status>unmodified</status>
      <modifiedWord/>
      <trackRevisions>false</trackRevisions>
    </reviewItem>
    <reviewItem>
      <errorID>9225d243-ee1e-414f-91dd-9c0826ca864f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68BE2E8A</paraID>
      <start>36</start>
      <end>39</end>
      <status>unmodified</status>
      <modifiedWord/>
      <trackRevisions>false</trackRevisions>
    </reviewItem>
    <reviewItem>
      <errorID>4f8e1e0d-6fe5-4f05-95ef-577d393ba411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208E8296</paraID>
      <start>0</start>
      <end>2</end>
      <status>unmodified</status>
      <modifiedWord/>
      <trackRevisions>false</trackRevisions>
    </reviewItem>
    <reviewItem>
      <errorID>3a1cb937-9d1c-472a-beed-78dc3fad2785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C881984</paraID>
      <start>0</start>
      <end>2</end>
      <status>unmodified</status>
      <modifiedWord/>
      <trackRevisions>false</trackRevisions>
    </reviewItem>
    <reviewItem>
      <errorID>940bd10c-9cbc-48dd-ba10-be9551bd1542</errorID>
      <errorWord>要求的规定</errorWord>
      <group>L1_AI</group>
      <groupName>深度校对</groupName>
      <ability>L2_AI_Grammar</ability>
      <abilityName>语法纠错</abilityName>
      <candidateList>
        <item>要求</item>
      </candidateList>
      <explain/>
      <paraID>55A60A45</paraID>
      <start>21</start>
      <end>26</end>
      <status>unmodified</status>
      <modifiedWord/>
      <trackRevisions>false</trackRevisions>
    </reviewItem>
    <reviewItem>
      <errorID>c98a0d18-2e41-4c49-8b17-f6b1be263f5f</errorID>
      <errorWord>作</errorWord>
      <group>L1_Word</group>
      <groupName>字词问题</groupName>
      <ability>L2_Typo</ability>
      <abilityName>字词错误</abilityName>
      <candidateList>
        <item>做</item>
      </candidateList>
      <explain>存在发音相同字词的误用。</explain>
      <paraID>1012224B</paraID>
      <start>78</start>
      <end>79</end>
      <status>unmodified</status>
      <modifiedWord/>
      <trackRevisions>false</trackRevisions>
    </reviewItem>
    <reviewItem>
      <errorID>31d073ac-7e64-4362-9da4-ce523253aa22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4B74B1CB</paraID>
      <start>0</start>
      <end>2</end>
      <status>unmodified</status>
      <modifiedWord/>
      <trackRevisions>false</trackRevisions>
    </reviewItem>
    <reviewItem>
      <errorID>0175a3bc-9cc0-4c1f-b1db-92b81fd51fc9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7E1839F1</paraID>
      <start>0</start>
      <end>2</end>
      <status>unmodified</status>
      <modifiedWord/>
      <trackRevisions>false</trackRevisions>
    </reviewItem>
    <reviewItem>
      <errorID>8e9d0ff9-d48d-4720-8d3e-9f0edb7dda99</errorID>
      <errorWord>【2002】</errorWord>
      <group>L1_AI</group>
      <groupName>深度校对</groupName>
      <ability>L2_AI_Punc</ability>
      <abilityName>标点纠错</abilityName>
      <candidateList>
        <item>〔2002〕</item>
      </candidateList>
      <explain/>
      <paraID>17CA0641</paraID>
      <start>53</start>
      <end>59</end>
      <status>unmodified</status>
      <modifiedWord/>
      <trackRevisions>false</trackRevisions>
    </reviewItem>
    <reviewItem>
      <errorID>8df2a415-0530-4860-9132-83686e2c777f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4952C7CE</paraID>
      <start>0</start>
      <end>2</end>
      <status>unmodified</status>
      <modifiedWord/>
      <trackRevisions>false</trackRevisions>
    </reviewItem>
    <reviewItem>
      <errorID>db97b57d-e4fd-4910-a276-99de729062a6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520068FC</paraID>
      <start>0</start>
      <end>2</end>
      <status>unmodified</status>
      <modifiedWord/>
      <trackRevisions>false</trackRevisions>
    </reviewItem>
    <reviewItem>
      <errorID>ed42d5aa-e54d-41b7-88f7-b15a5a47c425</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4604FED8</paraID>
      <start>8</start>
      <end>9</end>
      <status>unmodified</status>
      <modifiedWord/>
      <trackRevisions>false</trackRevisions>
    </reviewItem>
    <reviewItem>
      <errorID>f5bba101-d558-4282-91a4-76bec20de595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767128C</paraID>
      <start>0</start>
      <end>2</end>
      <status>unmodified</status>
      <modifiedWord/>
      <trackRevisions>false</trackRevisions>
    </reviewItem>
    <reviewItem>
      <errorID>8f24a52f-eeea-4f1d-8a59-35fdfa4c09b3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640E7195</paraID>
      <start>0</start>
      <end>2</end>
      <status>unmodified</status>
      <modifiedWord/>
      <trackRevisions>false</trackRevisions>
    </reviewItem>
    <reviewItem>
      <errorID>f448db44-5eb2-4212-bdd1-97c1f9552273</errorID>
      <errorWord>间</errorWord>
      <group>L1_Word</group>
      <groupName>字词问题</groupName>
      <ability>L2_Typo</ability>
      <abilityName>字词错误</abilityName>
      <candidateList>
        <item>间之</item>
      </candidateList>
      <explain/>
      <paraID> B0BE92D</paraID>
      <start>10</start>
      <end>11</end>
      <status>unmodified</status>
      <modifiedWord/>
      <trackRevisions>false</trackRevisions>
    </reviewItem>
    <reviewItem>
      <errorID>55503432-5aed-45db-ab20-9c92c3a1516d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379F6373</paraID>
      <start>22</start>
      <end>25</end>
      <status>unmodified</status>
      <modifiedWord/>
      <trackRevisions>false</trackRevisions>
    </reviewItem>
    <reviewItem>
      <errorID>545f1608-78ed-4338-ace7-61904e62fe55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76342737</paraID>
      <start>0</start>
      <end>2</end>
      <status>unmodified</status>
      <modifiedWord/>
      <trackRevisions>false</trackRevisions>
    </reviewItem>
    <reviewItem>
      <errorID>f862ff2a-27ef-4187-99bd-9248be923ece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7FC4446D</paraID>
      <start>0</start>
      <end>3</end>
      <status>unmodified</status>
      <modifiedWord/>
      <trackRevisions>false</trackRevisions>
    </reviewItem>
    <reviewItem>
      <errorID>9b3dcf85-4e9a-4c5f-9202-9416ba42bf46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49D9460C</paraID>
      <start>0</start>
      <end>3</end>
      <status>unmodified</status>
      <modifiedWord/>
      <trackRevisions>false</trackRevisions>
    </reviewItem>
    <reviewItem>
      <errorID>4ef3523f-b9a2-4143-9371-ef0ee79294c5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37C0BC94</paraID>
      <start>0</start>
      <end>3</end>
      <status>unmodified</status>
      <modifiedWord/>
      <trackRevisions>false</trackRevisions>
    </reviewItem>
    <reviewItem>
      <errorID>cc94858b-d27f-4c54-854b-b6998980b565</errorID>
      <errorWord>(</errorWord>
      <group>L1_Format</group>
      <groupName>格式问题</groupName>
      <ability>L2_HalfPunc</ability>
      <abilityName>全半角检查</abilityName>
      <candidateList>
        <item>（</item>
      </candidateList>
      <explain>文本全半角错误。</explain>
      <paraID>6524C0A0</paraID>
      <start>111</start>
      <end>112</end>
      <status>unmodified</status>
      <modifiedWord/>
      <trackRevisions>false</trackRevisions>
    </reviewItem>
    <reviewItem>
      <errorID>147cde24-0b55-4e4c-9405-357686487203</errorID>
      <errorWord>)</errorWord>
      <group>L1_Format</group>
      <groupName>格式问题</groupName>
      <ability>L2_HalfPunc</ability>
      <abilityName>全半角检查</abilityName>
      <candidateList>
        <item>）</item>
      </candidateList>
      <explain>文本全半角错误。</explain>
      <paraID>6524C0A0</paraID>
      <start>134</start>
      <end>135</end>
      <status>unmodified</status>
      <modifiedWord/>
      <trackRevisions>false</trackRevisions>
    </reviewItem>
    <reviewItem>
      <errorID>98293199-421c-4674-b9de-150fd0d3c456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6438F535</paraID>
      <start>0</start>
      <end>3</end>
      <status>unmodified</status>
      <modifiedWord/>
      <trackRevisions>false</trackRevisions>
    </reviewItem>
    <reviewItem>
      <errorID>783c10d0-d888-4c66-9508-435d18af9022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53DEFBDF</paraID>
      <start>0</start>
      <end>3</end>
      <status>unmodified</status>
      <modifiedWord/>
      <trackRevisions>false</trackRevisions>
    </reviewItem>
    <reviewItem>
      <errorID>da19d888-d2d2-478d-b815-c3bae5f1deee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66E1EB41</paraID>
      <start>0</start>
      <end>3</end>
      <status>unmodified</status>
      <modifiedWord/>
      <trackRevisions>false</trackRevisions>
    </reviewItem>
    <reviewItem>
      <errorID>f52727b9-cf54-4343-b03b-c62638a79d43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54C20DD9</paraID>
      <start>0</start>
      <end>3</end>
      <status>unmodified</status>
      <modifiedWord/>
      <trackRevisions>false</trackRevisions>
    </reviewItem>
    <reviewItem>
      <errorID>023eaa37-ab2b-452e-a525-c36fb7f29e0d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6BDEA46E</paraID>
      <start>0</start>
      <end>3</end>
      <status>unmodified</status>
      <modifiedWord/>
      <trackRevisions>false</trackRevisions>
    </reviewItem>
    <reviewItem>
      <errorID>617c4d37-4769-40b9-a58b-2b5247c4d799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45A07931</paraID>
      <start>0</start>
      <end>3</end>
      <status>unmodified</status>
      <modifiedWord/>
      <trackRevisions>false</trackRevisions>
    </reviewItem>
    <reviewItem>
      <errorID>3c6554ce-798c-40b9-837c-c71ec8228a70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2631182D</paraID>
      <start>0</start>
      <end>3</end>
      <status>unmodified</status>
      <modifiedWord/>
      <trackRevisions>false</trackRevisions>
    </reviewItem>
    <reviewItem>
      <errorID>6c47e4ea-3285-4ffc-ae06-6ed4299d787a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7399961F</paraID>
      <start>0</start>
      <end>3</end>
      <status>unmodified</status>
      <modifiedWord/>
      <trackRevisions>false</trackRevisions>
    </reviewItem>
    <reviewItem>
      <errorID>47a75954-4520-4d42-8ee9-c6237eca994b</errorID>
      <errorWord>间</errorWord>
      <group>L1_Word</group>
      <groupName>字词问题</groupName>
      <ability>L2_Typo</ability>
      <abilityName>字词错误</abilityName>
      <candidateList>
        <item>间之</item>
      </candidateList>
      <explain/>
      <paraID>275A495A</paraID>
      <start>10</start>
      <end>11</end>
      <status>unmodified</status>
      <modifiedWord/>
      <trackRevisions>false</trackRevisions>
    </reviewItem>
    <reviewItem>
      <errorID>44ea7585-5f0d-4183-bf22-cc17740d3f97</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2B21B976</paraID>
      <start>0</start>
      <end>3</end>
      <status>unmodified</status>
      <modifiedWord/>
      <trackRevisions>false</trackRevisions>
    </reviewItem>
    <reviewItem>
      <errorID>15a2a148-4234-4743-84bd-a6c7fa93b718</errorID>
      <errorWord>涉及到</errorWord>
      <group>L1_Grammar</group>
      <groupName>语法问题</groupName>
      <ability>L2_Grammar</ability>
      <abilityName>语法错误</abilityName>
      <candidateList>
        <item>涉及</item>
      </candidateList>
      <explain>〈动〉牵涉到；关联到：案子～好几个人｜这个问题～面很广。</explain>
      <paraID>2ED92A34</paraID>
      <start>13</start>
      <end>16</end>
      <status>unmodified</status>
      <modifiedWord/>
      <trackRevisions>false</trackRevisions>
    </reviewItem>
    <reviewItem>
      <errorID>362f1a0d-38e8-4ce1-b1b0-3d1b4f7c28af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791D98C4</paraID>
      <start>0</start>
      <end>3</end>
      <status>unmodified</status>
      <modifiedWord/>
      <trackRevisions>false</trackRevisions>
    </reviewItem>
    <reviewItem>
      <errorID>0a22ec76-f197-4293-b311-5cdffa11afb4</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625EB04D</paraID>
      <start>0</start>
      <end>3</end>
      <status>unmodified</status>
      <modifiedWord/>
      <trackRevisions>false</trackRevisions>
    </reviewItem>
    <reviewItem>
      <errorID>3356b149-6536-4ac4-afca-ab79a6ba02be</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274157C2</paraID>
      <start>0</start>
      <end>3</end>
      <status>unmodified</status>
      <modifiedWord/>
      <trackRevisions>false</trackRevisions>
    </reviewItem>
    <reviewItem>
      <errorID>3c8055b7-9174-47c1-84e5-3ae3f9354a21</errorID>
      <errorWord>有助于对</errorWord>
      <group>L1_Grammar</group>
      <groupName>语法问题</groupName>
      <ability>L2_Grammar</ability>
      <abilityName>语法错误</abilityName>
      <candidateList>
        <item>有助于</item>
      </candidateList>
      <explain/>
      <paraID>526BB187</paraID>
      <start>10</start>
      <end>14</end>
      <status>unmodified</status>
      <modifiedWord/>
      <trackRevisions>false</trackRevisions>
    </reviewItem>
    <reviewItem>
      <errorID>d023dbaa-5ba2-49ca-b029-422c0dc09643</errorID>
      <errorWord>做出</errorWord>
      <group>L1_Word</group>
      <groupName>字词问题</groupName>
      <ability>L2_Typo</ability>
      <abilityName>字词错误</abilityName>
      <candidateList>
        <item>作出</item>
      </candidateList>
      <explain/>
      <paraID> 8A57200</paraID>
      <start>51</start>
      <end>53</end>
      <status>unmodified</status>
      <modifiedWord/>
      <trackRevisions>false</trackRevisions>
    </reviewItem>
    <reviewItem>
      <errorID>f69a036e-6e38-4bd7-9aaa-beb7e90c16bf</errorID>
      <errorWord>做出</errorWord>
      <group>L1_Word</group>
      <groupName>字词问题</groupName>
      <ability>L2_Typo</ability>
      <abilityName>字词错误</abilityName>
      <candidateList>
        <item>作出</item>
      </candidateList>
      <explain/>
      <paraID>611AD278</paraID>
      <start>27</start>
      <end>29</end>
      <status>unmodified</status>
      <modifiedWord/>
      <trackRevisions>false</trackRevisions>
    </reviewItem>
    <reviewItem>
      <errorID>b2ca8e1d-2e1e-4688-90ce-c5f0177288d1</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3387A397</paraID>
      <start>0</start>
      <end>3</end>
      <status>unmodified</status>
      <modifiedWord/>
      <trackRevisions>false</trackRevisions>
    </reviewItem>
    <reviewItem>
      <errorID>9cbd0115-ecc7-4f5a-89df-2210ccac6619</errorID>
      <errorWord>(</errorWord>
      <group>L1_Format</group>
      <groupName>格式问题</groupName>
      <ability>L2_HalfPunc</ability>
      <abilityName>全半角检查</abilityName>
      <candidateList>
        <item>（</item>
      </candidateList>
      <explain>文本全半角错误。</explain>
      <paraID>432518DF</paraID>
      <start>59</start>
      <end>60</end>
      <status>unmodified</status>
      <modifiedWord/>
      <trackRevisions>false</trackRevisions>
    </reviewItem>
    <reviewItem>
      <errorID>ab168a91-6b48-401b-907a-86e9d3017e95</errorID>
      <errorWord>)</errorWord>
      <group>L1_Format</group>
      <groupName>格式问题</groupName>
      <ability>L2_HalfPunc</ability>
      <abilityName>全半角检查</abilityName>
      <candidateList>
        <item>）</item>
      </candidateList>
      <explain>文本全半角错误。</explain>
      <paraID>432518DF</paraID>
      <start>75</start>
      <end>76</end>
      <status>unmodified</status>
      <modifiedWord/>
      <trackRevisions>false</trackRevisions>
    </reviewItem>
    <reviewItem>
      <errorID>e6d6b8a5-dc7e-4fdd-9c53-71b218f08f86</errorID>
      <errorWord>不</errorWord>
      <group>L1_Word</group>
      <groupName>字词问题</groupName>
      <ability>L2_Typo</ability>
      <abilityName>字词错误</abilityName>
      <candidateList>
        <item>不符</item>
      </candidateList>
      <explain/>
      <paraID>688C1C66</paraID>
      <start>46</start>
      <end>47</end>
      <status>unmodified</status>
      <modifiedWord/>
      <trackRevisions>false</trackRevisions>
    </reviewItem>
    <reviewItem>
      <errorID>dd8f6a81-c29c-4d78-8749-c5416165d149</errorID>
      <errorWord>保持通讯畅通</errorWord>
      <group>L1_Word</group>
      <groupName>字词问题</groupName>
      <ability>L2_Typo</ability>
      <abilityName>字词错误</abilityName>
      <candidateList>
        <item>保持通信畅通</item>
      </candidateList>
      <explain/>
      <paraID>23D0D2FE</paraID>
      <start>18</start>
      <end>24</end>
      <status>unmodified</status>
      <modifiedWord/>
      <trackRevisions>false</trackRevisions>
    </reviewItem>
    <reviewItem>
      <errorID>d2c79f4a-7e18-471e-8240-bcd3d4c64417</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4CAF6DB3</paraID>
      <start>0</start>
      <end>3</end>
      <status>unmodified</status>
      <modifiedWord/>
      <trackRevisions>false</trackRevisions>
    </reviewItem>
    <reviewItem>
      <errorID>5482d938-d872-4b75-a761-7b608201c8dd</errorID>
      <errorWord>(</errorWord>
      <group>L1_Format</group>
      <groupName>格式问题</groupName>
      <ability>L2_HalfPunc</ability>
      <abilityName>全半角检查</abilityName>
      <candidateList>
        <item>（</item>
      </candidateList>
      <explain>文本全半角错误。</explain>
      <paraID>19CEE327</paraID>
      <start>54</start>
      <end>55</end>
      <status>unmodified</status>
      <modifiedWord/>
      <trackRevisions>false</trackRevisions>
    </reviewItem>
    <reviewItem>
      <errorID>7c42ab21-bddb-4202-b2e6-39140085568f</errorID>
      <errorWord>)</errorWord>
      <group>L1_Format</group>
      <groupName>格式问题</groupName>
      <ability>L2_HalfPunc</ability>
      <abilityName>全半角检查</abilityName>
      <candidateList>
        <item>）</item>
      </candidateList>
      <explain>文本全半角错误。</explain>
      <paraID>19CEE327</paraID>
      <start>70</start>
      <end>71</end>
      <status>unmodified</status>
      <modifiedWord/>
      <trackRevisions>false</trackRevisions>
    </reviewItem>
    <reviewItem>
      <errorID>c25f878e-17ab-46c2-a787-f82708844d98</errorID>
      <errorWord>国家发改委</errorWord>
      <group>L1_Knowledge</group>
      <groupName>知识性问题</groupName>
      <ability>L2_Knowledge</ability>
      <abilityName>其他知识</abilityName>
      <candidateList>
        <item>国家发展改革委</item>
      </candidateList>
      <explain/>
      <paraID>2A86EC0E</paraID>
      <start>20</start>
      <end>25</end>
      <status>unmodified</status>
      <modifiedWord/>
      <trackRevisions>false</trackRevisions>
    </reviewItem>
    <reviewItem>
      <errorID>0c39daa5-9eb6-4e6a-9877-2d57bf58180a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2A86EC0E</paraID>
      <start>43</start>
      <end>46</end>
      <status>unmodified</status>
      <modifiedWord/>
      <trackRevisions>false</trackRevisions>
    </reviewItem>
    <reviewItem>
      <errorID>a0714815-c71c-4f77-8373-9110b1938a6f</errorID>
      <errorWord>法律、法规</errorWord>
      <group>L1_Word</group>
      <groupName>字词问题</groupName>
      <ability>L2_Typo</ability>
      <abilityName>字词错误</abilityName>
      <candidateList>
        <item>法律法规</item>
      </candidateList>
      <explain/>
      <paraID>12F0231B</paraID>
      <start>9</start>
      <end>14</end>
      <status>unmodified</status>
      <modifiedWord/>
      <trackRevisions>false</trackRevisions>
    </reviewItem>
    <reviewItem>
      <errorID>a1ed9729-ac81-4fa2-ac7c-34230a135658</errorID>
      <errorWord>属</errorWord>
      <group>L1_Word</group>
      <groupName>字词问题</groupName>
      <ability>L2_Typo</ability>
      <abilityName>字词错误</abilityName>
      <candidateList>
        <item>属于</item>
      </candidateList>
      <explain/>
      <paraID>12F0231B</paraID>
      <start>23</start>
      <end>24</end>
      <status>unmodified</status>
      <modifiedWord/>
      <trackRevisions>false</trackRevisions>
    </reviewItem>
    <reviewItem>
      <errorID>a9630f59-ca07-45d6-8bd5-b2335d9191de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57025880</paraID>
      <start>0</start>
      <end>3</end>
      <status>unmodified</status>
      <modifiedWord/>
      <trackRevisions>false</trackRevisions>
    </reviewItem>
    <reviewItem>
      <errorID>1d3539f7-e601-4d06-9807-942b16584645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3BC4CDBF</paraID>
      <start>19</start>
      <end>22</end>
      <status>unmodified</status>
      <modifiedWord/>
      <trackRevisions>false</trackRevisions>
    </reviewItem>
    <reviewItem>
      <errorID>2db3d055-ca95-4d49-aa7c-61bac0163f51</errorID>
      <errorWord>法律、法规</errorWord>
      <group>L1_Word</group>
      <groupName>字词问题</groupName>
      <ability>L2_Typo</ability>
      <abilityName>字词错误</abilityName>
      <candidateList>
        <item>法律法规</item>
      </candidateList>
      <explain/>
      <paraID>378B69D9</paraID>
      <start>9</start>
      <end>14</end>
      <status>unmodified</status>
      <modifiedWord/>
      <trackRevisions>false</trackRevisions>
    </reviewItem>
    <reviewItem>
      <errorID>241b9e4b-135c-4815-94ce-0f5902af4fb3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5E4A4F13</paraID>
      <start>0</start>
      <end>3</end>
      <status>unmodified</status>
      <modifiedWord/>
      <trackRevisions>false</trackRevisions>
    </reviewItem>
    <reviewItem>
      <errorID>c5368e37-39dc-4e06-b774-56ba4a324f08</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1F3B52FC</paraID>
      <start>0</start>
      <end>3</end>
      <status>unmodified</status>
      <modifiedWord/>
      <trackRevisions>false</trackRevisions>
    </reviewItem>
    <reviewItem>
      <errorID>fffeebf5-10c6-49a9-909a-f829a408fbe0</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35E96B32</paraID>
      <start>0</start>
      <end>3</end>
      <status>unmodified</status>
      <modifiedWord/>
      <trackRevisions>false</trackRevisions>
    </reviewItem>
    <reviewItem>
      <errorID>13d0f1f7-6506-48ad-aa95-5db005b1fdab</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74EEECA3</paraID>
      <start>0</start>
      <end>3</end>
      <status>unmodified</status>
      <modifiedWord/>
      <trackRevisions>false</trackRevisions>
    </reviewItem>
    <reviewItem>
      <errorID>110e8a24-91dd-4211-b2e4-9a33c1b3db22</errorID>
      <errorWord>)</errorWord>
      <group>L1_Format</group>
      <groupName>格式问题</groupName>
      <ability>L2_HalfPunc</ability>
      <abilityName>全半角检查</abilityName>
      <candidateList>
        <item>）</item>
      </candidateList>
      <explain>文本全半角错误。</explain>
      <paraID>7E0C5AF2</paraID>
      <start>12</start>
      <end>13</end>
      <status>unmodified</status>
      <modifiedWord/>
      <trackRevisions>false</trackRevisions>
    </reviewItem>
    <reviewItem>
      <errorID>9ea76cfb-70df-4131-ba9c-9438b4d17e15</errorID>
      <errorWord>围</errorWord>
      <group>L1_Word</group>
      <groupName>字词问题</groupName>
      <ability>L2_Typo</ability>
      <abilityName>字词错误</abilityName>
      <candidateList>
        <item>围内</item>
      </candidateList>
      <explain/>
      <paraID>27564C2B</paraID>
      <start>7</start>
      <end>8</end>
      <status>unmodified</status>
      <modifiedWord/>
      <trackRevisions>false</trackRevisions>
    </reviewItem>
    <reviewItem>
      <errorID>6a0f09f2-4632-4b52-9555-67061755065d</errorID>
      <errorWord>上述的</errorWord>
      <group>L1_Word</group>
      <groupName>字词问题</groupName>
      <ability>L2_Typo</ability>
      <abilityName>字词错误</abilityName>
      <candidateList>
        <item>上述</item>
      </candidateList>
      <explain>〈形〉属性词。上面所说的：～各条，望切实执行。</explain>
      <paraID>35F6F70C</paraID>
      <start>4</start>
      <end>7</end>
      <status>unmodified</status>
      <modifiedWord/>
      <trackRevisions>false</trackRevisions>
    </reviewItem>
    <reviewItem>
      <errorID>aae96a92-fab7-4c46-9b86-ad97aa8e9de4</errorID>
      <errorWord>作出</errorWord>
      <group>L1_Word</group>
      <groupName>字词问题</groupName>
      <ability>L2_Typo</ability>
      <abilityName>字词错误</abilityName>
      <candidateList>
        <item>做出</item>
      </candidateList>
      <explain/>
      <paraID>291D211B</paraID>
      <start>17</start>
      <end>19</end>
      <status>unmodified</status>
      <modifiedWord/>
      <trackRevisions>false</trackRevisions>
    </reviewItem>
    <reviewItem>
      <errorID>37195b14-93d6-4ed2-87f2-b569f9983bcb</errorID>
      <errorWord>交付到</errorWord>
      <group>L1_Word</group>
      <groupName>字词问题</groupName>
      <ability>L2_Typo</ability>
      <abilityName>字词错误</abilityName>
      <candidateList>
        <item>交付</item>
      </candidateList>
      <explain/>
      <paraID>62D94258</paraID>
      <start>28</start>
      <end>31</end>
      <status>unmodified</status>
      <modifiedWord/>
      <trackRevisions>false</trackRevisions>
    </reviewItem>
    <reviewItem>
      <errorID>1fb5ab02-ef52-46e4-865e-44aab08ba9e7</errorID>
      <errorWord>《民法典》</errorWord>
      <group>L1_Word</group>
      <groupName>字词问题</groupName>
      <ability>L2_Typo</ability>
      <abilityName>字词错误</abilityName>
      <candidateList>
        <item>《中华人民共和国民法典》</item>
      </candidateList>
      <explain/>
      <paraID>5B36F5E5</paraID>
      <start>15</start>
      <end>20</end>
      <status>unmodified</status>
      <modifiedWord/>
      <trackRevisions>false</trackRevisions>
    </reviewItem>
    <reviewItem>
      <errorID>51f43fba-4e84-42cc-9b85-462192158318</errorID>
      <errorWord>(</errorWord>
      <group>L1_Format</group>
      <groupName>格式问题</groupName>
      <ability>L2_HalfPunc</ability>
      <abilityName>全半角检查</abilityName>
      <candidateList>
        <item>（</item>
      </candidateList>
      <explain>文本全半角错误。</explain>
      <paraID>52FB34AF</paraID>
      <start>43</start>
      <end>44</end>
      <status>unmodified</status>
      <modifiedWord/>
      <trackRevisions>false</trackRevisions>
    </reviewItem>
    <reviewItem>
      <errorID>53da24c5-557a-4b94-b6d7-a5eba77a2b88</errorID>
      <errorWord>)</errorWord>
      <group>L1_Format</group>
      <groupName>格式问题</groupName>
      <ability>L2_HalfPunc</ability>
      <abilityName>全半角检查</abilityName>
      <candidateList>
        <item>）</item>
      </candidateList>
      <explain>文本全半角错误。</explain>
      <paraID>52FB34AF</paraID>
      <start>45</start>
      <end>46</end>
      <status>unmodified</status>
      <modifiedWord/>
      <trackRevisions>false</trackRevisions>
    </reviewItem>
    <reviewItem>
      <errorID>db6bfc66-55f7-48dc-b812-1d5606939dde</errorID>
      <errorWord>(</errorWord>
      <group>L1_Format</group>
      <groupName>格式问题</groupName>
      <ability>L2_HalfPunc</ability>
      <abilityName>全半角检查</abilityName>
      <candidateList>
        <item>（</item>
      </candidateList>
      <explain>文本全半角错误。</explain>
      <paraID>52FB34AF</paraID>
      <start>73</start>
      <end>74</end>
      <status>unmodified</status>
      <modifiedWord/>
      <trackRevisions>false</trackRevisions>
    </reviewItem>
    <reviewItem>
      <errorID>f9f90626-9028-4dff-b4a3-f4b728b991bb</errorID>
      <errorWord>)</errorWord>
      <group>L1_Format</group>
      <groupName>格式问题</groupName>
      <ability>L2_HalfPunc</ability>
      <abilityName>全半角检查</abilityName>
      <candidateList>
        <item>）</item>
      </candidateList>
      <explain>文本全半角错误。</explain>
      <paraID>52FB34AF</paraID>
      <start>75</start>
      <end>76</end>
      <status>unmodified</status>
      <modifiedWord/>
      <trackRevisions>false</trackRevisions>
    </reviewItem>
    <reviewItem>
      <errorID>2c84a220-51f4-46cc-ba41-c91619aee63b</errorID>
      <errorWord>计</errorWord>
      <group>L1_Word</group>
      <groupName>字词问题</groupName>
      <ability>L2_Typo</ability>
      <abilityName>字词错误</abilityName>
      <candidateList>
        <item>计算</item>
      </candidateList>
      <explain/>
      <paraID>52FB34AF</paraID>
      <start>102</start>
      <end>103</end>
      <status>unmodified</status>
      <modifiedWord/>
      <trackRevisions>false</trackRevisions>
    </reviewItem>
    <reviewItem>
      <errorID>a5d4cd5a-1750-4198-93c4-4b65752faddc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267F30FD</paraID>
      <start>0</start>
      <end>2</end>
      <status>unmodified</status>
      <modifiedWord/>
      <trackRevisions>false</trackRevisions>
    </reviewItem>
    <reviewItem>
      <errorID>4990f53a-02c7-4e6f-ab28-03e64f71a1f5</errorID>
      <errorWord>(</errorWord>
      <group>L1_Format</group>
      <groupName>格式问题</groupName>
      <ability>L2_HalfPunc</ability>
      <abilityName>全半角检查</abilityName>
      <candidateList>
        <item>（</item>
      </candidateList>
      <explain>文本全半角错误。</explain>
      <paraID>2C4C352B</paraID>
      <start>59</start>
      <end>60</end>
      <status>unmodified</status>
      <modifiedWord/>
      <trackRevisions>false</trackRevisions>
    </reviewItem>
    <reviewItem>
      <errorID>0dd9c65c-1e1d-4a39-a60d-4815ac57c694</errorID>
      <errorWord>)</errorWord>
      <group>L1_Format</group>
      <groupName>格式问题</groupName>
      <ability>L2_HalfPunc</ability>
      <abilityName>全半角检查</abilityName>
      <candidateList>
        <item>）</item>
      </candidateList>
      <explain>文本全半角错误。</explain>
      <paraID>2C4C352B</paraID>
      <start>66</start>
      <end>67</end>
      <status>unmodified</status>
      <modifiedWord/>
      <trackRevisions>false</trackRevisions>
    </reviewItem>
    <reviewItem>
      <errorID>a00e0006-62b4-40d3-9d75-2d1b2829698d</errorID>
      <errorWord>(</errorWord>
      <group>L1_Format</group>
      <groupName>格式问题</groupName>
      <ability>L2_HalfPunc</ability>
      <abilityName>全半角检查</abilityName>
      <candidateList>
        <item>（</item>
      </candidateList>
      <explain>文本全半角错误。</explain>
      <paraID>4BFAC440</paraID>
      <start>16</start>
      <end>17</end>
      <status>unmodified</status>
      <modifiedWord/>
      <trackRevisions>false</trackRevisions>
    </reviewItem>
    <reviewItem>
      <errorID>6c97be58-e89b-41a4-9999-f48880ed99bc</errorID>
      <errorWord>)</errorWord>
      <group>L1_Format</group>
      <groupName>格式问题</groupName>
      <ability>L2_HalfPunc</ability>
      <abilityName>全半角检查</abilityName>
      <candidateList>
        <item>）</item>
      </candidateList>
      <explain>文本全半角错误。</explain>
      <paraID>4BFAC440</paraID>
      <start>18</start>
      <end>19</end>
      <status>unmodified</status>
      <modifiedWord/>
      <trackRevisions>false</trackRevisions>
    </reviewItem>
    <reviewItem>
      <errorID>5fd6296c-ff6f-4514-b20d-f2ea95b2814a</errorID>
      <errorWord>(</errorWord>
      <group>L1_Format</group>
      <groupName>格式问题</groupName>
      <ability>L2_HalfPunc</ability>
      <abilityName>全半角检查</abilityName>
      <candidateList>
        <item>（</item>
      </candidateList>
      <explain>文本全半角错误。</explain>
      <paraID>51F21BEA</paraID>
      <start>12</start>
      <end>13</end>
      <status>unmodified</status>
      <modifiedWord/>
      <trackRevisions>false</trackRevisions>
    </reviewItem>
    <reviewItem>
      <errorID>10d1614c-3da7-43f6-827c-19ade0c38cb8</errorID>
      <errorWord>)</errorWord>
      <group>L1_Format</group>
      <groupName>格式问题</groupName>
      <ability>L2_HalfPunc</ability>
      <abilityName>全半角检查</abilityName>
      <candidateList>
        <item>）</item>
      </candidateList>
      <explain>文本全半角错误。</explain>
      <paraID>51F21BEA</paraID>
      <start>14</start>
      <end>15</end>
      <status>unmodified</status>
      <modifiedWord/>
      <trackRevisions>false</trackRevisions>
    </reviewItem>
    <reviewItem>
      <errorID>ecf8ce3f-b3e6-4874-b644-9a09f493940f</errorID>
      <errorWord>(</errorWord>
      <group>L1_Format</group>
      <groupName>格式问题</groupName>
      <ability>L2_HalfPunc</ability>
      <abilityName>全半角检查</abilityName>
      <candidateList>
        <item>（</item>
      </candidateList>
      <explain>文本全半角错误。</explain>
      <paraID>7E5AD159</paraID>
      <start>17</start>
      <end>18</end>
      <status>unmodified</status>
      <modifiedWord/>
      <trackRevisions>false</trackRevisions>
    </reviewItem>
    <reviewItem>
      <errorID>a328d642-9de2-4558-94e2-8d463fd8b9ad</errorID>
      <errorWord>)</errorWord>
      <group>L1_Format</group>
      <groupName>格式问题</groupName>
      <ability>L2_HalfPunc</ability>
      <abilityName>全半角检查</abilityName>
      <candidateList>
        <item>）</item>
      </candidateList>
      <explain>文本全半角错误。</explain>
      <paraID>7E5AD159</paraID>
      <start>19</start>
      <end>20</end>
      <status>unmodified</status>
      <modifiedWord/>
      <trackRevisions>false</trackRevisions>
    </reviewItem>
    <reviewItem>
      <errorID>114fe38b-ad7e-4998-b1ae-beb7a239e759</errorID>
      <errorWord>(</errorWord>
      <group>L1_Format</group>
      <groupName>格式问题</groupName>
      <ability>L2_HalfPunc</ability>
      <abilityName>全半角检查</abilityName>
      <candidateList>
        <item>（</item>
      </candidateList>
      <explain>文本全半角错误。</explain>
      <paraID>507A0183</paraID>
      <start>16</start>
      <end>17</end>
      <status>unmodified</status>
      <modifiedWord/>
      <trackRevisions>false</trackRevisions>
    </reviewItem>
    <reviewItem>
      <errorID>0077d7c8-1682-4f99-bccc-ae82d5504bda</errorID>
      <errorWord>)</errorWord>
      <group>L1_Format</group>
      <groupName>格式问题</groupName>
      <ability>L2_HalfPunc</ability>
      <abilityName>全半角检查</abilityName>
      <candidateList>
        <item>）</item>
      </candidateList>
      <explain>文本全半角错误。</explain>
      <paraID>507A0183</paraID>
      <start>18</start>
      <end>19</end>
      <status>unmodified</status>
      <modifiedWord/>
      <trackRevisions>false</trackRevisions>
    </reviewItem>
    <reviewItem>
      <errorID>6032a5c1-8369-4bd7-8e3b-e886b7aedf6c</errorID>
      <errorWord>200-500万</errorWord>
      <group>L1_Knowledge</group>
      <groupName>知识性问题</groupName>
      <ability>L2_Knowledge</ability>
      <abilityName>其他知识</abilityName>
      <candidateList>
        <item>200万—500万</item>
      </candidateList>
      <explain>1. “200-500万”中的单位“万”仅出现在后一个数字上，容易引起歧义；根据《现代汉语标点符号数字用法规范手册》，数字表示范围两边需要使用统一的格式。2.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2CDE74EC</paraID>
      <start>24</start>
      <end>32</end>
      <status>unmodified</status>
      <modifiedWord/>
      <trackRevisions>false</trackRevisions>
    </reviewItem>
    <reviewItem>
      <errorID>b0d91672-3286-4d3e-b3a6-660496fe04b4</errorID>
      <errorWord>500-1000万</errorWord>
      <group>L1_Knowledge</group>
      <groupName>知识性问题</groupName>
      <ability>L2_Knowledge</ability>
      <abilityName>其他知识</abilityName>
      <candidateList>
        <item>500万—1000万</item>
      </candidateList>
      <explain>1. “500-1000万”中的单位“万”仅出现在后一个数字上，容易引起歧义；根据《现代汉语标点符号数字用法规范手册》，数字表示范围两边需要使用统一的格式。2.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2CDE74EC</paraID>
      <start>37</start>
      <end>46</end>
      <status>unmodified</status>
      <modifiedWord/>
      <trackRevisions>false</trackRevisions>
    </reviewItem>
    <reviewItem>
      <errorID>28732ac9-78f2-4891-8280-c7e12b469b17</errorID>
      <errorWord>(</errorWord>
      <group>L1_Format</group>
      <groupName>格式问题</groupName>
      <ability>L2_HalfPunc</ability>
      <abilityName>全半角检查</abilityName>
      <candidateList>
        <item>（</item>
      </candidateList>
      <explain>文本全半角错误。</explain>
      <paraID>7B719DC2</paraID>
      <start>0</start>
      <end>1</end>
      <status>unmodified</status>
      <modifiedWord/>
      <trackRevisions>false</trackRevisions>
    </reviewItem>
    <reviewItem>
      <errorID>3df9b091-5525-4e6e-8525-3c3737776395</errorID>
      <errorWord>)</errorWord>
      <group>L1_Format</group>
      <groupName>格式问题</groupName>
      <ability>L2_HalfPunc</ability>
      <abilityName>全半角检查</abilityName>
      <candidateList>
        <item>）</item>
      </candidateList>
      <explain>文本全半角错误。</explain>
      <paraID>7B719DC2</paraID>
      <start>5</start>
      <end>6</end>
      <status>unmodified</status>
      <modifiedWord/>
      <trackRevisions>false</trackRevisions>
    </reviewItem>
    <reviewItem>
      <errorID>027c8b38-17a1-417c-a2b3-932f07f990c3</errorID>
      <errorWord>》</errorWord>
      <group>L1_Word</group>
      <groupName>字词问题</groupName>
      <ability>L2_Typo</ability>
      <abilityName>字词错误</abilityName>
      <candidateList>
        <item>》等</item>
      </candidateList>
      <explain/>
      <paraID>327813F5</paraID>
      <start>61</start>
      <end>62</end>
      <status>unmodified</status>
      <modifiedWord/>
      <trackRevisions>false</trackRevisions>
    </reviewItem>
    <reviewItem>
      <errorID>c81e4596-8f52-4e51-adac-3cfa493e0719</errorID>
      <errorWord>数据的</errorWord>
      <group>L1_Word</group>
      <groupName>字词问题</groupName>
      <ability>L2_Typo</ability>
      <abilityName>字词错误</abilityName>
      <candidateList>
        <item>数据</item>
      </candidateList>
      <explain/>
      <paraID>1C7D38DC</paraID>
      <start>49</start>
      <end>52</end>
      <status>unmodified</status>
      <modifiedWord/>
      <trackRevisions>false</trackRevisions>
    </reviewItem>
    <reviewItem>
      <errorID>43a03619-fa9f-4fbd-bfcc-05aa56c39649</errorID>
      <errorWord>(</errorWord>
      <group>L1_Format</group>
      <groupName>格式问题</groupName>
      <ability>L2_HalfPunc</ability>
      <abilityName>全半角检查</abilityName>
      <candidateList>
        <item>（</item>
      </candidateList>
      <explain>文本全半角错误。</explain>
      <paraID>233DFC79</paraID>
      <start>40</start>
      <end>41</end>
      <status>unmodified</status>
      <modifiedWord/>
      <trackRevisions>false</trackRevisions>
    </reviewItem>
    <reviewItem>
      <errorID>f202bc30-3b3a-4010-914e-4e8a22436ed0</errorID>
      <errorWord>)</errorWord>
      <group>L1_Format</group>
      <groupName>格式问题</groupName>
      <ability>L2_HalfPunc</ability>
      <abilityName>全半角检查</abilityName>
      <candidateList>
        <item>）</item>
      </candidateList>
      <explain>文本全半角错误。</explain>
      <paraID>233DFC79</paraID>
      <start>45</start>
      <end>46</end>
      <status>unmodified</status>
      <modifiedWord/>
      <trackRevisions>false</trackRevisions>
    </reviewItem>
    <reviewItem>
      <errorID>a9575f70-d4e4-43b9-b9f2-2426d26bf962</errorID>
      <errorWord>依</errorWord>
      <group>L1_Word</group>
      <groupName>字词问题</groupName>
      <ability>L2_Typo</ability>
      <abilityName>字词错误</abilityName>
      <candidateList>
        <item>依据</item>
      </candidateList>
      <explain/>
      <paraID>69A2DA65</paraID>
      <start>76</start>
      <end>77</end>
      <status>unmodified</status>
      <modifiedWord/>
      <trackRevisions>false</trackRevisions>
    </reviewItem>
    <reviewItem>
      <errorID>22c1fb6c-3982-4d32-99e7-60e39741ea17</errorID>
      <errorWord>(</errorWord>
      <group>L1_Format</group>
      <groupName>格式问题</groupName>
      <ability>L2_HalfPunc</ability>
      <abilityName>全半角检查</abilityName>
      <candidateList>
        <item>（</item>
      </candidateList>
      <explain>文本全半角错误。</explain>
      <paraID> 5D2B94E</paraID>
      <start>3</start>
      <end>4</end>
      <status>unmodified</status>
      <modifiedWord/>
      <trackRevisions>false</trackRevisions>
    </reviewItem>
    <reviewItem>
      <errorID>337a1b18-0a78-4c5a-b7fa-e77271de3f20</errorID>
      <errorWord>)</errorWord>
      <group>L1_Format</group>
      <groupName>格式问题</groupName>
      <ability>L2_HalfPunc</ability>
      <abilityName>全半角检查</abilityName>
      <candidateList>
        <item>）</item>
      </candidateList>
      <explain>文本全半角错误。</explain>
      <paraID> 5D2B94E</paraID>
      <start>6</start>
      <end>7</end>
      <status>unmodified</status>
      <modifiedWord/>
      <trackRevisions>false</trackRevisions>
    </reviewItem>
    <reviewItem>
      <errorID>14ab68d5-cf04-4ed9-9ce5-7bc2078b15a2</errorID>
      <errorWord>(</errorWord>
      <group>L1_Format</group>
      <groupName>格式问题</groupName>
      <ability>L2_HalfPunc</ability>
      <abilityName>全半角检查</abilityName>
      <candidateList>
        <item>（</item>
      </candidateList>
      <explain>文本全半角错误。</explain>
      <paraID>24101D05</paraID>
      <start>3</start>
      <end>4</end>
      <status>unmodified</status>
      <modifiedWord/>
      <trackRevisions>false</trackRevisions>
    </reviewItem>
    <reviewItem>
      <errorID>7fda8e68-1fbe-4d42-aa59-140b98f9defc</errorID>
      <errorWord>)</errorWord>
      <group>L1_Format</group>
      <groupName>格式问题</groupName>
      <ability>L2_HalfPunc</ability>
      <abilityName>全半角检查</abilityName>
      <candidateList>
        <item>）</item>
      </candidateList>
      <explain>文本全半角错误。</explain>
      <paraID>24101D05</paraID>
      <start>6</start>
      <end>7</end>
      <status>unmodified</status>
      <modifiedWord/>
      <trackRevisions>false</trackRevisions>
    </reviewItem>
    <reviewItem>
      <errorID>0e50f388-df13-463f-9af6-ff93bb128fcf</errorID>
      <errorWord>(</errorWord>
      <group>L1_Format</group>
      <groupName>格式问题</groupName>
      <ability>L2_HalfPunc</ability>
      <abilityName>全半角检查</abilityName>
      <candidateList>
        <item>（</item>
      </candidateList>
      <explain>文本全半角错误。</explain>
      <paraID>18609FC8</paraID>
      <start>10</start>
      <end>11</end>
      <status>unmodified</status>
      <modifiedWord/>
      <trackRevisions>false</trackRevisions>
    </reviewItem>
    <reviewItem>
      <errorID>64b2a9e1-0dfe-4aa7-9528-c35cac965396</errorID>
      <errorWord>)</errorWord>
      <group>L1_Format</group>
      <groupName>格式问题</groupName>
      <ability>L2_HalfPunc</ability>
      <abilityName>全半角检查</abilityName>
      <candidateList>
        <item>）</item>
      </candidateList>
      <explain>文本全半角错误。</explain>
      <paraID>18609FC8</paraID>
      <start>31</start>
      <end>32</end>
      <status>unmodified</status>
      <modifiedWord/>
      <trackRevisions>false</trackRevisions>
    </reviewItem>
    <reviewItem>
      <errorID>bb2c1241-c223-4535-826c-0d156b2e2657</errorID>
      <errorWord>作</errorWord>
      <group>L1_Word</group>
      <groupName>字词问题</groupName>
      <ability>L2_Typo</ability>
      <abilityName>字词错误</abilityName>
      <candidateList>
        <item>做</item>
      </candidateList>
      <explain>存在发音相同字词的误用。</explain>
      <paraID>18609FC8</paraID>
      <start>71</start>
      <end>72</end>
      <status>unmodified</status>
      <modifiedWord/>
      <trackRevisions>false</trackRevisions>
    </reviewItem>
    <reviewItem>
      <errorID>24a869b8-75bf-4fac-b433-93495d7efb43</errorID>
      <errorWord>1-30%</errorWord>
      <group>L1_Knowledge</group>
      <groupName>知识性问题</groupName>
      <ability>L2_Knowledge</ability>
      <abilityName>其他知识</abilityName>
      <candidateList>
        <item>1%—30%</item>
      </candidateList>
      <explain>1. “1-30%”中的单位“%”仅出现在后一个数字上，容易引起歧义；根据《现代汉语标点符号数字用法规范手册》，数字表示范围两边需要使用统一的格式。2. 根据标点国标 4.13 中的规则，数字、时间或地域连接符应使用（视觉上更长的）“—”或“～”。</explain>
      <paraID>3AD00F8C</paraID>
      <start>51</start>
      <end>56</end>
      <status>unmodified</status>
      <modifiedWord/>
      <trackRevisions>false</trackRevisions>
    </reviewItem>
    <reviewItem>
      <errorID>99144e0f-9e72-4681-85e2-3e10d25593f2</errorID>
      <errorWord>(</errorWord>
      <group>L1_Format</group>
      <groupName>格式问题</groupName>
      <ability>L2_HalfPunc</ability>
      <abilityName>全半角检查</abilityName>
      <candidateList>
        <item>（</item>
      </candidateList>
      <explain>文本全半角错误。</explain>
      <paraID>16464C8D</paraID>
      <start>49</start>
      <end>50</end>
      <status>unmodified</status>
      <modifiedWord/>
      <trackRevisions>false</trackRevisions>
    </reviewItem>
    <reviewItem>
      <errorID>2c51236d-0ad4-4176-bd99-e173789cf575</errorID>
      <errorWord>)</errorWord>
      <group>L1_Format</group>
      <groupName>格式问题</groupName>
      <ability>L2_HalfPunc</ability>
      <abilityName>全半角检查</abilityName>
      <candidateList>
        <item>）</item>
      </candidateList>
      <explain>文本全半角错误。</explain>
      <paraID>16464C8D</paraID>
      <start>52</start>
      <end>53</end>
      <status>unmodified</status>
      <modifiedWord/>
      <trackRevisions>false</trackRevisions>
    </reviewItem>
    <reviewItem>
      <errorID>a0d2af94-f0a7-47e9-846a-be9000a07651</errorID>
      <errorWord>(</errorWord>
      <group>L1_Format</group>
      <groupName>格式问题</groupName>
      <ability>L2_HalfPunc</ability>
      <abilityName>全半角检查</abilityName>
      <candidateList>
        <item>（</item>
      </candidateList>
      <explain>文本全半角错误。</explain>
      <paraID>16464C8D</paraID>
      <start>57</start>
      <end>58</end>
      <status>unmodified</status>
      <modifiedWord/>
      <trackRevisions>false</trackRevisions>
    </reviewItem>
    <reviewItem>
      <errorID>3f25b9b2-27b9-4173-9760-66379575cc44</errorID>
      <errorWord>【2021】24号</errorWord>
      <group>L1_Knowledge</group>
      <groupName>知识性问题</groupName>
      <ability>L2_Knowledge</ability>
      <abilityName>其他知识</abilityName>
      <candidateList>
        <item>〔2021〕24号</item>
      </candidateList>
      <explain>发文字号格式错误。</explain>
      <paraID>16464C8D</paraID>
      <start>61</start>
      <end>70</end>
      <status>unmodified</status>
      <modifiedWord/>
      <trackRevisions>false</trackRevisions>
    </reviewItem>
    <reviewItem>
      <errorID>49663eb4-ec3d-4d4a-9104-294359afdbc8</errorID>
      <errorWord>)</errorWord>
      <group>L1_Format</group>
      <groupName>格式问题</groupName>
      <ability>L2_HalfPunc</ability>
      <abilityName>全半角检查</abilityName>
      <candidateList>
        <item>）</item>
      </candidateList>
      <explain>文本全半角错误。</explain>
      <paraID>16464C8D</paraID>
      <start>70</start>
      <end>71</end>
      <status>unmodified</status>
      <modifiedWord/>
      <trackRevisions>false</trackRevisions>
    </reviewItem>
    <reviewItem>
      <errorID>392fdc7c-575a-4493-a4b9-289f3ccd6445</errorID>
      <errorWord>(</errorWord>
      <group>L1_Format</group>
      <groupName>格式问题</groupName>
      <ability>L2_HalfPunc</ability>
      <abilityName>全半角检查</abilityName>
      <candidateList>
        <item>（</item>
      </candidateList>
      <explain>文本全半角错误。</explain>
      <paraID>16464C8D</paraID>
      <start>125</start>
      <end>126</end>
      <status>unmodified</status>
      <modifiedWord/>
      <trackRevisions>false</trackRevisions>
    </reviewItem>
    <reviewItem>
      <errorID>1573a728-06a8-47e0-9484-d9bedfae47a6</errorID>
      <errorWord>)</errorWord>
      <group>L1_Format</group>
      <groupName>格式问题</groupName>
      <ability>L2_HalfPunc</ability>
      <abilityName>全半角检查</abilityName>
      <candidateList>
        <item>）</item>
      </candidateList>
      <explain>文本全半角错误。</explain>
      <paraID>16464C8D</paraID>
      <start>128</start>
      <end>129</end>
      <status>unmodified</status>
      <modifiedWord/>
      <trackRevisions>false</trackRevisions>
    </reviewItem>
    <reviewItem>
      <errorID>df13d2c9-971d-4129-bcc1-d3a12b8e6bd5</errorID>
      <errorWord>(</errorWord>
      <group>L1_Format</group>
      <groupName>格式问题</groupName>
      <ability>L2_HalfPunc</ability>
      <abilityName>全半角检查</abilityName>
      <candidateList>
        <item>（</item>
      </candidateList>
      <explain>文本全半角错误。</explain>
      <paraID>16464C8D</paraID>
      <start>133</start>
      <end>134</end>
      <status>unmodified</status>
      <modifiedWord/>
      <trackRevisions>false</trackRevisions>
    </reviewItem>
    <reviewItem>
      <errorID>56939173-feee-4b76-90e3-d30652231ff5</errorID>
      <errorWord>【2021】25号</errorWord>
      <group>L1_Knowledge</group>
      <groupName>知识性问题</groupName>
      <ability>L2_Knowledge</ability>
      <abilityName>其他知识</abilityName>
      <candidateList>
        <item>〔2021〕25号</item>
      </candidateList>
      <explain>发文字号格式错误。</explain>
      <paraID>16464C8D</paraID>
      <start>137</start>
      <end>146</end>
      <status>unmodified</status>
      <modifiedWord/>
      <trackRevisions>false</trackRevisions>
    </reviewItem>
    <reviewItem>
      <errorID>8b274ec3-dfd5-4202-a30b-1d3b76357cce</errorID>
      <errorWord>)</errorWord>
      <group>L1_Format</group>
      <groupName>格式问题</groupName>
      <ability>L2_HalfPunc</ability>
      <abilityName>全半角检查</abilityName>
      <candidateList>
        <item>）</item>
      </candidateList>
      <explain>文本全半角错误。</explain>
      <paraID>16464C8D</paraID>
      <start>146</start>
      <end>147</end>
      <status>unmodified</status>
      <modifiedWord/>
      <trackRevisions>false</trackRevisions>
    </reviewItem>
    <reviewItem>
      <errorID>a6f88ddf-4754-49b2-a819-a1791f6a5231</errorID>
      <errorWord>制订本</errorWord>
      <group>L1_Word</group>
      <groupName>字词问题</groupName>
      <ability>L2_Typo</ability>
      <abilityName>字词错误</abilityName>
      <candidateList>
        <item>制定本</item>
      </candidateList>
      <explain/>
      <paraID>52FCD009</paraID>
      <start>117</start>
      <end>120</end>
      <status>unmodified</status>
      <modifiedWord/>
      <trackRevisions>false</trackRevisions>
    </reviewItem>
    <reviewItem>
      <errorID>0ade1dfc-40a0-4427-baa0-f74f427ec8f5</errorID>
      <errorWord>提出质疑</errorWord>
      <group>L1_Grammar</group>
      <groupName>语法问题</groupName>
      <ability>L2_Grammar</ability>
      <abilityName>语法错误</abilityName>
      <candidateList>
        <item>质疑</item>
      </candidateList>
      <explain>〈动〉提出疑问：～问难。</explain>
      <paraID>17F1EDAC</paraID>
      <start>19</start>
      <end>23</end>
      <status>unmodified</status>
      <modifiedWord/>
      <trackRevisions>false</trackRevisions>
    </reviewItem>
    <reviewItem>
      <errorID>a2d59222-6eb6-4e11-aae6-977b1f9d6654</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 AF697EE</paraID>
      <start>9</start>
      <end>11</end>
      <status>unmodified</status>
      <modifiedWord/>
      <trackRevisions>false</trackRevisions>
    </reviewItem>
    <reviewItem>
      <errorID>d9db5aa2-ef81-4e57-8097-5317b9732077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7836BB33</paraID>
      <start>69</start>
      <end>72</end>
      <status>unmodified</status>
      <modifiedWord/>
      <trackRevisions>false</trackRevisions>
    </reviewItem>
    <reviewItem>
      <errorID>3cd91653-a513-490e-b35e-76c967cc3c94</errorID>
      <errorWord>(</errorWord>
      <group>L1_Format</group>
      <groupName>格式问题</groupName>
      <ability>L2_HalfPunc</ability>
      <abilityName>全半角检查</abilityName>
      <candidateList>
        <item>（</item>
      </candidateList>
      <explain>文本全半角错误。</explain>
      <paraID>5377DF5C</paraID>
      <start>2</start>
      <end>3</end>
      <status>unmodified</status>
      <modifiedWord/>
      <trackRevisions>false</trackRevisions>
    </reviewItem>
    <reviewItem>
      <errorID>d6a0672c-65ec-4f36-81b3-f44e1adc73f3</errorID>
      <errorWord>)</errorWord>
      <group>L1_Format</group>
      <groupName>格式问题</groupName>
      <ability>L2_HalfPunc</ability>
      <abilityName>全半角检查</abilityName>
      <candidateList>
        <item>）</item>
      </candidateList>
      <explain>文本全半角错误。</explain>
      <paraID>5377DF5C</paraID>
      <start>5</start>
      <end>6</end>
      <status>unmodified</status>
      <modifiedWord/>
      <trackRevisions>false</trackRevisions>
    </reviewItem>
    <reviewItem>
      <errorID>e9c74262-7da8-4e36-902b-b3109300c0f3</errorID>
      <errorWord>-</errorWord>
      <group>L1_Format</group>
      <groupName>格式问题</groupName>
      <ability>L2_HalfPunc</ability>
      <abilityName>全半角检查</abilityName>
      <candidateList>
        <item>－</item>
      </candidateList>
      <explain>文本全半角错误。</explain>
      <paraID> 6B58831</paraID>
      <start>3</start>
      <end>4</end>
      <status>unmodified</status>
      <modifiedWord/>
      <trackRevisions>false</trackRevisions>
    </reviewItem>
    <reviewItem>
      <errorID>3fb75706-9cf9-4978-a55f-cc6093cf9b84</errorID>
      <errorWord>法律、法规</errorWord>
      <group>L1_Word</group>
      <groupName>字词问题</groupName>
      <ability>L2_Typo</ability>
      <abilityName>字词错误</abilityName>
      <candidateList>
        <item>法律法规</item>
      </candidateList>
      <explain/>
      <paraID>2F857174</paraID>
      <start>94</start>
      <end>99</end>
      <status>unmodified</status>
      <modifiedWord/>
      <trackRevisions>false</trackRevisions>
    </reviewItem>
    <reviewItem>
      <errorID>0daf4ad7-4291-4a63-adf8-d8fa0d40c9cf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7B968405</paraID>
      <start>36</start>
      <end>39</end>
      <status>unmodified</status>
      <modifiedWord/>
      <trackRevisions>false</trackRevisions>
    </reviewItem>
    <reviewItem>
      <errorID>3ed4f74a-524c-4763-b38c-9a1e26ceaf16</errorID>
      <errorWord>合同上</errorWord>
      <group>L1_Word</group>
      <groupName>字词问题</groupName>
      <ability>L2_Typo</ability>
      <abilityName>字词错误</abilityName>
      <candidateList>
        <item>合同</item>
      </candidateList>
      <explain/>
      <paraID>3EDD3CA9</paraID>
      <start>80</start>
      <end>83</end>
      <status>unmodified</status>
      <modifiedWord/>
      <trackRevisions>false</trackRevisions>
    </reviewItem>
    <reviewItem>
      <errorID>1f926a92-0296-48c6-99b3-72e69bab19d9</errorID>
      <errorWord>人员</errorWord>
      <group>L1_Word</group>
      <groupName>字词问题</groupName>
      <ability>L2_Typo</ability>
      <abilityName>字词错误</abilityName>
      <candidateList>
        <item>人</item>
      </candidateList>
      <explain>〈名〉❶能制造工具并使用工具进行劳动的高等动物：男～｜女～｜～们｜～类。❷每人；一般人：～手一册｜～所共知。❸指成年人：长大成～。❹指某种人：工～｜军～｜主～｜介绍～。❺别人：～云亦云｜待～诚恳。❻指人的品质、性格或名誉：丢～｜这个同志～很好｜他～老实。❼指人的身体或意识：这两天～不大舒服｜送到医院～已经昏迷过去了。</explain>
      <paraID>1A052772</paraID>
      <start>31</start>
      <end>33</end>
      <status>unmodified</status>
      <modifiedWord/>
      <trackRevisions>false</trackRevisions>
    </reviewItem>
    <reviewItem>
      <errorID>ab486c02-65c8-4803-97fc-39848214b534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3CC5C2CF</paraID>
      <start>11</start>
      <end>14</end>
      <status>unmodified</status>
      <modifiedWord/>
      <trackRevisions>false</trackRevisions>
    </reviewItem>
    <reviewItem>
      <errorID>384177c1-b65e-40ac-a94f-0d82966e038b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3CC5C2CF</paraID>
      <start>15</start>
      <end>18</end>
      <status>unmodified</status>
      <modifiedWord/>
      <trackRevisions>false</trackRevisions>
    </reviewItem>
    <reviewItem>
      <errorID>9ac39589-b670-456d-baf1-7569d86b0483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3CC5C2CF</paraID>
      <start>19</start>
      <end>22</end>
      <status>unmodified</status>
      <modifiedWord/>
      <trackRevisions>false</trackRevisions>
    </reviewItem>
    <reviewItem>
      <errorID>a94c2208-8d85-4fe3-bbb6-e395a3ceedd5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3CD45398</paraID>
      <start>0</start>
      <end>2</end>
      <status>unmodified</status>
      <modifiedWord/>
      <trackRevisions>false</trackRevisions>
    </reviewItem>
    <reviewItem>
      <errorID>2b85b065-6de7-48f1-817b-83ca1a089717</errorID>
      <errorWord>依</errorWord>
      <group>L1_Word</group>
      <groupName>字词问题</groupName>
      <ability>L2_Typo</ability>
      <abilityName>字词错误</abilityName>
      <candidateList>
        <item>依据</item>
      </candidateList>
      <explain/>
      <paraID>3CD45398</paraID>
      <start>182</start>
      <end>183</end>
      <status>unmodified</status>
      <modifiedWord/>
      <trackRevisions>false</trackRevisions>
    </reviewItem>
    <reviewItem>
      <errorID>9ad40a5e-5a9d-4287-bd86-dfce7ee99ddd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49216646</paraID>
      <start>0</start>
      <end>2</end>
      <status>unmodified</status>
      <modifiedWord/>
      <trackRevisions>false</trackRevisions>
    </reviewItem>
    <reviewItem>
      <errorID>523f7b17-9432-424b-809b-931a1d7f9030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7E32576D</paraID>
      <start>0</start>
      <end>2</end>
      <status>unmodified</status>
      <modifiedWord/>
      <trackRevisions>false</trackRevisions>
    </reviewItem>
    <reviewItem>
      <errorID>ef7a908c-2326-4aed-a21c-573b34c4ee5c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55DA09DF</paraID>
      <start>0</start>
      <end>2</end>
      <status>unmodified</status>
      <modifiedWord/>
      <trackRevisions>false</trackRevisions>
    </reviewItem>
    <reviewItem>
      <errorID>92e57328-4bbf-4d2a-8d45-2810766d4736</errorID>
      <errorWord>(</errorWord>
      <group>L1_Format</group>
      <groupName>格式问题</groupName>
      <ability>L2_HalfPunc</ability>
      <abilityName>全半角检查</abilityName>
      <candidateList>
        <item>（</item>
      </candidateList>
      <explain>文本全半角错误。</explain>
      <paraID>2987FDA5</paraID>
      <start>36</start>
      <end>37</end>
      <status>unmodified</status>
      <modifiedWord/>
      <trackRevisions>false</trackRevisions>
    </reviewItem>
    <reviewItem>
      <errorID>267f1e6d-0de1-4c56-90be-1ecc5adad78f</errorID>
      <errorWord>)</errorWord>
      <group>L1_Format</group>
      <groupName>格式问题</groupName>
      <ability>L2_HalfPunc</ability>
      <abilityName>全半角检查</abilityName>
      <candidateList>
        <item>）</item>
      </candidateList>
      <explain>文本全半角错误。</explain>
      <paraID>2987FDA5</paraID>
      <start>46</start>
      <end>47</end>
      <status>unmodified</status>
      <modifiedWord/>
      <trackRevisions>false</trackRevisions>
    </reviewItem>
    <reviewItem>
      <errorID>b152b26a-7cd1-417c-badc-c3279dc7af8d</errorID>
      <errorWord>[2014]68号</errorWord>
      <group>L1_Knowledge</group>
      <groupName>知识性问题</groupName>
      <ability>L2_Knowledge</ability>
      <abilityName>其他知识</abilityName>
      <candidateList>
        <item>〔2014〕68号</item>
      </candidateList>
      <explain>发文字号格式错误。</explain>
      <paraID>6EA3F331</paraID>
      <start>38</start>
      <end>47</end>
      <status>unmodified</status>
      <modifiedWord/>
      <trackRevisions>false</trackRevisions>
    </reviewItem>
    <reviewItem>
      <errorID>7aa3d440-eb2a-4e34-8bd1-9eaac91513d8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3460559C</paraID>
      <start>0</start>
      <end>2</end>
      <status>unmodified</status>
      <modifiedWord/>
      <trackRevisions>false</trackRevisions>
    </reviewItem>
    <reviewItem>
      <errorID>2a256fec-153f-49b3-8f4e-45dd50a9e547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31E9BCD9</paraID>
      <start>0</start>
      <end>2</end>
      <status>unmodified</status>
      <modifiedWord/>
      <trackRevisions>false</trackRevisions>
    </reviewItem>
    <reviewItem>
      <errorID>5d3c92d2-bf35-4001-9fb5-48e2c46b733f</errorID>
      <errorWord>(</errorWord>
      <group>L1_Format</group>
      <groupName>格式问题</groupName>
      <ability>L2_HalfPunc</ability>
      <abilityName>全半角检查</abilityName>
      <candidateList>
        <item>（</item>
      </candidateList>
      <explain>文本全半角错误。</explain>
      <paraID>22A87D5A</paraID>
      <start>6</start>
      <end>7</end>
      <status>unmodified</status>
      <modifiedWord/>
      <trackRevisions>false</trackRevisions>
    </reviewItem>
    <reviewItem>
      <errorID>628da124-83a4-4b50-b392-2dc5d586efb5</errorID>
      <errorWord>)</errorWord>
      <group>L1_Format</group>
      <groupName>格式问题</groupName>
      <ability>L2_HalfPunc</ability>
      <abilityName>全半角检查</abilityName>
      <candidateList>
        <item>）</item>
      </candidateList>
      <explain>文本全半角错误。</explain>
      <paraID>22A87D5A</paraID>
      <start>18</start>
      <end>19</end>
      <status>unmodified</status>
      <modifiedWord/>
      <trackRevisions>false</trackRevisions>
    </reviewItem>
    <reviewItem>
      <errorID>3dc5fe5b-2e01-4042-a7b6-35110783b483</errorID>
      <errorWord>(</errorWord>
      <group>L1_Format</group>
      <groupName>格式问题</groupName>
      <ability>L2_HalfPunc</ability>
      <abilityName>全半角检查</abilityName>
      <candidateList>
        <item>（</item>
      </candidateList>
      <explain>文本全半角错误。</explain>
      <paraID>22A87D5A</paraID>
      <start>41</start>
      <end>42</end>
      <status>unmodified</status>
      <modifiedWord/>
      <trackRevisions>false</trackRevisions>
    </reviewItem>
    <reviewItem>
      <errorID>64dbcf2c-b2df-4bc4-a6d4-3797e8a99195</errorID>
      <errorWord>)</errorWord>
      <group>L1_Format</group>
      <groupName>格式问题</groupName>
      <ability>L2_HalfPunc</ability>
      <abilityName>全半角检查</abilityName>
      <candidateList>
        <item>）</item>
      </candidateList>
      <explain>文本全半角错误。</explain>
      <paraID>22A87D5A</paraID>
      <start>57</start>
      <end>58</end>
      <status>unmodified</status>
      <modifiedWord/>
      <trackRevisions>false</trackRevisions>
    </reviewItem>
    <reviewItem>
      <errorID>0ac7b88d-d523-4008-9464-32e872e03dba</errorID>
      <errorWord>(</errorWord>
      <group>L1_Format</group>
      <groupName>格式问题</groupName>
      <ability>L2_HalfPunc</ability>
      <abilityName>全半角检查</abilityName>
      <candidateList>
        <item>（</item>
      </candidateList>
      <explain>文本全半角错误。</explain>
      <paraID>2622C5C6</paraID>
      <start>12</start>
      <end>13</end>
      <status>unmodified</status>
      <modifiedWord/>
      <trackRevisions>false</trackRevisions>
    </reviewItem>
    <reviewItem>
      <errorID>0fbfa676-3c59-4d8b-9117-689e55a7a46b</errorID>
      <errorWord>)</errorWord>
      <group>L1_Format</group>
      <groupName>格式问题</groupName>
      <ability>L2_HalfPunc</ability>
      <abilityName>全半角检查</abilityName>
      <candidateList>
        <item>）</item>
      </candidateList>
      <explain>文本全半角错误。</explain>
      <paraID>2622C5C6</paraID>
      <start>19</start>
      <end>20</end>
      <status>unmodified</status>
      <modifiedWord/>
      <trackRevisions>false</trackRevisions>
    </reviewItem>
    <reviewItem>
      <errorID>a0d740c0-7d97-430f-ae52-c5a15b40e4ac</errorID>
      <errorWord>(</errorWord>
      <group>L1_Format</group>
      <groupName>格式问题</groupName>
      <ability>L2_HalfPunc</ability>
      <abilityName>全半角检查</abilityName>
      <candidateList>
        <item>（</item>
      </candidateList>
      <explain>文本全半角错误。</explain>
      <paraID>2622C5C6</paraID>
      <start>31</start>
      <end>32</end>
      <status>unmodified</status>
      <modifiedWord/>
      <trackRevisions>false</trackRevisions>
    </reviewItem>
    <reviewItem>
      <errorID>9bf797e7-d558-4178-a4f8-5f57eea7bc2a</errorID>
      <errorWord>)</errorWord>
      <group>L1_Format</group>
      <groupName>格式问题</groupName>
      <ability>L2_HalfPunc</ability>
      <abilityName>全半角检查</abilityName>
      <candidateList>
        <item>）</item>
      </candidateList>
      <explain>文本全半角错误。</explain>
      <paraID>2622C5C6</paraID>
      <start>43</start>
      <end>44</end>
      <status>unmodified</status>
      <modifiedWord/>
      <trackRevisions>false</trackRevisions>
    </reviewItem>
    <reviewItem>
      <errorID>febc4e42-4292-416b-8fd1-19a1e6f6fec3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3DE74A23</paraID>
      <start>26</start>
      <end>27</end>
      <status>unmodified</status>
      <modifiedWord/>
      <trackRevisions>false</trackRevisions>
    </reviewItem>
    <reviewItem>
      <errorID>2c74d74b-3bb1-4731-9d58-db92ab85ade0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60FF61C4</paraID>
      <start>27</start>
      <end>28</end>
      <status>unmodified</status>
      <modifiedWord/>
      <trackRevisions>false</trackRevisions>
    </reviewItem>
    <reviewItem>
      <errorID>936abf64-2ce1-47de-96b1-6d0d2482f7ec</errorID>
      <errorWord>1-30%</errorWord>
      <group>L1_Knowledge</group>
      <groupName>知识性问题</groupName>
      <ability>L2_Knowledge</ability>
      <abilityName>其他知识</abilityName>
      <candidateList>
        <item>1%—30%</item>
      </candidateList>
      <explain>1. “1-30%”中的单位“%”仅出现在后一个数字上，容易引起歧义；根据《现代汉语标点符号数字用法规范手册》，数字表示范围两边需要使用统一的格式。2. 根据标点国标 4.13 中的规则，数字、时间或地域连接符应使用（视觉上更长的）“—”或“～”。</explain>
      <paraID> 8CF96CB</paraID>
      <start>50</start>
      <end>55</end>
      <status>unmodified</status>
      <modifiedWord/>
      <trackRevisions>false</trackRevisions>
    </reviewItem>
    <reviewItem>
      <errorID>8886cea7-9d91-46e2-89f6-ec0964fc3db7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311EBB1</paraID>
      <start>0</start>
      <end>2</end>
      <status>unmodified</status>
      <modifiedWord/>
      <trackRevisions>false</trackRevisions>
    </reviewItem>
    <reviewItem>
      <errorID>3f4ef336-4fab-4a47-85ed-772a9274373d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652D22C1</paraID>
      <start>0</start>
      <end>2</end>
      <status>unmodified</status>
      <modifiedWord/>
      <trackRevisions>false</trackRevisions>
    </reviewItem>
    <reviewItem>
      <errorID>b2ba4e6e-4543-4922-8f6b-f8eab75d1f4f</errorID>
      <errorWord>(</errorWord>
      <group>L1_Format</group>
      <groupName>格式问题</groupName>
      <ability>L2_HalfPunc</ability>
      <abilityName>全半角检查</abilityName>
      <candidateList>
        <item>（</item>
      </candidateList>
      <explain>文本全半角错误。</explain>
      <paraID>15972D04</paraID>
      <start>17</start>
      <end>18</end>
      <status>unmodified</status>
      <modifiedWord/>
      <trackRevisions>false</trackRevisions>
    </reviewItem>
    <reviewItem>
      <errorID>2619a0ff-a3e1-49d4-812b-3e4a0bffa392</errorID>
      <errorWord>(</errorWord>
      <group>L1_Punc</group>
      <groupName>标点问题</groupName>
      <ability>L2_Punc</ability>
      <abilityName>标点符号检查</abilityName>
      <candidateList/>
      <explain>同一形式括号套用。</explain>
      <paraID>15972D04</paraID>
      <start>41</start>
      <end>42</end>
      <status>unmodified</status>
      <modifiedWord/>
      <trackRevisions>false</trackRevisions>
    </reviewItem>
    <reviewItem>
      <errorID>d170ba69-f86f-472e-bcbc-3ee3aa3cc688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15972D04</paraID>
      <start>49</start>
      <end>50</end>
      <status>unmodified</status>
      <modifiedWord/>
      <trackRevisions>false</trackRevisions>
    </reviewItem>
    <reviewItem>
      <errorID>d3c364a4-e43a-4a65-a91d-17f0c709f6dc</errorID>
      <errorWord>)</errorWord>
      <group>L1_Punc</group>
      <groupName>标点问题</groupName>
      <ability>L2_Punc</ability>
      <abilityName>标点符号检查</abilityName>
      <candidateList/>
      <explain>同一形式括号套用。</explain>
      <paraID>15972D04</paraID>
      <start>57</start>
      <end>58</end>
      <status>unmodified</status>
      <modifiedWord/>
      <trackRevisions>false</trackRevisions>
    </reviewItem>
    <reviewItem>
      <errorID>7a2c24d5-92a1-42da-a749-2fb2e8ef604f</errorID>
      <errorWord>)</errorWord>
      <group>L1_Format</group>
      <groupName>格式问题</groupName>
      <ability>L2_HalfPunc</ability>
      <abilityName>全半角检查</abilityName>
      <candidateList>
        <item>）</item>
      </candidateList>
      <explain>文本全半角错误。</explain>
      <paraID>15972D04</paraID>
      <start>84</start>
      <end>85</end>
      <status>unmodified</status>
      <modifiedWord/>
      <trackRevisions>false</trackRevisions>
    </reviewItem>
    <reviewItem>
      <errorID>38faae94-8085-41b8-b664-a07ba7381b48</errorID>
      <errorWord>(</errorWord>
      <group>L1_Format</group>
      <groupName>格式问题</groupName>
      <ability>L2_HalfPunc</ability>
      <abilityName>全半角检查</abilityName>
      <candidateList>
        <item>（</item>
      </candidateList>
      <explain>文本全半角错误。</explain>
      <paraID> 289A700</paraID>
      <start>7</start>
      <end>8</end>
      <status>unmodified</status>
      <modifiedWord/>
      <trackRevisions>false</trackRevisions>
    </reviewItem>
    <reviewItem>
      <errorID>029ee230-96c8-4189-bba1-db517c6570a1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289A700</paraID>
      <start>15</start>
      <end>16</end>
      <status>unmodified</status>
      <modifiedWord/>
      <trackRevisions>false</trackRevisions>
    </reviewItem>
    <reviewItem>
      <errorID>649adaed-1c49-4b1e-90f1-4ddcb7c0dd5d</errorID>
      <errorWord>)</errorWord>
      <group>L1_Format</group>
      <groupName>格式问题</groupName>
      <ability>L2_HalfPunc</ability>
      <abilityName>全半角检查</abilityName>
      <candidateList>
        <item>）</item>
      </candidateList>
      <explain>文本全半角错误。</explain>
      <paraID> 289A700</paraID>
      <start>23</start>
      <end>24</end>
      <status>unmodified</status>
      <modifiedWord/>
      <trackRevisions>false</trackRevisions>
    </reviewItem>
    <reviewItem>
      <errorID>e3c36d20-84fb-44a9-bfc0-8154165b8be3</errorID>
      <errorWord>(</errorWord>
      <group>L1_Format</group>
      <groupName>格式问题</groupName>
      <ability>L2_HalfPunc</ability>
      <abilityName>全半角检查</abilityName>
      <candidateList>
        <item>（</item>
      </candidateList>
      <explain>文本全半角错误。</explain>
      <paraID> 1785666</paraID>
      <start>44</start>
      <end>45</end>
      <status>unmodified</status>
      <modifiedWord/>
      <trackRevisions>false</trackRevisions>
    </reviewItem>
    <reviewItem>
      <errorID>5d90bc0a-024a-412f-93e4-ac10fda70c2c</errorID>
      <errorWord>)</errorWord>
      <group>L1_Format</group>
      <groupName>格式问题</groupName>
      <ability>L2_HalfPunc</ability>
      <abilityName>全半角检查</abilityName>
      <candidateList>
        <item>）</item>
      </candidateList>
      <explain>文本全半角错误。</explain>
      <paraID> 1785666</paraID>
      <start>60</start>
      <end>61</end>
      <status>unmodified</status>
      <modifiedWord/>
      <trackRevisions>false</trackRevisions>
    </reviewItem>
    <reviewItem>
      <errorID>ac9c1909-cb94-4e4c-91a0-e031607e521a</errorID>
      <errorWord>法律、法规</errorWord>
      <group>L1_Word</group>
      <groupName>字词问题</groupName>
      <ability>L2_Typo</ability>
      <abilityName>字词错误</abilityName>
      <candidateList>
        <item>法律法规</item>
      </candidateList>
      <explain/>
      <paraID>618109C8</paraID>
      <start>8</start>
      <end>13</end>
      <status>unmodified</status>
      <modifiedWord/>
      <trackRevisions>false</trackRevisions>
    </reviewItem>
    <reviewItem>
      <errorID>78d5c387-2a32-4f9b-9a65-f8dace3d0388</errorID>
      <errorWord>做出</errorWord>
      <group>L1_Word</group>
      <groupName>字词问题</groupName>
      <ability>L2_Typo</ability>
      <abilityName>字词错误</abilityName>
      <candidateList>
        <item>作出</item>
      </candidateList>
      <explain/>
      <paraID> 6F1B274</paraID>
      <start>27</start>
      <end>29</end>
      <status>unmodified</status>
      <modifiedWord/>
      <trackRevisions>false</trackRevisions>
    </reviewItem>
    <reviewItem>
      <errorID>2482ec80-5e26-4b20-8320-183b3a3dd345</errorID>
      <errorWord>(</errorWord>
      <group>L1_Format</group>
      <groupName>格式问题</groupName>
      <ability>L2_HalfPunc</ability>
      <abilityName>全半角检查</abilityName>
      <candidateList>
        <item>（</item>
      </candidateList>
      <explain>文本全半角错误。</explain>
      <paraID>766078D9</paraID>
      <start>48</start>
      <end>49</end>
      <status>unmodified</status>
      <modifiedWord/>
      <trackRevisions>false</trackRevisions>
    </reviewItem>
    <reviewItem>
      <errorID>6fce2508-2eac-456e-8e6b-acf97588a13c</errorID>
      <errorWord>)</errorWord>
      <group>L1_Format</group>
      <groupName>格式问题</groupName>
      <ability>L2_HalfPunc</ability>
      <abilityName>全半角检查</abilityName>
      <candidateList>
        <item>）</item>
      </candidateList>
      <explain>文本全半角错误。</explain>
      <paraID>766078D9</paraID>
      <start>51</start>
      <end>52</end>
      <status>unmodified</status>
      <modifiedWord/>
      <trackRevisions>false</trackRevisions>
    </reviewItem>
    <reviewItem>
      <errorID>92e2e5c9-a638-4aba-822f-d254f328beec</errorID>
      <errorWord>间</errorWord>
      <group>L1_Word</group>
      <groupName>字词问题</groupName>
      <ability>L2_Typo</ability>
      <abilityName>字词错误</abilityName>
      <candidateList>
        <item>间内</item>
      </candidateList>
      <explain/>
      <paraID>53327B4E</paraID>
      <start>47</start>
      <end>48</end>
      <status>unmodified</status>
      <modifiedWord/>
      <trackRevisions>false</trackRevisions>
    </reviewItem>
    <reviewItem>
      <errorID>42c4206f-b4ed-4acf-8532-3f76a9b53d03</errorID>
      <errorWord>作</errorWord>
      <group>L1_Word</group>
      <groupName>字词问题</groupName>
      <ability>L2_Typo</ability>
      <abilityName>字词错误</abilityName>
      <candidateList>
        <item>做</item>
      </candidateList>
      <explain>存在发音相同字词的误用。</explain>
      <paraID>22DE2342</paraID>
      <start>45</start>
      <end>46</end>
      <status>unmodified</status>
      <modifiedWord/>
      <trackRevisions>false</trackRevisions>
    </reviewItem>
    <reviewItem>
      <errorID>221d315a-af38-4397-ab0e-4f3cc99ad3ec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602AFD27</paraID>
      <start>0</start>
      <end>2</end>
      <status>unmodified</status>
      <modifiedWord/>
      <trackRevisions>false</trackRevisions>
    </reviewItem>
    <reviewItem>
      <errorID>35b2ccdc-e3be-4fce-be52-5cab01303f02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4D486FE</paraID>
      <start>4</start>
      <end>6</end>
      <status>unmodified</status>
      <modifiedWord/>
      <trackRevisions>false</trackRevisions>
    </reviewItem>
    <reviewItem>
      <errorID>eb74d9fd-8cd5-4709-88f0-db4740e81da4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14115029</paraID>
      <start>0</start>
      <end>2</end>
      <status>unmodified</status>
      <modifiedWord/>
      <trackRevisions>false</trackRevisions>
    </reviewItem>
    <reviewItem>
      <errorID>56e5a62f-1704-4d4f-8bca-499e92e75831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210AF015</paraID>
      <start>0</start>
      <end>2</end>
      <status>unmodified</status>
      <modifiedWord/>
      <trackRevisions>false</trackRevisions>
    </reviewItem>
    <reviewItem>
      <errorID>34c36bb9-1819-4bea-80fa-46fcd90495b1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7F4E79AD</paraID>
      <start>0</start>
      <end>2</end>
      <status>unmodified</status>
      <modifiedWord/>
      <trackRevisions>false</trackRevisions>
    </reviewItem>
    <reviewItem>
      <errorID>61618a53-395d-4bf2-84ec-e20315788119</errorID>
      <errorWord>《政府采购法》</errorWord>
      <group>L1_Word</group>
      <groupName>字词问题</groupName>
      <ability>L2_Typo</ability>
      <abilityName>字词错误</abilityName>
      <candidateList>
        <item>《中华人民共和国政府采购法》</item>
      </candidateList>
      <explain/>
      <paraID>7F4E79AD</paraID>
      <start>2</start>
      <end>9</end>
      <status>unmodified</status>
      <modifiedWord/>
      <trackRevisions>false</trackRevisions>
    </reviewItem>
    <reviewItem>
      <errorID>ae55ef43-e63b-4574-88ff-bb8d2ad17ced</errorID>
      <errorWord>[2011]300号</errorWord>
      <group>L1_Knowledge</group>
      <groupName>知识性问题</groupName>
      <ability>L2_Knowledge</ability>
      <abilityName>其他知识</abilityName>
      <candidateList>
        <item>〔2011〕300号</item>
      </candidateList>
      <explain>发文字号格式错误。</explain>
      <paraID> 63D9397</paraID>
      <start>35</start>
      <end>45</end>
      <status>unmodified</status>
      <modifiedWord/>
      <trackRevisions>false</trackRevisions>
    </reviewItem>
    <reviewItem>
      <errorID>4459171b-dec4-4b80-be0c-37fb4380876d</errorID>
      <errorWord>须</errorWord>
      <group>L1_Word</group>
      <groupName>字词问题</groupName>
      <ability>L2_Typo</ability>
      <abilityName>字词错误</abilityName>
      <candidateList>
        <item>需</item>
      </candidateList>
      <explain>存在发音相同字词的误用。</explain>
      <paraID> 63D9397</paraID>
      <start>82</start>
      <end>83</end>
      <status>unmodified</status>
      <modifiedWord/>
      <trackRevisions>false</trackRevisions>
    </reviewItem>
    <reviewItem>
      <errorID>d643a03a-a2e7-4040-9aed-c678dd3e9896</errorID>
      <errorWord>(</errorWord>
      <group>L1_Format</group>
      <groupName>格式问题</groupName>
      <ability>L2_HalfPunc</ability>
      <abilityName>全半角检查</abilityName>
      <candidateList>
        <item>（</item>
      </candidateList>
      <explain>文本全半角错误。</explain>
      <paraID>1E6C6FD1</paraID>
      <start>3</start>
      <end>4</end>
      <status>unmodified</status>
      <modifiedWord/>
      <trackRevisions>false</trackRevisions>
    </reviewItem>
    <reviewItem>
      <errorID>6be86a5e-62ec-40c8-8de0-f0ace1ba12b5</errorID>
      <errorWord>)</errorWord>
      <group>L1_Format</group>
      <groupName>格式问题</groupName>
      <ability>L2_HalfPunc</ability>
      <abilityName>全半角检查</abilityName>
      <candidateList>
        <item>）</item>
      </candidateList>
      <explain>文本全半角错误。</explain>
      <paraID>1E6C6FD1</paraID>
      <start>6</start>
      <end>7</end>
      <status>unmodified</status>
      <modifiedWord/>
      <trackRevisions>false</trackRevisions>
    </reviewItem>
    <reviewItem>
      <errorID>f3810209-752c-4e7d-809a-9a04293b0f67</errorID>
      <errorWord>1-30%</errorWord>
      <group>L1_Knowledge</group>
      <groupName>知识性问题</groupName>
      <ability>L2_Knowledge</ability>
      <abilityName>其他知识</abilityName>
      <candidateList>
        <item>1%—30%</item>
      </candidateList>
      <explain>1. “1-30%”中的单位“%”仅出现在后一个数字上，容易引起歧义；根据《现代汉语标点符号数字用法规范手册》，数字表示范围两边需要使用统一的格式。2. 根据标点国标 4.13 中的规则，数字、时间或地域连接符应使用（视觉上更长的）“—”或“～”。</explain>
      <paraID>245E5BEF</paraID>
      <start>36</start>
      <end>41</end>
      <status>unmodified</status>
      <modifiedWord/>
      <trackRevisions>false</trackRevisions>
    </reviewItem>
    <reviewItem>
      <errorID>89e747b5-0275-4cc3-bf18-17b587e821b7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7B8B47C</paraID>
      <start>0</start>
      <end>2</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30D03C0-6CDA-4587-8E62-4363135AC88B}"/>
</file>

<file path=customXml/itemProps2.xml><?xml version="1.0" encoding="utf-8"?>
<ds:datastoreItem xmlns:ds="http://schemas.openxmlformats.org/officeDocument/2006/customXml" ds:itemID="{650B1DEE-84E3-4CAE-B962-3CC14014495B}"/>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dc:creator>
  <cp:lastModifiedBy>扬州市科达（高邮）</cp:lastModifiedBy>
  <cp:revision>425</cp:revision>
  <dcterms:created xsi:type="dcterms:W3CDTF">2014-10-29T12:08:00Z</dcterms:created>
  <dcterms:modified xsi:type="dcterms:W3CDTF">2026-05-09T01:46:37Z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9D88BA0AC63E495A8AA0869798EC21A0_13</vt:lpwstr>
  </property>
  <property fmtid="{D5CDD505-2E9C-101B-9397-08002B2CF9AE}" pid="4" name="KSOTemplateDocerSaveRecord">
    <vt:lpwstr>eyJoZGlkIjoiMDZhNTk5MjQzMjM1MzE3OTg5ZWVlMTdhMDI2ZDlkMTQiLCJ1c2VySWQiOiIxMTk5MDg2MTQ0In0=</vt:lpwstr>
  </property>
</Properties>
</file>