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cs="宋体"/>
          <w:color w:val="auto"/>
          <w:sz w:val="36"/>
          <w:highlight w:val="none"/>
        </w:rPr>
      </w:pPr>
      <w:r>
        <w:rPr>
          <w:rFonts w:hint="eastAsia" w:ascii="宋体" w:hAnsi="宋体" w:cs="宋体"/>
          <w:color w:val="auto"/>
          <w:sz w:val="36"/>
          <w:highlight w:val="none"/>
        </w:rPr>
      </w:r>
      <w:r/>
    </w:p>
    <w:p>
      <w:pPr>
        <w:jc w:val="right"/>
        <w:rPr>
          <w:rFonts w:hint="default" w:ascii="宋体" w:hAnsi="宋体" w:cs="宋体"/>
          <w:b/>
          <w:bCs/>
          <w:color w:val="auto"/>
          <w:sz w:val="36"/>
          <w:highlight w:val="none"/>
          <w:lang w:val="en-US"/>
        </w:rPr>
      </w:pPr>
      <w:r>
        <w:rPr>
          <w:rFonts w:hint="eastAsia" w:ascii="宋体" w:hAnsi="宋体" w:cs="宋体"/>
          <w:b/>
          <w:bCs/>
          <w:color w:val="auto"/>
          <w:sz w:val="36"/>
          <w:highlight w:val="none"/>
        </w:rPr>
        <w:t xml:space="preserve">编号：</w:t>
      </w:r>
      <w:r>
        <w:rPr>
          <w:rFonts w:hint="eastAsia" w:ascii="宋体" w:hAnsi="宋体" w:cs="宋体"/>
          <w:b/>
          <w:bCs/>
          <w:color w:val="auto"/>
          <w:sz w:val="36"/>
          <w:highlight w:val="none"/>
          <w:lang w:eastAsia="zh-CN"/>
        </w:rPr>
        <w:t xml:space="preserve">JSZC-321000-YZDX-G2026-0008</w:t>
      </w:r>
      <w:r>
        <w:rPr>
          <w:rFonts w:hint="eastAsia" w:ascii="宋体" w:hAnsi="宋体" w:cs="宋体"/>
          <w:b/>
          <w:bCs/>
          <w:color w:val="auto"/>
          <w:sz w:val="36"/>
          <w:highlight w:val="none"/>
          <w:lang w:val="en-US" w:eastAsia="zh-CN"/>
        </w:rPr>
        <w:t xml:space="preserve">号</w:t>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keepLines w:val="0"/>
        <w:keepNext w:val="0"/>
        <w:pageBreakBefore w:val="0"/>
        <w:spacing w:line="360" w:lineRule="auto"/>
        <w:widowControl w:val="off"/>
        <w:rPr>
          <w:rFonts w:hint="eastAsia" w:ascii="宋体" w:hAnsi="宋体" w:cs="宋体"/>
          <w:b/>
          <w:bCs/>
          <w:color w:val="auto"/>
          <w:spacing w:val="0"/>
          <w:sz w:val="36"/>
          <w:highlight w:val="none"/>
          <w:lang w:eastAsia="zh-CN"/>
        </w:rPr>
      </w:pPr>
      <w:r>
        <w:rPr>
          <w:rFonts w:hint="eastAsia" w:ascii="宋体" w:hAnsi="宋体" w:cs="宋体"/>
          <w:b/>
          <w:bCs/>
          <w:color w:val="auto"/>
          <w:spacing w:val="0"/>
          <w:sz w:val="36"/>
          <w:highlight w:val="none"/>
          <w:lang w:eastAsia="zh-CN"/>
        </w:rPr>
        <w:t xml:space="preserve">扬州高等职业技术学校学生宿舍床铺购置项目</w:t>
      </w:r>
      <w:r/>
    </w:p>
    <w:p>
      <w:pPr>
        <w:jc w:val="center"/>
        <w:keepLines w:val="0"/>
        <w:keepNext w:val="0"/>
        <w:pageBreakBefore w:val="0"/>
        <w:spacing w:line="360" w:lineRule="auto"/>
        <w:widowControl w:val="off"/>
        <w:rPr>
          <w:rFonts w:hint="eastAsia" w:ascii="宋体" w:hAnsi="宋体" w:cs="宋体"/>
          <w:b/>
          <w:bCs/>
          <w:color w:val="auto"/>
          <w:sz w:val="36"/>
          <w:highlight w:val="none"/>
        </w:rPr>
      </w:pPr>
      <w:r>
        <w:rPr>
          <w:rFonts w:hint="eastAsia" w:ascii="宋体" w:hAnsi="宋体" w:cs="宋体"/>
          <w:b/>
          <w:bCs/>
          <w:color w:val="auto"/>
          <w:spacing w:val="0"/>
          <w:sz w:val="36"/>
          <w:highlight w:val="none"/>
        </w:rPr>
        <w:t xml:space="preserve">公开招标文件</w:t>
      </w:r>
      <w:r/>
    </w:p>
    <w:p>
      <w:pPr>
        <w:pStyle w:val="996"/>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jc w:val="center"/>
        <w:rPr>
          <w:rFonts w:hint="eastAsia" w:ascii="宋体" w:hAnsi="宋体" w:eastAsia="宋体" w:cs="宋体"/>
          <w:color w:val="auto"/>
          <w:sz w:val="36"/>
          <w:highlight w:val="none"/>
          <w:lang w:eastAsia="zh-CN"/>
        </w:rPr>
      </w:pPr>
      <w:r>
        <w:rPr>
          <w:rFonts w:hint="eastAsia" w:ascii="宋体" w:hAnsi="宋体" w:eastAsia="宋体" w:cs="宋体"/>
          <w:color w:val="auto"/>
          <w:sz w:val="36"/>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1" locked="0" layoutInCell="1" allowOverlap="1">
                <wp:simplePos x="0" y="0"/>
                <wp:positionH relativeFrom="column">
                  <wp:posOffset>-133350</wp:posOffset>
                </wp:positionH>
                <wp:positionV relativeFrom="paragraph">
                  <wp:posOffset>152400</wp:posOffset>
                </wp:positionV>
                <wp:extent cx="5803900" cy="3827780"/>
                <wp:effectExtent l="0" t="0" r="6350" b="1270"/>
                <wp:wrapTight wrapText="bothSides">
                  <wp:wrapPolygon edited="1">
                    <wp:start x="0" y="0"/>
                    <wp:lineTo x="0" y="21500"/>
                    <wp:lineTo x="21553" y="21500"/>
                    <wp:lineTo x="21553" y="0"/>
                    <wp:lineTo x="0" y="0"/>
                  </wp:wrapPolygon>
                </wp:wrapTight>
                <wp:docPr id="3" name="图片 1" descr="30fe8839dc1867ee549dd71559e13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30fe8839dc1867ee549dd71559e13195"/>
                        <pic:cNvPicPr>
                          <a:picLocks noChangeAspect="1"/>
                        </pic:cNvPicPr>
                        <pic:nvPr/>
                      </pic:nvPicPr>
                      <pic:blipFill>
                        <a:blip r:embed="rId16"/>
                        <a:stretch/>
                      </pic:blipFill>
                      <pic:spPr bwMode="auto">
                        <a:xfrm>
                          <a:off x="0" y="0"/>
                          <a:ext cx="5803900" cy="382778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75648;o:allowoverlap:true;o:allowincell:true;mso-position-horizontal-relative:text;margin-left:-10.5pt;mso-position-horizontal:absolute;mso-position-vertical-relative:text;margin-top:12.0pt;mso-position-vertical:absolute;width:457.0pt;height:301.4pt;mso-wrap-distance-left:9.0pt;mso-wrap-distance-top:0.0pt;mso-wrap-distance-right:9.0pt;mso-wrap-distance-bottom:0.0pt;" wrapcoords="0 0 0 99537 99782 99537 99782 0 0 0" stroked="false">
                <v:path textboxrect="0,0,0,0"/>
                <w10:wrap type="tight"/>
                <v:imagedata r:id="rId16" o:title=""/>
              </v:shape>
            </w:pict>
          </mc:Fallback>
        </mc:AlternateContent>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rPr>
          <w:rFonts w:hint="eastAsia" w:ascii="宋体" w:hAnsi="宋体" w:eastAsia="宋体" w:cs="宋体"/>
          <w:b/>
          <w:bCs/>
          <w:color w:val="auto"/>
          <w:sz w:val="36"/>
          <w:highlight w:val="none"/>
          <w:lang w:eastAsia="zh-CN"/>
        </w:rPr>
      </w:pPr>
      <w:r>
        <w:rPr>
          <w:rFonts w:hint="eastAsia" w:ascii="宋体" w:hAnsi="宋体" w:cs="宋体"/>
          <w:b/>
          <w:bCs/>
          <w:color w:val="auto"/>
          <w:sz w:val="36"/>
          <w:highlight w:val="none"/>
          <w:lang w:eastAsia="zh-CN"/>
        </w:rPr>
        <w:t xml:space="preserve">扬州大学工程设计研究院有限公司</w:t>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t xml:space="preserve">2026年</w:t>
      </w:r>
      <w:r>
        <w:rPr>
          <w:rFonts w:hint="eastAsia" w:ascii="宋体" w:hAnsi="宋体" w:cs="宋体"/>
          <w:b/>
          <w:bCs/>
          <w:color w:val="auto"/>
          <w:sz w:val="36"/>
          <w:highlight w:val="none"/>
          <w:lang w:val="en-US" w:eastAsia="zh-CN"/>
        </w:rPr>
        <w:t xml:space="preserve">6</w:t>
      </w:r>
      <w:r>
        <w:rPr>
          <w:rFonts w:hint="eastAsia" w:ascii="宋体" w:hAnsi="宋体" w:cs="宋体"/>
          <w:b/>
          <w:bCs/>
          <w:color w:val="auto"/>
          <w:sz w:val="36"/>
          <w:highlight w:val="none"/>
        </w:rPr>
        <w:t xml:space="preserve">月</w:t>
      </w:r>
      <w:r>
        <w:rPr>
          <w:rFonts w:hint="eastAsia" w:ascii="宋体" w:hAnsi="宋体" w:cs="宋体"/>
          <w:b/>
          <w:bCs/>
          <w:color w:val="auto"/>
          <w:sz w:val="36"/>
          <w:highlight w:val="none"/>
          <w:lang w:val="en-US" w:eastAsia="zh-CN"/>
        </w:rPr>
        <w:t xml:space="preserve">25</w:t>
      </w:r>
      <w:r>
        <w:rPr>
          <w:rFonts w:hint="eastAsia" w:ascii="宋体" w:hAnsi="宋体" w:cs="宋体"/>
          <w:b/>
          <w:bCs/>
          <w:color w:val="auto"/>
          <w:sz w:val="36"/>
          <w:highlight w:val="none"/>
        </w:rPr>
        <w:t xml:space="preserve">日</w:t>
      </w:r>
      <w:r/>
    </w:p>
    <w:p>
      <w:pPr>
        <w:jc w:val="center"/>
        <w:rPr>
          <w:rFonts w:hint="eastAsia" w:ascii="宋体" w:hAnsi="宋体" w:cs="宋体"/>
          <w:color w:val="auto"/>
          <w:sz w:val="32"/>
          <w:highlight w:val="none"/>
        </w:rPr>
        <w:sectPr>
          <w:head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auto"/>
          <w:sz w:val="32"/>
          <w:highlight w:val="none"/>
        </w:rPr>
      </w:r>
      <w:r/>
    </w:p>
    <w:p>
      <w:pPr>
        <w:pStyle w:val="1007"/>
        <w:rPr>
          <w:rFonts w:hint="eastAsia" w:ascii="宋体" w:hAnsi="宋体" w:cs="宋体"/>
          <w:color w:val="auto"/>
          <w:highlight w:val="none"/>
        </w:rPr>
      </w:pPr>
      <w:r>
        <w:rPr>
          <w:rFonts w:hint="eastAsia" w:ascii="宋体" w:hAnsi="宋体" w:cs="宋体"/>
          <w:color w:val="auto"/>
          <w:highlight w:val="none"/>
        </w:rPr>
      </w:r>
      <w:r/>
    </w:p>
    <w:p>
      <w:pPr>
        <w:jc w:val="center"/>
        <w:spacing w:line="480" w:lineRule="auto"/>
        <w:rPr>
          <w:rFonts w:hint="eastAsia" w:ascii="宋体" w:hAnsi="宋体" w:cs="宋体"/>
          <w:color w:val="auto"/>
          <w:sz w:val="32"/>
          <w:highlight w:val="none"/>
        </w:rPr>
      </w:pPr>
      <w:r>
        <w:rPr>
          <w:rFonts w:hint="eastAsia" w:ascii="宋体" w:hAnsi="宋体" w:cs="宋体"/>
          <w:color w:val="auto"/>
          <w:sz w:val="32"/>
          <w:highlight w:val="none"/>
        </w:rPr>
        <w:t xml:space="preserve">目 录</w:t>
      </w:r>
      <w:r/>
    </w:p>
    <w:p>
      <w:pPr>
        <w:pStyle w:val="785"/>
        <w:spacing w:line="360" w:lineRule="auto"/>
        <w:tabs>
          <w:tab w:val="right" w:pos="8306" w:leader="dot"/>
        </w:tabs>
        <w:rPr>
          <w:color w:val="auto"/>
          <w:highlight w:val="none"/>
        </w:rPr>
      </w:pP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TOC \o "1-3" \f </w:instrText>
      </w:r>
      <w:r>
        <w:rPr>
          <w:rFonts w:hint="eastAsia" w:ascii="宋体" w:hAnsi="宋体" w:cs="宋体"/>
          <w:color w:val="auto"/>
          <w:szCs w:val="21"/>
          <w:highlight w:val="none"/>
        </w:rPr>
        <w:fldChar w:fldCharType="separate"/>
      </w:r>
      <w:r>
        <w:rPr>
          <w:rFonts w:hint="eastAsia"/>
          <w:color w:val="auto"/>
          <w:highlight w:val="none"/>
        </w:rPr>
        <w:t xml:space="preserve">第一章 </w:t>
      </w:r>
      <w:r>
        <w:rPr>
          <w:rFonts w:hint="eastAsia"/>
          <w:color w:val="auto"/>
          <w:highlight w:val="none"/>
          <w:lang w:val="en-US" w:eastAsia="zh-CN"/>
        </w:rPr>
        <w:t xml:space="preserve">投标邀请</w:t>
      </w:r>
      <w:r>
        <w:rPr>
          <w:color w:val="auto"/>
          <w:highlight w:val="none"/>
        </w:rPr>
        <w:tab/>
      </w:r>
      <w:r>
        <w:rPr>
          <w:color w:val="auto"/>
          <w:highlight w:val="none"/>
        </w:rPr>
        <w:fldChar w:fldCharType="begin"/>
      </w:r>
      <w:r>
        <w:rPr>
          <w:color w:val="auto"/>
          <w:highlight w:val="none"/>
        </w:rPr>
        <w:instrText xml:space="preserve"> PAGEREF _Toc30208 \h </w:instrText>
      </w:r>
      <w:r>
        <w:rPr>
          <w:color w:val="auto"/>
          <w:highlight w:val="none"/>
        </w:rPr>
        <w:fldChar w:fldCharType="separate"/>
      </w:r>
      <w:r>
        <w:rPr>
          <w:color w:val="auto"/>
          <w:highlight w:val="none"/>
        </w:rPr>
        <w:t xml:space="preserve">1</w:t>
      </w:r>
      <w:r>
        <w:rPr>
          <w:color w:val="auto"/>
          <w:highlight w:val="none"/>
        </w:rPr>
        <w:fldChar w:fldCharType="end"/>
      </w:r>
      <w:r/>
    </w:p>
    <w:p>
      <w:pPr>
        <w:pStyle w:val="785"/>
        <w:spacing w:line="360" w:lineRule="auto"/>
        <w:tabs>
          <w:tab w:val="right" w:pos="8306" w:leader="dot"/>
        </w:tabs>
        <w:rPr>
          <w:color w:val="auto"/>
          <w:highlight w:val="none"/>
        </w:rPr>
      </w:pPr>
      <w:r>
        <w:rPr>
          <w:rFonts w:hint="eastAsia"/>
          <w:color w:val="auto"/>
          <w:highlight w:val="none"/>
        </w:rPr>
        <w:t xml:space="preserve">第二章 投标人须知</w:t>
      </w:r>
      <w:r>
        <w:rPr>
          <w:color w:val="auto"/>
          <w:highlight w:val="none"/>
        </w:rPr>
        <w:tab/>
      </w:r>
      <w:r>
        <w:rPr>
          <w:rFonts w:hint="eastAsia"/>
          <w:color w:val="auto"/>
          <w:highlight w:val="none"/>
        </w:rPr>
        <w:t xml:space="preserve">6</w:t>
      </w:r>
      <w:r/>
    </w:p>
    <w:p>
      <w:pPr>
        <w:pStyle w:val="785"/>
        <w:spacing w:line="360" w:lineRule="auto"/>
        <w:tabs>
          <w:tab w:val="right" w:pos="8306" w:leader="dot"/>
        </w:tabs>
        <w:rPr>
          <w:color w:val="auto"/>
          <w:highlight w:val="none"/>
        </w:rPr>
      </w:pPr>
      <w:r>
        <w:rPr>
          <w:rFonts w:hint="eastAsia"/>
          <w:color w:val="auto"/>
          <w:highlight w:val="none"/>
        </w:rPr>
        <w:t xml:space="preserve">第三章 合同条款及格式</w:t>
      </w:r>
      <w:r>
        <w:rPr>
          <w:color w:val="auto"/>
          <w:highlight w:val="none"/>
        </w:rPr>
        <w:tab/>
      </w:r>
      <w:r>
        <w:rPr>
          <w:rFonts w:hint="eastAsia"/>
          <w:color w:val="auto"/>
          <w:highlight w:val="none"/>
        </w:rPr>
        <w:t xml:space="preserve">18</w:t>
      </w:r>
      <w:r/>
    </w:p>
    <w:p>
      <w:pPr>
        <w:pStyle w:val="785"/>
        <w:spacing w:line="360" w:lineRule="auto"/>
        <w:tabs>
          <w:tab w:val="right" w:pos="8306" w:leader="dot"/>
        </w:tabs>
        <w:rPr>
          <w:color w:val="auto"/>
          <w:highlight w:val="none"/>
        </w:rPr>
      </w:pPr>
      <w:r>
        <w:rPr>
          <w:rFonts w:hint="eastAsia"/>
          <w:color w:val="auto"/>
          <w:highlight w:val="none"/>
        </w:rPr>
        <w:t xml:space="preserve">第四章 项目需求</w:t>
      </w:r>
      <w:r>
        <w:rPr>
          <w:color w:val="auto"/>
          <w:highlight w:val="none"/>
        </w:rPr>
        <w:tab/>
      </w:r>
      <w:r>
        <w:rPr>
          <w:rFonts w:hint="eastAsia"/>
          <w:color w:val="auto"/>
          <w:highlight w:val="none"/>
        </w:rPr>
        <w:t xml:space="preserve">25</w:t>
      </w:r>
      <w:r/>
    </w:p>
    <w:p>
      <w:pPr>
        <w:pStyle w:val="785"/>
        <w:spacing w:line="360" w:lineRule="auto"/>
        <w:tabs>
          <w:tab w:val="right" w:pos="8306" w:leader="dot"/>
        </w:tabs>
        <w:rPr>
          <w:color w:val="auto"/>
          <w:highlight w:val="none"/>
        </w:rPr>
      </w:pPr>
      <w:r>
        <w:rPr>
          <w:rFonts w:hint="eastAsia"/>
          <w:color w:val="auto"/>
          <w:highlight w:val="none"/>
        </w:rPr>
        <w:t xml:space="preserve">第五章 评标方法及评标标准</w:t>
      </w:r>
      <w:r>
        <w:rPr>
          <w:color w:val="auto"/>
          <w:highlight w:val="none"/>
        </w:rPr>
        <w:tab/>
      </w:r>
      <w:r>
        <w:rPr>
          <w:rFonts w:hint="eastAsia"/>
          <w:color w:val="auto"/>
          <w:highlight w:val="none"/>
        </w:rPr>
        <w:t xml:space="preserve">36</w:t>
      </w:r>
      <w:r/>
    </w:p>
    <w:p>
      <w:pPr>
        <w:pStyle w:val="785"/>
        <w:spacing w:line="360" w:lineRule="auto"/>
        <w:tabs>
          <w:tab w:val="right" w:pos="8306" w:leader="dot"/>
        </w:tabs>
        <w:rPr>
          <w:color w:val="auto"/>
          <w:highlight w:val="none"/>
        </w:rPr>
      </w:pPr>
      <w:r>
        <w:rPr>
          <w:rFonts w:hint="eastAsia"/>
          <w:color w:val="auto"/>
          <w:highlight w:val="none"/>
        </w:rPr>
        <w:t xml:space="preserve">第六章 投标文件格式</w:t>
      </w:r>
      <w:r>
        <w:rPr>
          <w:color w:val="auto"/>
          <w:highlight w:val="none"/>
        </w:rPr>
        <w:tab/>
      </w:r>
      <w:r>
        <w:rPr>
          <w:rFonts w:hint="eastAsia"/>
          <w:color w:val="auto"/>
          <w:highlight w:val="none"/>
        </w:rPr>
        <w:t xml:space="preserve">42</w:t>
      </w:r>
      <w:r/>
    </w:p>
    <w:p>
      <w:pPr>
        <w:pStyle w:val="791"/>
        <w:tabs>
          <w:tab w:val="right" w:pos="8306" w:leader="dot"/>
        </w:tabs>
        <w:rPr>
          <w:color w:val="auto"/>
          <w:highlight w:val="none"/>
        </w:rPr>
      </w:pPr>
      <w:r>
        <w:rPr>
          <w:color w:val="auto"/>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fldChar w:fldCharType="end"/>
      </w:r>
      <w:r/>
    </w:p>
    <w:p>
      <w:pPr>
        <w:pStyle w:val="761"/>
        <w:rPr>
          <w:rFonts w:hint="eastAsia"/>
          <w:color w:val="auto"/>
          <w:highlight w:val="none"/>
        </w:rPr>
        <w:sectPr>
          <w:foot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pPr>
      <w:r/>
      <w:bookmarkStart w:id="0" w:name="_Toc30208"/>
      <w:r/>
      <w:bookmarkStart w:id="1" w:name="_Toc55204177"/>
      <w:r/>
      <w:r/>
    </w:p>
    <w:p>
      <w:pPr>
        <w:pStyle w:val="761"/>
        <w:rPr>
          <w:rFonts w:hint="default" w:eastAsia="宋体"/>
          <w:color w:val="auto"/>
          <w:highlight w:val="none"/>
          <w:lang w:val="en-US" w:eastAsia="zh-CN"/>
        </w:rPr>
      </w:pPr>
      <w:r>
        <w:rPr>
          <w:rFonts w:hint="eastAsia"/>
          <w:color w:val="auto"/>
          <w:highlight w:val="none"/>
        </w:rPr>
        <w:t xml:space="preserve">第一章 </w:t>
      </w:r>
      <w:bookmarkEnd w:id="0"/>
      <w:r/>
      <w:bookmarkEnd w:id="1"/>
      <w:r>
        <w:rPr>
          <w:rFonts w:hint="eastAsia"/>
          <w:color w:val="auto"/>
          <w:highlight w:val="none"/>
          <w:lang w:val="en-US" w:eastAsia="zh-CN"/>
        </w:rPr>
        <w:t xml:space="preserve">投标邀请</w:t>
      </w:r>
      <w:r/>
    </w:p>
    <w:p>
      <w:pPr>
        <w:ind w:firstLine="420"/>
        <w:jc w:val="left"/>
        <w:pageBreakBefore w:val="0"/>
        <w:spacing w:line="360" w:lineRule="auto"/>
        <w:tabs>
          <w:tab w:val="left" w:pos="26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受</w:t>
      </w:r>
      <w:r>
        <w:rPr>
          <w:rFonts w:hint="eastAsia" w:ascii="宋体" w:hAnsi="宋体" w:cs="宋体"/>
          <w:color w:val="auto"/>
          <w:sz w:val="21"/>
          <w:szCs w:val="21"/>
          <w:highlight w:val="none"/>
          <w:lang w:eastAsia="zh-CN"/>
        </w:rPr>
        <w:t xml:space="preserve">扬州高等职业技术学校</w:t>
      </w:r>
      <w:r>
        <w:rPr>
          <w:rFonts w:hint="eastAsia" w:ascii="宋体" w:hAnsi="宋体" w:cs="宋体"/>
          <w:color w:val="auto"/>
          <w:sz w:val="21"/>
          <w:szCs w:val="21"/>
          <w:highlight w:val="none"/>
        </w:rPr>
        <w:t xml:space="preserve">的委托，</w:t>
      </w:r>
      <w:r>
        <w:rPr>
          <w:rFonts w:hint="eastAsia" w:ascii="宋体" w:hAnsi="宋体" w:cs="宋体"/>
          <w:color w:val="auto"/>
          <w:sz w:val="21"/>
          <w:szCs w:val="21"/>
          <w:highlight w:val="none"/>
          <w:lang w:eastAsia="zh-CN"/>
        </w:rPr>
        <w:t xml:space="preserve">扬州大学工程设计研究院有限公司</w:t>
      </w:r>
      <w:r>
        <w:rPr>
          <w:rFonts w:hint="eastAsia" w:ascii="宋体" w:hAnsi="宋体" w:cs="宋体"/>
          <w:color w:val="auto"/>
          <w:sz w:val="21"/>
          <w:szCs w:val="21"/>
          <w:highlight w:val="none"/>
        </w:rPr>
        <w:t xml:space="preserve">就</w:t>
      </w:r>
      <w:r>
        <w:rPr>
          <w:rFonts w:hint="eastAsia" w:ascii="宋体" w:hAnsi="宋体" w:cs="宋体"/>
          <w:color w:val="auto"/>
          <w:sz w:val="21"/>
          <w:szCs w:val="21"/>
          <w:highlight w:val="none"/>
          <w:lang w:eastAsia="zh-CN"/>
        </w:rPr>
        <w:t xml:space="preserve">扬州高等职业技术学校学生宿舍床铺购置项目</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JSZC-321000-YZDX-G2026-0008</w:t>
      </w:r>
      <w:r>
        <w:rPr>
          <w:rFonts w:hint="eastAsia" w:ascii="宋体" w:hAnsi="宋体" w:cs="宋体"/>
          <w:color w:val="auto"/>
          <w:sz w:val="21"/>
          <w:szCs w:val="21"/>
          <w:highlight w:val="none"/>
          <w:lang w:val="en-US" w:eastAsia="zh-CN"/>
        </w:rPr>
        <w:t xml:space="preserve">号</w:t>
      </w:r>
      <w:r>
        <w:rPr>
          <w:rFonts w:hint="eastAsia" w:ascii="宋体" w:hAnsi="宋体" w:cs="宋体"/>
          <w:color w:val="auto"/>
          <w:sz w:val="21"/>
          <w:szCs w:val="21"/>
          <w:highlight w:val="none"/>
        </w:rPr>
        <w:t xml:space="preserve">)进行公开招标采购，欢迎符合条件的供应商投标。</w:t>
      </w:r>
      <w:r/>
    </w:p>
    <w:p>
      <w:pPr>
        <w:ind w:firstLine="422"/>
        <w:pageBreakBefore w:val="0"/>
        <w:spacing w:line="360" w:lineRule="auto"/>
        <w:rPr>
          <w:rFonts w:hint="eastAsia" w:ascii="宋体" w:hAnsi="宋体" w:cs="宋体"/>
          <w:b w:val="0"/>
          <w:bCs w:val="0"/>
          <w:color w:val="auto"/>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val="0"/>
          <w:bCs w:val="0"/>
          <w:color w:val="auto"/>
          <w:sz w:val="21"/>
          <w:szCs w:val="21"/>
          <w:highlight w:val="none"/>
        </w:rPr>
        <w:t xml:space="preserve">项目概况</w:t>
      </w:r>
      <w:r/>
    </w:p>
    <w:p>
      <w:pPr>
        <w:ind w:firstLine="420"/>
        <w:pageBreakBefore w:val="0"/>
        <w:spacing w:line="360" w:lineRule="auto"/>
        <w:rPr>
          <w:rFonts w:hint="eastAsia" w:ascii="宋体" w:hAnsi="宋体" w:cs="宋体"/>
          <w:color w:val="auto"/>
          <w:sz w:val="21"/>
          <w:szCs w:val="21"/>
          <w:highlight w:val="none"/>
          <w:u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1"/>
          <w:szCs w:val="21"/>
          <w:highlight w:val="none"/>
          <w:u w:val="single"/>
          <w:lang w:eastAsia="zh-CN"/>
        </w:rPr>
        <w:t xml:space="preserve">扬州高等职业技术学校学生宿舍床铺购置项目JSZC-321000-YZDX-G2026-0008</w:t>
      </w:r>
      <w:r>
        <w:rPr>
          <w:rFonts w:hint="eastAsia" w:ascii="宋体" w:hAnsi="宋体" w:cs="宋体"/>
          <w:color w:val="auto"/>
          <w:sz w:val="21"/>
          <w:szCs w:val="21"/>
          <w:highlight w:val="none"/>
          <w:u w:val="single"/>
          <w:lang w:val="en-US" w:eastAsia="zh-CN"/>
        </w:rPr>
        <w:t xml:space="preserve">号</w:t>
      </w:r>
      <w:r>
        <w:rPr>
          <w:rFonts w:hint="eastAsia" w:ascii="宋体" w:hAnsi="宋体" w:cs="宋体"/>
          <w:color w:val="auto"/>
          <w:sz w:val="21"/>
          <w:szCs w:val="21"/>
          <w:highlight w:val="none"/>
          <w:u w:val="none"/>
        </w:rPr>
        <w:t xml:space="preserve">招标项目的潜在投标人应在</w:t>
      </w:r>
      <w:r>
        <w:rPr>
          <w:rFonts w:hint="eastAsia" w:ascii="宋体" w:hAnsi="宋体" w:cs="宋体"/>
          <w:color w:val="auto"/>
          <w:sz w:val="21"/>
          <w:szCs w:val="21"/>
          <w:highlight w:val="none"/>
          <w:u w:val="single"/>
        </w:rPr>
        <w:t xml:space="preserve">“扬州市政府采购网”“江苏政府采购网”“中国政府采购网”自行免费下载</w:t>
      </w:r>
      <w:r>
        <w:rPr>
          <w:rFonts w:hint="eastAsia" w:ascii="宋体" w:hAnsi="宋体" w:cs="宋体"/>
          <w:color w:val="auto"/>
          <w:sz w:val="21"/>
          <w:szCs w:val="21"/>
          <w:highlight w:val="none"/>
          <w:u w:val="none"/>
        </w:rPr>
        <w:t xml:space="preserve">获取招标文件，并于</w:t>
      </w:r>
      <w:r>
        <w:rPr>
          <w:rFonts w:hint="eastAsia" w:ascii="宋体" w:hAnsi="宋体" w:cs="宋体"/>
          <w:color w:val="auto"/>
          <w:sz w:val="21"/>
          <w:szCs w:val="21"/>
          <w:highlight w:val="none"/>
          <w:u w:val="single"/>
        </w:rPr>
        <w:t xml:space="preserve">2026年</w:t>
      </w:r>
      <w:r>
        <w:rPr>
          <w:rFonts w:hint="eastAsia" w:ascii="宋体" w:hAnsi="宋体" w:cs="宋体"/>
          <w:color w:val="auto"/>
          <w:sz w:val="21"/>
          <w:szCs w:val="21"/>
          <w:highlight w:val="none"/>
          <w:u w:val="single"/>
          <w:lang w:val="en-US" w:eastAsia="zh-CN"/>
        </w:rPr>
        <w:t xml:space="preserve">7</w:t>
      </w:r>
      <w:r>
        <w:rPr>
          <w:rFonts w:hint="eastAsia" w:ascii="宋体" w:hAnsi="宋体" w:cs="宋体"/>
          <w:color w:val="auto"/>
          <w:sz w:val="21"/>
          <w:szCs w:val="21"/>
          <w:highlight w:val="none"/>
          <w:u w:val="single"/>
        </w:rPr>
        <w:t xml:space="preserve">月</w:t>
      </w:r>
      <w:r>
        <w:rPr>
          <w:rFonts w:hint="eastAsia" w:ascii="宋体" w:hAnsi="宋体" w:cs="宋体"/>
          <w:color w:val="auto"/>
          <w:sz w:val="21"/>
          <w:szCs w:val="21"/>
          <w:highlight w:val="none"/>
          <w:u w:val="single"/>
          <w:lang w:val="en-US" w:eastAsia="zh-CN"/>
        </w:rPr>
        <w:t xml:space="preserve">16</w:t>
      </w:r>
      <w:r>
        <w:rPr>
          <w:rFonts w:hint="eastAsia" w:ascii="宋体" w:hAnsi="宋体" w:cs="宋体"/>
          <w:color w:val="auto"/>
          <w:sz w:val="21"/>
          <w:szCs w:val="21"/>
          <w:highlight w:val="none"/>
          <w:u w:val="single"/>
        </w:rPr>
        <w:t xml:space="preserve">日</w:t>
      </w:r>
      <w:r>
        <w:rPr>
          <w:rFonts w:hint="eastAsia" w:ascii="宋体" w:hAnsi="宋体" w:cs="宋体"/>
          <w:color w:val="auto"/>
          <w:sz w:val="21"/>
          <w:szCs w:val="21"/>
          <w:highlight w:val="none"/>
          <w:u w:val="single"/>
          <w:lang w:val="en-US" w:eastAsia="zh-CN"/>
        </w:rPr>
        <w:t xml:space="preserve">上午9</w:t>
      </w:r>
      <w:r>
        <w:rPr>
          <w:rFonts w:hint="eastAsia" w:ascii="宋体" w:hAnsi="宋体" w:cs="宋体"/>
          <w:color w:val="auto"/>
          <w:sz w:val="21"/>
          <w:szCs w:val="21"/>
          <w:highlight w:val="none"/>
          <w:u w:val="single"/>
          <w:lang w:eastAsia="zh-CN"/>
        </w:rPr>
        <w:t xml:space="preserve">：</w:t>
      </w:r>
      <w:r>
        <w:rPr>
          <w:rFonts w:hint="eastAsia" w:ascii="宋体" w:hAnsi="宋体" w:cs="宋体"/>
          <w:color w:val="auto"/>
          <w:sz w:val="21"/>
          <w:szCs w:val="21"/>
          <w:highlight w:val="none"/>
          <w:u w:val="single"/>
          <w:lang w:val="en-US" w:eastAsia="zh-CN"/>
        </w:rPr>
        <w:t xml:space="preserve">30</w:t>
      </w:r>
      <w:r>
        <w:rPr>
          <w:rFonts w:hint="eastAsia" w:ascii="宋体" w:hAnsi="宋体" w:cs="宋体"/>
          <w:color w:val="auto"/>
          <w:sz w:val="21"/>
          <w:szCs w:val="21"/>
          <w:highlight w:val="none"/>
          <w:u w:val="single"/>
        </w:rPr>
        <w:t xml:space="preserve">（北京时间）</w:t>
      </w:r>
      <w:r>
        <w:rPr>
          <w:rFonts w:hint="eastAsia" w:ascii="宋体" w:hAnsi="宋体" w:cs="宋体"/>
          <w:color w:val="auto"/>
          <w:sz w:val="21"/>
          <w:szCs w:val="21"/>
          <w:highlight w:val="none"/>
          <w:u w:val="none"/>
        </w:rPr>
        <w:t xml:space="preserve">前递交投标文件。</w:t>
      </w:r>
      <w:r/>
    </w:p>
    <w:p>
      <w:pPr>
        <w:ind w:firstLine="422"/>
        <w:pageBreakBefore w:val="0"/>
        <w:spacing w:line="360" w:lineRule="auto"/>
        <w:tabs>
          <w:tab w:val="left" w:pos="266" w:leader="none"/>
        </w:tabs>
        <w:rPr>
          <w:rFonts w:hint="eastAsia" w:ascii="宋体" w:hAnsi="宋体" w:cs="宋体"/>
          <w:b/>
          <w:bCs/>
          <w:color w:val="auto"/>
          <w:sz w:val="21"/>
          <w:szCs w:val="21"/>
          <w:highlight w:val="none"/>
        </w:rPr>
      </w:pPr>
      <w:r/>
      <w:bookmarkStart w:id="2" w:name="_Toc28359079"/>
      <w:r/>
      <w:bookmarkStart w:id="3" w:name="_Toc35393790"/>
      <w:r/>
      <w:bookmarkStart w:id="4" w:name="_Toc35393621"/>
      <w:r/>
      <w:bookmarkStart w:id="5" w:name="_Toc38985263"/>
      <w:r/>
      <w:bookmarkStart w:id="6" w:name="_Toc28359002"/>
      <w:r/>
      <w:bookmarkStart w:id="7" w:name="_Hlk24379207"/>
      <w:r>
        <w:rPr>
          <w:rFonts w:hint="eastAsia" w:ascii="宋体" w:hAnsi="宋体" w:cs="宋体"/>
          <w:b/>
          <w:bCs/>
          <w:color w:val="auto"/>
          <w:sz w:val="21"/>
          <w:szCs w:val="21"/>
          <w:highlight w:val="none"/>
        </w:rPr>
        <w:t xml:space="preserve">一、项目基本情况</w:t>
      </w:r>
      <w:bookmarkEnd w:id="2"/>
      <w:r/>
      <w:bookmarkEnd w:id="3"/>
      <w:r/>
      <w:bookmarkEnd w:id="4"/>
      <w:r/>
      <w:bookmarkEnd w:id="5"/>
      <w:r/>
      <w:bookmarkEnd w:id="6"/>
      <w:r/>
      <w:r/>
    </w:p>
    <w:p>
      <w:pPr>
        <w:ind w:firstLine="420"/>
        <w:pageBreakBefore w:val="0"/>
        <w:spacing w:line="360" w:lineRule="auto"/>
        <w:rPr>
          <w:rFonts w:hint="default" w:ascii="宋体" w:hAnsi="宋体" w:cs="宋体"/>
          <w:color w:val="auto"/>
          <w:sz w:val="21"/>
          <w:szCs w:val="21"/>
          <w:highlight w:val="none"/>
          <w:lang w:val="en-US"/>
        </w:rPr>
      </w:pPr>
      <w:r>
        <w:rPr>
          <w:rFonts w:hint="eastAsia" w:ascii="宋体" w:hAnsi="宋体" w:cs="宋体"/>
          <w:color w:val="auto"/>
          <w:sz w:val="21"/>
          <w:szCs w:val="21"/>
          <w:highlight w:val="none"/>
        </w:rPr>
        <w:t xml:space="preserve">1.项目编号：</w:t>
      </w:r>
      <w:r>
        <w:rPr>
          <w:rFonts w:hint="eastAsia" w:ascii="宋体" w:hAnsi="宋体" w:cs="宋体"/>
          <w:color w:val="auto"/>
          <w:sz w:val="21"/>
          <w:szCs w:val="21"/>
          <w:highlight w:val="none"/>
          <w:lang w:eastAsia="zh-CN"/>
        </w:rPr>
        <w:t xml:space="preserve">JSZC-321000-YZDX-G2026-0008</w:t>
      </w:r>
      <w:r>
        <w:rPr>
          <w:rFonts w:hint="eastAsia" w:ascii="宋体" w:hAnsi="宋体" w:cs="宋体"/>
          <w:color w:val="auto"/>
          <w:sz w:val="21"/>
          <w:szCs w:val="21"/>
          <w:highlight w:val="none"/>
          <w:lang w:val="en-US" w:eastAsia="zh-CN"/>
        </w:rPr>
        <w:t xml:space="preserve">号</w:t>
      </w:r>
      <w:r/>
    </w:p>
    <w:p>
      <w:pPr>
        <w:ind w:firstLine="42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2.项目名称：</w:t>
      </w:r>
      <w:bookmarkEnd w:id="7"/>
      <w:r>
        <w:rPr>
          <w:rFonts w:hint="eastAsia" w:ascii="宋体" w:hAnsi="宋体" w:cs="宋体"/>
          <w:color w:val="auto"/>
          <w:sz w:val="21"/>
          <w:szCs w:val="21"/>
          <w:highlight w:val="none"/>
          <w:lang w:eastAsia="zh-CN"/>
        </w:rPr>
        <w:t xml:space="preserve">扬州高等职业技术学校学生宿舍床铺购置项目</w:t>
      </w:r>
      <w:r/>
    </w:p>
    <w:p>
      <w:pPr>
        <w:ind w:firstLine="420"/>
        <w:pageBreakBefore w:val="0"/>
        <w:spacing w:line="360" w:lineRule="auto"/>
        <w:rPr>
          <w:rFonts w:hint="eastAsia" w:ascii="宋体" w:hAnsi="宋体"/>
          <w:color w:val="auto"/>
          <w:sz w:val="21"/>
          <w:szCs w:val="21"/>
          <w:highlight w:val="none"/>
        </w:rPr>
      </w:pPr>
      <w:r>
        <w:rPr>
          <w:rFonts w:hint="eastAsia" w:ascii="宋体" w:hAnsi="宋体" w:cs="宋体"/>
          <w:color w:val="auto"/>
          <w:sz w:val="21"/>
          <w:szCs w:val="21"/>
          <w:highlight w:val="none"/>
        </w:rPr>
        <w:t xml:space="preserve">3.预算金额：</w:t>
      </w:r>
      <w:r/>
    </w:p>
    <w:tbl>
      <w:tblPr>
        <w:tblStyle w:val="771"/>
        <w:tblW w:w="5130" w:type="pct"/>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18"/>
        <w:gridCol w:w="6694"/>
      </w:tblGrid>
      <w:tr>
        <w:trPr/>
        <w:tc>
          <w:tcPr>
            <w:tcW w:w="1068" w:type="pct"/>
            <w:textDirection w:val="lrTb"/>
            <w:noWrap w:val="false"/>
          </w:tcPr>
          <w:p>
            <w:pPr>
              <w:ind w:firstLine="420"/>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采购包号</w:t>
            </w:r>
            <w:r/>
          </w:p>
        </w:tc>
        <w:tc>
          <w:tcPr>
            <w:tcW w:w="3931" w:type="pct"/>
            <w:textDirection w:val="lrTb"/>
            <w:noWrap w:val="false"/>
          </w:tcPr>
          <w:p>
            <w:pPr>
              <w:ind w:firstLine="420"/>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预算</w:t>
            </w:r>
            <w:r>
              <w:rPr>
                <w:rFonts w:ascii="宋体" w:hAnsi="宋体"/>
                <w:color w:val="auto"/>
                <w:sz w:val="21"/>
                <w:szCs w:val="21"/>
                <w:highlight w:val="none"/>
              </w:rPr>
              <w:t xml:space="preserve">金额</w:t>
            </w:r>
            <w:r>
              <w:rPr>
                <w:rFonts w:hint="eastAsia" w:ascii="宋体" w:hAnsi="宋体"/>
                <w:color w:val="auto"/>
                <w:sz w:val="21"/>
                <w:szCs w:val="21"/>
                <w:highlight w:val="none"/>
              </w:rPr>
              <w:t xml:space="preserve">（人民币</w:t>
            </w:r>
            <w:r>
              <w:rPr>
                <w:rFonts w:ascii="宋体" w:hAnsi="宋体"/>
                <w:color w:val="auto"/>
                <w:sz w:val="21"/>
                <w:szCs w:val="21"/>
                <w:highlight w:val="none"/>
              </w:rPr>
              <w:t xml:space="preserve">：万元</w:t>
            </w:r>
            <w:r>
              <w:rPr>
                <w:rFonts w:hint="eastAsia" w:ascii="宋体" w:hAnsi="宋体"/>
                <w:color w:val="auto"/>
                <w:sz w:val="21"/>
                <w:szCs w:val="21"/>
                <w:highlight w:val="none"/>
              </w:rPr>
              <w:t xml:space="preserve">）</w:t>
            </w:r>
            <w:r/>
          </w:p>
        </w:tc>
      </w:tr>
      <w:tr>
        <w:trPr/>
        <w:tc>
          <w:tcPr>
            <w:tcW w:w="1068" w:type="pct"/>
            <w:textDirection w:val="lrTb"/>
            <w:noWrap w:val="false"/>
          </w:tcPr>
          <w:p>
            <w:pPr>
              <w:ind w:firstLine="420"/>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w:t>
            </w:r>
            <w:r/>
          </w:p>
        </w:tc>
        <w:tc>
          <w:tcPr>
            <w:tcW w:w="3931" w:type="pct"/>
            <w:textDirection w:val="lrTb"/>
            <w:noWrap w:val="false"/>
          </w:tcPr>
          <w:p>
            <w:pPr>
              <w:ind w:firstLine="420"/>
              <w:jc w:val="center"/>
              <w:pageBreakBefore w:val="0"/>
              <w:spacing w:line="360" w:lineRule="auto"/>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 xml:space="preserve">198.30</w:t>
            </w:r>
            <w:r/>
          </w:p>
        </w:tc>
      </w:tr>
    </w:tbl>
    <w:p>
      <w:pPr>
        <w:ind w:firstLine="42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4.本项目</w:t>
      </w:r>
      <w:r>
        <w:rPr>
          <w:rFonts w:hint="eastAsia" w:ascii="宋体" w:hAnsi="宋体" w:cs="宋体"/>
          <w:color w:val="auto"/>
          <w:sz w:val="21"/>
          <w:szCs w:val="21"/>
          <w:highlight w:val="none"/>
          <w:u w:val="single"/>
        </w:rPr>
        <w:t xml:space="preserve">设置</w:t>
      </w:r>
      <w:r>
        <w:rPr>
          <w:rFonts w:hint="eastAsia" w:ascii="宋体" w:hAnsi="宋体" w:cs="宋体"/>
          <w:color w:val="auto"/>
          <w:sz w:val="21"/>
          <w:szCs w:val="21"/>
          <w:highlight w:val="none"/>
        </w:rPr>
        <w:t xml:space="preserve">最高限价：</w:t>
      </w:r>
      <w:r/>
    </w:p>
    <w:tbl>
      <w:tblPr>
        <w:tblStyle w:val="771"/>
        <w:tblW w:w="5112" w:type="pct"/>
        <w:tblInd w:w="-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32"/>
        <w:gridCol w:w="2727"/>
        <w:gridCol w:w="4323"/>
      </w:tblGrid>
      <w:tr>
        <w:trPr/>
        <w:tc>
          <w:tcPr>
            <w:tcW w:w="844" w:type="pct"/>
            <w:vAlign w:val="center"/>
            <w:textDirection w:val="lrTb"/>
            <w:noWrap w:val="false"/>
          </w:tcPr>
          <w:p>
            <w:pPr>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采购包号</w:t>
            </w:r>
            <w:r/>
          </w:p>
        </w:tc>
        <w:tc>
          <w:tcPr>
            <w:tcW w:w="1607" w:type="pct"/>
            <w:vAlign w:val="center"/>
            <w:textDirection w:val="lrTb"/>
            <w:noWrap w:val="false"/>
          </w:tcPr>
          <w:p>
            <w:pPr>
              <w:ind w:firstLine="420"/>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是否</w:t>
            </w:r>
            <w:r>
              <w:rPr>
                <w:rFonts w:ascii="宋体" w:hAnsi="宋体"/>
                <w:color w:val="auto"/>
                <w:sz w:val="21"/>
                <w:szCs w:val="21"/>
                <w:highlight w:val="none"/>
              </w:rPr>
              <w:t xml:space="preserve">设定最高</w:t>
            </w:r>
            <w:r>
              <w:rPr>
                <w:rFonts w:hint="eastAsia" w:ascii="宋体" w:hAnsi="宋体"/>
                <w:color w:val="auto"/>
                <w:sz w:val="21"/>
                <w:szCs w:val="21"/>
                <w:highlight w:val="none"/>
              </w:rPr>
              <w:t xml:space="preserve">限价</w:t>
            </w:r>
            <w:r/>
          </w:p>
          <w:p>
            <w:pPr>
              <w:ind w:firstLine="420"/>
              <w:jc w:val="center"/>
              <w:pageBreakBefore w:val="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w:t>
            </w:r>
            <w:r>
              <w:rPr>
                <w:rFonts w:hint="eastAsia" w:ascii="宋体" w:hAnsi="宋体"/>
                <w:color w:val="auto"/>
                <w:sz w:val="21"/>
                <w:szCs w:val="21"/>
                <w:highlight w:val="none"/>
              </w:rPr>
              <w:t xml:space="preserve">是/否</w:t>
            </w:r>
            <w:r>
              <w:rPr>
                <w:rFonts w:ascii="宋体" w:hAnsi="宋体"/>
                <w:color w:val="auto"/>
                <w:sz w:val="21"/>
                <w:szCs w:val="21"/>
                <w:highlight w:val="none"/>
              </w:rPr>
              <w:t xml:space="preserve">）</w:t>
            </w:r>
            <w:r/>
          </w:p>
        </w:tc>
        <w:tc>
          <w:tcPr>
            <w:tcW w:w="2547" w:type="pct"/>
            <w:vAlign w:val="center"/>
            <w:textDirection w:val="lrTb"/>
            <w:noWrap w:val="false"/>
          </w:tcPr>
          <w:p>
            <w:pPr>
              <w:jc w:val="center"/>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最高</w:t>
            </w:r>
            <w:r>
              <w:rPr>
                <w:rFonts w:ascii="宋体" w:hAnsi="宋体"/>
                <w:color w:val="auto"/>
                <w:sz w:val="21"/>
                <w:szCs w:val="21"/>
                <w:highlight w:val="none"/>
              </w:rPr>
              <w:t xml:space="preserve">限价</w:t>
            </w:r>
            <w:r/>
          </w:p>
          <w:p>
            <w:pPr>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（人民币</w:t>
            </w:r>
            <w:r>
              <w:rPr>
                <w:rFonts w:ascii="宋体" w:hAnsi="宋体"/>
                <w:color w:val="auto"/>
                <w:sz w:val="21"/>
                <w:szCs w:val="21"/>
                <w:highlight w:val="none"/>
              </w:rPr>
              <w:t xml:space="preserve">：万元</w:t>
            </w:r>
            <w:r>
              <w:rPr>
                <w:rFonts w:hint="eastAsia" w:ascii="宋体" w:hAnsi="宋体"/>
                <w:color w:val="auto"/>
                <w:sz w:val="21"/>
                <w:szCs w:val="21"/>
                <w:highlight w:val="none"/>
              </w:rPr>
              <w:t xml:space="preserve">）</w:t>
            </w:r>
            <w:r/>
          </w:p>
        </w:tc>
      </w:tr>
      <w:tr>
        <w:trPr/>
        <w:tc>
          <w:tcPr>
            <w:tcW w:w="844" w:type="pct"/>
            <w:textDirection w:val="lrTb"/>
            <w:noWrap w:val="false"/>
          </w:tcPr>
          <w:p>
            <w:pPr>
              <w:ind w:firstLine="420"/>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w:t>
            </w:r>
            <w:r/>
          </w:p>
        </w:tc>
        <w:tc>
          <w:tcPr>
            <w:tcW w:w="1607" w:type="pct"/>
            <w:textDirection w:val="lrTb"/>
            <w:noWrap w:val="false"/>
          </w:tcPr>
          <w:p>
            <w:pPr>
              <w:ind w:firstLine="420"/>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是</w:t>
            </w:r>
            <w:r/>
          </w:p>
        </w:tc>
        <w:tc>
          <w:tcPr>
            <w:tcW w:w="2547" w:type="pct"/>
            <w:textDirection w:val="lrTb"/>
            <w:noWrap w:val="false"/>
          </w:tcPr>
          <w:p>
            <w:pPr>
              <w:ind w:firstLine="420"/>
              <w:jc w:val="center"/>
              <w:pageBreakBefore w:val="0"/>
              <w:spacing w:line="360" w:lineRule="auto"/>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 xml:space="preserve">198.30</w:t>
            </w:r>
            <w:r/>
          </w:p>
        </w:tc>
      </w:tr>
    </w:tbl>
    <w:p>
      <w:pPr>
        <w:ind w:firstLine="420"/>
        <w:pageBreakBefore w:val="0"/>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5.采购需求：</w:t>
      </w:r>
      <w:r>
        <w:rPr>
          <w:rFonts w:hint="eastAsia" w:ascii="宋体" w:hAnsi="宋体" w:cs="宋体"/>
          <w:color w:val="auto"/>
          <w:sz w:val="21"/>
          <w:szCs w:val="21"/>
          <w:highlight w:val="none"/>
          <w:lang w:val="en-US" w:eastAsia="zh-CN"/>
        </w:rPr>
        <w:t xml:space="preserve">本项目包含244间宿舍，共计488套（每套含上床下桌两组+走梯一组+椅子两把）组合床供货、安装及相关配套整理工作,详细要求详见本招标文件第四章及图纸</w:t>
      </w:r>
      <w:r>
        <w:rPr>
          <w:rFonts w:hint="eastAsia" w:ascii="宋体" w:hAnsi="宋体" w:cs="宋体"/>
          <w:color w:val="auto"/>
          <w:sz w:val="21"/>
          <w:szCs w:val="21"/>
          <w:highlight w:val="none"/>
        </w:rPr>
        <w:t xml:space="preserve">。</w:t>
      </w:r>
      <w:r/>
    </w:p>
    <w:p>
      <w:pPr>
        <w:ind w:firstLine="42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6.合同履行期限：</w:t>
      </w:r>
      <w:r>
        <w:rPr>
          <w:rFonts w:hint="eastAsia" w:ascii="宋体" w:hAnsi="宋体" w:cs="宋体"/>
          <w:color w:val="auto"/>
          <w:sz w:val="21"/>
          <w:szCs w:val="21"/>
          <w:highlight w:val="none"/>
          <w:lang w:val="en-US" w:eastAsia="zh-CN"/>
        </w:rPr>
        <w:t xml:space="preserve">自合同签订后40个日历天内完成全部家具供货安装及配套服务、现场垃圾清运保洁、竣工报验及验收等全部工作</w:t>
      </w:r>
      <w:r>
        <w:rPr>
          <w:rFonts w:hint="eastAsia" w:ascii="宋体" w:hAnsi="宋体" w:cs="宋体"/>
          <w:color w:val="auto"/>
          <w:sz w:val="21"/>
          <w:szCs w:val="21"/>
          <w:highlight w:val="none"/>
        </w:rPr>
        <w:t xml:space="preserve">。  </w:t>
      </w:r>
      <w:r/>
    </w:p>
    <w:p>
      <w:pPr>
        <w:ind w:firstLine="422"/>
        <w:pageBreakBefore w:val="0"/>
        <w:spacing w:line="360" w:lineRule="auto"/>
        <w:tabs>
          <w:tab w:val="left" w:pos="266" w:leader="none"/>
        </w:tabs>
        <w:rPr>
          <w:rFonts w:hint="eastAsia" w:ascii="宋体" w:hAnsi="宋体" w:cs="宋体"/>
          <w:b/>
          <w:bCs/>
          <w:color w:val="auto"/>
          <w:sz w:val="21"/>
          <w:szCs w:val="21"/>
          <w:highlight w:val="none"/>
        </w:rPr>
      </w:pPr>
      <w:r/>
      <w:bookmarkStart w:id="8" w:name="_Toc28359080"/>
      <w:r/>
      <w:bookmarkStart w:id="9" w:name="_Toc28359003"/>
      <w:r/>
      <w:bookmarkStart w:id="10" w:name="_Toc35393622"/>
      <w:r/>
      <w:bookmarkStart w:id="11" w:name="_Toc38985264"/>
      <w:r/>
      <w:bookmarkStart w:id="12" w:name="_Toc35393791"/>
      <w:r>
        <w:rPr>
          <w:rFonts w:hint="eastAsia" w:ascii="宋体" w:hAnsi="宋体" w:cs="宋体"/>
          <w:b/>
          <w:bCs/>
          <w:color w:val="auto"/>
          <w:sz w:val="21"/>
          <w:szCs w:val="21"/>
          <w:highlight w:val="none"/>
        </w:rPr>
        <w:t xml:space="preserve">二、申请人的资格要求：</w:t>
      </w:r>
      <w:bookmarkEnd w:id="8"/>
      <w:r/>
      <w:bookmarkEnd w:id="9"/>
      <w:r/>
      <w:bookmarkEnd w:id="10"/>
      <w:r/>
      <w:bookmarkEnd w:id="11"/>
      <w:r/>
      <w:bookmarkEnd w:id="12"/>
      <w:r/>
      <w:r/>
    </w:p>
    <w:p>
      <w:pPr>
        <w:ind w:firstLine="420"/>
        <w:pageBreakBefore w:val="0"/>
        <w:spacing w:line="360" w:lineRule="auto"/>
        <w:rPr>
          <w:rFonts w:hint="eastAsia" w:ascii="宋体" w:hAnsi="宋体" w:cs="宋体"/>
          <w:color w:val="auto"/>
          <w:sz w:val="21"/>
          <w:szCs w:val="21"/>
          <w:highlight w:val="none"/>
        </w:rPr>
      </w:pPr>
      <w:r/>
      <w:bookmarkStart w:id="13" w:name="_Toc28359004"/>
      <w:r/>
      <w:bookmarkStart w:id="14" w:name="_Toc35393792"/>
      <w:r/>
      <w:bookmarkStart w:id="15" w:name="_Toc35393623"/>
      <w:r/>
      <w:bookmarkStart w:id="16" w:name="_Toc28359081"/>
      <w:r/>
      <w:bookmarkStart w:id="17" w:name="_Toc38985265"/>
      <w:r>
        <w:rPr>
          <w:rFonts w:hint="eastAsia" w:ascii="宋体" w:hAnsi="宋体" w:cs="宋体"/>
          <w:color w:val="auto"/>
          <w:sz w:val="21"/>
          <w:szCs w:val="21"/>
          <w:highlight w:val="none"/>
        </w:rPr>
        <w:t xml:space="preserve">（一）通用资格要求</w:t>
      </w:r>
      <w:r/>
    </w:p>
    <w:p>
      <w:pPr>
        <w:ind w:firstLine="42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1.满足《中华人民共和国政府采购法》第二十二条规定：</w:t>
      </w:r>
      <w:r/>
    </w:p>
    <w:p>
      <w:pPr>
        <w:ind w:firstLine="420"/>
        <w:pageBreakBefore w:val="0"/>
        <w:spacing w:line="360" w:lineRule="auto"/>
        <w:rPr>
          <w:rFonts w:hint="eastAsia" w:ascii="宋体" w:hAnsi="宋体" w:cs="宋体"/>
          <w:i/>
          <w:iCs/>
          <w:color w:val="auto"/>
          <w:sz w:val="21"/>
          <w:szCs w:val="21"/>
          <w:highlight w:val="none"/>
          <w:u w:val="single"/>
        </w:rPr>
      </w:pPr>
      <w:r>
        <w:rPr>
          <w:rFonts w:hint="eastAsia" w:ascii="宋体" w:hAnsi="宋体" w:cs="宋体"/>
          <w:i/>
          <w:iCs/>
          <w:color w:val="auto"/>
          <w:sz w:val="21"/>
          <w:szCs w:val="21"/>
          <w:highlight w:val="none"/>
          <w:u w:val="single"/>
        </w:rPr>
        <w:t xml:space="preserve">1.1法人或者其他组织的营业执照等证明文件，自然人的身份证明；</w:t>
      </w:r>
      <w:r/>
    </w:p>
    <w:p>
      <w:pPr>
        <w:ind w:firstLine="420"/>
        <w:pageBreakBefore w:val="0"/>
        <w:spacing w:line="360" w:lineRule="auto"/>
        <w:rPr>
          <w:rFonts w:hint="eastAsia" w:ascii="宋体" w:hAnsi="宋体" w:cs="宋体"/>
          <w:i/>
          <w:iCs/>
          <w:color w:val="auto"/>
          <w:sz w:val="21"/>
          <w:szCs w:val="21"/>
          <w:highlight w:val="none"/>
          <w:u w:val="single"/>
        </w:rPr>
      </w:pPr>
      <w:r>
        <w:rPr>
          <w:rFonts w:hint="eastAsia" w:ascii="宋体" w:hAnsi="宋体" w:cs="宋体"/>
          <w:i/>
          <w:iCs/>
          <w:color w:val="auto"/>
          <w:sz w:val="21"/>
          <w:szCs w:val="21"/>
          <w:highlight w:val="none"/>
          <w:u w:val="single"/>
        </w:rPr>
        <w:t xml:space="preserve">1.2 上一年度的财务状况报告（成立不满一年不需提供）</w:t>
      </w:r>
      <w:r/>
    </w:p>
    <w:p>
      <w:pPr>
        <w:ind w:firstLine="420"/>
        <w:pageBreakBefore w:val="0"/>
        <w:spacing w:line="360" w:lineRule="auto"/>
        <w:rPr>
          <w:rFonts w:hint="eastAsia" w:ascii="宋体" w:hAnsi="宋体" w:cs="宋体"/>
          <w:b/>
          <w:bCs/>
          <w:i/>
          <w:iCs/>
          <w:color w:val="auto"/>
          <w:sz w:val="21"/>
          <w:szCs w:val="21"/>
          <w:highlight w:val="none"/>
          <w:u w:val="single"/>
        </w:rPr>
      </w:pPr>
      <w:r>
        <w:rPr>
          <w:rFonts w:hint="eastAsia" w:ascii="宋体" w:hAnsi="宋体" w:cs="宋体"/>
          <w:i/>
          <w:iCs/>
          <w:color w:val="auto"/>
          <w:sz w:val="21"/>
          <w:szCs w:val="21"/>
          <w:highlight w:val="none"/>
          <w:u w:val="single"/>
        </w:rPr>
        <w:t xml:space="preserve">1.3 依法缴纳税收和社会保障资金的相关材料；</w:t>
      </w:r>
      <w:r>
        <w:rPr>
          <w:rFonts w:hint="eastAsia" w:ascii="宋体" w:hAnsi="宋体" w:cs="宋体"/>
          <w:b w:val="0"/>
          <w:bCs w:val="0"/>
          <w:i/>
          <w:iCs/>
          <w:color w:val="auto"/>
          <w:sz w:val="21"/>
          <w:szCs w:val="21"/>
          <w:highlight w:val="none"/>
          <w:u w:val="single"/>
        </w:rPr>
        <w:t xml:space="preserve">（提供提交投标文件截止时间前一年内至少一个月依法缴纳税收及缴纳社会保障资金的证明材料。投标单位依法享受缓缴、免缴税收、社会保障资金的提供证明材料。）（新成立企业距投标截止日不足30日的，可不提供，以新办企业营业执照发放日期为准)</w:t>
      </w:r>
      <w:r/>
    </w:p>
    <w:p>
      <w:pPr>
        <w:ind w:firstLine="420"/>
        <w:pageBreakBefore w:val="0"/>
        <w:spacing w:line="360" w:lineRule="auto"/>
        <w:rPr>
          <w:rFonts w:hint="eastAsia" w:ascii="宋体" w:hAnsi="宋体" w:cs="宋体"/>
          <w:b/>
          <w:bCs/>
          <w:i/>
          <w:iCs/>
          <w:color w:val="auto"/>
          <w:sz w:val="21"/>
          <w:szCs w:val="21"/>
          <w:highlight w:val="none"/>
          <w:u w:val="single"/>
        </w:rPr>
      </w:pPr>
      <w:r>
        <w:rPr>
          <w:rFonts w:hint="eastAsia" w:ascii="宋体" w:hAnsi="宋体" w:cs="宋体"/>
          <w:i/>
          <w:iCs/>
          <w:color w:val="auto"/>
          <w:sz w:val="21"/>
          <w:szCs w:val="21"/>
          <w:highlight w:val="none"/>
          <w:u w:val="single"/>
        </w:rPr>
        <w:t xml:space="preserve">1.4 具备履行合同所必需的设备和专业技术能力的书面声明；</w:t>
      </w:r>
      <w:r/>
    </w:p>
    <w:p>
      <w:pPr>
        <w:ind w:firstLine="420"/>
        <w:pageBreakBefore w:val="0"/>
        <w:spacing w:line="360" w:lineRule="auto"/>
        <w:rPr>
          <w:rFonts w:hint="eastAsia" w:ascii="宋体" w:hAnsi="宋体" w:cs="宋体"/>
          <w:i/>
          <w:iCs/>
          <w:color w:val="auto"/>
          <w:sz w:val="21"/>
          <w:szCs w:val="21"/>
          <w:highlight w:val="none"/>
          <w:u w:val="single"/>
        </w:rPr>
      </w:pPr>
      <w:r>
        <w:rPr>
          <w:rFonts w:hint="eastAsia" w:ascii="宋体" w:hAnsi="宋体" w:cs="宋体"/>
          <w:i/>
          <w:iCs/>
          <w:color w:val="auto"/>
          <w:sz w:val="21"/>
          <w:szCs w:val="21"/>
          <w:highlight w:val="none"/>
          <w:u w:val="single"/>
        </w:rPr>
        <w:t xml:space="preserve">1.5 参加政府采购活动前3年内在经营活动中没有重大违法记录的书面声明；</w:t>
      </w:r>
      <w:r/>
    </w:p>
    <w:p>
      <w:pPr>
        <w:ind w:firstLine="420"/>
        <w:pageBreakBefore w:val="0"/>
        <w:spacing w:line="360" w:lineRule="auto"/>
        <w:rPr>
          <w:rFonts w:hint="eastAsia" w:ascii="宋体" w:hAnsi="宋体" w:cs="宋体"/>
          <w:i/>
          <w:iCs/>
          <w:color w:val="auto"/>
          <w:sz w:val="21"/>
          <w:szCs w:val="21"/>
          <w:highlight w:val="none"/>
          <w:u w:val="single"/>
        </w:rPr>
      </w:pPr>
      <w:r>
        <w:rPr>
          <w:rFonts w:hint="eastAsia" w:ascii="宋体" w:hAnsi="宋体" w:cs="宋体"/>
          <w:i/>
          <w:iCs/>
          <w:color w:val="auto"/>
          <w:sz w:val="21"/>
          <w:szCs w:val="21"/>
          <w:highlight w:val="none"/>
          <w:u w:val="single"/>
        </w:rPr>
        <w:t xml:space="preserve">1.6 供应商信用承诺书；</w:t>
      </w:r>
      <w:r/>
    </w:p>
    <w:p>
      <w:pPr>
        <w:ind w:firstLine="420"/>
        <w:pageBreakBefore w:val="0"/>
        <w:spacing w:line="360" w:lineRule="auto"/>
        <w:rPr>
          <w:rFonts w:hint="eastAsia" w:ascii="宋体" w:hAnsi="宋体" w:cs="宋体"/>
          <w:b/>
          <w:bCs/>
          <w:i/>
          <w:iCs/>
          <w:color w:val="auto"/>
          <w:sz w:val="21"/>
          <w:szCs w:val="21"/>
          <w:highlight w:val="none"/>
          <w:u w:val="single"/>
        </w:rPr>
      </w:pPr>
      <w:r>
        <w:rPr>
          <w:rFonts w:hint="eastAsia" w:ascii="宋体" w:hAnsi="宋体" w:cs="宋体"/>
          <w:i/>
          <w:iCs/>
          <w:color w:val="auto"/>
          <w:sz w:val="21"/>
          <w:szCs w:val="21"/>
          <w:highlight w:val="none"/>
          <w:u w:val="single"/>
          <w:lang w:val="en-US" w:eastAsia="zh-CN"/>
        </w:rPr>
        <w:t xml:space="preserve">2.</w:t>
      </w:r>
      <w:r>
        <w:rPr>
          <w:rFonts w:hint="eastAsia" w:ascii="宋体" w:hAnsi="宋体" w:cs="宋体"/>
          <w:i/>
          <w:iCs/>
          <w:color w:val="auto"/>
          <w:sz w:val="21"/>
          <w:szCs w:val="21"/>
          <w:highlight w:val="none"/>
          <w:u w:val="single"/>
        </w:rPr>
        <w:t xml:space="preserve">未被“信用中国”网站（www.creditchina.gov.cn）、“中国政府采购网</w:t>
      </w:r>
      <w:r>
        <w:rPr>
          <w:rFonts w:hint="eastAsia" w:ascii="宋体" w:hAnsi="宋体" w:cs="宋体"/>
          <w:i/>
          <w:iCs/>
          <w:color w:val="auto"/>
          <w:sz w:val="21"/>
          <w:szCs w:val="21"/>
          <w:highlight w:val="none"/>
          <w:u w:val="single"/>
          <w:lang w:eastAsia="zh-CN"/>
        </w:rPr>
        <w:t xml:space="preserve">”</w:t>
      </w:r>
      <w:r>
        <w:rPr>
          <w:rFonts w:hint="eastAsia" w:ascii="宋体" w:hAnsi="宋体" w:cs="宋体"/>
          <w:i/>
          <w:iCs/>
          <w:color w:val="auto"/>
          <w:sz w:val="21"/>
          <w:szCs w:val="21"/>
          <w:highlight w:val="none"/>
          <w:u w:val="single"/>
        </w:rPr>
        <w:t xml:space="preserve">(www.ccgp.gov.cn)列入失信被执行人、重大税收违法案件当事人名单、政府采购严重违法失信行为记录名单及其他不符合《中华人民共和国政府采购法》第二十二条规定条件的信用记录。（投标文件中无需提供证明材料）</w:t>
      </w:r>
      <w:r/>
    </w:p>
    <w:p>
      <w:pPr>
        <w:ind w:firstLine="420"/>
        <w:pageBreakBefore w:val="0"/>
        <w:spacing w:line="360" w:lineRule="auto"/>
        <w:rPr>
          <w:rFonts w:hint="eastAsia" w:ascii="宋体" w:hAnsi="宋体" w:cs="宋体"/>
          <w:b/>
          <w:bCs/>
          <w:i/>
          <w:iCs/>
          <w:color w:val="auto"/>
          <w:sz w:val="21"/>
          <w:szCs w:val="21"/>
          <w:highlight w:val="none"/>
          <w:u w:val="single"/>
        </w:rPr>
      </w:pP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.落实政府采购政策需满足的资格要求：</w:t>
      </w:r>
      <w:r>
        <w:rPr>
          <w:rFonts w:hint="eastAsia" w:ascii="宋体" w:hAnsi="宋体" w:cs="宋体"/>
          <w:i/>
          <w:iCs/>
          <w:color w:val="auto"/>
          <w:sz w:val="21"/>
          <w:szCs w:val="21"/>
          <w:highlight w:val="none"/>
          <w:u w:val="single"/>
        </w:rPr>
        <w:t xml:space="preserve">本项目专门面向中小</w:t>
      </w:r>
      <w:r>
        <w:rPr>
          <w:rFonts w:hint="eastAsia" w:ascii="宋体" w:hAnsi="宋体" w:cs="宋体"/>
          <w:i/>
          <w:iCs/>
          <w:color w:val="auto"/>
          <w:sz w:val="21"/>
          <w:szCs w:val="21"/>
          <w:highlight w:val="none"/>
          <w:u w:val="single"/>
          <w:lang w:val="en-US" w:eastAsia="zh-CN"/>
        </w:rPr>
        <w:t xml:space="preserve">微</w:t>
      </w:r>
      <w:r>
        <w:rPr>
          <w:rFonts w:hint="eastAsia" w:ascii="宋体" w:hAnsi="宋体" w:cs="宋体"/>
          <w:i/>
          <w:iCs/>
          <w:color w:val="auto"/>
          <w:sz w:val="21"/>
          <w:szCs w:val="21"/>
          <w:highlight w:val="none"/>
          <w:u w:val="single"/>
        </w:rPr>
        <w:t xml:space="preserve">企业采购。残疾人福利性单位、监狱和戒毒企业（简称监狱企业）视同小型、微型企业。</w:t>
      </w:r>
      <w:r>
        <w:rPr>
          <w:rFonts w:hint="eastAsia" w:ascii="宋体" w:hAnsi="宋体" w:cs="宋体"/>
          <w:b w:val="0"/>
          <w:bCs w:val="0"/>
          <w:i/>
          <w:iCs/>
          <w:color w:val="auto"/>
          <w:sz w:val="21"/>
          <w:szCs w:val="21"/>
          <w:highlight w:val="none"/>
          <w:u w:val="single"/>
        </w:rPr>
        <w:t xml:space="preserve">（</w:t>
      </w:r>
      <w:r>
        <w:rPr>
          <w:rFonts w:hint="eastAsia" w:ascii="宋体" w:hAnsi="宋体" w:cs="宋体"/>
          <w:b w:val="0"/>
          <w:bCs w:val="0"/>
          <w:i/>
          <w:iCs/>
          <w:color w:val="auto"/>
          <w:sz w:val="21"/>
          <w:szCs w:val="21"/>
          <w:highlight w:val="none"/>
          <w:u w:val="single"/>
          <w:lang w:val="en-US" w:eastAsia="zh-CN"/>
        </w:rPr>
        <w:t xml:space="preserve">投标人</w:t>
      </w:r>
      <w:r>
        <w:rPr>
          <w:rFonts w:hint="eastAsia" w:ascii="宋体" w:hAnsi="宋体" w:cs="宋体"/>
          <w:b w:val="0"/>
          <w:bCs w:val="0"/>
          <w:i/>
          <w:iCs/>
          <w:color w:val="auto"/>
          <w:sz w:val="21"/>
          <w:szCs w:val="21"/>
          <w:highlight w:val="none"/>
          <w:u w:val="single"/>
        </w:rPr>
        <w:t xml:space="preserve">按要求填写并提供《中小企业声明函》或《残疾人福利性单位声明函》，或提供由省级以上监狱管理局、戒毒管理局(含新疆生产建设兵团)出具的属于监狱企业的证明文件。）</w:t>
      </w:r>
      <w:r/>
    </w:p>
    <w:p>
      <w:pPr>
        <w:ind w:firstLine="420"/>
        <w:pageBreakBefore w:val="0"/>
        <w:spacing w:line="360" w:lineRule="auto"/>
        <w:rPr>
          <w:rFonts w:hint="eastAsia" w:ascii="宋体" w:hAnsi="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.联合体投标</w:t>
      </w:r>
      <w:r/>
    </w:p>
    <w:tbl>
      <w:tblPr>
        <w:tblStyle w:val="77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93"/>
        <w:gridCol w:w="3018"/>
        <w:gridCol w:w="3782"/>
      </w:tblGrid>
      <w:tr>
        <w:trPr>
          <w:jc w:val="center"/>
        </w:trPr>
        <w:tc>
          <w:tcPr>
            <w:tcW w:w="900" w:type="pct"/>
            <w:vAlign w:val="center"/>
            <w:textDirection w:val="lrTb"/>
            <w:noWrap w:val="false"/>
          </w:tcPr>
          <w:p>
            <w:pPr>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采购包号</w:t>
            </w:r>
            <w:r/>
          </w:p>
        </w:tc>
        <w:tc>
          <w:tcPr>
            <w:tcW w:w="1819" w:type="pct"/>
            <w:vAlign w:val="center"/>
            <w:textDirection w:val="lrTb"/>
            <w:noWrap w:val="false"/>
          </w:tcPr>
          <w:p>
            <w:pPr>
              <w:ind w:firstLine="480"/>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是否接受联合体</w:t>
            </w:r>
            <w:r>
              <w:rPr>
                <w:rFonts w:ascii="宋体" w:hAnsi="宋体"/>
                <w:color w:val="auto"/>
                <w:sz w:val="21"/>
                <w:szCs w:val="21"/>
                <w:highlight w:val="none"/>
              </w:rPr>
              <w:t xml:space="preserve">投标</w:t>
            </w:r>
            <w:r/>
          </w:p>
          <w:p>
            <w:pPr>
              <w:ind w:firstLine="480"/>
              <w:jc w:val="center"/>
              <w:pageBreakBefore w:val="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w:t>
            </w:r>
            <w:r>
              <w:rPr>
                <w:rFonts w:hint="eastAsia" w:ascii="宋体" w:hAnsi="宋体"/>
                <w:color w:val="auto"/>
                <w:sz w:val="21"/>
                <w:szCs w:val="21"/>
                <w:highlight w:val="none"/>
              </w:rPr>
              <w:t xml:space="preserve">是/否</w:t>
            </w:r>
            <w:r>
              <w:rPr>
                <w:rFonts w:ascii="宋体" w:hAnsi="宋体"/>
                <w:color w:val="auto"/>
                <w:sz w:val="21"/>
                <w:szCs w:val="21"/>
                <w:highlight w:val="none"/>
              </w:rPr>
              <w:t xml:space="preserve">）</w:t>
            </w:r>
            <w:r/>
          </w:p>
        </w:tc>
        <w:tc>
          <w:tcPr>
            <w:tcW w:w="2279" w:type="pct"/>
            <w:vAlign w:val="center"/>
            <w:textDirection w:val="lrTb"/>
            <w:noWrap w:val="false"/>
          </w:tcPr>
          <w:p>
            <w:pPr>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该采购包中</w:t>
            </w:r>
            <w:r>
              <w:rPr>
                <w:rFonts w:ascii="宋体" w:hAnsi="宋体"/>
                <w:color w:val="auto"/>
                <w:sz w:val="21"/>
                <w:szCs w:val="21"/>
                <w:highlight w:val="none"/>
              </w:rPr>
              <w:t xml:space="preserve">联合体成员数量</w:t>
            </w:r>
            <w:r>
              <w:rPr>
                <w:rFonts w:hint="eastAsia" w:ascii="宋体" w:hAnsi="宋体"/>
                <w:color w:val="auto"/>
                <w:sz w:val="21"/>
                <w:szCs w:val="21"/>
                <w:highlight w:val="none"/>
              </w:rPr>
              <w:t xml:space="preserve">上限</w:t>
            </w:r>
            <w:r/>
          </w:p>
        </w:tc>
      </w:tr>
      <w:tr>
        <w:trPr>
          <w:jc w:val="center"/>
        </w:trPr>
        <w:tc>
          <w:tcPr>
            <w:tcW w:w="900" w:type="pct"/>
            <w:textDirection w:val="lrTb"/>
            <w:noWrap w:val="false"/>
          </w:tcPr>
          <w:p>
            <w:pPr>
              <w:ind w:firstLine="480"/>
              <w:jc w:val="both"/>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w:t>
            </w:r>
            <w:r/>
          </w:p>
        </w:tc>
        <w:tc>
          <w:tcPr>
            <w:tcW w:w="1819" w:type="pct"/>
            <w:textDirection w:val="lrTb"/>
            <w:noWrap w:val="false"/>
          </w:tcPr>
          <w:p>
            <w:pPr>
              <w:ind w:firstLine="480"/>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否</w:t>
            </w:r>
            <w:r/>
          </w:p>
        </w:tc>
        <w:tc>
          <w:tcPr>
            <w:tcW w:w="2279" w:type="pct"/>
            <w:textDirection w:val="lrTb"/>
            <w:noWrap w:val="false"/>
          </w:tcPr>
          <w:p>
            <w:pPr>
              <w:ind w:firstLine="480"/>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w:t>
            </w:r>
            <w:r/>
          </w:p>
        </w:tc>
      </w:tr>
    </w:tbl>
    <w:p>
      <w:pPr>
        <w:ind w:firstLine="420"/>
        <w:pageBreakBefore w:val="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5.进口产品投标</w:t>
      </w:r>
      <w:r/>
    </w:p>
    <w:tbl>
      <w:tblPr>
        <w:tblStyle w:val="771"/>
        <w:tblW w:w="83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87"/>
        <w:gridCol w:w="7142"/>
      </w:tblGrid>
      <w:tr>
        <w:trPr>
          <w:jc w:val="center"/>
          <w:trHeight w:val="372"/>
        </w:trPr>
        <w:tc>
          <w:tcPr>
            <w:tcW w:w="1187" w:type="dxa"/>
            <w:textDirection w:val="lrTb"/>
            <w:noWrap w:val="false"/>
          </w:tcPr>
          <w:p>
            <w:pPr>
              <w:jc w:val="cente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采购包号</w:t>
            </w:r>
            <w:r/>
          </w:p>
        </w:tc>
        <w:tc>
          <w:tcPr>
            <w:tcW w:w="7142" w:type="dxa"/>
            <w:textDirection w:val="lrTb"/>
            <w:noWrap w:val="false"/>
          </w:tcPr>
          <w:p>
            <w:pPr>
              <w:jc w:val="cente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是否接受进口产品</w:t>
            </w:r>
            <w:r>
              <w:rPr>
                <w:rFonts w:ascii="宋体" w:hAnsi="宋体"/>
                <w:color w:val="auto"/>
                <w:sz w:val="21"/>
                <w:szCs w:val="21"/>
                <w:highlight w:val="none"/>
              </w:rPr>
              <w:t xml:space="preserve">投标（</w:t>
            </w:r>
            <w:r>
              <w:rPr>
                <w:rFonts w:hint="eastAsia" w:ascii="宋体" w:hAnsi="宋体"/>
                <w:color w:val="auto"/>
                <w:sz w:val="21"/>
                <w:szCs w:val="21"/>
                <w:highlight w:val="none"/>
              </w:rPr>
              <w:t xml:space="preserve">是/否</w:t>
            </w:r>
            <w:r>
              <w:rPr>
                <w:rFonts w:ascii="宋体" w:hAnsi="宋体"/>
                <w:color w:val="auto"/>
                <w:sz w:val="21"/>
                <w:szCs w:val="21"/>
                <w:highlight w:val="none"/>
              </w:rPr>
              <w:t xml:space="preserve">）</w:t>
            </w:r>
            <w:r/>
          </w:p>
        </w:tc>
      </w:tr>
      <w:tr>
        <w:trPr>
          <w:jc w:val="center"/>
        </w:trPr>
        <w:tc>
          <w:tcPr>
            <w:tcW w:w="1187" w:type="dxa"/>
            <w:textDirection w:val="lrTb"/>
            <w:noWrap w:val="false"/>
          </w:tcPr>
          <w:p>
            <w:pPr>
              <w:jc w:val="cente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w:t>
            </w:r>
            <w:r/>
          </w:p>
        </w:tc>
        <w:tc>
          <w:tcPr>
            <w:tcW w:w="7142" w:type="dxa"/>
            <w:textDirection w:val="lrTb"/>
            <w:noWrap w:val="false"/>
          </w:tcPr>
          <w:p>
            <w:pPr>
              <w:jc w:val="center"/>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val="en-US" w:eastAsia="zh-CN"/>
              </w:rPr>
              <w:t xml:space="preserve">否</w:t>
            </w:r>
            <w:r/>
          </w:p>
        </w:tc>
      </w:tr>
    </w:tbl>
    <w:p>
      <w:pPr>
        <w:ind w:firstLine="42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（二）本项目的特定资格要求：</w:t>
      </w:r>
      <w:r/>
    </w:p>
    <w:tbl>
      <w:tblPr>
        <w:tblStyle w:val="771"/>
        <w:tblW w:w="49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64"/>
        <w:gridCol w:w="7019"/>
      </w:tblGrid>
      <w:tr>
        <w:trPr>
          <w:jc w:val="center"/>
          <w:trHeight w:val="512"/>
        </w:trPr>
        <w:tc>
          <w:tcPr>
            <w:tcW w:w="763"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采购包号</w:t>
            </w:r>
            <w:r/>
          </w:p>
        </w:tc>
        <w:tc>
          <w:tcPr>
            <w:tcW w:w="4236"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特定资格要求</w:t>
            </w:r>
            <w:r/>
          </w:p>
        </w:tc>
      </w:tr>
      <w:tr>
        <w:trPr>
          <w:jc w:val="center"/>
        </w:trPr>
        <w:tc>
          <w:tcPr>
            <w:tcW w:w="763" w:type="pct"/>
            <w:vAlign w:val="center"/>
            <w:textDirection w:val="lrTb"/>
            <w:noWrap w:val="false"/>
          </w:tcPr>
          <w:p>
            <w:pPr>
              <w:ind w:firstLine="420"/>
              <w:jc w:val="center"/>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4236"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无</w:t>
            </w:r>
            <w:r/>
          </w:p>
        </w:tc>
      </w:tr>
    </w:tbl>
    <w:p>
      <w:pPr>
        <w:ind w:firstLine="42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（三）其它资格条件：</w:t>
      </w:r>
      <w:r/>
    </w:p>
    <w:p>
      <w:pPr>
        <w:ind w:firstLine="42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（2）凡为采购项目提供整体设计、规范编制或者项目管理、监理、检测等服务的供应商，不得再参加本项目的采购活动；</w:t>
      </w:r>
      <w:r/>
    </w:p>
    <w:p>
      <w:pPr>
        <w:ind w:firstLine="422"/>
        <w:pageBreakBefore w:val="0"/>
        <w:spacing w:line="360" w:lineRule="auto"/>
        <w:tabs>
          <w:tab w:val="left" w:pos="266"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三、获取招标文件</w:t>
      </w:r>
      <w:bookmarkEnd w:id="13"/>
      <w:r/>
      <w:bookmarkEnd w:id="14"/>
      <w:r/>
      <w:bookmarkEnd w:id="15"/>
      <w:r/>
      <w:bookmarkEnd w:id="16"/>
      <w:r/>
      <w:bookmarkEnd w:id="17"/>
      <w:r/>
      <w:r/>
    </w:p>
    <w:p>
      <w:pPr>
        <w:ind w:firstLine="420"/>
        <w:pageBreakBefore w:val="0"/>
        <w:spacing w:line="360" w:lineRule="auto"/>
        <w:rPr>
          <w:rFonts w:hint="eastAsia" w:ascii="宋体" w:hAnsi="宋体" w:cs="宋体"/>
          <w:color w:val="auto"/>
          <w:sz w:val="21"/>
          <w:szCs w:val="21"/>
          <w:highlight w:val="none"/>
        </w:rPr>
      </w:pPr>
      <w:r/>
      <w:bookmarkStart w:id="18" w:name="_Toc28359082"/>
      <w:r/>
      <w:bookmarkStart w:id="19" w:name="_Toc28359005"/>
      <w:r/>
      <w:bookmarkStart w:id="20" w:name="_Toc35393793"/>
      <w:r/>
      <w:bookmarkStart w:id="21" w:name="_Toc38985266"/>
      <w:r/>
      <w:bookmarkStart w:id="22" w:name="_Toc35393624"/>
      <w:r>
        <w:rPr>
          <w:rFonts w:hint="eastAsia" w:ascii="宋体" w:hAnsi="宋体" w:cs="宋体"/>
          <w:color w:val="auto"/>
          <w:sz w:val="21"/>
          <w:szCs w:val="21"/>
          <w:highlight w:val="none"/>
        </w:rPr>
        <w:t xml:space="preserve">1.时间：自招标文件公告发布之日起5个工作日。5个工作日后仍可下载招标文件，但不作为供应商权益受到损害的证明材料和依据。</w:t>
      </w:r>
      <w:r/>
    </w:p>
    <w:p>
      <w:pPr>
        <w:ind w:firstLine="422"/>
        <w:pageBreakBefore w:val="0"/>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2.获取方式：“扬州市政府采购网”“江苏政府采购网”和“中国政府采购网”自行免费下载。</w:t>
      </w:r>
      <w:r/>
    </w:p>
    <w:p>
      <w:pPr>
        <w:ind w:firstLine="422"/>
        <w:pageBreakBefore w:val="0"/>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3.潜在供应商访问政府采购管理交易系统（苏采云）的网络地址和方法：</w:t>
      </w:r>
      <w:r/>
    </w:p>
    <w:p>
      <w:pPr>
        <w:ind w:firstLine="422"/>
        <w:pageBreakBefore w:val="0"/>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（1）潜在供应商访问政府采购管理交易系统（苏采云）的方法：“苏采云”系统用户注册</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rPr>
        <w:t xml:space="preserve">获取“CA数字证书”--CA绑定与登录--网上报名</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rPr>
        <w:t xml:space="preserve">下载采购文件（后缀名为</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rPr>
        <w:t xml:space="preserve">kedt”）--将后缀名为</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rPr>
        <w:t xml:space="preserve">kedt”的采购文件导入政府采购客户端工具</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rPr>
        <w:t xml:space="preserve">制作投标文件</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rPr>
        <w:t xml:space="preserve">导出加密的投标文件（后缀名为zip）--通过“苏采云”系统上传投标文件。</w:t>
      </w:r>
      <w:r/>
    </w:p>
    <w:p>
      <w:pPr>
        <w:ind w:firstLine="422"/>
        <w:pageBreakBefore w:val="0"/>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（2）“CA数字证书”的获取：供应商需办理CA锁，“苏采云”系统目前仅支持“苏采云”系统下的政务CA，省内各地区办理的“苏采云”系统下的政务CA全省通用。</w:t>
      </w:r>
      <w:r/>
    </w:p>
    <w:p>
      <w:pPr>
        <w:ind w:firstLine="422"/>
        <w:pageBreakBefore w:val="0"/>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（3）“CA数字证书”的办理材料以及供应商操作手册详见：</w:t>
      </w:r>
      <w:r/>
    </w:p>
    <w:p>
      <w:pPr>
        <w:ind w:firstLine="422"/>
        <w:jc w:val="left"/>
        <w:pageBreakBefore w:val="0"/>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http</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rPr>
        <w:t xml:space="preserve">//zfcg.yangzhou.gov.cn/xzzx/art/2023/art_4d7de1f7865f4a2894fc22bc452f94d8.html</w:t>
      </w:r>
      <w:r>
        <w:rPr>
          <w:rFonts w:hint="eastAsia" w:ascii="宋体" w:hAnsi="宋体" w:cs="宋体"/>
          <w:b w:val="0"/>
          <w:bCs w:val="0"/>
          <w:color w:val="auto"/>
          <w:sz w:val="21"/>
          <w:szCs w:val="21"/>
          <w:highlight w:val="none"/>
          <w:lang w:eastAsia="zh-CN"/>
        </w:rPr>
        <w:t xml:space="preserve">.</w:t>
      </w:r>
      <w:bookmarkStart w:id="91" w:name="_GoBack"/>
      <w:r/>
      <w:bookmarkEnd w:id="91"/>
      <w:r/>
      <w:r/>
    </w:p>
    <w:p>
      <w:pPr>
        <w:ind w:firstLine="422"/>
        <w:pageBreakBefore w:val="0"/>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（4）潜在供应商访问“苏采云”系统的网络地址和方法：“苏采云”系统的网址：http：//jszfcg.jsczt.cn/。</w:t>
      </w:r>
      <w:r/>
    </w:p>
    <w:p>
      <w:pPr>
        <w:ind w:firstLine="422"/>
        <w:pageBreakBefore w:val="0"/>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（5）采购文件（后缀名为“.kedt”）、供应商操作手册及政府采购客户端工具也可通过“苏采云”系统--已报名项目--报名详情页面内相应链接进行下载。</w:t>
      </w:r>
      <w:r/>
    </w:p>
    <w:p>
      <w:pPr>
        <w:ind w:firstLine="422"/>
        <w:pageBreakBefore w:val="0"/>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（6）招标代理机构（采购代理机构）将数据电文形式的采购文件加载至“苏采云”系统，供潜在供应商下载或者查阅。     </w:t>
      </w:r>
      <w:r/>
    </w:p>
    <w:p>
      <w:pPr>
        <w:ind w:firstLine="422"/>
        <w:pageBreakBefore w:val="0"/>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（7）苏采云系统使用谷歌浏览器参与不见面开标。</w:t>
      </w:r>
      <w:r/>
    </w:p>
    <w:p>
      <w:pPr>
        <w:ind w:firstLine="422"/>
        <w:pageBreakBefore w:val="0"/>
        <w:spacing w:line="360" w:lineRule="auto"/>
        <w:tabs>
          <w:tab w:val="left" w:pos="266"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四、提交投标文件</w:t>
      </w:r>
      <w:bookmarkEnd w:id="18"/>
      <w:r/>
      <w:bookmarkEnd w:id="19"/>
      <w:r>
        <w:rPr>
          <w:rFonts w:hint="eastAsia" w:ascii="宋体" w:hAnsi="宋体" w:cs="宋体"/>
          <w:b/>
          <w:bCs/>
          <w:color w:val="auto"/>
          <w:sz w:val="21"/>
          <w:szCs w:val="21"/>
          <w:highlight w:val="none"/>
        </w:rPr>
        <w:t xml:space="preserve">截止时间、开标时间和地点</w:t>
      </w:r>
      <w:bookmarkEnd w:id="20"/>
      <w:r/>
      <w:bookmarkEnd w:id="21"/>
      <w:r/>
      <w:bookmarkEnd w:id="22"/>
      <w:r/>
      <w:r/>
    </w:p>
    <w:p>
      <w:pPr>
        <w:ind w:firstLine="420"/>
        <w:pageBreakBefore w:val="0"/>
        <w:spacing w:line="360" w:lineRule="auto"/>
        <w:rPr>
          <w:rFonts w:hint="eastAsia" w:ascii="宋体" w:hAnsi="宋体" w:cs="宋体"/>
          <w:bCs/>
          <w:color w:val="auto"/>
          <w:sz w:val="21"/>
          <w:szCs w:val="21"/>
          <w:highlight w:val="none"/>
          <w:u w:val="single"/>
        </w:rPr>
      </w:pPr>
      <w:r>
        <w:rPr>
          <w:rFonts w:hint="eastAsia" w:ascii="宋体" w:hAnsi="宋体" w:cs="宋体"/>
          <w:color w:val="auto"/>
          <w:sz w:val="21"/>
          <w:szCs w:val="21"/>
          <w:highlight w:val="none"/>
        </w:rPr>
        <w:t xml:space="preserve">1.时间：</w:t>
      </w:r>
      <w:r>
        <w:rPr>
          <w:rFonts w:hint="eastAsia" w:ascii="宋体" w:hAnsi="宋体" w:cs="宋体"/>
          <w:color w:val="auto"/>
          <w:sz w:val="21"/>
          <w:szCs w:val="21"/>
          <w:highlight w:val="none"/>
          <w:u w:val="single"/>
        </w:rPr>
        <w:t xml:space="preserve">2026年</w:t>
      </w:r>
      <w:r>
        <w:rPr>
          <w:rFonts w:hint="eastAsia" w:ascii="宋体" w:hAnsi="宋体" w:cs="宋体"/>
          <w:color w:val="auto"/>
          <w:sz w:val="21"/>
          <w:szCs w:val="21"/>
          <w:highlight w:val="none"/>
          <w:u w:val="single"/>
          <w:lang w:val="en-US" w:eastAsia="zh-CN"/>
        </w:rPr>
        <w:t xml:space="preserve">7</w:t>
      </w:r>
      <w:r>
        <w:rPr>
          <w:rFonts w:hint="eastAsia" w:ascii="宋体" w:hAnsi="宋体" w:cs="宋体"/>
          <w:color w:val="auto"/>
          <w:sz w:val="21"/>
          <w:szCs w:val="21"/>
          <w:highlight w:val="none"/>
          <w:u w:val="single"/>
        </w:rPr>
        <w:t xml:space="preserve">月</w:t>
      </w:r>
      <w:r>
        <w:rPr>
          <w:rFonts w:hint="eastAsia" w:ascii="宋体" w:hAnsi="宋体" w:cs="宋体"/>
          <w:color w:val="auto"/>
          <w:sz w:val="21"/>
          <w:szCs w:val="21"/>
          <w:highlight w:val="none"/>
          <w:u w:val="single"/>
          <w:lang w:val="en-US" w:eastAsia="zh-CN"/>
        </w:rPr>
        <w:t xml:space="preserve">16</w:t>
      </w:r>
      <w:r>
        <w:rPr>
          <w:rFonts w:hint="eastAsia" w:ascii="宋体" w:hAnsi="宋体" w:cs="宋体"/>
          <w:color w:val="auto"/>
          <w:sz w:val="21"/>
          <w:szCs w:val="21"/>
          <w:highlight w:val="none"/>
          <w:u w:val="single"/>
        </w:rPr>
        <w:t xml:space="preserve">日</w:t>
      </w:r>
      <w:r>
        <w:rPr>
          <w:rFonts w:hint="eastAsia" w:ascii="宋体" w:hAnsi="宋体" w:cs="宋体"/>
          <w:color w:val="auto"/>
          <w:sz w:val="21"/>
          <w:szCs w:val="21"/>
          <w:highlight w:val="none"/>
          <w:u w:val="single"/>
          <w:lang w:val="en-US" w:eastAsia="zh-CN"/>
        </w:rPr>
        <w:t xml:space="preserve">上</w:t>
      </w:r>
      <w:r>
        <w:rPr>
          <w:rFonts w:hint="eastAsia" w:ascii="宋体" w:hAnsi="宋体" w:cs="宋体"/>
          <w:color w:val="auto"/>
          <w:sz w:val="21"/>
          <w:szCs w:val="21"/>
          <w:highlight w:val="none"/>
          <w:u w:val="single"/>
        </w:rPr>
        <w:t xml:space="preserve">午</w:t>
      </w:r>
      <w:r>
        <w:rPr>
          <w:rFonts w:hint="eastAsia" w:ascii="宋体" w:hAnsi="宋体" w:cs="宋体"/>
          <w:color w:val="auto"/>
          <w:sz w:val="21"/>
          <w:szCs w:val="21"/>
          <w:highlight w:val="none"/>
          <w:u w:val="single"/>
          <w:lang w:val="en-US" w:eastAsia="zh-CN"/>
        </w:rPr>
        <w:t xml:space="preserve">9</w:t>
      </w:r>
      <w:r>
        <w:rPr>
          <w:rFonts w:hint="eastAsia" w:ascii="宋体" w:hAnsi="宋体" w:cs="宋体"/>
          <w:color w:val="auto"/>
          <w:sz w:val="21"/>
          <w:szCs w:val="21"/>
          <w:highlight w:val="none"/>
          <w:u w:val="single"/>
        </w:rPr>
        <w:t xml:space="preserve">：30</w:t>
      </w:r>
      <w:r>
        <w:rPr>
          <w:rFonts w:hint="eastAsia" w:ascii="宋体" w:hAnsi="宋体" w:cs="宋体"/>
          <w:color w:val="auto"/>
          <w:sz w:val="21"/>
          <w:szCs w:val="21"/>
          <w:highlight w:val="none"/>
        </w:rPr>
        <w:t xml:space="preserve">（北京时间）</w:t>
      </w:r>
      <w:r/>
    </w:p>
    <w:p>
      <w:pPr>
        <w:ind w:firstLine="420"/>
        <w:pageBreakBefore w:val="0"/>
        <w:spacing w:line="360" w:lineRule="auto"/>
        <w:rPr>
          <w:rFonts w:hint="eastAsia" w:ascii="宋体" w:hAnsi="宋体" w:cs="宋体"/>
          <w:b/>
          <w:color w:val="auto"/>
          <w:sz w:val="21"/>
          <w:szCs w:val="21"/>
          <w:highlight w:val="none"/>
        </w:rPr>
      </w:pPr>
      <w:r>
        <w:rPr>
          <w:rFonts w:hint="eastAsia" w:ascii="宋体" w:hAnsi="宋体" w:cs="宋体"/>
          <w:color w:val="auto"/>
          <w:sz w:val="21"/>
          <w:szCs w:val="21"/>
          <w:highlight w:val="none"/>
        </w:rPr>
        <w:t xml:space="preserve">2.开标地点：“苏采云”政府采购交易系统。</w:t>
      </w:r>
      <w:r/>
    </w:p>
    <w:p>
      <w:pPr>
        <w:ind w:firstLine="422"/>
        <w:pageBreakBefore w:val="0"/>
        <w:spacing w:line="360" w:lineRule="auto"/>
        <w:tabs>
          <w:tab w:val="left" w:pos="266" w:leader="none"/>
        </w:tabs>
        <w:rPr>
          <w:rFonts w:hint="eastAsia" w:ascii="宋体" w:hAnsi="宋体" w:cs="宋体"/>
          <w:b/>
          <w:bCs/>
          <w:color w:val="auto"/>
          <w:sz w:val="21"/>
          <w:szCs w:val="21"/>
          <w:highlight w:val="none"/>
        </w:rPr>
      </w:pPr>
      <w:r/>
      <w:bookmarkStart w:id="23" w:name="_Toc38985267"/>
      <w:r/>
      <w:bookmarkStart w:id="24" w:name="_Toc35393625"/>
      <w:r/>
      <w:bookmarkStart w:id="25" w:name="_Toc28359007"/>
      <w:r/>
      <w:bookmarkStart w:id="26" w:name="_Toc35393794"/>
      <w:r/>
      <w:bookmarkStart w:id="27" w:name="_Toc28359084"/>
      <w:r>
        <w:rPr>
          <w:rFonts w:hint="eastAsia" w:ascii="宋体" w:hAnsi="宋体" w:cs="宋体"/>
          <w:b/>
          <w:bCs/>
          <w:color w:val="auto"/>
          <w:sz w:val="21"/>
          <w:szCs w:val="21"/>
          <w:highlight w:val="none"/>
        </w:rPr>
        <w:t xml:space="preserve">五、公告期限</w:t>
      </w:r>
      <w:bookmarkEnd w:id="23"/>
      <w:r/>
      <w:bookmarkEnd w:id="24"/>
      <w:r/>
      <w:bookmarkEnd w:id="25"/>
      <w:r/>
      <w:bookmarkEnd w:id="26"/>
      <w:r/>
      <w:bookmarkEnd w:id="27"/>
      <w:r/>
      <w:r/>
    </w:p>
    <w:p>
      <w:pPr>
        <w:ind w:firstLine="420"/>
        <w:pageBreakBefore w:val="0"/>
        <w:spacing w:line="360" w:lineRule="auto"/>
        <w:rPr>
          <w:rFonts w:hint="eastAsia" w:ascii="宋体" w:hAnsi="宋体" w:cs="宋体"/>
          <w:color w:val="auto"/>
          <w:sz w:val="21"/>
          <w:szCs w:val="21"/>
          <w:highlight w:val="none"/>
        </w:rPr>
      </w:pPr>
      <w:r/>
      <w:bookmarkStart w:id="28" w:name="_Toc35393626"/>
      <w:r/>
      <w:bookmarkStart w:id="29" w:name="_Toc35393795"/>
      <w:r/>
      <w:bookmarkStart w:id="30" w:name="_Toc38985268"/>
      <w:r>
        <w:rPr>
          <w:rFonts w:hint="eastAsia" w:ascii="宋体" w:hAnsi="宋体" w:cs="宋体"/>
          <w:color w:val="auto"/>
          <w:sz w:val="21"/>
          <w:szCs w:val="21"/>
          <w:highlight w:val="none"/>
        </w:rPr>
        <w:t xml:space="preserve">自本公告发布之日起5个工作日。</w:t>
      </w:r>
      <w:r/>
    </w:p>
    <w:p>
      <w:pPr>
        <w:ind w:firstLine="422"/>
        <w:pageBreakBefore w:val="0"/>
        <w:spacing w:line="360" w:lineRule="auto"/>
        <w:tabs>
          <w:tab w:val="left" w:pos="266"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六、其他补充事宜</w:t>
      </w:r>
      <w:bookmarkEnd w:id="28"/>
      <w:r/>
      <w:bookmarkEnd w:id="29"/>
      <w:r/>
      <w:bookmarkEnd w:id="30"/>
      <w:r/>
      <w:r/>
    </w:p>
    <w:p>
      <w:pPr>
        <w:ind w:firstLine="420"/>
        <w:pageBreakBefore w:val="0"/>
        <w:spacing w:line="360" w:lineRule="auto"/>
        <w:rPr>
          <w:rFonts w:hint="eastAsia" w:ascii="宋体" w:hAnsi="宋体" w:cs="宋体"/>
          <w:bCs/>
          <w:color w:val="auto"/>
          <w:sz w:val="21"/>
          <w:szCs w:val="21"/>
          <w:highlight w:val="none"/>
        </w:rPr>
      </w:pPr>
      <w:r/>
      <w:bookmarkStart w:id="31" w:name="_Toc35393796"/>
      <w:r/>
      <w:bookmarkStart w:id="32" w:name="_Toc38985269"/>
      <w:r/>
      <w:bookmarkStart w:id="33" w:name="_Toc28359085"/>
      <w:r/>
      <w:bookmarkStart w:id="34" w:name="_Toc35393627"/>
      <w:r/>
      <w:bookmarkStart w:id="35" w:name="_Toc28359008"/>
      <w:r>
        <w:rPr>
          <w:rFonts w:hint="eastAsia" w:ascii="宋体" w:hAnsi="宋体" w:cs="宋体"/>
          <w:bCs/>
          <w:color w:val="auto"/>
          <w:sz w:val="21"/>
          <w:szCs w:val="21"/>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//zfcg.yangzhou.gov.cn/xzzx/art/2023/art_4d7de1f7865f4a2894fc22bc452f94d8.html，请按《操作手册》要求制作、上传电子投标文件。</w:t>
      </w:r>
      <w:r/>
    </w:p>
    <w:p>
      <w:pPr>
        <w:ind w:firstLine="420"/>
        <w:pageBreakBefore w:val="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领取CA和办理电子签章（请至扬州市文昌东路9号广陵新城市民中心1号楼5楼办理，具体联系方式：18952716110）。</w:t>
      </w:r>
      <w:r/>
    </w:p>
    <w:p>
      <w:pPr>
        <w:ind w:firstLine="420"/>
        <w:pageBreakBefore w:val="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2</w:t>
      </w:r>
      <w:r>
        <w:rPr>
          <w:rFonts w:hint="eastAsia" w:ascii="宋体" w:hAnsi="宋体" w:cs="宋体"/>
          <w:bCs/>
          <w:color w:val="auto"/>
          <w:sz w:val="21"/>
          <w:szCs w:val="21"/>
          <w:highlight w:val="none"/>
        </w:rPr>
        <w:t xml:space="preserve">.</w:t>
      </w:r>
      <w:r>
        <w:rPr>
          <w:rFonts w:hint="eastAsia" w:ascii="宋体" w:hAnsi="宋体" w:cs="宋体"/>
          <w:color w:val="auto"/>
          <w:sz w:val="21"/>
          <w:szCs w:val="21"/>
          <w:highlight w:val="none"/>
        </w:rPr>
        <w:t xml:space="preserve">本次招标</w:t>
      </w:r>
      <w:r>
        <w:rPr>
          <w:rFonts w:hint="eastAsia" w:ascii="宋体" w:hAnsi="宋体" w:cs="宋体"/>
          <w:i/>
          <w:iCs/>
          <w:color w:val="auto"/>
          <w:sz w:val="21"/>
          <w:szCs w:val="21"/>
          <w:highlight w:val="none"/>
          <w:u w:val="single"/>
        </w:rPr>
        <w:t xml:space="preserve">不收取</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投标保证金。</w:t>
      </w:r>
      <w:r/>
    </w:p>
    <w:p>
      <w:pPr>
        <w:ind w:firstLine="420"/>
        <w:pageBreakBefore w:val="0"/>
        <w:spacing w:line="360" w:lineRule="auto"/>
        <w:rPr>
          <w:rFonts w:hint="eastAsia" w:ascii="宋体" w:hAnsi="宋体" w:cs="宋体"/>
          <w:bCs/>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w:t>
      </w:r>
      <w:r>
        <w:rPr>
          <w:rFonts w:hint="eastAsia" w:ascii="宋体" w:hAnsi="宋体" w:cs="宋体"/>
          <w:bCs/>
          <w:color w:val="auto"/>
          <w:sz w:val="21"/>
          <w:szCs w:val="21"/>
          <w:highlight w:val="none"/>
        </w:rPr>
        <w:t xml:space="preserve">有关本次招标的事项若存在变动或修改，敬请及时关注</w:t>
      </w:r>
      <w:r>
        <w:rPr>
          <w:rFonts w:hint="eastAsia" w:ascii="宋体" w:hAnsi="宋体" w:cs="宋体"/>
          <w:bCs/>
          <w:color w:val="auto"/>
          <w:sz w:val="21"/>
          <w:szCs w:val="21"/>
          <w:highlight w:val="none"/>
          <w:lang w:eastAsia="zh-CN"/>
        </w:rPr>
        <w:t xml:space="preserve">“扬州市政府采购网”“江苏政府采购网”“中国政府采购网”</w:t>
      </w:r>
      <w:r>
        <w:rPr>
          <w:rFonts w:hint="eastAsia" w:ascii="宋体" w:hAnsi="宋体" w:cs="宋体"/>
          <w:bCs/>
          <w:color w:val="auto"/>
          <w:sz w:val="21"/>
          <w:szCs w:val="21"/>
          <w:highlight w:val="none"/>
        </w:rPr>
        <w:t xml:space="preserve">发布的信息。</w:t>
      </w:r>
      <w:r/>
    </w:p>
    <w:p>
      <w:pPr>
        <w:ind w:firstLine="422"/>
        <w:pageBreakBefore w:val="0"/>
        <w:spacing w:line="360" w:lineRule="auto"/>
        <w:tabs>
          <w:tab w:val="left" w:pos="266" w:leader="none"/>
        </w:tabs>
        <w:rPr>
          <w:rFonts w:hint="eastAsia" w:ascii="宋体" w:hAnsi="宋体" w:cs="宋体"/>
          <w:b/>
          <w:i/>
          <w:iCs/>
          <w:color w:val="auto"/>
          <w:sz w:val="21"/>
          <w:szCs w:val="21"/>
          <w:highlight w:val="none"/>
          <w:u w:val="single"/>
        </w:rPr>
      </w:pPr>
      <w:r>
        <w:rPr>
          <w:rFonts w:hint="eastAsia" w:ascii="宋体" w:hAnsi="宋体" w:cs="宋体"/>
          <w:b/>
          <w:i/>
          <w:iCs/>
          <w:color w:val="auto"/>
          <w:sz w:val="21"/>
          <w:szCs w:val="21"/>
          <w:highlight w:val="none"/>
          <w:u w:val="single"/>
          <w:lang w:val="en-US" w:eastAsia="zh-CN"/>
        </w:rPr>
        <w:t xml:space="preserve">4</w:t>
      </w:r>
      <w:r>
        <w:rPr>
          <w:rFonts w:hint="eastAsia" w:ascii="宋体" w:hAnsi="宋体" w:cs="宋体"/>
          <w:b/>
          <w:i/>
          <w:iCs/>
          <w:color w:val="auto"/>
          <w:sz w:val="21"/>
          <w:szCs w:val="21"/>
          <w:highlight w:val="none"/>
          <w:u w:val="single"/>
        </w:rPr>
        <w:t xml:space="preserve">.本项目招标文件中所有斜体下划线部分为实质性条款，如不满足，则为无效投标。</w:t>
      </w:r>
      <w:r/>
    </w:p>
    <w:p>
      <w:pPr>
        <w:ind w:firstLine="420"/>
        <w:keepLines w:val="0"/>
        <w:keepNext w:val="0"/>
        <w:pageBreakBefore w:val="0"/>
        <w:spacing w:line="360" w:lineRule="auto"/>
        <w:tabs>
          <w:tab w:val="left" w:pos="266" w:leader="none"/>
        </w:tabs>
        <w:rPr>
          <w:rFonts w:hint="eastAsia" w:ascii="宋体" w:hAnsi="宋体" w:cs="宋体"/>
          <w:bCs/>
          <w:color w:val="auto"/>
          <w:highlight w:val="none"/>
        </w:rPr>
      </w:pPr>
      <w:r>
        <w:rPr>
          <w:rFonts w:hint="eastAsia" w:ascii="宋体" w:hAnsi="宋体" w:cs="宋体"/>
          <w:bCs/>
          <w:color w:val="auto"/>
          <w:highlight w:val="none"/>
          <w:lang w:val="en-US" w:eastAsia="zh-CN"/>
        </w:rPr>
        <w:t xml:space="preserve">5</w:t>
      </w:r>
      <w:r>
        <w:rPr>
          <w:rFonts w:hint="eastAsia" w:ascii="宋体" w:hAnsi="宋体" w:cs="宋体"/>
          <w:bCs/>
          <w:color w:val="auto"/>
          <w:highlight w:val="none"/>
        </w:rPr>
        <w:t xml:space="preserve">.如在开标时间发生系统崩溃等不可预见的情况，造成开评标活动无法正常进行的，将延迟开评标，具体开评标时间另行通知。</w:t>
      </w:r>
      <w:r/>
    </w:p>
    <w:p>
      <w:pPr>
        <w:ind w:firstLine="420"/>
        <w:keepLines w:val="0"/>
        <w:keepNext w:val="0"/>
        <w:pageBreakBefore w:val="0"/>
        <w:spacing w:line="360" w:lineRule="auto"/>
        <w:tabs>
          <w:tab w:val="left" w:pos="266" w:leader="none"/>
        </w:tabs>
        <w:rPr>
          <w:rFonts w:hint="eastAsia" w:ascii="宋体" w:hAnsi="宋体" w:cs="宋体"/>
          <w:bCs/>
          <w:color w:val="auto"/>
          <w:highlight w:val="none"/>
        </w:rPr>
      </w:pPr>
      <w:r>
        <w:rPr>
          <w:rFonts w:hint="eastAsia" w:ascii="宋体" w:hAnsi="宋体" w:cs="宋体"/>
          <w:bCs/>
          <w:color w:val="auto"/>
          <w:highlight w:val="none"/>
          <w:lang w:val="en-US" w:eastAsia="zh-CN"/>
        </w:rPr>
        <w:t xml:space="preserve">6</w:t>
      </w:r>
      <w:r>
        <w:rPr>
          <w:rFonts w:hint="eastAsia" w:ascii="宋体" w:hAnsi="宋体" w:cs="宋体"/>
          <w:bCs/>
          <w:color w:val="auto"/>
          <w:highlight w:val="none"/>
        </w:rPr>
        <w:t xml:space="preserve">.为落实好政府采购履约资金扶持政策，中标/成交供应商可凭政府采购合同办理融资贷款，详见江苏政府采购网“政采贷”专栏。</w:t>
      </w:r>
      <w:r/>
    </w:p>
    <w:p>
      <w:pPr>
        <w:ind w:firstLine="420"/>
        <w:keepLines w:val="0"/>
        <w:keepNext w:val="0"/>
        <w:pageBreakBefore w:val="0"/>
        <w:spacing w:line="360" w:lineRule="auto"/>
        <w:tabs>
          <w:tab w:val="left" w:pos="266" w:leader="none"/>
        </w:tabs>
        <w:rPr>
          <w:rFonts w:hint="eastAsia" w:ascii="宋体" w:hAnsi="宋体" w:cs="宋体"/>
          <w:bCs/>
          <w:color w:val="auto"/>
          <w:highlight w:val="none"/>
        </w:rPr>
      </w:pPr>
      <w:r>
        <w:rPr>
          <w:rFonts w:hint="eastAsia" w:ascii="宋体" w:hAnsi="宋体" w:cs="宋体"/>
          <w:bCs/>
          <w:color w:val="auto"/>
          <w:highlight w:val="none"/>
          <w:lang w:val="en-US" w:eastAsia="zh-CN"/>
        </w:rPr>
        <w:t xml:space="preserve">7</w:t>
      </w:r>
      <w:r>
        <w:rPr>
          <w:rFonts w:hint="eastAsia" w:ascii="宋体" w:hAnsi="宋体" w:cs="宋体"/>
          <w:bCs/>
          <w:color w:val="auto"/>
          <w:highlight w:val="none"/>
        </w:rPr>
        <w:t xml:space="preserve">.本项目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响应文件中提供所投货物的相关证书</w:t>
      </w:r>
      <w:r>
        <w:rPr>
          <w:rFonts w:hint="eastAsia" w:ascii="宋体" w:hAnsi="宋体" w:cs="宋体"/>
          <w:bCs/>
          <w:color w:val="auto"/>
          <w:highlight w:val="none"/>
          <w:lang w:eastAsia="zh-CN"/>
        </w:rPr>
        <w:t xml:space="preserve">（</w:t>
      </w:r>
      <w:r>
        <w:rPr>
          <w:rFonts w:hint="eastAsia" w:ascii="宋体" w:hAnsi="宋体" w:cs="宋体"/>
          <w:bCs/>
          <w:color w:val="auto"/>
          <w:highlight w:val="none"/>
        </w:rPr>
        <w:t xml:space="preserve">由国家确定的认证机构出具的、处于有效期之内的节能产品、环境标志产品认证证书</w:t>
      </w:r>
      <w:r>
        <w:rPr>
          <w:rFonts w:hint="eastAsia" w:ascii="宋体" w:hAnsi="宋体" w:cs="宋体"/>
          <w:bCs/>
          <w:color w:val="auto"/>
          <w:highlight w:val="none"/>
          <w:lang w:eastAsia="zh-CN"/>
        </w:rPr>
        <w:t xml:space="preserve">）</w:t>
      </w:r>
      <w:r>
        <w:rPr>
          <w:rFonts w:hint="eastAsia" w:ascii="宋体" w:hAnsi="宋体" w:cs="宋体"/>
          <w:bCs/>
          <w:color w:val="auto"/>
          <w:highlight w:val="none"/>
        </w:rPr>
        <w:t xml:space="preserve">。节能产品、环境标志产品品目清单以递交投标/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keepLines w:val="0"/>
        <w:keepNext w:val="0"/>
        <w:pageBreakBefore w:val="0"/>
        <w:spacing w:line="360" w:lineRule="auto"/>
        <w:tabs>
          <w:tab w:val="left" w:pos="266" w:leader="none"/>
        </w:tabs>
        <w:rPr>
          <w:rFonts w:hint="eastAsia" w:ascii="宋体" w:hAnsi="宋体" w:eastAsia="宋体" w:cs="宋体"/>
          <w:bCs/>
          <w:color w:val="auto"/>
          <w:highlight w:val="none"/>
        </w:rPr>
      </w:pPr>
      <w:r>
        <w:rPr>
          <w:rFonts w:hint="eastAsia" w:ascii="宋体" w:hAnsi="宋体" w:cs="宋体"/>
          <w:bCs/>
          <w:color w:val="auto"/>
          <w:highlight w:val="none"/>
          <w:lang w:val="en-US" w:eastAsia="zh-CN"/>
        </w:rPr>
        <w:t xml:space="preserve">8</w:t>
      </w:r>
      <w:r>
        <w:rPr>
          <w:rFonts w:hint="eastAsia" w:ascii="宋体" w:hAnsi="宋体" w:eastAsia="宋体" w:cs="宋体"/>
          <w:bCs/>
          <w:color w:val="auto"/>
          <w:highlight w:val="none"/>
        </w:rPr>
        <w:t xml:space="preserve">.供应商对于所投货物的包装应按照“财办库〔2020〕123号《关于印发《商品包装政府采购需求标准（试行）</w:t>
      </w:r>
      <w:r>
        <w:rPr>
          <w:rFonts w:hint="eastAsia" w:ascii="宋体" w:hAnsi="宋体" w:cs="宋体"/>
          <w:bCs/>
          <w:color w:val="auto"/>
          <w:highlight w:val="none"/>
          <w:lang w:eastAsia="zh-CN"/>
        </w:rPr>
        <w:t xml:space="preserve">》《</w:t>
      </w:r>
      <w:r>
        <w:rPr>
          <w:rFonts w:hint="eastAsia" w:ascii="宋体" w:hAnsi="宋体" w:eastAsia="宋体" w:cs="宋体"/>
          <w:bCs/>
          <w:color w:val="auto"/>
          <w:highlight w:val="none"/>
        </w:rPr>
        <w:t xml:space="preserve">快递包装政府采购需求标准（试行）》的通知》”执行。</w:t>
      </w:r>
      <w:r/>
    </w:p>
    <w:p>
      <w:pPr>
        <w:ind w:firstLine="420"/>
        <w:keepLines w:val="0"/>
        <w:keepNext w:val="0"/>
        <w:pageBreakBefore w:val="0"/>
        <w:spacing w:line="360" w:lineRule="auto"/>
        <w:tabs>
          <w:tab w:val="left" w:pos="266" w:leader="none"/>
        </w:tabs>
        <w:rPr>
          <w:rFonts w:hint="eastAsia" w:ascii="宋体" w:hAnsi="宋体" w:eastAsia="宋体" w:cs="宋体"/>
          <w:bCs/>
          <w:color w:val="auto"/>
          <w:highlight w:val="none"/>
        </w:rPr>
      </w:pPr>
      <w:r>
        <w:rPr>
          <w:rFonts w:hint="eastAsia" w:ascii="宋体" w:hAnsi="宋体" w:cs="宋体"/>
          <w:bCs/>
          <w:color w:val="auto"/>
          <w:highlight w:val="none"/>
          <w:lang w:val="en-US" w:eastAsia="zh-CN"/>
        </w:rPr>
        <w:t xml:space="preserve">9</w:t>
      </w:r>
      <w:r>
        <w:rPr>
          <w:rFonts w:hint="eastAsia" w:ascii="宋体" w:hAnsi="宋体" w:eastAsia="宋体" w:cs="宋体"/>
          <w:bCs/>
          <w:color w:val="auto"/>
          <w:highlight w:val="none"/>
        </w:rPr>
        <w:t xml:space="preserve">.集中现场考察或答疑：采购人不组织，投标人可自行考察。未考察现场或考察工作不详细的投标人中标后，不得以不完全了解现场情况为理由而向采购人提出任何索赔或其他要求，对此采购人不承担任何责任并将不作任何答复。</w:t>
      </w:r>
      <w:r/>
    </w:p>
    <w:p>
      <w:pPr>
        <w:ind w:firstLine="422"/>
        <w:pageBreakBefore w:val="0"/>
        <w:spacing w:line="360" w:lineRule="auto"/>
        <w:tabs>
          <w:tab w:val="left" w:pos="266"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七、本次招标联系方式</w:t>
      </w:r>
      <w:bookmarkEnd w:id="31"/>
      <w:r/>
      <w:bookmarkEnd w:id="32"/>
      <w:r/>
      <w:bookmarkEnd w:id="33"/>
      <w:r/>
      <w:bookmarkEnd w:id="34"/>
      <w:r/>
      <w:bookmarkEnd w:id="35"/>
      <w:r/>
      <w:r/>
    </w:p>
    <w:p>
      <w:pPr>
        <w:ind w:firstLine="420"/>
        <w:spacing w:line="360" w:lineRule="auto"/>
        <w:rPr>
          <w:rFonts w:hint="eastAsia" w:ascii="宋体" w:hAnsi="宋体"/>
          <w:bCs/>
          <w:color w:val="000000"/>
          <w:highlight w:val="none"/>
        </w:rPr>
      </w:pPr>
      <w:r>
        <w:rPr>
          <w:rFonts w:hint="eastAsia" w:ascii="宋体" w:hAnsi="宋体"/>
          <w:bCs/>
          <w:color w:val="000000"/>
          <w:highlight w:val="none"/>
        </w:rPr>
        <w:t xml:space="preserve">1.采购人信息</w:t>
      </w:r>
      <w:r/>
    </w:p>
    <w:p>
      <w:pPr>
        <w:ind w:firstLine="420"/>
        <w:spacing w:line="360" w:lineRule="auto"/>
        <w:rPr>
          <w:rFonts w:hint="eastAsia" w:ascii="宋体" w:hAnsi="宋体"/>
          <w:bCs/>
          <w:color w:val="auto"/>
          <w:highlight w:val="none"/>
        </w:rPr>
      </w:pPr>
      <w:r>
        <w:rPr>
          <w:rFonts w:hint="eastAsia" w:ascii="宋体" w:hAnsi="宋体"/>
          <w:bCs/>
          <w:color w:val="auto"/>
          <w:highlight w:val="none"/>
        </w:rPr>
        <w:t xml:space="preserve">名 称：</w:t>
      </w:r>
      <w:r>
        <w:rPr>
          <w:rFonts w:hint="eastAsia" w:ascii="宋体" w:hAnsi="宋体" w:cs="宋体"/>
          <w:color w:val="auto"/>
          <w:highlight w:val="none"/>
          <w:lang w:eastAsia="zh-CN"/>
        </w:rPr>
        <w:t xml:space="preserve">扬州高等职业技术学校</w:t>
      </w:r>
      <w:r>
        <w:rPr>
          <w:rFonts w:hint="eastAsia" w:ascii="宋体" w:hAnsi="宋体"/>
          <w:bCs/>
          <w:color w:val="auto"/>
          <w:highlight w:val="none"/>
        </w:rPr>
        <w:t xml:space="preserve">　　　　　　　　　　　　</w:t>
      </w:r>
      <w:r/>
    </w:p>
    <w:p>
      <w:pPr>
        <w:ind w:firstLine="420"/>
        <w:spacing w:line="360" w:lineRule="auto"/>
        <w:rPr>
          <w:rFonts w:hint="eastAsia" w:ascii="宋体" w:hAnsi="宋体"/>
          <w:bCs/>
          <w:color w:val="auto"/>
          <w:highlight w:val="none"/>
        </w:rPr>
      </w:pPr>
      <w:r>
        <w:rPr>
          <w:rFonts w:hint="eastAsia" w:ascii="宋体" w:hAnsi="宋体"/>
          <w:bCs/>
          <w:color w:val="auto"/>
          <w:highlight w:val="none"/>
        </w:rPr>
        <w:t xml:space="preserve">地</w:t>
      </w:r>
      <w:r>
        <w:rPr>
          <w:rFonts w:hint="eastAsia" w:ascii="宋体" w:hAnsi="宋体"/>
          <w:bCs/>
          <w:color w:val="auto"/>
          <w:highlight w:val="none"/>
          <w:lang w:val="en-US" w:eastAsia="zh-CN"/>
        </w:rPr>
        <w:t xml:space="preserve"> </w:t>
      </w:r>
      <w:r>
        <w:rPr>
          <w:rFonts w:hint="eastAsia" w:ascii="宋体" w:hAnsi="宋体"/>
          <w:bCs/>
          <w:color w:val="auto"/>
          <w:highlight w:val="none"/>
        </w:rPr>
        <w:t xml:space="preserve">址：</w:t>
      </w:r>
      <w:r>
        <w:rPr>
          <w:rFonts w:hint="eastAsia" w:ascii="宋体" w:hAnsi="宋体"/>
          <w:szCs w:val="21"/>
          <w:lang w:eastAsia="zh-CN"/>
        </w:rPr>
        <w:t xml:space="preserve">扬州市万福西路106号</w:t>
      </w:r>
      <w:r>
        <w:rPr>
          <w:rFonts w:hint="eastAsia" w:ascii="宋体" w:hAnsi="宋体"/>
          <w:bCs/>
          <w:color w:val="auto"/>
          <w:highlight w:val="none"/>
        </w:rPr>
        <w:t xml:space="preserve">　　　　　　　　　　　</w:t>
      </w:r>
      <w:r/>
    </w:p>
    <w:p>
      <w:pPr>
        <w:ind w:firstLine="420"/>
        <w:spacing w:line="360" w:lineRule="auto"/>
        <w:rPr>
          <w:rFonts w:hint="eastAsia" w:ascii="宋体" w:hAnsi="宋体"/>
          <w:bCs/>
          <w:color w:val="auto"/>
          <w:highlight w:val="none"/>
          <w:lang w:val="en-US" w:eastAsia="zh-CN"/>
        </w:rPr>
      </w:pPr>
      <w:r>
        <w:rPr>
          <w:rFonts w:hint="eastAsia" w:ascii="宋体" w:hAnsi="宋体"/>
          <w:bCs/>
          <w:color w:val="auto"/>
          <w:highlight w:val="none"/>
          <w:lang w:val="en-US" w:eastAsia="zh-CN"/>
        </w:rPr>
        <w:t xml:space="preserve">联系人：</w:t>
      </w:r>
      <w:r>
        <w:rPr>
          <w:rFonts w:hint="eastAsia" w:ascii="宋体" w:hAnsi="宋体" w:eastAsia="宋体" w:cs="宋体"/>
          <w:bCs/>
          <w:color w:val="auto"/>
          <w:sz w:val="21"/>
          <w:szCs w:val="21"/>
          <w:highlight w:val="none"/>
          <w:u w:val="none"/>
          <w:lang w:val="en-US" w:eastAsia="zh-CN"/>
        </w:rPr>
        <w:t xml:space="preserve">伏老师</w:t>
      </w:r>
      <w:r/>
    </w:p>
    <w:p>
      <w:pPr>
        <w:ind w:firstLine="420"/>
        <w:spacing w:line="360" w:lineRule="auto"/>
        <w:rPr>
          <w:rFonts w:hint="eastAsia" w:ascii="宋体" w:hAnsi="宋体" w:eastAsia="宋体" w:cs="Times New Roman"/>
          <w:color w:val="auto"/>
          <w:highlight w:val="none"/>
          <w:lang w:val="en-US" w:eastAsia="zh-CN"/>
        </w:rPr>
      </w:pPr>
      <w:r>
        <w:rPr>
          <w:rFonts w:hint="eastAsia" w:ascii="宋体" w:hAnsi="宋体"/>
          <w:bCs/>
          <w:color w:val="auto"/>
          <w:highlight w:val="none"/>
          <w:lang w:val="en-US" w:eastAsia="zh-CN"/>
        </w:rPr>
        <w:t xml:space="preserve">电 话</w:t>
      </w:r>
      <w:r>
        <w:rPr>
          <w:rFonts w:hint="eastAsia" w:ascii="宋体" w:hAnsi="宋体"/>
          <w:bCs/>
          <w:color w:val="auto"/>
          <w:highlight w:val="none"/>
        </w:rPr>
        <w:t xml:space="preserve">：</w:t>
      </w:r>
      <w:r>
        <w:rPr>
          <w:rFonts w:hint="eastAsia" w:ascii="宋体" w:hAnsi="宋体" w:eastAsia="宋体" w:cs="宋体"/>
          <w:bCs/>
          <w:color w:val="auto"/>
          <w:sz w:val="21"/>
          <w:szCs w:val="21"/>
          <w:highlight w:val="none"/>
          <w:u w:val="none"/>
        </w:rPr>
        <w:t xml:space="preserve">0514-85829191</w:t>
      </w:r>
      <w:r/>
    </w:p>
    <w:p>
      <w:pPr>
        <w:ind w:firstLine="420"/>
        <w:spacing w:line="360" w:lineRule="auto"/>
        <w:rPr>
          <w:rFonts w:hint="eastAsia" w:ascii="宋体" w:hAnsi="宋体" w:cs="Times New Roman"/>
          <w:color w:val="000000"/>
          <w:sz w:val="21"/>
          <w:szCs w:val="21"/>
          <w:highlight w:val="none"/>
        </w:rPr>
      </w:pPr>
      <w:r>
        <w:rPr>
          <w:rFonts w:hint="eastAsia" w:ascii="宋体" w:hAnsi="宋体" w:cs="Times New Roman"/>
          <w:color w:val="000000"/>
          <w:sz w:val="21"/>
          <w:szCs w:val="21"/>
          <w:highlight w:val="none"/>
        </w:rPr>
        <w:t xml:space="preserve">2.采购代理机构信息</w:t>
      </w:r>
      <w:r/>
    </w:p>
    <w:p>
      <w:pPr>
        <w:ind w:firstLine="420"/>
        <w:spacing w:line="288" w:lineRule="auto"/>
        <w:rPr>
          <w:rFonts w:hint="eastAsia" w:ascii="宋体" w:hAnsi="宋体" w:eastAsia="宋体" w:cs="宋体"/>
          <w:szCs w:val="21"/>
          <w:lang w:eastAsia="zh-CN"/>
        </w:rPr>
      </w:pPr>
      <w:r>
        <w:rPr>
          <w:rFonts w:hint="eastAsia" w:ascii="宋体" w:hAnsi="宋体" w:eastAsia="宋体" w:cs="宋体"/>
          <w:szCs w:val="21"/>
        </w:rPr>
        <w:t xml:space="preserve">名    称：</w:t>
      </w:r>
      <w:r>
        <w:rPr>
          <w:rFonts w:hint="eastAsia" w:ascii="宋体" w:hAnsi="宋体" w:eastAsia="宋体" w:cs="宋体"/>
          <w:szCs w:val="21"/>
          <w:lang w:eastAsia="zh-CN"/>
        </w:rPr>
        <w:t xml:space="preserve">扬州大学工程设计研究院有限公司</w:t>
      </w:r>
      <w:r/>
    </w:p>
    <w:p>
      <w:pPr>
        <w:ind w:firstLine="420"/>
        <w:spacing w:line="288" w:lineRule="auto"/>
        <w:rPr>
          <w:rFonts w:hint="eastAsia" w:ascii="宋体" w:hAnsi="宋体" w:eastAsia="宋体" w:cs="宋体"/>
          <w:szCs w:val="21"/>
          <w:lang w:eastAsia="zh-CN"/>
        </w:rPr>
      </w:pPr>
      <w:r>
        <w:rPr>
          <w:rFonts w:hint="eastAsia" w:ascii="宋体" w:hAnsi="宋体" w:eastAsia="宋体" w:cs="宋体"/>
          <w:szCs w:val="21"/>
        </w:rPr>
        <w:t xml:space="preserve">地　　址：扬州市江阳中路131号14号楼</w:t>
      </w:r>
      <w:r/>
    </w:p>
    <w:p>
      <w:pPr>
        <w:ind w:firstLine="420"/>
        <w:spacing w:line="288" w:lineRule="auto"/>
        <w:rPr>
          <w:rFonts w:hint="eastAsia" w:ascii="宋体" w:hAnsi="宋体" w:eastAsia="宋体" w:cs="宋体"/>
          <w:szCs w:val="21"/>
          <w:lang w:eastAsia="zh-CN"/>
        </w:rPr>
      </w:pPr>
      <w:r>
        <w:rPr>
          <w:rFonts w:hint="eastAsia" w:ascii="宋体" w:hAnsi="宋体" w:eastAsia="宋体" w:cs="宋体"/>
          <w:szCs w:val="21"/>
        </w:rPr>
        <w:t xml:space="preserve">项目联系人：</w:t>
      </w:r>
      <w:r>
        <w:rPr>
          <w:rFonts w:hint="eastAsia" w:ascii="宋体" w:hAnsi="宋体" w:eastAsia="宋体" w:cs="宋体"/>
          <w:szCs w:val="21"/>
          <w:lang w:eastAsia="zh-CN"/>
        </w:rPr>
        <w:t xml:space="preserve">高鑫</w:t>
      </w:r>
      <w:r/>
    </w:p>
    <w:p>
      <w:pPr>
        <w:ind w:firstLine="420"/>
        <w:pageBreakBefore w:val="0"/>
        <w:spacing w:line="360" w:lineRule="auto"/>
        <w:rPr>
          <w:rFonts w:hint="default" w:ascii="宋体" w:hAnsi="宋体" w:eastAsia="宋体" w:cs="宋体"/>
          <w:color w:val="auto"/>
          <w:sz w:val="21"/>
          <w:szCs w:val="21"/>
          <w:highlight w:val="none"/>
          <w:u w:val="single"/>
          <w:lang w:val="en-US" w:eastAsia="zh-CN"/>
        </w:rPr>
      </w:pPr>
      <w:r>
        <w:rPr>
          <w:rFonts w:hint="eastAsia" w:ascii="宋体" w:hAnsi="宋体" w:eastAsia="宋体" w:cs="宋体"/>
          <w:szCs w:val="21"/>
        </w:rPr>
        <w:t xml:space="preserve">电　　 话：</w:t>
      </w:r>
      <w:r>
        <w:rPr>
          <w:rFonts w:hint="eastAsia" w:ascii="宋体" w:hAnsi="宋体" w:eastAsia="宋体" w:cs="宋体"/>
          <w:szCs w:val="21"/>
          <w:lang w:eastAsia="zh-CN"/>
        </w:rPr>
        <w:t xml:space="preserve">13348120099</w:t>
      </w:r>
      <w:r/>
    </w:p>
    <w:p>
      <w:pPr>
        <w:rPr>
          <w:rFonts w:hint="eastAsia"/>
        </w:rPr>
      </w:pPr>
      <w:r/>
      <w:bookmarkStart w:id="36" w:name="_Toc55204178"/>
      <w:r/>
      <w:r/>
    </w:p>
    <w:p>
      <w:pPr>
        <w:rPr>
          <w:rFonts w:hint="eastAsia"/>
        </w:rPr>
      </w:pPr>
      <w:r>
        <w:rPr>
          <w:rFonts w:hint="eastAsia"/>
        </w:rPr>
      </w:r>
      <w:r/>
    </w:p>
    <w:p>
      <w:pPr>
        <w:jc w:val="right"/>
        <w:spacing w:line="360" w:lineRule="auto"/>
        <w:rPr>
          <w:rFonts w:hint="eastAsia" w:ascii="宋体" w:hAnsi="宋体" w:eastAsia="宋体"/>
          <w:szCs w:val="21"/>
          <w:lang w:eastAsia="zh-CN"/>
        </w:rPr>
      </w:pPr>
      <w:r>
        <w:rPr>
          <w:rFonts w:hint="eastAsia" w:ascii="宋体" w:hAnsi="宋体"/>
          <w:szCs w:val="21"/>
          <w:lang w:eastAsia="zh-CN"/>
        </w:rPr>
        <w:t xml:space="preserve">扬州大学工程设计研究院有限公司</w:t>
      </w:r>
      <w:r/>
    </w:p>
    <w:p>
      <w:pPr>
        <w:pStyle w:val="794"/>
        <w:jc w:val="right"/>
        <w:rPr>
          <w:rFonts w:hint="eastAsia"/>
          <w:sz w:val="21"/>
          <w:szCs w:val="21"/>
        </w:rPr>
        <w:sectPr>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sz w:val="21"/>
          <w:szCs w:val="21"/>
          <w:lang w:eastAsia="zh-CN"/>
        </w:rPr>
        <w:t xml:space="preserve">2026年6月</w:t>
      </w:r>
      <w:r>
        <w:rPr>
          <w:rFonts w:hint="eastAsia" w:ascii="宋体" w:hAnsi="宋体"/>
          <w:sz w:val="21"/>
          <w:szCs w:val="21"/>
          <w:lang w:val="en-US" w:eastAsia="zh-CN"/>
        </w:rPr>
        <w:t xml:space="preserve">25</w:t>
      </w:r>
      <w:r>
        <w:rPr>
          <w:rFonts w:hint="eastAsia" w:ascii="宋体" w:hAnsi="宋体"/>
          <w:sz w:val="21"/>
          <w:szCs w:val="21"/>
          <w:lang w:eastAsia="zh-CN"/>
        </w:rPr>
        <w:t xml:space="preserve">日</w:t>
      </w:r>
      <w:r/>
    </w:p>
    <w:p>
      <w:pPr>
        <w:pStyle w:val="761"/>
        <w:rPr>
          <w:color w:val="auto"/>
          <w:highlight w:val="none"/>
        </w:rPr>
      </w:pPr>
      <w:r/>
      <w:bookmarkStart w:id="37" w:name="_Toc10032"/>
      <w:r>
        <w:rPr>
          <w:rFonts w:hint="eastAsia"/>
          <w:color w:val="auto"/>
          <w:highlight w:val="none"/>
        </w:rPr>
        <w:t xml:space="preserve">第二章 投标人须知</w:t>
      </w:r>
      <w:bookmarkEnd w:id="36"/>
      <w:r/>
      <w:bookmarkEnd w:id="37"/>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w:t>
      </w:r>
      <w:r>
        <w:rPr>
          <w:rFonts w:hint="eastAsia" w:ascii="宋体" w:hAnsi="宋体" w:cs="宋体"/>
          <w:b/>
          <w:color w:val="auto"/>
          <w:szCs w:val="21"/>
          <w:highlight w:val="none"/>
        </w:rPr>
        <w:t xml:space="preserve">招标方式</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1.1本次招标采取公开招标方式，本招标文件仅适用于JSZC-321000-YZDX-G2026-0008</w:t>
      </w:r>
      <w:r>
        <w:rPr>
          <w:rFonts w:hint="eastAsia" w:ascii="宋体" w:hAnsi="宋体" w:cs="宋体"/>
          <w:bCs/>
          <w:color w:val="auto"/>
          <w:szCs w:val="21"/>
          <w:highlight w:val="none"/>
          <w:lang w:val="en-US" w:eastAsia="zh-CN"/>
        </w:rPr>
        <w:t xml:space="preserve">号</w:t>
      </w:r>
      <w:r>
        <w:rPr>
          <w:rFonts w:hint="eastAsia" w:ascii="宋体" w:hAnsi="宋体" w:cs="宋体"/>
          <w:bCs/>
          <w:color w:val="auto"/>
          <w:szCs w:val="21"/>
          <w:highlight w:val="none"/>
        </w:rPr>
        <w:t xml:space="preserve">项目。</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w:t>
      </w:r>
      <w:r>
        <w:rPr>
          <w:rFonts w:hint="eastAsia" w:ascii="宋体" w:hAnsi="宋体" w:cs="宋体"/>
          <w:b/>
          <w:color w:val="auto"/>
          <w:szCs w:val="21"/>
          <w:highlight w:val="none"/>
          <w:lang w:val="en-US" w:eastAsia="zh-CN"/>
        </w:rPr>
        <w:t xml:space="preserve">合格的</w:t>
      </w:r>
      <w:r>
        <w:rPr>
          <w:rFonts w:hint="eastAsia" w:ascii="宋体" w:hAnsi="宋体" w:cs="宋体"/>
          <w:b/>
          <w:color w:val="auto"/>
          <w:szCs w:val="21"/>
          <w:highlight w:val="none"/>
        </w:rPr>
        <w:t xml:space="preserve">投标人</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2.1满足招标公告中供应商的资格要求的规定。</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 满足本文件实质性要求的规定。</w:t>
      </w:r>
      <w:r/>
    </w:p>
    <w:p>
      <w:pPr>
        <w:ind w:firstLine="422"/>
        <w:keepLines w:val="0"/>
        <w:keepNext w:val="0"/>
        <w:pageBreakBefore w:val="0"/>
        <w:spacing w:line="360" w:lineRule="auto"/>
        <w:widowControl w:val="off"/>
        <w:rPr>
          <w:rFonts w:hint="default" w:ascii="宋体" w:hAnsi="宋体" w:eastAsia="宋体" w:cs="宋体"/>
          <w:b/>
          <w:color w:val="auto"/>
          <w:szCs w:val="21"/>
          <w:highlight w:val="none"/>
          <w:lang w:val="en-US" w:eastAsia="zh-CN"/>
        </w:rPr>
      </w:pPr>
      <w:r>
        <w:rPr>
          <w:rFonts w:hint="eastAsia" w:ascii="宋体" w:hAnsi="宋体" w:cs="宋体"/>
          <w:b/>
          <w:color w:val="auto"/>
          <w:szCs w:val="21"/>
          <w:highlight w:val="none"/>
          <w:lang w:eastAsia="zh-CN"/>
        </w:rPr>
        <w:t xml:space="preserve">3.</w:t>
      </w:r>
      <w:r>
        <w:rPr>
          <w:rFonts w:hint="eastAsia" w:ascii="宋体" w:hAnsi="宋体" w:cs="宋体"/>
          <w:b/>
          <w:color w:val="auto"/>
          <w:szCs w:val="21"/>
          <w:highlight w:val="none"/>
        </w:rPr>
        <w:t xml:space="preserve">适用法律</w:t>
      </w:r>
      <w:r>
        <w:rPr>
          <w:rFonts w:hint="eastAsia" w:ascii="宋体" w:hAnsi="宋体" w:cs="宋体"/>
          <w:b/>
          <w:color w:val="auto"/>
          <w:szCs w:val="21"/>
          <w:highlight w:val="none"/>
          <w:lang w:val="en-US" w:eastAsia="zh-CN"/>
        </w:rPr>
        <w:t xml:space="preserve">和标准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3.1 本次招标及由此产生的合同受中华人民共和国有关的法律法规制约和保护。</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3.2在本项目政府采购活动过程中，如果所执行的标准有更新的，按照最新标准执行。</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4.</w:t>
      </w:r>
      <w:r>
        <w:rPr>
          <w:rFonts w:hint="eastAsia" w:ascii="宋体" w:hAnsi="宋体" w:cs="宋体"/>
          <w:b/>
          <w:color w:val="auto"/>
          <w:szCs w:val="21"/>
          <w:highlight w:val="none"/>
        </w:rPr>
        <w:t xml:space="preserve">投标费用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4.1 投标人应自行承担所有与参加投标有关的费用，无论投标过程中的做法和结果如 何，代理机构在任何情况下均无义务和责任承担这些费用。 </w:t>
      </w:r>
      <w:r/>
    </w:p>
    <w:p>
      <w:pPr>
        <w:ind w:firstLine="422"/>
        <w:jc w:val="left"/>
        <w:keepLines w:val="0"/>
        <w:keepNext w:val="0"/>
        <w:pageBreakBefore w:val="0"/>
        <w:spacing w:line="360" w:lineRule="auto"/>
        <w:widowControl w:val="off"/>
        <w:rPr>
          <w:rFonts w:hint="eastAsia" w:ascii="宋体" w:hAnsi="宋体" w:eastAsia="宋体" w:cs="宋体"/>
          <w:b w:val="0"/>
          <w:bCs w:val="0"/>
          <w:color w:val="auto"/>
          <w:szCs w:val="21"/>
          <w:highlight w:val="none"/>
          <w:lang w:eastAsia="zh-CN"/>
        </w:rPr>
      </w:pPr>
      <w:r>
        <w:rPr>
          <w:rFonts w:hint="eastAsia" w:ascii="宋体" w:hAnsi="宋体" w:cs="宋体"/>
          <w:b w:val="0"/>
          <w:bCs w:val="0"/>
          <w:color w:val="auto"/>
          <w:szCs w:val="21"/>
          <w:highlight w:val="none"/>
        </w:rPr>
        <w:t xml:space="preserve">4.2本次招标采购不收取标书工本费</w:t>
      </w:r>
      <w:r>
        <w:rPr>
          <w:rFonts w:hint="eastAsia" w:ascii="宋体" w:hAnsi="宋体" w:cs="宋体"/>
          <w:b w:val="0"/>
          <w:bCs w:val="0"/>
          <w:color w:val="auto"/>
          <w:szCs w:val="21"/>
          <w:highlight w:val="none"/>
          <w:lang w:eastAsia="zh-CN"/>
        </w:rPr>
        <w:t xml:space="preserve">。</w:t>
      </w:r>
      <w:r/>
    </w:p>
    <w:p>
      <w:pPr>
        <w:ind w:firstLine="422"/>
        <w:jc w:val="left"/>
        <w:spacing w:line="360" w:lineRule="auto"/>
        <w:rPr>
          <w:rFonts w:hint="eastAsia" w:ascii="Times New Roman" w:hAnsi="Times New Roman" w:eastAsia="宋体"/>
          <w:b w:val="0"/>
          <w:bCs w:val="0"/>
          <w:color w:val="auto"/>
          <w:sz w:val="21"/>
          <w:szCs w:val="21"/>
          <w:highlight w:val="none"/>
          <w:lang w:val="en-US" w:eastAsia="zh-CN"/>
        </w:rPr>
      </w:pPr>
      <w:r>
        <w:rPr>
          <w:rFonts w:hint="eastAsia" w:ascii="宋体" w:hAnsi="宋体" w:cs="宋体"/>
          <w:b/>
          <w:bCs/>
          <w:color w:val="auto"/>
          <w:szCs w:val="21"/>
          <w:highlight w:val="none"/>
        </w:rPr>
        <w:t xml:space="preserve">4.</w:t>
      </w:r>
      <w:r>
        <w:rPr>
          <w:rFonts w:hint="eastAsia" w:ascii="宋体" w:hAnsi="宋体" w:cs="宋体"/>
          <w:b/>
          <w:bCs/>
          <w:color w:val="auto"/>
          <w:szCs w:val="21"/>
          <w:highlight w:val="none"/>
          <w:lang w:val="en-US" w:eastAsia="zh-CN"/>
        </w:rPr>
        <w:t xml:space="preserve">3本次采购项目的招标代理服务费，由采购人在项目完成后一周内，按照《招标代理服务收费管理暂行办法》（计价格〔2002〕1980号）、本项目附表所载货物类对应档次基准费率标准按50%折算计费，一次性支付至招标代理机构</w:t>
      </w:r>
      <w:r>
        <w:rPr>
          <w:rFonts w:hint="eastAsia" w:ascii="Times New Roman" w:hAnsi="Times New Roman" w:eastAsia="宋体" w:cs="Times New Roman"/>
          <w:b/>
          <w:bCs/>
          <w:highlight w:val="none"/>
        </w:rPr>
        <w:t xml:space="preserve">。</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基准费率表</w:t>
      </w:r>
      <w:r>
        <w:rPr>
          <w:rFonts w:hint="eastAsia" w:ascii="宋体" w:hAnsi="宋体" w:cs="宋体"/>
          <w:bCs/>
          <w:color w:val="auto"/>
          <w:szCs w:val="21"/>
          <w:highlight w:val="none"/>
          <w:lang w:val="en-US" w:eastAsia="zh-CN"/>
        </w:rPr>
        <w:t xml:space="preserve">：</w:t>
      </w:r>
      <w:r/>
    </w:p>
    <w:tbl>
      <w:tblPr>
        <w:tblStyle w:val="771"/>
        <w:tblW w:w="8141" w:type="dxa"/>
        <w:jc w:val="center"/>
        <w:tblLayout w:type="fixed"/>
        <w:tblCellMar>
          <w:left w:w="0" w:type="dxa"/>
          <w:top w:w="0" w:type="dxa"/>
          <w:right w:w="0" w:type="dxa"/>
          <w:bottom w:w="0" w:type="dxa"/>
        </w:tblCellMar>
        <w:tblLook w:val="04A0" w:firstRow="1" w:lastRow="0" w:firstColumn="1" w:lastColumn="0" w:noHBand="0" w:noVBand="1"/>
      </w:tblPr>
      <w:tblGrid>
        <w:gridCol w:w="2864"/>
        <w:gridCol w:w="1759"/>
        <w:gridCol w:w="1759"/>
        <w:gridCol w:w="1759"/>
      </w:tblGrid>
      <w:tr>
        <w:trPr>
          <w:jc w:val="center"/>
          <w:trHeight w:val="56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中标金额（万元）</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货物采购</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服务采购</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工程采购</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100以下</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1.5</w:t>
            </w:r>
            <w:r>
              <w:rPr>
                <w:rFonts w:hint="eastAsia" w:ascii="宋体" w:hAnsi="宋体" w:cs="宋体"/>
                <w:color w:val="auto"/>
                <w:highlight w:val="none"/>
                <w:lang w:eastAsia="zh-CN"/>
              </w:rPr>
              <w:t xml:space="preserve">%</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1.5</w:t>
            </w:r>
            <w:r>
              <w:rPr>
                <w:rFonts w:hint="eastAsia" w:ascii="宋体" w:hAnsi="宋体" w:cs="宋体"/>
                <w:color w:val="auto"/>
                <w:highlight w:val="none"/>
                <w:lang w:eastAsia="zh-CN"/>
              </w:rPr>
              <w:t xml:space="preserve">%</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1.0</w:t>
            </w:r>
            <w:r>
              <w:rPr>
                <w:rFonts w:hint="eastAsia" w:ascii="宋体" w:hAnsi="宋体" w:cs="宋体"/>
                <w:color w:val="auto"/>
                <w:highlight w:val="none"/>
                <w:lang w:eastAsia="zh-CN"/>
              </w:rPr>
              <w:t xml:space="preserve">%</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100-500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1.1</w:t>
            </w:r>
            <w:r>
              <w:rPr>
                <w:rFonts w:hint="eastAsia" w:ascii="宋体" w:hAnsi="宋体" w:cs="宋体"/>
                <w:color w:val="auto"/>
                <w:highlight w:val="none"/>
                <w:lang w:eastAsia="zh-CN"/>
              </w:rPr>
              <w:t xml:space="preserve">%</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0.8</w:t>
            </w:r>
            <w:r>
              <w:rPr>
                <w:rFonts w:hint="eastAsia" w:ascii="宋体" w:hAnsi="宋体" w:cs="宋体"/>
                <w:color w:val="auto"/>
                <w:highlight w:val="none"/>
                <w:lang w:eastAsia="zh-CN"/>
              </w:rPr>
              <w:t xml:space="preserve">%</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0.7</w:t>
            </w:r>
            <w:r>
              <w:rPr>
                <w:rFonts w:hint="eastAsia" w:ascii="宋体" w:hAnsi="宋体" w:cs="宋体"/>
                <w:color w:val="auto"/>
                <w:highlight w:val="none"/>
                <w:lang w:eastAsia="zh-CN"/>
              </w:rPr>
              <w:t xml:space="preserve">%</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500-1000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0.8</w:t>
            </w:r>
            <w:r>
              <w:rPr>
                <w:rFonts w:hint="eastAsia" w:ascii="宋体" w:hAnsi="宋体" w:cs="宋体"/>
                <w:color w:val="auto"/>
                <w:highlight w:val="none"/>
                <w:lang w:eastAsia="zh-CN"/>
              </w:rPr>
              <w:t xml:space="preserve">%</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0.45</w:t>
            </w:r>
            <w:r>
              <w:rPr>
                <w:rFonts w:hint="eastAsia" w:ascii="宋体" w:hAnsi="宋体" w:cs="宋体"/>
                <w:color w:val="auto"/>
                <w:highlight w:val="none"/>
                <w:lang w:eastAsia="zh-CN"/>
              </w:rPr>
              <w:t xml:space="preserve">%</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0.55</w:t>
            </w:r>
            <w:r>
              <w:rPr>
                <w:rFonts w:hint="eastAsia" w:ascii="宋体" w:hAnsi="宋体" w:cs="宋体"/>
                <w:color w:val="auto"/>
                <w:highlight w:val="none"/>
                <w:lang w:eastAsia="zh-CN"/>
              </w:rPr>
              <w:t xml:space="preserve">%</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1000-5000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0.5</w:t>
            </w:r>
            <w:r>
              <w:rPr>
                <w:rFonts w:hint="eastAsia" w:ascii="宋体" w:hAnsi="宋体" w:cs="宋体"/>
                <w:color w:val="auto"/>
                <w:highlight w:val="none"/>
                <w:lang w:eastAsia="zh-CN"/>
              </w:rPr>
              <w:t xml:space="preserve">%</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0.25</w:t>
            </w:r>
            <w:r>
              <w:rPr>
                <w:rFonts w:hint="eastAsia" w:ascii="宋体" w:hAnsi="宋体" w:cs="宋体"/>
                <w:color w:val="auto"/>
                <w:highlight w:val="none"/>
                <w:lang w:eastAsia="zh-CN"/>
              </w:rPr>
              <w:t xml:space="preserve">%</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0.35</w:t>
            </w:r>
            <w:r>
              <w:rPr>
                <w:rFonts w:hint="eastAsia" w:ascii="宋体" w:hAnsi="宋体" w:cs="宋体"/>
                <w:color w:val="auto"/>
                <w:highlight w:val="none"/>
                <w:lang w:eastAsia="zh-CN"/>
              </w:rPr>
              <w:t xml:space="preserve">%</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cs="宋体"/>
                <w:color w:val="auto"/>
                <w:highlight w:val="none"/>
                <w:lang w:eastAsia="zh-CN"/>
              </w:rPr>
              <w:t xml:space="preserve">5000—1亿</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0.25</w:t>
            </w:r>
            <w:r>
              <w:rPr>
                <w:rFonts w:hint="eastAsia" w:ascii="宋体" w:hAnsi="宋体" w:cs="宋体"/>
                <w:color w:val="auto"/>
                <w:highlight w:val="none"/>
                <w:lang w:eastAsia="zh-CN"/>
              </w:rPr>
              <w:t xml:space="preserve">%</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0.1</w:t>
            </w:r>
            <w:r>
              <w:rPr>
                <w:rFonts w:hint="eastAsia" w:ascii="宋体" w:hAnsi="宋体" w:cs="宋体"/>
                <w:color w:val="auto"/>
                <w:highlight w:val="none"/>
                <w:lang w:eastAsia="zh-CN"/>
              </w:rPr>
              <w:t xml:space="preserve">%</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0.2</w:t>
            </w:r>
            <w:r>
              <w:rPr>
                <w:rFonts w:hint="eastAsia" w:ascii="宋体" w:hAnsi="宋体" w:cs="宋体"/>
                <w:color w:val="auto"/>
                <w:highlight w:val="none"/>
                <w:lang w:eastAsia="zh-CN"/>
              </w:rPr>
              <w:t xml:space="preserve">%</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1亿以上</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0.05</w:t>
            </w:r>
            <w:r>
              <w:rPr>
                <w:rFonts w:hint="eastAsia" w:ascii="宋体" w:hAnsi="宋体" w:cs="宋体"/>
                <w:color w:val="auto"/>
                <w:highlight w:val="none"/>
                <w:lang w:eastAsia="zh-CN"/>
              </w:rPr>
              <w:t xml:space="preserve">%</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0.05</w:t>
            </w:r>
            <w:r>
              <w:rPr>
                <w:rFonts w:hint="eastAsia" w:ascii="宋体" w:hAnsi="宋体" w:cs="宋体"/>
                <w:color w:val="auto"/>
                <w:highlight w:val="none"/>
                <w:lang w:eastAsia="zh-CN"/>
              </w:rPr>
              <w:t xml:space="preserve">%</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0.05</w:t>
            </w:r>
            <w:r>
              <w:rPr>
                <w:rFonts w:hint="eastAsia" w:ascii="宋体" w:hAnsi="宋体" w:cs="宋体"/>
                <w:color w:val="auto"/>
                <w:highlight w:val="none"/>
                <w:lang w:eastAsia="zh-CN"/>
              </w:rPr>
              <w:t xml:space="preserve">%</w:t>
            </w:r>
            <w:r/>
          </w:p>
        </w:tc>
      </w:tr>
    </w:tbl>
    <w:p>
      <w:pPr>
        <w:ind w:firstLine="2319"/>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rPr>
        <w:t xml:space="preserve">代理服务费开户银行：</w:t>
      </w:r>
      <w:r>
        <w:rPr>
          <w:rFonts w:hint="eastAsia" w:ascii="宋体" w:hAnsi="宋体" w:eastAsia="宋体" w:cs="宋体"/>
          <w:b/>
          <w:bCs/>
          <w:color w:val="auto"/>
          <w:szCs w:val="21"/>
          <w:highlight w:val="none"/>
        </w:rPr>
        <w:t xml:space="preserve">江苏银行扬州唐城支行</w:t>
      </w:r>
      <w:r>
        <w:rPr>
          <w:rFonts w:hint="eastAsia" w:ascii="宋体" w:hAnsi="宋体" w:eastAsia="宋体" w:cs="宋体"/>
          <w:b/>
          <w:bCs/>
          <w:color w:val="auto"/>
          <w:szCs w:val="21"/>
          <w:highlight w:val="none"/>
          <w:lang w:val="en-US" w:eastAsia="zh-CN"/>
        </w:rPr>
        <w:t xml:space="preserve">  </w:t>
      </w:r>
      <w:r/>
    </w:p>
    <w:p>
      <w:pPr>
        <w:ind w:firstLine="2319"/>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rPr>
        <w:t xml:space="preserve">开户名称：</w:t>
      </w:r>
      <w:r>
        <w:rPr>
          <w:rFonts w:hint="eastAsia" w:ascii="宋体" w:hAnsi="宋体" w:eastAsia="宋体" w:cs="宋体"/>
          <w:b/>
          <w:bCs/>
          <w:color w:val="auto"/>
          <w:szCs w:val="21"/>
          <w:highlight w:val="none"/>
        </w:rPr>
        <w:t xml:space="preserve"> 扬州大学工程设计研究院有限公</w:t>
      </w:r>
      <w:r>
        <w:rPr>
          <w:rFonts w:hint="eastAsia" w:ascii="宋体" w:hAnsi="宋体" w:eastAsia="宋体" w:cs="宋体"/>
          <w:b/>
          <w:bCs/>
          <w:color w:val="auto"/>
          <w:szCs w:val="21"/>
          <w:highlight w:val="none"/>
          <w:lang w:val="en-US" w:eastAsia="zh-CN"/>
        </w:rPr>
        <w:t xml:space="preserve">司  </w:t>
      </w:r>
      <w:r/>
    </w:p>
    <w:p>
      <w:pPr>
        <w:ind w:firstLine="2319"/>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bCs/>
          <w:color w:val="auto"/>
          <w:szCs w:val="21"/>
          <w:highlight w:val="none"/>
          <w:lang w:eastAsia="zh-CN"/>
        </w:rPr>
        <w:t xml:space="preserve">开户账号</w:t>
      </w:r>
      <w:r>
        <w:rPr>
          <w:rFonts w:hint="eastAsia" w:ascii="宋体" w:hAnsi="宋体" w:eastAsia="宋体" w:cs="宋体"/>
          <w:b/>
          <w:bCs/>
          <w:color w:val="auto"/>
          <w:szCs w:val="21"/>
          <w:highlight w:val="none"/>
        </w:rPr>
        <w:t xml:space="preserve">：</w:t>
      </w:r>
      <w:r>
        <w:rPr>
          <w:rFonts w:hint="eastAsia" w:ascii="宋体" w:hAnsi="宋体" w:eastAsia="宋体" w:cs="宋体"/>
          <w:b/>
          <w:bCs/>
          <w:color w:val="auto"/>
          <w:spacing w:val="20"/>
          <w:szCs w:val="21"/>
          <w:highlight w:val="none"/>
        </w:rPr>
        <w:t xml:space="preserve">90160188000103894</w:t>
      </w:r>
      <w:r/>
    </w:p>
    <w:p>
      <w:pPr>
        <w:ind w:firstLine="422"/>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val="0"/>
          <w:bCs w:val="0"/>
          <w:color w:val="auto"/>
          <w:szCs w:val="21"/>
          <w:highlight w:val="none"/>
        </w:rPr>
        <w:t xml:space="preserve">4.</w:t>
      </w:r>
      <w:r>
        <w:rPr>
          <w:rFonts w:hint="eastAsia" w:ascii="宋体" w:hAnsi="宋体" w:cs="宋体"/>
          <w:b w:val="0"/>
          <w:bCs w:val="0"/>
          <w:color w:val="auto"/>
          <w:szCs w:val="21"/>
          <w:highlight w:val="none"/>
          <w:lang w:val="en-US" w:eastAsia="zh-CN"/>
        </w:rPr>
        <w:t xml:space="preserve">4</w:t>
      </w:r>
      <w:r>
        <w:rPr>
          <w:rFonts w:hint="eastAsia" w:ascii="宋体" w:hAnsi="宋体" w:cs="宋体"/>
          <w:b w:val="0"/>
          <w:bCs w:val="0"/>
          <w:color w:val="auto"/>
          <w:szCs w:val="21"/>
          <w:highlight w:val="none"/>
        </w:rPr>
        <w:t xml:space="preserve">专家评审费按照《扬州市财政局关于进一步规范扬州市政府采购专家评审费标准的通知》（扬财购〔2020〕40号）执行。</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5.</w:t>
      </w:r>
      <w:r>
        <w:rPr>
          <w:rFonts w:hint="eastAsia" w:ascii="宋体" w:hAnsi="宋体" w:cs="宋体"/>
          <w:b/>
          <w:color w:val="auto"/>
          <w:szCs w:val="21"/>
          <w:highlight w:val="none"/>
        </w:rPr>
        <w:t xml:space="preserve">招标文件的约束力</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5.1 投标人一旦参加本项目采购活动，即被认为接受了本招标文件的规定和约束。</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6.</w:t>
      </w:r>
      <w:r>
        <w:rPr>
          <w:rFonts w:hint="eastAsia" w:ascii="宋体" w:hAnsi="宋体" w:cs="宋体"/>
          <w:b/>
          <w:color w:val="auto"/>
          <w:szCs w:val="21"/>
          <w:highlight w:val="none"/>
        </w:rPr>
        <w:t xml:space="preserve">招标文件构成</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6.1 招标文件</w:t>
      </w:r>
      <w:r>
        <w:rPr>
          <w:rFonts w:hint="eastAsia" w:ascii="宋体" w:hAnsi="宋体" w:cs="宋体"/>
          <w:bCs/>
          <w:color w:val="auto"/>
          <w:szCs w:val="21"/>
          <w:highlight w:val="none"/>
          <w:lang w:eastAsia="zh-CN"/>
        </w:rPr>
        <w:t xml:space="preserve">由</w:t>
      </w:r>
      <w:r>
        <w:rPr>
          <w:rFonts w:hint="eastAsia" w:ascii="宋体" w:hAnsi="宋体" w:cs="宋体"/>
          <w:bCs/>
          <w:color w:val="auto"/>
          <w:szCs w:val="21"/>
          <w:highlight w:val="none"/>
        </w:rPr>
        <w:t xml:space="preserve">以下部分组成：</w:t>
      </w:r>
      <w:r/>
    </w:p>
    <w:p>
      <w:pPr>
        <w:ind w:firstLine="420"/>
        <w:keepLines w:val="0"/>
        <w:keepNext w:val="0"/>
        <w:pageBreakBefore w:val="0"/>
        <w:spacing w:line="360" w:lineRule="auto"/>
        <w:widowControl w:val="off"/>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投标邀请</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（2）投标人须知</w:t>
      </w:r>
      <w:r>
        <w:rPr>
          <w:rFonts w:hint="eastAsia" w:ascii="宋体" w:hAnsi="宋体" w:cs="宋体"/>
          <w:bCs/>
          <w:color w:val="auto"/>
          <w:szCs w:val="21"/>
          <w:highlight w:val="none"/>
        </w:rPr>
        <w:tab/>
      </w:r>
      <w:r/>
    </w:p>
    <w:p>
      <w:pPr>
        <w:ind w:firstLine="420"/>
        <w:keepLines w:val="0"/>
        <w:keepNext w:val="0"/>
        <w:pageBreakBefore w:val="0"/>
        <w:spacing w:line="360" w:lineRule="auto"/>
        <w:widowControl w:val="off"/>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rPr>
        <w:t xml:space="preserve">（3）</w:t>
      </w:r>
      <w:r>
        <w:rPr>
          <w:rFonts w:hint="eastAsia" w:ascii="宋体" w:hAnsi="宋体" w:cs="宋体"/>
          <w:bCs/>
          <w:color w:val="auto"/>
          <w:szCs w:val="21"/>
          <w:highlight w:val="none"/>
          <w:lang w:val="en-US" w:eastAsia="zh-CN"/>
        </w:rPr>
        <w:t xml:space="preserve">合同文本</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（4）</w:t>
      </w:r>
      <w:r>
        <w:rPr>
          <w:rFonts w:hint="eastAsia" w:ascii="宋体" w:hAnsi="宋体" w:cs="宋体"/>
          <w:bCs/>
          <w:color w:val="auto"/>
          <w:szCs w:val="21"/>
          <w:highlight w:val="none"/>
          <w:lang w:val="en-US" w:eastAsia="zh-CN"/>
        </w:rPr>
        <w:t xml:space="preserve">采购</w:t>
      </w:r>
      <w:r>
        <w:rPr>
          <w:rFonts w:hint="eastAsia" w:ascii="宋体" w:hAnsi="宋体" w:cs="宋体"/>
          <w:bCs/>
          <w:color w:val="auto"/>
          <w:szCs w:val="21"/>
          <w:highlight w:val="none"/>
        </w:rPr>
        <w:t xml:space="preserve">需求</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（5）评标方法与评标标准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（6）投标文件格式</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请仔细检查招标文件是否齐全，如有缺漏请立即与代理机构联系解决。</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6.3 招标文件如果要求供应商提交备选投标方案的，供应商可以提交备选方案；否则，备选方案将被拒绝。</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7.</w:t>
      </w:r>
      <w:r>
        <w:rPr>
          <w:rFonts w:hint="eastAsia" w:ascii="宋体" w:hAnsi="宋体" w:cs="宋体"/>
          <w:b/>
          <w:color w:val="auto"/>
          <w:szCs w:val="21"/>
          <w:highlight w:val="none"/>
        </w:rPr>
        <w:t xml:space="preserve">招标文件的澄清</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8.</w:t>
      </w:r>
      <w:r>
        <w:rPr>
          <w:rFonts w:hint="eastAsia" w:ascii="宋体" w:hAnsi="宋体" w:cs="宋体"/>
          <w:b/>
          <w:color w:val="auto"/>
          <w:szCs w:val="21"/>
          <w:highlight w:val="none"/>
        </w:rPr>
        <w:t xml:space="preserve">招标文件的修改</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8.1 在投标截止时</w:t>
      </w:r>
      <w:r>
        <w:rPr>
          <w:rFonts w:hint="eastAsia" w:ascii="宋体" w:hAnsi="宋体" w:cs="宋体"/>
          <w:bCs/>
          <w:color w:val="auto"/>
          <w:szCs w:val="21"/>
          <w:highlight w:val="none"/>
          <w:lang w:eastAsia="zh-CN"/>
        </w:rPr>
        <w:t xml:space="preserve">间之</w:t>
      </w:r>
      <w:r>
        <w:rPr>
          <w:rFonts w:hint="eastAsia" w:ascii="宋体" w:hAnsi="宋体" w:cs="宋体"/>
          <w:bCs/>
          <w:color w:val="auto"/>
          <w:szCs w:val="21"/>
          <w:highlight w:val="none"/>
        </w:rPr>
        <w:t xml:space="preserve">前，代理机构可以对招标文件进行修改。</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8.2代理机构有权按照法定要求推迟投标截止时间和开标时间。</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8.3招标文件的修改将在</w:t>
      </w:r>
      <w:r>
        <w:rPr>
          <w:rFonts w:hint="eastAsia" w:ascii="宋体" w:hAnsi="宋体" w:cs="宋体"/>
          <w:bCs/>
          <w:color w:val="auto"/>
          <w:szCs w:val="21"/>
          <w:highlight w:val="none"/>
          <w:lang w:eastAsia="zh-CN"/>
        </w:rPr>
        <w:t xml:space="preserve">“扬州市政府采购网”“江苏政府采购网”“中国政府采购网”</w:t>
      </w:r>
      <w:r>
        <w:rPr>
          <w:rFonts w:hint="eastAsia" w:ascii="宋体" w:hAnsi="宋体" w:cs="宋体"/>
          <w:bCs/>
          <w:color w:val="auto"/>
          <w:szCs w:val="21"/>
          <w:highlight w:val="none"/>
        </w:rPr>
        <w:t xml:space="preserve">公布，补充文件将作为招标文件的组成部分，并对投标人具有约束力。</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9.</w:t>
      </w:r>
      <w:r>
        <w:rPr>
          <w:rFonts w:hint="eastAsia" w:ascii="宋体" w:hAnsi="宋体" w:cs="宋体"/>
          <w:b/>
          <w:color w:val="auto"/>
          <w:szCs w:val="21"/>
          <w:highlight w:val="none"/>
        </w:rPr>
        <w:t xml:space="preserve">投标文件的语言及度量衡单位</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9.1投标人提交的投标文件以及投标人与代理机构就有关投标的所有来往通知、函件和文件均应使用简体中文。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9.2 除技术性能另有规定外，投标文件所使用的度量衡单位，均须采用国家法定计量单位。</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9.3投标人应使用人民币报价。</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10.</w:t>
      </w:r>
      <w:r>
        <w:rPr>
          <w:rFonts w:hint="eastAsia" w:ascii="宋体" w:hAnsi="宋体" w:cs="宋体"/>
          <w:b/>
          <w:color w:val="auto"/>
          <w:szCs w:val="21"/>
          <w:highlight w:val="none"/>
        </w:rPr>
        <w:t xml:space="preserve">投标文件构成</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10.1投标人编写的投标文件应包括基本目录、资格审查内容、符合性审查内容、价格扣除证明文件等部分</w:t>
      </w:r>
      <w:r>
        <w:rPr>
          <w:rFonts w:hint="eastAsia" w:ascii="宋体" w:hAnsi="宋体" w:cs="宋体"/>
          <w:bCs/>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10</w:t>
      </w:r>
      <w:r>
        <w:rPr>
          <w:rFonts w:hint="eastAsia" w:ascii="宋体" w:hAnsi="宋体" w:cs="宋体"/>
          <w:bCs/>
          <w:color w:val="auto"/>
          <w:szCs w:val="21"/>
          <w:highlight w:val="none"/>
        </w:rPr>
        <w:t xml:space="preserve">.2如标书制作工具中格式和内容与</w:t>
      </w:r>
      <w:r>
        <w:rPr>
          <w:rFonts w:hint="eastAsia" w:ascii="宋体" w:hAnsi="宋体" w:cs="宋体"/>
          <w:bCs/>
          <w:color w:val="auto"/>
          <w:szCs w:val="21"/>
          <w:highlight w:val="none"/>
          <w:lang w:eastAsia="zh-CN"/>
        </w:rPr>
        <w:t xml:space="preserve">“扬州市政府采购网”“江苏政府采购网”“中国政府采购网”</w:t>
      </w:r>
      <w:r>
        <w:rPr>
          <w:rFonts w:hint="eastAsia" w:ascii="宋体" w:hAnsi="宋体" w:cs="宋体"/>
          <w:bCs/>
          <w:color w:val="auto"/>
          <w:szCs w:val="21"/>
          <w:highlight w:val="none"/>
        </w:rPr>
        <w:t xml:space="preserve">发布的招标文件不一致，请以</w:t>
      </w:r>
      <w:r>
        <w:rPr>
          <w:rFonts w:hint="eastAsia" w:ascii="宋体" w:hAnsi="宋体" w:cs="宋体"/>
          <w:bCs/>
          <w:color w:val="auto"/>
          <w:szCs w:val="21"/>
          <w:highlight w:val="none"/>
          <w:lang w:eastAsia="zh-CN"/>
        </w:rPr>
        <w:t xml:space="preserve">“扬州市政府采购网”“江苏政府采购网”“中国政府采购网”</w:t>
      </w:r>
      <w:r>
        <w:rPr>
          <w:rFonts w:hint="eastAsia" w:ascii="宋体" w:hAnsi="宋体" w:cs="宋体"/>
          <w:bCs/>
          <w:color w:val="auto"/>
          <w:szCs w:val="21"/>
          <w:highlight w:val="none"/>
        </w:rPr>
        <w:t xml:space="preserve">发布的招标文件为准。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10.</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投标人应当根据招标文件要求编制投标文件，投标文件应对招标文件提出的要求和条件作出响应，并在相应的投标文件中逐条标明满足与否。</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11.</w:t>
      </w:r>
      <w:r>
        <w:rPr>
          <w:rFonts w:hint="eastAsia" w:ascii="宋体" w:hAnsi="宋体" w:cs="宋体"/>
          <w:b/>
          <w:color w:val="auto"/>
          <w:szCs w:val="21"/>
          <w:highlight w:val="none"/>
        </w:rPr>
        <w:t xml:space="preserve">证明投标人及投标标的符合招标文件规定的文件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11.1投标人应按照招标文件要求提交证明文件，证明其投标标的符合招标文件规定。</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11.2投标人应提交证明其有资格参加投标和中标后有能力独立履行合同的文件。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11.3投标人除必须具有履行合同所需提供的产品或服务的能力外，还必须具备相应的财务、技术方面的能力。</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11.4投标人应提交根据合同要求提供的证明服务质量合格以及符合招标文件规定的证明文件。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11.5招标文件对证明文件无明确形式要求的，证明文件可以以文字资料、图纸和数据等形式提交。</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12.</w:t>
      </w:r>
      <w:r>
        <w:rPr>
          <w:rFonts w:hint="eastAsia" w:ascii="宋体" w:hAnsi="宋体" w:cs="宋体"/>
          <w:b/>
          <w:color w:val="auto"/>
          <w:szCs w:val="21"/>
          <w:highlight w:val="none"/>
        </w:rPr>
        <w:t xml:space="preserve">投标分项报价表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12.1 投标人按照招标文件规定格式填报投标分项报价表。每项货物</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服务</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只允许有一个报价，任何有选择的报价将不予接受(如有备选配件，备选配件的报价不属于选择的报价)。</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12.</w:t>
      </w: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其它费用处理</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招标文件未列明，而投标人认为必需的费用也需列入报价。</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12.</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投标货币</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投标文件中的单价和总价无特殊规定的采用人民币报价，以元为单位标注。招标文件中另有规定的按规定执行。</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13.</w:t>
      </w:r>
      <w:r>
        <w:rPr>
          <w:rFonts w:hint="eastAsia" w:ascii="宋体" w:hAnsi="宋体" w:cs="宋体"/>
          <w:b/>
          <w:color w:val="auto"/>
          <w:szCs w:val="21"/>
          <w:highlight w:val="none"/>
        </w:rPr>
        <w:t xml:space="preserve">技术要求响应及偏离表、商务要求响应及偏离表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.1投标人需对招标文件中的技术要求与商务要求逐项作出响应或偏离，并说明原因。</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.2投标人需按照招标文件要求，在投标文件中提供与技术要求和商务要求相关的证明材料。</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 投标人认为需要的其他技术文件或说明。</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14.</w:t>
      </w:r>
      <w:r>
        <w:rPr>
          <w:rFonts w:hint="eastAsia" w:ascii="宋体" w:hAnsi="宋体" w:cs="宋体"/>
          <w:b/>
          <w:color w:val="auto"/>
          <w:szCs w:val="21"/>
          <w:highlight w:val="none"/>
        </w:rPr>
        <w:t xml:space="preserve">服务承诺、培训计划、人员安排及其他</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.1投标人需根据招标文件要求提供有关售后服务的管理制度，售后服务机构的分布情况，售后服务人员的数量、素质、技术水平及售后服务的反应能力等。</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.2投标人需根据招标文件要求提供培训计划。</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.3投标人需根据招标文件要求提供所投标的的主要组成部分、功能设计、实现思路及关键技术等。</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15.</w:t>
      </w:r>
      <w:r>
        <w:rPr>
          <w:rFonts w:hint="eastAsia" w:ascii="宋体" w:hAnsi="宋体" w:cs="宋体"/>
          <w:b/>
          <w:color w:val="auto"/>
          <w:szCs w:val="21"/>
          <w:highlight w:val="none"/>
        </w:rPr>
        <w:t xml:space="preserve">投标函和开标一览表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15.1 投标人应按照招标文件中提供的格式完整、正确填写投标函、开标一览表。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15.2 对于采用货币报价的项目，开标一览表中的价格应与投标文件中分项报价表中的价格一致，如不一致，不作为无效投标处理，但评标时按开标一览表中价格为准。</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16.</w:t>
      </w:r>
      <w:r>
        <w:rPr>
          <w:rFonts w:hint="eastAsia" w:ascii="宋体" w:hAnsi="宋体" w:cs="宋体"/>
          <w:b/>
          <w:color w:val="auto"/>
          <w:szCs w:val="21"/>
          <w:highlight w:val="none"/>
        </w:rPr>
        <w:t xml:space="preserve">投标有效期</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16.1 投标有效期为开标之日</w:t>
      </w:r>
      <w:r>
        <w:rPr>
          <w:rFonts w:hint="eastAsia" w:ascii="宋体" w:hAnsi="宋体" w:cs="宋体"/>
          <w:bCs/>
          <w:color w:val="auto"/>
          <w:szCs w:val="21"/>
          <w:highlight w:val="none"/>
          <w:lang w:val="en-US" w:eastAsia="zh-CN"/>
        </w:rPr>
        <w:t xml:space="preserve">后</w:t>
      </w:r>
      <w:r>
        <w:rPr>
          <w:rFonts w:hint="eastAsia" w:ascii="宋体" w:hAnsi="宋体" w:cs="宋体"/>
          <w:b/>
          <w:bCs w:val="0"/>
          <w:color w:val="auto"/>
          <w:szCs w:val="21"/>
          <w:highlight w:val="none"/>
          <w:u w:val="single"/>
        </w:rPr>
        <w:t xml:space="preserve">六十（60）天</w:t>
      </w:r>
      <w:r>
        <w:rPr>
          <w:rFonts w:hint="eastAsia" w:ascii="宋体" w:hAnsi="宋体" w:cs="宋体"/>
          <w:bCs/>
          <w:color w:val="auto"/>
          <w:szCs w:val="21"/>
          <w:highlight w:val="none"/>
        </w:rPr>
        <w:t xml:space="preserve">。投标有效期比规定短的将被视为未实质性响应招标文件而予以拒绝。</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keepLines w:val="0"/>
        <w:keepNext w:val="0"/>
        <w:pageBreakBefore w:val="0"/>
        <w:spacing w:line="360" w:lineRule="auto"/>
        <w:widowControl w:val="off"/>
        <w:rPr>
          <w:rFonts w:hint="eastAsia" w:ascii="宋体" w:hAnsi="宋体" w:cs="宋体"/>
          <w:b/>
          <w:color w:val="auto"/>
          <w:szCs w:val="21"/>
          <w:highlight w:val="none"/>
        </w:rPr>
      </w:pPr>
      <w:r/>
      <w:bookmarkStart w:id="38" w:name="_Toc462564084"/>
      <w:r/>
      <w:bookmarkStart w:id="39" w:name="_Toc16938541"/>
      <w:r/>
      <w:bookmarkStart w:id="40" w:name="_Toc513029225"/>
      <w:r/>
      <w:bookmarkStart w:id="41" w:name="_Toc20823297"/>
      <w:r>
        <w:rPr>
          <w:rFonts w:hint="eastAsia" w:ascii="宋体" w:hAnsi="宋体" w:cs="宋体"/>
          <w:b/>
          <w:color w:val="auto"/>
          <w:szCs w:val="21"/>
          <w:highlight w:val="none"/>
          <w:lang w:eastAsia="zh-CN"/>
        </w:rPr>
        <w:t xml:space="preserve">17.</w:t>
      </w:r>
      <w:r>
        <w:rPr>
          <w:rFonts w:hint="eastAsia" w:ascii="宋体" w:hAnsi="宋体" w:cs="宋体"/>
          <w:b/>
          <w:color w:val="auto"/>
          <w:szCs w:val="21"/>
          <w:highlight w:val="none"/>
        </w:rPr>
        <w:t xml:space="preserve">投标文件</w:t>
      </w:r>
      <w:bookmarkEnd w:id="38"/>
      <w:r/>
      <w:bookmarkEnd w:id="39"/>
      <w:r/>
      <w:bookmarkEnd w:id="40"/>
      <w:r/>
      <w:bookmarkEnd w:id="41"/>
      <w:r>
        <w:rPr>
          <w:rFonts w:hint="eastAsia" w:ascii="宋体" w:hAnsi="宋体" w:cs="宋体"/>
          <w:b/>
          <w:color w:val="auto"/>
          <w:szCs w:val="21"/>
          <w:highlight w:val="none"/>
        </w:rPr>
        <w:t xml:space="preserve">的递交</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17.1 电子投标文件的递交投标人应当按照《操作手册》规定，在投标截止时间前制作并上传电子投标文件。</w:t>
      </w:r>
      <w:bookmarkStart w:id="42" w:name="_Toc20823298"/>
      <w:r/>
      <w:bookmarkStart w:id="43" w:name="_Toc513029226"/>
      <w:r/>
      <w:bookmarkStart w:id="44" w:name="_Toc16938542"/>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17.2苏采云系统相关要求是本招标文件的组成部分。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17.3投标人应对 CA 证书妥善保管，如被他人盗用投标，因此带来的结果均由投标人自行承担。</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17.4投标人应当对招标文件提出的要求和条件作出实质性响应，并在电子投标系统逐条应答。</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17.5投标人应对要求提供的资格证明文件（如资质证书、资格证书）、技术资料（如白皮书、彩页、手册、检测报告等）扫描上传至投标系统。</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17.6投标人应当在招标文件要求提交投标文件的截止时间前，将投标文件提交至</w:t>
      </w:r>
      <w:r>
        <w:rPr>
          <w:rFonts w:hint="eastAsia" w:ascii="宋体" w:hAnsi="宋体" w:cs="宋体"/>
          <w:bCs/>
          <w:color w:val="auto"/>
          <w:szCs w:val="21"/>
          <w:highlight w:val="none"/>
          <w:lang w:eastAsia="zh-CN"/>
        </w:rPr>
        <w:t xml:space="preserve">苏采云系统</w:t>
      </w:r>
      <w:r>
        <w:rPr>
          <w:rFonts w:hint="eastAsia" w:ascii="宋体" w:hAnsi="宋体" w:cs="宋体"/>
          <w:bCs/>
          <w:color w:val="auto"/>
          <w:szCs w:val="21"/>
          <w:highlight w:val="none"/>
        </w:rPr>
        <w:t xml:space="preserve">，逾期提交的投标文件，</w:t>
      </w:r>
      <w:r>
        <w:rPr>
          <w:rFonts w:hint="eastAsia" w:ascii="宋体" w:hAnsi="宋体" w:cs="宋体"/>
          <w:bCs/>
          <w:color w:val="auto"/>
          <w:szCs w:val="21"/>
          <w:highlight w:val="none"/>
          <w:lang w:eastAsia="zh-CN"/>
        </w:rPr>
        <w:t xml:space="preserve">苏采云系统</w:t>
      </w:r>
      <w:r>
        <w:rPr>
          <w:rFonts w:hint="eastAsia" w:ascii="宋体" w:hAnsi="宋体" w:cs="宋体"/>
          <w:bCs/>
          <w:color w:val="auto"/>
          <w:szCs w:val="21"/>
          <w:highlight w:val="none"/>
        </w:rPr>
        <w:t xml:space="preserve">将自动拒收。</w:t>
      </w:r>
      <w:r/>
    </w:p>
    <w:p>
      <w:pPr>
        <w:ind w:firstLine="420"/>
        <w:keepLines w:val="0"/>
        <w:keepNext w:val="0"/>
        <w:pageBreakBefore w:val="0"/>
        <w:spacing w:line="360" w:lineRule="auto"/>
        <w:widowControl w:val="off"/>
        <w:rPr>
          <w:rFonts w:hint="eastAsia" w:ascii="宋体" w:hAnsi="宋体" w:cs="宋体"/>
          <w:bCs/>
          <w:color w:val="auto"/>
          <w:highlight w:val="none"/>
        </w:rPr>
      </w:pPr>
      <w:r>
        <w:rPr>
          <w:rFonts w:hint="eastAsia" w:ascii="宋体" w:hAnsi="宋体" w:cs="宋体"/>
          <w:bCs/>
          <w:color w:val="auto"/>
          <w:szCs w:val="21"/>
          <w:highlight w:val="none"/>
        </w:rPr>
        <w:t xml:space="preserve">17.7各投标人应在规定时间内凭CA证书进行网上解密。</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lang w:eastAsia="zh-CN"/>
        </w:rPr>
      </w:pPr>
      <w:r>
        <w:rPr>
          <w:rFonts w:hint="eastAsia" w:ascii="宋体" w:hAnsi="宋体" w:cs="宋体"/>
          <w:b/>
          <w:color w:val="auto"/>
          <w:szCs w:val="21"/>
          <w:highlight w:val="none"/>
          <w:lang w:eastAsia="zh-CN"/>
        </w:rPr>
        <w:t xml:space="preserve">18.</w:t>
      </w:r>
      <w:r>
        <w:rPr>
          <w:rFonts w:hint="eastAsia" w:ascii="宋体" w:hAnsi="宋体" w:cs="宋体"/>
          <w:b/>
          <w:color w:val="auto"/>
          <w:szCs w:val="21"/>
          <w:highlight w:val="none"/>
        </w:rPr>
        <w:t xml:space="preserve">投标截止</w:t>
      </w:r>
      <w:bookmarkEnd w:id="42"/>
      <w:r/>
      <w:bookmarkEnd w:id="43"/>
      <w:r/>
      <w:bookmarkEnd w:id="44"/>
      <w:r>
        <w:rPr>
          <w:rFonts w:hint="eastAsia" w:ascii="宋体" w:hAnsi="宋体" w:cs="宋体"/>
          <w:b/>
          <w:color w:val="auto"/>
          <w:szCs w:val="21"/>
          <w:highlight w:val="none"/>
          <w:lang w:val="en-US" w:eastAsia="zh-CN"/>
        </w:rPr>
        <w:t xml:space="preserve">时间</w:t>
      </w:r>
      <w:r/>
    </w:p>
    <w:p>
      <w:pPr>
        <w:ind w:firstLine="420"/>
        <w:keepLines w:val="0"/>
        <w:keepNext w:val="0"/>
        <w:pageBreakBefore w:val="0"/>
        <w:spacing w:line="360" w:lineRule="auto"/>
        <w:widowControl w:val="off"/>
        <w:rPr>
          <w:rFonts w:hint="eastAsia" w:ascii="宋体" w:hAnsi="宋体" w:cs="宋体"/>
          <w:b/>
          <w:bCs w:val="0"/>
          <w:i/>
          <w:iCs/>
          <w:color w:val="auto"/>
          <w:szCs w:val="21"/>
          <w:highlight w:val="none"/>
          <w:u w:val="single"/>
        </w:rPr>
      </w:pPr>
      <w:r>
        <w:rPr>
          <w:rFonts w:hint="eastAsia" w:ascii="宋体" w:hAnsi="宋体" w:cs="宋体"/>
          <w:b/>
          <w:bCs w:val="0"/>
          <w:i/>
          <w:iCs/>
          <w:color w:val="auto"/>
          <w:szCs w:val="21"/>
          <w:highlight w:val="none"/>
          <w:u w:val="single"/>
        </w:rPr>
        <w:t xml:space="preserve">18.1 投标人上传电子投标文件的时间不得迟于招标公告中规定的投标截止时间。</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投标人应充分考虑到网络环境、网络带宽等风险因素，如因投标人自身原因造成的电子投标文件上传不成功的按照本招标文件第二章第26.1.2条规定</w:t>
      </w:r>
      <w:r>
        <w:rPr>
          <w:rFonts w:hint="eastAsia" w:ascii="宋体" w:hAnsi="宋体" w:cs="宋体"/>
          <w:bCs/>
          <w:color w:val="auto"/>
          <w:szCs w:val="21"/>
          <w:highlight w:val="none"/>
          <w:lang w:eastAsia="zh-CN"/>
        </w:rPr>
        <w:t xml:space="preserve">作无效投标</w:t>
      </w:r>
      <w:r>
        <w:rPr>
          <w:rFonts w:hint="eastAsia" w:ascii="宋体" w:hAnsi="宋体" w:cs="宋体"/>
          <w:bCs/>
          <w:color w:val="auto"/>
          <w:szCs w:val="21"/>
          <w:highlight w:val="none"/>
        </w:rPr>
        <w:t xml:space="preserve">处理。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keepLines w:val="0"/>
        <w:keepNext w:val="0"/>
        <w:pageBreakBefore w:val="0"/>
        <w:spacing w:line="360" w:lineRule="auto"/>
        <w:widowControl w:val="off"/>
        <w:rPr>
          <w:rFonts w:hint="eastAsia" w:ascii="宋体" w:hAnsi="宋体" w:cs="宋体"/>
          <w:b/>
          <w:color w:val="auto"/>
          <w:szCs w:val="21"/>
          <w:highlight w:val="none"/>
        </w:rPr>
      </w:pPr>
      <w:r/>
      <w:bookmarkStart w:id="45" w:name="_Toc20823299"/>
      <w:r/>
      <w:bookmarkStart w:id="46" w:name="_Toc513029227"/>
      <w:r/>
      <w:bookmarkStart w:id="47" w:name="_Toc16938543"/>
      <w:r>
        <w:rPr>
          <w:rFonts w:hint="eastAsia" w:ascii="宋体" w:hAnsi="宋体" w:cs="宋体"/>
          <w:b/>
          <w:color w:val="auto"/>
          <w:szCs w:val="21"/>
          <w:highlight w:val="none"/>
          <w:lang w:eastAsia="zh-CN"/>
        </w:rPr>
        <w:t xml:space="preserve">19.</w:t>
      </w:r>
      <w:r>
        <w:rPr>
          <w:rFonts w:hint="eastAsia" w:ascii="宋体" w:hAnsi="宋体" w:cs="宋体"/>
          <w:b/>
          <w:color w:val="auto"/>
          <w:szCs w:val="21"/>
          <w:highlight w:val="none"/>
        </w:rPr>
        <w:t xml:space="preserve">投标文件</w:t>
      </w:r>
      <w:bookmarkEnd w:id="45"/>
      <w:r/>
      <w:bookmarkEnd w:id="46"/>
      <w:r/>
      <w:bookmarkEnd w:id="47"/>
      <w:r>
        <w:rPr>
          <w:rFonts w:hint="eastAsia" w:ascii="宋体" w:hAnsi="宋体" w:cs="宋体"/>
          <w:b/>
          <w:color w:val="auto"/>
          <w:szCs w:val="21"/>
          <w:highlight w:val="none"/>
        </w:rPr>
        <w:t xml:space="preserve">的拒收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19.1代理机构拒绝接收在其规定的投标截止时间后上传的任何投标文件。</w:t>
      </w:r>
      <w:r/>
    </w:p>
    <w:p>
      <w:pPr>
        <w:ind w:firstLine="422"/>
        <w:keepLines w:val="0"/>
        <w:keepNext w:val="0"/>
        <w:pageBreakBefore w:val="0"/>
        <w:spacing w:line="360" w:lineRule="auto"/>
        <w:widowControl w:val="off"/>
        <w:rPr>
          <w:rFonts w:hint="eastAsia" w:ascii="宋体" w:hAnsi="宋体" w:cs="宋体"/>
          <w:b/>
          <w:color w:val="auto"/>
          <w:szCs w:val="21"/>
          <w:highlight w:val="none"/>
        </w:rPr>
      </w:pPr>
      <w:r/>
      <w:bookmarkStart w:id="48" w:name="_Toc20823300"/>
      <w:r/>
      <w:bookmarkStart w:id="49" w:name="_Toc16938544"/>
      <w:r/>
      <w:bookmarkStart w:id="50" w:name="_Toc513029228"/>
      <w:r>
        <w:rPr>
          <w:rFonts w:hint="eastAsia" w:ascii="宋体" w:hAnsi="宋体" w:cs="宋体"/>
          <w:b/>
          <w:color w:val="auto"/>
          <w:szCs w:val="21"/>
          <w:highlight w:val="none"/>
          <w:lang w:eastAsia="zh-CN"/>
        </w:rPr>
        <w:t xml:space="preserve">20.</w:t>
      </w:r>
      <w:r>
        <w:rPr>
          <w:rFonts w:hint="eastAsia" w:ascii="宋体" w:hAnsi="宋体" w:cs="宋体"/>
          <w:b/>
          <w:color w:val="auto"/>
          <w:szCs w:val="21"/>
          <w:highlight w:val="none"/>
        </w:rPr>
        <w:t xml:space="preserve">投标文件的撤回和修改</w:t>
      </w:r>
      <w:bookmarkEnd w:id="48"/>
      <w:r/>
      <w:bookmarkEnd w:id="49"/>
      <w:r/>
      <w:bookmarkEnd w:id="50"/>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20.1 投标文件的撤回</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20.1.1 电子投标文件的撤回</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投标人可在投标截止时间前，撤回其电子投标文件，具体操作方法见《操作手册》。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20.1.2 投标人撤回电子投标文件，则认为其不再参与本项目投标活动。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20.2 投标文件的修改</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投标人可在投标截止时</w:t>
      </w:r>
      <w:r>
        <w:rPr>
          <w:rFonts w:hint="eastAsia" w:ascii="宋体" w:hAnsi="宋体" w:cs="宋体"/>
          <w:bCs/>
          <w:color w:val="auto"/>
          <w:szCs w:val="21"/>
          <w:highlight w:val="none"/>
          <w:lang w:eastAsia="zh-CN"/>
        </w:rPr>
        <w:t xml:space="preserve">间之</w:t>
      </w:r>
      <w:r>
        <w:rPr>
          <w:rFonts w:hint="eastAsia" w:ascii="宋体" w:hAnsi="宋体" w:cs="宋体"/>
          <w:bCs/>
          <w:color w:val="auto"/>
          <w:szCs w:val="21"/>
          <w:highlight w:val="none"/>
        </w:rPr>
        <w:t xml:space="preserve">前，对其电子投标文件进行修改，具体操作方法见《操作手册》。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20.3 在投标截止时间之后，投标人不得对其电子投标文件作任何修改。</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20.4 在投标截止时间至招标文件中规定的投标有效期满之间的这段时间内，投标人不得撤回其投标。</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21.</w:t>
      </w:r>
      <w:r>
        <w:rPr>
          <w:rFonts w:hint="eastAsia" w:ascii="宋体" w:hAnsi="宋体" w:cs="宋体"/>
          <w:b/>
          <w:color w:val="auto"/>
          <w:szCs w:val="21"/>
          <w:highlight w:val="none"/>
        </w:rPr>
        <w:t xml:space="preserve">开标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21.1 代理机构将在招标公告中规定的时间和地点组织公开开标。投标人应当按照《操作手册》规定，参加开标活动和在苏采云系统规定的时间内对投标文件进行解密。</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21.2</w:t>
      </w:r>
      <w:r>
        <w:rPr>
          <w:rFonts w:hint="eastAsia" w:ascii="宋体" w:hAnsi="宋体"/>
          <w:bCs/>
          <w:color w:val="auto"/>
          <w:szCs w:val="21"/>
          <w:highlight w:val="none"/>
        </w:rPr>
        <w:t xml:space="preserve">投标人不足3家的，不得开标</w:t>
      </w:r>
      <w:r>
        <w:rPr>
          <w:rFonts w:hint="eastAsia" w:ascii="宋体" w:hAnsi="宋体"/>
          <w:bCs/>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21.3</w:t>
      </w:r>
      <w:r>
        <w:rPr>
          <w:rFonts w:hint="eastAsia" w:ascii="宋体" w:hAnsi="宋体" w:cs="宋体"/>
          <w:bCs/>
          <w:color w:val="auto"/>
          <w:szCs w:val="21"/>
          <w:highlight w:val="none"/>
        </w:rPr>
        <w:t xml:space="preserve">开标仪式由代理机构组织。“</w:t>
      </w:r>
      <w:r>
        <w:rPr>
          <w:rFonts w:hint="eastAsia" w:ascii="宋体" w:hAnsi="宋体" w:cs="宋体"/>
          <w:bCs/>
          <w:color w:val="auto"/>
          <w:szCs w:val="21"/>
          <w:highlight w:val="none"/>
          <w:lang w:eastAsia="zh-CN"/>
        </w:rPr>
        <w:t xml:space="preserve">苏采云系统</w:t>
      </w:r>
      <w:r>
        <w:rPr>
          <w:rFonts w:hint="eastAsia" w:ascii="宋体" w:hAnsi="宋体" w:cs="宋体"/>
          <w:bCs/>
          <w:color w:val="auto"/>
          <w:szCs w:val="21"/>
          <w:highlight w:val="none"/>
        </w:rPr>
        <w:t xml:space="preserve">”将自动对项目进行开标，并宣读各投标人的《开标一览表》。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21.</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投标人在开标过程中</w:t>
      </w:r>
      <w:r>
        <w:rPr>
          <w:rFonts w:hint="eastAsia" w:ascii="宋体" w:hAnsi="宋体" w:cs="宋体"/>
          <w:bCs/>
          <w:color w:val="auto"/>
          <w:szCs w:val="21"/>
          <w:highlight w:val="none"/>
          <w:lang w:eastAsia="zh-CN"/>
        </w:rPr>
        <w:t xml:space="preserve">涉及</w:t>
      </w:r>
      <w:r>
        <w:rPr>
          <w:rFonts w:hint="eastAsia" w:ascii="宋体" w:hAnsi="宋体" w:cs="宋体"/>
          <w:bCs/>
          <w:color w:val="auto"/>
          <w:szCs w:val="21"/>
          <w:highlight w:val="none"/>
        </w:rPr>
        <w:t xml:space="preserve">的投标文件解密、开标结果确认等工作，应按照《操作手册》规定执行。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21.5</w:t>
      </w:r>
      <w:r>
        <w:rPr>
          <w:rFonts w:hint="eastAsia" w:ascii="宋体" w:hAnsi="宋体" w:cs="宋体"/>
          <w:bCs/>
          <w:color w:val="auto"/>
          <w:szCs w:val="21"/>
          <w:highlight w:val="none"/>
        </w:rPr>
        <w:t xml:space="preserve">投标人如果对开标过程和开标记录有疑义，应当根据《操作手册》规定提出，如苏采云系统中《开标记录表》宣布后5分钟内未提出的，视同认可开标结果。</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22.</w:t>
      </w:r>
      <w:r>
        <w:rPr>
          <w:rFonts w:hint="eastAsia" w:ascii="宋体" w:hAnsi="宋体" w:cs="宋体"/>
          <w:b/>
          <w:color w:val="auto"/>
          <w:szCs w:val="21"/>
          <w:highlight w:val="none"/>
        </w:rPr>
        <w:t xml:space="preserve">评标委员会</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22.1 开标后，代理机构将立即组织评标委员会（以下简称评委会）进行评标。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22.2 评委会由采购人代表和有关技术、经济等方面的专家组成，且人员构成符合政府采购有关规定。</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22.3评委会独立工作，负责评审所有投标文件并确定中标候选人。</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23.</w:t>
      </w:r>
      <w:r>
        <w:rPr>
          <w:rFonts w:hint="eastAsia" w:ascii="宋体" w:hAnsi="宋体" w:cs="宋体"/>
          <w:b/>
          <w:color w:val="auto"/>
          <w:szCs w:val="21"/>
          <w:highlight w:val="none"/>
        </w:rPr>
        <w:t xml:space="preserve">评标过程的保密与公正</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23.1凡是与审查、澄清、评价和比较投标的有关资料以及授标建议等，采购人、评委、代理机构工作人员均不得向投标人或与评标无关的其他人员透露。</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23.2在评标过程中，投标人不得以任何行为影响评标过程，否则其投标文件将被作为无效投标文件。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23.3 在评标期间，代理机构将设专门工作人员与投标人联系。</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23.4 代理机构和评委会不向未中标的投标人解释未中标原因，也不公布评标过程中的相关细节。</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23.5 采用综合评分法的项目，未中标的投标人可于中标结果公告期限届满之日起通过苏采云系统查看自己的评审得分及排序情况。</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24.</w:t>
      </w:r>
      <w:r>
        <w:rPr>
          <w:rFonts w:hint="eastAsia" w:ascii="宋体" w:hAnsi="宋体" w:cs="宋体"/>
          <w:b/>
          <w:color w:val="auto"/>
          <w:szCs w:val="21"/>
          <w:highlight w:val="none"/>
        </w:rPr>
        <w:t xml:space="preserve">投标的澄清</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24.1评标期间，</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对投标文件中含义不明确、同类问题表述不一致或者有明显文字和计算错误的内容 ，有权要求投标人作出必要的澄清、说明或者补正。</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投标人的澄清、说明或者补正不得超出投标文件的范围或者改变投标文件的实质性内容。</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评标委员会并非对每个投标人都做澄清要求。</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24.2需要供应商进行澄清、说明和补正的，</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24.3 接到</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澄清、说明和补正要求的投标人如未按规定</w:t>
      </w:r>
      <w:r>
        <w:rPr>
          <w:rFonts w:hint="eastAsia" w:ascii="宋体" w:hAnsi="宋体" w:cs="宋体"/>
          <w:bCs/>
          <w:color w:val="auto"/>
          <w:szCs w:val="21"/>
          <w:highlight w:val="none"/>
          <w:lang w:eastAsia="zh-CN"/>
        </w:rPr>
        <w:t xml:space="preserve">作出</w:t>
      </w:r>
      <w:r>
        <w:rPr>
          <w:rFonts w:hint="eastAsia" w:ascii="宋体" w:hAnsi="宋体" w:cs="宋体"/>
          <w:bCs/>
          <w:color w:val="auto"/>
          <w:szCs w:val="21"/>
          <w:highlight w:val="none"/>
        </w:rPr>
        <w:t xml:space="preserve">澄清、说明和补正，其风险由投标人自行承担。</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25.</w:t>
      </w:r>
      <w:r>
        <w:rPr>
          <w:rFonts w:hint="eastAsia" w:ascii="宋体" w:hAnsi="宋体" w:cs="宋体"/>
          <w:b/>
          <w:color w:val="auto"/>
          <w:szCs w:val="21"/>
          <w:highlight w:val="none"/>
        </w:rPr>
        <w:t xml:space="preserve">对投标文件的初审</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25.1投标文件初审分为资格审查和符合性审查。</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jc w:val="left"/>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采购人在进行资格性审查的同时，将在“信用中国”网站（www.creditchina.gov.cn）和“中国政府采购网</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(www.ccgp.gov.cn)查询投标人的信用记录，以确定投标人是否具备投标资格,查询结果留存并归档。</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25.1.3 未通过资格审查或符合性审查的投标人，代理机构将在苏采云系统中告知未通过资格审查或符合性审查的原因，评审结束后，代理机构将不再告知未通过资格审查或符合性审查的原因。</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25.4评委会将对确定为实质性响应的投标进行进一步审核，是否有计算上或累加上的算术错误，修正错误的原则如下：</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（1）投标文件中开标一览表内容与投标文件中相应内容不一致的，以开标一览表为准。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（2）大写金额与小写金额不一致的，以大写金额为准。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（3）单价金额小数点或者百分比有明显错位的，以开标一览表的总价为准，并修改单价。</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（4）总价金额与按单价汇总金额不一致的，以单价金额计算结果为准。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同时出现两种以上错误的，按照前款规定的顺序修正。</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25.6采用最低评标价法的采购项目，提供相同品牌产品的不同投标人参加同一合同项下投标的，以其中通过资格审查、符合性审查且报价最低的参加评标；报价相同的，由评委会按照招标文件规定的方式（招标文件未规定的通过随机抽取的方式）确定一个参加评标的投标人，其他投标无效。</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委会根据招标文件规定的方式（招标文件未规定的采取随机抽取的方式）确定一个中标候选人，其他同品牌投标人不作为中标候选人。</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非单一产品采购项目，招标文件中将载明其中的核心。多家投标人提供的核心产品品牌相同的，按前两款规定处理。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 投标人在开、评标全过程中应</w:t>
      </w:r>
      <w:r>
        <w:rPr>
          <w:rFonts w:hint="eastAsia" w:ascii="宋体" w:hAnsi="宋体" w:cs="宋体"/>
          <w:bCs/>
          <w:color w:val="auto"/>
          <w:szCs w:val="21"/>
          <w:highlight w:val="none"/>
          <w:lang w:eastAsia="zh-CN"/>
        </w:rPr>
        <w:t xml:space="preserve">保持通信畅通</w:t>
      </w:r>
      <w:r>
        <w:rPr>
          <w:rFonts w:hint="eastAsia" w:ascii="宋体" w:hAnsi="宋体" w:cs="宋体"/>
          <w:bCs/>
          <w:color w:val="auto"/>
          <w:szCs w:val="21"/>
          <w:highlight w:val="none"/>
        </w:rPr>
        <w:t xml:space="preserve">，及时登录苏采云系统查阅、答复相关信息，并安排专人与代理机构及评委会联系。</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26.</w:t>
      </w:r>
      <w:r>
        <w:rPr>
          <w:rFonts w:hint="eastAsia" w:ascii="宋体" w:hAnsi="宋体" w:cs="宋体"/>
          <w:b/>
          <w:color w:val="auto"/>
          <w:szCs w:val="21"/>
          <w:highlight w:val="none"/>
        </w:rPr>
        <w:t xml:space="preserve">无效投标条款和废标条款</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26.1无效投标条款</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26.1.1投标人在苏采云系统规定的时间内未成功解密电子投标文件的。</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26.1.2投标人未按照招标文件要求上传电子投标文件的。</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26.1.3投标人同一采购包提交两个（含两个）以上不同的投标报价的。</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26.1.4投标人不具备招标文件中规定资格要求的。</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26.1.5投标人的报价超过了采购预算或最高限价的。</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26.1.6未通过符合性审查的。</w:t>
      </w:r>
      <w:r/>
    </w:p>
    <w:p>
      <w:pPr>
        <w:ind w:firstLine="420"/>
        <w:keepLines w:val="0"/>
        <w:keepNext w:val="0"/>
        <w:pageBreakBefore w:val="0"/>
        <w:spacing w:line="360" w:lineRule="auto"/>
        <w:widowControl w:val="off"/>
        <w:rPr>
          <w:rFonts w:hint="eastAsia" w:ascii="宋体" w:hAnsi="宋体" w:eastAsia="宋体" w:cs="宋体"/>
          <w:i w:val="0"/>
          <w:iCs w:val="0"/>
          <w:color w:val="auto"/>
          <w:highlight w:val="none"/>
          <w:u w:val="none"/>
        </w:rPr>
      </w:pPr>
      <w:r>
        <w:rPr>
          <w:rFonts w:hint="eastAsia" w:ascii="宋体" w:hAnsi="宋体" w:eastAsia="宋体" w:cs="宋体"/>
          <w:color w:val="auto"/>
          <w:highlight w:val="none"/>
        </w:rPr>
        <w:t xml:space="preserve">26.1.7不符合招标文件中规定的实质性要求的</w:t>
      </w:r>
      <w:r>
        <w:rPr>
          <w:rFonts w:hint="eastAsia" w:ascii="宋体" w:hAnsi="宋体" w:eastAsia="宋体" w:cs="宋体"/>
          <w:b/>
          <w:bCs/>
          <w:i w:val="0"/>
          <w:iCs w:val="0"/>
          <w:color w:val="auto"/>
          <w:highlight w:val="none"/>
          <w:u w:val="none"/>
        </w:rPr>
        <w:t xml:space="preserve">（本招标文件中</w:t>
      </w:r>
      <w:r>
        <w:rPr>
          <w:rFonts w:hint="eastAsia" w:ascii="宋体" w:hAnsi="宋体" w:eastAsia="宋体" w:cs="宋体"/>
          <w:b/>
          <w:bCs/>
          <w:i/>
          <w:iCs/>
          <w:color w:val="auto"/>
          <w:highlight w:val="none"/>
          <w:u w:val="single"/>
        </w:rPr>
        <w:t xml:space="preserve">斜体且有下划线部分</w:t>
      </w:r>
      <w:r>
        <w:rPr>
          <w:rFonts w:hint="eastAsia" w:ascii="宋体" w:hAnsi="宋体" w:eastAsia="宋体" w:cs="宋体"/>
          <w:b/>
          <w:bCs/>
          <w:i w:val="0"/>
          <w:iCs w:val="0"/>
          <w:color w:val="auto"/>
          <w:highlight w:val="none"/>
          <w:u w:val="none"/>
        </w:rPr>
        <w:t xml:space="preserve">为实质性要求）</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26.1.8 投标人被 “信用中国”网站（www.creditchina.gov.cn）列入失信被执行人或重大税收违法案件当事人名单或政府采购严重失信行为记录名单，被“中国政府采购网</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(www.ccgp.gov.cn)列入政府采购严重失信行为记录名单，或查询“信用中国”网站后发现投标人存在其他不符合《中华人民共和国政府采购法》第二十二条规定条件的信用记录。</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26.1.9投标文件含有采购人不能接受的附加条件的。</w:t>
      </w:r>
      <w:r/>
    </w:p>
    <w:p>
      <w:pPr>
        <w:ind w:firstLine="422"/>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26.1.10异常低价投标（响应）</w:t>
      </w:r>
      <w:r/>
    </w:p>
    <w:p>
      <w:pPr>
        <w:ind w:firstLine="422"/>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26.1.10.1投标（响应）报价低于全部通过符合性审查供应商投标（响应）报价平均值50%的，即投标（响应）报价</w:t>
      </w:r>
      <w:r>
        <w:rPr>
          <w:rFonts w:hint="eastAsia" w:ascii="宋体" w:hAnsi="宋体" w:cs="宋体"/>
          <w:b w:val="0"/>
          <w:bCs w:val="0"/>
          <w:color w:val="auto"/>
          <w:highlight w:val="none"/>
          <w:lang w:eastAsia="zh-CN"/>
        </w:rPr>
        <w:t xml:space="preserve">〈</w:t>
      </w:r>
      <w:r>
        <w:rPr>
          <w:rFonts w:hint="eastAsia" w:ascii="宋体" w:hAnsi="宋体" w:eastAsia="宋体" w:cs="宋体"/>
          <w:b w:val="0"/>
          <w:bCs w:val="0"/>
          <w:color w:val="auto"/>
          <w:highlight w:val="none"/>
        </w:rPr>
        <w:t xml:space="preserve">全部通过符合性审查供应商投标（响应）报价平均值×50%；</w:t>
      </w:r>
      <w:r/>
    </w:p>
    <w:p>
      <w:pPr>
        <w:ind w:firstLine="422"/>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26.1.10.2投标（响应）报价低于通过符合性审查的次低报价供应商投标（响应）报价50%的，即投标（响应）报价</w:t>
      </w:r>
      <w:r>
        <w:rPr>
          <w:rFonts w:hint="eastAsia" w:ascii="宋体" w:hAnsi="宋体" w:cs="宋体"/>
          <w:b w:val="0"/>
          <w:bCs w:val="0"/>
          <w:color w:val="auto"/>
          <w:highlight w:val="none"/>
          <w:lang w:eastAsia="zh-CN"/>
        </w:rPr>
        <w:t xml:space="preserve">〈</w:t>
      </w:r>
      <w:r>
        <w:rPr>
          <w:rFonts w:hint="eastAsia" w:ascii="宋体" w:hAnsi="宋体" w:eastAsia="宋体" w:cs="宋体"/>
          <w:b w:val="0"/>
          <w:bCs w:val="0"/>
          <w:color w:val="auto"/>
          <w:highlight w:val="none"/>
        </w:rPr>
        <w:t xml:space="preserve">通过符合性审查的次低报价供应商投标（响应）报价×50%；</w:t>
      </w:r>
      <w:r/>
    </w:p>
    <w:p>
      <w:pPr>
        <w:ind w:firstLine="422"/>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26.1.10.3投标（响应）报价低于采购项目最高限价 45% 的，即投标（响应）报价</w:t>
      </w:r>
      <w:r>
        <w:rPr>
          <w:rFonts w:hint="eastAsia" w:ascii="宋体" w:hAnsi="宋体" w:cs="宋体"/>
          <w:b w:val="0"/>
          <w:bCs w:val="0"/>
          <w:color w:val="auto"/>
          <w:highlight w:val="none"/>
          <w:lang w:eastAsia="zh-CN"/>
        </w:rPr>
        <w:t xml:space="preserve">〈</w:t>
      </w:r>
      <w:r>
        <w:rPr>
          <w:rFonts w:hint="eastAsia" w:ascii="宋体" w:hAnsi="宋体" w:eastAsia="宋体" w:cs="宋体"/>
          <w:b w:val="0"/>
          <w:bCs w:val="0"/>
          <w:color w:val="auto"/>
          <w:highlight w:val="none"/>
        </w:rPr>
        <w:t xml:space="preserve">采购项目最高限价×45% ；</w:t>
      </w:r>
      <w:r/>
    </w:p>
    <w:p>
      <w:pPr>
        <w:ind w:firstLine="422"/>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26.1.10.4评审委员会认定的供应商报价过低、有可能影响产品质量或者不能诚信履约的其他情形。</w:t>
      </w:r>
      <w:r/>
    </w:p>
    <w:p>
      <w:pPr>
        <w:ind w:firstLine="422"/>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26.1.10.5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26.1.11如本项目采购产品被财政部、</w:t>
      </w:r>
      <w:r>
        <w:rPr>
          <w:rFonts w:hint="eastAsia" w:ascii="宋体" w:hAnsi="宋体" w:cs="宋体"/>
          <w:color w:val="auto"/>
          <w:highlight w:val="none"/>
          <w:lang w:eastAsia="zh-CN"/>
        </w:rPr>
        <w:t xml:space="preserve">国家发展改革委</w:t>
      </w:r>
      <w:r>
        <w:rPr>
          <w:rFonts w:hint="eastAsia" w:ascii="宋体" w:hAnsi="宋体" w:eastAsia="宋体" w:cs="宋体"/>
          <w:color w:val="auto"/>
          <w:highlight w:val="none"/>
        </w:rPr>
        <w:t xml:space="preserve">、生态环境部等列入“节能产品品目清单</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原件扫描件）</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26.1.12投标文件未按照招标文件要求加盖CA电子公章的。</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26.1.13 投标人所投标产品不符合招标文件中所列国家强制性标准的。</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26.1.14其他</w:t>
      </w:r>
      <w:r>
        <w:rPr>
          <w:rFonts w:hint="eastAsia" w:ascii="宋体" w:hAnsi="宋体" w:cs="宋体"/>
          <w:color w:val="auto"/>
          <w:highlight w:val="none"/>
          <w:lang w:eastAsia="zh-CN"/>
        </w:rPr>
        <w:t xml:space="preserve">法律法规</w:t>
      </w:r>
      <w:r>
        <w:rPr>
          <w:rFonts w:hint="eastAsia" w:ascii="宋体" w:hAnsi="宋体" w:eastAsia="宋体" w:cs="宋体"/>
          <w:color w:val="auto"/>
          <w:highlight w:val="none"/>
        </w:rPr>
        <w:t xml:space="preserve">及本招标文件规定的</w:t>
      </w:r>
      <w:r>
        <w:rPr>
          <w:rFonts w:hint="eastAsia" w:ascii="宋体" w:hAnsi="宋体" w:cs="宋体"/>
          <w:color w:val="auto"/>
          <w:highlight w:val="none"/>
          <w:lang w:eastAsia="zh-CN"/>
        </w:rPr>
        <w:t xml:space="preserve">属于</w:t>
      </w:r>
      <w:r>
        <w:rPr>
          <w:rFonts w:hint="eastAsia" w:ascii="宋体" w:hAnsi="宋体" w:eastAsia="宋体" w:cs="宋体"/>
          <w:color w:val="auto"/>
          <w:highlight w:val="none"/>
        </w:rPr>
        <w:t xml:space="preserve">无效投标的情形。</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26.2废标条款：</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26.2.1符合专业条件的供应商或者对招标文件作实质响应的供应商不足三家的。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26.2.2出现影响采购公正的违法、违规行为的。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26.2.3因重大变故，采购任务取消的。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26.2.4评委会认定招标文件存在歧义、重大缺陷导致评审工作无法进行。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26.2.5 因苏采云系统故障原因造成开标不成功的。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26.3 投标截止时间结束后参加投标的供应商不足三家的处理：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27.</w:t>
      </w:r>
      <w:r>
        <w:rPr>
          <w:rFonts w:hint="eastAsia" w:ascii="宋体" w:hAnsi="宋体" w:cs="宋体"/>
          <w:b/>
          <w:color w:val="auto"/>
          <w:szCs w:val="21"/>
          <w:highlight w:val="none"/>
        </w:rPr>
        <w:t xml:space="preserve">确定中标单位</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27.1中标候选人的选取原则和数量见招标文件第五章规定。</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27.2 采购人应根据评委会推荐的中标候选人确定中标人。</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27.3代理机构将在</w:t>
      </w:r>
      <w:r>
        <w:rPr>
          <w:rFonts w:hint="eastAsia" w:ascii="宋体" w:hAnsi="宋体" w:cs="宋体"/>
          <w:bCs/>
          <w:color w:val="auto"/>
          <w:szCs w:val="21"/>
          <w:highlight w:val="none"/>
          <w:lang w:eastAsia="zh-CN"/>
        </w:rPr>
        <w:t xml:space="preserve">“扬州市政府采购网”“江苏政府采购网”“中国政府采购网”</w:t>
      </w:r>
      <w:r>
        <w:rPr>
          <w:rFonts w:hint="eastAsia" w:ascii="宋体" w:hAnsi="宋体" w:cs="宋体"/>
          <w:bCs/>
          <w:color w:val="auto"/>
          <w:szCs w:val="21"/>
          <w:highlight w:val="none"/>
        </w:rPr>
        <w:t xml:space="preserve">发布中标公告，公告期限为1个工作日。</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27.4若有充分证据证明，中标人出现下列情况之一的，一经查实，将被取消中标资格：</w:t>
      </w:r>
      <w:r/>
    </w:p>
    <w:p>
      <w:pPr>
        <w:ind w:firstLine="422"/>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27.4.1提供虚假材料谋取中标的。</w:t>
      </w:r>
      <w:r/>
    </w:p>
    <w:p>
      <w:pPr>
        <w:ind w:firstLine="422"/>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27.4.2向采购人、</w:t>
      </w:r>
      <w:r>
        <w:rPr>
          <w:rFonts w:hint="eastAsia" w:ascii="宋体" w:hAnsi="宋体" w:cs="宋体"/>
          <w:b w:val="0"/>
          <w:bCs/>
          <w:color w:val="auto"/>
          <w:szCs w:val="21"/>
          <w:highlight w:val="none"/>
          <w:lang w:eastAsia="zh-CN"/>
        </w:rPr>
        <w:t xml:space="preserve">代理机构</w:t>
      </w:r>
      <w:r>
        <w:rPr>
          <w:rFonts w:hint="eastAsia" w:ascii="宋体" w:hAnsi="宋体" w:cs="宋体"/>
          <w:b w:val="0"/>
          <w:bCs/>
          <w:color w:val="auto"/>
          <w:szCs w:val="21"/>
          <w:highlight w:val="none"/>
        </w:rPr>
        <w:t xml:space="preserve">行贿或者提供其他不正当利益的。</w:t>
      </w:r>
      <w:r/>
    </w:p>
    <w:p>
      <w:pPr>
        <w:ind w:firstLine="422"/>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27.4.3属于本文件规定的无效条件，但在评标过程中又未被评委会发现的。</w:t>
      </w:r>
      <w:r/>
    </w:p>
    <w:p>
      <w:pPr>
        <w:ind w:firstLine="422"/>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27.4.4与采购人或者其他供应商恶意串通的。</w:t>
      </w:r>
      <w:r/>
    </w:p>
    <w:p>
      <w:pPr>
        <w:ind w:firstLine="422"/>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27.4.5采取不正当手段诋毁、排挤其他供应商的。</w:t>
      </w:r>
      <w:r/>
    </w:p>
    <w:p>
      <w:pPr>
        <w:ind w:firstLine="422"/>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27.5 有下列情形之一的，视为投标人串通投标，投标无效：</w:t>
      </w:r>
      <w:r/>
    </w:p>
    <w:p>
      <w:pPr>
        <w:ind w:firstLine="422"/>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27.5.1不同投标人的投标文件由同一单位或者个人编制。</w:t>
      </w:r>
      <w:r/>
    </w:p>
    <w:p>
      <w:pPr>
        <w:ind w:firstLine="422"/>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27.5.2不同投标人委托同一单位或者个人办理投标事宜。</w:t>
      </w:r>
      <w:r/>
    </w:p>
    <w:p>
      <w:pPr>
        <w:ind w:firstLine="422"/>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27.5.3 不同投标人的投标文件载明的项目管理成员或者联系人员为同一人。</w:t>
      </w:r>
      <w:r/>
    </w:p>
    <w:p>
      <w:pPr>
        <w:ind w:firstLine="422"/>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27.5.4不同投标人的投标文件异常一致或者投标报价呈规律性差异。</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27.5.5不同投标人的投标文件相互混装。</w:t>
      </w:r>
      <w:r/>
    </w:p>
    <w:p>
      <w:pPr>
        <w:ind w:firstLine="422"/>
        <w:spacing w:line="360" w:lineRule="auto"/>
        <w:rPr>
          <w:rFonts w:hint="eastAsia"/>
          <w:color w:val="auto"/>
          <w:highlight w:val="none"/>
        </w:rPr>
      </w:pPr>
      <w:r>
        <w:rPr>
          <w:rFonts w:hint="eastAsia" w:ascii="宋体" w:hAnsi="宋体" w:cs="宋体"/>
          <w:b/>
          <w:color w:val="auto"/>
          <w:szCs w:val="21"/>
          <w:highlight w:val="none"/>
        </w:rPr>
        <w:t xml:space="preserve">27.5.6经查实，不同投标人的电子投标文件出自同一台电脑的：不同投标人的标书制作工具客户端标识码存在一致的；不同投标人从同一互联网协议地址上传投标文件的。</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28.</w:t>
      </w:r>
      <w:r>
        <w:rPr>
          <w:rFonts w:hint="eastAsia" w:ascii="宋体" w:hAnsi="宋体" w:cs="宋体"/>
          <w:b/>
          <w:color w:val="auto"/>
          <w:szCs w:val="21"/>
          <w:highlight w:val="none"/>
        </w:rPr>
        <w:t xml:space="preserve">质疑处理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对项目需求部分的质疑，潜在供应商应向采购人提出，由采购人负责答复。</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28.2投标人认为采购文件、采购过程和中标或成交结果使自己的权益受到损害的，可以在知道或应知其权益受到损害之日起</w:t>
      </w:r>
      <w:r>
        <w:rPr>
          <w:rFonts w:hint="eastAsia" w:ascii="宋体" w:hAnsi="宋体" w:cs="宋体"/>
          <w:bCs/>
          <w:color w:val="auto"/>
          <w:szCs w:val="21"/>
          <w:highlight w:val="none"/>
          <w:lang w:eastAsia="zh-CN"/>
        </w:rPr>
        <w:t xml:space="preserve">七个工作日</w:t>
      </w:r>
      <w:r>
        <w:rPr>
          <w:rFonts w:hint="eastAsia" w:ascii="宋体" w:hAnsi="宋体" w:cs="宋体"/>
          <w:bCs/>
          <w:color w:val="auto"/>
          <w:szCs w:val="21"/>
          <w:highlight w:val="none"/>
        </w:rPr>
        <w:t xml:space="preserve">内，以书面形式向采购人或代理机构提出质疑。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28.2.1对可以质疑的采购文件提出质疑的，为收到采购文件之日或者采购文件公告期限届满之日；</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28.2.2对采购过程提出质疑的，为各采购程序环节结束之日；</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28.2.3对中标或者成交结果提出质疑的，为中标或者成交结果公告期限届满之日。</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质疑函必须按照《质疑函范本》及《授权委托书》要求的格式和内容进行填写，格式见网址：http：//zfcg.yangzhou.gov.cn。供应商如组成联合体参加投标，则《质疑函范本》中要求签字、盖章、加盖公章之处，联合体各方均须按要求签字、盖章、加盖公章。</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 采购人及代理机构只接收以纸质原件形式送达的质疑,建议供应商尽量通过邮寄方式提交质疑（采购人和代理机构不接受无快递运单号的快递）。同时需与采购代理机构经办人确认是否收到《质疑函》，如供应商未按上述要求去做，将自行承担所产生的风险。</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采购人质疑接收人及联系方式见招标文件第一章。</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5</w:t>
      </w:r>
      <w:r>
        <w:rPr>
          <w:rFonts w:hint="eastAsia" w:ascii="宋体" w:hAnsi="宋体" w:cs="宋体"/>
          <w:bCs/>
          <w:color w:val="auto"/>
          <w:szCs w:val="21"/>
          <w:highlight w:val="none"/>
        </w:rPr>
        <w:t xml:space="preserve">代理机构收到质疑申请后，将对质疑的形式和内容进行审查，如质疑内容、格式不符合规定，代理机构将告知质疑人进行补正。</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6</w:t>
      </w:r>
      <w:r>
        <w:rPr>
          <w:rFonts w:hint="eastAsia" w:ascii="宋体" w:hAnsi="宋体" w:cs="宋体"/>
          <w:bCs/>
          <w:color w:val="auto"/>
          <w:szCs w:val="21"/>
          <w:highlight w:val="none"/>
        </w:rPr>
        <w:t xml:space="preserve">质疑人应当在法定质疑期限内进行补正并重新提交质疑函。</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 以下情形的质疑不予受理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.1 内容不符合《政府采购质疑和投诉办法》第十二条规定的质疑。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.2 超出政府采购法定期限的质疑。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.3 以传真、电子邮件等方式递交的非原件形式的质疑。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.4 未参加投标活动的供应商或在投标活动中自身权益未受到损害的供应商所提出的质疑。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.5供应商组成联合体参加投标，联合体中任何一方或多方未按要求签字、盖章、加盖公章的质疑。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8</w:t>
      </w:r>
      <w:r>
        <w:rPr>
          <w:rFonts w:hint="eastAsia" w:ascii="宋体" w:hAnsi="宋体" w:cs="宋体"/>
          <w:bCs/>
          <w:color w:val="auto"/>
          <w:szCs w:val="21"/>
          <w:highlight w:val="none"/>
        </w:rPr>
        <w:t xml:space="preserve">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9</w:t>
      </w:r>
      <w:r>
        <w:rPr>
          <w:rFonts w:hint="eastAsia" w:ascii="宋体" w:hAnsi="宋体" w:cs="宋体"/>
          <w:bCs/>
          <w:color w:val="auto"/>
          <w:szCs w:val="21"/>
          <w:highlight w:val="none"/>
        </w:rPr>
        <w:t xml:space="preserve">代理机构应当在收到供应商的书面质疑后</w:t>
      </w:r>
      <w:r>
        <w:rPr>
          <w:rFonts w:hint="eastAsia" w:ascii="宋体" w:hAnsi="宋体" w:cs="宋体"/>
          <w:bCs/>
          <w:color w:val="auto"/>
          <w:szCs w:val="21"/>
          <w:highlight w:val="none"/>
          <w:lang w:eastAsia="zh-CN"/>
        </w:rPr>
        <w:t xml:space="preserve">七个工作日</w:t>
      </w:r>
      <w:r>
        <w:rPr>
          <w:rFonts w:hint="eastAsia" w:ascii="宋体" w:hAnsi="宋体" w:cs="宋体"/>
          <w:bCs/>
          <w:color w:val="auto"/>
          <w:szCs w:val="21"/>
          <w:highlight w:val="none"/>
        </w:rPr>
        <w:t xml:space="preserve">内作出答复，并以书面形式通知质疑供应商和其他有关供应商，但答复的内容不得涉及商业秘密。</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29.</w:t>
      </w:r>
      <w:r>
        <w:rPr>
          <w:rFonts w:hint="eastAsia" w:ascii="宋体" w:hAnsi="宋体" w:cs="宋体"/>
          <w:b/>
          <w:color w:val="auto"/>
          <w:szCs w:val="21"/>
          <w:highlight w:val="none"/>
        </w:rPr>
        <w:t xml:space="preserve">中标通知书</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29.l 中标结果确定后，代理机构将向中标人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30.</w:t>
      </w:r>
      <w:r>
        <w:rPr>
          <w:rFonts w:hint="eastAsia" w:ascii="宋体" w:hAnsi="宋体" w:cs="宋体"/>
          <w:b/>
          <w:color w:val="auto"/>
          <w:szCs w:val="21"/>
          <w:highlight w:val="none"/>
        </w:rPr>
        <w:t xml:space="preserve"> 签订合同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30.l中标人应在中标通知书发出之日起三十日内，按照招标文件确定的事项与采购人签订政府采购合同。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30.2 招标文件、中标人的投标文件及招标过程中有关澄清、承诺文件均应作为合同附件。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31.</w:t>
      </w:r>
      <w:r>
        <w:rPr>
          <w:rFonts w:hint="eastAsia" w:ascii="宋体" w:hAnsi="宋体" w:cs="宋体"/>
          <w:b/>
          <w:color w:val="auto"/>
          <w:szCs w:val="21"/>
          <w:highlight w:val="none"/>
        </w:rPr>
        <w:t xml:space="preserve">货物（包含与货物相关的服务）的追加</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32.</w:t>
      </w:r>
      <w:r>
        <w:rPr>
          <w:rFonts w:hint="eastAsia" w:ascii="宋体" w:hAnsi="宋体" w:cs="宋体"/>
          <w:b/>
          <w:color w:val="auto"/>
          <w:szCs w:val="21"/>
          <w:highlight w:val="none"/>
        </w:rPr>
        <w:t xml:space="preserve">政府采购履约资金扶持政策</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中标供应商可凭政府采购合同办理融资贷款，详情请见江苏政府采购网“政采贷”专栏。</w:t>
      </w:r>
      <w:r/>
    </w:p>
    <w:p>
      <w:pPr>
        <w:ind w:firstLine="422"/>
        <w:keepLines w:val="0"/>
        <w:keepNext w:val="0"/>
        <w:pageBreakBefore w:val="0"/>
        <w:spacing w:line="360" w:lineRule="auto"/>
        <w:widowControl w:val="off"/>
        <w:rPr>
          <w:rFonts w:hint="eastAsia" w:ascii="宋体" w:hAnsi="宋体" w:cs="宋体"/>
          <w:b/>
          <w:bCs/>
          <w:color w:val="auto"/>
          <w:highlight w:val="none"/>
        </w:rPr>
      </w:pPr>
      <w:r>
        <w:rPr>
          <w:rFonts w:hint="eastAsia" w:ascii="宋体" w:hAnsi="宋体" w:cs="宋体"/>
          <w:b/>
          <w:color w:val="auto"/>
          <w:szCs w:val="21"/>
          <w:highlight w:val="none"/>
          <w:lang w:eastAsia="zh-CN"/>
        </w:rPr>
        <w:t xml:space="preserve">33.</w:t>
      </w:r>
      <w:r>
        <w:rPr>
          <w:rFonts w:hint="eastAsia" w:ascii="宋体" w:hAnsi="宋体" w:cs="宋体"/>
          <w:b/>
          <w:bCs/>
          <w:color w:val="auto"/>
          <w:highlight w:val="none"/>
        </w:rPr>
        <w:t xml:space="preserve">其他</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color w:val="auto"/>
          <w:highlight w:val="none"/>
        </w:rPr>
        <w:t xml:space="preserve">33.1 依据《政府采购促进中小企业发展管理办法》享受扶持政策获得政府采购合同的，小微企业不得将合同分包给大中型企业，中型企业不得将合同分包给大型企业。</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br w:type="page" w:clear="all"/>
      </w:r>
      <w:r/>
    </w:p>
    <w:p>
      <w:pPr>
        <w:pStyle w:val="761"/>
        <w:rPr>
          <w:color w:val="auto"/>
          <w:highlight w:val="none"/>
        </w:rPr>
      </w:pPr>
      <w:r/>
      <w:bookmarkStart w:id="51" w:name="_Toc18427"/>
      <w:r/>
      <w:bookmarkStart w:id="52" w:name="_Toc55204179"/>
      <w:r/>
      <w:bookmarkStart w:id="53" w:name="_Hlk69392822"/>
      <w:r>
        <w:rPr>
          <w:rFonts w:hint="eastAsia"/>
          <w:color w:val="auto"/>
          <w:highlight w:val="none"/>
        </w:rPr>
        <w:t xml:space="preserve">第三章 合同条款及格式</w:t>
      </w:r>
      <w:bookmarkEnd w:id="51"/>
      <w:r/>
      <w:bookmarkEnd w:id="52"/>
      <w:r/>
      <w:r/>
    </w:p>
    <w:p>
      <w:pPr>
        <w:pStyle w:val="1003"/>
        <w:ind w:left="0" w:firstLine="420"/>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以下为中标后签订本项目合同的通用条款，中标人不得提出实质性的修改，关于专用条款将由采购人与中标人结合本项目具体情况协商后签订。</w:t>
      </w:r>
      <w:bookmarkEnd w:id="53"/>
      <w:r/>
      <w:r/>
    </w:p>
    <w:p>
      <w:pPr>
        <w:pStyle w:val="1003"/>
        <w:ind w:firstLine="422"/>
        <w:jc w:val="center"/>
        <w:spacing w:line="360" w:lineRule="auto"/>
        <w:rPr>
          <w:rFonts w:hint="eastAsia" w:hAnsi="宋体" w:cs="宋体"/>
          <w:b/>
          <w:bCs/>
          <w:color w:val="auto"/>
          <w:sz w:val="21"/>
          <w:highlight w:val="none"/>
        </w:rPr>
      </w:pPr>
      <w:r/>
      <w:bookmarkStart w:id="54" w:name="_Toc12506"/>
      <w:r/>
      <w:r/>
    </w:p>
    <w:p>
      <w:pPr>
        <w:pStyle w:val="1003"/>
        <w:ind w:firstLine="422"/>
        <w:jc w:val="center"/>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扬州市政府采购合同（货物）（合同编号）</w:t>
      </w:r>
      <w:r/>
    </w:p>
    <w:p>
      <w:pPr>
        <w:pStyle w:val="1003"/>
        <w:ind w:firstLine="420"/>
        <w:keepLines w:val="0"/>
        <w:keepNext w:val="0"/>
        <w:pageBreakBefore w:val="0"/>
        <w:spacing w:line="360" w:lineRule="auto"/>
        <w:widowControl w:val="off"/>
        <w:rPr>
          <w:rFonts w:hint="eastAsia" w:ascii="宋体" w:hAnsi="宋体" w:eastAsia="宋体" w:cs="宋体"/>
          <w:b w:val="0"/>
          <w:bCs w:val="0"/>
          <w:color w:val="auto"/>
          <w:sz w:val="21"/>
          <w:highlight w:val="none"/>
          <w:u w:val="none"/>
          <w:lang w:eastAsia="zh-CN"/>
        </w:rPr>
      </w:pPr>
      <w:r>
        <w:rPr>
          <w:rFonts w:hint="eastAsia" w:ascii="宋体" w:hAnsi="宋体" w:eastAsia="宋体" w:cs="宋体"/>
          <w:color w:val="auto"/>
          <w:sz w:val="21"/>
          <w:highlight w:val="none"/>
          <w:u w:val="none"/>
        </w:rPr>
        <w:t xml:space="preserve">项目名称：</w:t>
      </w:r>
      <w:r>
        <w:rPr>
          <w:rFonts w:hint="eastAsia" w:hAnsi="宋体" w:cs="宋体"/>
          <w:b w:val="0"/>
          <w:bCs w:val="0"/>
          <w:color w:val="auto"/>
          <w:sz w:val="21"/>
          <w:highlight w:val="none"/>
          <w:u w:val="none"/>
          <w:lang w:eastAsia="zh-CN"/>
        </w:rPr>
        <w:t xml:space="preserve">扬州高等职业技术学校学生宿舍床铺购置项目</w:t>
      </w:r>
      <w:r/>
    </w:p>
    <w:p>
      <w:pPr>
        <w:pStyle w:val="1003"/>
        <w:ind w:firstLine="420"/>
        <w:keepLines w:val="0"/>
        <w:keepNext w:val="0"/>
        <w:pageBreakBefore w:val="0"/>
        <w:spacing w:line="360" w:lineRule="auto"/>
        <w:widowControl w:val="off"/>
        <w:rPr>
          <w:rFonts w:hint="default" w:hAnsi="宋体" w:cs="宋体"/>
          <w:b w:val="0"/>
          <w:bCs w:val="0"/>
          <w:color w:val="auto"/>
          <w:sz w:val="21"/>
          <w:highlight w:val="none"/>
          <w:u w:val="none"/>
          <w:lang w:val="en-US" w:eastAsia="zh-CN"/>
        </w:rPr>
      </w:pPr>
      <w:r>
        <w:rPr>
          <w:rFonts w:hint="eastAsia" w:ascii="宋体" w:hAnsi="宋体" w:eastAsia="宋体" w:cs="宋体"/>
          <w:color w:val="auto"/>
          <w:sz w:val="21"/>
          <w:highlight w:val="none"/>
          <w:u w:val="none"/>
        </w:rPr>
        <w:t xml:space="preserve">项目编号：</w:t>
      </w:r>
      <w:r>
        <w:rPr>
          <w:rFonts w:hint="eastAsia" w:hAnsi="宋体" w:cs="宋体"/>
          <w:b w:val="0"/>
          <w:bCs w:val="0"/>
          <w:color w:val="auto"/>
          <w:sz w:val="21"/>
          <w:highlight w:val="none"/>
          <w:u w:val="none"/>
          <w:lang w:eastAsia="zh-CN"/>
        </w:rPr>
        <w:t xml:space="preserve">JSZC-321000-YZDX-G2026-0008</w:t>
      </w:r>
      <w:r>
        <w:rPr>
          <w:rFonts w:hint="eastAsia" w:hAnsi="宋体" w:cs="宋体"/>
          <w:b w:val="0"/>
          <w:bCs w:val="0"/>
          <w:color w:val="auto"/>
          <w:sz w:val="21"/>
          <w:highlight w:val="none"/>
          <w:u w:val="none"/>
          <w:lang w:val="en-US" w:eastAsia="zh-CN"/>
        </w:rPr>
        <w:t xml:space="preserve">号</w:t>
      </w:r>
      <w:r/>
    </w:p>
    <w:p>
      <w:pPr>
        <w:pStyle w:val="1003"/>
        <w:ind w:firstLine="420"/>
        <w:keepLines w:val="0"/>
        <w:keepNext w:val="0"/>
        <w:pageBreakBefore w:val="0"/>
        <w:spacing w:line="360" w:lineRule="auto"/>
        <w:widowControl w:val="off"/>
        <w:rPr>
          <w:rFonts w:hint="eastAsia" w:ascii="宋体" w:hAnsi="宋体" w:eastAsia="宋体" w:cs="宋体"/>
          <w:color w:val="auto"/>
          <w:sz w:val="21"/>
          <w:highlight w:val="none"/>
          <w:u w:val="none"/>
          <w:lang w:eastAsia="zh-CN"/>
        </w:rPr>
      </w:pPr>
      <w:r>
        <w:rPr>
          <w:rFonts w:hint="eastAsia" w:ascii="宋体" w:hAnsi="宋体" w:eastAsia="宋体" w:cs="宋体"/>
          <w:color w:val="auto"/>
          <w:sz w:val="21"/>
          <w:highlight w:val="none"/>
          <w:u w:val="none"/>
        </w:rPr>
        <w:t xml:space="preserve">甲方：（买方）</w:t>
      </w:r>
      <w:r>
        <w:rPr>
          <w:rFonts w:hint="eastAsia" w:hAnsi="宋体" w:cs="宋体"/>
          <w:b w:val="0"/>
          <w:bCs w:val="0"/>
          <w:color w:val="auto"/>
          <w:sz w:val="21"/>
          <w:highlight w:val="none"/>
          <w:u w:val="none"/>
          <w:lang w:eastAsia="zh-CN"/>
        </w:rPr>
        <w:t xml:space="preserve">扬州高等职业技术学校</w:t>
      </w:r>
      <w:r/>
    </w:p>
    <w:p>
      <w:pPr>
        <w:pStyle w:val="1003"/>
        <w:ind w:firstLine="420"/>
        <w:keepLines w:val="0"/>
        <w:keepNext w:val="0"/>
        <w:pageBreakBefore w:val="0"/>
        <w:spacing w:line="360" w:lineRule="auto"/>
        <w:widowControl w:val="off"/>
        <w:rPr>
          <w:rFonts w:hint="default" w:ascii="宋体" w:hAnsi="宋体" w:eastAsia="宋体" w:cs="宋体"/>
          <w:color w:val="auto"/>
          <w:sz w:val="21"/>
          <w:highlight w:val="none"/>
          <w:u w:val="none"/>
          <w:lang w:val="en-US" w:eastAsia="zh-CN"/>
        </w:rPr>
      </w:pPr>
      <w:r>
        <w:rPr>
          <w:rFonts w:hint="eastAsia" w:ascii="宋体" w:hAnsi="宋体" w:eastAsia="宋体" w:cs="宋体"/>
          <w:color w:val="auto"/>
          <w:sz w:val="21"/>
          <w:highlight w:val="none"/>
          <w:u w:val="none"/>
        </w:rPr>
        <w:t xml:space="preserve">乙方：（卖方）</w:t>
      </w:r>
      <w:r>
        <w:rPr>
          <w:rFonts w:hint="eastAsia" w:hAnsi="宋体" w:cs="宋体"/>
          <w:color w:val="auto"/>
          <w:sz w:val="21"/>
          <w:highlight w:val="none"/>
          <w:u w:val="none"/>
          <w:lang w:val="en-US" w:eastAsia="zh-CN"/>
        </w:rPr>
        <w:t xml:space="preserve">                     </w:t>
      </w:r>
      <w:r/>
    </w:p>
    <w:p>
      <w:pPr>
        <w:pStyle w:val="1003"/>
        <w:ind w:firstLine="420"/>
        <w:keepLines w:val="0"/>
        <w:keepNext w:val="0"/>
        <w:pageBreakBefore w:val="0"/>
        <w:spacing w:line="360" w:lineRule="auto"/>
        <w:widowControl w:val="off"/>
        <w:rPr>
          <w:rFonts w:hint="eastAsia" w:ascii="宋体" w:hAnsi="宋体" w:eastAsia="宋体" w:cs="宋体"/>
          <w:color w:val="auto"/>
          <w:sz w:val="21"/>
          <w:highlight w:val="none"/>
          <w:u w:val="none"/>
          <w:lang w:eastAsia="zh-CN"/>
        </w:rPr>
      </w:pPr>
      <w:r>
        <w:rPr>
          <w:rFonts w:hint="eastAsia" w:ascii="宋体" w:hAnsi="宋体" w:eastAsia="宋体" w:cs="宋体"/>
          <w:color w:val="auto"/>
          <w:sz w:val="21"/>
          <w:highlight w:val="none"/>
          <w:u w:val="none"/>
        </w:rPr>
        <w:t xml:space="preserve">见证方：</w:t>
      </w:r>
      <w:r>
        <w:rPr>
          <w:rFonts w:hint="eastAsia" w:hAnsi="宋体" w:cs="宋体"/>
          <w:color w:val="auto"/>
          <w:sz w:val="21"/>
          <w:highlight w:val="none"/>
          <w:u w:val="none"/>
          <w:lang w:eastAsia="zh-CN"/>
        </w:rPr>
        <w:t xml:space="preserve">扬州大学工程设计研究院有限公司</w:t>
      </w:r>
      <w:r/>
    </w:p>
    <w:p>
      <w:pPr>
        <w:pStyle w:val="100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甲、乙双方根据</w:t>
      </w:r>
      <w:r>
        <w:rPr>
          <w:rFonts w:hint="eastAsia" w:hAnsi="宋体" w:cs="宋体"/>
          <w:color w:val="auto"/>
          <w:sz w:val="21"/>
          <w:highlight w:val="none"/>
          <w:lang w:eastAsia="zh-CN"/>
        </w:rPr>
        <w:t xml:space="preserve">扬州大学工程设计研究院有限公司</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项目公开招标的结果，签署本合同。</w:t>
      </w:r>
      <w:r/>
    </w:p>
    <w:p>
      <w:pPr>
        <w:pStyle w:val="1003"/>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一、货物及伴随服务</w:t>
      </w:r>
      <w:r/>
    </w:p>
    <w:p>
      <w:pPr>
        <w:pStyle w:val="100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1.1 货物及服务名称：</w:t>
      </w:r>
      <w:r/>
    </w:p>
    <w:p>
      <w:pPr>
        <w:pStyle w:val="100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1.2 型号规格：</w:t>
      </w:r>
      <w:r/>
    </w:p>
    <w:p>
      <w:pPr>
        <w:pStyle w:val="1003"/>
        <w:ind w:firstLine="420"/>
        <w:keepLines w:val="0"/>
        <w:keepNext w:val="0"/>
        <w:pageBreakBefore w:val="0"/>
        <w:spacing w:line="360" w:lineRule="auto"/>
        <w:widowControl w:val="off"/>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rPr>
        <w:t xml:space="preserve">1.3 数量（单位）</w:t>
      </w:r>
      <w:r>
        <w:rPr>
          <w:rFonts w:hint="eastAsia" w:hAnsi="宋体" w:cs="宋体"/>
          <w:color w:val="auto"/>
          <w:sz w:val="21"/>
          <w:highlight w:val="none"/>
          <w:lang w:eastAsia="zh-CN"/>
        </w:rPr>
        <w:t xml:space="preserve">：</w:t>
      </w:r>
      <w:r/>
    </w:p>
    <w:p>
      <w:pPr>
        <w:pStyle w:val="1003"/>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二、合同金额</w:t>
      </w:r>
      <w:r/>
    </w:p>
    <w:p>
      <w:pPr>
        <w:pStyle w:val="100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 本合同金额为（大写）：_____________圆（_______________元）人民币。</w:t>
      </w:r>
      <w:r/>
    </w:p>
    <w:p>
      <w:pPr>
        <w:pStyle w:val="1003"/>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三、技术资料</w:t>
      </w:r>
      <w:r/>
    </w:p>
    <w:p>
      <w:pPr>
        <w:pStyle w:val="100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3.1乙方应按招标文件规定的时间向甲方提供使用货物及服务的有关技术资料。</w:t>
      </w:r>
      <w:r/>
    </w:p>
    <w:p>
      <w:pPr>
        <w:pStyle w:val="100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003"/>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四、知识产权</w:t>
      </w:r>
      <w:r/>
    </w:p>
    <w:p>
      <w:pPr>
        <w:pStyle w:val="100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1003"/>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五、产权担保</w:t>
      </w:r>
      <w:r/>
    </w:p>
    <w:p>
      <w:pPr>
        <w:pStyle w:val="100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5.1 乙方保证所交付的货物及服务的所有权完全属于乙方且无任何抵押、查封等产权瑕疵。</w:t>
      </w:r>
      <w:r/>
    </w:p>
    <w:p>
      <w:pPr>
        <w:pStyle w:val="1003"/>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六、履约保证金</w:t>
      </w:r>
      <w:r/>
    </w:p>
    <w:p>
      <w:pPr>
        <w:pStyle w:val="1003"/>
        <w:ind w:firstLine="420"/>
        <w:keepLines w:val="0"/>
        <w:keepNext w:val="0"/>
        <w:pageBreakBefore w:val="0"/>
        <w:spacing w:line="360" w:lineRule="auto"/>
        <w:widowControl w:val="off"/>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rPr>
        <w:t xml:space="preserve">本项目不收取履约保证金</w:t>
      </w:r>
      <w:r>
        <w:rPr>
          <w:rFonts w:hint="eastAsia" w:hAnsi="宋体" w:cs="宋体"/>
          <w:color w:val="auto"/>
          <w:sz w:val="21"/>
          <w:highlight w:val="none"/>
          <w:lang w:eastAsia="zh-CN"/>
        </w:rPr>
        <w:t xml:space="preserve">。</w:t>
      </w:r>
      <w:r/>
    </w:p>
    <w:p>
      <w:pPr>
        <w:pStyle w:val="1003"/>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七、转包或分包</w:t>
      </w:r>
      <w:r/>
    </w:p>
    <w:p>
      <w:pPr>
        <w:pStyle w:val="100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7.1本合同范</w:t>
      </w:r>
      <w:r>
        <w:rPr>
          <w:rFonts w:hint="eastAsia" w:ascii="宋体" w:hAnsi="宋体" w:eastAsia="宋体" w:cs="宋体"/>
          <w:color w:val="auto"/>
          <w:sz w:val="21"/>
          <w:highlight w:val="none"/>
          <w:lang w:eastAsia="zh-CN"/>
        </w:rPr>
        <w:t xml:space="preserve">围内</w:t>
      </w:r>
      <w:r>
        <w:rPr>
          <w:rFonts w:hint="eastAsia" w:ascii="宋体" w:hAnsi="宋体" w:eastAsia="宋体" w:cs="宋体"/>
          <w:color w:val="auto"/>
          <w:sz w:val="21"/>
          <w:highlight w:val="none"/>
        </w:rPr>
        <w:t xml:space="preserve">的货物及服务，应由乙方直接供应，不得转让他人供应；</w:t>
      </w:r>
      <w:r/>
    </w:p>
    <w:p>
      <w:pPr>
        <w:pStyle w:val="100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7.2 除非得到甲方的书面同意，乙方不得部分分包给他人供应。</w:t>
      </w:r>
      <w:r/>
    </w:p>
    <w:p>
      <w:pPr>
        <w:pStyle w:val="100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7.3如有转让和未经甲方同意的分包行为，甲方有权给予终止合同。</w:t>
      </w:r>
      <w:r/>
    </w:p>
    <w:p>
      <w:pPr>
        <w:pStyle w:val="1003"/>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八、质保期</w:t>
      </w:r>
      <w:r/>
    </w:p>
    <w:p>
      <w:pPr>
        <w:pStyle w:val="100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8.1 质保期</w:t>
      </w:r>
      <w:r>
        <w:rPr>
          <w:rFonts w:hint="eastAsia" w:ascii="宋体" w:hAnsi="宋体" w:eastAsia="宋体" w:cs="宋体"/>
          <w:color w:val="auto"/>
          <w:sz w:val="21"/>
          <w:highlight w:val="none"/>
          <w:u w:val="single"/>
        </w:rPr>
        <w:t xml:space="preserve"> </w:t>
      </w:r>
      <w:r>
        <w:rPr>
          <w:rFonts w:hint="eastAsia" w:hAnsi="宋体" w:cs="宋体"/>
          <w:b/>
          <w:bCs/>
          <w:color w:val="auto"/>
          <w:sz w:val="21"/>
          <w:highlight w:val="none"/>
          <w:u w:val="single"/>
          <w:lang w:val="en-US" w:eastAsia="zh-CN"/>
        </w:rPr>
        <w:t xml:space="preserve">  </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年。（自交货验收合格之日起计）</w:t>
      </w:r>
      <w:r/>
    </w:p>
    <w:p>
      <w:pPr>
        <w:pStyle w:val="1003"/>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九、交付期、交付方式及交付地点</w:t>
      </w:r>
      <w:r/>
    </w:p>
    <w:p>
      <w:pPr>
        <w:ind w:left="0" w:firstLine="420"/>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color w:val="auto"/>
          <w:sz w:val="21"/>
          <w:highlight w:val="none"/>
        </w:rPr>
        <w:t xml:space="preserve">9.1 交付期：</w:t>
      </w:r>
      <w:r>
        <w:rPr>
          <w:rFonts w:hint="eastAsia" w:ascii="宋体" w:hAnsi="宋体" w:eastAsia="宋体" w:cs="宋体"/>
          <w:b/>
          <w:bCs/>
          <w:color w:val="auto"/>
          <w:sz w:val="21"/>
          <w:highlight w:val="none"/>
          <w:u w:val="single"/>
          <w:lang w:val="en-US" w:eastAsia="zh-CN"/>
        </w:rPr>
        <w:t xml:space="preserve">乙方在接到甲方进场开工通知之日起40 个日历天内，完成全部货物供货、安装、</w:t>
      </w:r>
      <w:r>
        <w:rPr>
          <w:rFonts w:hint="eastAsia" w:ascii="宋体" w:hAnsi="宋体" w:cs="宋体"/>
          <w:b/>
          <w:bCs/>
          <w:color w:val="auto"/>
          <w:sz w:val="21"/>
          <w:highlight w:val="none"/>
          <w:u w:val="single"/>
          <w:lang w:val="en-US" w:eastAsia="zh-CN"/>
        </w:rPr>
        <w:t xml:space="preserve">配套服务</w:t>
      </w:r>
      <w:r>
        <w:rPr>
          <w:rFonts w:hint="eastAsia" w:ascii="宋体" w:hAnsi="宋体" w:eastAsia="宋体" w:cs="宋体"/>
          <w:b/>
          <w:bCs/>
          <w:color w:val="auto"/>
          <w:sz w:val="21"/>
          <w:highlight w:val="none"/>
          <w:u w:val="single"/>
          <w:lang w:val="en-US" w:eastAsia="zh-CN"/>
        </w:rPr>
        <w:t xml:space="preserve">、现场保洁、竣工验收等全部工作内容</w:t>
      </w:r>
      <w:r>
        <w:rPr>
          <w:rFonts w:hint="eastAsia" w:ascii="宋体" w:hAnsi="宋体" w:eastAsia="宋体" w:cs="宋体"/>
          <w:b/>
          <w:bCs/>
          <w:color w:val="auto"/>
          <w:sz w:val="21"/>
          <w:highlight w:val="none"/>
          <w:u w:val="single"/>
        </w:rPr>
        <w:t xml:space="preserve">。</w:t>
      </w:r>
      <w:r/>
    </w:p>
    <w:p>
      <w:pPr>
        <w:pStyle w:val="1003"/>
        <w:ind w:firstLine="420"/>
        <w:keepLines w:val="0"/>
        <w:keepNext w:val="0"/>
        <w:pageBreakBefore w:val="0"/>
        <w:spacing w:line="360" w:lineRule="auto"/>
        <w:widowControl w:val="off"/>
        <w:rPr>
          <w:rFonts w:hint="eastAsia" w:ascii="宋体" w:hAnsi="宋体" w:eastAsia="宋体" w:cs="宋体"/>
          <w:b/>
          <w:bCs/>
          <w:color w:val="auto"/>
          <w:sz w:val="21"/>
          <w:szCs w:val="22"/>
          <w:highlight w:val="none"/>
          <w:u w:val="single"/>
          <w:lang w:val="en-US" w:eastAsia="zh-CN" w:bidi="ar-SA"/>
        </w:rPr>
      </w:pPr>
      <w:r>
        <w:rPr>
          <w:rFonts w:hint="eastAsia" w:ascii="宋体" w:hAnsi="宋体" w:eastAsia="宋体" w:cs="宋体"/>
          <w:color w:val="auto"/>
          <w:sz w:val="21"/>
          <w:highlight w:val="none"/>
        </w:rPr>
        <w:t xml:space="preserve">9.2 交付方式：</w:t>
      </w:r>
      <w:r>
        <w:rPr>
          <w:rFonts w:hint="eastAsia" w:ascii="宋体" w:hAnsi="宋体" w:eastAsia="宋体" w:cs="宋体"/>
          <w:b/>
          <w:bCs/>
          <w:color w:val="auto"/>
          <w:sz w:val="21"/>
          <w:szCs w:val="22"/>
          <w:highlight w:val="none"/>
          <w:u w:val="single"/>
          <w:lang w:val="en-US" w:eastAsia="zh-CN" w:bidi="ar-SA"/>
        </w:rPr>
        <w:t xml:space="preserve">由乙方负责送到甲方指定地点，运输费由乙方承担。</w:t>
      </w:r>
      <w:r/>
    </w:p>
    <w:p>
      <w:pPr>
        <w:pStyle w:val="1003"/>
        <w:ind w:firstLine="420"/>
        <w:keepLines w:val="0"/>
        <w:keepNext w:val="0"/>
        <w:pageBreakBefore w:val="0"/>
        <w:spacing w:line="360" w:lineRule="auto"/>
        <w:widowControl w:val="off"/>
        <w:rPr>
          <w:rFonts w:hint="eastAsia" w:ascii="宋体" w:hAnsi="宋体" w:eastAsia="宋体" w:cs="宋体"/>
          <w:color w:val="auto"/>
          <w:sz w:val="21"/>
          <w:highlight w:val="none"/>
          <w:u w:val="single"/>
        </w:rPr>
      </w:pPr>
      <w:r>
        <w:rPr>
          <w:rFonts w:hint="eastAsia" w:ascii="宋体" w:hAnsi="宋体" w:eastAsia="宋体" w:cs="宋体"/>
          <w:color w:val="auto"/>
          <w:sz w:val="21"/>
          <w:highlight w:val="none"/>
        </w:rPr>
        <w:t xml:space="preserve">9.3 交付地点：</w:t>
      </w:r>
      <w:r>
        <w:rPr>
          <w:rFonts w:hint="eastAsia" w:ascii="宋体" w:hAnsi="宋体" w:eastAsia="宋体" w:cs="宋体"/>
          <w:b/>
          <w:bCs w:val="0"/>
          <w:color w:val="auto"/>
          <w:sz w:val="21"/>
          <w:szCs w:val="21"/>
          <w:highlight w:val="none"/>
          <w:u w:val="single"/>
          <w:lang w:val="en-US" w:eastAsia="zh-CN" w:bidi="ar-SA"/>
        </w:rPr>
        <w:t xml:space="preserve">扬州市万福西路106号，扬州高等职业技术学校</w:t>
      </w:r>
      <w:r>
        <w:rPr>
          <w:rFonts w:hint="eastAsia" w:hAnsi="宋体" w:cs="宋体"/>
          <w:b/>
          <w:bCs w:val="0"/>
          <w:color w:val="auto"/>
          <w:sz w:val="21"/>
          <w:szCs w:val="21"/>
          <w:highlight w:val="none"/>
          <w:u w:val="single"/>
          <w:lang w:val="en-US" w:eastAsia="zh-CN" w:bidi="ar-SA"/>
        </w:rPr>
        <w:t xml:space="preserve">。</w:t>
      </w:r>
      <w:r/>
    </w:p>
    <w:p>
      <w:pPr>
        <w:pStyle w:val="1003"/>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十、货款支付</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10.1 本合同项下所有款项均以人民币支付。 </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10.2 本合同项下的采购资金由甲方支付，付款前乙方向甲方开具发票。</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10.3 甲方付款方式：</w:t>
      </w:r>
      <w:r/>
    </w:p>
    <w:p>
      <w:pPr>
        <w:pStyle w:val="1003"/>
        <w:ind w:firstLine="420"/>
        <w:spacing w:line="360" w:lineRule="auto"/>
        <w:rPr>
          <w:rFonts w:hint="eastAsia"/>
          <w:b/>
          <w:bCs/>
          <w:color w:val="auto"/>
          <w:highlight w:val="none"/>
          <w:lang w:eastAsia="zh-CN"/>
        </w:rPr>
      </w:pPr>
      <w:r>
        <w:rPr>
          <w:rFonts w:hint="eastAsia" w:hAnsi="宋体" w:cs="宋体"/>
          <w:color w:val="auto"/>
          <w:sz w:val="21"/>
          <w:highlight w:val="none"/>
          <w:lang w:val="en-US" w:eastAsia="zh-CN"/>
        </w:rPr>
        <w:t xml:space="preserve">合同签订后，乙方向甲方开具等额发票，甲方自收到发票之日起10个工作日内支付合同总价30%预付款；项目验收合格后，乙方向甲方开具剩余款项发票，甲方自收到发票之日起10个工作日内支付合同总价70%尾款。</w:t>
      </w:r>
      <w:r/>
    </w:p>
    <w:p>
      <w:pPr>
        <w:pStyle w:val="1003"/>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十一、税费</w:t>
      </w:r>
      <w:r/>
    </w:p>
    <w:p>
      <w:pPr>
        <w:pStyle w:val="100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11.1本合同执行中相关的一切税费均由乙方负担。</w:t>
      </w:r>
      <w:r/>
    </w:p>
    <w:p>
      <w:pPr>
        <w:pStyle w:val="1003"/>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十二、质量保证及售后服务</w:t>
      </w:r>
      <w:r/>
    </w:p>
    <w:p>
      <w:pPr>
        <w:pStyle w:val="100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12.1 乙方应按招标文件规定的货物及服务性能、技术要求、质量标准向甲方提供。</w:t>
      </w:r>
      <w:r/>
    </w:p>
    <w:p>
      <w:pPr>
        <w:pStyle w:val="100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12.2 乙方提供的货物及服务在质量期内因服务及产品本身的质量问题发生故障，乙方应负责免费更换。对达不到技术要求者，根据实际情况，经双方协商，可按以下办法处理：</w:t>
      </w:r>
      <w:r/>
    </w:p>
    <w:p>
      <w:pPr>
        <w:pStyle w:val="100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⑴更换：由乙方承担所发生的全部费用。</w:t>
      </w:r>
      <w:r/>
    </w:p>
    <w:p>
      <w:pPr>
        <w:pStyle w:val="100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⑵贬值处理：由甲乙双方合议定价。</w:t>
      </w:r>
      <w:r/>
    </w:p>
    <w:p>
      <w:pPr>
        <w:pStyle w:val="100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⑶退还处理：乙方应退还甲方支付的合同款，同时应承担该货物及服务的直接费用（运输、保险、检验、款项利息及银行手续费等）。</w:t>
      </w:r>
      <w:r/>
    </w:p>
    <w:p>
      <w:pPr>
        <w:pStyle w:val="100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12.3 如在使用过程中发生质量问题，乙方在接到甲方通知后在</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小时内到达甲方现场。</w:t>
      </w:r>
      <w:r/>
    </w:p>
    <w:p>
      <w:pPr>
        <w:pStyle w:val="100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12.4 在质保期内，乙方应对货物及服务出现的质量及安全问题负责处理解决并承担一切费用。</w:t>
      </w:r>
      <w:r/>
    </w:p>
    <w:p>
      <w:pPr>
        <w:pStyle w:val="100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12.5</w:t>
      </w:r>
      <w:r>
        <w:rPr>
          <w:rFonts w:hint="eastAsia" w:ascii="宋体" w:hAnsi="宋体" w:eastAsia="宋体" w:cs="宋体"/>
          <w:color w:val="auto"/>
          <w:sz w:val="21"/>
          <w:highlight w:val="none"/>
          <w:lang w:eastAsia="zh-CN"/>
        </w:rPr>
        <w:t xml:space="preserve">上述</w:t>
      </w:r>
      <w:r>
        <w:rPr>
          <w:rFonts w:hint="eastAsia" w:ascii="宋体" w:hAnsi="宋体" w:eastAsia="宋体" w:cs="宋体"/>
          <w:color w:val="auto"/>
          <w:sz w:val="21"/>
          <w:highlight w:val="none"/>
        </w:rPr>
        <w:t xml:space="preserve">货物及服务免费保修期为</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年，因人为因素出现的故障不在免费保修范围内。超过保修期的机器设备，终身维修，维修时只收部件成本费。</w:t>
      </w:r>
      <w:r/>
    </w:p>
    <w:p>
      <w:pPr>
        <w:pStyle w:val="1003"/>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十三、调试和验收</w:t>
      </w:r>
      <w:r/>
    </w:p>
    <w:p>
      <w:pPr>
        <w:pStyle w:val="100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hAnsi="宋体" w:cs="宋体"/>
          <w:color w:val="auto"/>
          <w:sz w:val="21"/>
          <w:highlight w:val="none"/>
          <w:lang w:val="en-US" w:eastAsia="zh-CN"/>
        </w:rPr>
        <w:t xml:space="preserve">13</w:t>
      </w:r>
      <w:r>
        <w:rPr>
          <w:rFonts w:hint="eastAsia" w:ascii="宋体" w:hAnsi="宋体" w:eastAsia="宋体" w:cs="宋体"/>
          <w:color w:val="auto"/>
          <w:sz w:val="21"/>
          <w:highlight w:val="none"/>
        </w:rPr>
        <w:t xml:space="preserve">.1 甲方依法组织履约验收工作。</w:t>
      </w:r>
      <w:r/>
    </w:p>
    <w:p>
      <w:pPr>
        <w:pStyle w:val="100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w:t>
      </w:r>
      <w:r>
        <w:rPr>
          <w:rFonts w:hint="eastAsia" w:hAnsi="宋体" w:cs="宋体"/>
          <w:color w:val="auto"/>
          <w:sz w:val="21"/>
          <w:highlight w:val="none"/>
          <w:lang w:val="en-US" w:eastAsia="zh-CN"/>
        </w:rPr>
        <w:t xml:space="preserve">3</w:t>
      </w:r>
      <w:r>
        <w:rPr>
          <w:rFonts w:hint="eastAsia" w:ascii="宋体" w:hAnsi="宋体" w:eastAsia="宋体" w:cs="宋体"/>
          <w:color w:val="auto"/>
          <w:sz w:val="21"/>
          <w:highlight w:val="none"/>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00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w:t>
      </w:r>
      <w:r>
        <w:rPr>
          <w:rFonts w:hint="eastAsia" w:hAnsi="宋体" w:cs="宋体"/>
          <w:color w:val="auto"/>
          <w:sz w:val="21"/>
          <w:highlight w:val="none"/>
          <w:lang w:val="en-US" w:eastAsia="zh-CN"/>
        </w:rPr>
        <w:t xml:space="preserve">3</w:t>
      </w:r>
      <w:r>
        <w:rPr>
          <w:rFonts w:hint="eastAsia" w:ascii="宋体" w:hAnsi="宋体" w:eastAsia="宋体" w:cs="宋体"/>
          <w:color w:val="auto"/>
          <w:sz w:val="21"/>
          <w:highlight w:val="none"/>
        </w:rPr>
        <w:t xml:space="preserve">.3 对于实际使用人和甲方分离的项目，甲方邀请实际使用人参与验收。</w:t>
      </w:r>
      <w:r/>
    </w:p>
    <w:p>
      <w:pPr>
        <w:pStyle w:val="100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w:t>
      </w:r>
      <w:r>
        <w:rPr>
          <w:rFonts w:hint="eastAsia" w:hAnsi="宋体" w:cs="宋体"/>
          <w:color w:val="auto"/>
          <w:sz w:val="21"/>
          <w:highlight w:val="none"/>
          <w:lang w:val="en-US" w:eastAsia="zh-CN"/>
        </w:rPr>
        <w:t xml:space="preserve">3</w:t>
      </w:r>
      <w:r>
        <w:rPr>
          <w:rFonts w:hint="eastAsia" w:ascii="宋体" w:hAnsi="宋体" w:eastAsia="宋体" w:cs="宋体"/>
          <w:color w:val="auto"/>
          <w:sz w:val="21"/>
          <w:highlight w:val="none"/>
        </w:rPr>
        <w:t xml:space="preserve">.4 如有必要，甲方邀请参加本项目的其他供应商或第三方专业机构及专家参与验收，相关意见将作为验收书的参考资料。</w:t>
      </w:r>
      <w:r/>
    </w:p>
    <w:p>
      <w:pPr>
        <w:pStyle w:val="100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w:t>
      </w:r>
      <w:r>
        <w:rPr>
          <w:rFonts w:hint="eastAsia" w:hAnsi="宋体" w:cs="宋体"/>
          <w:color w:val="auto"/>
          <w:sz w:val="21"/>
          <w:highlight w:val="none"/>
          <w:lang w:val="en-US" w:eastAsia="zh-CN"/>
        </w:rPr>
        <w:t xml:space="preserve">3</w:t>
      </w:r>
      <w:r>
        <w:rPr>
          <w:rFonts w:hint="eastAsia" w:ascii="宋体" w:hAnsi="宋体" w:eastAsia="宋体" w:cs="宋体"/>
          <w:color w:val="auto"/>
          <w:sz w:val="21"/>
          <w:highlight w:val="none"/>
        </w:rPr>
        <w:t xml:space="preserve">.5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1003"/>
        <w:ind w:firstLine="420"/>
        <w:keepLines w:val="0"/>
        <w:keepNext w:val="0"/>
        <w:pageBreakBefore w:val="0"/>
        <w:spacing w:line="360" w:lineRule="auto"/>
        <w:widowControl w:val="off"/>
        <w:rPr>
          <w:rFonts w:hint="eastAsia" w:ascii="宋体" w:hAnsi="宋体" w:eastAsia="宋体" w:cs="宋体"/>
          <w:color w:val="auto"/>
          <w:sz w:val="21"/>
          <w:highlight w:val="yellow"/>
        </w:rPr>
      </w:pPr>
      <w:r>
        <w:rPr>
          <w:rFonts w:hint="eastAsia" w:ascii="宋体" w:hAnsi="宋体" w:eastAsia="宋体" w:cs="宋体"/>
          <w:color w:val="auto"/>
          <w:sz w:val="21"/>
          <w:highlight w:val="none"/>
        </w:rPr>
        <w:t xml:space="preserve">1</w:t>
      </w:r>
      <w:r>
        <w:rPr>
          <w:rFonts w:hint="eastAsia" w:hAnsi="宋体" w:cs="宋体"/>
          <w:color w:val="auto"/>
          <w:sz w:val="21"/>
          <w:highlight w:val="none"/>
          <w:lang w:val="en-US" w:eastAsia="zh-CN"/>
        </w:rPr>
        <w:t xml:space="preserve">3</w:t>
      </w:r>
      <w:r>
        <w:rPr>
          <w:rFonts w:hint="eastAsia" w:ascii="宋体" w:hAnsi="宋体" w:eastAsia="宋体" w:cs="宋体"/>
          <w:color w:val="auto"/>
          <w:sz w:val="21"/>
          <w:highlight w:val="none"/>
        </w:rPr>
        <w:t xml:space="preserve">.6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1003"/>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十四、货物及服务包装、发运及运输</w:t>
      </w:r>
      <w:r/>
    </w:p>
    <w:p>
      <w:pPr>
        <w:pStyle w:val="100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14.1 乙方应在货物及服务发运前对其进行满足运输距离、防潮、防震、防锈和防破损装卸等要求包装，以保证货物及服务安全运达甲方指定地点。</w:t>
      </w:r>
      <w:r/>
    </w:p>
    <w:p>
      <w:pPr>
        <w:pStyle w:val="100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14.2 使用说明书、质量检验证明书、随配附件和工具以及清单一并交付甲方。</w:t>
      </w:r>
      <w:r/>
    </w:p>
    <w:p>
      <w:pPr>
        <w:pStyle w:val="100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14.3 乙方在货物及服务发运手续办理完毕后24小时内或交付到甲方48小时前通知甲方，以准备接受交付。</w:t>
      </w:r>
      <w:r/>
    </w:p>
    <w:p>
      <w:pPr>
        <w:pStyle w:val="100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14.4 货物在交付甲方前发生的风险均由乙方负责。</w:t>
      </w:r>
      <w:r/>
    </w:p>
    <w:p>
      <w:pPr>
        <w:pStyle w:val="100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14.5 货物及服务在规定的交付期限内由乙方送达甲方指定的地点视为交付，乙方同时需通知甲方货物及服务已送达。</w:t>
      </w:r>
      <w:r/>
    </w:p>
    <w:p>
      <w:pPr>
        <w:pStyle w:val="1003"/>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十五、违约责任</w:t>
      </w:r>
      <w:r/>
    </w:p>
    <w:p>
      <w:pPr>
        <w:pStyle w:val="100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15.1 甲方无正当理由拒收货物及服务的，甲方向乙方偿付拒收款项总值的百分之五违约金。</w:t>
      </w:r>
      <w:r/>
    </w:p>
    <w:p>
      <w:pPr>
        <w:pStyle w:val="100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15.2 甲方无故逾期验收和办理款项支付手续的，甲方应按逾期付款总额每日万分之五向乙方支付违约金。</w:t>
      </w:r>
      <w:r/>
    </w:p>
    <w:p>
      <w:pPr>
        <w:pStyle w:val="100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100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pStyle w:val="1003"/>
        <w:ind w:firstLine="420"/>
        <w:keepLines w:val="0"/>
        <w:keepNext w:val="0"/>
        <w:pageBreakBefore w:val="0"/>
        <w:spacing w:line="360" w:lineRule="auto"/>
        <w:widowControl w:val="off"/>
        <w:rPr>
          <w:rFonts w:hint="default" w:ascii="宋体" w:hAnsi="宋体" w:eastAsia="宋体" w:cs="宋体"/>
          <w:color w:val="auto"/>
          <w:sz w:val="21"/>
          <w:highlight w:val="none"/>
          <w:lang w:val="en-US" w:eastAsia="zh-CN"/>
        </w:rPr>
      </w:pPr>
      <w:r>
        <w:rPr>
          <w:rFonts w:hint="eastAsia" w:hAnsi="宋体" w:cs="宋体"/>
          <w:color w:val="auto"/>
          <w:sz w:val="21"/>
          <w:highlight w:val="none"/>
          <w:lang w:val="en-US" w:eastAsia="zh-CN"/>
        </w:rPr>
        <w:t xml:space="preserve">15.5 乙方施工期间应服从学校管理，不得有在校园内抽烟、乱丢垃圾、电瓶车骑行等行为，不得影响学校正常的教育教学工作，如有违反，每人每次在项目费用中扣款100元，情节恶劣的，除给予适当处罚外，该员工不得继续参与施工。</w:t>
      </w:r>
      <w:r/>
    </w:p>
    <w:p>
      <w:pPr>
        <w:pStyle w:val="1003"/>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十六、不可抗力事件处理</w:t>
      </w:r>
      <w:r/>
    </w:p>
    <w:p>
      <w:pPr>
        <w:pStyle w:val="100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16.1 在合同有效期内，任何一方因不可抗力事件导致不能履行合同，则合同履行期可延长，其延长期与不可抗力影响期相同。</w:t>
      </w:r>
      <w:r/>
    </w:p>
    <w:p>
      <w:pPr>
        <w:pStyle w:val="100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16.2 不可抗力事件发生后，应立即通知对方，并寄送有关权威机构出具的证明。</w:t>
      </w:r>
      <w:r/>
    </w:p>
    <w:p>
      <w:pPr>
        <w:pStyle w:val="100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16.3 不可抗力事件延续120天以上，双方应通过友好协商，确定是否继续履行合同。</w:t>
      </w:r>
      <w:r/>
    </w:p>
    <w:p>
      <w:pPr>
        <w:pStyle w:val="1003"/>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十七、诉讼</w:t>
      </w:r>
      <w:r/>
    </w:p>
    <w:p>
      <w:pPr>
        <w:pStyle w:val="100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17.1 双方在执行合同中所发生的一切争议，应通过协商解决。如协商不成，可向合同签订地法院起诉，合同签订地在此约定为扬州市。</w:t>
      </w:r>
      <w:r/>
    </w:p>
    <w:p>
      <w:pPr>
        <w:ind w:firstLine="422"/>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十八、</w:t>
      </w:r>
      <w:r>
        <w:rPr>
          <w:rFonts w:hint="eastAsia" w:ascii="宋体" w:hAnsi="宋体" w:eastAsia="宋体" w:cs="宋体"/>
          <w:bCs/>
          <w:color w:val="auto"/>
          <w:szCs w:val="21"/>
          <w:highlight w:val="none"/>
        </w:rPr>
        <w:t xml:space="preserve">为落实好政府采购履约资金扶持政策，乙方可凭政府采购合同办理融资贷款，详见江苏政府采购网“政采贷”专栏</w:t>
      </w:r>
      <w:r>
        <w:rPr>
          <w:rFonts w:hint="eastAsia" w:ascii="宋体" w:hAnsi="宋体" w:eastAsia="宋体" w:cs="宋体"/>
          <w:color w:val="auto"/>
          <w:szCs w:val="21"/>
          <w:highlight w:val="none"/>
        </w:rPr>
        <w:t xml:space="preserve">。</w:t>
      </w:r>
      <w:r/>
    </w:p>
    <w:p>
      <w:pPr>
        <w:pStyle w:val="1003"/>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lang w:val="en-US" w:eastAsia="zh-CN"/>
        </w:rPr>
        <w:t xml:space="preserve">十九、</w:t>
      </w:r>
      <w:r>
        <w:rPr>
          <w:rFonts w:hint="eastAsia" w:ascii="宋体" w:hAnsi="宋体" w:eastAsia="宋体" w:cs="宋体"/>
          <w:b/>
          <w:bCs/>
          <w:color w:val="auto"/>
          <w:sz w:val="21"/>
          <w:highlight w:val="none"/>
        </w:rPr>
        <w:t xml:space="preserve">货物（包含与货物相关的服务）的追加</w:t>
      </w:r>
      <w:r/>
    </w:p>
    <w:p>
      <w:pPr>
        <w:ind w:firstLine="422"/>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政府采购合同履行中，采购人需追加与合同标的相同的货物（包含与货物相关的服务）的，在不改变合同其他条款的前提下，可以与中标</w:t>
      </w:r>
      <w:r>
        <w:rPr>
          <w:rFonts w:hint="eastAsia" w:ascii="宋体" w:hAnsi="宋体" w:cs="宋体"/>
          <w:color w:val="auto"/>
          <w:szCs w:val="21"/>
          <w:highlight w:val="none"/>
          <w:lang w:val="en-US" w:eastAsia="zh-CN"/>
        </w:rPr>
        <w:t xml:space="preserve">人</w:t>
      </w:r>
      <w:r>
        <w:rPr>
          <w:rFonts w:hint="eastAsia" w:ascii="宋体" w:hAnsi="宋体" w:eastAsia="宋体" w:cs="宋体"/>
          <w:color w:val="auto"/>
          <w:szCs w:val="21"/>
          <w:highlight w:val="none"/>
        </w:rPr>
        <w:t xml:space="preserve">协商签订补充合同，但所有补充合同的采购金额不超过原合同金额10%。</w:t>
      </w:r>
      <w:r/>
    </w:p>
    <w:p>
      <w:pPr>
        <w:pStyle w:val="1003"/>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hAnsi="宋体" w:cs="宋体"/>
          <w:b/>
          <w:bCs/>
          <w:color w:val="auto"/>
          <w:sz w:val="21"/>
          <w:highlight w:val="none"/>
          <w:lang w:val="en-US" w:eastAsia="zh-CN"/>
        </w:rPr>
        <w:t xml:space="preserve">二十</w:t>
      </w:r>
      <w:r>
        <w:rPr>
          <w:rFonts w:hint="eastAsia" w:ascii="宋体" w:hAnsi="宋体" w:eastAsia="宋体" w:cs="宋体"/>
          <w:b/>
          <w:bCs/>
          <w:color w:val="auto"/>
          <w:sz w:val="21"/>
          <w:highlight w:val="none"/>
        </w:rPr>
        <w:t xml:space="preserve">、合同生效及其它</w:t>
      </w:r>
      <w:r/>
    </w:p>
    <w:p>
      <w:pPr>
        <w:pStyle w:val="100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19.1 合同经双方法定代表人签章并加盖单位公章，并经</w:t>
      </w:r>
      <w:r>
        <w:rPr>
          <w:rFonts w:hint="eastAsia" w:hAnsi="宋体" w:cs="宋体"/>
          <w:color w:val="auto"/>
          <w:sz w:val="21"/>
          <w:highlight w:val="none"/>
          <w:lang w:eastAsia="zh-CN"/>
        </w:rPr>
        <w:t xml:space="preserve">扬州大学工程设计研究院有限公司</w:t>
      </w:r>
      <w:r>
        <w:rPr>
          <w:rFonts w:hint="eastAsia" w:ascii="宋体" w:hAnsi="宋体" w:eastAsia="宋体" w:cs="宋体"/>
          <w:color w:val="auto"/>
          <w:sz w:val="21"/>
          <w:highlight w:val="none"/>
        </w:rPr>
        <w:t xml:space="preserve">见证盖章后生效。</w:t>
      </w:r>
      <w:r/>
    </w:p>
    <w:p>
      <w:pPr>
        <w:pStyle w:val="100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19.2本合同未尽事宜，遵照《中华人民共和国民法典》有关条文执行。</w:t>
      </w:r>
      <w:r/>
    </w:p>
    <w:p>
      <w:pPr>
        <w:pStyle w:val="100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19.3 本合同正本一式</w:t>
      </w:r>
      <w:r>
        <w:rPr>
          <w:rFonts w:hint="eastAsia" w:hAnsi="宋体" w:cs="宋体"/>
          <w:color w:val="auto"/>
          <w:sz w:val="21"/>
          <w:highlight w:val="none"/>
          <w:lang w:val="en-US" w:eastAsia="zh-CN"/>
        </w:rPr>
        <w:t xml:space="preserve">五</w:t>
      </w:r>
      <w:r>
        <w:rPr>
          <w:rFonts w:hint="eastAsia" w:ascii="宋体" w:hAnsi="宋体" w:eastAsia="宋体" w:cs="宋体"/>
          <w:color w:val="auto"/>
          <w:sz w:val="21"/>
          <w:highlight w:val="none"/>
        </w:rPr>
        <w:t xml:space="preserve">份，具有同等法律效力，甲方、乙方各执</w:t>
      </w:r>
      <w:r>
        <w:rPr>
          <w:rFonts w:hint="eastAsia" w:hAnsi="宋体" w:cs="宋体"/>
          <w:color w:val="auto"/>
          <w:sz w:val="21"/>
          <w:highlight w:val="none"/>
          <w:lang w:eastAsia="zh-CN"/>
        </w:rPr>
        <w:t xml:space="preserve">两份</w:t>
      </w:r>
      <w:r>
        <w:rPr>
          <w:rFonts w:hint="eastAsia" w:ascii="宋体" w:hAnsi="宋体" w:eastAsia="宋体" w:cs="宋体"/>
          <w:color w:val="auto"/>
          <w:sz w:val="21"/>
          <w:highlight w:val="none"/>
          <w:lang w:eastAsia="zh-CN"/>
        </w:rPr>
        <w:t xml:space="preserve">，</w:t>
      </w:r>
      <w:r>
        <w:rPr>
          <w:rFonts w:hint="eastAsia" w:ascii="宋体" w:hAnsi="宋体" w:eastAsia="宋体" w:cs="宋体"/>
          <w:color w:val="auto"/>
          <w:sz w:val="21"/>
          <w:highlight w:val="none"/>
        </w:rPr>
        <w:t xml:space="preserve">见证方执一份。  </w:t>
      </w:r>
      <w:r/>
    </w:p>
    <w:tbl>
      <w:tblPr>
        <w:tblStyle w:val="771"/>
        <w:tblW w:w="8379" w:type="dxa"/>
        <w:tblInd w:w="27" w:type="dxa"/>
        <w:tblLayout w:type="fixed"/>
        <w:tblCellMar>
          <w:left w:w="108" w:type="dxa"/>
          <w:top w:w="0" w:type="dxa"/>
          <w:right w:w="108" w:type="dxa"/>
          <w:bottom w:w="0" w:type="dxa"/>
        </w:tblCellMar>
        <w:tblLook w:val="04A0" w:firstRow="1" w:lastRow="0" w:firstColumn="1" w:lastColumn="0" w:noHBand="0" w:noVBand="1"/>
      </w:tblPr>
      <w:tblGrid>
        <w:gridCol w:w="4212"/>
        <w:gridCol w:w="4167"/>
      </w:tblGrid>
      <w:tr>
        <w:trPr>
          <w:trHeight w:val="160"/>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pStyle w:val="1003"/>
              <w:spacing w:before="120" w:after="120" w:line="360" w:lineRule="auto"/>
              <w:rPr>
                <w:rFonts w:hint="eastAsia" w:hAnsi="宋体" w:eastAsia="宋体" w:cs="宋体"/>
                <w:color w:val="auto"/>
                <w:sz w:val="21"/>
                <w:highlight w:val="none"/>
                <w:lang w:eastAsia="zh-CN"/>
              </w:rPr>
            </w:pPr>
            <w:r>
              <w:rPr>
                <w:rFonts w:hint="eastAsia" w:hAnsi="宋体" w:cs="宋体"/>
                <w:color w:val="auto"/>
                <w:sz w:val="21"/>
                <w:highlight w:val="none"/>
              </w:rPr>
              <w:t xml:space="preserve">甲方：</w:t>
            </w:r>
            <w:r>
              <w:rPr>
                <w:rFonts w:hint="eastAsia" w:hAnsi="宋体" w:cs="宋体"/>
                <w:color w:val="auto"/>
                <w:sz w:val="21"/>
                <w:highlight w:val="none"/>
                <w:lang w:eastAsia="zh-CN"/>
              </w:rPr>
              <w:t xml:space="preserve">扬州高等职业技术学校</w:t>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1003"/>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乙方： </w:t>
            </w:r>
            <w:r/>
          </w:p>
        </w:tc>
      </w:tr>
      <w:tr>
        <w:trPr>
          <w:trHeight w:val="90"/>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pStyle w:val="1003"/>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地址：</w:t>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1003"/>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地址： </w:t>
            </w:r>
            <w:r/>
          </w:p>
        </w:tc>
      </w:tr>
      <w:tr>
        <w:trPr>
          <w:trHeight w:val="90"/>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pStyle w:val="1003"/>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1003"/>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法定代表人或授权代表：</w:t>
            </w:r>
            <w:r/>
          </w:p>
        </w:tc>
      </w:tr>
      <w:tr>
        <w:trPr>
          <w:trHeight w:val="90"/>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pStyle w:val="1003"/>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1003"/>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联系电话：</w:t>
            </w:r>
            <w:r/>
          </w:p>
        </w:tc>
      </w:tr>
      <w:tr>
        <w:trPr>
          <w:trHeight w:val="90"/>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pStyle w:val="1003"/>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日期：202</w:t>
            </w:r>
            <w:r>
              <w:rPr>
                <w:rFonts w:hint="eastAsia" w:hAnsi="宋体" w:cs="宋体"/>
                <w:color w:val="auto"/>
                <w:sz w:val="21"/>
                <w:highlight w:val="none"/>
                <w:lang w:val="en-US" w:eastAsia="zh-CN"/>
              </w:rPr>
              <w:t xml:space="preserve">6</w:t>
            </w:r>
            <w:r>
              <w:rPr>
                <w:rFonts w:hint="eastAsia" w:hAnsi="宋体" w:cs="宋体"/>
                <w:color w:val="auto"/>
                <w:sz w:val="21"/>
                <w:highlight w:val="none"/>
              </w:rPr>
              <w:t xml:space="preserve">年    月    日  </w:t>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1003"/>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日期：202</w:t>
            </w:r>
            <w:r>
              <w:rPr>
                <w:rFonts w:hint="eastAsia" w:hAnsi="宋体" w:cs="宋体"/>
                <w:color w:val="auto"/>
                <w:sz w:val="21"/>
                <w:highlight w:val="none"/>
                <w:lang w:val="en-US" w:eastAsia="zh-CN"/>
              </w:rPr>
              <w:t xml:space="preserve">6</w:t>
            </w:r>
            <w:r>
              <w:rPr>
                <w:rFonts w:hint="eastAsia" w:hAnsi="宋体" w:cs="宋体"/>
                <w:color w:val="auto"/>
                <w:sz w:val="21"/>
                <w:highlight w:val="none"/>
              </w:rPr>
              <w:t xml:space="preserve">年    月    日</w:t>
            </w:r>
            <w:r/>
          </w:p>
        </w:tc>
      </w:tr>
      <w:tr>
        <w:trPr>
          <w:trHeight w:val="90"/>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pStyle w:val="1003"/>
              <w:spacing w:before="120" w:after="120" w:line="360" w:lineRule="auto"/>
              <w:rPr>
                <w:rFonts w:hint="eastAsia" w:hAnsi="宋体" w:eastAsia="宋体" w:cs="宋体"/>
                <w:color w:val="auto"/>
                <w:sz w:val="21"/>
                <w:highlight w:val="none"/>
                <w:lang w:eastAsia="zh-CN"/>
              </w:rPr>
            </w:pPr>
            <w:r>
              <w:rPr>
                <w:rFonts w:hint="eastAsia" w:hAnsi="宋体" w:cs="宋体"/>
                <w:color w:val="auto"/>
                <w:sz w:val="21"/>
                <w:highlight w:val="none"/>
              </w:rPr>
              <w:t xml:space="preserve">见证方：</w:t>
            </w:r>
            <w:r>
              <w:rPr>
                <w:rFonts w:hint="eastAsia" w:hAnsi="宋体" w:cs="宋体"/>
                <w:color w:val="auto"/>
                <w:sz w:val="21"/>
                <w:highlight w:val="none"/>
                <w:lang w:eastAsia="zh-CN"/>
              </w:rPr>
              <w:t xml:space="preserve">扬州大学工程设计研究院有限公司</w:t>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1003"/>
              <w:spacing w:before="120" w:after="120" w:line="360" w:lineRule="auto"/>
              <w:rPr>
                <w:rFonts w:hint="eastAsia" w:hAnsi="宋体" w:cs="宋体"/>
                <w:color w:val="auto"/>
                <w:sz w:val="21"/>
                <w:highlight w:val="none"/>
              </w:rPr>
            </w:pPr>
            <w:r>
              <w:rPr>
                <w:rFonts w:hint="eastAsia" w:hAnsi="宋体" w:cs="宋体"/>
                <w:color w:val="auto"/>
                <w:sz w:val="21"/>
                <w:highlight w:val="none"/>
              </w:rPr>
            </w:r>
            <w:r/>
          </w:p>
        </w:tc>
      </w:tr>
      <w:tr>
        <w:trPr>
          <w:trHeight w:val="90"/>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pStyle w:val="1003"/>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项目经办人：</w:t>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1003"/>
              <w:spacing w:before="120" w:after="120" w:line="360" w:lineRule="auto"/>
              <w:rPr>
                <w:rFonts w:hint="eastAsia" w:hAnsi="宋体" w:cs="宋体"/>
                <w:color w:val="auto"/>
                <w:sz w:val="21"/>
                <w:highlight w:val="none"/>
              </w:rPr>
            </w:pPr>
            <w:r>
              <w:rPr>
                <w:rFonts w:hint="eastAsia" w:hAnsi="宋体" w:cs="宋体"/>
                <w:color w:val="auto"/>
                <w:sz w:val="21"/>
                <w:highlight w:val="none"/>
              </w:rPr>
            </w:r>
            <w:r/>
          </w:p>
        </w:tc>
      </w:tr>
      <w:tr>
        <w:trPr>
          <w:trHeight w:val="90"/>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pStyle w:val="1003"/>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日期：202</w:t>
            </w:r>
            <w:r>
              <w:rPr>
                <w:rFonts w:hint="eastAsia" w:hAnsi="宋体" w:cs="宋体"/>
                <w:color w:val="auto"/>
                <w:sz w:val="21"/>
                <w:highlight w:val="none"/>
                <w:lang w:val="en-US" w:eastAsia="zh-CN"/>
              </w:rPr>
              <w:t xml:space="preserve">6</w:t>
            </w:r>
            <w:r>
              <w:rPr>
                <w:rFonts w:hint="eastAsia" w:hAnsi="宋体" w:cs="宋体"/>
                <w:color w:val="auto"/>
                <w:sz w:val="21"/>
                <w:highlight w:val="none"/>
              </w:rPr>
              <w:t xml:space="preserve">年    月    日 </w:t>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1003"/>
              <w:spacing w:before="120" w:after="120" w:line="360" w:lineRule="auto"/>
              <w:rPr>
                <w:rFonts w:hint="eastAsia" w:hAnsi="宋体" w:cs="宋体"/>
                <w:color w:val="auto"/>
                <w:sz w:val="21"/>
                <w:highlight w:val="none"/>
              </w:rPr>
            </w:pPr>
            <w:r>
              <w:rPr>
                <w:rFonts w:hint="eastAsia" w:hAnsi="宋体" w:cs="宋体"/>
                <w:color w:val="auto"/>
                <w:sz w:val="21"/>
                <w:highlight w:val="none"/>
              </w:rPr>
            </w:r>
            <w:r/>
          </w:p>
        </w:tc>
      </w:tr>
    </w:tbl>
    <w:p>
      <w:pPr>
        <w:numPr>
          <w:ilvl w:val="0"/>
          <w:numId w:val="0"/>
        </w:numPr>
      </w:pPr>
      <w:r/>
      <w:r/>
    </w:p>
    <w:p>
      <w:pPr>
        <w:numPr>
          <w:ilvl w:val="0"/>
          <w:numId w:val="0"/>
        </w:numPr>
      </w:pPr>
      <w:r/>
      <w:r/>
    </w:p>
    <w:p>
      <w:pPr>
        <w:numPr>
          <w:ilvl w:val="0"/>
          <w:numId w:val="0"/>
        </w:numPr>
      </w:pPr>
      <w:r/>
      <w:r/>
    </w:p>
    <w:p>
      <w:pPr>
        <w:numPr>
          <w:ilvl w:val="0"/>
          <w:numId w:val="0"/>
        </w:numPr>
      </w:pPr>
      <w:r/>
      <w:r/>
    </w:p>
    <w:p>
      <w:pPr>
        <w:numPr>
          <w:ilvl w:val="0"/>
          <w:numId w:val="0"/>
        </w:numPr>
      </w:pPr>
      <w:r/>
      <w:r/>
    </w:p>
    <w:p>
      <w:pPr>
        <w:numPr>
          <w:ilvl w:val="0"/>
          <w:numId w:val="0"/>
        </w:numPr>
      </w:pPr>
      <w:r/>
      <w:r/>
    </w:p>
    <w:p>
      <w:pPr>
        <w:numPr>
          <w:ilvl w:val="0"/>
          <w:numId w:val="0"/>
        </w:numPr>
      </w:pPr>
      <w:r/>
      <w:r/>
    </w:p>
    <w:p>
      <w:pPr>
        <w:numPr>
          <w:ilvl w:val="0"/>
          <w:numId w:val="0"/>
        </w:numPr>
      </w:pPr>
      <w:r/>
      <w:r/>
    </w:p>
    <w:p>
      <w:pPr>
        <w:numPr>
          <w:ilvl w:val="0"/>
          <w:numId w:val="0"/>
        </w:numPr>
      </w:pPr>
      <w:r/>
      <w:r/>
    </w:p>
    <w:p>
      <w:pPr>
        <w:numPr>
          <w:ilvl w:val="0"/>
          <w:numId w:val="0"/>
        </w:numPr>
      </w:pPr>
      <w:r/>
      <w:r/>
    </w:p>
    <w:p>
      <w:pPr>
        <w:numPr>
          <w:ilvl w:val="0"/>
          <w:numId w:val="0"/>
        </w:numPr>
      </w:pPr>
      <w:r/>
      <w:r/>
    </w:p>
    <w:p>
      <w:pPr>
        <w:numPr>
          <w:ilvl w:val="0"/>
          <w:numId w:val="0"/>
        </w:numPr>
      </w:pPr>
      <w:r/>
      <w:r/>
    </w:p>
    <w:p>
      <w:pPr>
        <w:numPr>
          <w:ilvl w:val="0"/>
          <w:numId w:val="0"/>
        </w:numPr>
      </w:pPr>
      <w:r/>
      <w:r/>
    </w:p>
    <w:p>
      <w:pPr>
        <w:numPr>
          <w:ilvl w:val="0"/>
          <w:numId w:val="0"/>
        </w:numPr>
      </w:pPr>
      <w:r/>
      <w:r/>
    </w:p>
    <w:p>
      <w:pPr>
        <w:numPr>
          <w:ilvl w:val="0"/>
          <w:numId w:val="0"/>
        </w:numPr>
      </w:pPr>
      <w:r/>
      <w:r/>
    </w:p>
    <w:p>
      <w:pPr>
        <w:numPr>
          <w:ilvl w:val="0"/>
          <w:numId w:val="0"/>
        </w:numPr>
      </w:pPr>
      <w:r/>
      <w:r/>
    </w:p>
    <w:p>
      <w:pPr>
        <w:numPr>
          <w:ilvl w:val="0"/>
          <w:numId w:val="0"/>
        </w:numPr>
      </w:pPr>
      <w:r/>
      <w:r/>
    </w:p>
    <w:p>
      <w:pPr>
        <w:numPr>
          <w:ilvl w:val="0"/>
          <w:numId w:val="0"/>
        </w:numPr>
      </w:pPr>
      <w:r/>
      <w:r/>
    </w:p>
    <w:p>
      <w:pPr>
        <w:numPr>
          <w:ilvl w:val="0"/>
          <w:numId w:val="0"/>
        </w:numPr>
      </w:pPr>
      <w:r/>
      <w:r/>
    </w:p>
    <w:p>
      <w:pPr>
        <w:numPr>
          <w:ilvl w:val="0"/>
          <w:numId w:val="0"/>
        </w:numPr>
      </w:pPr>
      <w:r/>
      <w:r/>
    </w:p>
    <w:p>
      <w:pPr>
        <w:numPr>
          <w:ilvl w:val="0"/>
          <w:numId w:val="0"/>
        </w:numPr>
      </w:pPr>
      <w:r/>
      <w:r/>
    </w:p>
    <w:p>
      <w:pPr>
        <w:numPr>
          <w:ilvl w:val="0"/>
          <w:numId w:val="0"/>
        </w:numPr>
      </w:pPr>
      <w:r/>
      <w:r/>
    </w:p>
    <w:p>
      <w:pPr>
        <w:numPr>
          <w:ilvl w:val="0"/>
          <w:numId w:val="0"/>
        </w:numPr>
      </w:pPr>
      <w:r/>
      <w:r/>
    </w:p>
    <w:p>
      <w:pPr>
        <w:numPr>
          <w:ilvl w:val="0"/>
          <w:numId w:val="0"/>
        </w:numPr>
      </w:pPr>
      <w:r/>
      <w:r/>
    </w:p>
    <w:p>
      <w:pPr>
        <w:numPr>
          <w:ilvl w:val="0"/>
          <w:numId w:val="0"/>
        </w:numPr>
      </w:pPr>
      <w:r/>
      <w:r/>
    </w:p>
    <w:p>
      <w:pPr>
        <w:numPr>
          <w:ilvl w:val="0"/>
          <w:numId w:val="0"/>
        </w:numPr>
      </w:pPr>
      <w:r/>
      <w:r/>
    </w:p>
    <w:p>
      <w:pPr>
        <w:numPr>
          <w:ilvl w:val="0"/>
          <w:numId w:val="0"/>
        </w:numPr>
      </w:pPr>
      <w:r/>
      <w:r/>
    </w:p>
    <w:p>
      <w:pPr>
        <w:numPr>
          <w:ilvl w:val="0"/>
          <w:numId w:val="0"/>
        </w:numPr>
      </w:pPr>
      <w:r/>
      <w:r/>
    </w:p>
    <w:p>
      <w:pPr>
        <w:numPr>
          <w:ilvl w:val="0"/>
          <w:numId w:val="0"/>
        </w:numPr>
      </w:pPr>
      <w:r/>
      <w:r/>
    </w:p>
    <w:p>
      <w:pPr>
        <w:numPr>
          <w:ilvl w:val="0"/>
          <w:numId w:val="0"/>
        </w:numPr>
      </w:pPr>
      <w:r/>
      <w:r/>
    </w:p>
    <w:p>
      <w:pPr>
        <w:numPr>
          <w:ilvl w:val="0"/>
          <w:numId w:val="0"/>
        </w:numPr>
      </w:pPr>
      <w:r/>
      <w:r/>
    </w:p>
    <w:p>
      <w:pPr>
        <w:numPr>
          <w:ilvl w:val="0"/>
          <w:numId w:val="0"/>
        </w:numPr>
      </w:pPr>
      <w:r/>
      <w:r/>
    </w:p>
    <w:p>
      <w:pPr>
        <w:numPr>
          <w:ilvl w:val="0"/>
          <w:numId w:val="0"/>
        </w:numPr>
      </w:pPr>
      <w:r/>
      <w:r/>
    </w:p>
    <w:p>
      <w:pPr>
        <w:numPr>
          <w:ilvl w:val="0"/>
          <w:numId w:val="0"/>
        </w:numPr>
      </w:pPr>
      <w:r/>
      <w:r/>
    </w:p>
    <w:p>
      <w:pPr>
        <w:numPr>
          <w:ilvl w:val="0"/>
          <w:numId w:val="0"/>
        </w:numPr>
      </w:pPr>
      <w:r/>
      <w:r/>
    </w:p>
    <w:p>
      <w:pPr>
        <w:numPr>
          <w:ilvl w:val="0"/>
          <w:numId w:val="0"/>
        </w:numPr>
      </w:pPr>
      <w:r/>
      <w:r/>
    </w:p>
    <w:p>
      <w:pPr>
        <w:numPr>
          <w:ilvl w:val="0"/>
          <w:numId w:val="0"/>
        </w:numPr>
      </w:pPr>
      <w:r/>
      <w:r/>
    </w:p>
    <w:p>
      <w:pPr>
        <w:numPr>
          <w:ilvl w:val="0"/>
          <w:numId w:val="0"/>
        </w:numPr>
      </w:pPr>
      <w:r/>
      <w:r/>
    </w:p>
    <w:p>
      <w:pPr>
        <w:numPr>
          <w:ilvl w:val="0"/>
          <w:numId w:val="0"/>
        </w:numPr>
      </w:pPr>
      <w:r/>
      <w:r/>
    </w:p>
    <w:p>
      <w:pPr>
        <w:numPr>
          <w:ilvl w:val="0"/>
          <w:numId w:val="0"/>
        </w:numPr>
      </w:pPr>
      <w:r/>
      <w:r/>
    </w:p>
    <w:p>
      <w:pPr>
        <w:numPr>
          <w:ilvl w:val="0"/>
          <w:numId w:val="0"/>
        </w:numPr>
      </w:pPr>
      <w:r/>
      <w:r/>
    </w:p>
    <w:p>
      <w:pPr>
        <w:numPr>
          <w:ilvl w:val="0"/>
          <w:numId w:val="0"/>
        </w:numPr>
      </w:pPr>
      <w:r/>
      <w:r/>
    </w:p>
    <w:p>
      <w:pPr>
        <w:numPr>
          <w:ilvl w:val="0"/>
          <w:numId w:val="0"/>
        </w:numPr>
      </w:pPr>
      <w:r/>
      <w:r/>
    </w:p>
    <w:p>
      <w:pPr>
        <w:numPr>
          <w:ilvl w:val="0"/>
          <w:numId w:val="0"/>
        </w:numPr>
      </w:pPr>
      <w:r/>
      <w:r/>
    </w:p>
    <w:p>
      <w:pPr>
        <w:numPr>
          <w:ilvl w:val="0"/>
          <w:numId w:val="0"/>
        </w:numPr>
      </w:pPr>
      <w:r/>
      <w:r/>
    </w:p>
    <w:p>
      <w:pPr>
        <w:numPr>
          <w:ilvl w:val="0"/>
          <w:numId w:val="0"/>
        </w:numPr>
      </w:pPr>
      <w:r/>
      <w:r/>
    </w:p>
    <w:p>
      <w:pPr>
        <w:numPr>
          <w:ilvl w:val="0"/>
          <w:numId w:val="0"/>
        </w:numPr>
      </w:pPr>
      <w:r/>
      <w:r/>
    </w:p>
    <w:p>
      <w:pPr>
        <w:numPr>
          <w:ilvl w:val="0"/>
          <w:numId w:val="0"/>
        </w:numPr>
      </w:pPr>
      <w:r/>
      <w:r/>
    </w:p>
    <w:p>
      <w:pPr>
        <w:pStyle w:val="761"/>
        <w:numPr>
          <w:ilvl w:val="0"/>
          <w:numId w:val="2"/>
        </w:numPr>
        <w:rPr>
          <w:color w:val="auto"/>
          <w:highlight w:val="none"/>
        </w:rPr>
      </w:pPr>
      <w:r>
        <w:rPr>
          <w:rFonts w:hint="eastAsia"/>
          <w:color w:val="auto"/>
          <w:highlight w:val="none"/>
          <w:lang w:val="en-US" w:eastAsia="zh-CN"/>
        </w:rPr>
        <w:t xml:space="preserve"> </w:t>
      </w:r>
      <w:r>
        <w:rPr>
          <w:rFonts w:hint="eastAsia"/>
          <w:color w:val="auto"/>
          <w:highlight w:val="none"/>
        </w:rPr>
        <w:t xml:space="preserve">项目需求</w:t>
      </w:r>
      <w:bookmarkEnd w:id="54"/>
      <w:r/>
      <w:r/>
    </w:p>
    <w:p>
      <w:pPr>
        <w:pStyle w:val="776"/>
        <w:ind w:left="0" w:firstLine="422"/>
        <w:keepLines w:val="0"/>
        <w:keepNext w:val="0"/>
        <w:pageBreakBefore w:val="0"/>
        <w:spacing w:after="0" w:line="360" w:lineRule="auto"/>
        <w:widowControl w:val="off"/>
        <w:rPr>
          <w:rFonts w:hint="eastAsia" w:ascii="宋体" w:hAnsi="宋体" w:eastAsia="宋体" w:cs="宋体"/>
          <w:b/>
          <w:bCs/>
          <w:color w:val="auto"/>
          <w:sz w:val="21"/>
          <w:szCs w:val="21"/>
          <w:highlight w:val="none"/>
        </w:rPr>
      </w:pPr>
      <w:r/>
      <w:bookmarkStart w:id="55" w:name="_Toc319408306"/>
      <w:r>
        <w:rPr>
          <w:rFonts w:hint="eastAsia" w:ascii="宋体" w:hAnsi="宋体" w:eastAsia="宋体" w:cs="宋体"/>
          <w:b/>
          <w:bCs/>
          <w:color w:val="auto"/>
          <w:sz w:val="21"/>
          <w:szCs w:val="21"/>
          <w:highlight w:val="none"/>
        </w:rPr>
        <w:t xml:space="preserve">以下技术参数内容为参考标准，投标人应根据自身产品实际情况提供满足使用需求、性能等于或高于以下技术参数标准的产品。如在各技术参数中仅为某一品牌或型号所有的，仅起说明作用，并没有任何限制性，投标人可以选用替代标准。</w:t>
      </w:r>
      <w:r/>
    </w:p>
    <w:p>
      <w:pPr>
        <w:pStyle w:val="776"/>
        <w:ind w:left="0" w:firstLine="422"/>
        <w:keepLines w:val="0"/>
        <w:keepNext w:val="0"/>
        <w:pageBreakBefore w:val="0"/>
        <w:spacing w:after="0"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一、</w:t>
      </w:r>
      <w:r>
        <w:rPr>
          <w:rFonts w:hint="eastAsia" w:ascii="宋体" w:hAnsi="宋体" w:eastAsia="宋体" w:cs="宋体"/>
          <w:b/>
          <w:bCs/>
          <w:color w:val="auto"/>
          <w:sz w:val="21"/>
          <w:szCs w:val="21"/>
          <w:highlight w:val="none"/>
        </w:rPr>
        <w:t xml:space="preserve">项目属性</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货物类</w:t>
      </w:r>
      <w:r>
        <w:rPr>
          <w:rFonts w:hint="eastAsia" w:ascii="宋体" w:hAnsi="宋体" w:eastAsia="宋体" w:cs="宋体"/>
          <w:b/>
          <w:bCs/>
          <w:color w:val="auto"/>
          <w:sz w:val="21"/>
          <w:szCs w:val="21"/>
          <w:highlight w:val="none"/>
        </w:rPr>
        <w:t xml:space="preserve">。</w:t>
      </w:r>
      <w:r/>
    </w:p>
    <w:p>
      <w:pPr>
        <w:numPr>
          <w:ilvl w:val="0"/>
          <w:numId w:val="0"/>
        </w:numPr>
        <w:ind w:firstLine="420"/>
        <w:keepLines w:val="0"/>
        <w:keepNext w:val="0"/>
        <w:pageBreakBefore w:val="0"/>
        <w:spacing w:line="360" w:lineRule="auto"/>
        <w:widowControl w:val="off"/>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1.如本项目采购产品被财政部、</w:t>
      </w:r>
      <w:r>
        <w:rPr>
          <w:rFonts w:hint="eastAsia" w:ascii="宋体" w:hAnsi="宋体" w:cs="宋体"/>
          <w:b w:val="0"/>
          <w:bCs w:val="0"/>
          <w:color w:val="auto"/>
          <w:sz w:val="21"/>
          <w:szCs w:val="21"/>
          <w:highlight w:val="none"/>
          <w:lang w:eastAsia="zh-CN"/>
        </w:rPr>
        <w:t xml:space="preserve">国家发展改革委</w:t>
      </w:r>
      <w:r>
        <w:rPr>
          <w:rFonts w:hint="eastAsia" w:ascii="宋体" w:hAnsi="宋体" w:cs="宋体"/>
          <w:b w:val="0"/>
          <w:bCs w:val="0"/>
          <w:color w:val="auto"/>
          <w:sz w:val="21"/>
          <w:szCs w:val="21"/>
          <w:highlight w:val="none"/>
        </w:rPr>
        <w:t xml:space="preserve">、生态环境部等列入“节能产品政府采购品目清单”强制采购范围，投标文件中必须提供国家确定的认证机构出具的、处于有效期之内的该节能产品认证证书。本项目强制节能产品有：</w:t>
      </w:r>
      <w:r>
        <w:rPr>
          <w:rFonts w:hint="eastAsia" w:ascii="宋体" w:hAnsi="宋体" w:cs="宋体"/>
          <w:b w:val="0"/>
          <w:bCs w:val="0"/>
          <w:color w:val="auto"/>
          <w:sz w:val="21"/>
          <w:szCs w:val="21"/>
          <w:highlight w:val="none"/>
          <w:u w:val="single"/>
          <w:lang w:val="en-US" w:eastAsia="zh-CN"/>
        </w:rPr>
        <w:t xml:space="preserve">无</w:t>
      </w:r>
      <w:r>
        <w:rPr>
          <w:rFonts w:hint="eastAsia" w:ascii="宋体" w:hAnsi="宋体" w:cs="宋体"/>
          <w:b w:val="0"/>
          <w:bCs w:val="0"/>
          <w:color w:val="auto"/>
          <w:sz w:val="21"/>
          <w:szCs w:val="21"/>
          <w:highlight w:val="none"/>
          <w:u w:val="single"/>
        </w:rPr>
        <w:t xml:space="preserve">。</w:t>
      </w:r>
      <w:r/>
    </w:p>
    <w:p>
      <w:pPr>
        <w:numPr>
          <w:ilvl w:val="0"/>
          <w:numId w:val="0"/>
        </w:numPr>
        <w:ind w:firstLine="420"/>
        <w:keepLines w:val="0"/>
        <w:keepNext w:val="0"/>
        <w:pageBreakBefore w:val="0"/>
        <w:spacing w:line="360" w:lineRule="auto"/>
        <w:widowControl w:val="off"/>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2.供应商对于投标产品的包装应按照“财办库〔2020〕123号《关于印发《商品包装政府采购需求标准（试行）</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rPr>
        <w:t xml:space="preserve">快递包装政府采购需求标准（试行）》的通知》”执行。</w:t>
      </w:r>
      <w:r/>
    </w:p>
    <w:p>
      <w:pPr>
        <w:numPr>
          <w:ilvl w:val="0"/>
          <w:numId w:val="0"/>
        </w:numPr>
        <w:ind w:firstLine="420"/>
        <w:keepLines w:val="0"/>
        <w:keepNext w:val="0"/>
        <w:pageBreakBefore w:val="0"/>
        <w:spacing w:line="360" w:lineRule="auto"/>
        <w:widowControl w:val="off"/>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3.采购需求中</w:t>
      </w:r>
      <w:r>
        <w:rPr>
          <w:rFonts w:hint="eastAsia" w:ascii="宋体" w:hAnsi="宋体" w:cs="宋体"/>
          <w:b/>
          <w:bCs/>
          <w:i/>
          <w:iCs/>
          <w:color w:val="auto"/>
          <w:sz w:val="21"/>
          <w:szCs w:val="21"/>
          <w:highlight w:val="none"/>
          <w:u w:val="single"/>
        </w:rPr>
        <w:t xml:space="preserve">斜体且有下划线部分</w:t>
      </w:r>
      <w:r>
        <w:rPr>
          <w:rFonts w:hint="eastAsia" w:ascii="宋体" w:hAnsi="宋体" w:cs="宋体"/>
          <w:b w:val="0"/>
          <w:bCs w:val="0"/>
          <w:color w:val="auto"/>
          <w:sz w:val="21"/>
          <w:szCs w:val="21"/>
          <w:highlight w:val="none"/>
        </w:rPr>
        <w:t xml:space="preserve">为实质性要求，投标人需要填写实质性要求响应及偏离表，投标人必须对技术要求和商务要求中的实质性要求（斜体且有下划线部分）逐条做出明确响应。如果招标文件要求提供证明材料，投标人必须将证明材料列于该表之下。</w:t>
      </w:r>
      <w:r/>
    </w:p>
    <w:p>
      <w:pPr>
        <w:numPr>
          <w:ilvl w:val="0"/>
          <w:numId w:val="0"/>
        </w:numPr>
        <w:ind w:firstLine="420"/>
        <w:keepLines w:val="0"/>
        <w:keepNext w:val="0"/>
        <w:pageBreakBefore w:val="0"/>
        <w:spacing w:line="360" w:lineRule="auto"/>
        <w:widowControl w:val="off"/>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4.投标人需对技术要求（未加斜体下划线的非实质性要求）逐条做出明确响应。如果招标文件要求提供证明材料，投标人需将证明材料列于</w:t>
      </w:r>
      <w:r>
        <w:rPr>
          <w:rFonts w:hint="eastAsia" w:ascii="宋体" w:hAnsi="宋体" w:cs="宋体"/>
          <w:b/>
          <w:bCs/>
          <w:color w:val="auto"/>
          <w:sz w:val="21"/>
          <w:szCs w:val="21"/>
          <w:highlight w:val="none"/>
        </w:rPr>
        <w:t xml:space="preserve">技术要求响应及偏离表</w:t>
      </w:r>
      <w:r>
        <w:rPr>
          <w:rFonts w:hint="eastAsia" w:ascii="宋体" w:hAnsi="宋体" w:cs="宋体"/>
          <w:b w:val="0"/>
          <w:bCs w:val="0"/>
          <w:color w:val="auto"/>
          <w:sz w:val="21"/>
          <w:szCs w:val="21"/>
          <w:highlight w:val="none"/>
        </w:rPr>
        <w:t xml:space="preserve">之下。</w:t>
      </w:r>
      <w:r/>
    </w:p>
    <w:p>
      <w:pPr>
        <w:numPr>
          <w:ilvl w:val="0"/>
          <w:numId w:val="0"/>
        </w:numPr>
        <w:ind w:firstLine="420"/>
        <w:keepLines w:val="0"/>
        <w:keepNext w:val="0"/>
        <w:pageBreakBefore w:val="0"/>
        <w:spacing w:line="360" w:lineRule="auto"/>
        <w:widowControl w:val="off"/>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5.投标人需对商务要求（未加斜体下划线的非实质性要求）逐条做出明确响应。如果招标文件要求提供证明材料，投标人需将证明材料列于</w:t>
      </w:r>
      <w:r>
        <w:rPr>
          <w:rFonts w:hint="eastAsia" w:ascii="宋体" w:hAnsi="宋体" w:cs="宋体"/>
          <w:b/>
          <w:bCs/>
          <w:color w:val="auto"/>
          <w:sz w:val="21"/>
          <w:szCs w:val="21"/>
          <w:highlight w:val="none"/>
        </w:rPr>
        <w:t xml:space="preserve">商务要求响应及偏离表</w:t>
      </w:r>
      <w:r>
        <w:rPr>
          <w:rFonts w:hint="eastAsia" w:ascii="宋体" w:hAnsi="宋体" w:cs="宋体"/>
          <w:b w:val="0"/>
          <w:bCs w:val="0"/>
          <w:color w:val="auto"/>
          <w:sz w:val="21"/>
          <w:szCs w:val="21"/>
          <w:highlight w:val="none"/>
        </w:rPr>
        <w:t xml:space="preserve">之下。</w:t>
      </w:r>
      <w:r/>
    </w:p>
    <w:p>
      <w:pPr>
        <w:pStyle w:val="776"/>
        <w:ind w:left="0" w:firstLine="420"/>
        <w:keepLines w:val="0"/>
        <w:keepNext w:val="0"/>
        <w:pageBreakBefore w:val="0"/>
        <w:spacing w:after="0"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6.采购标的清单</w:t>
      </w:r>
      <w:r/>
    </w:p>
    <w:tbl>
      <w:tblPr>
        <w:tblStyle w:val="771"/>
        <w:tblW w:w="481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30"/>
        <w:gridCol w:w="2514"/>
        <w:gridCol w:w="3531"/>
      </w:tblGrid>
      <w:tr>
        <w:trPr>
          <w:cantSplit/>
          <w:jc w:val="center"/>
          <w:trHeight w:val="607"/>
        </w:trPr>
        <w:tc>
          <w:tcPr>
            <w:tcW w:w="1210" w:type="pct"/>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 w:val="21"/>
                <w:szCs w:val="21"/>
                <w:highlight w:val="none"/>
              </w:rPr>
              <w:t xml:space="preserve">采购包号</w:t>
            </w:r>
            <w:r/>
          </w:p>
        </w:tc>
        <w:tc>
          <w:tcPr>
            <w:tcW w:w="1576" w:type="pct"/>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采购标的</w:t>
            </w:r>
            <w:r/>
          </w:p>
        </w:tc>
        <w:tc>
          <w:tcPr>
            <w:tcW w:w="2213" w:type="pct"/>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对应中小企业划分标准所属行业</w:t>
            </w:r>
            <w:r/>
          </w:p>
        </w:tc>
      </w:tr>
      <w:tr>
        <w:trPr>
          <w:cantSplit/>
          <w:jc w:val="center"/>
          <w:trHeight w:val="318"/>
        </w:trPr>
        <w:tc>
          <w:tcPr>
            <w:tcW w:w="1210" w:type="pct"/>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1576" w:type="pct"/>
            <w:vAlign w:val="center"/>
            <w:textDirection w:val="lrTb"/>
            <w:noWrap w:val="false"/>
          </w:tcPr>
          <w:p>
            <w:pPr>
              <w:jc w:val="center"/>
              <w:keepLines w:val="0"/>
              <w:keepNext w:val="0"/>
              <w:pageBreakBefore w:val="0"/>
              <w:spacing w:line="360" w:lineRule="auto"/>
              <w:widowControl w:val="off"/>
              <w:tabs>
                <w:tab w:val="left" w:pos="2020" w:leader="none"/>
              </w:tabs>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学生宿舍床铺购置</w:t>
            </w:r>
            <w:r/>
          </w:p>
        </w:tc>
        <w:tc>
          <w:tcPr>
            <w:tcW w:w="2213"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工业</w:t>
            </w:r>
            <w:r/>
          </w:p>
        </w:tc>
      </w:tr>
    </w:tbl>
    <w:p>
      <w:pPr>
        <w:pStyle w:val="776"/>
        <w:ind w:left="0" w:firstLine="420"/>
        <w:keepLines w:val="0"/>
        <w:keepNext w:val="0"/>
        <w:pageBreakBefore w:val="0"/>
        <w:spacing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7.</w:t>
      </w:r>
      <w:r>
        <w:rPr>
          <w:rFonts w:hint="eastAsia" w:ascii="宋体" w:hAnsi="宋体" w:eastAsia="宋体" w:cs="宋体"/>
          <w:b w:val="0"/>
          <w:bCs w:val="0"/>
          <w:color w:val="auto"/>
          <w:sz w:val="21"/>
          <w:szCs w:val="21"/>
          <w:highlight w:val="none"/>
        </w:rPr>
        <w:t xml:space="preserve">核心产品</w:t>
      </w:r>
      <w:r/>
    </w:p>
    <w:tbl>
      <w:tblPr>
        <w:tblStyle w:val="77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01"/>
        <w:gridCol w:w="5835"/>
      </w:tblGrid>
      <w:tr>
        <w:trPr>
          <w:jc w:val="center"/>
        </w:trPr>
        <w:tc>
          <w:tcPr>
            <w:tcW w:w="2201" w:type="dxa"/>
            <w:vAlign w:val="center"/>
            <w:textDirection w:val="lrTb"/>
            <w:noWrap w:val="false"/>
          </w:tcPr>
          <w:p>
            <w:pPr>
              <w:ind w:firstLine="420"/>
              <w:jc w:val="center"/>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采购包号</w:t>
            </w:r>
            <w:r/>
          </w:p>
        </w:tc>
        <w:tc>
          <w:tcPr>
            <w:tcW w:w="5835"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采购名称</w:t>
            </w:r>
            <w:r/>
          </w:p>
        </w:tc>
      </w:tr>
      <w:tr>
        <w:trPr>
          <w:jc w:val="center"/>
        </w:trPr>
        <w:tc>
          <w:tcPr>
            <w:tcW w:w="2201"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5835"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学生宿舍床铺购置</w:t>
            </w:r>
            <w:r/>
          </w:p>
        </w:tc>
      </w:tr>
    </w:tbl>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8.</w:t>
      </w:r>
      <w:r>
        <w:rPr>
          <w:rFonts w:hint="eastAsia" w:ascii="宋体" w:hAnsi="宋体" w:cs="宋体"/>
          <w:b w:val="0"/>
          <w:bCs w:val="0"/>
          <w:color w:val="auto"/>
          <w:sz w:val="21"/>
          <w:szCs w:val="21"/>
          <w:highlight w:val="none"/>
        </w:rPr>
        <w:t xml:space="preserve">进口产品投标</w:t>
      </w:r>
      <w:r/>
    </w:p>
    <w:tbl>
      <w:tblPr>
        <w:tblStyle w:val="77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48"/>
        <w:gridCol w:w="5801"/>
      </w:tblGrid>
      <w:tr>
        <w:trPr>
          <w:jc w:val="center"/>
          <w:trHeight w:val="818"/>
        </w:trPr>
        <w:tc>
          <w:tcPr>
            <w:tcW w:w="2248" w:type="dxa"/>
            <w:vAlign w:val="center"/>
            <w:textDirection w:val="lrTb"/>
            <w:noWrap w:val="false"/>
          </w:tcPr>
          <w:p>
            <w:pPr>
              <w:ind w:firstLine="420"/>
              <w:jc w:val="center"/>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采购包号</w:t>
            </w:r>
            <w:r/>
          </w:p>
        </w:tc>
        <w:tc>
          <w:tcPr>
            <w:tcW w:w="5801"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是否接受进口产品投标</w:t>
            </w:r>
            <w:r/>
          </w:p>
          <w:p>
            <w:pPr>
              <w:jc w:val="center"/>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（是/否）</w:t>
            </w:r>
            <w:r/>
          </w:p>
        </w:tc>
      </w:tr>
      <w:tr>
        <w:trPr>
          <w:jc w:val="center"/>
          <w:trHeight w:val="424"/>
        </w:trPr>
        <w:tc>
          <w:tcPr>
            <w:tcW w:w="2248"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580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否</w:t>
            </w:r>
            <w:r/>
          </w:p>
        </w:tc>
      </w:tr>
    </w:tbl>
    <w:p>
      <w:pPr>
        <w:numPr>
          <w:ilvl w:val="0"/>
          <w:numId w:val="0"/>
        </w:numPr>
        <w:ind w:firstLine="422"/>
        <w:keepLines w:val="0"/>
        <w:keepNext w:val="0"/>
        <w:pageBreakBefore w:val="0"/>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二、</w:t>
      </w:r>
      <w:r>
        <w:rPr>
          <w:rFonts w:hint="eastAsia" w:ascii="宋体" w:hAnsi="宋体" w:cs="宋体"/>
          <w:b/>
          <w:bCs/>
          <w:color w:val="auto"/>
          <w:sz w:val="21"/>
          <w:szCs w:val="21"/>
          <w:highlight w:val="none"/>
        </w:rPr>
        <w:t xml:space="preserve">政府采购中实施本国产品标准及相关政策</w:t>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1.本项目对采购本国产品给予政策支持，具体内容见招标文件“第五章 评标方法与评标标准”。</w:t>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rPr>
      </w:pPr>
      <w:r>
        <w:rPr>
          <w:rFonts w:hint="eastAsia" w:ascii="宋体" w:hAnsi="宋体" w:cs="宋体"/>
          <w:color w:val="auto"/>
          <w:sz w:val="21"/>
          <w:szCs w:val="21"/>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w:t>
      </w:r>
      <w:r>
        <w:rPr>
          <w:rFonts w:hint="eastAsia" w:ascii="宋体" w:hAnsi="宋体" w:cs="宋体"/>
          <w:b w:val="0"/>
          <w:bCs w:val="0"/>
          <w:color w:val="auto"/>
          <w:sz w:val="21"/>
          <w:szCs w:val="21"/>
          <w:highlight w:val="none"/>
        </w:rPr>
        <w:t xml:space="preserve">对医疗器械产品，取得药品监督管理部门授予的准字号医疗器械注册证的，属于在中国境内生产的产品；其他产品，根据实际情况判断是否在中国境内生产。</w:t>
      </w:r>
      <w:r/>
    </w:p>
    <w:p>
      <w:pPr>
        <w:numPr>
          <w:ilvl w:val="0"/>
          <w:numId w:val="0"/>
        </w:numPr>
        <w:ind w:left="0" w:firstLine="422"/>
        <w:keepLines w:val="0"/>
        <w:keepNext w:val="0"/>
        <w:pageBreakBefore w:val="0"/>
        <w:spacing w:line="360" w:lineRule="auto"/>
        <w:widowControl w:val="off"/>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三、采购清单及技术参数</w:t>
      </w:r>
      <w:bookmarkEnd w:id="55"/>
      <w:r/>
      <w:r/>
    </w:p>
    <w:tbl>
      <w:tblPr>
        <w:tblStyle w:val="771"/>
        <w:tblpPr w:horzAnchor="page" w:tblpXSpec="center" w:vertAnchor="text" w:tblpY="491" w:leftFromText="180" w:topFromText="0" w:rightFromText="180" w:bottomFromText="0"/>
        <w:tblW w:w="10017" w:type="dxa"/>
        <w:jc w:val="center"/>
        <w:tblLayout w:type="fixed"/>
        <w:tblCellMar>
          <w:left w:w="108" w:type="dxa"/>
          <w:top w:w="0" w:type="dxa"/>
          <w:right w:w="108" w:type="dxa"/>
          <w:bottom w:w="0" w:type="dxa"/>
        </w:tblCellMar>
        <w:tblLook w:val="04A0" w:firstRow="1" w:lastRow="0" w:firstColumn="1" w:lastColumn="0" w:noHBand="0" w:noVBand="1"/>
      </w:tblPr>
      <w:tblGrid>
        <w:gridCol w:w="706"/>
        <w:gridCol w:w="1134"/>
        <w:gridCol w:w="8177"/>
      </w:tblGrid>
      <w:tr>
        <w:trPr>
          <w:jc w:val="center"/>
          <w:trHeight w:val="382"/>
        </w:trPr>
        <w:tc>
          <w:tcPr>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jc w:val="center"/>
              <w:spacing w:line="360" w:lineRule="auto"/>
              <w:widowControl/>
              <w:rPr>
                <w:rFonts w:hint="eastAsia" w:asciiTheme="minorEastAsia" w:hAnsiTheme="minorEastAsia" w:eastAsiaTheme="minorEastAsia" w:cstheme="minorEastAsia"/>
                <w:b/>
                <w:bCs/>
                <w:sz w:val="21"/>
                <w:szCs w:val="21"/>
                <w:lang w:eastAsia="zh-CN"/>
              </w:rPr>
            </w:pPr>
            <w:r/>
            <w:bookmarkStart w:id="56" w:name="_Toc29995"/>
            <w:r/>
            <w:bookmarkStart w:id="57" w:name="_Toc55204181"/>
            <w:r>
              <w:rPr>
                <w:rFonts w:hint="eastAsia" w:asciiTheme="minorEastAsia" w:hAnsiTheme="minorEastAsia" w:eastAsiaTheme="minorEastAsia" w:cstheme="minorEastAsia"/>
                <w:b/>
                <w:bCs/>
                <w:sz w:val="21"/>
                <w:szCs w:val="21"/>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spacing w:line="360" w:lineRule="auto"/>
              <w:rPr>
                <w:rFonts w:hint="eastAsia" w:asciiTheme="minorEastAsia" w:hAnsiTheme="minorEastAsia" w:eastAsiaTheme="minorEastAsia" w:cstheme="minorEastAsia"/>
                <w:b/>
                <w:bCs/>
                <w:sz w:val="21"/>
                <w:szCs w:val="21"/>
                <w:lang w:eastAsia="zh-CN"/>
              </w:rPr>
            </w:pPr>
            <w:r>
              <w:rPr>
                <w:rFonts w:hint="eastAsia" w:asciiTheme="minorEastAsia" w:hAnsiTheme="minorEastAsia" w:eastAsiaTheme="minorEastAsia" w:cstheme="minorEastAsia"/>
                <w:b/>
                <w:bCs/>
                <w:sz w:val="21"/>
                <w:szCs w:val="21"/>
                <w:lang w:val="en-US" w:eastAsia="zh-CN"/>
              </w:rPr>
              <w:t xml:space="preserve">名称</w:t>
            </w:r>
            <w:r/>
          </w:p>
        </w:tc>
        <w:tc>
          <w:tcPr>
            <w:tcBorders>
              <w:top w:val="single" w:color="auto" w:sz="4" w:space="0"/>
              <w:left w:val="none" w:color="000000" w:sz="4" w:space="0"/>
              <w:bottom w:val="single" w:color="auto" w:sz="4" w:space="0"/>
              <w:right w:val="single" w:color="auto" w:sz="4" w:space="0"/>
            </w:tcBorders>
            <w:tcW w:w="8177" w:type="dxa"/>
            <w:vAlign w:val="center"/>
            <w:textDirection w:val="lrTb"/>
            <w:noWrap/>
          </w:tcPr>
          <w:p>
            <w:pPr>
              <w:jc w:val="center"/>
              <w:spacing w:line="360" w:lineRule="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技术参数</w:t>
            </w:r>
            <w:r/>
          </w:p>
        </w:tc>
      </w:tr>
      <w:tr>
        <w:trPr>
          <w:jc w:val="center"/>
          <w:trHeight w:val="4130"/>
        </w:trPr>
        <w:tc>
          <w:tcPr>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jc w:val="center"/>
              <w:spacing w:line="360" w:lineRule="auto"/>
              <w:widowControl/>
              <w:rPr>
                <w:rFonts w:hint="eastAsia"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val="0"/>
                <w:bCs w:val="0"/>
                <w:sz w:val="21"/>
                <w:szCs w:val="21"/>
                <w:lang w:val="en-US" w:eastAsia="zh-CN"/>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pStyle w:val="764"/>
              <w:numPr>
                <w:ilvl w:val="0"/>
                <w:numId w:val="0"/>
              </w:numPr>
              <w:jc w:val="center"/>
              <w:spacing w:line="360" w:lineRule="auto"/>
              <w:rPr>
                <w:rFonts w:hint="eastAsia"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val="0"/>
                <w:bCs w:val="0"/>
                <w:sz w:val="21"/>
                <w:szCs w:val="21"/>
                <w:lang w:val="en-US" w:eastAsia="zh-CN"/>
              </w:rPr>
              <w:t xml:space="preserve">两人位公寓床</w:t>
            </w:r>
            <w:r/>
          </w:p>
        </w:tc>
        <w:tc>
          <w:tcPr>
            <w:tcBorders>
              <w:top w:val="single" w:color="auto" w:sz="4" w:space="0"/>
              <w:left w:val="none" w:color="000000" w:sz="4" w:space="0"/>
              <w:bottom w:val="single" w:color="auto" w:sz="4" w:space="0"/>
              <w:right w:val="single" w:color="auto" w:sz="4" w:space="0"/>
            </w:tcBorders>
            <w:tcW w:w="8177" w:type="dxa"/>
            <w:vAlign w:val="top"/>
            <w:textDirection w:val="lrTb"/>
            <w:noWrap/>
          </w:tcPr>
          <w:p>
            <w:pPr>
              <w:jc w:val="left"/>
              <w:spacing w:line="360" w:lineRule="auto"/>
              <w:rPr>
                <w:rFonts w:hint="eastAsia"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val="0"/>
                <w:bCs w:val="0"/>
                <w:sz w:val="21"/>
                <w:szCs w:val="21"/>
              </w:rPr>
              <w:t xml:space="preserve">各零件、组合件表面应光滑、平整、不得有尖角突起；焊接件应牢固，无焊渣、无虚焊、无焊穿、焊痕光滑平整；喷塑涂层不脱落，漆膜无橘皮，无流挂，无返锈，色泽均匀</w:t>
            </w:r>
            <w:r>
              <w:rPr>
                <w:rFonts w:hint="eastAsia" w:asciiTheme="minorEastAsia" w:hAnsiTheme="minorEastAsia" w:eastAsiaTheme="minorEastAsia" w:cstheme="minorEastAsia"/>
                <w:b w:val="0"/>
                <w:bCs w:val="0"/>
                <w:sz w:val="21"/>
                <w:szCs w:val="21"/>
                <w:lang w:eastAsia="zh-CN"/>
              </w:rPr>
              <w:t xml:space="preserve">。</w:t>
            </w:r>
            <w:r>
              <w:rPr>
                <w:rFonts w:hint="eastAsia" w:asciiTheme="minorEastAsia" w:hAnsiTheme="minorEastAsia" w:eastAsiaTheme="minorEastAsia" w:cstheme="minorEastAsia"/>
                <w:b w:val="0"/>
                <w:bCs w:val="0"/>
                <w:sz w:val="21"/>
                <w:szCs w:val="21"/>
                <w:lang w:val="en-US" w:eastAsia="zh-CN"/>
              </w:rPr>
              <w:t xml:space="preserve">整体规格：4500*</w:t>
            </w:r>
            <w:r>
              <w:rPr>
                <w:rFonts w:hint="eastAsia" w:asciiTheme="minorEastAsia" w:hAnsiTheme="minorEastAsia" w:eastAsiaTheme="minorEastAsia" w:cstheme="minorEastAsia"/>
                <w:b w:val="0"/>
                <w:bCs w:val="0"/>
                <w:sz w:val="21"/>
                <w:szCs w:val="21"/>
                <w:highlight w:val="none"/>
                <w:lang w:val="en-US" w:eastAsia="zh-CN"/>
              </w:rPr>
              <w:t xml:space="preserve">1000*</w:t>
            </w:r>
            <w:r>
              <w:rPr>
                <w:rFonts w:hint="eastAsia" w:asciiTheme="minorEastAsia" w:hAnsiTheme="minorEastAsia" w:eastAsiaTheme="minorEastAsia" w:cstheme="minorEastAsia"/>
                <w:b w:val="0"/>
                <w:bCs w:val="0"/>
                <w:sz w:val="21"/>
                <w:szCs w:val="21"/>
                <w:lang w:val="en-US" w:eastAsia="zh-CN"/>
              </w:rPr>
              <w:t xml:space="preserve">2150（不包含蚊帐高度）</w:t>
            </w:r>
            <w:r/>
          </w:p>
          <w:p>
            <w:pPr>
              <w:pStyle w:val="793"/>
              <w:jc w:val="left"/>
              <w:spacing w:line="360" w:lineRule="auto"/>
              <w:rPr>
                <w:rFonts w:hint="eastAsia"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b w:val="0"/>
                <w:bCs w:val="0"/>
                <w:color w:val="auto"/>
                <w:sz w:val="21"/>
                <w:szCs w:val="21"/>
                <w:lang w:val="en-US" w:eastAsia="zh-CN"/>
              </w:rPr>
              <w:t xml:space="preserve">★投标人提供2023年1月1日以来具备CMA或CNAS资格的第三方检测机构出具的检测报告：</w:t>
            </w:r>
            <w:r/>
          </w:p>
          <w:p>
            <w:pPr>
              <w:pStyle w:val="793"/>
              <w:jc w:val="left"/>
              <w:spacing w:line="360" w:lineRule="auto"/>
              <w:rPr>
                <w:rFonts w:hint="eastAsia"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b w:val="0"/>
                <w:bCs w:val="0"/>
                <w:color w:val="auto"/>
                <w:sz w:val="21"/>
                <w:szCs w:val="21"/>
                <w:lang w:val="en-US" w:eastAsia="zh-CN"/>
              </w:rPr>
              <w:t xml:space="preserve">（1）依据GB 8624-2012《建筑材料及制品燃烧性能分级》，燃烧性能达到B1级；</w:t>
            </w:r>
            <w:r/>
          </w:p>
          <w:p>
            <w:pPr>
              <w:pStyle w:val="793"/>
              <w:jc w:val="left"/>
              <w:spacing w:line="360" w:lineRule="auto"/>
              <w:rPr>
                <w:rFonts w:hint="eastAsia"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b w:val="0"/>
                <w:bCs w:val="0"/>
                <w:color w:val="auto"/>
                <w:sz w:val="21"/>
                <w:szCs w:val="21"/>
                <w:lang w:val="en-US" w:eastAsia="zh-CN"/>
              </w:rPr>
              <w:t xml:space="preserve">（2）GB 20286-2006《公共场所阻燃制品及组件燃烧性能要求和标识》阻燃性能等级：阻燃1级；</w:t>
            </w:r>
            <w:r/>
          </w:p>
          <w:p>
            <w:pPr>
              <w:pStyle w:val="793"/>
              <w:jc w:val="left"/>
              <w:spacing w:line="360" w:lineRule="auto"/>
              <w:rPr>
                <w:rFonts w:hint="eastAsia"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b w:val="0"/>
                <w:bCs w:val="0"/>
                <w:color w:val="auto"/>
                <w:sz w:val="21"/>
                <w:szCs w:val="21"/>
                <w:lang w:val="en-US" w:eastAsia="zh-CN"/>
              </w:rPr>
              <w:t xml:space="preserve">（3）QB/T 4767-2014《家具用钢构件》，金属喷涂层：抗盐雾≥480h；</w:t>
            </w:r>
            <w:r/>
          </w:p>
          <w:p>
            <w:pPr>
              <w:pStyle w:val="793"/>
              <w:jc w:val="left"/>
              <w:spacing w:line="360" w:lineRule="auto"/>
              <w:rPr>
                <w:rFonts w:hint="eastAsia"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b w:val="0"/>
                <w:bCs w:val="0"/>
                <w:color w:val="auto"/>
                <w:sz w:val="21"/>
                <w:szCs w:val="21"/>
                <w:lang w:val="en-US" w:eastAsia="zh-CN"/>
              </w:rPr>
              <w:t xml:space="preserve">（4）GB/T 1865-2009《色漆和清漆 人工气候老化和人工辐射曝露 滤过的氙弧辐射》、GB/T 1766-2008《色漆和清漆 涂层老化的评级方法》、人工气候老化120h，综合评定等级0级；</w:t>
            </w:r>
            <w:r/>
          </w:p>
          <w:p>
            <w:pPr>
              <w:pStyle w:val="793"/>
              <w:jc w:val="left"/>
              <w:spacing w:line="360" w:lineRule="auto"/>
              <w:rPr>
                <w:rFonts w:hint="eastAsia"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b w:val="0"/>
                <w:bCs w:val="0"/>
                <w:color w:val="auto"/>
                <w:sz w:val="21"/>
                <w:szCs w:val="21"/>
                <w:lang w:val="en-US" w:eastAsia="zh-CN"/>
              </w:rPr>
              <w:t xml:space="preserve">（5）GB/T 4336-2016《碳素钢和中低合金钢 多元素含量的测定 火花放电原子发射光谱法（常规法）》C≤0.12%、Si≤0.30%、Mn≤0.50%、P≤0.035%、S≤0.035%；</w:t>
            </w:r>
            <w:r/>
          </w:p>
          <w:p>
            <w:pPr>
              <w:pStyle w:val="793"/>
              <w:jc w:val="left"/>
              <w:spacing w:line="360" w:lineRule="auto"/>
              <w:rPr>
                <w:rFonts w:hint="eastAsia"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b w:val="0"/>
                <w:bCs w:val="0"/>
                <w:color w:val="auto"/>
                <w:sz w:val="21"/>
                <w:szCs w:val="21"/>
                <w:lang w:val="en-US" w:eastAsia="zh-CN"/>
              </w:rPr>
              <w:t xml:space="preserve">（6）GB/T 230.1-2018《金属材料 洛氏硬度试验 第1部分： 试验方法》洛氏硬度HRB≥30；</w:t>
            </w:r>
            <w:r/>
          </w:p>
          <w:p>
            <w:pPr>
              <w:pStyle w:val="793"/>
              <w:jc w:val="left"/>
              <w:spacing w:line="360" w:lineRule="auto"/>
              <w:rPr>
                <w:rFonts w:hint="eastAsia"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b w:val="0"/>
                <w:bCs w:val="0"/>
                <w:color w:val="auto"/>
                <w:sz w:val="21"/>
                <w:szCs w:val="21"/>
                <w:lang w:val="en-US" w:eastAsia="zh-CN"/>
              </w:rPr>
              <w:t xml:space="preserve">（7）GB/T 4340.1-2024《金属材料 维氏硬度试验 第1部分： 试验方法》维氏硬度HV30；</w:t>
            </w:r>
            <w:r/>
          </w:p>
          <w:p>
            <w:pPr>
              <w:pStyle w:val="793"/>
              <w:jc w:val="left"/>
              <w:spacing w:line="360" w:lineRule="auto"/>
              <w:rPr>
                <w:rFonts w:hint="eastAsia"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b w:val="0"/>
                <w:bCs w:val="0"/>
                <w:color w:val="auto"/>
                <w:sz w:val="21"/>
                <w:szCs w:val="21"/>
                <w:lang w:val="en-US" w:eastAsia="zh-CN"/>
              </w:rPr>
              <w:t xml:space="preserve">（8）GB/T 6394-2017《金属平均晶粒度测定方法》晶粒度≥5级；</w:t>
            </w:r>
            <w:r/>
          </w:p>
          <w:p>
            <w:pPr>
              <w:pStyle w:val="793"/>
              <w:jc w:val="left"/>
              <w:spacing w:line="360" w:lineRule="auto"/>
              <w:rPr>
                <w:rFonts w:hint="eastAsia"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b w:val="0"/>
                <w:bCs w:val="0"/>
                <w:color w:val="auto"/>
                <w:sz w:val="21"/>
                <w:szCs w:val="21"/>
                <w:lang w:val="en-US" w:eastAsia="zh-CN"/>
              </w:rPr>
              <w:t xml:space="preserve">（9）GB/T 13298-2015《金属显微组织检验方法》显微组织：铁素体+珠光体；</w:t>
            </w:r>
            <w:r/>
          </w:p>
          <w:p>
            <w:pPr>
              <w:pStyle w:val="793"/>
              <w:jc w:val="left"/>
              <w:spacing w:line="360" w:lineRule="auto"/>
              <w:rPr>
                <w:rFonts w:hint="eastAsia"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b w:val="0"/>
                <w:bCs w:val="0"/>
                <w:color w:val="auto"/>
                <w:sz w:val="21"/>
                <w:szCs w:val="21"/>
                <w:lang w:val="en-US" w:eastAsia="zh-CN"/>
              </w:rPr>
              <w:t xml:space="preserve">（10）GB/T 35607-2024《绿色产品评价 家具》产品有害物质（绿色产品值）甲醛释放量（气候箱法）、苯、甲苯、二甲苯、总挥发性有机化合物均未检出，家具涂层可迁移元素8个均未检出；</w:t>
            </w:r>
            <w:r/>
          </w:p>
          <w:p>
            <w:pPr>
              <w:pStyle w:val="793"/>
              <w:jc w:val="left"/>
              <w:spacing w:line="360" w:lineRule="auto"/>
              <w:rPr>
                <w:rFonts w:hint="eastAsia"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b w:val="0"/>
                <w:bCs w:val="0"/>
                <w:color w:val="auto"/>
                <w:sz w:val="21"/>
                <w:szCs w:val="21"/>
                <w:lang w:val="en-US" w:eastAsia="zh-CN"/>
              </w:rPr>
              <w:t xml:space="preserve">（11）GB/T 228.1-2021《金属材料拉伸试验第1部分：室温试验方法》下屈服强度（屈服强度）≥195，断后伸长率≥45，抗拉强度≥350；</w:t>
            </w:r>
            <w:r/>
          </w:p>
          <w:p>
            <w:pPr>
              <w:pStyle w:val="793"/>
              <w:jc w:val="left"/>
              <w:spacing w:line="360" w:lineRule="auto"/>
              <w:rPr>
                <w:rFonts w:hint="eastAsia"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b w:val="0"/>
                <w:bCs w:val="0"/>
                <w:color w:val="auto"/>
                <w:sz w:val="21"/>
                <w:szCs w:val="21"/>
                <w:lang w:val="en-US" w:eastAsia="zh-CN"/>
              </w:rPr>
              <w:t xml:space="preserve">（12）GB/T 31588.1-2015 《色漆和清漆 耐循环腐蚀环境的测定 第1部分：湿(盐雾)/干燥/湿气》涂层耐湿(盐雾)/干燥/湿气环境的循环（30个循环，240h）无起泡、无剥落、无粉化、无生锈；</w:t>
            </w:r>
            <w:r/>
          </w:p>
          <w:p>
            <w:pPr>
              <w:jc w:val="center"/>
              <w:rPr>
                <w:rFonts w:hint="eastAsia" w:eastAsiaTheme="minorEastAsia"/>
                <w:lang w:eastAsia="zh-CN"/>
              </w:rPr>
            </w:pPr>
            <w:r>
              <w:rPr>
                <w:rFonts w:hint="eastAsia" w:eastAsiaTheme="minorEastAsia"/>
                <w:lang w:eastAsia="zh-CN"/>
              </w:rPr>
              <mc:AlternateContent>
                <mc:Choice Requires="wpg">
                  <w:drawing>
                    <wp:inline xmlns:wp="http://schemas.openxmlformats.org/drawingml/2006/wordprocessingDrawing" distT="0" distB="0" distL="0" distR="0">
                      <wp:extent cx="2822575" cy="2249805"/>
                      <wp:effectExtent l="0" t="0" r="15875" b="17145"/>
                      <wp:docPr id="4" name="图片 2" descr="80415ee1dba83d582889bc13c48b07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80415ee1dba83d582889bc13c48b07be"/>
                              <pic:cNvPicPr>
                                <a:picLocks noChangeAspect="1"/>
                              </pic:cNvPicPr>
                              <pic:nvPr/>
                            </pic:nvPicPr>
                            <pic:blipFill>
                              <a:blip r:embed="rId17"/>
                              <a:stretch/>
                            </pic:blipFill>
                            <pic:spPr bwMode="auto">
                              <a:xfrm>
                                <a:off x="0" y="0"/>
                                <a:ext cx="2822575" cy="22498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22.2pt;height:177.1pt;mso-wrap-distance-left:0.0pt;mso-wrap-distance-top:0.0pt;mso-wrap-distance-right:0.0pt;mso-wrap-distance-bottom:0.0pt;" stroked="false">
                      <v:path textboxrect="0,0,0,0"/>
                      <v:imagedata r:id="rId17" o:title=""/>
                    </v:shape>
                  </w:pict>
                </mc:Fallback>
              </mc:AlternateContent>
            </w:r>
            <w:r/>
          </w:p>
        </w:tc>
      </w:tr>
      <w:tr>
        <w:trPr>
          <w:jc w:val="center"/>
          <w:trHeight w:val="770"/>
        </w:trPr>
        <w:tc>
          <w:tcPr>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jc w:val="center"/>
              <w:spacing w:line="360" w:lineRule="auto"/>
              <w:widowControl/>
              <w:rPr>
                <w:rFonts w:hint="eastAsia"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val="0"/>
                <w:bCs w:val="0"/>
                <w:sz w:val="21"/>
                <w:szCs w:val="21"/>
                <w:lang w:val="en-US" w:eastAsia="zh-CN"/>
              </w:rPr>
              <w:t xml:space="preserve">2</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hint="eastAsia"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val="0"/>
                <w:bCs w:val="0"/>
                <w:sz w:val="21"/>
                <w:szCs w:val="21"/>
                <w:lang w:val="en-US" w:eastAsia="zh-CN"/>
              </w:rPr>
              <w:t xml:space="preserve">床立柱</w:t>
            </w:r>
            <w:r/>
          </w:p>
        </w:tc>
        <w:tc>
          <w:tcPr>
            <w:tcBorders>
              <w:top w:val="single" w:color="auto" w:sz="4" w:space="0"/>
              <w:left w:val="none" w:color="000000" w:sz="4" w:space="0"/>
              <w:bottom w:val="single" w:color="auto" w:sz="4" w:space="0"/>
              <w:right w:val="single" w:color="auto" w:sz="4" w:space="0"/>
            </w:tcBorders>
            <w:tcW w:w="8177" w:type="dxa"/>
            <w:vAlign w:val="top"/>
            <w:textDirection w:val="lrTb"/>
            <w:noWrap/>
          </w:tcPr>
          <w:p>
            <w:pPr>
              <w:pStyle w:val="793"/>
              <w:jc w:val="left"/>
              <w:spacing w:line="360" w:lineRule="auto"/>
              <w:rPr>
                <w:rFonts w:hint="eastAsia" w:asciiTheme="minorEastAsia" w:hAnsiTheme="minorEastAsia" w:eastAsiaTheme="minorEastAsia" w:cstheme="minorEastAsia"/>
                <w:b w:val="0"/>
                <w:bCs w:val="0"/>
                <w:color w:val="auto"/>
                <w:sz w:val="21"/>
                <w:szCs w:val="21"/>
                <w:lang w:eastAsia="zh-CN"/>
              </w:rPr>
            </w:pPr>
            <w:r>
              <w:rPr>
                <w:rFonts w:hint="eastAsia" w:asciiTheme="minorEastAsia" w:hAnsiTheme="minorEastAsia" w:eastAsiaTheme="minorEastAsia" w:cstheme="minorEastAsia"/>
                <w:b w:val="0"/>
                <w:bCs w:val="0"/>
                <w:color w:val="auto"/>
                <w:sz w:val="21"/>
                <w:szCs w:val="21"/>
                <w:highlight w:val="none"/>
              </w:rPr>
              <w:t xml:space="preserve">★立柱采用截面76*76mm壁厚为1.2mm</w:t>
            </w:r>
            <w:r>
              <w:rPr>
                <w:rFonts w:hint="eastAsia" w:asciiTheme="minorEastAsia" w:hAnsiTheme="minorEastAsia" w:eastAsiaTheme="minorEastAsia" w:cstheme="minorEastAsia"/>
                <w:b w:val="0"/>
                <w:bCs w:val="0"/>
                <w:color w:val="auto"/>
                <w:sz w:val="21"/>
                <w:szCs w:val="21"/>
              </w:rPr>
              <w:t xml:space="preserve">的高频焊接封口异型型材，外口多段圆角避免使用时磕碰，采用优质品牌大厂冷轧带钢，采用大型焊管设备经多道连续变形模辊压、定径模挤成型，自动高频焊接成闭口型管材 。立柱端口采用优质PP塑料的静音</w:t>
            </w:r>
            <w:r>
              <w:rPr>
                <w:rFonts w:hint="eastAsia" w:asciiTheme="minorEastAsia" w:hAnsiTheme="minorEastAsia" w:eastAsiaTheme="minorEastAsia" w:cstheme="minorEastAsia"/>
                <w:b w:val="0"/>
                <w:bCs w:val="0"/>
                <w:color w:val="auto"/>
                <w:sz w:val="21"/>
                <w:szCs w:val="21"/>
                <w:lang w:val="en-US" w:eastAsia="zh-CN"/>
              </w:rPr>
              <w:t xml:space="preserve">塑料件。</w:t>
            </w:r>
            <w:r/>
          </w:p>
          <w:p>
            <w:pPr>
              <w:pStyle w:val="793"/>
              <w:jc w:val="center"/>
              <w:spacing w:line="360" w:lineRule="auto"/>
              <w:rPr>
                <w:rFonts w:hint="eastAsia"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sz w:val="21"/>
                <w:szCs w:val="21"/>
              </w:rPr>
              <mc:AlternateContent>
                <mc:Choice Requires="wpg">
                  <w:drawing>
                    <wp:inline xmlns:wp="http://schemas.openxmlformats.org/drawingml/2006/wordprocessingDrawing" distT="0" distB="0" distL="0" distR="0">
                      <wp:extent cx="1169035" cy="1313815"/>
                      <wp:effectExtent l="0" t="0" r="12065" b="635"/>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r/>
                            </pic:nvPicPr>
                            <pic:blipFill>
                              <a:blip r:embed="rId18"/>
                              <a:stretch/>
                            </pic:blipFill>
                            <pic:spPr bwMode="auto">
                              <a:xfrm>
                                <a:off x="0" y="0"/>
                                <a:ext cx="1169035" cy="13138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92.0pt;height:103.4pt;mso-wrap-distance-left:0.0pt;mso-wrap-distance-top:0.0pt;mso-wrap-distance-right:0.0pt;mso-wrap-distance-bottom:0.0pt;" stroked="f">
                      <v:path textboxrect="0,0,0,0"/>
                      <v:imagedata r:id="rId18" o:title=""/>
                    </v:shape>
                  </w:pict>
                </mc:Fallback>
              </mc:AlternateContent>
            </w:r>
            <w:r>
              <w:rPr>
                <w:rFonts w:hint="eastAsia" w:asciiTheme="minorEastAsia" w:hAnsiTheme="minorEastAsia" w:eastAsiaTheme="minorEastAsia" w:cstheme="minorEastAsia"/>
                <w:b w:val="0"/>
                <w:bCs w:val="0"/>
                <w:sz w:val="21"/>
                <w:szCs w:val="21"/>
              </w:rPr>
              <w:t xml:space="preserve">         </w:t>
            </w:r>
            <w:r/>
          </w:p>
        </w:tc>
      </w:tr>
      <w:tr>
        <w:trPr>
          <w:jc w:val="center"/>
          <w:trHeight w:val="770"/>
        </w:trPr>
        <w:tc>
          <w:tcPr>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jc w:val="center"/>
              <w:spacing w:line="360" w:lineRule="auto"/>
              <w:widowControl/>
              <w:rPr>
                <w:rFonts w:hint="eastAsia"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val="0"/>
                <w:bCs w:val="0"/>
                <w:sz w:val="21"/>
                <w:szCs w:val="21"/>
                <w:lang w:val="en-US" w:eastAsia="zh-CN"/>
              </w:rPr>
              <w:t xml:space="preserve">3</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hint="eastAsia"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val="0"/>
                <w:bCs w:val="0"/>
                <w:sz w:val="21"/>
                <w:szCs w:val="21"/>
                <w:lang w:val="en-US" w:eastAsia="zh-CN"/>
              </w:rPr>
              <w:t xml:space="preserve">床长横梁</w:t>
            </w:r>
            <w:r/>
          </w:p>
        </w:tc>
        <w:tc>
          <w:tcPr>
            <w:tcBorders>
              <w:top w:val="single" w:color="auto" w:sz="4" w:space="0"/>
              <w:left w:val="none" w:color="000000" w:sz="4" w:space="0"/>
              <w:bottom w:val="single" w:color="auto" w:sz="4" w:space="0"/>
              <w:right w:val="single" w:color="auto" w:sz="4" w:space="0"/>
            </w:tcBorders>
            <w:tcW w:w="8177" w:type="dxa"/>
            <w:vAlign w:val="top"/>
            <w:textDirection w:val="lrTb"/>
            <w:noWrap/>
          </w:tcPr>
          <w:p>
            <w:pPr>
              <w:ind w:left="0" w:right="0"/>
              <w:jc w:val="left"/>
              <w:keepLines w:val="0"/>
              <w:keepNext w:val="0"/>
              <w:spacing w:before="0" w:beforeAutospacing="0" w:after="0" w:afterAutospacing="0" w:line="360" w:lineRule="auto"/>
              <w:widowControl/>
              <w:rPr>
                <w:rFonts w:hint="eastAsia" w:asciiTheme="minorEastAsia" w:hAnsiTheme="minorEastAsia" w:eastAsiaTheme="minorEastAsia" w:cstheme="minorEastAsia"/>
                <w:b w:val="0"/>
                <w:bCs w:val="0"/>
                <w:sz w:val="21"/>
                <w:szCs w:val="21"/>
                <w:lang w:eastAsia="zh-CN"/>
              </w:rPr>
              <w:suppressLineNumbers w:val="0"/>
            </w:pPr>
            <w:r>
              <w:rPr>
                <w:rFonts w:hint="eastAsia" w:asciiTheme="minorEastAsia" w:hAnsiTheme="minorEastAsia" w:eastAsiaTheme="minorEastAsia" w:cstheme="minorEastAsia"/>
                <w:b w:val="0"/>
                <w:bCs w:val="0"/>
                <w:color w:val="auto"/>
                <w:sz w:val="21"/>
                <w:szCs w:val="21"/>
              </w:rPr>
              <w:t xml:space="preserve">★</w:t>
            </w:r>
            <w:r>
              <w:rPr>
                <w:rFonts w:hint="eastAsia" w:asciiTheme="minorEastAsia" w:hAnsiTheme="minorEastAsia" w:eastAsiaTheme="minorEastAsia" w:cstheme="minorEastAsia"/>
                <w:sz w:val="21"/>
                <w:szCs w:val="21"/>
              </w:rPr>
              <w:t xml:space="preserve">采用截面规格为100*35mm壁厚为1.2mm的高频焊接封口型管材，型材成型方式为优质冷轧钢板经成型线轧制而成，下方两边均为倒角，保证使用者的安全</w:t>
            </w:r>
            <w:r>
              <w:rPr>
                <w:rFonts w:hint="eastAsia" w:asciiTheme="minorEastAsia" w:hAnsiTheme="minorEastAsia" w:eastAsiaTheme="minorEastAsia" w:cstheme="minorEastAsia"/>
                <w:sz w:val="21"/>
                <w:szCs w:val="21"/>
                <w:lang w:eastAsia="zh-CN"/>
              </w:rPr>
              <w:t xml:space="preserve">。</w:t>
            </w:r>
            <w:r/>
          </w:p>
          <w:p>
            <w:pPr>
              <w:pStyle w:val="794"/>
              <w:ind w:left="0" w:right="0"/>
              <w:jc w:val="center"/>
              <w:keepLines w:val="0"/>
              <w:keepNext w:val="0"/>
              <w:spacing w:before="0" w:beforeAutospacing="0" w:after="0" w:afterAutospacing="0" w:line="360" w:lineRule="auto"/>
              <w:widowControl w:val="off"/>
              <w:rPr>
                <w:rFonts w:hint="eastAsia" w:asciiTheme="minorEastAsia" w:hAnsiTheme="minorEastAsia" w:eastAsiaTheme="minorEastAsia" w:cstheme="minorEastAsia"/>
                <w:b w:val="0"/>
                <w:bCs w:val="0"/>
                <w:color w:val="000000"/>
                <w:sz w:val="21"/>
                <w:szCs w:val="21"/>
                <w:lang w:val="en-US" w:eastAsia="zh-CN"/>
              </w:rPr>
              <w:outlineLvl w:val="0"/>
              <w:suppressLineNumbers w:val="0"/>
            </w:pPr>
            <w:r>
              <w:rPr>
                <w:rFonts w:hint="eastAsia" w:asciiTheme="minorEastAsia" w:hAnsiTheme="minorEastAsia" w:eastAsiaTheme="minorEastAsia" w:cstheme="minorEastAsia"/>
                <w:sz w:val="21"/>
                <w:szCs w:val="21"/>
              </w:rPr>
              <mc:AlternateContent>
                <mc:Choice Requires="wpg">
                  <w:drawing>
                    <wp:inline xmlns:wp="http://schemas.openxmlformats.org/drawingml/2006/wordprocessingDrawing" distT="0" distB="0" distL="0" distR="0">
                      <wp:extent cx="783590" cy="1266825"/>
                      <wp:effectExtent l="0" t="0" r="16510" b="9525"/>
                      <wp:docPr id="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
                              <pic:cNvPicPr>
                                <a:picLocks noChangeAspect="1"/>
                              </pic:cNvPicPr>
                              <pic:nvPr/>
                            </pic:nvPicPr>
                            <pic:blipFill>
                              <a:blip r:embed="rId19"/>
                              <a:stretch/>
                            </pic:blipFill>
                            <pic:spPr bwMode="auto">
                              <a:xfrm>
                                <a:off x="0" y="0"/>
                                <a:ext cx="783590" cy="1266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61.7pt;height:99.8pt;mso-wrap-distance-left:0.0pt;mso-wrap-distance-top:0.0pt;mso-wrap-distance-right:0.0pt;mso-wrap-distance-bottom:0.0pt;" stroked="f">
                      <v:path textboxrect="0,0,0,0"/>
                      <v:imagedata r:id="rId19" o:title=""/>
                    </v:shape>
                  </w:pict>
                </mc:Fallback>
              </mc:AlternateContent>
            </w:r>
            <w:r/>
          </w:p>
        </w:tc>
      </w:tr>
      <w:tr>
        <w:trPr>
          <w:jc w:val="center"/>
          <w:trHeight w:val="770"/>
        </w:trPr>
        <w:tc>
          <w:tcPr>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jc w:val="center"/>
              <w:spacing w:line="360" w:lineRule="auto"/>
              <w:widowControl/>
              <w:rPr>
                <w:rFonts w:hint="eastAsia"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val="0"/>
                <w:bCs w:val="0"/>
                <w:sz w:val="21"/>
                <w:szCs w:val="21"/>
                <w:lang w:val="en-US" w:eastAsia="zh-CN"/>
              </w:rPr>
              <w:t xml:space="preserve">4</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hint="eastAsia"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val="0"/>
                <w:bCs w:val="0"/>
                <w:sz w:val="21"/>
                <w:szCs w:val="21"/>
              </w:rPr>
              <w:t xml:space="preserve">卡式连接件</w:t>
            </w:r>
            <w:r/>
          </w:p>
        </w:tc>
        <w:tc>
          <w:tcPr>
            <w:tcBorders>
              <w:top w:val="single" w:color="auto" w:sz="4" w:space="0"/>
              <w:left w:val="none" w:color="000000" w:sz="4" w:space="0"/>
              <w:bottom w:val="single" w:color="auto" w:sz="4" w:space="0"/>
              <w:right w:val="single" w:color="auto" w:sz="4" w:space="0"/>
            </w:tcBorders>
            <w:tcW w:w="8177" w:type="dxa"/>
            <w:vAlign w:val="top"/>
            <w:textDirection w:val="lrTb"/>
            <w:noWrap/>
          </w:tcPr>
          <w:p>
            <w:pPr>
              <w:pStyle w:val="775"/>
              <w:ind w:left="0"/>
              <w:jc w:val="left"/>
              <w:spacing w:before="0" w:line="360" w:lineRule="auto"/>
              <w:rPr>
                <w:rFonts w:hint="eastAsia" w:asciiTheme="minorEastAsia" w:hAnsiTheme="minorEastAsia" w:eastAsiaTheme="minorEastAsia" w:cstheme="minorEastAsia"/>
                <w:b w:val="0"/>
                <w:bCs w:val="0"/>
                <w:color w:val="auto"/>
                <w:sz w:val="21"/>
                <w:szCs w:val="21"/>
              </w:rPr>
            </w:pPr>
            <w:r>
              <w:rPr>
                <w:rFonts w:hint="eastAsia" w:asciiTheme="minorEastAsia" w:hAnsiTheme="minorEastAsia" w:eastAsiaTheme="minorEastAsia" w:cstheme="minorEastAsia"/>
                <w:b w:val="0"/>
                <w:bCs w:val="0"/>
                <w:color w:val="auto"/>
                <w:sz w:val="21"/>
                <w:szCs w:val="21"/>
              </w:rPr>
              <w:t xml:space="preserve">★</w:t>
            </w:r>
            <w:r>
              <w:rPr>
                <w:rFonts w:hint="eastAsia" w:asciiTheme="minorEastAsia" w:hAnsiTheme="minorEastAsia" w:eastAsiaTheme="minorEastAsia" w:cstheme="minorEastAsia"/>
                <w:b w:val="0"/>
                <w:bCs w:val="0"/>
                <w:color w:val="auto"/>
                <w:sz w:val="21"/>
                <w:szCs w:val="21"/>
              </w:rPr>
              <w:t xml:space="preserve">公寓床采用卡式连接件，连接处无焊接痕迹，且方便拆装。连接件参考规格为27mm</w:t>
            </w:r>
            <w:r>
              <w:rPr>
                <w:rFonts w:hint="eastAsia" w:asciiTheme="minorEastAsia" w:hAnsiTheme="minorEastAsia" w:eastAsiaTheme="minorEastAsia" w:cstheme="minorEastAsia"/>
                <w:b w:val="0"/>
                <w:bCs w:val="0"/>
                <w:sz w:val="21"/>
                <w:szCs w:val="21"/>
                <w:lang w:val="en-US" w:eastAsia="zh-CN"/>
              </w:rPr>
              <w:t xml:space="preserve">*</w:t>
            </w:r>
            <w:r>
              <w:rPr>
                <w:rFonts w:hint="eastAsia" w:asciiTheme="minorEastAsia" w:hAnsiTheme="minorEastAsia" w:eastAsiaTheme="minorEastAsia" w:cstheme="minorEastAsia"/>
                <w:b w:val="0"/>
                <w:bCs w:val="0"/>
                <w:color w:val="auto"/>
                <w:sz w:val="21"/>
                <w:szCs w:val="21"/>
              </w:rPr>
              <w:t xml:space="preserve">27mm</w:t>
            </w:r>
            <w:r>
              <w:rPr>
                <w:rFonts w:hint="eastAsia" w:asciiTheme="minorEastAsia" w:hAnsiTheme="minorEastAsia" w:eastAsiaTheme="minorEastAsia" w:cstheme="minorEastAsia"/>
                <w:b w:val="0"/>
                <w:bCs w:val="0"/>
                <w:sz w:val="21"/>
                <w:szCs w:val="21"/>
                <w:lang w:val="en-US" w:eastAsia="zh-CN"/>
              </w:rPr>
              <w:t xml:space="preserve">*</w:t>
            </w:r>
            <w:r>
              <w:rPr>
                <w:rFonts w:hint="eastAsia" w:asciiTheme="minorEastAsia" w:hAnsiTheme="minorEastAsia" w:eastAsiaTheme="minorEastAsia" w:cstheme="minorEastAsia"/>
                <w:b w:val="0"/>
                <w:bCs w:val="0"/>
                <w:color w:val="auto"/>
                <w:sz w:val="21"/>
                <w:szCs w:val="21"/>
              </w:rPr>
              <w:t xml:space="preserve">210mm</w:t>
            </w:r>
            <w:r>
              <w:rPr>
                <w:rFonts w:hint="eastAsia" w:asciiTheme="minorEastAsia" w:hAnsiTheme="minorEastAsia" w:eastAsiaTheme="minorEastAsia" w:cstheme="minorEastAsia"/>
                <w:b w:val="0"/>
                <w:bCs w:val="0"/>
                <w:sz w:val="21"/>
                <w:szCs w:val="21"/>
                <w:lang w:val="en-US" w:eastAsia="zh-CN"/>
              </w:rPr>
              <w:t xml:space="preserve">*</w:t>
            </w:r>
            <w:r>
              <w:rPr>
                <w:rFonts w:hint="eastAsia" w:asciiTheme="minorEastAsia" w:hAnsiTheme="minorEastAsia" w:eastAsiaTheme="minorEastAsia" w:cstheme="minorEastAsia"/>
                <w:b w:val="0"/>
                <w:bCs w:val="0"/>
                <w:color w:val="auto"/>
                <w:sz w:val="21"/>
                <w:szCs w:val="21"/>
              </w:rPr>
              <w:t xml:space="preserve">2mm，安装时卡式连接件与立柱齐平，安装快捷，整体美观。</w:t>
            </w:r>
            <w:r/>
          </w:p>
          <w:p>
            <w:pPr>
              <w:pStyle w:val="775"/>
              <w:ind w:left="0"/>
              <w:jc w:val="center"/>
              <w:spacing w:before="0" w:line="360" w:lineRule="auto"/>
              <w:rPr>
                <w:rFonts w:hint="eastAsia"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sz w:val="21"/>
                <w:szCs w:val="21"/>
              </w:rPr>
              <mc:AlternateContent>
                <mc:Choice Requires="wpg">
                  <w:drawing>
                    <wp:inline xmlns:wp="http://schemas.openxmlformats.org/drawingml/2006/wordprocessingDrawing" distT="0" distB="0" distL="0" distR="0">
                      <wp:extent cx="742315" cy="1583690"/>
                      <wp:effectExtent l="0" t="0" r="635" b="16510"/>
                      <wp:docPr id="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4"/>
                              <pic:cNvPicPr>
                                <a:picLocks noChangeAspect="1"/>
                              </pic:cNvPicPr>
                              <pic:nvPr/>
                            </pic:nvPicPr>
                            <pic:blipFill>
                              <a:blip r:embed="rId20"/>
                              <a:stretch/>
                            </pic:blipFill>
                            <pic:spPr bwMode="auto">
                              <a:xfrm>
                                <a:off x="0" y="0"/>
                                <a:ext cx="742315" cy="15836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8.4pt;height:124.7pt;mso-wrap-distance-left:0.0pt;mso-wrap-distance-top:0.0pt;mso-wrap-distance-right:0.0pt;mso-wrap-distance-bottom:0.0pt;" stroked="f">
                      <v:path textboxrect="0,0,0,0"/>
                      <v:imagedata r:id="rId20" o:title=""/>
                    </v:shape>
                  </w:pict>
                </mc:Fallback>
              </mc:AlternateContent>
            </w:r>
            <w:r/>
          </w:p>
        </w:tc>
      </w:tr>
      <w:tr>
        <w:trPr>
          <w:jc w:val="center"/>
          <w:trHeight w:val="770"/>
        </w:trPr>
        <w:tc>
          <w:tcPr>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jc w:val="center"/>
              <w:spacing w:line="360" w:lineRule="auto"/>
              <w:widowControl/>
              <w:rPr>
                <w:rFonts w:hint="eastAsia"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val="0"/>
                <w:bCs w:val="0"/>
                <w:sz w:val="21"/>
                <w:szCs w:val="21"/>
                <w:lang w:val="en-US" w:eastAsia="zh-CN"/>
              </w:rPr>
              <w:t xml:space="preserve">5</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hint="eastAsia"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val="0"/>
                <w:bCs w:val="0"/>
                <w:sz w:val="21"/>
                <w:szCs w:val="21"/>
                <w:lang w:val="en-US" w:eastAsia="zh-CN"/>
              </w:rPr>
              <w:t xml:space="preserve">床头护栏</w:t>
            </w:r>
            <w:r/>
          </w:p>
        </w:tc>
        <w:tc>
          <w:tcPr>
            <w:tcBorders>
              <w:top w:val="single" w:color="auto" w:sz="4" w:space="0"/>
              <w:left w:val="none" w:color="000000" w:sz="4" w:space="0"/>
              <w:bottom w:val="single" w:color="auto" w:sz="4" w:space="0"/>
              <w:right w:val="single" w:color="auto" w:sz="4" w:space="0"/>
            </w:tcBorders>
            <w:tcW w:w="8177" w:type="dxa"/>
            <w:vAlign w:val="top"/>
            <w:textDirection w:val="lrTb"/>
            <w:noWrap/>
          </w:tcPr>
          <w:p>
            <w:pPr>
              <w:pStyle w:val="793"/>
              <w:jc w:val="left"/>
              <w:spacing w:after="0" w:line="360" w:lineRule="auto"/>
              <w:rPr>
                <w:rFonts w:hint="eastAsia"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val="0"/>
                <w:bCs w:val="0"/>
                <w:color w:val="auto"/>
                <w:sz w:val="21"/>
                <w:szCs w:val="21"/>
              </w:rPr>
              <w:t xml:space="preserve">★</w:t>
            </w:r>
            <w:r>
              <w:rPr>
                <w:rFonts w:hint="eastAsia" w:asciiTheme="minorEastAsia" w:hAnsiTheme="minorEastAsia" w:eastAsiaTheme="minorEastAsia" w:cstheme="minorEastAsia"/>
                <w:b w:val="0"/>
                <w:bCs w:val="0"/>
                <w:color w:val="auto"/>
                <w:sz w:val="21"/>
                <w:szCs w:val="21"/>
                <w:lang w:val="en-US" w:eastAsia="zh-CN"/>
              </w:rPr>
              <w:t xml:space="preserve">上方横梁</w:t>
            </w:r>
            <w:r>
              <w:rPr>
                <w:rFonts w:hint="eastAsia" w:asciiTheme="minorEastAsia" w:hAnsiTheme="minorEastAsia" w:eastAsiaTheme="minorEastAsia" w:cstheme="minorEastAsia"/>
                <w:b w:val="0"/>
                <w:bCs w:val="0"/>
                <w:sz w:val="21"/>
                <w:szCs w:val="21"/>
                <w:lang w:val="en-US" w:eastAsia="zh-CN"/>
              </w:rPr>
              <w:t xml:space="preserve">采用30*40mm的异型管制作而成整个圆弧设计保证学生使用安全，内侧凹槽设计使木板与钢管紧紧贴合更加牢固耐用；下方内嵌板材采用16mm厚度优质三聚氰胺多层板。</w:t>
            </w:r>
            <w:r/>
          </w:p>
          <w:p>
            <w:pPr>
              <w:pStyle w:val="793"/>
              <w:jc w:val="center"/>
              <w:spacing w:after="0" w:line="360" w:lineRule="auto"/>
              <w:rPr>
                <w:rFonts w:hint="eastAsia"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sz w:val="21"/>
                <w:szCs w:val="21"/>
              </w:rPr>
              <mc:AlternateContent>
                <mc:Choice Requires="wpg">
                  <w:drawing>
                    <wp:inline xmlns:wp="http://schemas.openxmlformats.org/drawingml/2006/wordprocessingDrawing" distT="0" distB="0" distL="0" distR="0">
                      <wp:extent cx="1851025" cy="1925955"/>
                      <wp:effectExtent l="0" t="0" r="15875" b="17145"/>
                      <wp:docPr id="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5"/>
                              <pic:cNvPicPr>
                                <a:picLocks noChangeAspect="1"/>
                              </pic:cNvPicPr>
                              <pic:nvPr/>
                            </pic:nvPicPr>
                            <pic:blipFill>
                              <a:blip r:embed="rId21"/>
                              <a:stretch/>
                            </pic:blipFill>
                            <pic:spPr bwMode="auto">
                              <a:xfrm>
                                <a:off x="0" y="0"/>
                                <a:ext cx="1851025" cy="19259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45.8pt;height:151.7pt;mso-wrap-distance-left:0.0pt;mso-wrap-distance-top:0.0pt;mso-wrap-distance-right:0.0pt;mso-wrap-distance-bottom:0.0pt;" stroked="f">
                      <v:path textboxrect="0,0,0,0"/>
                      <v:imagedata r:id="rId21" o:title=""/>
                    </v:shape>
                  </w:pict>
                </mc:Fallback>
              </mc:AlternateContent>
            </w:r>
            <w:r/>
          </w:p>
        </w:tc>
      </w:tr>
      <w:tr>
        <w:trPr>
          <w:jc w:val="center"/>
          <w:trHeight w:val="770"/>
        </w:trPr>
        <w:tc>
          <w:tcPr>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jc w:val="center"/>
              <w:spacing w:line="360" w:lineRule="auto"/>
              <w:widowControl/>
              <w:rPr>
                <w:rFonts w:hint="eastAsia"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val="0"/>
                <w:bCs w:val="0"/>
                <w:sz w:val="21"/>
                <w:szCs w:val="21"/>
                <w:lang w:val="en-US" w:eastAsia="zh-CN"/>
              </w:rPr>
              <w:t xml:space="preserve">6</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hint="eastAsia"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val="0"/>
                <w:bCs w:val="0"/>
                <w:sz w:val="21"/>
                <w:szCs w:val="21"/>
                <w:lang w:val="en-US" w:eastAsia="zh-CN"/>
              </w:rPr>
              <w:t xml:space="preserve">中片护栏</w:t>
            </w:r>
            <w:r/>
          </w:p>
        </w:tc>
        <w:tc>
          <w:tcPr>
            <w:tcBorders>
              <w:top w:val="single" w:color="auto" w:sz="4" w:space="0"/>
              <w:left w:val="none" w:color="000000" w:sz="4" w:space="0"/>
              <w:bottom w:val="single" w:color="auto" w:sz="4" w:space="0"/>
              <w:right w:val="single" w:color="auto" w:sz="4" w:space="0"/>
            </w:tcBorders>
            <w:tcW w:w="8177" w:type="dxa"/>
            <w:vAlign w:val="top"/>
            <w:textDirection w:val="lrTb"/>
            <w:noWrap/>
          </w:tcPr>
          <w:p>
            <w:pPr>
              <w:pStyle w:val="764"/>
              <w:numPr>
                <w:ilvl w:val="0"/>
                <w:numId w:val="0"/>
              </w:numPr>
              <w:jc w:val="left"/>
              <w:spacing w:before="0" w:after="0" w:line="360" w:lineRule="auto"/>
              <w:rPr>
                <w:rFonts w:hint="eastAsia"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val="0"/>
                <w:bCs w:val="0"/>
                <w:sz w:val="21"/>
                <w:szCs w:val="21"/>
                <w:lang w:val="en-US" w:eastAsia="zh-CN"/>
              </w:rPr>
              <w:t xml:space="preserve">主材采用25*25mm壁厚1.2mm的D形管制作，竖管采用25*25mm壁厚1.2mm的方管，下方内嵌一块16mm厚度优质三聚氰胺多层板。</w:t>
            </w:r>
            <w:r/>
          </w:p>
        </w:tc>
      </w:tr>
      <w:tr>
        <w:trPr>
          <w:jc w:val="center"/>
          <w:trHeight w:val="770"/>
        </w:trPr>
        <w:tc>
          <w:tcPr>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jc w:val="center"/>
              <w:spacing w:line="360" w:lineRule="auto"/>
              <w:widowControl/>
              <w:rPr>
                <w:rFonts w:hint="eastAsia"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val="0"/>
                <w:bCs w:val="0"/>
                <w:sz w:val="21"/>
                <w:szCs w:val="21"/>
                <w:lang w:val="en-US" w:eastAsia="zh-CN"/>
              </w:rPr>
              <w:t xml:space="preserve">7</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hint="eastAsia" w:asciiTheme="minorEastAsia" w:hAnsiTheme="minorEastAsia" w:eastAsiaTheme="minorEastAsia" w:cstheme="minorEastAsia"/>
                <w:b w:val="0"/>
                <w:bCs w:val="0"/>
                <w:sz w:val="21"/>
                <w:szCs w:val="21"/>
                <w:lang w:val="en-US" w:eastAsia="zh-CN" w:bidi="ar-SA"/>
              </w:rPr>
            </w:pPr>
            <w:r>
              <w:rPr>
                <w:rFonts w:hint="eastAsia" w:asciiTheme="minorEastAsia" w:hAnsiTheme="minorEastAsia" w:eastAsiaTheme="minorEastAsia" w:cstheme="minorEastAsia"/>
                <w:b w:val="0"/>
                <w:bCs w:val="0"/>
                <w:sz w:val="21"/>
                <w:szCs w:val="21"/>
              </w:rPr>
              <w:t xml:space="preserve">床换</w:t>
            </w:r>
            <w:r/>
          </w:p>
        </w:tc>
        <w:tc>
          <w:tcPr>
            <w:tcBorders>
              <w:top w:val="single" w:color="auto" w:sz="4" w:space="0"/>
              <w:left w:val="none" w:color="000000" w:sz="4" w:space="0"/>
              <w:bottom w:val="single" w:color="auto" w:sz="4" w:space="0"/>
              <w:right w:val="single" w:color="auto" w:sz="4" w:space="0"/>
            </w:tcBorders>
            <w:tcW w:w="8177" w:type="dxa"/>
            <w:vAlign w:val="top"/>
            <w:textDirection w:val="lrTb"/>
            <w:noWrap/>
          </w:tcPr>
          <w:p>
            <w:pPr>
              <w:spacing w:line="360" w:lineRule="auto"/>
              <w:rPr>
                <w:rFonts w:hint="eastAsia"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val="0"/>
                <w:bCs w:val="0"/>
                <w:color w:val="auto"/>
                <w:sz w:val="21"/>
                <w:szCs w:val="21"/>
              </w:rPr>
              <w:t xml:space="preserve">★</w:t>
            </w:r>
            <w:r>
              <w:rPr>
                <w:rFonts w:hint="eastAsia" w:asciiTheme="minorEastAsia" w:hAnsiTheme="minorEastAsia" w:eastAsiaTheme="minorEastAsia" w:cstheme="minorEastAsia"/>
                <w:b w:val="0"/>
                <w:bCs w:val="0"/>
                <w:sz w:val="21"/>
                <w:szCs w:val="21"/>
                <w:lang w:val="en-US" w:eastAsia="zh-CN"/>
              </w:rPr>
              <w:t xml:space="preserve">床换：截面规格为27*35mm异型管材，两侧加PP静音内塞规格。</w:t>
            </w:r>
            <w:r/>
          </w:p>
          <w:p>
            <w:pPr>
              <w:jc w:val="center"/>
              <w:spacing w:line="360" w:lineRule="auto"/>
              <w:rPr>
                <w:rFonts w:hint="eastAsia"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val="0"/>
                <w:bCs w:val="0"/>
                <w:color w:val="000000"/>
                <w:sz w:val="21"/>
                <w:szCs w:val="21"/>
              </w:rPr>
              <mc:AlternateContent>
                <mc:Choice Requires="wpg">
                  <w:drawing>
                    <wp:inline xmlns:wp="http://schemas.openxmlformats.org/drawingml/2006/wordprocessingDrawing" distT="0" distB="0" distL="0" distR="0">
                      <wp:extent cx="1138555" cy="1098550"/>
                      <wp:effectExtent l="0" t="0" r="4445" b="6350"/>
                      <wp:docPr id="9" name="图片 6" descr="164b5279abba8e21444417051cd29f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6" descr="164b5279abba8e21444417051cd29f9"/>
                              <pic:cNvPicPr>
                                <a:picLocks noChangeAspect="1"/>
                              </pic:cNvPicPr>
                              <pic:nvPr/>
                            </pic:nvPicPr>
                            <pic:blipFill>
                              <a:blip r:embed="rId22"/>
                              <a:stretch/>
                            </pic:blipFill>
                            <pic:spPr bwMode="auto">
                              <a:xfrm>
                                <a:off x="0" y="0"/>
                                <a:ext cx="1138555" cy="1098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89.6pt;height:86.5pt;mso-wrap-distance-left:0.0pt;mso-wrap-distance-top:0.0pt;mso-wrap-distance-right:0.0pt;mso-wrap-distance-bottom:0.0pt;" stroked="f">
                      <v:path textboxrect="0,0,0,0"/>
                      <v:imagedata r:id="rId22" o:title=""/>
                    </v:shape>
                  </w:pict>
                </mc:Fallback>
              </mc:AlternateContent>
            </w:r>
            <w:r/>
          </w:p>
          <w:p>
            <w:pPr>
              <w:ind w:left="-13" w:hanging="94"/>
              <w:jc w:val="left"/>
              <w:spacing w:line="360" w:lineRule="auto"/>
              <w:rPr>
                <w:rFonts w:hint="eastAsia" w:asciiTheme="minorEastAsia" w:hAnsiTheme="minorEastAsia" w:eastAsiaTheme="minorEastAsia" w:cstheme="minorEastAsia"/>
                <w:b w:val="0"/>
                <w:bCs w:val="0"/>
                <w:color w:val="000000"/>
                <w:sz w:val="21"/>
                <w:szCs w:val="21"/>
                <w:lang w:val="en-US" w:eastAsia="zh-CN" w:bidi="ar-SA"/>
              </w:rPr>
            </w:pPr>
            <w:r>
              <w:rPr>
                <w:rFonts w:hint="eastAsia" w:asciiTheme="minorEastAsia" w:hAnsiTheme="minorEastAsia" w:eastAsiaTheme="minorEastAsia" w:cstheme="minorEastAsia"/>
                <w:b w:val="0"/>
                <w:bCs w:val="0"/>
                <w:color w:val="000000"/>
                <w:sz w:val="21"/>
                <w:szCs w:val="21"/>
                <w:lang w:val="en-US" w:eastAsia="zh-CN" w:bidi="ar-SA"/>
              </w:rPr>
            </w:r>
            <w:r/>
          </w:p>
        </w:tc>
      </w:tr>
      <w:tr>
        <w:trPr>
          <w:jc w:val="center"/>
          <w:trHeight w:val="770"/>
        </w:trPr>
        <w:tc>
          <w:tcPr>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jc w:val="center"/>
              <w:spacing w:line="360" w:lineRule="auto"/>
              <w:widowControl/>
              <w:rPr>
                <w:rFonts w:hint="eastAsia"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val="0"/>
                <w:bCs w:val="0"/>
                <w:sz w:val="21"/>
                <w:szCs w:val="21"/>
                <w:lang w:val="en-US" w:eastAsia="zh-CN"/>
              </w:rPr>
              <w:t xml:space="preserve">8</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hint="eastAsia" w:asciiTheme="minorEastAsia" w:hAnsiTheme="minorEastAsia" w:eastAsiaTheme="minorEastAsia" w:cstheme="minorEastAsia"/>
                <w:b w:val="0"/>
                <w:bCs w:val="0"/>
                <w:sz w:val="21"/>
                <w:szCs w:val="21"/>
                <w:lang w:val="en-US" w:eastAsia="zh-CN" w:bidi="ar-SA"/>
              </w:rPr>
            </w:pPr>
            <w:r>
              <w:rPr>
                <w:rFonts w:hint="eastAsia" w:asciiTheme="minorEastAsia" w:hAnsiTheme="minorEastAsia" w:eastAsiaTheme="minorEastAsia" w:cstheme="minorEastAsia"/>
                <w:b w:val="0"/>
                <w:bCs w:val="0"/>
                <w:sz w:val="21"/>
                <w:szCs w:val="21"/>
                <w:lang w:val="en-US" w:eastAsia="zh-CN"/>
              </w:rPr>
              <w:t xml:space="preserve">护栏</w:t>
            </w:r>
            <w:r/>
          </w:p>
        </w:tc>
        <w:tc>
          <w:tcPr>
            <w:tcBorders>
              <w:top w:val="single" w:color="auto" w:sz="4" w:space="0"/>
              <w:left w:val="none" w:color="000000" w:sz="4" w:space="0"/>
              <w:bottom w:val="single" w:color="auto" w:sz="4" w:space="0"/>
              <w:right w:val="single" w:color="auto" w:sz="4" w:space="0"/>
            </w:tcBorders>
            <w:tcW w:w="8177" w:type="dxa"/>
            <w:vAlign w:val="top"/>
            <w:textDirection w:val="lrTb"/>
            <w:noWrap/>
          </w:tcPr>
          <w:p>
            <w:pPr>
              <w:pStyle w:val="793"/>
              <w:jc w:val="left"/>
              <w:spacing w:line="360" w:lineRule="auto"/>
              <w:rPr>
                <w:rFonts w:hint="eastAsia"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b w:val="0"/>
                <w:bCs w:val="0"/>
                <w:color w:val="auto"/>
                <w:sz w:val="21"/>
                <w:szCs w:val="21"/>
                <w:lang w:val="en-US" w:eastAsia="zh-CN"/>
              </w:rPr>
              <w:t xml:space="preserve">整体高度为350mm，长度根据床架填满设计，主材采用25*25mm壁厚1.2mm的D形管，中间组装管及立管采用25*25mm壁厚1.2mm的方管制作，下方填充一块异形的板材，板材采用18mm厚度优质三聚氰胺多层板，床头位置安装三个条形装饰扣美观的同时有效提供老师观察需求。</w:t>
            </w:r>
            <w:r/>
          </w:p>
          <w:p>
            <w:pPr>
              <w:pStyle w:val="793"/>
              <w:jc w:val="left"/>
              <w:spacing w:line="360" w:lineRule="auto"/>
              <w:rPr>
                <w:rFonts w:hint="eastAsia"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b w:val="0"/>
                <w:bCs w:val="0"/>
                <w:color w:val="auto"/>
                <w:sz w:val="21"/>
                <w:szCs w:val="21"/>
                <w:lang w:val="en-US" w:eastAsia="zh-CN"/>
              </w:rPr>
              <w:t xml:space="preserve">★钢管：满足</w:t>
            </w:r>
            <w:r/>
          </w:p>
          <w:p>
            <w:pPr>
              <w:pStyle w:val="793"/>
              <w:jc w:val="left"/>
              <w:spacing w:line="360" w:lineRule="auto"/>
              <w:rPr>
                <w:rFonts w:hint="eastAsia"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b w:val="0"/>
                <w:bCs w:val="0"/>
                <w:color w:val="auto"/>
                <w:sz w:val="21"/>
                <w:szCs w:val="21"/>
                <w:lang w:val="en-US" w:eastAsia="zh-CN"/>
              </w:rPr>
              <w:t xml:space="preserve">（1）GB/T 3325-2024-外观性能：金属件：喷漆（塑）涂层合格； 理化性能：附着力（不低于2级）、硬度均合格；</w:t>
            </w:r>
            <w:r/>
          </w:p>
          <w:p>
            <w:pPr>
              <w:pStyle w:val="793"/>
              <w:jc w:val="left"/>
              <w:spacing w:line="360" w:lineRule="auto"/>
              <w:rPr>
                <w:rFonts w:hint="eastAsia"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b w:val="0"/>
                <w:bCs w:val="0"/>
                <w:color w:val="auto"/>
                <w:sz w:val="21"/>
                <w:szCs w:val="21"/>
                <w:lang w:val="en-US" w:eastAsia="zh-CN"/>
              </w:rPr>
              <w:t xml:space="preserve">（2）QB/T 1951.2-2024-理化性能：耐腐蚀100h合格；</w:t>
            </w:r>
            <w:r/>
          </w:p>
          <w:p>
            <w:pPr>
              <w:pStyle w:val="793"/>
              <w:jc w:val="left"/>
              <w:spacing w:line="360" w:lineRule="auto"/>
              <w:rPr>
                <w:rFonts w:hint="eastAsia"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b w:val="0"/>
                <w:bCs w:val="0"/>
                <w:color w:val="auto"/>
                <w:sz w:val="21"/>
                <w:szCs w:val="21"/>
                <w:lang w:val="en-US" w:eastAsia="zh-CN"/>
              </w:rPr>
              <w:t xml:space="preserve">（3）QB/T 3827-1999、QB/T 3832-1999-乙酸盐雾试验（ASS）连续喷雾100h达到10级。</w:t>
            </w:r>
            <w:r/>
          </w:p>
          <w:p>
            <w:pPr>
              <w:pStyle w:val="793"/>
              <w:jc w:val="left"/>
              <w:spacing w:line="360" w:lineRule="auto"/>
              <w:rPr>
                <w:rFonts w:hint="eastAsia"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b w:val="0"/>
                <w:bCs w:val="0"/>
                <w:color w:val="auto"/>
                <w:sz w:val="21"/>
                <w:szCs w:val="21"/>
                <w:lang w:val="en-US" w:eastAsia="zh-CN"/>
              </w:rPr>
              <w:t xml:space="preserve">投标人提供2023年1月1日以来具备CMA或CNAS资格的第三方检测机构出具的检测报告。</w:t>
            </w:r>
            <w:r/>
          </w:p>
          <w:p>
            <w:pPr>
              <w:pStyle w:val="793"/>
              <w:jc w:val="center"/>
              <w:spacing w:line="360" w:lineRule="auto"/>
              <w:rPr>
                <w:rFonts w:hint="eastAsia"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sz w:val="21"/>
                <w:szCs w:val="21"/>
              </w:rPr>
              <mc:AlternateContent>
                <mc:Choice Requires="wpg">
                  <w:drawing>
                    <wp:inline xmlns:wp="http://schemas.openxmlformats.org/drawingml/2006/wordprocessingDrawing" distT="0" distB="0" distL="0" distR="0">
                      <wp:extent cx="1861185" cy="448945"/>
                      <wp:effectExtent l="0" t="0" r="5715" b="8255"/>
                      <wp:docPr id="1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7"/>
                              <pic:cNvPicPr>
                                <a:picLocks noChangeAspect="1"/>
                              </pic:cNvPicPr>
                              <pic:nvPr/>
                            </pic:nvPicPr>
                            <pic:blipFill>
                              <a:blip r:embed="rId23"/>
                              <a:stretch/>
                            </pic:blipFill>
                            <pic:spPr bwMode="auto">
                              <a:xfrm>
                                <a:off x="0" y="0"/>
                                <a:ext cx="1861185" cy="4489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46.5pt;height:35.4pt;mso-wrap-distance-left:0.0pt;mso-wrap-distance-top:0.0pt;mso-wrap-distance-right:0.0pt;mso-wrap-distance-bottom:0.0pt;" stroked="f">
                      <v:path textboxrect="0,0,0,0"/>
                      <v:imagedata r:id="rId23" o:title=""/>
                    </v:shape>
                  </w:pict>
                </mc:Fallback>
              </mc:AlternateContent>
            </w:r>
            <w:r/>
          </w:p>
        </w:tc>
      </w:tr>
      <w:tr>
        <w:trPr>
          <w:jc w:val="center"/>
          <w:trHeight w:val="770"/>
        </w:trPr>
        <w:tc>
          <w:tcPr>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jc w:val="center"/>
              <w:spacing w:line="360" w:lineRule="auto"/>
              <w:widowControl/>
              <w:rPr>
                <w:rFonts w:hint="eastAsia"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val="0"/>
                <w:bCs w:val="0"/>
                <w:sz w:val="21"/>
                <w:szCs w:val="21"/>
                <w:lang w:val="en-US" w:eastAsia="zh-CN"/>
              </w:rPr>
              <w:t xml:space="preserve">9</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hint="eastAsia" w:asciiTheme="minorEastAsia" w:hAnsiTheme="minorEastAsia" w:eastAsiaTheme="minorEastAsia" w:cstheme="minorEastAsia"/>
                <w:b w:val="0"/>
                <w:bCs w:val="0"/>
                <w:sz w:val="21"/>
                <w:szCs w:val="21"/>
                <w:lang w:val="en-US" w:eastAsia="zh-CN" w:bidi="ar-SA"/>
              </w:rPr>
            </w:pPr>
            <w:r>
              <w:rPr>
                <w:rFonts w:hint="eastAsia" w:asciiTheme="minorEastAsia" w:hAnsiTheme="minorEastAsia" w:eastAsiaTheme="minorEastAsia" w:cstheme="minorEastAsia"/>
                <w:b w:val="0"/>
                <w:bCs w:val="0"/>
                <w:sz w:val="21"/>
                <w:szCs w:val="21"/>
                <w:lang w:val="en-US" w:eastAsia="zh-CN"/>
              </w:rPr>
              <w:t xml:space="preserve">走梯</w:t>
            </w:r>
            <w:r/>
          </w:p>
        </w:tc>
        <w:tc>
          <w:tcPr>
            <w:tcBorders>
              <w:top w:val="single" w:color="auto" w:sz="4" w:space="0"/>
              <w:left w:val="none" w:color="000000" w:sz="4" w:space="0"/>
              <w:bottom w:val="single" w:color="auto" w:sz="4" w:space="0"/>
              <w:right w:val="single" w:color="auto" w:sz="4" w:space="0"/>
            </w:tcBorders>
            <w:tcW w:w="8177" w:type="dxa"/>
            <w:vAlign w:val="top"/>
            <w:textDirection w:val="lrTb"/>
            <w:noWrap/>
          </w:tcPr>
          <w:p>
            <w:pPr>
              <w:pStyle w:val="793"/>
              <w:spacing w:line="36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主材采用25*25mm壁厚1.2mm的方管制作，整体板材采用18mm厚度优质三聚氰胺多层板，踏板前方安装铝合金防滑条上面带有塑料pp夜光防滑条；两个床片中央设计一个钢质扶手采用25*50mm壁厚1.2mm的方管配Φ22mm壁厚1.2mm的圆管焊接成型。</w:t>
            </w:r>
            <w:r/>
          </w:p>
          <w:p>
            <w:pPr>
              <w:pStyle w:val="793"/>
              <w:jc w:val="center"/>
              <w:spacing w:line="36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mc:AlternateContent>
                <mc:Choice Requires="wpg">
                  <w:drawing>
                    <wp:inline xmlns:wp="http://schemas.openxmlformats.org/drawingml/2006/wordprocessingDrawing" distT="0" distB="0" distL="0" distR="0">
                      <wp:extent cx="737870" cy="1451610"/>
                      <wp:effectExtent l="0" t="0" r="5080" b="15240"/>
                      <wp:docPr id="11"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8"/>
                              <pic:cNvPicPr>
                                <a:picLocks noChangeAspect="1"/>
                              </pic:cNvPicPr>
                              <pic:nvPr/>
                            </pic:nvPicPr>
                            <pic:blipFill>
                              <a:blip r:embed="rId24"/>
                              <a:stretch/>
                            </pic:blipFill>
                            <pic:spPr bwMode="auto">
                              <a:xfrm>
                                <a:off x="0" y="0"/>
                                <a:ext cx="737870" cy="14516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58.1pt;height:114.3pt;mso-wrap-distance-left:0.0pt;mso-wrap-distance-top:0.0pt;mso-wrap-distance-right:0.0pt;mso-wrap-distance-bottom:0.0pt;" stroked="f">
                      <v:path textboxrect="0,0,0,0"/>
                      <v:imagedata r:id="rId24" o:title=""/>
                    </v:shape>
                  </w:pict>
                </mc:Fallback>
              </mc:AlternateContent>
            </w:r>
            <w:r/>
          </w:p>
        </w:tc>
      </w:tr>
      <w:tr>
        <w:trPr>
          <w:jc w:val="center"/>
          <w:trHeight w:val="770"/>
        </w:trPr>
        <w:tc>
          <w:tcPr>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jc w:val="center"/>
              <w:spacing w:line="360" w:lineRule="auto"/>
              <w:widowControl/>
              <w:rPr>
                <w:rFonts w:hint="eastAsia"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val="0"/>
                <w:bCs w:val="0"/>
                <w:sz w:val="21"/>
                <w:szCs w:val="21"/>
                <w:lang w:val="en-US" w:eastAsia="zh-CN"/>
              </w:rPr>
              <w:t xml:space="preserve">10</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hint="eastAsia"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val="0"/>
                <w:bCs w:val="0"/>
                <w:sz w:val="21"/>
                <w:szCs w:val="21"/>
                <w:lang w:val="en-US" w:eastAsia="zh-CN"/>
              </w:rPr>
              <w:t xml:space="preserve">蚊帐</w:t>
            </w:r>
            <w:r/>
          </w:p>
        </w:tc>
        <w:tc>
          <w:tcPr>
            <w:tcBorders>
              <w:top w:val="single" w:color="auto" w:sz="4" w:space="0"/>
              <w:left w:val="none" w:color="000000" w:sz="4" w:space="0"/>
              <w:bottom w:val="single" w:color="auto" w:sz="4" w:space="0"/>
              <w:right w:val="single" w:color="auto" w:sz="4" w:space="0"/>
            </w:tcBorders>
            <w:tcW w:w="8177" w:type="dxa"/>
            <w:vAlign w:val="top"/>
            <w:textDirection w:val="lrTb"/>
            <w:noWrap/>
          </w:tcPr>
          <w:p>
            <w:pPr>
              <w:pStyle w:val="793"/>
              <w:spacing w:line="36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蚊帐杆主材采用Φ19mm壁厚1.0mm的圆管制作，组装管采用Φ16mm壁厚1.0mm的圆管制作，主材两边圆弧处焊接Φ3mm粗的钢圈。</w:t>
            </w:r>
            <w:r/>
          </w:p>
        </w:tc>
      </w:tr>
      <w:tr>
        <w:trPr>
          <w:jc w:val="center"/>
          <w:trHeight w:val="770"/>
        </w:trPr>
        <w:tc>
          <w:tcPr>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jc w:val="center"/>
              <w:spacing w:line="360" w:lineRule="auto"/>
              <w:widowControl/>
              <w:rPr>
                <w:rFonts w:hint="eastAsia"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val="0"/>
                <w:bCs w:val="0"/>
                <w:sz w:val="21"/>
                <w:szCs w:val="21"/>
                <w:lang w:val="en-US" w:eastAsia="zh-CN"/>
              </w:rPr>
              <w:t xml:space="preserve">11</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hint="eastAsia" w:asciiTheme="minorEastAsia" w:hAnsiTheme="minorEastAsia" w:eastAsiaTheme="minorEastAsia" w:cstheme="minorEastAsia"/>
                <w:b w:val="0"/>
                <w:bCs w:val="0"/>
                <w:sz w:val="21"/>
                <w:szCs w:val="21"/>
                <w:lang w:val="en-US" w:eastAsia="zh-CN" w:bidi="ar-SA"/>
              </w:rPr>
            </w:pPr>
            <w:r>
              <w:rPr>
                <w:rFonts w:hint="eastAsia" w:asciiTheme="minorEastAsia" w:hAnsiTheme="minorEastAsia" w:eastAsiaTheme="minorEastAsia" w:cstheme="minorEastAsia"/>
                <w:b w:val="0"/>
                <w:bCs w:val="0"/>
                <w:sz w:val="21"/>
                <w:szCs w:val="21"/>
              </w:rPr>
              <w:t xml:space="preserve">床铺板</w:t>
            </w:r>
            <w:r/>
          </w:p>
        </w:tc>
        <w:tc>
          <w:tcPr>
            <w:tcBorders>
              <w:top w:val="single" w:color="auto" w:sz="4" w:space="0"/>
              <w:left w:val="none" w:color="000000" w:sz="4" w:space="0"/>
              <w:bottom w:val="single" w:color="auto" w:sz="4" w:space="0"/>
              <w:right w:val="single" w:color="auto" w:sz="4" w:space="0"/>
            </w:tcBorders>
            <w:tcW w:w="8177" w:type="dxa"/>
            <w:vAlign w:val="top"/>
            <w:textDirection w:val="lrTb"/>
            <w:noWrap/>
          </w:tcPr>
          <w:p>
            <w:pPr>
              <w:ind w:left="-13" w:hanging="94"/>
              <w:jc w:val="left"/>
              <w:spacing w:line="360" w:lineRule="auto"/>
              <w:rPr>
                <w:rFonts w:hint="eastAsia" w:asciiTheme="minorEastAsia" w:hAnsiTheme="minorEastAsia" w:eastAsiaTheme="minorEastAsia" w:cstheme="minorEastAsia"/>
                <w:b w:val="0"/>
                <w:bCs w:val="0"/>
                <w:sz w:val="21"/>
                <w:szCs w:val="21"/>
                <w:lang w:eastAsia="zh-CN"/>
              </w:rPr>
            </w:pPr>
            <w:r>
              <w:rPr>
                <w:rFonts w:hint="eastAsia" w:asciiTheme="minorEastAsia" w:hAnsiTheme="minorEastAsia" w:eastAsiaTheme="minorEastAsia" w:cstheme="minorEastAsia"/>
                <w:b w:val="0"/>
                <w:bCs w:val="0"/>
                <w:sz w:val="21"/>
                <w:szCs w:val="21"/>
              </w:rPr>
              <w:t xml:space="preserve">铺板：采用双面刨光环保（杉）木条拼接而成，干燥、防虫处理，厚度1</w:t>
            </w:r>
            <w:r>
              <w:rPr>
                <w:rFonts w:hint="eastAsia" w:asciiTheme="minorEastAsia" w:hAnsiTheme="minorEastAsia" w:eastAsiaTheme="minorEastAsia" w:cstheme="minorEastAsia"/>
                <w:b w:val="0"/>
                <w:bCs w:val="0"/>
                <w:sz w:val="21"/>
                <w:szCs w:val="21"/>
                <w:lang w:val="en-US" w:eastAsia="zh-CN"/>
              </w:rPr>
              <w:t xml:space="preserve">5</w:t>
            </w:r>
            <w:r>
              <w:rPr>
                <w:rFonts w:hint="eastAsia" w:asciiTheme="minorEastAsia" w:hAnsiTheme="minorEastAsia" w:eastAsiaTheme="minorEastAsia" w:cstheme="minorEastAsia"/>
                <w:b w:val="0"/>
                <w:bCs w:val="0"/>
                <w:sz w:val="21"/>
                <w:szCs w:val="21"/>
              </w:rPr>
              <w:t xml:space="preserve">mm，下方采用4条加强筋，铺板与床架内空尺寸匹配</w:t>
            </w:r>
            <w:r>
              <w:rPr>
                <w:rFonts w:hint="eastAsia" w:asciiTheme="minorEastAsia" w:hAnsiTheme="minorEastAsia" w:eastAsiaTheme="minorEastAsia" w:cstheme="minorEastAsia"/>
                <w:b w:val="0"/>
                <w:bCs w:val="0"/>
                <w:sz w:val="21"/>
                <w:szCs w:val="21"/>
                <w:lang w:val="en-US" w:eastAsia="zh-CN"/>
              </w:rPr>
              <w:t xml:space="preserve">。</w:t>
            </w:r>
            <w:r/>
          </w:p>
          <w:p>
            <w:pPr>
              <w:ind w:left="-13" w:hanging="94"/>
              <w:jc w:val="center"/>
              <w:spacing w:line="360" w:lineRule="auto"/>
              <w:rPr>
                <w:rFonts w:hint="eastAsia" w:asciiTheme="minorEastAsia" w:hAnsiTheme="minorEastAsia" w:eastAsiaTheme="minorEastAsia" w:cstheme="minorEastAsia"/>
                <w:b w:val="0"/>
                <w:bCs w:val="0"/>
                <w:color w:val="000000"/>
                <w:sz w:val="21"/>
                <w:szCs w:val="21"/>
                <w:lang w:val="en-US" w:eastAsia="zh-CN" w:bidi="ar-SA"/>
              </w:rPr>
            </w:pPr>
            <w:r>
              <w:rPr>
                <w:rFonts w:hint="eastAsia" w:asciiTheme="minorEastAsia" w:hAnsiTheme="minorEastAsia" w:eastAsiaTheme="minorEastAsia" w:cstheme="minorEastAsia"/>
                <w:b w:val="0"/>
                <w:bCs w:val="0"/>
                <w:sz w:val="21"/>
                <w:szCs w:val="21"/>
              </w:rPr>
              <mc:AlternateContent>
                <mc:Choice Requires="wpg">
                  <w:drawing>
                    <wp:inline xmlns:wp="http://schemas.openxmlformats.org/drawingml/2006/wordprocessingDrawing" distT="0" distB="0" distL="0" distR="0">
                      <wp:extent cx="2468880" cy="1057910"/>
                      <wp:effectExtent l="0" t="0" r="7620" b="8890"/>
                      <wp:docPr id="12" name="图片 9" descr="997424bceb6be67b6de023d636b4df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9" descr="997424bceb6be67b6de023d636b4df5"/>
                              <pic:cNvPicPr>
                                <a:picLocks noChangeAspect="1"/>
                              </pic:cNvPicPr>
                              <pic:nvPr/>
                            </pic:nvPicPr>
                            <pic:blipFill>
                              <a:blip r:embed="rId25"/>
                              <a:stretch/>
                            </pic:blipFill>
                            <pic:spPr bwMode="auto">
                              <a:xfrm>
                                <a:off x="0" y="0"/>
                                <a:ext cx="2468880" cy="10579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94.4pt;height:83.3pt;mso-wrap-distance-left:0.0pt;mso-wrap-distance-top:0.0pt;mso-wrap-distance-right:0.0pt;mso-wrap-distance-bottom:0.0pt;" stroked="f">
                      <v:path textboxrect="0,0,0,0"/>
                      <v:imagedata r:id="rId25" o:title=""/>
                    </v:shape>
                  </w:pict>
                </mc:Fallback>
              </mc:AlternateContent>
            </w:r>
            <w:r/>
          </w:p>
        </w:tc>
      </w:tr>
      <w:tr>
        <w:trPr>
          <w:jc w:val="center"/>
          <w:trHeight w:val="770"/>
        </w:trPr>
        <w:tc>
          <w:tcPr>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jc w:val="center"/>
              <w:spacing w:line="360" w:lineRule="auto"/>
              <w:widowControl/>
              <w:rPr>
                <w:rFonts w:hint="eastAsia"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val="0"/>
                <w:bCs w:val="0"/>
                <w:sz w:val="21"/>
                <w:szCs w:val="21"/>
                <w:lang w:val="en-US" w:eastAsia="zh-CN"/>
              </w:rPr>
              <w:t xml:space="preserve">12</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hint="eastAsia"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val="0"/>
                <w:bCs w:val="0"/>
                <w:sz w:val="21"/>
                <w:szCs w:val="21"/>
                <w:lang w:val="en-US" w:eastAsia="zh-CN"/>
              </w:rPr>
              <w:t xml:space="preserve">组合学习桌</w:t>
            </w:r>
            <w:r/>
          </w:p>
        </w:tc>
        <w:tc>
          <w:tcPr>
            <w:tcBorders>
              <w:top w:val="single" w:color="auto" w:sz="4" w:space="0"/>
              <w:left w:val="none" w:color="000000" w:sz="4" w:space="0"/>
              <w:bottom w:val="single" w:color="auto" w:sz="4" w:space="0"/>
              <w:right w:val="single" w:color="auto" w:sz="4" w:space="0"/>
            </w:tcBorders>
            <w:tcW w:w="8177" w:type="dxa"/>
            <w:vAlign w:val="top"/>
            <w:textDirection w:val="lrTb"/>
            <w:noWrap/>
          </w:tcPr>
          <w:p>
            <w:pPr>
              <w:ind w:left="-13" w:hanging="94"/>
              <w:jc w:val="left"/>
              <w:spacing w:line="36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eastAsia="zh-CN"/>
              </w:rPr>
              <w:t xml:space="preserve">1.</w:t>
            </w:r>
            <w:r>
              <w:rPr>
                <w:rFonts w:hint="eastAsia" w:asciiTheme="minorEastAsia" w:hAnsiTheme="minorEastAsia" w:eastAsiaTheme="minorEastAsia" w:cstheme="minorEastAsia"/>
                <w:sz w:val="21"/>
                <w:szCs w:val="21"/>
              </w:rPr>
              <w:t xml:space="preserve">床下规格：1930</w:t>
            </w:r>
            <w:r>
              <w:rPr>
                <w:rFonts w:hint="eastAsia" w:asciiTheme="minorEastAsia" w:hAnsiTheme="minorEastAsia" w:eastAsiaTheme="minorEastAsia" w:cstheme="minorEastAsia"/>
                <w:b w:val="0"/>
                <w:bCs w:val="0"/>
                <w:sz w:val="21"/>
                <w:szCs w:val="21"/>
                <w:lang w:val="en-US" w:eastAsia="zh-CN"/>
              </w:rPr>
              <w:t xml:space="preserve">*</w:t>
            </w:r>
            <w:r>
              <w:rPr>
                <w:rFonts w:hint="eastAsia" w:asciiTheme="minorEastAsia" w:hAnsiTheme="minorEastAsia" w:eastAsiaTheme="minorEastAsia" w:cstheme="minorEastAsia"/>
                <w:sz w:val="21"/>
                <w:szCs w:val="21"/>
                <w:highlight w:val="none"/>
                <w:lang w:val="en-US" w:eastAsia="zh-CN"/>
              </w:rPr>
              <w:t xml:space="preserve">920</w:t>
            </w:r>
            <w:r>
              <w:rPr>
                <w:rFonts w:hint="eastAsia" w:asciiTheme="minorEastAsia" w:hAnsiTheme="minorEastAsia" w:eastAsiaTheme="minorEastAsia" w:cstheme="minorEastAsia"/>
                <w:b w:val="0"/>
                <w:bCs w:val="0"/>
                <w:sz w:val="21"/>
                <w:szCs w:val="21"/>
                <w:lang w:val="en-US" w:eastAsia="zh-CN"/>
              </w:rPr>
              <w:t xml:space="preserve">*</w:t>
            </w:r>
            <w:r>
              <w:rPr>
                <w:rFonts w:hint="eastAsia" w:asciiTheme="minorEastAsia" w:hAnsiTheme="minorEastAsia" w:eastAsiaTheme="minorEastAsia" w:cstheme="minorEastAsia"/>
                <w:sz w:val="21"/>
                <w:szCs w:val="21"/>
              </w:rPr>
              <w:t xml:space="preserve">1</w:t>
            </w:r>
            <w:r>
              <w:rPr>
                <w:rFonts w:hint="eastAsia" w:asciiTheme="minorEastAsia" w:hAnsiTheme="minorEastAsia" w:eastAsiaTheme="minorEastAsia" w:cstheme="minorEastAsia"/>
                <w:sz w:val="21"/>
                <w:szCs w:val="21"/>
                <w:lang w:val="en-US" w:eastAsia="zh-CN"/>
              </w:rPr>
              <w:t xml:space="preserve">700</w:t>
            </w:r>
            <w:r>
              <w:rPr>
                <w:rFonts w:hint="eastAsia" w:asciiTheme="minorEastAsia" w:hAnsiTheme="minorEastAsia" w:eastAsiaTheme="minorEastAsia" w:cstheme="minorEastAsia"/>
                <w:sz w:val="21"/>
                <w:szCs w:val="21"/>
              </w:rPr>
              <w:t xml:space="preserve">mm</w:t>
            </w: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lang w:val="en-US" w:eastAsia="zh-CN"/>
              </w:rPr>
              <w:t xml:space="preserve">整体规格按需求及床架内空调整</w:t>
            </w:r>
            <w:r>
              <w:rPr>
                <w:rFonts w:hint="eastAsia" w:asciiTheme="minorEastAsia" w:hAnsiTheme="minorEastAsia" w:eastAsiaTheme="minorEastAsia" w:cstheme="minorEastAsia"/>
                <w:sz w:val="21"/>
                <w:szCs w:val="21"/>
                <w:lang w:eastAsia="zh-CN"/>
              </w:rPr>
              <w:t xml:space="preserve">）</w:t>
            </w:r>
            <w:r/>
          </w:p>
          <w:p>
            <w:pPr>
              <w:ind w:left="-13" w:hanging="94"/>
              <w:jc w:val="left"/>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整体</w:t>
            </w:r>
            <w:r>
              <w:rPr>
                <w:rFonts w:hint="eastAsia" w:asciiTheme="minorEastAsia" w:hAnsiTheme="minorEastAsia" w:eastAsiaTheme="minorEastAsia" w:cstheme="minorEastAsia"/>
                <w:sz w:val="21"/>
                <w:szCs w:val="21"/>
              </w:rPr>
              <w:t xml:space="preserve">主材采用 1</w:t>
            </w:r>
            <w:r>
              <w:rPr>
                <w:rFonts w:hint="eastAsia" w:asciiTheme="minorEastAsia" w:hAnsiTheme="minorEastAsia" w:eastAsiaTheme="minorEastAsia" w:cstheme="minorEastAsia"/>
                <w:sz w:val="21"/>
                <w:szCs w:val="21"/>
                <w:lang w:val="en-US" w:eastAsia="zh-CN"/>
              </w:rPr>
              <w:t xml:space="preserve">8</w:t>
            </w:r>
            <w:r>
              <w:rPr>
                <w:rFonts w:hint="eastAsia" w:asciiTheme="minorEastAsia" w:hAnsiTheme="minorEastAsia" w:eastAsiaTheme="minorEastAsia" w:cstheme="minorEastAsia"/>
                <w:sz w:val="21"/>
                <w:szCs w:val="21"/>
              </w:rPr>
              <w:t xml:space="preserve">mm厚度的优质</w:t>
            </w:r>
            <w:r>
              <w:rPr>
                <w:rFonts w:hint="eastAsia" w:asciiTheme="minorEastAsia" w:hAnsiTheme="minorEastAsia" w:eastAsiaTheme="minorEastAsia" w:cstheme="minorEastAsia"/>
                <w:sz w:val="21"/>
                <w:szCs w:val="21"/>
                <w:lang w:val="en-US" w:eastAsia="zh-CN"/>
              </w:rPr>
              <w:t xml:space="preserve">三聚氰胺多层板</w:t>
            </w:r>
            <w:r>
              <w:rPr>
                <w:rFonts w:hint="eastAsia" w:asciiTheme="minorEastAsia" w:hAnsiTheme="minorEastAsia" w:eastAsiaTheme="minorEastAsia" w:cstheme="minorEastAsia"/>
                <w:sz w:val="21"/>
                <w:szCs w:val="21"/>
              </w:rPr>
              <w:t xml:space="preserve">制作，</w:t>
            </w:r>
            <w:r>
              <w:rPr>
                <w:rFonts w:hint="eastAsia" w:asciiTheme="minorEastAsia" w:hAnsiTheme="minorEastAsia" w:eastAsiaTheme="minorEastAsia" w:cstheme="minorEastAsia"/>
                <w:sz w:val="21"/>
                <w:szCs w:val="21"/>
                <w:lang w:val="en-US" w:eastAsia="zh-CN"/>
              </w:rPr>
              <w:t xml:space="preserve">背板及抽底</w:t>
            </w:r>
            <w:r>
              <w:rPr>
                <w:rFonts w:hint="eastAsia" w:asciiTheme="minorEastAsia" w:hAnsiTheme="minorEastAsia" w:eastAsiaTheme="minorEastAsia" w:cstheme="minorEastAsia"/>
                <w:sz w:val="21"/>
                <w:szCs w:val="21"/>
              </w:rPr>
              <w:t xml:space="preserve">采用5mm</w:t>
            </w:r>
            <w:r>
              <w:rPr>
                <w:rFonts w:hint="eastAsia" w:asciiTheme="minorEastAsia" w:hAnsiTheme="minorEastAsia" w:eastAsiaTheme="minorEastAsia" w:cstheme="minorEastAsia"/>
                <w:sz w:val="21"/>
                <w:szCs w:val="21"/>
                <w:lang w:val="en-US" w:eastAsia="zh-CN"/>
              </w:rPr>
              <w:t xml:space="preserve">多层板</w:t>
            </w: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rPr>
              <w:t xml:space="preserve">桌面采用 25mm 厚度的</w:t>
            </w:r>
            <w:r>
              <w:rPr>
                <w:rFonts w:hint="eastAsia" w:asciiTheme="minorEastAsia" w:hAnsiTheme="minorEastAsia" w:eastAsiaTheme="minorEastAsia" w:cstheme="minorEastAsia"/>
                <w:sz w:val="21"/>
                <w:szCs w:val="21"/>
                <w:lang w:val="en-US" w:eastAsia="zh-CN"/>
              </w:rPr>
              <w:t xml:space="preserve">三聚氰胺多层板</w:t>
            </w:r>
            <w:r>
              <w:rPr>
                <w:rFonts w:hint="eastAsia" w:asciiTheme="minorEastAsia" w:hAnsiTheme="minorEastAsia" w:eastAsiaTheme="minorEastAsia" w:cstheme="minorEastAsia"/>
                <w:sz w:val="21"/>
                <w:szCs w:val="21"/>
              </w:rPr>
              <w:t xml:space="preserve">制作。</w:t>
            </w:r>
            <w:r/>
          </w:p>
          <w:p>
            <w:pPr>
              <w:ind w:left="-13" w:hanging="94"/>
              <w:jc w:val="left"/>
              <w:spacing w:line="36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★多层板满足：</w:t>
            </w:r>
            <w:r/>
          </w:p>
          <w:p>
            <w:pPr>
              <w:ind w:left="-13" w:hanging="94"/>
              <w:jc w:val="left"/>
              <w:spacing w:line="36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(1）GB/T 35607-2024-（绿色产品值）甲醛释放量（气候箱法）、总挥发性有机化合物均未检出；</w:t>
            </w:r>
            <w:r/>
          </w:p>
          <w:p>
            <w:pPr>
              <w:ind w:left="-13" w:hanging="94"/>
              <w:jc w:val="left"/>
              <w:spacing w:line="36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（2）GB/T 20284-2006-建筑材料或制品的单体燃烧试验：燃烧增长速率指数FIGRA0.2MJ 32W/s、600s的总放热量THR600s 2.7MJ；</w:t>
            </w:r>
            <w:r/>
          </w:p>
          <w:p>
            <w:pPr>
              <w:ind w:left="-13" w:hanging="94"/>
              <w:jc w:val="left"/>
              <w:spacing w:line="36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（3）GB/T 17657-2022-人造板及饰面人造板理化性能试验方法：防潮性能0.86Mpa；</w:t>
            </w:r>
            <w:r/>
          </w:p>
          <w:p>
            <w:pPr>
              <w:ind w:left="-13" w:hanging="94"/>
              <w:jc w:val="left"/>
              <w:spacing w:line="36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投标人提供2023年1月1日以来具备CMA或CNAS资格的第三方检测机构出具的检测报告。</w:t>
            </w:r>
            <w:r/>
          </w:p>
          <w:p>
            <w:pPr>
              <w:ind w:left="-13" w:hanging="94"/>
              <w:jc w:val="left"/>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eastAsia="zh-CN"/>
              </w:rPr>
              <w:t xml:space="preserve">2.</w:t>
            </w:r>
            <w:r>
              <w:rPr>
                <w:rFonts w:hint="eastAsia" w:asciiTheme="minorEastAsia" w:hAnsiTheme="minorEastAsia" w:eastAsiaTheme="minorEastAsia" w:cstheme="minorEastAsia"/>
                <w:sz w:val="21"/>
                <w:szCs w:val="21"/>
              </w:rPr>
              <w:t xml:space="preserve">封边带采用优质品牌环保PVC封边带厚度1.</w:t>
            </w:r>
            <w:r>
              <w:rPr>
                <w:rFonts w:hint="eastAsia" w:asciiTheme="minorEastAsia" w:hAnsiTheme="minorEastAsia" w:eastAsiaTheme="minorEastAsia" w:cstheme="minorEastAsia"/>
                <w:sz w:val="21"/>
                <w:szCs w:val="21"/>
                <w:lang w:val="en-US" w:eastAsia="zh-CN"/>
              </w:rPr>
              <w:t xml:space="preserve">0</w:t>
            </w:r>
            <w:r>
              <w:rPr>
                <w:rFonts w:hint="eastAsia" w:asciiTheme="minorEastAsia" w:hAnsiTheme="minorEastAsia" w:eastAsiaTheme="minorEastAsia" w:cstheme="minorEastAsia"/>
                <w:sz w:val="21"/>
                <w:szCs w:val="21"/>
              </w:rPr>
              <w:t xml:space="preserve">mm，</w:t>
            </w:r>
            <w:r>
              <w:rPr>
                <w:rFonts w:hint="eastAsia" w:asciiTheme="minorEastAsia" w:hAnsiTheme="minorEastAsia" w:eastAsiaTheme="minorEastAsia" w:cstheme="minorEastAsia"/>
                <w:sz w:val="21"/>
                <w:szCs w:val="21"/>
                <w:lang w:eastAsia="zh-CN"/>
              </w:rPr>
              <w:t xml:space="preserve">胶黏剂</w:t>
            </w:r>
            <w:r>
              <w:rPr>
                <w:rFonts w:hint="eastAsia" w:asciiTheme="minorEastAsia" w:hAnsiTheme="minorEastAsia" w:eastAsiaTheme="minorEastAsia" w:cstheme="minorEastAsia"/>
                <w:sz w:val="21"/>
                <w:szCs w:val="21"/>
              </w:rPr>
              <w:t xml:space="preserve">采用优质品牌180度高温热熔胶，全自动三联线封边机封边。</w:t>
            </w:r>
            <w:r/>
          </w:p>
          <w:p>
            <w:pPr>
              <w:ind w:left="-13" w:hanging="94"/>
              <w:jc w:val="left"/>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eastAsia="zh-CN"/>
              </w:rPr>
              <w:t xml:space="preserve">3.</w:t>
            </w:r>
            <w:r>
              <w:rPr>
                <w:rFonts w:hint="eastAsia" w:asciiTheme="minorEastAsia" w:hAnsiTheme="minorEastAsia" w:eastAsiaTheme="minorEastAsia" w:cstheme="minorEastAsia"/>
                <w:sz w:val="21"/>
                <w:szCs w:val="21"/>
              </w:rPr>
              <w:t xml:space="preserve">五金件均采用优质品牌五金件</w:t>
            </w: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lang w:val="en-US" w:eastAsia="zh-CN"/>
              </w:rPr>
              <w:t xml:space="preserve">材质：金属材质。</w:t>
            </w:r>
            <w:r>
              <w:rPr>
                <w:rFonts w:hint="eastAsia" w:asciiTheme="minorEastAsia" w:hAnsiTheme="minorEastAsia" w:eastAsiaTheme="minorEastAsia" w:cstheme="minorEastAsia"/>
                <w:sz w:val="21"/>
                <w:szCs w:val="21"/>
              </w:rPr>
              <w:t xml:space="preserve">铰链：二段力，转动十万次，门扇任意位置定位，不反弹。</w:t>
            </w:r>
            <w:r/>
          </w:p>
          <w:p>
            <w:pPr>
              <w:ind w:left="-13" w:hanging="94"/>
              <w:jc w:val="left"/>
              <w:spacing w:line="36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b w:val="0"/>
                <w:bCs w:val="0"/>
                <w:color w:val="auto"/>
                <w:sz w:val="21"/>
                <w:szCs w:val="21"/>
              </w:rPr>
              <w:t xml:space="preserve">★</w:t>
            </w:r>
            <w:r>
              <w:rPr>
                <w:rFonts w:hint="eastAsia" w:asciiTheme="minorEastAsia" w:hAnsiTheme="minorEastAsia" w:eastAsiaTheme="minorEastAsia" w:cstheme="minorEastAsia"/>
                <w:sz w:val="21"/>
                <w:szCs w:val="21"/>
              </w:rPr>
              <w:t xml:space="preserve">拉手：采用铝合金内嵌式拉手，拉手分为外盖和内盖尺寸：46mm*120mm，内侧安装锁舌整体内嵌式美观大气。</w:t>
            </w:r>
            <w:r/>
          </w:p>
          <w:p>
            <w:pPr>
              <w:ind w:left="-13" w:hanging="94"/>
              <w:jc w:val="left"/>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eastAsia="zh-CN"/>
              </w:rPr>
              <w:t xml:space="preserve">4.</w:t>
            </w:r>
            <w:r>
              <w:rPr>
                <w:rFonts w:hint="eastAsia" w:asciiTheme="minorEastAsia" w:hAnsiTheme="minorEastAsia" w:eastAsiaTheme="minorEastAsia" w:cstheme="minorEastAsia"/>
                <w:sz w:val="21"/>
                <w:szCs w:val="21"/>
              </w:rPr>
              <w:t xml:space="preserve">所有板材均采用高精密度电脑裁板设备下料，保证板件尺寸及品质，衣柜、书架、书桌等各连接部件结合严密，平整，牢固。与框架、门与门相邻表面间的距离偏差≦2mm。</w:t>
            </w:r>
            <w:r/>
          </w:p>
          <w:p>
            <w:pPr>
              <w:pStyle w:val="793"/>
              <w:spacing w:line="36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5.整体布局：衣柜整体布局分为四个区域上层大件储物区高度为350mm中间挂衣区高度为700mm挂衣区下方安装一块300mm深的活动层板调节层板居中高度为350mm上下均可摆放间距为50mm学生可按需求自由摆放，衣柜最下方为开放式鞋柜区域整体高度为200mm；桌面为L形桌面，下方抽屉柜整体深度为420mm（不包含面板）抽屉柜后方可摆放行李箱等大件物品有效利用桌下空间；书架为横向的目字形设计，整体规格为1200*240*400mm有效的避开桌面上方的插座。</w:t>
            </w:r>
            <w:r/>
          </w:p>
          <w:p>
            <w:pPr>
              <w:pStyle w:val="793"/>
              <w:jc w:val="cente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mc:AlternateContent>
                <mc:Choice Requires="wpg">
                  <w:drawing>
                    <wp:inline xmlns:wp="http://schemas.openxmlformats.org/drawingml/2006/wordprocessingDrawing" distT="0" distB="0" distL="0" distR="0">
                      <wp:extent cx="1572895" cy="1746250"/>
                      <wp:effectExtent l="0" t="0" r="8255" b="6350"/>
                      <wp:docPr id="1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0"/>
                              <pic:cNvPicPr>
                                <a:picLocks noChangeAspect="1"/>
                              </pic:cNvPicPr>
                              <pic:nvPr/>
                            </pic:nvPicPr>
                            <pic:blipFill>
                              <a:blip r:embed="rId26"/>
                              <a:stretch/>
                            </pic:blipFill>
                            <pic:spPr bwMode="auto">
                              <a:xfrm>
                                <a:off x="0" y="0"/>
                                <a:ext cx="1572895" cy="1746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23.8pt;height:137.5pt;mso-wrap-distance-left:0.0pt;mso-wrap-distance-top:0.0pt;mso-wrap-distance-right:0.0pt;mso-wrap-distance-bottom:0.0pt;" stroked="f">
                      <v:path textboxrect="0,0,0,0"/>
                      <v:imagedata r:id="rId26" o:title=""/>
                    </v:shape>
                  </w:pict>
                </mc:Fallback>
              </mc:AlternateContent>
            </w:r>
            <w:r>
              <w:rPr>
                <w:rFonts w:hint="eastAsia" w:asciiTheme="minorEastAsia" w:hAnsiTheme="minorEastAsia" w:eastAsiaTheme="minorEastAsia" w:cstheme="minorEastAsia"/>
                <w:sz w:val="21"/>
                <w:szCs w:val="21"/>
              </w:rPr>
              <mc:AlternateContent>
                <mc:Choice Requires="wpg">
                  <w:drawing>
                    <wp:inline xmlns:wp="http://schemas.openxmlformats.org/drawingml/2006/wordprocessingDrawing" distT="0" distB="0" distL="0" distR="0">
                      <wp:extent cx="2197735" cy="1602105"/>
                      <wp:effectExtent l="0" t="0" r="12065" b="17145"/>
                      <wp:docPr id="14"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11"/>
                              <pic:cNvPicPr>
                                <a:picLocks noChangeAspect="1"/>
                              </pic:cNvPicPr>
                              <pic:nvPr/>
                            </pic:nvPicPr>
                            <pic:blipFill>
                              <a:blip r:embed="rId27"/>
                              <a:stretch/>
                            </pic:blipFill>
                            <pic:spPr bwMode="auto">
                              <a:xfrm>
                                <a:off x="0" y="0"/>
                                <a:ext cx="2197735" cy="16021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73.0pt;height:126.1pt;mso-wrap-distance-left:0.0pt;mso-wrap-distance-top:0.0pt;mso-wrap-distance-right:0.0pt;mso-wrap-distance-bottom:0.0pt;" stroked="f">
                      <v:path textboxrect="0,0,0,0"/>
                      <v:imagedata r:id="rId27" o:title=""/>
                    </v:shape>
                  </w:pict>
                </mc:Fallback>
              </mc:AlternateContent>
            </w:r>
            <w:r/>
          </w:p>
        </w:tc>
      </w:tr>
      <w:tr>
        <w:trPr>
          <w:jc w:val="center"/>
          <w:trHeight w:val="770"/>
        </w:trPr>
        <w:tc>
          <w:tcPr>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jc w:val="center"/>
              <w:spacing w:line="360" w:lineRule="auto"/>
              <w:widowControl/>
              <w:rPr>
                <w:rFonts w:hint="eastAsia"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val="0"/>
                <w:bCs w:val="0"/>
                <w:sz w:val="21"/>
                <w:szCs w:val="21"/>
                <w:lang w:val="en-US" w:eastAsia="zh-CN"/>
              </w:rPr>
              <w:t xml:space="preserve">13</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hint="eastAsia"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val="0"/>
                <w:bCs w:val="0"/>
                <w:sz w:val="21"/>
                <w:szCs w:val="21"/>
                <w:lang w:val="en-US" w:eastAsia="zh-CN"/>
              </w:rPr>
              <w:t xml:space="preserve">公寓椅</w:t>
            </w:r>
            <w:r/>
          </w:p>
        </w:tc>
        <w:tc>
          <w:tcPr>
            <w:tcBorders>
              <w:top w:val="single" w:color="auto" w:sz="4" w:space="0"/>
              <w:left w:val="none" w:color="000000" w:sz="4" w:space="0"/>
              <w:bottom w:val="single" w:color="auto" w:sz="4" w:space="0"/>
              <w:right w:val="single" w:color="auto" w:sz="4" w:space="0"/>
            </w:tcBorders>
            <w:tcW w:w="8177" w:type="dxa"/>
            <w:vAlign w:val="top"/>
            <w:textDirection w:val="lrTb"/>
            <w:noWrap/>
          </w:tcPr>
          <w:p>
            <w:pPr>
              <w:ind w:left="-13" w:hanging="94"/>
              <w:jc w:val="left"/>
              <w:spacing w:line="360" w:lineRule="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 xml:space="preserve">学生宿舍座椅采用注塑一体成型，具有人体工学设计，这种设计结合了注塑成型技术和人体工学原理，为座椅带来了多方面的优势：</w:t>
            </w:r>
            <w:r/>
          </w:p>
          <w:p>
            <w:pPr>
              <w:jc w:val="left"/>
              <w:spacing w:line="360" w:lineRule="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lang w:eastAsia="zh-CN"/>
              </w:rPr>
              <w:t xml:space="preserve">1.</w:t>
            </w:r>
            <w:r>
              <w:rPr>
                <w:rFonts w:hint="eastAsia" w:asciiTheme="minorEastAsia" w:hAnsiTheme="minorEastAsia" w:eastAsiaTheme="minorEastAsia" w:cstheme="minorEastAsia"/>
                <w:b w:val="0"/>
                <w:bCs w:val="0"/>
                <w:sz w:val="21"/>
                <w:szCs w:val="21"/>
              </w:rPr>
              <w:t xml:space="preserve">符合人体曲线：人体工学设计考虑到身体的曲线和姿势，通过注塑一体成型可以更精准地模拟和适应人体的自然曲线，提供更合适的支撑和舒适度。</w:t>
            </w:r>
            <w:r/>
          </w:p>
          <w:p>
            <w:pPr>
              <w:jc w:val="center"/>
              <w:spacing w:line="360" w:lineRule="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sz w:val="21"/>
                <w:szCs w:val="21"/>
                <w:lang w:eastAsia="zh-CN"/>
              </w:rPr>
              <mc:AlternateContent>
                <mc:Choice Requires="wpg">
                  <w:drawing>
                    <wp:inline xmlns:wp="http://schemas.openxmlformats.org/drawingml/2006/wordprocessingDrawing" distT="0" distB="0" distL="0" distR="0">
                      <wp:extent cx="2738120" cy="1760220"/>
                      <wp:effectExtent l="0" t="0" r="5080" b="11430"/>
                      <wp:docPr id="15" name="图片 32" descr="f2e239f36630ac9a91c687edef1ad17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descr="f2e239f36630ac9a91c687edef1ad17b"/>
                              <pic:cNvPicPr>
                                <a:picLocks noChangeAspect="1"/>
                              </pic:cNvPicPr>
                              <pic:nvPr/>
                            </pic:nvPicPr>
                            <pic:blipFill>
                              <a:blip r:embed="rId28"/>
                              <a:stretch/>
                            </pic:blipFill>
                            <pic:spPr bwMode="auto">
                              <a:xfrm>
                                <a:off x="0" y="0"/>
                                <a:ext cx="2738120" cy="17602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215.6pt;height:138.6pt;mso-wrap-distance-left:0.0pt;mso-wrap-distance-top:0.0pt;mso-wrap-distance-right:0.0pt;mso-wrap-distance-bottom:0.0pt;" stroked="false">
                      <v:path textboxrect="0,0,0,0"/>
                      <v:imagedata r:id="rId28" o:title=""/>
                    </v:shape>
                  </w:pict>
                </mc:Fallback>
              </mc:AlternateContent>
            </w:r>
            <w:r/>
          </w:p>
          <w:p>
            <w:pPr>
              <w:ind w:left="-13" w:hanging="94"/>
              <w:jc w:val="left"/>
              <w:spacing w:line="360" w:lineRule="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lang w:eastAsia="zh-CN"/>
              </w:rPr>
              <w:t xml:space="preserve">2.</w:t>
            </w:r>
            <w:r>
              <w:rPr>
                <w:rFonts w:hint="eastAsia" w:asciiTheme="minorEastAsia" w:hAnsiTheme="minorEastAsia" w:eastAsiaTheme="minorEastAsia" w:cstheme="minorEastAsia"/>
                <w:b w:val="0"/>
                <w:bCs w:val="0"/>
                <w:sz w:val="21"/>
                <w:szCs w:val="21"/>
              </w:rPr>
              <w:t xml:space="preserve">优化座椅形状：注塑一体成型技术允许在座椅设计中优化各个部分的形状，以更好地适应人体的坐姿需求，提供良好的腰部和背部支撑。</w:t>
            </w:r>
            <w:r/>
          </w:p>
          <w:p>
            <w:pPr>
              <w:ind w:left="-13" w:hanging="94"/>
              <w:jc w:val="left"/>
              <w:spacing w:line="360" w:lineRule="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lang w:eastAsia="zh-CN"/>
              </w:rPr>
              <w:t xml:space="preserve">3.</w:t>
            </w:r>
            <w:r>
              <w:rPr>
                <w:rFonts w:hint="eastAsia" w:asciiTheme="minorEastAsia" w:hAnsiTheme="minorEastAsia" w:eastAsiaTheme="minorEastAsia" w:cstheme="minorEastAsia"/>
                <w:b w:val="0"/>
                <w:bCs w:val="0"/>
                <w:sz w:val="21"/>
                <w:szCs w:val="21"/>
              </w:rPr>
              <w:t xml:space="preserve">轻量化：塑料椅子的重量较轻，便于搬动和摆放，也便于日常清洁。</w:t>
            </w:r>
            <w:r/>
          </w:p>
          <w:p>
            <w:pPr>
              <w:ind w:left="-13" w:hanging="94"/>
              <w:jc w:val="left"/>
              <w:spacing w:line="360" w:lineRule="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 xml:space="preserve">通过将注塑一体成型与人体工学原理结合，学生宿舍座椅在设计上更加贴合人体工程学，为学生提供了一种符合人体结构、支持健康坐姿的座椅解决方案。</w:t>
            </w:r>
            <w:r/>
          </w:p>
          <w:p>
            <w:pPr>
              <w:ind w:left="-13" w:hanging="94"/>
              <w:jc w:val="left"/>
              <w:spacing w:line="360" w:lineRule="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lang w:eastAsia="zh-CN"/>
              </w:rPr>
              <w:t xml:space="preserve">1.</w:t>
            </w:r>
            <w:r>
              <w:rPr>
                <w:rFonts w:hint="eastAsia" w:asciiTheme="minorEastAsia" w:hAnsiTheme="minorEastAsia" w:eastAsiaTheme="minorEastAsia" w:cstheme="minorEastAsia"/>
                <w:b w:val="0"/>
                <w:bCs w:val="0"/>
                <w:sz w:val="21"/>
                <w:szCs w:val="21"/>
              </w:rPr>
              <w:t xml:space="preserve">材质：公寓椅采用全新改性聚丙烯原料一体注塑成型，原料添加 30% 长玻纤增强，采用双边注塑工艺，坐板、靠背连接处及椅脚采用气辅工艺成型；产品质保</w:t>
            </w:r>
            <w:r>
              <w:rPr>
                <w:rFonts w:hint="eastAsia" w:asciiTheme="minorEastAsia" w:hAnsiTheme="minorEastAsia" w:eastAsiaTheme="minorEastAsia" w:cstheme="minorEastAsia"/>
                <w:b w:val="0"/>
                <w:bCs w:val="0"/>
                <w:sz w:val="21"/>
                <w:szCs w:val="21"/>
                <w:lang w:val="en-US" w:eastAsia="zh-CN"/>
              </w:rPr>
              <w:t xml:space="preserve">3</w:t>
            </w:r>
            <w:r>
              <w:rPr>
                <w:rFonts w:hint="eastAsia" w:asciiTheme="minorEastAsia" w:hAnsiTheme="minorEastAsia" w:eastAsiaTheme="minorEastAsia" w:cstheme="minorEastAsia"/>
                <w:b w:val="0"/>
                <w:bCs w:val="0"/>
                <w:sz w:val="21"/>
                <w:szCs w:val="21"/>
              </w:rPr>
              <w:t xml:space="preserve">年，质保期内出现非人为断裂免费换新。</w:t>
            </w:r>
            <w:r/>
          </w:p>
          <w:p>
            <w:pPr>
              <w:ind w:left="-13" w:hanging="94"/>
              <w:jc w:val="left"/>
              <w:spacing w:line="360" w:lineRule="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lang w:eastAsia="zh-CN"/>
              </w:rPr>
              <w:t xml:space="preserve">2.</w:t>
            </w:r>
            <w:r>
              <w:rPr>
                <w:rFonts w:hint="eastAsia" w:asciiTheme="minorEastAsia" w:hAnsiTheme="minorEastAsia" w:eastAsiaTheme="minorEastAsia" w:cstheme="minorEastAsia"/>
                <w:b w:val="0"/>
                <w:bCs w:val="0"/>
                <w:sz w:val="21"/>
                <w:szCs w:val="21"/>
              </w:rPr>
              <w:t xml:space="preserve">规格：整体尺寸：555mm（±5mm）</w:t>
            </w:r>
            <w:r>
              <w:rPr>
                <w:rFonts w:hint="eastAsia" w:asciiTheme="minorEastAsia" w:hAnsiTheme="minorEastAsia" w:eastAsiaTheme="minorEastAsia" w:cstheme="minorEastAsia"/>
                <w:b w:val="0"/>
                <w:bCs w:val="0"/>
                <w:sz w:val="21"/>
                <w:szCs w:val="21"/>
                <w:lang w:val="en-US" w:eastAsia="zh-CN"/>
              </w:rPr>
              <w:t xml:space="preserve">*</w:t>
            </w:r>
            <w:r>
              <w:rPr>
                <w:rFonts w:hint="eastAsia" w:asciiTheme="minorEastAsia" w:hAnsiTheme="minorEastAsia" w:eastAsiaTheme="minorEastAsia" w:cstheme="minorEastAsia"/>
                <w:b w:val="0"/>
                <w:bCs w:val="0"/>
                <w:sz w:val="21"/>
                <w:szCs w:val="21"/>
              </w:rPr>
              <w:t xml:space="preserve">540mm（±5mm）</w:t>
            </w:r>
            <w:r>
              <w:rPr>
                <w:rFonts w:hint="eastAsia" w:asciiTheme="minorEastAsia" w:hAnsiTheme="minorEastAsia" w:eastAsiaTheme="minorEastAsia" w:cstheme="minorEastAsia"/>
                <w:b w:val="0"/>
                <w:bCs w:val="0"/>
                <w:sz w:val="21"/>
                <w:szCs w:val="21"/>
                <w:lang w:val="en-US" w:eastAsia="zh-CN"/>
              </w:rPr>
              <w:t xml:space="preserve">*</w:t>
            </w:r>
            <w:r>
              <w:rPr>
                <w:rFonts w:hint="eastAsia" w:asciiTheme="minorEastAsia" w:hAnsiTheme="minorEastAsia" w:eastAsiaTheme="minorEastAsia" w:cstheme="minorEastAsia"/>
                <w:b w:val="0"/>
                <w:bCs w:val="0"/>
                <w:sz w:val="21"/>
                <w:szCs w:val="21"/>
              </w:rPr>
              <w:t xml:space="preserve">850mm（±5mm）。坐高约460mm。</w:t>
            </w:r>
            <w:r/>
          </w:p>
          <w:p>
            <w:pPr>
              <w:ind w:left="-13" w:hanging="94"/>
              <w:jc w:val="left"/>
              <w:spacing w:line="360" w:lineRule="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lang w:eastAsia="zh-CN"/>
              </w:rPr>
              <w:t xml:space="preserve">3.</w:t>
            </w:r>
            <w:r>
              <w:rPr>
                <w:rFonts w:hint="eastAsia" w:asciiTheme="minorEastAsia" w:hAnsiTheme="minorEastAsia" w:eastAsiaTheme="minorEastAsia" w:cstheme="minorEastAsia"/>
                <w:b w:val="0"/>
                <w:bCs w:val="0"/>
                <w:sz w:val="21"/>
                <w:szCs w:val="21"/>
              </w:rPr>
              <w:t xml:space="preserve">功能：靠背人体工学设计，内凹40mm，更好</w:t>
            </w:r>
            <w:r>
              <w:rPr>
                <w:rFonts w:hint="eastAsia" w:asciiTheme="minorEastAsia" w:hAnsiTheme="minorEastAsia" w:eastAsiaTheme="minorEastAsia" w:cstheme="minorEastAsia"/>
                <w:b w:val="0"/>
                <w:bCs w:val="0"/>
                <w:sz w:val="21"/>
                <w:szCs w:val="21"/>
                <w:lang w:eastAsia="zh-CN"/>
              </w:rPr>
              <w:t xml:space="preserve">地</w:t>
            </w:r>
            <w:r>
              <w:rPr>
                <w:rFonts w:hint="eastAsia" w:asciiTheme="minorEastAsia" w:hAnsiTheme="minorEastAsia" w:eastAsiaTheme="minorEastAsia" w:cstheme="minorEastAsia"/>
                <w:b w:val="0"/>
                <w:bCs w:val="0"/>
                <w:sz w:val="21"/>
                <w:szCs w:val="21"/>
              </w:rPr>
              <w:t xml:space="preserve">贴合背部，有助于缓解背部的疲劳，特别是在长时间坐立时，靠背能够为背部提供支持，减少脊椎和腰部的压力。靠背处带有拉手孔，方便搬运。坐垫向后切斜约2°，带微圆弧内凹设计，坐感舒适，久坐不累。</w:t>
            </w:r>
            <w:r/>
          </w:p>
          <w:p>
            <w:pPr>
              <w:ind w:left="-13" w:hanging="94"/>
              <w:jc w:val="left"/>
              <w:spacing w:line="360" w:lineRule="auto"/>
              <w:rPr>
                <w:rFonts w:hint="eastAsia"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val="0"/>
                <w:bCs w:val="0"/>
                <w:sz w:val="21"/>
                <w:szCs w:val="21"/>
                <w:lang w:val="en-US" w:eastAsia="zh-CN"/>
              </w:rPr>
              <w:t xml:space="preserve">★投标人提供2023年1月1日以来具备CMA或CNAS资格的第三方检测机构出具的检测报告：</w:t>
            </w:r>
            <w:r/>
          </w:p>
          <w:p>
            <w:pPr>
              <w:ind w:left="-13" w:hanging="94"/>
              <w:jc w:val="left"/>
              <w:spacing w:line="360" w:lineRule="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 xml:space="preserve">（1）依据GB 8624-2012-硬质家具：燃烧性能等级B1级</w:t>
            </w:r>
            <w:r/>
          </w:p>
          <w:p>
            <w:pPr>
              <w:ind w:left="-13" w:hanging="94"/>
              <w:jc w:val="left"/>
              <w:spacing w:line="360" w:lineRule="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 xml:space="preserve">（2）GB 20286-2006-公共场所阻燃家具及组件：阻燃性能等级：阻燃1级；</w:t>
            </w:r>
            <w:r/>
          </w:p>
          <w:p>
            <w:pPr>
              <w:ind w:left="-13" w:hanging="94"/>
              <w:jc w:val="left"/>
              <w:spacing w:line="360" w:lineRule="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 xml:space="preserve">（3）GB/T 16422.3-2022、GB/T 1766-2008-紫外灯老化120h，综合评定等级0级</w:t>
            </w:r>
            <w:r/>
          </w:p>
          <w:p>
            <w:pPr>
              <w:ind w:left="-13" w:hanging="94"/>
              <w:jc w:val="left"/>
              <w:spacing w:line="360" w:lineRule="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 xml:space="preserve">（4）GB/T 12000-2017-盐雾试验24h</w:t>
            </w:r>
            <w:r/>
          </w:p>
          <w:p>
            <w:pPr>
              <w:ind w:left="-13" w:hanging="94"/>
              <w:jc w:val="left"/>
              <w:spacing w:line="360" w:lineRule="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 xml:space="preserve">（5）GB/T 40908-2021-多溴联苯</w:t>
            </w:r>
            <w:r/>
          </w:p>
          <w:p>
            <w:pPr>
              <w:ind w:left="-13" w:hanging="94"/>
              <w:jc w:val="left"/>
              <w:spacing w:line="360" w:lineRule="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lang w:eastAsia="zh-CN"/>
              </w:rPr>
              <w:t xml:space="preserve">(</w:t>
            </w:r>
            <w:r>
              <w:rPr>
                <w:rFonts w:hint="eastAsia" w:asciiTheme="minorEastAsia" w:hAnsiTheme="minorEastAsia" w:eastAsiaTheme="minorEastAsia" w:cstheme="minorEastAsia"/>
                <w:b w:val="0"/>
                <w:bCs w:val="0"/>
                <w:sz w:val="21"/>
                <w:szCs w:val="21"/>
              </w:rPr>
              <w:t xml:space="preserve">6</w:t>
            </w:r>
            <w:r>
              <w:rPr>
                <w:rFonts w:hint="eastAsia" w:asciiTheme="minorEastAsia" w:hAnsiTheme="minorEastAsia" w:eastAsiaTheme="minorEastAsia" w:cstheme="minorEastAsia"/>
                <w:b w:val="0"/>
                <w:bCs w:val="0"/>
                <w:sz w:val="21"/>
                <w:szCs w:val="21"/>
                <w:lang w:eastAsia="zh-CN"/>
              </w:rPr>
              <w:t xml:space="preserve">)</w:t>
            </w:r>
            <w:r>
              <w:rPr>
                <w:rFonts w:hint="eastAsia" w:asciiTheme="minorEastAsia" w:hAnsiTheme="minorEastAsia" w:eastAsiaTheme="minorEastAsia" w:cstheme="minorEastAsia"/>
                <w:b w:val="0"/>
                <w:bCs w:val="0"/>
                <w:sz w:val="21"/>
                <w:szCs w:val="21"/>
              </w:rPr>
              <w:t xml:space="preserve">GB/T 4336-2016-C≤0.12%、Si≤0.30%、Mn≤0.50%、P≤0.035%、S≤0.035%</w:t>
            </w:r>
            <w:r>
              <w:rPr>
                <w:rFonts w:hint="eastAsia" w:asciiTheme="minorEastAsia" w:hAnsiTheme="minorEastAsia" w:eastAsiaTheme="minorEastAsia" w:cstheme="minorEastAsia"/>
                <w:b w:val="0"/>
                <w:bCs w:val="0"/>
                <w:sz w:val="21"/>
                <w:szCs w:val="21"/>
                <w:lang w:eastAsia="zh-CN"/>
              </w:rPr>
              <w:t xml:space="preserve">;</w:t>
            </w:r>
            <w:r/>
          </w:p>
          <w:p>
            <w:pPr>
              <w:ind w:left="-13" w:hanging="94"/>
              <w:jc w:val="left"/>
              <w:spacing w:line="360" w:lineRule="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 xml:space="preserve">（7）GB/T 228.1-2021-下屈服强度≥250MPa、抗拉强度315-430MPa、断后伸长率≥50%；</w:t>
            </w:r>
            <w:r/>
          </w:p>
          <w:p>
            <w:pPr>
              <w:ind w:left="-13" w:hanging="94"/>
              <w:jc w:val="left"/>
              <w:spacing w:line="360" w:lineRule="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 xml:space="preserve">（8）GB/T 230.1-2018-洛氏硬度HRB≥50</w:t>
            </w:r>
            <w:r/>
          </w:p>
          <w:p>
            <w:pPr>
              <w:ind w:left="-13" w:hanging="94"/>
              <w:jc w:val="left"/>
              <w:spacing w:line="360" w:lineRule="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 xml:space="preserve">（9）GB/T 4340.1-2024-维氏硬度HV30</w:t>
            </w:r>
            <w:r/>
          </w:p>
          <w:p>
            <w:pPr>
              <w:ind w:left="-13" w:hanging="94"/>
              <w:jc w:val="left"/>
              <w:spacing w:line="360" w:lineRule="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 xml:space="preserve">（10）GB/T 6394-2017-晶粒度≥5级</w:t>
            </w:r>
            <w:r/>
          </w:p>
          <w:p>
            <w:pPr>
              <w:ind w:left="-13" w:hanging="94"/>
              <w:jc w:val="left"/>
              <w:spacing w:line="360" w:lineRule="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 xml:space="preserve">（11）GB/T 13298-2015-显微组织：铁素体+珠光体</w:t>
            </w:r>
            <w:r/>
          </w:p>
          <w:p>
            <w:pPr>
              <w:ind w:left="-13" w:hanging="94"/>
              <w:jc w:val="left"/>
              <w:spacing w:line="360" w:lineRule="auto"/>
              <w:rPr>
                <w:rFonts w:hint="eastAsia" w:asciiTheme="minorEastAsia" w:hAnsiTheme="minorEastAsia" w:eastAsiaTheme="minorEastAsia" w:cstheme="minorEastAsia"/>
                <w:b w:val="0"/>
                <w:bCs w:val="0"/>
                <w:sz w:val="21"/>
                <w:szCs w:val="21"/>
                <w:lang w:eastAsia="zh-CN"/>
              </w:rPr>
            </w:pPr>
            <w:r>
              <w:rPr>
                <w:rFonts w:hint="eastAsia" w:asciiTheme="minorEastAsia" w:hAnsiTheme="minorEastAsia" w:eastAsiaTheme="minorEastAsia" w:cstheme="minorEastAsia"/>
                <w:b w:val="0"/>
                <w:bCs w:val="0"/>
                <w:sz w:val="21"/>
                <w:szCs w:val="21"/>
              </w:rPr>
              <w:t xml:space="preserve">（12）GB/T 35607-2024-（绿色产品值）甲醛释放量（气候箱法）、苯、甲苯、二甲苯、总挥发性</w:t>
            </w:r>
            <w:r>
              <w:rPr>
                <w:rFonts w:hint="eastAsia" w:asciiTheme="minorEastAsia" w:hAnsiTheme="minorEastAsia" w:eastAsiaTheme="minorEastAsia" w:cstheme="minorEastAsia"/>
                <w:b w:val="0"/>
                <w:bCs w:val="0"/>
                <w:sz w:val="21"/>
                <w:szCs w:val="21"/>
                <w:lang w:eastAsia="zh-CN"/>
              </w:rPr>
              <w:t xml:space="preserve">有</w:t>
            </w:r>
            <w:r>
              <w:rPr>
                <w:rFonts w:hint="eastAsia" w:asciiTheme="minorEastAsia" w:hAnsiTheme="minorEastAsia" w:eastAsiaTheme="minorEastAsia" w:cstheme="minorEastAsia"/>
                <w:b w:val="0"/>
                <w:bCs w:val="0"/>
                <w:sz w:val="21"/>
                <w:szCs w:val="21"/>
              </w:rPr>
              <w:t xml:space="preserve">机化合物均未检出、家具涂层可迁移元素8个均未检出</w:t>
            </w:r>
            <w:r>
              <w:rPr>
                <w:rFonts w:hint="eastAsia" w:asciiTheme="minorEastAsia" w:hAnsiTheme="minorEastAsia" w:eastAsiaTheme="minorEastAsia" w:cstheme="minorEastAsia"/>
                <w:b w:val="0"/>
                <w:bCs w:val="0"/>
                <w:sz w:val="21"/>
                <w:szCs w:val="21"/>
                <w:lang w:eastAsia="zh-CN"/>
              </w:rPr>
              <w:t xml:space="preserve">。</w:t>
            </w:r>
            <w:r/>
          </w:p>
          <w:p>
            <w:pPr>
              <w:pStyle w:val="793"/>
              <w:jc w:val="cente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mc:AlternateContent>
                <mc:Choice Requires="wpg">
                  <w:drawing>
                    <wp:inline xmlns:wp="http://schemas.openxmlformats.org/drawingml/2006/wordprocessingDrawing" distT="0" distB="0" distL="0" distR="0">
                      <wp:extent cx="3981450" cy="1932305"/>
                      <wp:effectExtent l="0" t="0" r="0" b="10795"/>
                      <wp:docPr id="16"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2"/>
                              <pic:cNvPicPr>
                                <a:picLocks noChangeAspect="1"/>
                              </pic:cNvPicPr>
                              <pic:nvPr/>
                            </pic:nvPicPr>
                            <pic:blipFill>
                              <a:blip r:embed="rId29"/>
                              <a:stretch/>
                            </pic:blipFill>
                            <pic:spPr bwMode="auto">
                              <a:xfrm>
                                <a:off x="0" y="0"/>
                                <a:ext cx="3981450" cy="19323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313.5pt;height:152.2pt;mso-wrap-distance-left:0.0pt;mso-wrap-distance-top:0.0pt;mso-wrap-distance-right:0.0pt;mso-wrap-distance-bottom:0.0pt;" stroked="f">
                      <v:path textboxrect="0,0,0,0"/>
                      <v:imagedata r:id="rId29" o:title=""/>
                    </v:shape>
                  </w:pict>
                </mc:Fallback>
              </mc:AlternateContent>
            </w:r>
            <w:r/>
          </w:p>
        </w:tc>
      </w:tr>
      <w:tr>
        <w:trPr>
          <w:jc w:val="center"/>
          <w:trHeight w:val="770"/>
        </w:trPr>
        <w:tc>
          <w:tcPr>
            <w:tcBorders>
              <w:top w:val="single" w:color="auto" w:sz="4" w:space="0"/>
              <w:left w:val="single" w:color="auto" w:sz="4" w:space="0"/>
              <w:bottom w:val="single" w:color="auto" w:sz="4" w:space="0"/>
              <w:right w:val="single" w:color="auto" w:sz="4" w:space="0"/>
            </w:tcBorders>
            <w:tcW w:w="706" w:type="dxa"/>
            <w:vAlign w:val="center"/>
            <w:textDirection w:val="lrTb"/>
            <w:noWrap w:val="false"/>
          </w:tcPr>
          <w:p>
            <w:pPr>
              <w:jc w:val="center"/>
              <w:spacing w:line="360" w:lineRule="auto"/>
              <w:widowControl/>
              <w:rPr>
                <w:rFonts w:hint="eastAsia"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val="0"/>
                <w:bCs w:val="0"/>
                <w:sz w:val="21"/>
                <w:szCs w:val="21"/>
                <w:lang w:val="en-US" w:eastAsia="zh-CN"/>
              </w:rPr>
              <w:t xml:space="preserve">14</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hint="default"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val="0"/>
                <w:bCs w:val="0"/>
                <w:sz w:val="21"/>
                <w:szCs w:val="21"/>
                <w:lang w:val="en-US" w:eastAsia="zh-CN"/>
              </w:rPr>
              <w:t xml:space="preserve">配套服务</w:t>
            </w:r>
            <w:r/>
          </w:p>
        </w:tc>
        <w:tc>
          <w:tcPr>
            <w:tcBorders>
              <w:top w:val="single" w:color="auto" w:sz="4" w:space="0"/>
              <w:left w:val="none" w:color="000000" w:sz="4" w:space="0"/>
              <w:bottom w:val="single" w:color="auto" w:sz="4" w:space="0"/>
              <w:right w:val="single" w:color="auto" w:sz="4" w:space="0"/>
            </w:tcBorders>
            <w:tcW w:w="8177" w:type="dxa"/>
            <w:vAlign w:val="top"/>
            <w:textDirection w:val="lrTb"/>
            <w:noWrap/>
          </w:tcPr>
          <w:p>
            <w:pPr>
              <w:jc w:val="left"/>
              <w:spacing w:line="360" w:lineRule="auto"/>
              <w:widowControl/>
              <w:rPr>
                <w:rFonts w:hint="eastAsia"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val="0"/>
                <w:bCs w:val="0"/>
                <w:sz w:val="21"/>
                <w:szCs w:val="21"/>
                <w:lang w:val="en-US" w:eastAsia="zh-CN"/>
              </w:rPr>
              <w:t xml:space="preserve">需要根据上床下桌的结构，自行调整原墙面插座位置，满足使用，并对安装前的环境进行清洁以满足使用需求，该项内容需要潜在供货商投标前到现场确认。</w:t>
            </w:r>
            <w:r/>
          </w:p>
        </w:tc>
      </w:tr>
    </w:tbl>
    <w:p>
      <w:pPr>
        <w:pStyle w:val="1028"/>
        <w:ind w:firstLine="422"/>
        <w:keepLines w:val="0"/>
        <w:keepNext w:val="0"/>
        <w:pageBreakBefore w:val="0"/>
        <w:spacing w:before="0" w:after="0"/>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四、执行标准</w:t>
      </w:r>
      <w:r/>
    </w:p>
    <w:p>
      <w:pPr>
        <w:pStyle w:val="1028"/>
        <w:ind w:firstLine="420"/>
        <w:keepLines w:val="0"/>
        <w:keepNext w:val="0"/>
        <w:pageBreakBefore w:val="0"/>
        <w:spacing w:before="0" w:after="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（一）国家强制环保标准</w:t>
      </w:r>
      <w:r/>
    </w:p>
    <w:p>
      <w:pPr>
        <w:pStyle w:val="1028"/>
        <w:ind w:firstLine="420"/>
        <w:keepLines w:val="0"/>
        <w:keepNext w:val="0"/>
        <w:pageBreakBefore w:val="0"/>
        <w:spacing w:before="0" w:after="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1.GB 18580-2017《室内装饰装修材料 人造板及其制品中甲醛释放限量》</w:t>
      </w:r>
      <w:r/>
    </w:p>
    <w:p>
      <w:pPr>
        <w:pStyle w:val="1028"/>
        <w:ind w:firstLine="420"/>
        <w:keepLines w:val="0"/>
        <w:keepNext w:val="0"/>
        <w:pageBreakBefore w:val="0"/>
        <w:spacing w:before="0" w:after="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2.GB 18583-2008《室内装饰装修材料 胶粘剂中有害物质限量》</w:t>
      </w:r>
      <w:r/>
    </w:p>
    <w:p>
      <w:pPr>
        <w:pStyle w:val="1028"/>
        <w:ind w:firstLine="420"/>
        <w:keepLines w:val="0"/>
        <w:keepNext w:val="0"/>
        <w:pageBreakBefore w:val="0"/>
        <w:spacing w:before="0" w:after="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3.GB 18584-2024《室内装饰装修材料 木家具中有害物质限量》</w:t>
      </w:r>
      <w:r/>
    </w:p>
    <w:p>
      <w:pPr>
        <w:pStyle w:val="1028"/>
        <w:ind w:firstLine="420"/>
        <w:keepLines w:val="0"/>
        <w:keepNext w:val="0"/>
        <w:pageBreakBefore w:val="0"/>
        <w:spacing w:before="0" w:after="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（二）家具通用技术国标</w:t>
      </w:r>
      <w:r/>
    </w:p>
    <w:p>
      <w:pPr>
        <w:pStyle w:val="1028"/>
        <w:ind w:firstLine="420"/>
        <w:keepLines w:val="0"/>
        <w:keepNext w:val="0"/>
        <w:pageBreakBefore w:val="0"/>
        <w:spacing w:before="0" w:after="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1.GB/T 3324-2024《木家具通用技术条件》</w:t>
      </w:r>
      <w:r/>
    </w:p>
    <w:p>
      <w:pPr>
        <w:pStyle w:val="1028"/>
        <w:ind w:firstLine="420"/>
        <w:keepLines w:val="0"/>
        <w:keepNext w:val="0"/>
        <w:pageBreakBefore w:val="0"/>
        <w:spacing w:before="0" w:after="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2.GB/T 3325-2024《金属家具通用技术条件》</w:t>
      </w:r>
      <w:r/>
    </w:p>
    <w:p>
      <w:pPr>
        <w:pStyle w:val="1028"/>
        <w:ind w:firstLine="420"/>
        <w:keepLines w:val="0"/>
        <w:keepNext w:val="0"/>
        <w:pageBreakBefore w:val="0"/>
        <w:spacing w:before="0" w:after="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3.GB/T 3326《家具</w:t>
      </w:r>
      <w:r>
        <w:rPr>
          <w:rFonts w:hint="eastAsia" w:ascii="宋体" w:hAnsi="宋体" w:cs="宋体"/>
          <w:color w:val="000000"/>
          <w:sz w:val="21"/>
          <w:szCs w:val="21"/>
          <w:lang w:val="en-US" w:eastAsia="zh-CN"/>
        </w:rPr>
        <w:t xml:space="preserve"> </w:t>
      </w:r>
      <w:r>
        <w:rPr>
          <w:rFonts w:hint="eastAsia" w:ascii="宋体" w:hAnsi="宋体" w:eastAsia="宋体" w:cs="宋体"/>
          <w:color w:val="000000"/>
          <w:sz w:val="21"/>
          <w:szCs w:val="21"/>
          <w:lang w:val="en-US" w:eastAsia="zh-CN"/>
        </w:rPr>
        <w:t xml:space="preserve">桌》、GB/T 3327《家具 柜》、GB/T 3328《家具 床》</w:t>
      </w:r>
      <w:r/>
    </w:p>
    <w:p>
      <w:pPr>
        <w:pStyle w:val="1028"/>
        <w:ind w:firstLine="420"/>
        <w:keepLines w:val="0"/>
        <w:keepNext w:val="0"/>
        <w:pageBreakBefore w:val="0"/>
        <w:spacing w:before="0" w:after="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4.QB/T 2741-2013《学生公寓多功能家具》</w:t>
      </w:r>
      <w:r/>
    </w:p>
    <w:p>
      <w:pPr>
        <w:pStyle w:val="1028"/>
        <w:ind w:firstLine="420"/>
        <w:keepLines w:val="0"/>
        <w:keepNext w:val="0"/>
        <w:pageBreakBefore w:val="0"/>
        <w:spacing w:before="0" w:after="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5.T/JSJJ008-2023、T/SGHX 002-2023《学生宿舍用床》</w:t>
      </w:r>
      <w:r/>
    </w:p>
    <w:p>
      <w:pPr>
        <w:pStyle w:val="1028"/>
        <w:ind w:firstLine="420"/>
        <w:keepLines w:val="0"/>
        <w:keepNext w:val="0"/>
        <w:pageBreakBefore w:val="0"/>
        <w:spacing w:before="0" w:after="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6.《学生宿舍用床安全栏板改造技术指南》</w:t>
      </w:r>
      <w:r/>
    </w:p>
    <w:p>
      <w:pPr>
        <w:pStyle w:val="1028"/>
        <w:ind w:firstLine="420"/>
        <w:keepLines w:val="0"/>
        <w:keepNext w:val="0"/>
        <w:pageBreakBefore w:val="0"/>
        <w:spacing w:before="0" w:after="0"/>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7.待发布《中小学教育装备配置指南-中小学宿舍、食堂、卫生室、心理咨询室》（征求意见稿现行要求同步执行，正式发布后按最新版本执行）</w:t>
      </w:r>
      <w:r/>
    </w:p>
    <w:p>
      <w:pPr>
        <w:pStyle w:val="1028"/>
        <w:ind w:firstLine="420"/>
        <w:keepLines w:val="0"/>
        <w:keepNext w:val="0"/>
        <w:pageBreakBefore w:val="0"/>
        <w:spacing w:before="0" w:after="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备注：产品原材料送检、成品CMA检测、现场竣工验收全部遵照本章节所列现行标准执行，招标文件评分细则中各项CMA检测参数、验收要求均与本条标准一一对应。</w:t>
      </w:r>
      <w:r/>
    </w:p>
    <w:p>
      <w:pPr>
        <w:pStyle w:val="1028"/>
        <w:ind w:firstLine="422"/>
        <w:keepLines w:val="0"/>
        <w:keepNext w:val="0"/>
        <w:pageBreakBefore w:val="0"/>
        <w:spacing w:before="0" w:after="0"/>
        <w:rPr>
          <w:rFonts w:hint="eastAsia" w:ascii="宋体" w:hAnsi="宋体" w:eastAsia="宋体" w:cs="宋体"/>
          <w:b/>
          <w:bCs/>
          <w:i/>
          <w:iCs/>
          <w:color w:val="000000"/>
          <w:sz w:val="21"/>
          <w:szCs w:val="21"/>
          <w:u w:val="single"/>
          <w:lang w:val="en-US" w:eastAsia="zh-CN"/>
        </w:rPr>
      </w:pPr>
      <w:r>
        <w:rPr>
          <w:rFonts w:hint="eastAsia" w:ascii="宋体" w:hAnsi="宋体" w:eastAsia="宋体" w:cs="宋体"/>
          <w:b/>
          <w:bCs/>
          <w:i/>
          <w:iCs/>
          <w:color w:val="000000"/>
          <w:sz w:val="21"/>
          <w:szCs w:val="21"/>
          <w:u w:val="single"/>
          <w:lang w:val="en-US" w:eastAsia="zh-CN"/>
        </w:rPr>
        <w:t xml:space="preserve">投标人提供的投标货物须满足绿色环保要求，所有主、辅材料均符合国家环保标准。若</w:t>
      </w:r>
      <w:r>
        <w:rPr>
          <w:rFonts w:hint="eastAsia" w:ascii="宋体" w:hAnsi="宋体" w:cs="宋体"/>
          <w:b/>
          <w:bCs/>
          <w:i/>
          <w:iCs/>
          <w:color w:val="000000"/>
          <w:sz w:val="21"/>
          <w:szCs w:val="21"/>
          <w:u w:val="single"/>
          <w:lang w:val="en-US" w:eastAsia="zh-CN"/>
        </w:rPr>
        <w:t xml:space="preserve">招标</w:t>
      </w:r>
      <w:r>
        <w:rPr>
          <w:rFonts w:hint="eastAsia" w:ascii="宋体" w:hAnsi="宋体" w:eastAsia="宋体" w:cs="宋体"/>
          <w:b/>
          <w:bCs/>
          <w:i/>
          <w:iCs/>
          <w:color w:val="000000"/>
          <w:sz w:val="21"/>
          <w:szCs w:val="21"/>
          <w:u w:val="single"/>
          <w:lang w:val="en-US" w:eastAsia="zh-CN"/>
        </w:rPr>
        <w:t xml:space="preserve">文件所列标准、规范发布新版本，或出台新的标准、规范，一律按最新版本执行。</w:t>
      </w:r>
      <w:r/>
    </w:p>
    <w:p>
      <w:pPr>
        <w:pStyle w:val="1028"/>
        <w:ind w:firstLine="422"/>
        <w:keepLines w:val="0"/>
        <w:keepNext w:val="0"/>
        <w:pageBreakBefore w:val="0"/>
        <w:spacing w:before="0" w:after="0"/>
        <w:rPr>
          <w:rFonts w:hint="eastAsia" w:ascii="宋体" w:hAnsi="宋体" w:eastAsia="宋体" w:cs="宋体"/>
          <w:b/>
          <w:bCs/>
          <w:i/>
          <w:iCs/>
          <w:color w:val="000000"/>
          <w:sz w:val="21"/>
          <w:szCs w:val="21"/>
          <w:highlight w:val="none"/>
          <w:u w:val="single"/>
          <w:lang w:val="en-US" w:eastAsia="zh-CN"/>
        </w:rPr>
      </w:pPr>
      <w:r>
        <w:rPr>
          <w:rFonts w:hint="eastAsia" w:ascii="宋体" w:hAnsi="宋体" w:eastAsia="宋体" w:cs="宋体"/>
          <w:b/>
          <w:bCs/>
          <w:i/>
          <w:iCs/>
          <w:color w:val="000000"/>
          <w:sz w:val="21"/>
          <w:szCs w:val="21"/>
          <w:highlight w:val="none"/>
          <w:u w:val="single"/>
          <w:lang w:val="en-US" w:eastAsia="zh-CN"/>
        </w:rPr>
        <w:t xml:space="preserve">本项目所有家具产品完成生产、组装及交付后，采购人有权委托第三方检测机构开展成品整体甲醛释放量检测，检测方法遵照GB 18580-2017或GB/T 39600-2021执行，成品整体甲醛释放量≤0.050mg/m³，达到E0级环保标准。若检测结果不合格，中标人须无条件更换全部不合格产品，自行承担检测费用及项目相关全部经济损失。</w:t>
      </w:r>
      <w:r/>
    </w:p>
    <w:p>
      <w:pPr>
        <w:pStyle w:val="1028"/>
        <w:ind w:firstLine="422"/>
        <w:keepLines w:val="0"/>
        <w:keepNext w:val="0"/>
        <w:pageBreakBefore w:val="0"/>
        <w:spacing w:before="0" w:after="0"/>
        <w:rPr>
          <w:rFonts w:hint="eastAsia" w:ascii="宋体" w:hAnsi="宋体" w:eastAsia="宋体" w:cs="宋体"/>
          <w:color w:val="000000"/>
          <w:sz w:val="21"/>
          <w:szCs w:val="21"/>
          <w:lang w:val="en-US" w:eastAsia="zh-CN"/>
        </w:rPr>
      </w:pPr>
      <w:r>
        <w:rPr>
          <w:rFonts w:hint="eastAsia" w:ascii="宋体" w:hAnsi="宋体" w:eastAsia="宋体" w:cs="宋体"/>
          <w:b/>
          <w:bCs/>
          <w:i/>
          <w:iCs/>
          <w:color w:val="000000"/>
          <w:sz w:val="21"/>
          <w:szCs w:val="21"/>
          <w:u w:val="single"/>
          <w:lang w:val="en-US" w:eastAsia="zh-CN"/>
        </w:rPr>
        <w:t xml:space="preserve">除</w:t>
      </w:r>
      <w:r>
        <w:rPr>
          <w:rFonts w:hint="eastAsia" w:ascii="宋体" w:hAnsi="宋体" w:cs="宋体"/>
          <w:b/>
          <w:bCs/>
          <w:i/>
          <w:iCs/>
          <w:color w:val="000000"/>
          <w:sz w:val="21"/>
          <w:szCs w:val="21"/>
          <w:u w:val="single"/>
          <w:lang w:val="en-US" w:eastAsia="zh-CN"/>
        </w:rPr>
        <w:t xml:space="preserve">招标</w:t>
      </w:r>
      <w:r>
        <w:rPr>
          <w:rFonts w:hint="eastAsia" w:ascii="宋体" w:hAnsi="宋体" w:eastAsia="宋体" w:cs="宋体"/>
          <w:b/>
          <w:bCs/>
          <w:i/>
          <w:iCs/>
          <w:color w:val="000000"/>
          <w:sz w:val="21"/>
          <w:szCs w:val="21"/>
          <w:u w:val="single"/>
          <w:lang w:val="en-US" w:eastAsia="zh-CN"/>
        </w:rPr>
        <w:t xml:space="preserve">文件技术要求明确允许偏离或有更严格规定外，所有家具产品的设计、材料、制造工艺、安全性能、环保指标、结构强度及耐久性等参数，须完全满足本章节所列全部国家标准、行业标准、团体标准的最新版本要求，多标准不一致时，以最严格标准为准。履约期间采购人依规抽检，若检测结果不合格，所有检测费、返工费、损失费由中标人承担。</w:t>
      </w:r>
      <w:r/>
    </w:p>
    <w:p>
      <w:pPr>
        <w:pStyle w:val="1028"/>
        <w:ind w:firstLine="422"/>
        <w:keepLines w:val="0"/>
        <w:keepNext w:val="0"/>
        <w:pageBreakBefore w:val="0"/>
        <w:spacing w:before="0" w:after="0"/>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五、分项技术参数</w:t>
      </w:r>
      <w:r/>
    </w:p>
    <w:p>
      <w:pPr>
        <w:pStyle w:val="1028"/>
        <w:ind w:firstLine="420"/>
        <w:keepLines w:val="0"/>
        <w:keepNext w:val="0"/>
        <w:pageBreakBefore w:val="0"/>
        <w:spacing w:before="0" w:after="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（一）上床下桌组合家具技术要求</w:t>
      </w:r>
      <w:r/>
    </w:p>
    <w:p>
      <w:pPr>
        <w:pStyle w:val="1028"/>
        <w:ind w:firstLine="420"/>
        <w:keepLines w:val="0"/>
        <w:keepNext w:val="0"/>
        <w:pageBreakBefore w:val="0"/>
        <w:spacing w:before="0" w:after="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 结构与安全：床架采用优质冷轧钢管型材，型材壁厚符合承重国标要求，所有尖角位置做安全圆角钝化处理，床架与桌柜整体紧固连接为一体式结构，无松动间隙。围栏洞口尺寸完整标注，严格遵循《学生宿舍用床安全栏板改造技术指南》。</w:t>
      </w:r>
      <w:r/>
    </w:p>
    <w:p>
      <w:pPr>
        <w:pStyle w:val="1028"/>
        <w:ind w:firstLine="420"/>
        <w:keepLines w:val="0"/>
        <w:keepNext w:val="0"/>
        <w:pageBreakBefore w:val="0"/>
        <w:spacing w:before="0" w:after="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 承重与工艺：产品整体静载承重≥300kg，床架钢管表面采用防锈静电喷塑工艺，做工规整，无虚焊、毛刺、脱漆、锈蚀等质量缺陷。</w:t>
      </w:r>
      <w:r/>
    </w:p>
    <w:p>
      <w:pPr>
        <w:pStyle w:val="1028"/>
        <w:ind w:firstLine="420"/>
        <w:keepLines w:val="0"/>
        <w:keepNext w:val="0"/>
        <w:pageBreakBefore w:val="0"/>
        <w:spacing w:before="0" w:after="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 配套座椅：标配自修椅结构稳固、防滑耐磨，材质环保无异味，不用时可完全推入书桌下方，椅背不突出床外立面。</w:t>
      </w:r>
      <w:r/>
    </w:p>
    <w:p>
      <w:pPr>
        <w:pStyle w:val="1028"/>
        <w:ind w:firstLine="420"/>
        <w:keepLines w:val="0"/>
        <w:keepNext w:val="0"/>
        <w:pageBreakBefore w:val="0"/>
        <w:spacing w:before="0" w:after="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lang w:val="en-US" w:eastAsia="zh-CN"/>
        </w:rPr>
        <w:t xml:space="preserve">4. 五金配件：</w:t>
      </w:r>
      <w:r>
        <w:rPr>
          <w:rFonts w:hint="eastAsia" w:ascii="宋体" w:hAnsi="宋体" w:eastAsia="宋体" w:cs="宋体"/>
          <w:color w:val="000000"/>
          <w:sz w:val="21"/>
          <w:szCs w:val="21"/>
          <w:highlight w:val="none"/>
          <w:lang w:val="en-US" w:eastAsia="zh-CN"/>
        </w:rPr>
        <w:t xml:space="preserve">所有抽屉滑轨、柜门铰链采用产品满足高端定制家具五金技术指标，铰链：Φ35mm 标准铰杯、钢板壁厚≥1.5mm、三维可调、内置液压阻尼，使用寿命≥10万次，盐雾≥72h；三节阻尼滑轨：45mm 轨宽、加厚冷轧钢、双排钢珠全拉出、末端液压缓冲，额定承重≥35kg，使用寿命≥5万次，配备三节静音阻尼导轨、缓冲铰链；家具拉手采用内嵌式无尖角设计，衣柜标配不锈钢承重挂衣杆，配件开合顺畅、静音耐用，爬梯踏步板采用ABS工程塑料一体成型，表面带防滑凸点，结构稳定、无毛刺裂纹。</w:t>
      </w:r>
      <w:r/>
    </w:p>
    <w:p>
      <w:pPr>
        <w:pStyle w:val="1028"/>
        <w:ind w:firstLine="420"/>
        <w:keepLines w:val="0"/>
        <w:keepNext w:val="0"/>
        <w:pageBreakBefore w:val="0"/>
        <w:spacing w:before="0" w:after="0"/>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5.</w:t>
      </w:r>
      <w:r>
        <w:rPr>
          <w:rFonts w:hint="eastAsia" w:ascii="宋体" w:hAnsi="宋体"/>
          <w:sz w:val="21"/>
          <w:szCs w:val="21"/>
          <w:highlight w:val="none"/>
          <w:lang w:eastAsia="zh-CN"/>
        </w:rPr>
        <w:t xml:space="preserve">护栏安全尺寸：全套上下床围栏完整标注围栏洞口长宽、间隙等全部尺寸，所有参数符合《学生宿舍用床安全栏板改造技术指南》强制性安全要求，无尺寸缺失、无安全漏洞。</w:t>
      </w:r>
      <w:r/>
    </w:p>
    <w:p>
      <w:pPr>
        <w:pStyle w:val="1028"/>
        <w:ind w:firstLine="420"/>
        <w:keepLines w:val="0"/>
        <w:keepNext w:val="0"/>
        <w:pageBreakBefore w:val="0"/>
        <w:spacing w:before="0" w:after="0"/>
        <w:rPr>
          <w:rFonts w:hint="eastAsia" w:asciiTheme="minorEastAsia" w:hAnsiTheme="minorEastAsia" w:eastAsiaTheme="minorEastAsia" w:cstheme="minorEastAsia"/>
          <w:b w:val="0"/>
          <w:bCs w:val="0"/>
          <w:sz w:val="21"/>
          <w:szCs w:val="21"/>
          <w:lang w:val="en-US" w:eastAsia="zh-CN"/>
        </w:rPr>
      </w:pPr>
      <w:r>
        <w:rPr>
          <w:rFonts w:hint="eastAsia" w:ascii="宋体" w:hAnsi="宋体" w:eastAsia="宋体" w:cs="宋体"/>
          <w:color w:val="000000"/>
          <w:sz w:val="21"/>
          <w:szCs w:val="21"/>
          <w:lang w:val="en-US" w:eastAsia="zh-CN"/>
        </w:rPr>
        <w:t xml:space="preserve">（二）</w:t>
      </w:r>
      <w:r>
        <w:rPr>
          <w:rFonts w:hint="eastAsia" w:ascii="宋体" w:hAnsi="宋体" w:cs="宋体"/>
          <w:color w:val="000000"/>
          <w:sz w:val="21"/>
          <w:szCs w:val="21"/>
          <w:lang w:val="en-US" w:eastAsia="zh-CN"/>
        </w:rPr>
        <w:t xml:space="preserve">配套服务：</w:t>
      </w:r>
      <w:r>
        <w:rPr>
          <w:rFonts w:hint="eastAsia" w:asciiTheme="minorEastAsia" w:hAnsiTheme="minorEastAsia" w:eastAsiaTheme="minorEastAsia" w:cstheme="minorEastAsia"/>
          <w:b w:val="0"/>
          <w:bCs w:val="0"/>
          <w:sz w:val="21"/>
          <w:szCs w:val="21"/>
          <w:lang w:val="en-US" w:eastAsia="zh-CN"/>
        </w:rPr>
        <w:t xml:space="preserve">需要根据上床下桌的结构，自行调整原墙面插座位置，满足使用，并对安装前的环境进行清洁以满足使用需求，该项内容需要潜在供货商投标前到现场确认。</w:t>
      </w:r>
      <w:r/>
    </w:p>
    <w:p>
      <w:pPr>
        <w:pStyle w:val="1028"/>
        <w:ind w:firstLine="422"/>
        <w:keepLines w:val="0"/>
        <w:keepNext w:val="0"/>
        <w:pageBreakBefore w:val="0"/>
        <w:spacing w:before="0" w:after="0"/>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六、商务要求</w:t>
      </w:r>
      <w:r/>
    </w:p>
    <w:p>
      <w:pPr>
        <w:pStyle w:val="1028"/>
        <w:ind w:firstLine="420"/>
        <w:keepLines w:val="0"/>
        <w:keepNext w:val="0"/>
        <w:pageBreakBefore w:val="0"/>
        <w:spacing w:before="0" w:after="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商务要求是指取得采购标的时间、地点、财务和服务要求，包括交付（实施）的时间（期限）和地点（范围），付款条件（进度和方法），包装和运输，售后服务，保险等。其中必须满足的实质性要求加斜体下划线。</w:t>
      </w:r>
      <w:r/>
    </w:p>
    <w:p>
      <w:pPr>
        <w:pStyle w:val="1028"/>
        <w:ind w:firstLine="422"/>
        <w:keepLines w:val="0"/>
        <w:keepNext w:val="0"/>
        <w:pageBreakBefore w:val="0"/>
        <w:spacing w:before="0" w:after="0"/>
        <w:rPr>
          <w:rFonts w:hint="eastAsia" w:ascii="宋体" w:hAnsi="宋体" w:eastAsia="宋体" w:cs="宋体"/>
          <w:color w:val="000000"/>
          <w:sz w:val="21"/>
          <w:szCs w:val="21"/>
          <w:lang w:val="en-US" w:eastAsia="zh-CN"/>
        </w:rPr>
      </w:pPr>
      <w:r/>
      <w:bookmarkStart w:id="58" w:name="_Hlk229171473"/>
      <w:r>
        <w:rPr>
          <w:rFonts w:hint="eastAsia" w:ascii="宋体" w:hAnsi="宋体" w:eastAsia="宋体" w:cs="宋体"/>
          <w:b/>
          <w:bCs/>
          <w:i/>
          <w:iCs/>
          <w:color w:val="000000"/>
          <w:sz w:val="21"/>
          <w:szCs w:val="21"/>
          <w:u w:val="single"/>
          <w:lang w:val="en-US" w:eastAsia="zh-CN"/>
        </w:rPr>
        <w:t xml:space="preserve">（一）</w:t>
      </w:r>
      <w:bookmarkEnd w:id="58"/>
      <w:r>
        <w:rPr>
          <w:rFonts w:hint="eastAsia" w:ascii="宋体" w:hAnsi="宋体" w:eastAsia="宋体" w:cs="宋体"/>
          <w:b/>
          <w:bCs/>
          <w:i/>
          <w:iCs/>
          <w:color w:val="000000"/>
          <w:sz w:val="21"/>
          <w:szCs w:val="21"/>
          <w:u w:val="single"/>
          <w:lang w:val="en-US" w:eastAsia="zh-CN"/>
        </w:rPr>
        <w:t xml:space="preserve">交货期：合同签订生效后，在接到采购人进场通知后，</w:t>
      </w:r>
      <w:r>
        <w:rPr>
          <w:rFonts w:hint="eastAsia" w:ascii="宋体" w:hAnsi="宋体" w:eastAsia="宋体" w:cs="宋体"/>
          <w:b/>
          <w:bCs/>
          <w:i/>
          <w:iCs/>
          <w:color w:val="000000"/>
          <w:sz w:val="21"/>
          <w:szCs w:val="21"/>
          <w:highlight w:val="none"/>
          <w:u w:val="single"/>
          <w:lang w:val="en-US" w:eastAsia="zh-CN"/>
        </w:rPr>
        <w:t xml:space="preserve">中标人必须在40个日历</w:t>
      </w:r>
      <w:r>
        <w:rPr>
          <w:rFonts w:hint="eastAsia" w:ascii="宋体" w:hAnsi="宋体" w:eastAsia="宋体" w:cs="宋体"/>
          <w:b/>
          <w:bCs/>
          <w:i/>
          <w:iCs/>
          <w:color w:val="000000"/>
          <w:sz w:val="21"/>
          <w:szCs w:val="21"/>
          <w:u w:val="single"/>
          <w:lang w:val="en-US" w:eastAsia="zh-CN"/>
        </w:rPr>
        <w:t xml:space="preserve">天内将全部货物运抵采购人工地现场并完成安装、加固、调试、检测（</w:t>
      </w:r>
      <w:r>
        <w:rPr>
          <w:rFonts w:hint="eastAsia" w:ascii="宋体" w:hAnsi="宋体" w:cs="宋体"/>
          <w:b/>
          <w:bCs/>
          <w:i/>
          <w:iCs/>
          <w:color w:val="000000"/>
          <w:sz w:val="21"/>
          <w:szCs w:val="21"/>
          <w:u w:val="single"/>
          <w:lang w:val="en-US" w:eastAsia="zh-CN"/>
        </w:rPr>
        <w:t xml:space="preserve">中标人</w:t>
      </w:r>
      <w:r>
        <w:rPr>
          <w:rFonts w:hint="eastAsia" w:ascii="宋体" w:hAnsi="宋体" w:eastAsia="宋体" w:cs="宋体"/>
          <w:b/>
          <w:bCs/>
          <w:i/>
          <w:iCs/>
          <w:color w:val="000000"/>
          <w:sz w:val="21"/>
          <w:szCs w:val="21"/>
          <w:u w:val="single"/>
          <w:lang w:val="en-US" w:eastAsia="zh-CN"/>
        </w:rPr>
        <w:t xml:space="preserve">负责检测），直至验收合格。若未能按时交付，每延迟一日，中标人应向采购人支付合同总金额万分之五（0.05%）的违约金。迟延交付产生的违约金总额，不得超过本合同总价款的30%。（投标人须提供书面盖章承诺书，格式自拟）</w:t>
      </w:r>
      <w:r/>
    </w:p>
    <w:p>
      <w:pPr>
        <w:pStyle w:val="1028"/>
        <w:ind w:firstLine="420"/>
        <w:keepLines w:val="0"/>
        <w:keepNext w:val="0"/>
        <w:pageBreakBefore w:val="0"/>
        <w:spacing w:before="0" w:after="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（二）报价要求：</w:t>
      </w:r>
      <w:r/>
    </w:p>
    <w:p>
      <w:pPr>
        <w:pStyle w:val="1028"/>
        <w:ind w:firstLine="420"/>
        <w:keepLines w:val="0"/>
        <w:keepNext w:val="0"/>
        <w:pageBreakBefore w:val="0"/>
        <w:spacing w:before="0" w:after="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 本项目所有设备材料均由中标人自行采购，但</w:t>
      </w:r>
      <w:r>
        <w:rPr>
          <w:rFonts w:hint="eastAsia" w:ascii="宋体" w:hAnsi="宋体" w:cs="宋体"/>
          <w:color w:val="000000"/>
          <w:sz w:val="21"/>
          <w:szCs w:val="21"/>
          <w:lang w:val="en-US" w:eastAsia="zh-CN"/>
        </w:rPr>
        <w:t xml:space="preserve">招标</w:t>
      </w:r>
      <w:r>
        <w:rPr>
          <w:rFonts w:hint="eastAsia" w:ascii="宋体" w:hAnsi="宋体" w:eastAsia="宋体" w:cs="宋体"/>
          <w:color w:val="000000"/>
          <w:sz w:val="21"/>
          <w:szCs w:val="21"/>
          <w:lang w:val="en-US" w:eastAsia="zh-CN"/>
        </w:rPr>
        <w:t xml:space="preserve">文件中列出材料设备的，要在所列范围内进行采购。投标人应在《开标一览表</w:t>
      </w:r>
      <w:r>
        <w:rPr>
          <w:rFonts w:hint="eastAsia" w:ascii="宋体" w:hAnsi="宋体"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投标分项报价》等标明拟提供服务和货物的规格、品牌、详细配置、单价和总价。</w:t>
      </w:r>
      <w:r/>
    </w:p>
    <w:p>
      <w:pPr>
        <w:pStyle w:val="1028"/>
        <w:ind w:firstLine="420"/>
        <w:keepLines w:val="0"/>
        <w:keepNext w:val="0"/>
        <w:pageBreakBefore w:val="0"/>
        <w:spacing w:before="0" w:after="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2.投标报价应包括但不仅限于提供货物及其运输、装卸、清点、堆放、验收前保管、调试、验收合格及之前所有含税费用，投标报价还包含投标人应当提供的伴随服务/售后服务费用。</w:t>
      </w:r>
      <w:r/>
    </w:p>
    <w:p>
      <w:pPr>
        <w:pStyle w:val="1028"/>
        <w:ind w:firstLine="420"/>
        <w:keepLines w:val="0"/>
        <w:keepNext w:val="0"/>
        <w:pageBreakBefore w:val="0"/>
        <w:spacing w:before="0" w:after="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（三）售后服务要求</w:t>
      </w:r>
      <w:r/>
    </w:p>
    <w:p>
      <w:pPr>
        <w:pStyle w:val="1028"/>
        <w:ind w:firstLine="422"/>
        <w:keepLines w:val="0"/>
        <w:keepNext w:val="0"/>
        <w:pageBreakBefore w:val="0"/>
        <w:spacing w:before="0" w:after="0"/>
        <w:rPr>
          <w:rFonts w:hint="eastAsia" w:ascii="宋体" w:hAnsi="宋体" w:eastAsia="宋体" w:cs="宋体"/>
          <w:color w:val="000000"/>
          <w:sz w:val="21"/>
          <w:szCs w:val="21"/>
          <w:lang w:val="en-US" w:eastAsia="zh-CN"/>
        </w:rPr>
      </w:pPr>
      <w:r>
        <w:rPr>
          <w:rFonts w:hint="eastAsia" w:ascii="宋体" w:hAnsi="宋体" w:eastAsia="宋体" w:cs="宋体"/>
          <w:b/>
          <w:bCs/>
          <w:i/>
          <w:iCs/>
          <w:color w:val="000000"/>
          <w:sz w:val="21"/>
          <w:szCs w:val="21"/>
          <w:u w:val="single"/>
          <w:lang w:val="en-US" w:eastAsia="zh-CN"/>
        </w:rPr>
        <w:t xml:space="preserve">1.质保期：家具验收合格交付使用之日起，全套家具及所有配套配件免费质保不少于</w:t>
      </w:r>
      <w:r>
        <w:rPr>
          <w:rFonts w:hint="eastAsia" w:ascii="宋体" w:hAnsi="宋体" w:cs="宋体"/>
          <w:b/>
          <w:bCs/>
          <w:i/>
          <w:iCs/>
          <w:color w:val="000000"/>
          <w:sz w:val="21"/>
          <w:szCs w:val="21"/>
          <w:highlight w:val="none"/>
          <w:u w:val="single"/>
          <w:lang w:val="en-US" w:eastAsia="zh-CN"/>
        </w:rPr>
        <w:t xml:space="preserve">三</w:t>
      </w:r>
      <w:r>
        <w:rPr>
          <w:rFonts w:hint="eastAsia" w:ascii="宋体" w:hAnsi="宋体" w:eastAsia="宋体" w:cs="宋体"/>
          <w:b/>
          <w:bCs/>
          <w:i/>
          <w:iCs/>
          <w:color w:val="000000"/>
          <w:sz w:val="21"/>
          <w:szCs w:val="21"/>
          <w:highlight w:val="none"/>
          <w:u w:val="single"/>
          <w:lang w:val="en-US" w:eastAsia="zh-CN"/>
        </w:rPr>
        <w:t xml:space="preserve">年；</w:t>
      </w:r>
      <w:r>
        <w:rPr>
          <w:rFonts w:hint="eastAsia" w:ascii="宋体" w:hAnsi="宋体" w:eastAsia="宋体" w:cs="宋体"/>
          <w:b/>
          <w:bCs/>
          <w:i/>
          <w:iCs/>
          <w:color w:val="000000"/>
          <w:sz w:val="21"/>
          <w:szCs w:val="21"/>
          <w:u w:val="single"/>
          <w:lang w:val="en-US" w:eastAsia="zh-CN"/>
        </w:rPr>
        <w:t xml:space="preserve">质保期内非人为损坏，中标人免费上门维修、更换配件（含人工、辅材费用）；质保期内中标人每年提供不少于两次免费上门巡检回访服务。（投标人须提供书面盖章承诺书，格式自拟）</w:t>
      </w:r>
      <w:r/>
    </w:p>
    <w:p>
      <w:pPr>
        <w:pStyle w:val="1028"/>
        <w:ind w:firstLine="420"/>
        <w:keepLines w:val="0"/>
        <w:keepNext w:val="0"/>
        <w:pageBreakBefore w:val="0"/>
        <w:spacing w:before="0" w:after="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2.投标人应结合</w:t>
      </w:r>
      <w:r>
        <w:rPr>
          <w:rFonts w:hint="eastAsia" w:ascii="宋体" w:hAnsi="宋体" w:cs="宋体"/>
          <w:color w:val="000000"/>
          <w:sz w:val="21"/>
          <w:szCs w:val="21"/>
          <w:lang w:val="en-US" w:eastAsia="zh-CN"/>
        </w:rPr>
        <w:t xml:space="preserve">招标文</w:t>
      </w:r>
      <w:r>
        <w:rPr>
          <w:rFonts w:hint="eastAsia" w:ascii="宋体" w:hAnsi="宋体" w:cs="宋体"/>
          <w:color w:val="000000"/>
          <w:sz w:val="21"/>
          <w:szCs w:val="21"/>
          <w:highlight w:val="none"/>
          <w:lang w:val="en-US" w:eastAsia="zh-CN"/>
        </w:rPr>
        <w:t xml:space="preserve">件</w:t>
      </w:r>
      <w:r>
        <w:rPr>
          <w:rFonts w:hint="eastAsia" w:ascii="宋体" w:hAnsi="宋体" w:eastAsia="宋体" w:cs="宋体"/>
          <w:color w:val="000000"/>
          <w:sz w:val="21"/>
          <w:szCs w:val="21"/>
          <w:highlight w:val="none"/>
          <w:lang w:val="en-US" w:eastAsia="zh-CN"/>
        </w:rPr>
        <w:t xml:space="preserve">及</w:t>
      </w:r>
      <w:r>
        <w:rPr>
          <w:rFonts w:hint="eastAsia" w:ascii="宋体" w:hAnsi="宋体" w:cs="宋体"/>
          <w:color w:val="000000"/>
          <w:sz w:val="21"/>
          <w:szCs w:val="21"/>
          <w:highlight w:val="none"/>
          <w:lang w:val="en-US" w:eastAsia="zh-CN"/>
        </w:rPr>
        <w:t xml:space="preserve">图纸</w:t>
      </w:r>
      <w:r>
        <w:rPr>
          <w:rFonts w:hint="eastAsia" w:ascii="宋体" w:hAnsi="宋体" w:eastAsia="宋体" w:cs="宋体"/>
          <w:color w:val="000000"/>
          <w:sz w:val="21"/>
          <w:szCs w:val="21"/>
          <w:lang w:val="en-US" w:eastAsia="zh-CN"/>
        </w:rPr>
        <w:t xml:space="preserve">，充分考虑效果图与实物图有差异引起的价格风险。 </w:t>
      </w:r>
      <w:r/>
    </w:p>
    <w:p>
      <w:pPr>
        <w:pStyle w:val="1028"/>
        <w:ind w:firstLine="420"/>
        <w:keepLines w:val="0"/>
        <w:keepNext w:val="0"/>
        <w:pageBreakBefore w:val="0"/>
        <w:spacing w:before="0" w:after="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中标人应对由于产品设计、工艺、材料、配套件的缺陷而造成的任何产品质量问题或故障负责。在质量保证期内，中标人负责修理和替换不合格的部件并承担费用，包括部件调换的运输费用。在质量保证期内，更换后的部件或零件质量保证期为更换之日起顺延12个月。</w:t>
      </w:r>
      <w:r/>
    </w:p>
    <w:p>
      <w:pPr>
        <w:pStyle w:val="1028"/>
        <w:ind w:firstLine="420"/>
        <w:keepLines w:val="0"/>
        <w:keepNext w:val="0"/>
        <w:pageBreakBefore w:val="0"/>
        <w:spacing w:before="0" w:after="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4.质保期内发生的零部件不正常的磨损，或产成品质量不符合生产工艺要求，或非人为原因而损坏、失效的零部件，</w:t>
      </w:r>
      <w:r>
        <w:rPr>
          <w:rFonts w:hint="eastAsia" w:ascii="宋体" w:hAnsi="宋体" w:cs="宋体"/>
          <w:color w:val="000000"/>
          <w:sz w:val="21"/>
          <w:szCs w:val="21"/>
          <w:lang w:val="en-US" w:eastAsia="zh-CN"/>
        </w:rPr>
        <w:t xml:space="preserve">中标人</w:t>
      </w:r>
      <w:r>
        <w:rPr>
          <w:rFonts w:hint="eastAsia" w:ascii="宋体" w:hAnsi="宋体" w:eastAsia="宋体" w:cs="宋体"/>
          <w:color w:val="000000"/>
          <w:sz w:val="21"/>
          <w:szCs w:val="21"/>
          <w:lang w:val="en-US" w:eastAsia="zh-CN"/>
        </w:rPr>
        <w:t xml:space="preserve">须免费提供服务；并更换上述零部件、备品备件和易损件。</w:t>
      </w:r>
      <w:r/>
    </w:p>
    <w:p>
      <w:pPr>
        <w:pStyle w:val="1028"/>
        <w:ind w:firstLine="420"/>
        <w:keepLines w:val="0"/>
        <w:keepNext w:val="0"/>
        <w:pageBreakBefore w:val="0"/>
        <w:spacing w:before="0" w:after="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5.中标人应负责质保期内的免费保修和质保期外的维修工作，需提供24小时服务及联系电话，保修期内发生的保修费用由中标人承担。质保期间，中标人接到维保通知后4小时内赶到现场并在24小时内解决，通知中标人3次或首次通知后24小</w:t>
      </w:r>
      <w:r>
        <w:rPr>
          <w:rFonts w:hint="eastAsia" w:ascii="宋体" w:hAnsi="宋体" w:cs="宋体"/>
          <w:color w:val="000000"/>
          <w:sz w:val="21"/>
          <w:szCs w:val="21"/>
          <w:lang w:val="en-US" w:eastAsia="zh-CN"/>
        </w:rPr>
        <w:t xml:space="preserve">时内</w:t>
      </w:r>
      <w:r>
        <w:rPr>
          <w:rFonts w:hint="eastAsia" w:ascii="宋体" w:hAnsi="宋体" w:eastAsia="宋体" w:cs="宋体"/>
          <w:color w:val="000000"/>
          <w:sz w:val="21"/>
          <w:szCs w:val="21"/>
          <w:lang w:val="en-US" w:eastAsia="zh-CN"/>
        </w:rPr>
        <w:t xml:space="preserve">中标人未到现场解决，视作中标人违约1次，采购人将每次从合同尾款中扣除合同总价款的1%作为违约处罚，同时并不免除中标人的维保责任。</w:t>
      </w:r>
      <w:r/>
    </w:p>
    <w:p>
      <w:pPr>
        <w:pStyle w:val="1028"/>
        <w:ind w:firstLine="420"/>
        <w:keepLines w:val="0"/>
        <w:keepNext w:val="0"/>
        <w:pageBreakBefore w:val="0"/>
        <w:spacing w:before="0" w:after="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6.如由于非</w:t>
      </w:r>
      <w:r>
        <w:rPr>
          <w:rFonts w:hint="eastAsia" w:ascii="宋体" w:hAnsi="宋体" w:cs="宋体"/>
          <w:color w:val="000000"/>
          <w:sz w:val="21"/>
          <w:szCs w:val="21"/>
          <w:lang w:val="en-US" w:eastAsia="zh-CN"/>
        </w:rPr>
        <w:t xml:space="preserve">采购人</w:t>
      </w:r>
      <w:r>
        <w:rPr>
          <w:rFonts w:hint="eastAsia" w:ascii="宋体" w:hAnsi="宋体" w:eastAsia="宋体" w:cs="宋体"/>
          <w:color w:val="000000"/>
          <w:sz w:val="21"/>
          <w:szCs w:val="21"/>
          <w:lang w:val="en-US" w:eastAsia="zh-CN"/>
        </w:rPr>
        <w:t xml:space="preserve">或第三方人为造成的故障或损坏，由中标人负责在24小时内免费维修，免费调换部件，该部分材料的质量保证期自维修或调换完毕并经采购人认可之日起重新计算（期限同合同与投标承诺的质量保证期限）。</w:t>
      </w:r>
      <w:r/>
    </w:p>
    <w:p>
      <w:pPr>
        <w:pStyle w:val="1028"/>
        <w:ind w:firstLine="420"/>
        <w:keepLines w:val="0"/>
        <w:keepNext w:val="0"/>
        <w:pageBreakBefore w:val="0"/>
        <w:spacing w:before="0" w:after="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7.</w:t>
      </w:r>
      <w:r>
        <w:rPr>
          <w:rFonts w:hint="eastAsia" w:ascii="宋体" w:hAnsi="宋体" w:eastAsia="宋体" w:cs="宋体"/>
          <w:b w:val="0"/>
          <w:bCs w:val="0"/>
          <w:i w:val="0"/>
          <w:iCs w:val="0"/>
          <w:color w:val="000000"/>
          <w:sz w:val="21"/>
          <w:szCs w:val="21"/>
          <w:u w:val="none"/>
          <w:lang w:val="en-US" w:eastAsia="zh-CN"/>
        </w:rPr>
        <w:t xml:space="preserve">在签订家具采购合同时，需要提供全部家具所用材料生产厂家的原厂质保书资料（并加盖投标人公章）</w:t>
      </w:r>
      <w:r>
        <w:rPr>
          <w:rFonts w:hint="eastAsia" w:ascii="宋体" w:hAnsi="宋体" w:eastAsia="宋体" w:cs="宋体"/>
          <w:color w:val="000000"/>
          <w:sz w:val="21"/>
          <w:szCs w:val="21"/>
          <w:lang w:val="en-US" w:eastAsia="zh-CN"/>
        </w:rPr>
        <w:t xml:space="preserve">。</w:t>
      </w:r>
      <w:r/>
    </w:p>
    <w:p>
      <w:pPr>
        <w:pStyle w:val="1028"/>
        <w:ind w:firstLine="422"/>
        <w:keepLines w:val="0"/>
        <w:keepNext w:val="0"/>
        <w:pageBreakBefore w:val="0"/>
        <w:spacing w:before="0" w:after="0"/>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七、其他要求</w:t>
      </w:r>
      <w:r/>
    </w:p>
    <w:p>
      <w:pPr>
        <w:pStyle w:val="1028"/>
        <w:ind w:firstLine="420"/>
        <w:keepLines w:val="0"/>
        <w:keepNext w:val="0"/>
        <w:pageBreakBefore w:val="0"/>
        <w:spacing w:before="0" w:after="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（一）中标人在签订合同前提供本次采购货物的色卡供采购人选择，经采购人确认后方可正式投入生产，否则，由此造成的后果均由中标人承担。颜色调整不再另行支付费用。本项目涉及全新宿舍</w:t>
      </w:r>
      <w:r>
        <w:rPr>
          <w:rFonts w:hint="eastAsia" w:ascii="宋体" w:hAnsi="宋体" w:cs="宋体"/>
          <w:color w:val="000000"/>
          <w:sz w:val="21"/>
          <w:szCs w:val="21"/>
          <w:lang w:val="en-US" w:eastAsia="zh-CN"/>
        </w:rPr>
        <w:t xml:space="preserve">床铺购置项目</w:t>
      </w:r>
      <w:r>
        <w:rPr>
          <w:rFonts w:hint="eastAsia" w:ascii="宋体" w:hAnsi="宋体" w:eastAsia="宋体" w:cs="宋体"/>
          <w:color w:val="000000"/>
          <w:sz w:val="21"/>
          <w:szCs w:val="21"/>
          <w:lang w:val="en-US" w:eastAsia="zh-CN"/>
        </w:rPr>
        <w:t xml:space="preserve">，请参加投标的</w:t>
      </w:r>
      <w:r>
        <w:rPr>
          <w:rFonts w:hint="eastAsia" w:ascii="宋体" w:hAnsi="宋体" w:cs="宋体"/>
          <w:color w:val="000000"/>
          <w:sz w:val="21"/>
          <w:szCs w:val="21"/>
          <w:lang w:val="en-US" w:eastAsia="zh-CN"/>
        </w:rPr>
        <w:t xml:space="preserve">投标人</w:t>
      </w:r>
      <w:r>
        <w:rPr>
          <w:rFonts w:hint="eastAsia" w:ascii="宋体" w:hAnsi="宋体" w:eastAsia="宋体" w:cs="宋体"/>
          <w:color w:val="000000"/>
          <w:sz w:val="21"/>
          <w:szCs w:val="21"/>
          <w:lang w:val="en-US" w:eastAsia="zh-CN"/>
        </w:rPr>
        <w:t xml:space="preserve">自行安排时间现场勘察，采购人不集中组织现场勘察。</w:t>
      </w:r>
      <w:r/>
    </w:p>
    <w:p>
      <w:pPr>
        <w:pStyle w:val="1028"/>
        <w:ind w:firstLine="420"/>
        <w:keepLines w:val="0"/>
        <w:keepNext w:val="0"/>
        <w:pageBreakBefore w:val="0"/>
        <w:spacing w:before="0" w:after="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w:t>
      </w:r>
      <w:r>
        <w:rPr>
          <w:rFonts w:hint="eastAsia" w:ascii="宋体" w:hAnsi="宋体" w:cs="宋体"/>
          <w:color w:val="000000"/>
          <w:sz w:val="21"/>
          <w:szCs w:val="21"/>
          <w:lang w:val="en-US" w:eastAsia="zh-CN"/>
        </w:rPr>
        <w:t xml:space="preserve">二</w:t>
      </w:r>
      <w:r>
        <w:rPr>
          <w:rFonts w:hint="eastAsia" w:ascii="宋体" w:hAnsi="宋体" w:eastAsia="宋体" w:cs="宋体"/>
          <w:color w:val="000000"/>
          <w:sz w:val="21"/>
          <w:szCs w:val="21"/>
          <w:lang w:val="en-US" w:eastAsia="zh-CN"/>
        </w:rPr>
        <w:t xml:space="preserve">）产品验收要求 </w:t>
      </w:r>
      <w:r/>
    </w:p>
    <w:p>
      <w:pPr>
        <w:pStyle w:val="1028"/>
        <w:ind w:firstLine="422"/>
        <w:keepLines w:val="0"/>
        <w:keepNext w:val="0"/>
        <w:pageBreakBefore w:val="0"/>
        <w:spacing w:before="0" w:after="0"/>
        <w:rPr>
          <w:rFonts w:hint="eastAsia" w:ascii="宋体" w:hAnsi="宋体" w:eastAsia="宋体" w:cs="宋体"/>
          <w:b/>
          <w:bCs/>
          <w:i/>
          <w:iCs/>
          <w:color w:val="000000"/>
          <w:sz w:val="21"/>
          <w:szCs w:val="21"/>
          <w:u w:val="single"/>
          <w:lang w:val="en-US" w:eastAsia="zh-CN"/>
        </w:rPr>
      </w:pPr>
      <w:r>
        <w:rPr>
          <w:rFonts w:hint="eastAsia" w:ascii="宋体" w:hAnsi="宋体" w:eastAsia="宋体" w:cs="宋体"/>
          <w:b/>
          <w:bCs/>
          <w:i/>
          <w:iCs/>
          <w:color w:val="000000"/>
          <w:sz w:val="21"/>
          <w:szCs w:val="21"/>
          <w:u w:val="single"/>
          <w:lang w:val="en-US" w:eastAsia="zh-CN"/>
        </w:rPr>
        <w:t xml:space="preserve">1.验收方法：中标人交货安装完成后，向采购人提交验收申请和各项验收资料，由采购人在3个工作日内组织验收。采购人有权随机抽取部分产品送第三方检测机构进行破坏性检测，若不合格，中标人须接受无条件退货、换货；采购人有权拒付货款并要求中标人赔偿采购人不能如期交付的经济损失。（投标人须提供书面盖章承诺书，格式自拟）。</w:t>
      </w:r>
      <w:r/>
    </w:p>
    <w:p>
      <w:pPr>
        <w:pStyle w:val="1028"/>
        <w:ind w:firstLine="422"/>
        <w:keepLines w:val="0"/>
        <w:keepNext w:val="0"/>
        <w:pageBreakBefore w:val="0"/>
        <w:spacing w:before="0" w:after="0"/>
        <w:rPr>
          <w:rFonts w:hint="eastAsia" w:ascii="宋体" w:hAnsi="宋体" w:eastAsia="宋体" w:cs="宋体"/>
          <w:color w:val="000000"/>
          <w:sz w:val="21"/>
          <w:szCs w:val="21"/>
          <w:highlight w:val="none"/>
          <w:lang w:val="en-US" w:eastAsia="zh-CN"/>
        </w:rPr>
      </w:pPr>
      <w:r/>
      <w:bookmarkStart w:id="59" w:name="_Hlk229171510"/>
      <w:r>
        <w:rPr>
          <w:rFonts w:hint="eastAsia" w:ascii="宋体" w:hAnsi="宋体" w:eastAsia="宋体" w:cs="宋体"/>
          <w:b/>
          <w:bCs/>
          <w:i/>
          <w:iCs/>
          <w:color w:val="000000"/>
          <w:sz w:val="21"/>
          <w:szCs w:val="21"/>
          <w:highlight w:val="none"/>
          <w:u w:val="single"/>
          <w:lang w:val="en-US" w:eastAsia="zh-CN"/>
        </w:rPr>
        <w:t xml:space="preserve">采购人有权随机抽取组装完成后的成套家具，按照GB 18580-2017或GB/T 39600-2021标准进行整体甲醛释放量检测，检测结果须≤0.050mg/m³（E0级），对检测不合格品的家具采购人有权拒付货款并要求中标人赔偿不能如期交付的经济损失。检测费用及更换费用由中标人承担。（投标人须提供书面盖章承诺书，格式自拟）</w:t>
      </w:r>
      <w:r>
        <w:rPr>
          <w:rFonts w:hint="eastAsia" w:ascii="宋体" w:hAnsi="宋体" w:eastAsia="宋体" w:cs="宋体"/>
          <w:color w:val="000000"/>
          <w:sz w:val="21"/>
          <w:szCs w:val="21"/>
          <w:highlight w:val="none"/>
          <w:lang w:val="en-US" w:eastAsia="zh-CN"/>
        </w:rPr>
        <w:t xml:space="preserve">。</w:t>
      </w:r>
      <w:bookmarkEnd w:id="59"/>
      <w:r/>
      <w:r/>
    </w:p>
    <w:p>
      <w:pPr>
        <w:pStyle w:val="1028"/>
        <w:ind w:firstLine="420"/>
        <w:keepLines w:val="0"/>
        <w:keepNext w:val="0"/>
        <w:pageBreakBefore w:val="0"/>
        <w:spacing w:before="0" w:after="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2.具体验收内容与标准： </w:t>
      </w:r>
      <w:r/>
    </w:p>
    <w:p>
      <w:pPr>
        <w:pStyle w:val="1028"/>
        <w:ind w:firstLine="420"/>
        <w:keepLines w:val="0"/>
        <w:keepNext w:val="0"/>
        <w:pageBreakBefore w:val="0"/>
        <w:spacing w:before="0" w:after="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2.1供货产品需与项目需求中“技术要求”内容相符；如有不符的，由</w:t>
      </w:r>
      <w:r>
        <w:rPr>
          <w:rFonts w:hint="eastAsia" w:ascii="宋体" w:hAnsi="宋体" w:cs="宋体"/>
          <w:color w:val="000000"/>
          <w:sz w:val="21"/>
          <w:szCs w:val="21"/>
          <w:lang w:val="en-US" w:eastAsia="zh-CN"/>
        </w:rPr>
        <w:t xml:space="preserve">中标人</w:t>
      </w:r>
      <w:r>
        <w:rPr>
          <w:rFonts w:hint="eastAsia" w:ascii="宋体" w:hAnsi="宋体" w:eastAsia="宋体" w:cs="宋体"/>
          <w:color w:val="000000"/>
          <w:sz w:val="21"/>
          <w:szCs w:val="21"/>
          <w:lang w:val="en-US" w:eastAsia="zh-CN"/>
        </w:rPr>
        <w:t xml:space="preserve">整改或换货，造成所有的损失（包括：因此给采购人造成的损失），由</w:t>
      </w:r>
      <w:r>
        <w:rPr>
          <w:rFonts w:hint="eastAsia" w:ascii="宋体" w:hAnsi="宋体" w:cs="宋体"/>
          <w:color w:val="000000"/>
          <w:sz w:val="21"/>
          <w:szCs w:val="21"/>
          <w:lang w:val="en-US" w:eastAsia="zh-CN"/>
        </w:rPr>
        <w:t xml:space="preserve">中标人</w:t>
      </w:r>
      <w:r>
        <w:rPr>
          <w:rFonts w:hint="eastAsia" w:ascii="宋体" w:hAnsi="宋体" w:eastAsia="宋体" w:cs="宋体"/>
          <w:color w:val="000000"/>
          <w:sz w:val="21"/>
          <w:szCs w:val="21"/>
          <w:lang w:val="en-US" w:eastAsia="zh-CN"/>
        </w:rPr>
        <w:t xml:space="preserve">承担。</w:t>
      </w:r>
      <w:r/>
    </w:p>
    <w:p>
      <w:pPr>
        <w:pStyle w:val="1028"/>
        <w:ind w:firstLine="422"/>
        <w:keepLines w:val="0"/>
        <w:keepNext w:val="0"/>
        <w:pageBreakBefore w:val="0"/>
        <w:spacing w:before="0" w:after="0"/>
        <w:rPr>
          <w:rFonts w:hint="eastAsia" w:ascii="宋体" w:hAnsi="宋体" w:eastAsia="宋体" w:cs="宋体"/>
          <w:b/>
          <w:bCs/>
          <w:i/>
          <w:iCs/>
          <w:color w:val="000000"/>
          <w:sz w:val="21"/>
          <w:szCs w:val="21"/>
          <w:u w:val="single"/>
          <w:lang w:val="en-US" w:eastAsia="zh-CN"/>
        </w:rPr>
      </w:pPr>
      <w:r>
        <w:rPr>
          <w:rFonts w:hint="eastAsia" w:ascii="宋体" w:hAnsi="宋体" w:eastAsia="宋体" w:cs="宋体"/>
          <w:b/>
          <w:bCs/>
          <w:i/>
          <w:iCs/>
          <w:color w:val="000000"/>
          <w:sz w:val="21"/>
          <w:szCs w:val="21"/>
          <w:u w:val="single"/>
          <w:lang w:val="en-US" w:eastAsia="zh-CN"/>
        </w:rPr>
        <w:t xml:space="preserve">2.2采购人有权请检测机构相关专家和采购人单位代表在生产前随时到生产现场，查看所有制作材料的型号和进货清单等书面材料及原始凭证，中标人应承担</w:t>
      </w:r>
      <w:r>
        <w:rPr>
          <w:rFonts w:hint="eastAsia" w:ascii="宋体" w:hAnsi="宋体" w:cs="宋体"/>
          <w:b/>
          <w:bCs/>
          <w:i/>
          <w:iCs/>
          <w:color w:val="000000"/>
          <w:sz w:val="21"/>
          <w:szCs w:val="21"/>
          <w:u w:val="single"/>
          <w:lang w:val="en-US" w:eastAsia="zh-CN"/>
        </w:rPr>
        <w:t xml:space="preserve">因</w:t>
      </w:r>
      <w:r>
        <w:rPr>
          <w:rFonts w:hint="eastAsia" w:ascii="宋体" w:hAnsi="宋体" w:eastAsia="宋体" w:cs="宋体"/>
          <w:b/>
          <w:bCs/>
          <w:i/>
          <w:iCs/>
          <w:color w:val="000000"/>
          <w:sz w:val="21"/>
          <w:szCs w:val="21"/>
          <w:u w:val="single"/>
          <w:lang w:val="en-US" w:eastAsia="zh-CN"/>
        </w:rPr>
        <w:t xml:space="preserve">材料检测而产生的各类费用。（投标人须提供书面盖章承诺书，格式自拟）</w:t>
      </w:r>
      <w:r/>
    </w:p>
    <w:p>
      <w:pPr>
        <w:pStyle w:val="1028"/>
        <w:ind w:firstLine="420"/>
        <w:keepLines w:val="0"/>
        <w:keepNext w:val="0"/>
        <w:pageBreakBefore w:val="0"/>
        <w:spacing w:before="0" w:after="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2.3中标人将产品在规定的时间内配送到采购人指定的交货地点后，采购</w:t>
      </w:r>
      <w:r>
        <w:rPr>
          <w:rFonts w:hint="eastAsia" w:ascii="宋体" w:hAnsi="宋体" w:cs="宋体"/>
          <w:color w:val="000000"/>
          <w:sz w:val="21"/>
          <w:szCs w:val="21"/>
          <w:lang w:val="en-US" w:eastAsia="zh-CN"/>
        </w:rPr>
        <w:t xml:space="preserve">人</w:t>
      </w:r>
      <w:r>
        <w:rPr>
          <w:rFonts w:hint="eastAsia" w:ascii="宋体" w:hAnsi="宋体" w:eastAsia="宋体" w:cs="宋体"/>
          <w:color w:val="000000"/>
          <w:sz w:val="21"/>
          <w:szCs w:val="21"/>
          <w:lang w:val="en-US" w:eastAsia="zh-CN"/>
        </w:rPr>
        <w:t xml:space="preserve">和中标单位共同按照相关质量要求对产品进行检验。</w:t>
      </w:r>
      <w:r/>
    </w:p>
    <w:p>
      <w:pPr>
        <w:pStyle w:val="1028"/>
        <w:ind w:firstLine="420"/>
        <w:keepLines w:val="0"/>
        <w:keepNext w:val="0"/>
        <w:pageBreakBefore w:val="0"/>
        <w:spacing w:before="0" w:after="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2.4收货做好记录，内容包括：名称、数量、生产企业、发货单位、运输单位、发运地点、启运时间、运输工具、到货时间、收货人员等。</w:t>
      </w:r>
      <w:r/>
    </w:p>
    <w:p>
      <w:pPr>
        <w:pStyle w:val="1028"/>
        <w:ind w:firstLine="420"/>
        <w:keepLines w:val="0"/>
        <w:keepNext w:val="0"/>
        <w:pageBreakBefore w:val="0"/>
        <w:spacing w:before="0" w:after="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2.5对销后退回的产品，同一批号不得再入采购单位。</w:t>
      </w:r>
      <w:r/>
    </w:p>
    <w:p>
      <w:pPr>
        <w:pStyle w:val="1028"/>
        <w:ind w:firstLine="420"/>
        <w:keepLines w:val="0"/>
        <w:keepNext w:val="0"/>
        <w:pageBreakBefore w:val="0"/>
        <w:spacing w:before="0" w:after="0"/>
        <w:rPr>
          <w:rFonts w:hint="eastAsia" w:ascii="宋体" w:hAnsi="宋体" w:eastAsia="宋体" w:cs="宋体"/>
          <w:b/>
          <w:bCs/>
          <w:i/>
          <w:iCs/>
          <w:color w:val="000000"/>
          <w:sz w:val="21"/>
          <w:szCs w:val="21"/>
          <w:u w:val="single"/>
          <w:lang w:val="en-US" w:eastAsia="zh-CN"/>
        </w:rPr>
      </w:pPr>
      <w:r>
        <w:rPr>
          <w:rFonts w:hint="eastAsia" w:ascii="宋体" w:hAnsi="宋体" w:eastAsia="宋体" w:cs="宋体"/>
          <w:color w:val="000000"/>
          <w:sz w:val="21"/>
          <w:szCs w:val="21"/>
          <w:lang w:val="en-US" w:eastAsia="zh-CN"/>
        </w:rPr>
        <w:t xml:space="preserve">2.6中标人按采购人要求的送货时间和送货地点提供规定的产品，保证产品的正常供应。所供应的产品的规格、包装、生产厂家、有效期等参数必须</w:t>
      </w:r>
      <w:r>
        <w:rPr>
          <w:rFonts w:hint="eastAsia" w:ascii="宋体" w:hAnsi="宋体" w:eastAsia="宋体" w:cs="宋体"/>
          <w:b/>
          <w:bCs/>
          <w:i/>
          <w:iCs/>
          <w:color w:val="000000"/>
          <w:sz w:val="21"/>
          <w:szCs w:val="21"/>
          <w:u w:val="single"/>
          <w:lang w:val="en-US" w:eastAsia="zh-CN"/>
        </w:rPr>
        <w:t xml:space="preserve">与投标文件相一致，否则不予验收。</w:t>
      </w:r>
      <w:r/>
    </w:p>
    <w:p>
      <w:pPr>
        <w:pStyle w:val="1028"/>
        <w:ind w:firstLine="422"/>
        <w:keepLines w:val="0"/>
        <w:keepNext w:val="0"/>
        <w:pageBreakBefore w:val="0"/>
        <w:spacing w:before="0" w:after="0"/>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八、其他要求</w:t>
      </w:r>
      <w:r/>
    </w:p>
    <w:p>
      <w:pPr>
        <w:ind w:firstLine="420"/>
        <w:keepLines w:val="0"/>
        <w:keepNext w:val="0"/>
        <w:pageBreakBefore w:val="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val="en-US" w:eastAsia="zh-CN"/>
        </w:rPr>
        <w:t xml:space="preserve">.</w:t>
      </w:r>
      <w:r>
        <w:rPr>
          <w:rFonts w:hint="eastAsia" w:ascii="宋体" w:hAnsi="宋体" w:cs="宋体"/>
          <w:szCs w:val="21"/>
        </w:rPr>
        <w:t xml:space="preserve">定制化服务：中标人根据采购人的采购情况如订单需求、交货时间、运输方式等制定个性化的方案。日常做好备货工作，保供及时，如因产品缺货问题造成采购人检验项目停止，因此带来的损失均由中标人承担。</w:t>
      </w:r>
      <w:r/>
    </w:p>
    <w:p>
      <w:pPr>
        <w:ind w:firstLine="420"/>
        <w:keepLines w:val="0"/>
        <w:keepNext w:val="0"/>
        <w:pageBreakBefore w:val="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val="en-US" w:eastAsia="zh-CN"/>
        </w:rPr>
        <w:t xml:space="preserve">.</w:t>
      </w:r>
      <w:r>
        <w:rPr>
          <w:rFonts w:hint="eastAsia" w:ascii="宋体" w:hAnsi="宋体" w:cs="宋体"/>
          <w:szCs w:val="21"/>
        </w:rPr>
        <w:t xml:space="preserve">风险管理与应对：中标人有针对采购人的应急预案和风险管理等措施，有效应对可能出现的风险，确保供货的稳定性和可靠性。</w:t>
      </w:r>
      <w:r/>
    </w:p>
    <w:p>
      <w:pPr>
        <w:ind w:firstLine="420"/>
        <w:keepLines w:val="0"/>
        <w:keepNext w:val="0"/>
        <w:pageBreakBefore w:val="0"/>
        <w:spacing w:line="360" w:lineRule="auto"/>
        <w:rPr>
          <w:rFonts w:hint="eastAsia" w:ascii="宋体" w:hAnsi="宋体" w:cs="宋体"/>
          <w:szCs w:val="21"/>
        </w:rPr>
      </w:pPr>
      <w:r>
        <w:rPr>
          <w:rFonts w:hint="eastAsia" w:ascii="宋体" w:hAnsi="宋体" w:cs="宋体"/>
          <w:szCs w:val="21"/>
          <w:lang w:val="en-US" w:eastAsia="zh-CN"/>
        </w:rPr>
        <w:t xml:space="preserve">3.</w:t>
      </w:r>
      <w:r>
        <w:rPr>
          <w:rFonts w:hint="eastAsia" w:ascii="宋体" w:hAnsi="宋体"/>
          <w:szCs w:val="21"/>
          <w:lang w:val="en-US" w:eastAsia="zh-CN"/>
        </w:rPr>
        <w:t xml:space="preserve">货物</w:t>
      </w:r>
      <w:r>
        <w:rPr>
          <w:rFonts w:hint="eastAsia" w:ascii="宋体" w:hAnsi="宋体"/>
          <w:szCs w:val="21"/>
        </w:rPr>
        <w:t xml:space="preserve">为制造商原装出厂的、全新的、包装完好的产品，各项技术指标完全符合国家有关质量检测、环保标准及产品出厂标准，采购人将委托质检机构进行环保、质量检测，验收达不到规范要求、招标文件要求和投标文件承诺的，必须更换产品并承担检测费用，并按国家有关规定进行处罚，直至赔偿采购人的一切损失。如发现使用假冒伪劣产品、</w:t>
      </w:r>
      <w:r>
        <w:rPr>
          <w:rFonts w:hint="eastAsia" w:ascii="宋体" w:hAnsi="宋体"/>
          <w:szCs w:val="21"/>
          <w:lang w:eastAsia="zh-CN"/>
        </w:rPr>
        <w:t xml:space="preserve">“三无”产品</w:t>
      </w:r>
      <w:r>
        <w:rPr>
          <w:rFonts w:hint="eastAsia" w:ascii="宋体" w:hAnsi="宋体"/>
          <w:szCs w:val="21"/>
        </w:rPr>
        <w:t xml:space="preserve">，一经查实，立即终止合同，所有款项一律不付，并将来货封存，交由质量监督部门处理，并按其处罚意见，处以罚款。</w:t>
      </w:r>
      <w:r/>
    </w:p>
    <w:p>
      <w:pPr>
        <w:pStyle w:val="1065"/>
        <w:ind w:firstLine="420"/>
        <w:keepLines w:val="0"/>
        <w:keepNext w:val="0"/>
        <w:pageBreakBefore w:val="0"/>
        <w:spacing w:before="0" w:beforeAutospacing="0" w:after="0" w:afterAutospacing="0" w:line="360" w:lineRule="auto"/>
        <w:rPr>
          <w:rFonts w:hint="eastAsia" w:ascii="宋体" w:hAnsi="宋体"/>
          <w:sz w:val="21"/>
          <w:szCs w:val="21"/>
        </w:rPr>
      </w:pPr>
      <w:r>
        <w:rPr>
          <w:rFonts w:hint="eastAsia" w:ascii="宋体" w:hAnsi="宋体"/>
          <w:sz w:val="21"/>
          <w:szCs w:val="21"/>
        </w:rPr>
        <w:t xml:space="preserve">5</w:t>
      </w:r>
      <w:r>
        <w:rPr>
          <w:rFonts w:hint="eastAsia" w:ascii="宋体" w:hAnsi="宋体"/>
          <w:sz w:val="21"/>
          <w:szCs w:val="21"/>
          <w:lang w:val="en-US" w:eastAsia="zh-CN"/>
        </w:rPr>
        <w:t xml:space="preserve">.</w:t>
      </w:r>
      <w:r>
        <w:rPr>
          <w:rFonts w:hint="eastAsia" w:ascii="宋体" w:hAnsi="宋体"/>
          <w:sz w:val="21"/>
          <w:szCs w:val="21"/>
        </w:rPr>
        <w:t xml:space="preserve">信用承诺：中标人承诺按照招标文件要求提供的服务承诺及实施方案等是真实的，若技术指标、产品资料、服务承诺等与投标文件说明不符，采购人可以立即取消中标人的中标资格或解除合同。</w:t>
      </w:r>
      <w:r/>
    </w:p>
    <w:p>
      <w:pPr>
        <w:pStyle w:val="1028"/>
        <w:ind w:firstLine="420"/>
        <w:keepLines w:val="0"/>
        <w:keepNext w:val="0"/>
        <w:pageBreakBefore w:val="0"/>
        <w:spacing w:before="0" w:after="0" w:line="360" w:lineRule="auto"/>
        <w:rPr>
          <w:rFonts w:hint="eastAsia" w:ascii="宋体" w:hAnsi="宋体"/>
          <w:sz w:val="21"/>
          <w:szCs w:val="21"/>
          <w:lang w:eastAsia="zh-CN"/>
        </w:rPr>
      </w:pPr>
      <w:r>
        <w:rPr>
          <w:rFonts w:hint="eastAsia" w:ascii="宋体" w:hAnsi="宋体"/>
          <w:sz w:val="21"/>
          <w:szCs w:val="21"/>
        </w:rPr>
        <w:t xml:space="preserve">6</w:t>
      </w:r>
      <w:r>
        <w:rPr>
          <w:rFonts w:hint="eastAsia" w:ascii="宋体" w:hAnsi="宋体"/>
          <w:sz w:val="21"/>
          <w:szCs w:val="21"/>
          <w:lang w:val="en-US" w:eastAsia="zh-CN"/>
        </w:rPr>
        <w:t xml:space="preserve">.</w:t>
      </w:r>
      <w:r>
        <w:rPr>
          <w:rFonts w:hint="eastAsia" w:ascii="宋体" w:hAnsi="宋体"/>
          <w:sz w:val="21"/>
          <w:szCs w:val="21"/>
        </w:rPr>
        <w:t xml:space="preserve">报价要求：报价包含货物、安装、运输、调试验收、系统对接和售后服务、利润、保险、税金</w:t>
      </w:r>
      <w:r>
        <w:rPr>
          <w:rFonts w:hint="eastAsia" w:ascii="宋体" w:hAnsi="宋体"/>
          <w:sz w:val="21"/>
          <w:szCs w:val="21"/>
          <w:lang w:eastAsia="zh-CN"/>
        </w:rPr>
        <w:t xml:space="preserve">，以及</w:t>
      </w:r>
      <w:r>
        <w:rPr>
          <w:rFonts w:hint="eastAsia" w:ascii="宋体" w:hAnsi="宋体"/>
          <w:sz w:val="21"/>
          <w:szCs w:val="21"/>
        </w:rPr>
        <w:t xml:space="preserve">所包含的风险、责任等所有费用，请各投标人认真考虑其各种风险。除合同另有规定之外，伴随服务的费用均已含在合同价款中，采购人不再另行支付</w:t>
      </w:r>
      <w:r>
        <w:rPr>
          <w:rFonts w:hint="eastAsia" w:ascii="宋体" w:hAnsi="宋体"/>
          <w:sz w:val="21"/>
          <w:szCs w:val="21"/>
          <w:lang w:eastAsia="zh-CN"/>
        </w:rPr>
        <w:t xml:space="preserve">。</w:t>
      </w:r>
      <w:r/>
    </w:p>
    <w:p>
      <w:pPr>
        <w:pStyle w:val="1028"/>
        <w:ind w:firstLine="420"/>
        <w:keepLines w:val="0"/>
        <w:keepNext w:val="0"/>
        <w:pageBreakBefore w:val="0"/>
        <w:spacing w:line="360" w:lineRule="auto"/>
        <w:rPr>
          <w:rFonts w:hint="eastAsia" w:ascii="宋体" w:hAnsi="宋体"/>
          <w:sz w:val="21"/>
          <w:szCs w:val="21"/>
          <w:lang w:eastAsia="zh-CN"/>
        </w:rPr>
      </w:pPr>
      <w:r>
        <w:rPr>
          <w:rFonts w:hint="eastAsia" w:ascii="宋体" w:hAnsi="宋体"/>
          <w:sz w:val="21"/>
          <w:szCs w:val="21"/>
          <w:lang w:eastAsia="zh-CN"/>
        </w:rPr>
      </w:r>
      <w:r/>
    </w:p>
    <w:p>
      <w:pPr>
        <w:pStyle w:val="1028"/>
        <w:ind w:firstLine="420"/>
        <w:keepLines w:val="0"/>
        <w:keepNext w:val="0"/>
        <w:pageBreakBefore w:val="0"/>
        <w:spacing w:line="360" w:lineRule="auto"/>
        <w:rPr>
          <w:rFonts w:hint="eastAsia" w:ascii="宋体" w:hAnsi="宋体"/>
          <w:sz w:val="21"/>
          <w:szCs w:val="21"/>
          <w:lang w:eastAsia="zh-CN"/>
        </w:rPr>
      </w:pPr>
      <w:r>
        <w:rPr>
          <w:rFonts w:hint="eastAsia" w:ascii="宋体" w:hAnsi="宋体"/>
          <w:sz w:val="21"/>
          <w:szCs w:val="21"/>
          <w:lang w:eastAsia="zh-CN"/>
        </w:rPr>
      </w:r>
      <w:r/>
    </w:p>
    <w:p>
      <w:pPr>
        <w:pStyle w:val="1028"/>
        <w:ind w:firstLine="420"/>
        <w:keepLines w:val="0"/>
        <w:keepNext w:val="0"/>
        <w:pageBreakBefore w:val="0"/>
        <w:spacing w:line="360" w:lineRule="auto"/>
        <w:rPr>
          <w:rFonts w:hint="eastAsia" w:ascii="宋体" w:hAnsi="宋体"/>
          <w:sz w:val="21"/>
          <w:szCs w:val="21"/>
          <w:lang w:eastAsia="zh-CN"/>
        </w:rPr>
      </w:pPr>
      <w:r>
        <w:rPr>
          <w:rFonts w:hint="eastAsia" w:ascii="宋体" w:hAnsi="宋体"/>
          <w:sz w:val="21"/>
          <w:szCs w:val="21"/>
          <w:lang w:eastAsia="zh-CN"/>
        </w:rPr>
      </w:r>
      <w:r/>
    </w:p>
    <w:p>
      <w:pPr>
        <w:pStyle w:val="1028"/>
        <w:ind w:firstLine="420"/>
        <w:keepLines w:val="0"/>
        <w:keepNext w:val="0"/>
        <w:pageBreakBefore w:val="0"/>
        <w:spacing w:line="360" w:lineRule="auto"/>
        <w:rPr>
          <w:rFonts w:hint="eastAsia" w:ascii="宋体" w:hAnsi="宋体"/>
          <w:sz w:val="21"/>
          <w:szCs w:val="21"/>
          <w:lang w:eastAsia="zh-CN"/>
        </w:rPr>
      </w:pPr>
      <w:r>
        <w:rPr>
          <w:rFonts w:hint="eastAsia" w:ascii="宋体" w:hAnsi="宋体"/>
          <w:sz w:val="21"/>
          <w:szCs w:val="21"/>
          <w:lang w:eastAsia="zh-CN"/>
        </w:rPr>
      </w:r>
      <w:r/>
    </w:p>
    <w:p>
      <w:pPr>
        <w:pStyle w:val="1028"/>
        <w:ind w:firstLine="420"/>
        <w:keepLines w:val="0"/>
        <w:keepNext w:val="0"/>
        <w:pageBreakBefore w:val="0"/>
        <w:spacing w:line="360" w:lineRule="auto"/>
        <w:rPr>
          <w:rFonts w:hint="eastAsia" w:ascii="宋体" w:hAnsi="宋体"/>
          <w:sz w:val="21"/>
          <w:szCs w:val="21"/>
          <w:lang w:eastAsia="zh-CN"/>
        </w:rPr>
      </w:pPr>
      <w:r>
        <w:rPr>
          <w:rFonts w:hint="eastAsia" w:ascii="宋体" w:hAnsi="宋体"/>
          <w:sz w:val="21"/>
          <w:szCs w:val="21"/>
          <w:lang w:eastAsia="zh-CN"/>
        </w:rPr>
      </w:r>
      <w:r/>
    </w:p>
    <w:p>
      <w:pPr>
        <w:pStyle w:val="1028"/>
        <w:ind w:firstLine="420"/>
        <w:keepLines w:val="0"/>
        <w:keepNext w:val="0"/>
        <w:pageBreakBefore w:val="0"/>
        <w:spacing w:line="360" w:lineRule="auto"/>
        <w:rPr>
          <w:rFonts w:hint="eastAsia" w:ascii="宋体" w:hAnsi="宋体"/>
          <w:sz w:val="21"/>
          <w:szCs w:val="21"/>
          <w:lang w:eastAsia="zh-CN"/>
        </w:rPr>
      </w:pPr>
      <w:r>
        <w:rPr>
          <w:rFonts w:hint="eastAsia" w:ascii="宋体" w:hAnsi="宋体"/>
          <w:sz w:val="21"/>
          <w:szCs w:val="21"/>
          <w:lang w:eastAsia="zh-CN"/>
        </w:rPr>
      </w:r>
      <w:r/>
    </w:p>
    <w:p>
      <w:pPr>
        <w:pStyle w:val="1028"/>
        <w:ind w:firstLine="420"/>
        <w:keepLines w:val="0"/>
        <w:keepNext w:val="0"/>
        <w:pageBreakBefore w:val="0"/>
        <w:spacing w:line="360" w:lineRule="auto"/>
        <w:rPr>
          <w:rFonts w:hint="eastAsia" w:ascii="宋体" w:hAnsi="宋体"/>
          <w:sz w:val="21"/>
          <w:szCs w:val="21"/>
          <w:lang w:eastAsia="zh-CN"/>
        </w:rPr>
      </w:pPr>
      <w:r>
        <w:rPr>
          <w:rFonts w:hint="eastAsia" w:ascii="宋体" w:hAnsi="宋体"/>
          <w:sz w:val="21"/>
          <w:szCs w:val="21"/>
          <w:lang w:eastAsia="zh-CN"/>
        </w:rPr>
      </w:r>
      <w:r/>
    </w:p>
    <w:p>
      <w:pPr>
        <w:pStyle w:val="1028"/>
        <w:ind w:firstLine="420"/>
        <w:keepLines w:val="0"/>
        <w:keepNext w:val="0"/>
        <w:pageBreakBefore w:val="0"/>
        <w:spacing w:line="360" w:lineRule="auto"/>
        <w:rPr>
          <w:rFonts w:hint="eastAsia" w:ascii="宋体" w:hAnsi="宋体"/>
          <w:sz w:val="21"/>
          <w:szCs w:val="21"/>
          <w:lang w:eastAsia="zh-CN"/>
        </w:rPr>
      </w:pPr>
      <w:r>
        <w:rPr>
          <w:rFonts w:hint="eastAsia" w:ascii="宋体" w:hAnsi="宋体"/>
          <w:sz w:val="21"/>
          <w:szCs w:val="21"/>
          <w:lang w:eastAsia="zh-CN"/>
        </w:rPr>
      </w:r>
      <w:r/>
    </w:p>
    <w:p>
      <w:pPr>
        <w:pStyle w:val="1028"/>
        <w:ind w:firstLine="420"/>
        <w:keepLines w:val="0"/>
        <w:keepNext w:val="0"/>
        <w:pageBreakBefore w:val="0"/>
        <w:spacing w:line="360" w:lineRule="auto"/>
        <w:rPr>
          <w:rFonts w:hint="eastAsia" w:ascii="宋体" w:hAnsi="宋体"/>
          <w:sz w:val="21"/>
          <w:szCs w:val="21"/>
          <w:lang w:eastAsia="zh-CN"/>
        </w:rPr>
      </w:pPr>
      <w:r>
        <w:rPr>
          <w:rFonts w:hint="eastAsia" w:ascii="宋体" w:hAnsi="宋体"/>
          <w:sz w:val="21"/>
          <w:szCs w:val="21"/>
          <w:lang w:eastAsia="zh-CN"/>
        </w:rPr>
      </w:r>
      <w:r/>
    </w:p>
    <w:p>
      <w:pPr>
        <w:pStyle w:val="1028"/>
        <w:ind w:firstLine="420"/>
        <w:keepLines w:val="0"/>
        <w:keepNext w:val="0"/>
        <w:pageBreakBefore w:val="0"/>
        <w:spacing w:line="360" w:lineRule="auto"/>
        <w:rPr>
          <w:rFonts w:hint="eastAsia" w:ascii="宋体" w:hAnsi="宋体"/>
          <w:sz w:val="21"/>
          <w:szCs w:val="21"/>
          <w:lang w:eastAsia="zh-CN"/>
        </w:rPr>
      </w:pPr>
      <w:r>
        <w:rPr>
          <w:rFonts w:hint="eastAsia" w:ascii="宋体" w:hAnsi="宋体"/>
          <w:sz w:val="21"/>
          <w:szCs w:val="21"/>
          <w:lang w:eastAsia="zh-CN"/>
        </w:rPr>
      </w:r>
      <w:r/>
    </w:p>
    <w:p>
      <w:pPr>
        <w:pStyle w:val="1028"/>
        <w:ind w:firstLine="420"/>
        <w:keepLines w:val="0"/>
        <w:keepNext w:val="0"/>
        <w:pageBreakBefore w:val="0"/>
        <w:spacing w:line="360" w:lineRule="auto"/>
        <w:rPr>
          <w:rFonts w:hint="eastAsia" w:ascii="宋体" w:hAnsi="宋体"/>
          <w:sz w:val="21"/>
          <w:szCs w:val="21"/>
          <w:lang w:eastAsia="zh-CN"/>
        </w:rPr>
      </w:pPr>
      <w:r>
        <w:rPr>
          <w:rFonts w:hint="eastAsia" w:ascii="宋体" w:hAnsi="宋体"/>
          <w:sz w:val="21"/>
          <w:szCs w:val="21"/>
          <w:lang w:eastAsia="zh-CN"/>
        </w:rPr>
      </w:r>
      <w:r/>
    </w:p>
    <w:p>
      <w:pPr>
        <w:pStyle w:val="1028"/>
        <w:ind w:firstLine="420"/>
        <w:keepLines w:val="0"/>
        <w:keepNext w:val="0"/>
        <w:pageBreakBefore w:val="0"/>
        <w:spacing w:line="360" w:lineRule="auto"/>
        <w:rPr>
          <w:rFonts w:hint="eastAsia" w:ascii="宋体" w:hAnsi="宋体"/>
          <w:sz w:val="21"/>
          <w:szCs w:val="21"/>
          <w:lang w:eastAsia="zh-CN"/>
        </w:rPr>
      </w:pPr>
      <w:r>
        <w:rPr>
          <w:rFonts w:hint="eastAsia" w:ascii="宋体" w:hAnsi="宋体"/>
          <w:sz w:val="21"/>
          <w:szCs w:val="21"/>
          <w:lang w:eastAsia="zh-CN"/>
        </w:rPr>
      </w:r>
      <w:r/>
    </w:p>
    <w:p>
      <w:pPr>
        <w:pStyle w:val="1028"/>
        <w:ind w:firstLine="420"/>
        <w:keepLines w:val="0"/>
        <w:keepNext w:val="0"/>
        <w:pageBreakBefore w:val="0"/>
        <w:spacing w:line="360" w:lineRule="auto"/>
        <w:rPr>
          <w:rFonts w:hint="eastAsia" w:ascii="宋体" w:hAnsi="宋体"/>
          <w:sz w:val="21"/>
          <w:szCs w:val="21"/>
          <w:lang w:eastAsia="zh-CN"/>
        </w:rPr>
      </w:pPr>
      <w:r>
        <w:rPr>
          <w:rFonts w:hint="eastAsia" w:ascii="宋体" w:hAnsi="宋体"/>
          <w:sz w:val="21"/>
          <w:szCs w:val="21"/>
          <w:lang w:eastAsia="zh-CN"/>
        </w:rPr>
      </w:r>
      <w:r/>
    </w:p>
    <w:p>
      <w:pPr>
        <w:pStyle w:val="1028"/>
        <w:ind w:firstLine="420"/>
        <w:keepLines w:val="0"/>
        <w:keepNext w:val="0"/>
        <w:pageBreakBefore w:val="0"/>
        <w:spacing w:line="360" w:lineRule="auto"/>
        <w:rPr>
          <w:rFonts w:hint="eastAsia" w:ascii="宋体" w:hAnsi="宋体"/>
          <w:sz w:val="21"/>
          <w:szCs w:val="21"/>
          <w:lang w:eastAsia="zh-CN"/>
        </w:rPr>
      </w:pPr>
      <w:r>
        <w:rPr>
          <w:rFonts w:hint="eastAsia" w:ascii="宋体" w:hAnsi="宋体"/>
          <w:sz w:val="21"/>
          <w:szCs w:val="21"/>
          <w:lang w:eastAsia="zh-CN"/>
        </w:rPr>
      </w:r>
      <w:r/>
    </w:p>
    <w:p>
      <w:pPr>
        <w:pStyle w:val="1028"/>
        <w:ind w:firstLine="420"/>
        <w:keepLines w:val="0"/>
        <w:keepNext w:val="0"/>
        <w:pageBreakBefore w:val="0"/>
        <w:spacing w:line="360" w:lineRule="auto"/>
        <w:rPr>
          <w:rFonts w:hint="eastAsia" w:ascii="宋体" w:hAnsi="宋体"/>
          <w:sz w:val="21"/>
          <w:szCs w:val="21"/>
          <w:lang w:eastAsia="zh-CN"/>
        </w:rPr>
      </w:pPr>
      <w:r>
        <w:rPr>
          <w:rFonts w:hint="eastAsia" w:ascii="宋体" w:hAnsi="宋体"/>
          <w:sz w:val="21"/>
          <w:szCs w:val="21"/>
          <w:lang w:eastAsia="zh-CN"/>
        </w:rPr>
      </w:r>
      <w:r/>
    </w:p>
    <w:p>
      <w:pPr>
        <w:pStyle w:val="1028"/>
        <w:ind w:firstLine="420"/>
        <w:keepLines w:val="0"/>
        <w:keepNext w:val="0"/>
        <w:pageBreakBefore w:val="0"/>
        <w:spacing w:line="360" w:lineRule="auto"/>
        <w:rPr>
          <w:rFonts w:hint="eastAsia" w:ascii="宋体" w:hAnsi="宋体"/>
          <w:sz w:val="21"/>
          <w:szCs w:val="21"/>
          <w:lang w:eastAsia="zh-CN"/>
        </w:rPr>
      </w:pPr>
      <w:r>
        <w:rPr>
          <w:rFonts w:hint="eastAsia" w:ascii="宋体" w:hAnsi="宋体"/>
          <w:sz w:val="21"/>
          <w:szCs w:val="21"/>
          <w:lang w:eastAsia="zh-CN"/>
        </w:rPr>
      </w:r>
      <w:r/>
    </w:p>
    <w:p>
      <w:pPr>
        <w:pStyle w:val="1028"/>
        <w:ind w:firstLine="420"/>
        <w:keepLines w:val="0"/>
        <w:keepNext w:val="0"/>
        <w:pageBreakBefore w:val="0"/>
        <w:spacing w:line="360" w:lineRule="auto"/>
        <w:rPr>
          <w:rFonts w:hint="eastAsia" w:ascii="宋体" w:hAnsi="宋体"/>
          <w:sz w:val="21"/>
          <w:szCs w:val="21"/>
          <w:lang w:eastAsia="zh-CN"/>
        </w:rPr>
      </w:pPr>
      <w:r>
        <w:rPr>
          <w:rFonts w:hint="eastAsia" w:ascii="宋体" w:hAnsi="宋体"/>
          <w:sz w:val="21"/>
          <w:szCs w:val="21"/>
          <w:lang w:eastAsia="zh-CN"/>
        </w:rPr>
      </w:r>
      <w:r/>
    </w:p>
    <w:p>
      <w:pPr>
        <w:pStyle w:val="761"/>
        <w:rPr>
          <w:color w:val="auto"/>
          <w:highlight w:val="none"/>
        </w:rPr>
      </w:pPr>
      <w:r>
        <w:rPr>
          <w:rFonts w:hint="eastAsia"/>
          <w:color w:val="auto"/>
          <w:highlight w:val="none"/>
        </w:rPr>
        <w:t xml:space="preserve">第五章 评标方法及评标标准</w:t>
      </w:r>
      <w:bookmarkEnd w:id="56"/>
      <w:r/>
      <w:bookmarkEnd w:id="57"/>
      <w:r/>
      <w:r/>
    </w:p>
    <w:p>
      <w:pPr>
        <w:pStyle w:val="1028"/>
        <w:ind w:firstLine="422"/>
        <w:keepLines w:val="0"/>
        <w:keepNext w:val="0"/>
        <w:pageBreakBefore w:val="0"/>
        <w:spacing w:before="0" w:after="0"/>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一、评标方法</w:t>
      </w:r>
      <w:r/>
    </w:p>
    <w:p>
      <w:pPr>
        <w:pStyle w:val="1028"/>
        <w:ind w:firstLine="420"/>
        <w:keepLines w:val="0"/>
        <w:keepNext w:val="0"/>
        <w:pageBreakBefore w:val="0"/>
        <w:spacing w:before="0" w:after="0"/>
        <w:widowControl w:val="off"/>
        <w:rPr>
          <w:rFonts w:hint="eastAsia" w:ascii="宋体" w:hAnsi="宋体" w:cs="宋体"/>
          <w:color w:val="auto"/>
          <w:sz w:val="21"/>
          <w:szCs w:val="21"/>
          <w:highlight w:val="none"/>
        </w:rPr>
      </w:pPr>
      <w:r/>
      <w:bookmarkStart w:id="60" w:name="_Toc449016388"/>
      <w:r/>
      <w:bookmarkStart w:id="61" w:name="_Toc449017024"/>
      <w:r>
        <w:rPr>
          <w:rFonts w:hint="eastAsia" w:ascii="宋体" w:hAnsi="宋体" w:cs="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二、政府采购政策功能落实</w:t>
      </w:r>
      <w:bookmarkEnd w:id="60"/>
      <w:r/>
      <w:bookmarkEnd w:id="61"/>
      <w:r/>
      <w:r/>
    </w:p>
    <w:p>
      <w:pPr>
        <w:ind w:firstLine="441"/>
        <w:keepLines w:val="0"/>
        <w:keepNext w:val="0"/>
        <w:pageBreakBefore w:val="0"/>
        <w:spacing w:line="360" w:lineRule="auto"/>
        <w:widowControl w:val="off"/>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本项目专门面向中小微企业</w:t>
      </w:r>
      <w:r/>
    </w:p>
    <w:tbl>
      <w:tblPr>
        <w:tblStyle w:val="771"/>
        <w:tblW w:w="4999"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720"/>
        <w:gridCol w:w="4578"/>
      </w:tblGrid>
      <w:tr>
        <w:trPr>
          <w:trHeight w:val="488"/>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41"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采购包号</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58"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专门面向中小</w:t>
            </w:r>
            <w:r>
              <w:rPr>
                <w:rFonts w:hint="eastAsia" w:ascii="宋体" w:hAnsi="宋体" w:cs="宋体"/>
                <w:color w:val="auto"/>
                <w:sz w:val="21"/>
                <w:szCs w:val="21"/>
                <w:highlight w:val="none"/>
                <w:lang w:val="en-US" w:eastAsia="zh-CN"/>
              </w:rPr>
              <w:t xml:space="preserve">微</w:t>
            </w:r>
            <w:r>
              <w:rPr>
                <w:rFonts w:hint="eastAsia" w:ascii="宋体" w:hAnsi="宋体" w:eastAsia="宋体" w:cs="宋体"/>
                <w:color w:val="auto"/>
                <w:sz w:val="21"/>
                <w:szCs w:val="21"/>
                <w:highlight w:val="none"/>
              </w:rPr>
              <w:t xml:space="preserve">企业</w:t>
            </w:r>
            <w:r/>
          </w:p>
        </w:tc>
      </w:tr>
      <w:tr>
        <w:trPr>
          <w:trHeight w:val="538"/>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1"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58"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1"/>
                <w:szCs w:val="21"/>
                <w:highlight w:val="none"/>
                <w:lang w:val="en-US" w:eastAsia="zh-CN"/>
              </w:rPr>
              <w:t xml:space="preserve">是</w:t>
            </w:r>
            <w:r/>
          </w:p>
        </w:tc>
      </w:tr>
    </w:tbl>
    <w:p>
      <w:pPr>
        <w:pStyle w:val="1028"/>
        <w:numPr>
          <w:ilvl w:val="0"/>
          <w:numId w:val="3"/>
        </w:numPr>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本项目为专门面向中小企业采购项目，仅限中小企业、残疾人福利性单位、监狱企业参与投标；大中型企业提交的投标文件，资格审查不予通过。</w:t>
      </w:r>
      <w:r/>
    </w:p>
    <w:p>
      <w:pPr>
        <w:pStyle w:val="1028"/>
        <w:numPr>
          <w:ilvl w:val="0"/>
          <w:numId w:val="3"/>
        </w:numPr>
        <w:ind w:left="0"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残疾人福利性单位、监狱企业视同小型、微型企业，具备本项目投标资格。投标人须按招标文件要求，分别提供《残疾人福利性单位声明函》、省级以上监狱 / 戒毒管理部门出具的监狱企业证明材料，未按要求提供的不予认可其投标资格。</w:t>
      </w:r>
      <w:r/>
    </w:p>
    <w:p>
      <w:pPr>
        <w:pStyle w:val="1028"/>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.采购本国产品的支持政策</w:t>
      </w:r>
      <w:r/>
    </w:p>
    <w:p>
      <w:pPr>
        <w:pStyle w:val="1028"/>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.1 本项目政府采购活动中既有本国产品又有非本国产品参与竞争的，依法对本国产品给予价格评审优惠，对本国产品的报价给予20%的价格扣除，用扣除后的价格参与评审。</w:t>
      </w:r>
      <w:r/>
    </w:p>
    <w:p>
      <w:pPr>
        <w:pStyle w:val="1028"/>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028"/>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.3 供应商需按照招标文件的要求提供《关于符合本国产品标准的声明函》（以下简称《声明函》），如不提供将不享受本国产品价格评审优惠。</w:t>
      </w:r>
      <w:r/>
    </w:p>
    <w:p>
      <w:pPr>
        <w:pStyle w:val="1028"/>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28"/>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28"/>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以上政策要求均遵照《政府采购促进中小企业发展管理办法》（财库〔2020〕46号）、《国务院办公厅关于在政府采购中实施本国产品标准及相关政策的通知》（国办发〔2025〕34号）等文件执行。</w:t>
      </w:r>
      <w:r/>
    </w:p>
    <w:p>
      <w:pPr>
        <w:pStyle w:val="1028"/>
        <w:ind w:firstLine="422"/>
        <w:keepLines w:val="0"/>
        <w:keepNext w:val="0"/>
        <w:pageBreakBefore w:val="0"/>
        <w:spacing w:before="0" w:after="0"/>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三、评</w:t>
      </w:r>
      <w:r>
        <w:rPr>
          <w:rFonts w:hint="eastAsia" w:ascii="宋体" w:hAnsi="宋体" w:cs="宋体"/>
          <w:b/>
          <w:color w:val="auto"/>
          <w:sz w:val="21"/>
          <w:szCs w:val="21"/>
          <w:highlight w:val="none"/>
          <w:lang w:val="en-US" w:eastAsia="zh-CN"/>
        </w:rPr>
        <w:t xml:space="preserve">审</w:t>
      </w:r>
      <w:r>
        <w:rPr>
          <w:rFonts w:hint="eastAsia" w:ascii="宋体" w:hAnsi="宋体" w:cs="宋体"/>
          <w:b/>
          <w:color w:val="auto"/>
          <w:sz w:val="21"/>
          <w:szCs w:val="21"/>
          <w:highlight w:val="none"/>
        </w:rPr>
        <w:t xml:space="preserve">标准</w:t>
      </w:r>
      <w:r/>
    </w:p>
    <w:tbl>
      <w:tblPr>
        <w:tblStyle w:val="771"/>
        <w:tblpPr w:horzAnchor="page" w:tblpXSpec="center" w:vertAnchor="text" w:tblpY="453" w:leftFromText="180" w:topFromText="0" w:rightFromText="180" w:bottomFromText="0"/>
        <w:tblW w:w="98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7"/>
        <w:gridCol w:w="8688"/>
      </w:tblGrid>
      <w:tr>
        <w:trPr>
          <w:jc w:val="center"/>
          <w:trHeight w:val="567"/>
        </w:trPr>
        <w:tc>
          <w:tcPr>
            <w:tcW w:w="1187" w:type="dxa"/>
            <w:vAlign w:val="center"/>
            <w:textDirection w:val="lrTb"/>
            <w:noWrap w:val="false"/>
          </w:tcPr>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项目</w:t>
            </w:r>
            <w:r/>
          </w:p>
        </w:tc>
        <w:tc>
          <w:tcPr>
            <w:tcW w:w="8688" w:type="dxa"/>
            <w:vAlign w:val="center"/>
            <w:textDirection w:val="lrTb"/>
            <w:noWrap w:val="false"/>
          </w:tcPr>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评标要点及说明</w:t>
            </w:r>
            <w:r/>
          </w:p>
        </w:tc>
      </w:tr>
      <w:tr>
        <w:trPr>
          <w:jc w:val="center"/>
          <w:trHeight w:val="567"/>
        </w:trPr>
        <w:tc>
          <w:tcPr>
            <w:tcW w:w="1187"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价格</w:t>
            </w:r>
            <w:r/>
          </w:p>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cs="宋体"/>
                <w:sz w:val="21"/>
                <w:szCs w:val="21"/>
                <w:highlight w:val="none"/>
                <w:lang w:val="en-US" w:eastAsia="zh-CN"/>
              </w:rPr>
              <w:t xml:space="preserve">30</w:t>
            </w:r>
            <w:r>
              <w:rPr>
                <w:rFonts w:hint="eastAsia" w:ascii="宋体" w:hAnsi="宋体" w:eastAsia="宋体" w:cs="宋体"/>
                <w:sz w:val="21"/>
                <w:szCs w:val="21"/>
                <w:highlight w:val="none"/>
              </w:rPr>
              <w:t xml:space="preserve">分)</w:t>
            </w:r>
            <w:r/>
          </w:p>
        </w:tc>
        <w:tc>
          <w:tcPr>
            <w:tcW w:w="8688" w:type="dxa"/>
            <w:vAlign w:val="center"/>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满足招标文件要求且投标价格最低的投标报价为评标基准价，其价格分为满分。</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其他投标人的价格分统一按照下列公式计算：</w:t>
            </w:r>
            <w:r/>
          </w:p>
          <w:p>
            <w:pPr>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投标报价得分=(评标基准价／投标报价)×</w:t>
            </w:r>
            <w:r>
              <w:rPr>
                <w:rFonts w:hint="eastAsia" w:ascii="宋体" w:hAnsi="宋体" w:cs="宋体"/>
                <w:sz w:val="21"/>
                <w:szCs w:val="21"/>
                <w:highlight w:val="none"/>
                <w:u w:val="none"/>
                <w:lang w:val="en-US" w:eastAsia="zh-CN"/>
              </w:rPr>
              <w:t xml:space="preserve">30</w:t>
            </w:r>
            <w:r>
              <w:rPr>
                <w:rFonts w:hint="eastAsia" w:ascii="宋体" w:hAnsi="宋体" w:cs="宋体"/>
                <w:sz w:val="21"/>
                <w:szCs w:val="21"/>
              </w:rPr>
              <w:t xml:space="preserve">（保留2位小数）</w:t>
            </w:r>
            <w:r/>
          </w:p>
        </w:tc>
      </w:tr>
      <w:tr>
        <w:trPr>
          <w:jc w:val="center"/>
          <w:trHeight w:val="567"/>
        </w:trPr>
        <w:tc>
          <w:tcPr>
            <w:tcW w:w="1187"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技术参数响应情况</w:t>
            </w:r>
            <w:r>
              <w:rPr>
                <w:rFonts w:hint="eastAsia" w:ascii="宋体" w:hAnsi="宋体" w:eastAsia="宋体" w:cs="宋体"/>
                <w:sz w:val="21"/>
                <w:szCs w:val="21"/>
                <w:highlight w:val="none"/>
              </w:rPr>
              <w:t xml:space="preserve">（</w:t>
            </w:r>
            <w:r>
              <w:rPr>
                <w:rFonts w:hint="eastAsia" w:ascii="宋体" w:hAnsi="宋体" w:cs="宋体"/>
                <w:sz w:val="21"/>
                <w:szCs w:val="21"/>
                <w:highlight w:val="none"/>
                <w:lang w:val="en-US" w:eastAsia="zh-CN"/>
              </w:rPr>
              <w:t xml:space="preserve">20</w:t>
            </w:r>
            <w:r>
              <w:rPr>
                <w:rFonts w:hint="eastAsia" w:ascii="宋体" w:hAnsi="宋体" w:eastAsia="宋体" w:cs="宋体"/>
                <w:sz w:val="21"/>
                <w:szCs w:val="21"/>
                <w:highlight w:val="none"/>
              </w:rPr>
              <w:t xml:space="preserve">分）</w:t>
            </w:r>
            <w:r/>
          </w:p>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688" w:type="dxa"/>
            <w:vAlign w:val="center"/>
            <w:textDirection w:val="lrTb"/>
            <w:noWrap w:val="false"/>
          </w:tcPr>
          <w:p>
            <w:pPr>
              <w:jc w:val="left"/>
              <w:spacing w:line="36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全部响应即满足招标文件的技术和服务等要求的得20分；标注“★”的为重要技术指标，如有负偏离，每项扣2分；其余为一般指标，如有负偏离，每项扣1分，扣完为止。</w:t>
            </w:r>
            <w:r/>
          </w:p>
          <w:p>
            <w:pPr>
              <w:jc w:val="left"/>
              <w:spacing w:line="360" w:lineRule="auto"/>
              <w:rPr>
                <w:rFonts w:hint="eastAsia" w:ascii="宋体" w:hAnsi="宋体" w:eastAsia="宋体" w:cs="宋体"/>
                <w:sz w:val="21"/>
                <w:szCs w:val="21"/>
                <w:highlight w:val="none"/>
                <w:lang w:val="en-US" w:eastAsia="zh-CN"/>
              </w:rPr>
            </w:pPr>
            <w:r>
              <w:rPr>
                <w:rFonts w:hint="eastAsia" w:ascii="宋体" w:hAnsi="宋体" w:cs="宋体"/>
                <w:b/>
                <w:bCs/>
                <w:color w:val="auto"/>
                <w:szCs w:val="21"/>
                <w:highlight w:val="none"/>
                <w:lang w:val="en-US" w:eastAsia="zh-CN"/>
              </w:rPr>
              <w:t xml:space="preserve">注：须提供具有CMA或CNAS资质的检测机构出具的有效检测报告扫描件并加盖公章上传，否则对应参数视为未响应。</w:t>
            </w:r>
            <w:r/>
          </w:p>
        </w:tc>
      </w:tr>
      <w:tr>
        <w:trPr>
          <w:jc w:val="center"/>
          <w:trHeight w:val="567"/>
        </w:trPr>
        <w:tc>
          <w:tcPr>
            <w:tcW w:w="1187" w:type="dxa"/>
            <w:vAlign w:val="center"/>
            <w:textDirection w:val="lrTb"/>
            <w:noWrap w:val="false"/>
          </w:tcPr>
          <w:p>
            <w:pPr>
              <w:jc w:val="center"/>
              <w:spacing w:line="360" w:lineRule="auto"/>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项目实施方案</w:t>
            </w:r>
            <w:r/>
          </w:p>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cs="宋体"/>
                <w:sz w:val="21"/>
                <w:szCs w:val="21"/>
                <w:highlight w:val="none"/>
                <w:lang w:val="en-US" w:eastAsia="zh-CN"/>
              </w:rPr>
              <w:t xml:space="preserve">28</w:t>
            </w:r>
            <w:r>
              <w:rPr>
                <w:rFonts w:hint="eastAsia" w:ascii="宋体" w:hAnsi="宋体" w:eastAsia="宋体" w:cs="宋体"/>
                <w:sz w:val="21"/>
                <w:szCs w:val="21"/>
                <w:highlight w:val="none"/>
              </w:rPr>
              <w:t xml:space="preserve">分）</w:t>
            </w:r>
            <w:r/>
          </w:p>
        </w:tc>
        <w:tc>
          <w:tcPr>
            <w:tcW w:w="8688" w:type="dxa"/>
            <w:vAlign w:val="center"/>
            <w:textDirection w:val="lrTb"/>
            <w:noWrap w:val="false"/>
          </w:tcPr>
          <w:p>
            <w:pPr>
              <w:jc w:val="left"/>
              <w:spacing w:line="360" w:lineRule="auto"/>
              <w:rPr>
                <w:rFonts w:hint="eastAsia"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1. 设计方案（</w:t>
            </w:r>
            <w:r>
              <w:rPr>
                <w:rFonts w:hint="eastAsia" w:ascii="宋体" w:hAnsi="宋体" w:cs="宋体"/>
                <w:sz w:val="21"/>
                <w:szCs w:val="21"/>
                <w:highlight w:val="none"/>
                <w:lang w:val="en-US" w:eastAsia="zh-CN"/>
              </w:rPr>
              <w:t xml:space="preserve">3</w:t>
            </w:r>
            <w:r>
              <w:rPr>
                <w:rFonts w:hint="default" w:ascii="宋体" w:hAnsi="宋体" w:eastAsia="宋体" w:cs="宋体"/>
                <w:sz w:val="21"/>
                <w:szCs w:val="21"/>
                <w:highlight w:val="none"/>
                <w:lang w:val="en-US" w:eastAsia="zh-CN"/>
              </w:rPr>
              <w:t xml:space="preserve">分）</w:t>
            </w:r>
            <w:r/>
          </w:p>
          <w:p>
            <w:pPr>
              <w:jc w:val="left"/>
              <w:spacing w:line="360" w:lineRule="auto"/>
              <w:rPr>
                <w:rFonts w:hint="eastAsia"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根据投标人针对本项目学生宿舍家具设计方案(包括但不限于</w:t>
            </w:r>
            <w:r>
              <w:rPr>
                <w:rFonts w:hint="eastAsia" w:ascii="宋体" w:hAnsi="宋体" w:cs="宋体"/>
                <w:sz w:val="21"/>
                <w:szCs w:val="21"/>
                <w:highlight w:val="none"/>
                <w:lang w:val="en-US" w:eastAsia="zh-CN"/>
              </w:rPr>
              <w:t xml:space="preserve">床铺</w:t>
            </w:r>
            <w:r>
              <w:rPr>
                <w:rFonts w:hint="default" w:ascii="宋体" w:hAnsi="宋体" w:eastAsia="宋体" w:cs="宋体"/>
                <w:sz w:val="21"/>
                <w:szCs w:val="21"/>
                <w:highlight w:val="none"/>
                <w:lang w:val="en-US" w:eastAsia="zh-CN"/>
              </w:rPr>
              <w:t xml:space="preserve">深化设计图、</w:t>
            </w:r>
            <w:r>
              <w:rPr>
                <w:rFonts w:hint="eastAsia" w:ascii="宋体" w:hAnsi="宋体" w:cs="宋体"/>
                <w:sz w:val="21"/>
                <w:szCs w:val="21"/>
                <w:highlight w:val="none"/>
                <w:lang w:val="en-US" w:eastAsia="zh-CN"/>
              </w:rPr>
              <w:t xml:space="preserve">配件详图</w:t>
            </w:r>
            <w:r>
              <w:rPr>
                <w:rFonts w:hint="default" w:ascii="宋体" w:hAnsi="宋体" w:eastAsia="宋体" w:cs="宋体"/>
                <w:sz w:val="21"/>
                <w:szCs w:val="21"/>
                <w:highlight w:val="none"/>
                <w:lang w:val="en-US" w:eastAsia="zh-CN"/>
              </w:rPr>
              <w:t xml:space="preserve">)进行</w:t>
            </w:r>
            <w:r>
              <w:rPr>
                <w:rFonts w:hint="eastAsia" w:ascii="宋体" w:hAnsi="宋体" w:cs="宋体"/>
                <w:sz w:val="21"/>
                <w:szCs w:val="21"/>
                <w:highlight w:val="none"/>
                <w:lang w:val="en-US" w:eastAsia="zh-CN"/>
              </w:rPr>
              <w:t xml:space="preserve">评审</w:t>
            </w:r>
            <w:r>
              <w:rPr>
                <w:rFonts w:hint="default" w:ascii="宋体" w:hAnsi="宋体" w:eastAsia="宋体" w:cs="宋体"/>
                <w:sz w:val="21"/>
                <w:szCs w:val="21"/>
                <w:highlight w:val="none"/>
                <w:lang w:val="en-US" w:eastAsia="zh-CN"/>
              </w:rPr>
              <w:t xml:space="preserve">：图纸齐全、</w:t>
            </w:r>
            <w:r>
              <w:rPr>
                <w:rFonts w:hint="eastAsia" w:ascii="宋体" w:hAnsi="宋体" w:cs="宋体"/>
                <w:sz w:val="21"/>
                <w:szCs w:val="21"/>
                <w:highlight w:val="none"/>
                <w:lang w:val="en-US" w:eastAsia="zh-CN"/>
              </w:rPr>
              <w:t xml:space="preserve">材质、</w:t>
            </w:r>
            <w:r>
              <w:rPr>
                <w:rFonts w:hint="default" w:ascii="宋体" w:hAnsi="宋体" w:eastAsia="宋体" w:cs="宋体"/>
                <w:sz w:val="21"/>
                <w:szCs w:val="21"/>
                <w:highlight w:val="none"/>
                <w:lang w:val="en-US" w:eastAsia="zh-CN"/>
              </w:rPr>
              <w:t xml:space="preserve">工艺说明完整，得</w:t>
            </w:r>
            <w:r>
              <w:rPr>
                <w:rFonts w:hint="eastAsia" w:ascii="宋体" w:hAnsi="宋体" w:cs="宋体"/>
                <w:sz w:val="21"/>
                <w:szCs w:val="21"/>
                <w:highlight w:val="none"/>
                <w:lang w:val="en-US" w:eastAsia="zh-CN"/>
              </w:rPr>
              <w:t xml:space="preserve">3</w:t>
            </w:r>
            <w:r>
              <w:rPr>
                <w:rFonts w:hint="default" w:ascii="宋体" w:hAnsi="宋体" w:eastAsia="宋体" w:cs="宋体"/>
                <w:sz w:val="21"/>
                <w:szCs w:val="21"/>
                <w:highlight w:val="none"/>
                <w:lang w:val="en-US" w:eastAsia="zh-CN"/>
              </w:rPr>
              <w:t xml:space="preserve">分；图纸缺一项或方案内容简略，得1分；仅简易文字描述、无图纸或未提供方案不得分。</w:t>
            </w:r>
            <w:r/>
          </w:p>
          <w:p>
            <w:pPr>
              <w:jc w:val="left"/>
              <w:spacing w:line="360" w:lineRule="auto"/>
              <w:rPr>
                <w:rFonts w:hint="eastAsia"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2. 项目整体实施方案（</w:t>
            </w:r>
            <w:r>
              <w:rPr>
                <w:rFonts w:hint="eastAsia" w:ascii="宋体" w:hAnsi="宋体" w:cs="宋体"/>
                <w:sz w:val="21"/>
                <w:szCs w:val="21"/>
                <w:highlight w:val="none"/>
                <w:lang w:val="en-US" w:eastAsia="zh-CN"/>
              </w:rPr>
              <w:t xml:space="preserve">8</w:t>
            </w:r>
            <w:r>
              <w:rPr>
                <w:rFonts w:hint="default" w:ascii="宋体" w:hAnsi="宋体" w:eastAsia="宋体" w:cs="宋体"/>
                <w:sz w:val="21"/>
                <w:szCs w:val="21"/>
                <w:highlight w:val="none"/>
                <w:lang w:val="en-US" w:eastAsia="zh-CN"/>
              </w:rPr>
              <w:t xml:space="preserve">分）</w:t>
            </w:r>
            <w:r/>
          </w:p>
          <w:p>
            <w:pPr>
              <w:jc w:val="left"/>
              <w:spacing w:line="360" w:lineRule="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（1）</w:t>
            </w:r>
            <w:r>
              <w:rPr>
                <w:rFonts w:hint="default" w:ascii="宋体" w:hAnsi="宋体" w:eastAsia="宋体" w:cs="宋体"/>
                <w:sz w:val="21"/>
                <w:szCs w:val="21"/>
                <w:highlight w:val="none"/>
                <w:lang w:val="en-US" w:eastAsia="zh-CN"/>
              </w:rPr>
              <w:t xml:space="preserve">对本项目实施方案进行</w:t>
            </w:r>
            <w:r>
              <w:rPr>
                <w:rFonts w:hint="eastAsia" w:ascii="宋体" w:hAnsi="宋体" w:cs="宋体"/>
                <w:sz w:val="21"/>
                <w:szCs w:val="21"/>
                <w:highlight w:val="none"/>
                <w:lang w:val="en-US" w:eastAsia="zh-CN"/>
              </w:rPr>
              <w:t xml:space="preserve">评审</w:t>
            </w:r>
            <w:r>
              <w:rPr>
                <w:rFonts w:hint="default" w:ascii="宋体" w:hAnsi="宋体" w:eastAsia="宋体" w:cs="宋体"/>
                <w:sz w:val="21"/>
                <w:szCs w:val="21"/>
                <w:highlight w:val="none"/>
                <w:lang w:val="en-US" w:eastAsia="zh-CN"/>
              </w:rPr>
              <w:t xml:space="preserve">（包括生产人员配置、原辅材料采购、加工制作、外购产品等各个环节的具体落实情况）：方案思路清晰、合理，实施生产协调措施得当得</w:t>
            </w:r>
            <w:r>
              <w:rPr>
                <w:rFonts w:hint="eastAsia" w:ascii="宋体" w:hAnsi="宋体" w:cs="宋体"/>
                <w:sz w:val="21"/>
                <w:szCs w:val="21"/>
                <w:highlight w:val="none"/>
                <w:lang w:val="en-US" w:eastAsia="zh-CN"/>
              </w:rPr>
              <w:t xml:space="preserve">4</w:t>
            </w:r>
            <w:r>
              <w:rPr>
                <w:rFonts w:hint="default" w:ascii="宋体" w:hAnsi="宋体" w:eastAsia="宋体" w:cs="宋体"/>
                <w:sz w:val="21"/>
                <w:szCs w:val="21"/>
                <w:highlight w:val="none"/>
                <w:lang w:val="en-US" w:eastAsia="zh-CN"/>
              </w:rPr>
              <w:t xml:space="preserve">分；方案思路较为清晰、合理，实施生产协调措施一般的得</w:t>
            </w:r>
            <w:r>
              <w:rPr>
                <w:rFonts w:hint="eastAsia" w:ascii="宋体" w:hAnsi="宋体" w:cs="宋体"/>
                <w:sz w:val="21"/>
                <w:szCs w:val="21"/>
                <w:highlight w:val="none"/>
                <w:lang w:val="en-US" w:eastAsia="zh-CN"/>
              </w:rPr>
              <w:t xml:space="preserve">3</w:t>
            </w:r>
            <w:r>
              <w:rPr>
                <w:rFonts w:hint="default" w:ascii="宋体" w:hAnsi="宋体" w:eastAsia="宋体" w:cs="宋体"/>
                <w:sz w:val="21"/>
                <w:szCs w:val="21"/>
                <w:highlight w:val="none"/>
                <w:lang w:val="en-US" w:eastAsia="zh-CN"/>
              </w:rPr>
              <w:t xml:space="preserve">分；</w:t>
            </w:r>
            <w:r>
              <w:rPr>
                <w:rFonts w:hint="eastAsia" w:ascii="宋体" w:hAnsi="宋体" w:cs="宋体"/>
                <w:sz w:val="21"/>
                <w:szCs w:val="21"/>
                <w:highlight w:val="none"/>
                <w:lang w:val="en-US" w:eastAsia="zh-CN"/>
              </w:rPr>
              <w:t xml:space="preserve">方案思路有缺陷、不能合理指导生产的得1分；</w:t>
            </w:r>
            <w:r>
              <w:rPr>
                <w:rFonts w:hint="default" w:ascii="宋体" w:hAnsi="宋体" w:eastAsia="宋体" w:cs="宋体"/>
                <w:sz w:val="21"/>
                <w:szCs w:val="21"/>
                <w:highlight w:val="none"/>
                <w:lang w:val="en-US" w:eastAsia="zh-CN"/>
              </w:rPr>
              <w:t xml:space="preserve">无方案不得分。</w:t>
            </w:r>
            <w:r/>
          </w:p>
          <w:p>
            <w:pPr>
              <w:jc w:val="left"/>
              <w:spacing w:line="360" w:lineRule="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（2）</w:t>
            </w:r>
            <w:r>
              <w:rPr>
                <w:rFonts w:hint="default" w:ascii="宋体" w:hAnsi="宋体" w:eastAsia="宋体" w:cs="宋体"/>
                <w:sz w:val="21"/>
                <w:szCs w:val="21"/>
                <w:highlight w:val="none"/>
                <w:lang w:val="en-US" w:eastAsia="zh-CN"/>
              </w:rPr>
              <w:t xml:space="preserve">对本项目安装实施方案进行</w:t>
            </w:r>
            <w:r>
              <w:rPr>
                <w:rFonts w:hint="eastAsia" w:ascii="宋体" w:hAnsi="宋体" w:cs="宋体"/>
                <w:sz w:val="21"/>
                <w:szCs w:val="21"/>
                <w:highlight w:val="none"/>
                <w:lang w:val="en-US" w:eastAsia="zh-CN"/>
              </w:rPr>
              <w:t xml:space="preserve">评审</w:t>
            </w:r>
            <w:r>
              <w:rPr>
                <w:rFonts w:hint="default" w:ascii="宋体" w:hAnsi="宋体" w:eastAsia="宋体" w:cs="宋体"/>
                <w:sz w:val="21"/>
                <w:szCs w:val="21"/>
                <w:highlight w:val="none"/>
                <w:lang w:val="en-US" w:eastAsia="zh-CN"/>
              </w:rPr>
              <w:t xml:space="preserve">（</w:t>
            </w:r>
            <w:r>
              <w:rPr>
                <w:rFonts w:hint="eastAsia" w:ascii="宋体" w:hAnsi="宋体" w:cs="宋体"/>
                <w:sz w:val="21"/>
                <w:szCs w:val="21"/>
                <w:highlight w:val="none"/>
                <w:lang w:val="en-US" w:eastAsia="zh-CN"/>
              </w:rPr>
              <w:t xml:space="preserve">包括</w:t>
            </w:r>
            <w:r>
              <w:rPr>
                <w:rFonts w:hint="default" w:ascii="宋体" w:hAnsi="宋体" w:eastAsia="宋体" w:cs="宋体"/>
                <w:sz w:val="21"/>
                <w:szCs w:val="21"/>
                <w:highlight w:val="none"/>
                <w:lang w:val="en-US" w:eastAsia="zh-CN"/>
              </w:rPr>
              <w:t xml:space="preserve">安装时间、安装工序、调试工序、安装人员的落实）：方案详细明确、工序条理清晰、各环节的工作进度安排合理、人员落实配备到位的得</w:t>
            </w:r>
            <w:r>
              <w:rPr>
                <w:rFonts w:hint="eastAsia" w:ascii="宋体" w:hAnsi="宋体" w:cs="宋体"/>
                <w:sz w:val="21"/>
                <w:szCs w:val="21"/>
                <w:highlight w:val="none"/>
                <w:lang w:val="en-US" w:eastAsia="zh-CN"/>
              </w:rPr>
              <w:t xml:space="preserve">4</w:t>
            </w:r>
            <w:r>
              <w:rPr>
                <w:rFonts w:hint="default" w:ascii="宋体" w:hAnsi="宋体" w:eastAsia="宋体" w:cs="宋体"/>
                <w:sz w:val="21"/>
                <w:szCs w:val="21"/>
                <w:highlight w:val="none"/>
                <w:lang w:val="en-US" w:eastAsia="zh-CN"/>
              </w:rPr>
              <w:t xml:space="preserve">分；方案基本明确、工序较为清晰、各环节的工作进度安排较为合理、人员落实配备满足采购需求，不会实质影响项目建设实施的得</w:t>
            </w:r>
            <w:r>
              <w:rPr>
                <w:rFonts w:hint="eastAsia" w:ascii="宋体" w:hAnsi="宋体" w:cs="宋体"/>
                <w:sz w:val="21"/>
                <w:szCs w:val="21"/>
                <w:highlight w:val="none"/>
                <w:lang w:val="en-US" w:eastAsia="zh-CN"/>
              </w:rPr>
              <w:t xml:space="preserve">3</w:t>
            </w:r>
            <w:r>
              <w:rPr>
                <w:rFonts w:hint="default" w:ascii="宋体" w:hAnsi="宋体" w:eastAsia="宋体" w:cs="宋体"/>
                <w:sz w:val="21"/>
                <w:szCs w:val="21"/>
                <w:highlight w:val="none"/>
                <w:lang w:val="en-US" w:eastAsia="zh-CN"/>
              </w:rPr>
              <w:t xml:space="preserve">分；方案</w:t>
            </w:r>
            <w:r>
              <w:rPr>
                <w:rFonts w:hint="eastAsia" w:ascii="宋体" w:hAnsi="宋体" w:cs="宋体"/>
                <w:sz w:val="21"/>
                <w:szCs w:val="21"/>
                <w:highlight w:val="none"/>
                <w:lang w:val="en-US" w:eastAsia="zh-CN"/>
              </w:rPr>
              <w:t xml:space="preserve">不</w:t>
            </w:r>
            <w:r>
              <w:rPr>
                <w:rFonts w:hint="default" w:ascii="宋体" w:hAnsi="宋体" w:eastAsia="宋体" w:cs="宋体"/>
                <w:sz w:val="21"/>
                <w:szCs w:val="21"/>
                <w:highlight w:val="none"/>
                <w:lang w:val="en-US" w:eastAsia="zh-CN"/>
              </w:rPr>
              <w:t xml:space="preserve">明确、工序</w:t>
            </w:r>
            <w:r>
              <w:rPr>
                <w:rFonts w:hint="eastAsia" w:ascii="宋体" w:hAnsi="宋体" w:cs="宋体"/>
                <w:sz w:val="21"/>
                <w:szCs w:val="21"/>
                <w:highlight w:val="none"/>
                <w:lang w:val="en-US" w:eastAsia="zh-CN"/>
              </w:rPr>
              <w:t xml:space="preserve">紊乱</w:t>
            </w:r>
            <w:r>
              <w:rPr>
                <w:rFonts w:hint="default" w:ascii="宋体" w:hAnsi="宋体" w:eastAsia="宋体" w:cs="宋体"/>
                <w:sz w:val="21"/>
                <w:szCs w:val="21"/>
                <w:highlight w:val="none"/>
                <w:lang w:val="en-US" w:eastAsia="zh-CN"/>
              </w:rPr>
              <w:t xml:space="preserve">、各环节的工作进度安排</w:t>
            </w:r>
            <w:r>
              <w:rPr>
                <w:rFonts w:hint="eastAsia" w:ascii="宋体" w:hAnsi="宋体" w:cs="宋体"/>
                <w:sz w:val="21"/>
                <w:szCs w:val="21"/>
                <w:highlight w:val="none"/>
                <w:lang w:val="en-US" w:eastAsia="zh-CN"/>
              </w:rPr>
              <w:t xml:space="preserve">不</w:t>
            </w:r>
            <w:r>
              <w:rPr>
                <w:rFonts w:hint="default" w:ascii="宋体" w:hAnsi="宋体" w:eastAsia="宋体" w:cs="宋体"/>
                <w:sz w:val="21"/>
                <w:szCs w:val="21"/>
                <w:highlight w:val="none"/>
                <w:lang w:val="en-US" w:eastAsia="zh-CN"/>
              </w:rPr>
              <w:t xml:space="preserve">合理、人员落实配备</w:t>
            </w:r>
            <w:r>
              <w:rPr>
                <w:rFonts w:hint="eastAsia" w:ascii="宋体" w:hAnsi="宋体" w:cs="宋体"/>
                <w:sz w:val="21"/>
                <w:szCs w:val="21"/>
                <w:highlight w:val="none"/>
                <w:lang w:val="en-US" w:eastAsia="zh-CN"/>
              </w:rPr>
              <w:t xml:space="preserve">不能</w:t>
            </w:r>
            <w:r>
              <w:rPr>
                <w:rFonts w:hint="default" w:ascii="宋体" w:hAnsi="宋体" w:eastAsia="宋体" w:cs="宋体"/>
                <w:sz w:val="21"/>
                <w:szCs w:val="21"/>
                <w:highlight w:val="none"/>
                <w:lang w:val="en-US" w:eastAsia="zh-CN"/>
              </w:rPr>
              <w:t xml:space="preserve">满足采购需求，会实质影响项目建设实施的得</w:t>
            </w:r>
            <w:r>
              <w:rPr>
                <w:rFonts w:hint="eastAsia" w:ascii="宋体" w:hAnsi="宋体" w:cs="宋体"/>
                <w:sz w:val="21"/>
                <w:szCs w:val="21"/>
                <w:highlight w:val="none"/>
                <w:lang w:val="en-US" w:eastAsia="zh-CN"/>
              </w:rPr>
              <w:t xml:space="preserve">1</w:t>
            </w:r>
            <w:r>
              <w:rPr>
                <w:rFonts w:hint="default" w:ascii="宋体" w:hAnsi="宋体" w:eastAsia="宋体" w:cs="宋体"/>
                <w:sz w:val="21"/>
                <w:szCs w:val="21"/>
                <w:highlight w:val="none"/>
                <w:lang w:val="en-US" w:eastAsia="zh-CN"/>
              </w:rPr>
              <w:t xml:space="preserve">分</w:t>
            </w:r>
            <w:r>
              <w:rPr>
                <w:rFonts w:hint="eastAsia" w:ascii="宋体" w:hAnsi="宋体" w:cs="宋体"/>
                <w:sz w:val="21"/>
                <w:szCs w:val="21"/>
                <w:highlight w:val="none"/>
                <w:lang w:val="en-US" w:eastAsia="zh-CN"/>
              </w:rPr>
              <w:t xml:space="preserve">；</w:t>
            </w:r>
            <w:r>
              <w:rPr>
                <w:rFonts w:hint="default" w:ascii="宋体" w:hAnsi="宋体" w:eastAsia="宋体" w:cs="宋体"/>
                <w:sz w:val="21"/>
                <w:szCs w:val="21"/>
                <w:highlight w:val="none"/>
                <w:lang w:val="en-US" w:eastAsia="zh-CN"/>
              </w:rPr>
              <w:t xml:space="preserve">无方案不得分。</w:t>
            </w:r>
            <w:r/>
          </w:p>
          <w:p>
            <w:pPr>
              <w:jc w:val="left"/>
              <w:spacing w:line="360" w:lineRule="auto"/>
              <w:rPr>
                <w:rFonts w:hint="eastAsia"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3. 生产能力（</w:t>
            </w:r>
            <w:r>
              <w:rPr>
                <w:rFonts w:hint="eastAsia" w:ascii="宋体" w:hAnsi="宋体" w:cs="宋体"/>
                <w:sz w:val="21"/>
                <w:szCs w:val="21"/>
                <w:highlight w:val="none"/>
                <w:lang w:val="en-US" w:eastAsia="zh-CN"/>
              </w:rPr>
              <w:t xml:space="preserve">5</w:t>
            </w:r>
            <w:r>
              <w:rPr>
                <w:rFonts w:hint="default" w:ascii="宋体" w:hAnsi="宋体" w:eastAsia="宋体" w:cs="宋体"/>
                <w:sz w:val="21"/>
                <w:szCs w:val="21"/>
                <w:highlight w:val="none"/>
                <w:lang w:val="en-US" w:eastAsia="zh-CN"/>
              </w:rPr>
              <w:t xml:space="preserve">分）</w:t>
            </w:r>
            <w:r/>
          </w:p>
          <w:p>
            <w:pPr>
              <w:jc w:val="left"/>
              <w:spacing w:line="360" w:lineRule="auto"/>
              <w:rPr>
                <w:rFonts w:hint="eastAsia"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结合本项目产品需求的生产实施工艺技术要求，评标委员会根据投标人提供的产品制造工艺，包含产品钢制喷涂工艺、打磨工艺、组装工艺进行</w:t>
            </w:r>
            <w:r>
              <w:rPr>
                <w:rFonts w:hint="eastAsia" w:ascii="宋体" w:hAnsi="宋体" w:cs="宋体"/>
                <w:sz w:val="21"/>
                <w:szCs w:val="21"/>
                <w:highlight w:val="none"/>
                <w:lang w:val="en-US" w:eastAsia="zh-CN"/>
              </w:rPr>
              <w:t xml:space="preserve">评审</w:t>
            </w:r>
            <w:r>
              <w:rPr>
                <w:rFonts w:hint="default" w:ascii="宋体" w:hAnsi="宋体" w:eastAsia="宋体" w:cs="宋体"/>
                <w:sz w:val="21"/>
                <w:szCs w:val="21"/>
                <w:highlight w:val="none"/>
                <w:lang w:val="en-US" w:eastAsia="zh-CN"/>
              </w:rPr>
              <w:t xml:space="preserve">：产品钢制喷涂工艺、打磨工艺、组装工艺处理技术先进的得</w:t>
            </w:r>
            <w:r>
              <w:rPr>
                <w:rFonts w:hint="eastAsia" w:ascii="宋体" w:hAnsi="宋体" w:cs="宋体"/>
                <w:sz w:val="21"/>
                <w:szCs w:val="21"/>
                <w:highlight w:val="none"/>
                <w:lang w:val="en-US" w:eastAsia="zh-CN"/>
              </w:rPr>
              <w:t xml:space="preserve">5</w:t>
            </w:r>
            <w:r>
              <w:rPr>
                <w:rFonts w:hint="default" w:ascii="宋体" w:hAnsi="宋体" w:eastAsia="宋体" w:cs="宋体"/>
                <w:sz w:val="21"/>
                <w:szCs w:val="21"/>
                <w:highlight w:val="none"/>
                <w:lang w:val="en-US" w:eastAsia="zh-CN"/>
              </w:rPr>
              <w:t xml:space="preserve">分；产品钢制喷涂工艺、打磨工艺、组装工艺处理技术良好的得</w:t>
            </w:r>
            <w:r>
              <w:rPr>
                <w:rFonts w:hint="eastAsia" w:ascii="宋体" w:hAnsi="宋体" w:cs="宋体"/>
                <w:sz w:val="21"/>
                <w:szCs w:val="21"/>
                <w:highlight w:val="none"/>
                <w:lang w:val="en-US" w:eastAsia="zh-CN"/>
              </w:rPr>
              <w:t xml:space="preserve">3</w:t>
            </w:r>
            <w:r>
              <w:rPr>
                <w:rFonts w:hint="default" w:ascii="宋体" w:hAnsi="宋体" w:eastAsia="宋体" w:cs="宋体"/>
                <w:sz w:val="21"/>
                <w:szCs w:val="21"/>
                <w:highlight w:val="none"/>
                <w:lang w:val="en-US" w:eastAsia="zh-CN"/>
              </w:rPr>
              <w:t xml:space="preserve">分；产品钢制喷涂工艺、打磨工艺、组装工艺处理技术落后的得1分。</w:t>
            </w:r>
            <w:r/>
          </w:p>
          <w:p>
            <w:pPr>
              <w:jc w:val="left"/>
              <w:spacing w:line="360" w:lineRule="auto"/>
              <w:rPr>
                <w:rFonts w:hint="eastAsia"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4. 品质管理管控方案（</w:t>
            </w:r>
            <w:r>
              <w:rPr>
                <w:rFonts w:hint="eastAsia" w:ascii="宋体" w:hAnsi="宋体" w:cs="宋体"/>
                <w:sz w:val="21"/>
                <w:szCs w:val="21"/>
                <w:highlight w:val="none"/>
                <w:lang w:val="en-US" w:eastAsia="zh-CN"/>
              </w:rPr>
              <w:t xml:space="preserve">5</w:t>
            </w:r>
            <w:r>
              <w:rPr>
                <w:rFonts w:hint="default" w:ascii="宋体" w:hAnsi="宋体" w:eastAsia="宋体" w:cs="宋体"/>
                <w:sz w:val="21"/>
                <w:szCs w:val="21"/>
                <w:highlight w:val="none"/>
                <w:lang w:val="en-US" w:eastAsia="zh-CN"/>
              </w:rPr>
              <w:t xml:space="preserve">分）</w:t>
            </w:r>
            <w:r/>
          </w:p>
          <w:p>
            <w:pPr>
              <w:jc w:val="left"/>
              <w:spacing w:line="360" w:lineRule="auto"/>
              <w:rPr>
                <w:rFonts w:hint="eastAsia"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对本项目品质管控实施方案</w:t>
            </w:r>
            <w:r>
              <w:rPr>
                <w:rFonts w:hint="eastAsia" w:ascii="宋体" w:hAnsi="宋体" w:cs="宋体"/>
                <w:sz w:val="21"/>
                <w:szCs w:val="21"/>
                <w:highlight w:val="none"/>
                <w:lang w:val="en-US" w:eastAsia="zh-CN"/>
              </w:rPr>
              <w:t xml:space="preserve">评审</w:t>
            </w:r>
            <w:r>
              <w:rPr>
                <w:rFonts w:hint="default" w:ascii="宋体" w:hAnsi="宋体" w:eastAsia="宋体" w:cs="宋体"/>
                <w:sz w:val="21"/>
                <w:szCs w:val="21"/>
                <w:highlight w:val="none"/>
                <w:lang w:val="en-US" w:eastAsia="zh-CN"/>
              </w:rPr>
              <w:t xml:space="preserve">（包括对产品品质有严格的管控制度、有专职的品控管理人员、品控管理过程建立品控管理档案，生产过程中产品质量符合采购要求）：质量品控措施、自查、验收方案完整、合理的得</w:t>
            </w:r>
            <w:r>
              <w:rPr>
                <w:rFonts w:hint="eastAsia" w:ascii="宋体" w:hAnsi="宋体" w:cs="宋体"/>
                <w:sz w:val="21"/>
                <w:szCs w:val="21"/>
                <w:highlight w:val="none"/>
                <w:lang w:val="en-US" w:eastAsia="zh-CN"/>
              </w:rPr>
              <w:t xml:space="preserve">5</w:t>
            </w:r>
            <w:r>
              <w:rPr>
                <w:rFonts w:hint="default" w:ascii="宋体" w:hAnsi="宋体" w:eastAsia="宋体" w:cs="宋体"/>
                <w:sz w:val="21"/>
                <w:szCs w:val="21"/>
                <w:highlight w:val="none"/>
                <w:lang w:val="en-US" w:eastAsia="zh-CN"/>
              </w:rPr>
              <w:t xml:space="preserve">分；质量品控措施、自查、验收方案较完整、合理，但有欠缺的得</w:t>
            </w:r>
            <w:r>
              <w:rPr>
                <w:rFonts w:hint="eastAsia" w:ascii="宋体" w:hAnsi="宋体" w:cs="宋体"/>
                <w:sz w:val="21"/>
                <w:szCs w:val="21"/>
                <w:highlight w:val="none"/>
                <w:lang w:val="en-US" w:eastAsia="zh-CN"/>
              </w:rPr>
              <w:t xml:space="preserve">3</w:t>
            </w:r>
            <w:r>
              <w:rPr>
                <w:rFonts w:hint="default" w:ascii="宋体" w:hAnsi="宋体" w:eastAsia="宋体" w:cs="宋体"/>
                <w:sz w:val="21"/>
                <w:szCs w:val="21"/>
                <w:highlight w:val="none"/>
                <w:lang w:val="en-US" w:eastAsia="zh-CN"/>
              </w:rPr>
              <w:t xml:space="preserve">分；质量品控措施、自查、验收方案内容不完整的得1分；无方案不得分。</w:t>
            </w:r>
            <w:r/>
          </w:p>
          <w:p>
            <w:pPr>
              <w:jc w:val="left"/>
              <w:spacing w:line="360" w:lineRule="auto"/>
              <w:rPr>
                <w:rFonts w:hint="eastAsia"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5. 售后服务方案（7分）</w:t>
            </w:r>
            <w:r/>
          </w:p>
          <w:p>
            <w:pPr>
              <w:jc w:val="left"/>
              <w:spacing w:line="360" w:lineRule="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（1）</w:t>
            </w:r>
            <w:r>
              <w:rPr>
                <w:rFonts w:hint="default" w:ascii="宋体" w:hAnsi="宋体" w:eastAsia="宋体" w:cs="宋体"/>
                <w:sz w:val="21"/>
                <w:szCs w:val="21"/>
                <w:highlight w:val="none"/>
                <w:lang w:val="en-US" w:eastAsia="zh-CN"/>
              </w:rPr>
              <w:t xml:space="preserve">对本项目售后服务方案</w:t>
            </w:r>
            <w:r>
              <w:rPr>
                <w:rFonts w:hint="eastAsia" w:ascii="宋体" w:hAnsi="宋体" w:cs="宋体"/>
                <w:sz w:val="21"/>
                <w:szCs w:val="21"/>
                <w:highlight w:val="none"/>
                <w:lang w:val="en-US" w:eastAsia="zh-CN"/>
              </w:rPr>
              <w:t xml:space="preserve">评审</w:t>
            </w:r>
            <w:r>
              <w:rPr>
                <w:rFonts w:hint="default" w:ascii="宋体" w:hAnsi="宋体" w:eastAsia="宋体" w:cs="宋体"/>
                <w:sz w:val="21"/>
                <w:szCs w:val="21"/>
                <w:highlight w:val="none"/>
                <w:lang w:val="en-US" w:eastAsia="zh-CN"/>
              </w:rPr>
              <w:t xml:space="preserve">情况（包括服务的响应时间、响应程度、解决问题的能力、本地化服务能力、紧急故障处理预案、备品备件、技术指导、质保内容、质保期后的维保）；方案完善合理、保修范围完全覆盖本项目内容、具有</w:t>
            </w:r>
            <w:r>
              <w:rPr>
                <w:rFonts w:hint="eastAsia" w:ascii="宋体" w:hAnsi="宋体" w:cs="宋体"/>
                <w:sz w:val="21"/>
                <w:szCs w:val="21"/>
                <w:highlight w:val="none"/>
                <w:lang w:val="en-US" w:eastAsia="zh-CN"/>
              </w:rPr>
              <w:t xml:space="preserve">涉及</w:t>
            </w:r>
            <w:r>
              <w:rPr>
                <w:rFonts w:hint="default" w:ascii="宋体" w:hAnsi="宋体" w:eastAsia="宋体" w:cs="宋体"/>
                <w:sz w:val="21"/>
                <w:szCs w:val="21"/>
                <w:highlight w:val="none"/>
                <w:lang w:val="en-US" w:eastAsia="zh-CN"/>
              </w:rPr>
              <w:t xml:space="preserve">本项目所采购产品的备品备件库与零配件的供应保障措施，技术人员配置齐全、专业性强且服务响应时间迅速且满足项目要求的得3分；方案内容比较完善但有部分细节欠缺、保修范围不够全面、备品备件库存不够齐备、技术人员配置略有欠缺的得2分；方案简略、保修范围及内容不够全面、技术人员配置不足、售后措施保障缺陷较多的得1分；无方案不得分。</w:t>
            </w:r>
            <w:r/>
          </w:p>
          <w:p>
            <w:pPr>
              <w:jc w:val="left"/>
              <w:spacing w:line="360" w:lineRule="auto"/>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（2）</w:t>
            </w:r>
            <w:r>
              <w:rPr>
                <w:rFonts w:hint="default" w:ascii="宋体" w:hAnsi="宋体" w:eastAsia="宋体" w:cs="宋体"/>
                <w:sz w:val="21"/>
                <w:szCs w:val="21"/>
                <w:highlight w:val="none"/>
                <w:lang w:val="en-US" w:eastAsia="zh-CN"/>
              </w:rPr>
              <w:t xml:space="preserve">在满足招标文件要求</w:t>
            </w:r>
            <w:r>
              <w:rPr>
                <w:rFonts w:hint="eastAsia" w:ascii="宋体" w:hAnsi="宋体" w:cs="宋体"/>
                <w:sz w:val="21"/>
                <w:szCs w:val="21"/>
                <w:highlight w:val="none"/>
                <w:lang w:val="en-US" w:eastAsia="zh-CN"/>
              </w:rPr>
              <w:t xml:space="preserve">3</w:t>
            </w:r>
            <w:r>
              <w:rPr>
                <w:rFonts w:hint="default" w:ascii="宋体" w:hAnsi="宋体" w:eastAsia="宋体" w:cs="宋体"/>
                <w:sz w:val="21"/>
                <w:szCs w:val="21"/>
                <w:highlight w:val="none"/>
                <w:lang w:val="en-US" w:eastAsia="zh-CN"/>
              </w:rPr>
              <w:t xml:space="preserve">年的基础上，所有产品的免费质保期增加1年得</w:t>
            </w:r>
            <w:r>
              <w:rPr>
                <w:rFonts w:hint="eastAsia" w:ascii="宋体" w:hAnsi="宋体" w:cs="宋体"/>
                <w:sz w:val="21"/>
                <w:szCs w:val="21"/>
                <w:highlight w:val="none"/>
                <w:lang w:val="en-US" w:eastAsia="zh-CN"/>
              </w:rPr>
              <w:t xml:space="preserve">1</w:t>
            </w:r>
            <w:r>
              <w:rPr>
                <w:rFonts w:hint="default" w:ascii="宋体" w:hAnsi="宋体" w:eastAsia="宋体" w:cs="宋体"/>
                <w:sz w:val="21"/>
                <w:szCs w:val="21"/>
                <w:highlight w:val="none"/>
                <w:lang w:val="en-US" w:eastAsia="zh-CN"/>
              </w:rPr>
              <w:t xml:space="preserve">分，最高得</w:t>
            </w:r>
            <w:r>
              <w:rPr>
                <w:rFonts w:hint="eastAsia" w:ascii="宋体" w:hAnsi="宋体" w:cs="宋体"/>
                <w:sz w:val="21"/>
                <w:szCs w:val="21"/>
                <w:highlight w:val="none"/>
                <w:lang w:val="en-US" w:eastAsia="zh-CN"/>
              </w:rPr>
              <w:t xml:space="preserve">4</w:t>
            </w:r>
            <w:r>
              <w:rPr>
                <w:rFonts w:hint="default" w:ascii="宋体" w:hAnsi="宋体" w:eastAsia="宋体" w:cs="宋体"/>
                <w:sz w:val="21"/>
                <w:szCs w:val="21"/>
                <w:highlight w:val="none"/>
                <w:lang w:val="en-US" w:eastAsia="zh-CN"/>
              </w:rPr>
              <w:t xml:space="preserve">分，增加不足1年部分或只对部分产品的质保延长的不予计分。</w:t>
            </w:r>
            <w:r/>
          </w:p>
          <w:p>
            <w:pPr>
              <w:jc w:val="left"/>
              <w:spacing w:line="360" w:lineRule="auto"/>
              <w:rPr>
                <w:rFonts w:hint="default" w:ascii="宋体" w:hAnsi="宋体" w:eastAsia="宋体" w:cs="宋体"/>
                <w:sz w:val="21"/>
                <w:szCs w:val="21"/>
                <w:highlight w:val="none"/>
                <w:lang w:val="en-US"/>
              </w:rPr>
            </w:pPr>
            <w:r>
              <w:rPr>
                <w:rFonts w:hint="eastAsia" w:ascii="宋体" w:hAnsi="宋体" w:cs="宋体"/>
                <w:b/>
                <w:bCs/>
                <w:sz w:val="21"/>
                <w:szCs w:val="21"/>
                <w:highlight w:val="none"/>
                <w:lang w:val="en-US" w:eastAsia="zh-CN"/>
              </w:rPr>
              <w:t xml:space="preserve">注：（投标人须提供书面盖章承诺书，格式自拟）</w:t>
            </w:r>
            <w:r/>
          </w:p>
        </w:tc>
      </w:tr>
      <w:tr>
        <w:trPr>
          <w:jc w:val="center"/>
          <w:trHeight w:val="567"/>
        </w:trPr>
        <w:tc>
          <w:tcPr>
            <w:tcW w:w="1187"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样品分</w:t>
            </w:r>
            <w:r/>
          </w:p>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cs="宋体"/>
                <w:sz w:val="21"/>
                <w:szCs w:val="21"/>
                <w:highlight w:val="none"/>
                <w:lang w:val="en-US" w:eastAsia="zh-CN"/>
              </w:rPr>
              <w:t xml:space="preserve">15</w:t>
            </w:r>
            <w:r>
              <w:rPr>
                <w:rFonts w:hint="eastAsia" w:ascii="宋体" w:hAnsi="宋体" w:eastAsia="宋体" w:cs="宋体"/>
                <w:sz w:val="21"/>
                <w:szCs w:val="21"/>
                <w:highlight w:val="none"/>
              </w:rPr>
              <w:t xml:space="preserve">分）</w:t>
            </w:r>
            <w:r/>
          </w:p>
        </w:tc>
        <w:tc>
          <w:tcPr>
            <w:tcW w:w="8688" w:type="dxa"/>
            <w:vAlign w:val="center"/>
            <w:textDirection w:val="lrTb"/>
            <w:noWrap w:val="false"/>
          </w:tcPr>
          <w:p>
            <w:pPr>
              <w:jc w:val="left"/>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 外观款式</w:t>
            </w:r>
            <w:r>
              <w:rPr>
                <w:rFonts w:hint="eastAsia" w:ascii="宋体" w:hAnsi="宋体" w:cs="宋体"/>
                <w:sz w:val="21"/>
                <w:szCs w:val="21"/>
                <w:highlight w:val="none"/>
                <w:lang w:val="en-US" w:eastAsia="zh-CN"/>
              </w:rPr>
              <w:t xml:space="preserve">评审</w:t>
            </w:r>
            <w:r>
              <w:rPr>
                <w:rFonts w:hint="eastAsia" w:ascii="宋体" w:hAnsi="宋体" w:eastAsia="宋体" w:cs="宋体"/>
                <w:sz w:val="21"/>
                <w:szCs w:val="21"/>
                <w:highlight w:val="none"/>
                <w:lang w:val="en-US" w:eastAsia="zh-CN"/>
              </w:rPr>
              <w:t xml:space="preserve">（4分）</w:t>
            </w:r>
            <w:r/>
          </w:p>
          <w:p>
            <w:pPr>
              <w:jc w:val="left"/>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样品整体造型、色调、尺寸、款式符合招标文件要求，整体协调统一得4分；基本符合但细节一般得2分；偏差较大不得分。</w:t>
            </w:r>
            <w:r/>
          </w:p>
          <w:p>
            <w:pPr>
              <w:jc w:val="left"/>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 制作工艺</w:t>
            </w:r>
            <w:r>
              <w:rPr>
                <w:rFonts w:hint="eastAsia" w:ascii="宋体" w:hAnsi="宋体" w:cs="宋体"/>
                <w:sz w:val="21"/>
                <w:szCs w:val="21"/>
                <w:highlight w:val="none"/>
                <w:lang w:val="en-US" w:eastAsia="zh-CN"/>
              </w:rPr>
              <w:t xml:space="preserve">评审</w:t>
            </w:r>
            <w:r>
              <w:rPr>
                <w:rFonts w:hint="eastAsia" w:ascii="宋体" w:hAnsi="宋体" w:eastAsia="宋体" w:cs="宋体"/>
                <w:sz w:val="21"/>
                <w:szCs w:val="21"/>
                <w:highlight w:val="none"/>
                <w:lang w:val="en-US" w:eastAsia="zh-CN"/>
              </w:rPr>
              <w:t xml:space="preserve">（4分）</w:t>
            </w:r>
            <w:r/>
          </w:p>
          <w:p>
            <w:pPr>
              <w:jc w:val="left"/>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样品拼接牢固、结构严密、板面平整、使用舒适，得1分</w:t>
            </w:r>
            <w:r>
              <w:rPr>
                <w:rFonts w:hint="eastAsia" w:ascii="宋体" w:hAnsi="宋体" w:cs="宋体"/>
                <w:sz w:val="21"/>
                <w:szCs w:val="21"/>
                <w:highlight w:val="none"/>
                <w:lang w:val="en-US" w:eastAsia="zh-CN"/>
              </w:rPr>
              <w:t xml:space="preserve">，</w:t>
            </w:r>
            <w:r>
              <w:rPr>
                <w:rFonts w:hint="eastAsia" w:ascii="宋体" w:hAnsi="宋体" w:eastAsia="宋体" w:cs="宋体"/>
                <w:sz w:val="21"/>
                <w:szCs w:val="21"/>
                <w:highlight w:val="none"/>
                <w:lang w:val="en-US" w:eastAsia="zh-CN"/>
              </w:rPr>
              <w:t xml:space="preserve">否则不得分；板材纹理、配色、图案均匀协调，得1分</w:t>
            </w:r>
            <w:r>
              <w:rPr>
                <w:rFonts w:hint="eastAsia" w:ascii="宋体" w:hAnsi="宋体" w:cs="宋体"/>
                <w:sz w:val="21"/>
                <w:szCs w:val="21"/>
                <w:highlight w:val="none"/>
                <w:lang w:val="en-US" w:eastAsia="zh-CN"/>
              </w:rPr>
              <w:t xml:space="preserve">，</w:t>
            </w:r>
            <w:r>
              <w:rPr>
                <w:rFonts w:hint="eastAsia" w:ascii="宋体" w:hAnsi="宋体" w:eastAsia="宋体" w:cs="宋体"/>
                <w:sz w:val="21"/>
                <w:szCs w:val="21"/>
                <w:highlight w:val="none"/>
                <w:lang w:val="en-US" w:eastAsia="zh-CN"/>
              </w:rPr>
              <w:t xml:space="preserve">色差、纹理杂乱不得分；板面无透胶、鼓泡、凹陷、压痕、划伤、麻点、裂痕、崩角、锐边刃口等缺陷，得2分</w:t>
            </w:r>
            <w:r>
              <w:rPr>
                <w:rFonts w:hint="eastAsia" w:ascii="宋体" w:hAnsi="宋体" w:cs="宋体"/>
                <w:sz w:val="21"/>
                <w:szCs w:val="21"/>
                <w:highlight w:val="none"/>
                <w:lang w:val="en-US" w:eastAsia="zh-CN"/>
              </w:rPr>
              <w:t xml:space="preserve">，</w:t>
            </w:r>
            <w:r>
              <w:rPr>
                <w:rFonts w:hint="eastAsia" w:ascii="宋体" w:hAnsi="宋体" w:eastAsia="宋体" w:cs="宋体"/>
                <w:sz w:val="21"/>
                <w:szCs w:val="21"/>
                <w:highlight w:val="none"/>
                <w:lang w:val="en-US" w:eastAsia="zh-CN"/>
              </w:rPr>
              <w:t xml:space="preserve">存在任一瑕疵不得分。</w:t>
            </w:r>
            <w:r/>
          </w:p>
          <w:p>
            <w:pPr>
              <w:jc w:val="left"/>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 油漆或喷涂涂饰</w:t>
            </w:r>
            <w:r>
              <w:rPr>
                <w:rFonts w:hint="eastAsia" w:ascii="宋体" w:hAnsi="宋体" w:cs="宋体"/>
                <w:sz w:val="21"/>
                <w:szCs w:val="21"/>
                <w:highlight w:val="none"/>
                <w:lang w:val="en-US" w:eastAsia="zh-CN"/>
              </w:rPr>
              <w:t xml:space="preserve">评审</w:t>
            </w:r>
            <w:r>
              <w:rPr>
                <w:rFonts w:hint="eastAsia" w:ascii="宋体" w:hAnsi="宋体" w:eastAsia="宋体" w:cs="宋体"/>
                <w:sz w:val="21"/>
                <w:szCs w:val="21"/>
                <w:highlight w:val="none"/>
                <w:lang w:val="en-US" w:eastAsia="zh-CN"/>
              </w:rPr>
              <w:t xml:space="preserve">（4分）</w:t>
            </w:r>
            <w:r/>
          </w:p>
          <w:p>
            <w:pPr>
              <w:jc w:val="left"/>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产品无刺激性异味，环保无味，得2分</w:t>
            </w:r>
            <w:r>
              <w:rPr>
                <w:rFonts w:hint="eastAsia" w:ascii="宋体" w:hAnsi="宋体" w:cs="宋体"/>
                <w:sz w:val="21"/>
                <w:szCs w:val="21"/>
                <w:highlight w:val="none"/>
                <w:lang w:val="en-US" w:eastAsia="zh-CN"/>
              </w:rPr>
              <w:t xml:space="preserve">，</w:t>
            </w:r>
            <w:r>
              <w:rPr>
                <w:rFonts w:hint="eastAsia" w:ascii="宋体" w:hAnsi="宋体" w:eastAsia="宋体" w:cs="宋体"/>
                <w:sz w:val="21"/>
                <w:szCs w:val="21"/>
                <w:highlight w:val="none"/>
                <w:lang w:val="en-US" w:eastAsia="zh-CN"/>
              </w:rPr>
              <w:t xml:space="preserve">有异味不得分；正视面板材涂层平整光滑、色泽均匀，得1分</w:t>
            </w:r>
            <w:r>
              <w:rPr>
                <w:rFonts w:hint="eastAsia" w:ascii="宋体" w:hAnsi="宋体" w:cs="宋体"/>
                <w:sz w:val="21"/>
                <w:szCs w:val="21"/>
                <w:highlight w:val="none"/>
                <w:lang w:val="en-US" w:eastAsia="zh-CN"/>
              </w:rPr>
              <w:t xml:space="preserve">，</w:t>
            </w:r>
            <w:r>
              <w:rPr>
                <w:rFonts w:hint="eastAsia" w:ascii="宋体" w:hAnsi="宋体" w:eastAsia="宋体" w:cs="宋体"/>
                <w:sz w:val="21"/>
                <w:szCs w:val="21"/>
                <w:highlight w:val="none"/>
                <w:lang w:val="en-US" w:eastAsia="zh-CN"/>
              </w:rPr>
              <w:t xml:space="preserve">粗糙、不均不得分；其余部位涂层手感细腻、无颗粒、无涨边、平整干净，得1分</w:t>
            </w:r>
            <w:r>
              <w:rPr>
                <w:rFonts w:hint="eastAsia" w:ascii="宋体" w:hAnsi="宋体" w:cs="宋体"/>
                <w:sz w:val="21"/>
                <w:szCs w:val="21"/>
                <w:highlight w:val="none"/>
                <w:lang w:val="en-US" w:eastAsia="zh-CN"/>
              </w:rPr>
              <w:t xml:space="preserve">，</w:t>
            </w:r>
            <w:r>
              <w:rPr>
                <w:rFonts w:hint="eastAsia" w:ascii="宋体" w:hAnsi="宋体" w:eastAsia="宋体" w:cs="宋体"/>
                <w:sz w:val="21"/>
                <w:szCs w:val="21"/>
                <w:highlight w:val="none"/>
                <w:lang w:val="en-US" w:eastAsia="zh-CN"/>
              </w:rPr>
              <w:t xml:space="preserve">有明显缺陷不得分。</w:t>
            </w:r>
            <w:r/>
          </w:p>
          <w:p>
            <w:pPr>
              <w:jc w:val="left"/>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 样品主材</w:t>
            </w:r>
            <w:r>
              <w:rPr>
                <w:rFonts w:hint="eastAsia" w:ascii="宋体" w:hAnsi="宋体" w:cs="宋体"/>
                <w:sz w:val="21"/>
                <w:szCs w:val="21"/>
                <w:highlight w:val="none"/>
                <w:lang w:val="en-US" w:eastAsia="zh-CN"/>
              </w:rPr>
              <w:t xml:space="preserve">、</w:t>
            </w:r>
            <w:r>
              <w:rPr>
                <w:rFonts w:hint="eastAsia" w:ascii="宋体" w:hAnsi="宋体" w:eastAsia="宋体" w:cs="宋体"/>
                <w:sz w:val="21"/>
                <w:szCs w:val="21"/>
                <w:highlight w:val="none"/>
                <w:lang w:val="en-US" w:eastAsia="zh-CN"/>
              </w:rPr>
              <w:t xml:space="preserve">规格</w:t>
            </w:r>
            <w:r>
              <w:rPr>
                <w:rFonts w:hint="eastAsia" w:ascii="宋体" w:hAnsi="宋体" w:cs="宋体"/>
                <w:sz w:val="21"/>
                <w:szCs w:val="21"/>
                <w:highlight w:val="none"/>
                <w:lang w:val="en-US" w:eastAsia="zh-CN"/>
              </w:rPr>
              <w:t xml:space="preserve">、</w:t>
            </w:r>
            <w:r>
              <w:rPr>
                <w:rFonts w:hint="eastAsia" w:ascii="宋体" w:hAnsi="宋体" w:eastAsia="宋体" w:cs="宋体"/>
                <w:sz w:val="21"/>
                <w:szCs w:val="21"/>
                <w:highlight w:val="none"/>
                <w:lang w:val="en-US" w:eastAsia="zh-CN"/>
              </w:rPr>
              <w:t xml:space="preserve">尺寸（3分）</w:t>
            </w:r>
            <w:r/>
          </w:p>
          <w:p>
            <w:pPr>
              <w:jc w:val="left"/>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根据提供样品与招标文件项目需求的要求综合评定。样品主材</w:t>
            </w:r>
            <w:r>
              <w:rPr>
                <w:rFonts w:hint="eastAsia" w:ascii="宋体" w:hAnsi="宋体" w:cs="宋体"/>
                <w:sz w:val="21"/>
                <w:szCs w:val="21"/>
                <w:highlight w:val="none"/>
                <w:lang w:val="en-US" w:eastAsia="zh-CN"/>
              </w:rPr>
              <w:t xml:space="preserve">、</w:t>
            </w:r>
            <w:r>
              <w:rPr>
                <w:rFonts w:hint="eastAsia" w:ascii="宋体" w:hAnsi="宋体" w:eastAsia="宋体" w:cs="宋体"/>
                <w:sz w:val="21"/>
                <w:szCs w:val="21"/>
                <w:highlight w:val="none"/>
                <w:lang w:val="en-US" w:eastAsia="zh-CN"/>
              </w:rPr>
              <w:t xml:space="preserve">规格</w:t>
            </w:r>
            <w:r>
              <w:rPr>
                <w:rFonts w:hint="eastAsia" w:ascii="宋体" w:hAnsi="宋体" w:cs="宋体"/>
                <w:sz w:val="21"/>
                <w:szCs w:val="21"/>
                <w:highlight w:val="none"/>
                <w:lang w:val="en-US" w:eastAsia="zh-CN"/>
              </w:rPr>
              <w:t xml:space="preserve">、</w:t>
            </w:r>
            <w:r>
              <w:rPr>
                <w:rFonts w:hint="eastAsia" w:ascii="宋体" w:hAnsi="宋体" w:eastAsia="宋体" w:cs="宋体"/>
                <w:sz w:val="21"/>
                <w:szCs w:val="21"/>
                <w:highlight w:val="none"/>
                <w:lang w:val="en-US" w:eastAsia="zh-CN"/>
              </w:rPr>
              <w:t xml:space="preserve">尺寸全部符合要求的得3分，有1</w:t>
            </w:r>
            <w:r>
              <w:rPr>
                <w:rFonts w:hint="eastAsia" w:ascii="宋体" w:hAnsi="宋体" w:cs="宋体"/>
                <w:sz w:val="21"/>
                <w:szCs w:val="21"/>
                <w:highlight w:val="none"/>
                <w:lang w:val="en-US" w:eastAsia="zh-CN"/>
              </w:rPr>
              <w:t xml:space="preserve">项</w:t>
            </w:r>
            <w:r>
              <w:rPr>
                <w:rFonts w:hint="eastAsia" w:ascii="宋体" w:hAnsi="宋体" w:eastAsia="宋体" w:cs="宋体"/>
                <w:sz w:val="21"/>
                <w:szCs w:val="21"/>
                <w:highlight w:val="none"/>
                <w:lang w:val="en-US" w:eastAsia="zh-CN"/>
              </w:rPr>
              <w:t xml:space="preserve">不符合要求得1分；有2</w:t>
            </w:r>
            <w:r>
              <w:rPr>
                <w:rFonts w:hint="eastAsia" w:ascii="宋体" w:hAnsi="宋体" w:cs="宋体"/>
                <w:sz w:val="21"/>
                <w:szCs w:val="21"/>
                <w:highlight w:val="none"/>
                <w:lang w:val="en-US" w:eastAsia="zh-CN"/>
              </w:rPr>
              <w:t xml:space="preserve">项</w:t>
            </w:r>
            <w:r>
              <w:rPr>
                <w:rFonts w:hint="eastAsia" w:ascii="宋体" w:hAnsi="宋体" w:eastAsia="宋体" w:cs="宋体"/>
                <w:sz w:val="21"/>
                <w:szCs w:val="21"/>
                <w:highlight w:val="none"/>
                <w:lang w:val="en-US" w:eastAsia="zh-CN"/>
              </w:rPr>
              <w:t xml:space="preserve">不符合要求不得分。</w:t>
            </w:r>
            <w:r/>
          </w:p>
        </w:tc>
      </w:tr>
      <w:tr>
        <w:trPr>
          <w:jc w:val="center"/>
          <w:trHeight w:val="567"/>
        </w:trPr>
        <w:tc>
          <w:tcPr>
            <w:tcW w:w="1187"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企业实力</w:t>
            </w:r>
            <w:r/>
          </w:p>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p>
        </w:tc>
        <w:tc>
          <w:tcPr>
            <w:tcW w:w="8688" w:type="dxa"/>
            <w:vAlign w:val="center"/>
            <w:textDirection w:val="lrTb"/>
            <w:noWrap w:val="false"/>
          </w:tcPr>
          <w:p>
            <w:pPr>
              <w:jc w:val="left"/>
              <w:spacing w:line="360" w:lineRule="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t xml:space="preserve">投标人提供有效的质量管理认证体系证书得0.5分；</w:t>
            </w:r>
            <w:r/>
          </w:p>
          <w:p>
            <w:pPr>
              <w:jc w:val="left"/>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证明材料：投标文件中提供以上认证证书的复印件（扫描件）或全国认证认可信息公共服务平台（http://cx.cnca.cn/CertECloud/index/index/page）的查询结果截图。体系认证证书须能在全国认证认可信息公共服务平台查询到，否则不予认可</w:t>
            </w:r>
            <w:r>
              <w:rPr>
                <w:rFonts w:hint="eastAsia" w:ascii="宋体" w:hAnsi="宋体" w:cs="宋体"/>
                <w:sz w:val="21"/>
                <w:szCs w:val="21"/>
                <w:highlight w:val="none"/>
                <w:lang w:val="en-US" w:eastAsia="zh-CN"/>
              </w:rPr>
              <w:t xml:space="preserve">】</w:t>
            </w:r>
            <w:r/>
          </w:p>
          <w:p>
            <w:pPr>
              <w:jc w:val="left"/>
              <w:spacing w:line="360" w:lineRule="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lang w:val="en-US" w:eastAsia="zh-CN"/>
              </w:rPr>
              <w:t xml:space="preserve">投标人提供有效的环境管理认证体系证书得0.5分；</w:t>
            </w:r>
            <w:r/>
          </w:p>
          <w:p>
            <w:pPr>
              <w:jc w:val="left"/>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证明材料：投标文件中提供以上认证证书的复印件（扫描件）或全国认证认可信息公共服务平台（http://cx.cnca.cn/CertECloud/index/index/page）的查询结果截图。体系认证证书须能在全国认证认可信息公共服务平台查询到，否则不予认可</w:t>
            </w:r>
            <w:r>
              <w:rPr>
                <w:rFonts w:hint="eastAsia" w:ascii="宋体" w:hAnsi="宋体" w:cs="宋体"/>
                <w:sz w:val="21"/>
                <w:szCs w:val="21"/>
                <w:highlight w:val="none"/>
                <w:lang w:val="en-US" w:eastAsia="zh-CN"/>
              </w:rPr>
              <w:t xml:space="preserve">】</w:t>
            </w:r>
            <w:r/>
          </w:p>
          <w:p>
            <w:pPr>
              <w:jc w:val="left"/>
              <w:spacing w:line="360" w:lineRule="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lang w:val="en-US" w:eastAsia="zh-CN"/>
              </w:rPr>
              <w:t xml:space="preserve">投标人提供有效的职业健康安全管理认证体系证书得0.5分；</w:t>
            </w:r>
            <w:r/>
          </w:p>
          <w:p>
            <w:pPr>
              <w:jc w:val="left"/>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证明材料：投标文件中提供以上认证证书的复印件（扫描件）或全国认证认可信息公共服务平台（http://cx.cnca.cn/CertECloud/index/index/page）的查询结果截图。体系认证证书须能在全国认证认可信息公共服务平台查询到，否则不予认可</w:t>
            </w:r>
            <w:r>
              <w:rPr>
                <w:rFonts w:hint="eastAsia" w:ascii="宋体" w:hAnsi="宋体" w:cs="宋体"/>
                <w:sz w:val="21"/>
                <w:szCs w:val="21"/>
                <w:highlight w:val="none"/>
                <w:lang w:val="en-US" w:eastAsia="zh-CN"/>
              </w:rPr>
              <w:t xml:space="preserve">】</w:t>
            </w:r>
            <w:r/>
          </w:p>
          <w:p>
            <w:pPr>
              <w:jc w:val="left"/>
              <w:spacing w:line="360" w:lineRule="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lang w:val="en-US" w:eastAsia="zh-CN"/>
              </w:rPr>
              <w:t xml:space="preserve">投标人提供有效的中国环境标志产品认证证书的得0.5分。</w:t>
            </w:r>
            <w:r/>
          </w:p>
          <w:p>
            <w:pPr>
              <w:jc w:val="left"/>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【证明材料：投标文件中提供以上认证证书的复印件（扫描件）并加盖公章，否则不予认可</w:t>
            </w:r>
            <w:r>
              <w:rPr>
                <w:rFonts w:hint="eastAsia" w:ascii="宋体" w:hAnsi="宋体" w:cs="宋体"/>
                <w:sz w:val="21"/>
                <w:szCs w:val="21"/>
                <w:highlight w:val="none"/>
                <w:lang w:val="en-US" w:eastAsia="zh-CN"/>
              </w:rPr>
              <w:t xml:space="preserve">】</w:t>
            </w:r>
            <w:r/>
          </w:p>
          <w:p>
            <w:pPr>
              <w:jc w:val="left"/>
              <w:spacing w:line="360" w:lineRule="auto"/>
              <w:rPr>
                <w:rFonts w:hint="default" w:ascii="宋体" w:hAnsi="宋体" w:eastAsia="宋体" w:cs="宋体"/>
                <w:sz w:val="21"/>
                <w:szCs w:val="21"/>
                <w:highlight w:val="none"/>
                <w:lang w:val="en-US" w:eastAsia="zh-CN"/>
              </w:rPr>
            </w:pPr>
            <w:r>
              <w:rPr>
                <w:rFonts w:hint="eastAsia" w:ascii="宋体" w:hAnsi="宋体" w:eastAsia="宋体" w:cs="宋体"/>
                <w:b/>
                <w:bCs/>
                <w:sz w:val="21"/>
                <w:szCs w:val="21"/>
                <w:highlight w:val="none"/>
                <w:lang w:val="en-US" w:eastAsia="zh-CN"/>
              </w:rPr>
              <w:t xml:space="preserve">注：本条项下全部证书、平台查询截图均须加盖投标人公章，未按要求加盖公章的对应证书不予得分。</w:t>
            </w:r>
            <w:r/>
          </w:p>
        </w:tc>
      </w:tr>
      <w:tr>
        <w:trPr>
          <w:jc w:val="center"/>
          <w:trHeight w:val="567"/>
        </w:trPr>
        <w:tc>
          <w:tcPr>
            <w:tcW w:w="1187"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业绩</w:t>
            </w:r>
            <w:r/>
          </w:p>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p>
        </w:tc>
        <w:tc>
          <w:tcPr>
            <w:tcW w:w="8688" w:type="dxa"/>
            <w:vAlign w:val="center"/>
            <w:textDirection w:val="lrTb"/>
            <w:noWrap w:val="false"/>
          </w:tcPr>
          <w:p>
            <w:pPr>
              <w:jc w:val="left"/>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投标人提供自2023年1月1日以来（以合同签订时间为准）</w:t>
            </w:r>
            <w:r>
              <w:rPr>
                <w:rFonts w:hint="eastAsia" w:ascii="宋体" w:hAnsi="宋体" w:cs="宋体"/>
                <w:sz w:val="21"/>
                <w:szCs w:val="21"/>
                <w:highlight w:val="none"/>
                <w:lang w:val="en-US" w:eastAsia="zh-CN"/>
              </w:rPr>
              <w:t xml:space="preserve">类似成套家具</w:t>
            </w:r>
            <w:r>
              <w:rPr>
                <w:rFonts w:hint="eastAsia" w:ascii="宋体" w:hAnsi="宋体" w:eastAsia="宋体" w:cs="宋体"/>
                <w:sz w:val="21"/>
                <w:szCs w:val="21"/>
                <w:highlight w:val="none"/>
                <w:lang w:val="en-US" w:eastAsia="zh-CN"/>
              </w:rPr>
              <w:t xml:space="preserve">业绩，每提供1个业绩合同得</w:t>
            </w: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t xml:space="preserve">分，最高得</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lang w:val="en-US" w:eastAsia="zh-CN"/>
              </w:rPr>
              <w:t xml:space="preserve">分。</w:t>
            </w:r>
            <w:r/>
          </w:p>
          <w:p>
            <w:pPr>
              <w:jc w:val="left"/>
              <w:spacing w:line="360" w:lineRule="auto"/>
              <w:rPr>
                <w:rFonts w:hint="eastAsia" w:ascii="宋体" w:hAnsi="宋体" w:eastAsia="宋体" w:cs="宋体"/>
                <w:sz w:val="21"/>
                <w:szCs w:val="21"/>
                <w:highlight w:val="none"/>
                <w:lang w:val="en-US" w:eastAsia="zh-CN"/>
              </w:rPr>
            </w:pPr>
            <w:r>
              <w:rPr>
                <w:rFonts w:hint="eastAsia" w:ascii="宋体" w:hAnsi="宋体" w:cs="宋体"/>
                <w:b/>
                <w:bCs/>
                <w:color w:val="auto"/>
                <w:szCs w:val="21"/>
                <w:highlight w:val="none"/>
              </w:rPr>
              <w:t xml:space="preserve">注：投标文件中须附合同、中标通知书复印件并加盖投标人公章，合同需体现签约日期及对应产品清单；上传扫描件，资料要素缺失、图文模糊无法辨识或未按要求提交的，本项不予计分。</w:t>
            </w:r>
            <w:r/>
          </w:p>
        </w:tc>
      </w:tr>
      <w:tr>
        <w:trPr>
          <w:jc w:val="center"/>
          <w:trHeight w:val="567"/>
        </w:trPr>
        <w:tc>
          <w:tcPr>
            <w:tcW w:w="1187"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节能和环境标志产品</w:t>
            </w:r>
            <w:r/>
          </w:p>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p>
        </w:tc>
        <w:tc>
          <w:tcPr>
            <w:tcW w:w="8688" w:type="dxa"/>
            <w:vAlign w:val="center"/>
            <w:textDirection w:val="lrTb"/>
            <w:noWrap w:val="false"/>
          </w:tcPr>
          <w:p>
            <w:pPr>
              <w:ind w:left="0" w:right="0"/>
              <w:jc w:val="left"/>
              <w:keepLines w:val="0"/>
              <w:keepNext w:val="0"/>
              <w:spacing w:before="0" w:beforeAutospacing="0" w:after="0" w:afterAutospacing="0" w:line="360" w:lineRule="auto"/>
              <w:widowControl/>
              <w:rPr>
                <w:rStyle w:val="799"/>
                <w:rFonts w:hint="default" w:ascii="宋体" w:hAnsi="宋体" w:eastAsia="宋体" w:cs="宋体"/>
                <w:b w:val="0"/>
                <w:bCs w:val="0"/>
                <w:color w:val="000000"/>
                <w:sz w:val="21"/>
                <w:szCs w:val="21"/>
                <w:lang w:val="en-US" w:eastAsia="zh-CN" w:bidi="ar"/>
              </w:rPr>
              <w:pBdr>
                <w:top w:val="none" w:color="auto" w:sz="0" w:space="0"/>
                <w:left w:val="none" w:color="auto" w:sz="0" w:space="0"/>
                <w:bottom w:val="none" w:color="auto" w:sz="0" w:space="0"/>
                <w:right w:val="none" w:color="auto" w:sz="0" w:space="0"/>
              </w:pBdr>
              <w:suppressLineNumbers w:val="0"/>
            </w:pPr>
            <w:r>
              <w:rPr>
                <w:rStyle w:val="799"/>
                <w:rFonts w:hint="default" w:ascii="宋体" w:hAnsi="宋体" w:eastAsia="宋体" w:cs="宋体"/>
                <w:b w:val="0"/>
                <w:bCs w:val="0"/>
                <w:color w:val="000000"/>
                <w:sz w:val="21"/>
                <w:szCs w:val="21"/>
                <w:lang w:val="en-US" w:eastAsia="zh-CN" w:bidi="ar"/>
              </w:rPr>
              <w:t xml:space="preserve">投标家具成品（含桌、椅、柜、床等）属于《环境标志产品政府采购品目清单》（财库〔2019〕18号）范围，且具有国家确定的认证机构出具、处于有效期之内的环境标志产品认证证书的，得</w:t>
            </w:r>
            <w:r>
              <w:rPr>
                <w:rStyle w:val="799"/>
                <w:rFonts w:hint="eastAsia" w:ascii="宋体" w:hAnsi="宋体" w:cs="宋体"/>
                <w:b w:val="0"/>
                <w:bCs w:val="0"/>
                <w:color w:val="000000"/>
                <w:sz w:val="21"/>
                <w:szCs w:val="21"/>
                <w:lang w:val="en-US" w:eastAsia="zh-CN" w:bidi="ar"/>
              </w:rPr>
              <w:t xml:space="preserve">1</w:t>
            </w:r>
            <w:r>
              <w:rPr>
                <w:rStyle w:val="799"/>
                <w:rFonts w:hint="default" w:ascii="宋体" w:hAnsi="宋体" w:eastAsia="宋体" w:cs="宋体"/>
                <w:b w:val="0"/>
                <w:bCs w:val="0"/>
                <w:color w:val="000000"/>
                <w:sz w:val="21"/>
                <w:szCs w:val="21"/>
                <w:lang w:val="en-US" w:eastAsia="zh-CN" w:bidi="ar"/>
              </w:rPr>
              <w:t xml:space="preserve">分。</w:t>
            </w:r>
            <w:r/>
          </w:p>
          <w:p>
            <w:pPr>
              <w:ind w:left="0" w:right="0"/>
              <w:jc w:val="left"/>
              <w:keepLines w:val="0"/>
              <w:keepNext w:val="0"/>
              <w:spacing w:before="0" w:beforeAutospacing="0" w:after="0" w:afterAutospacing="0" w:line="360" w:lineRule="auto"/>
              <w:widowControl/>
              <w:rPr>
                <w:rStyle w:val="799"/>
                <w:rFonts w:hint="default" w:ascii="宋体" w:hAnsi="宋体" w:eastAsia="宋体" w:cs="宋体"/>
                <w:b w:val="0"/>
                <w:bCs w:val="0"/>
                <w:color w:val="000000"/>
                <w:sz w:val="21"/>
                <w:szCs w:val="21"/>
                <w:lang w:val="en-US" w:eastAsia="zh-CN" w:bidi="ar"/>
              </w:rPr>
              <w:pBdr>
                <w:top w:val="none" w:color="auto" w:sz="0" w:space="0"/>
                <w:left w:val="none" w:color="auto" w:sz="0" w:space="0"/>
                <w:bottom w:val="none" w:color="auto" w:sz="0" w:space="0"/>
                <w:right w:val="none" w:color="auto" w:sz="0" w:space="0"/>
              </w:pBdr>
              <w:suppressLineNumbers w:val="0"/>
            </w:pPr>
            <w:r>
              <w:rPr>
                <w:rStyle w:val="799"/>
                <w:rFonts w:hint="default" w:ascii="宋体" w:hAnsi="宋体" w:eastAsia="宋体" w:cs="宋体"/>
                <w:b w:val="0"/>
                <w:bCs w:val="0"/>
                <w:color w:val="000000"/>
                <w:sz w:val="21"/>
                <w:szCs w:val="21"/>
                <w:lang w:val="en-US" w:eastAsia="zh-CN" w:bidi="ar"/>
              </w:rPr>
              <w:t xml:space="preserve">投标产品所用主要人造板</w:t>
            </w:r>
            <w:r>
              <w:rPr>
                <w:rStyle w:val="799"/>
                <w:rFonts w:hint="eastAsia" w:ascii="宋体" w:hAnsi="宋体" w:cs="宋体"/>
                <w:b w:val="0"/>
                <w:bCs w:val="0"/>
                <w:color w:val="000000"/>
                <w:sz w:val="21"/>
                <w:szCs w:val="21"/>
                <w:lang w:val="en-US" w:eastAsia="zh-CN" w:bidi="ar"/>
              </w:rPr>
              <w:t xml:space="preserve">/</w:t>
            </w:r>
            <w:r>
              <w:rPr>
                <w:rStyle w:val="799"/>
                <w:rFonts w:hint="default" w:ascii="宋体" w:hAnsi="宋体" w:eastAsia="宋体" w:cs="宋体"/>
                <w:b w:val="0"/>
                <w:bCs w:val="0"/>
                <w:color w:val="000000"/>
                <w:sz w:val="21"/>
                <w:szCs w:val="21"/>
                <w:lang w:val="en-US" w:eastAsia="zh-CN" w:bidi="ar"/>
              </w:rPr>
              <w:t xml:space="preserve">板材属于《环境标志产品政府采购品目清单》（财库〔2019〕18号）范围，且具有国家确定的认证机构出具、处于有效期之内的环境标志产品认证证书的，得</w:t>
            </w:r>
            <w:r>
              <w:rPr>
                <w:rStyle w:val="799"/>
                <w:rFonts w:hint="eastAsia" w:ascii="宋体" w:hAnsi="宋体" w:cs="宋体"/>
                <w:b w:val="0"/>
                <w:bCs w:val="0"/>
                <w:color w:val="000000"/>
                <w:sz w:val="21"/>
                <w:szCs w:val="21"/>
                <w:lang w:val="en-US" w:eastAsia="zh-CN" w:bidi="ar"/>
              </w:rPr>
              <w:t xml:space="preserve">1</w:t>
            </w:r>
            <w:r>
              <w:rPr>
                <w:rStyle w:val="799"/>
                <w:rFonts w:hint="default" w:ascii="宋体" w:hAnsi="宋体" w:eastAsia="宋体" w:cs="宋体"/>
                <w:b w:val="0"/>
                <w:bCs w:val="0"/>
                <w:color w:val="000000"/>
                <w:sz w:val="21"/>
                <w:szCs w:val="21"/>
                <w:lang w:val="en-US" w:eastAsia="zh-CN" w:bidi="ar"/>
              </w:rPr>
              <w:t xml:space="preserve">分。本项合计最高得 2 分。</w:t>
            </w:r>
            <w:r/>
          </w:p>
          <w:p>
            <w:pPr>
              <w:ind w:left="0" w:right="0"/>
              <w:jc w:val="left"/>
              <w:keepLines w:val="0"/>
              <w:keepNext w:val="0"/>
              <w:spacing w:before="0" w:beforeAutospacing="0" w:after="0" w:afterAutospacing="0" w:line="360" w:lineRule="auto"/>
              <w:widowControl/>
              <w:rPr>
                <w:rFonts w:hint="eastAsia" w:ascii="宋体" w:hAnsi="宋体" w:eastAsia="宋体" w:cs="宋体"/>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Style w:val="799"/>
                <w:rFonts w:hint="default" w:ascii="宋体" w:hAnsi="宋体" w:eastAsia="宋体" w:cs="宋体"/>
                <w:b/>
                <w:bCs/>
                <w:color w:val="000000"/>
                <w:sz w:val="21"/>
                <w:szCs w:val="21"/>
                <w:lang w:val="en-US" w:eastAsia="zh-CN" w:bidi="ar"/>
              </w:rPr>
              <w:t xml:space="preserve">注：上述得分项须在投标文件商务技术部分提供对应材料，缺项或资料不合规的，对应分值不予计取：（1）须提供</w:t>
            </w:r>
            <w:r>
              <w:rPr>
                <w:rStyle w:val="799"/>
                <w:rFonts w:hint="default" w:ascii="宋体" w:hAnsi="宋体" w:eastAsia="宋体" w:cs="宋体"/>
                <w:b/>
                <w:bCs/>
                <w:color w:val="000000"/>
                <w:sz w:val="21"/>
                <w:szCs w:val="21"/>
                <w:lang w:val="en-US" w:eastAsia="zh-CN" w:bidi="ar"/>
              </w:rPr>
              <w:t xml:space="preserve">《市场监管总局关于发布参与实施政府采购节能产品、环境标志产品认证机构名录的公告》名录内机构出具、处于有效期之内的环境标志产品认证证书清晰复印件，证书认证范围须对应覆盖本项目投标产品 / 所用板材，复印件加盖投标人公章（或投标人与制造商双方公章）；（2）证书过期、发证机构不在官方名录、认证范围与投标产品不符、盖章不符合要求、图片模糊无法辨识的，对应得分项均不得分；（3）本项依据《财政部 发展改革委 生态环境部 市场监管总局关于调整优化节能产品、环境标志产品政府采购执行机制的通知》（财库〔2019〕9号）执行。</w:t>
            </w:r>
            <w:r/>
          </w:p>
        </w:tc>
      </w:tr>
    </w:tbl>
    <w:p>
      <w:pPr>
        <w:pStyle w:val="1028"/>
        <w:ind w:firstLine="420"/>
        <w:rPr>
          <w:rFonts w:ascii="宋体" w:hAnsi="宋体" w:cs="宋体"/>
          <w:b/>
          <w:bCs/>
          <w:sz w:val="21"/>
          <w:szCs w:val="21"/>
        </w:rPr>
        <w:outlineLvl w:val="9"/>
      </w:pPr>
      <w:r/>
      <w:bookmarkStart w:id="62" w:name="_Toc18779"/>
      <w:r>
        <w:rPr>
          <w:rFonts w:hint="eastAsia" w:ascii="宋体" w:hAnsi="宋体" w:cs="宋体"/>
          <w:b/>
          <w:bCs/>
          <w:sz w:val="21"/>
          <w:szCs w:val="21"/>
          <w:lang w:val="en-US" w:eastAsia="zh-CN"/>
        </w:rPr>
        <w:t xml:space="preserve">四</w:t>
      </w:r>
      <w:r>
        <w:rPr>
          <w:rFonts w:ascii="宋体" w:hAnsi="宋体" w:cs="宋体"/>
          <w:b/>
          <w:bCs/>
          <w:sz w:val="21"/>
          <w:szCs w:val="21"/>
        </w:rPr>
        <w:t xml:space="preserve">、样品要求</w:t>
      </w:r>
      <w:r/>
    </w:p>
    <w:p>
      <w:pPr>
        <w:pStyle w:val="1028"/>
        <w:ind w:firstLine="420"/>
        <w:rPr>
          <w:rFonts w:ascii="宋体" w:hAnsi="宋体" w:cs="宋体"/>
          <w:sz w:val="21"/>
          <w:szCs w:val="21"/>
        </w:rPr>
        <w:outlineLvl w:val="9"/>
      </w:pPr>
      <w:r>
        <w:rPr>
          <w:rFonts w:hint="eastAsia" w:ascii="宋体" w:hAnsi="宋体" w:cs="宋体"/>
          <w:sz w:val="21"/>
          <w:szCs w:val="21"/>
        </w:rPr>
        <w:t xml:space="preserve">1.样品送达时间及安装规定：</w:t>
      </w:r>
      <w:r>
        <w:rPr>
          <w:rFonts w:hint="eastAsia" w:ascii="宋体" w:hAnsi="宋体" w:cs="宋体"/>
          <w:sz w:val="21"/>
          <w:szCs w:val="21"/>
          <w:highlight w:val="none"/>
        </w:rPr>
        <w:t xml:space="preserve">样品提供</w:t>
      </w:r>
      <w:r>
        <w:rPr>
          <w:rFonts w:hint="eastAsia" w:ascii="宋体" w:hAnsi="宋体" w:cs="宋体"/>
          <w:sz w:val="21"/>
          <w:szCs w:val="21"/>
          <w:highlight w:val="none"/>
          <w:lang w:val="en-US" w:eastAsia="zh-CN"/>
        </w:rPr>
        <w:t xml:space="preserve">双</w:t>
      </w:r>
      <w:r>
        <w:rPr>
          <w:rFonts w:hint="eastAsia" w:ascii="宋体" w:hAnsi="宋体" w:cs="宋体"/>
          <w:sz w:val="21"/>
          <w:szCs w:val="21"/>
          <w:highlight w:val="none"/>
        </w:rPr>
        <w:t xml:space="preserve">人位公寓床1组，公寓椅1把</w:t>
      </w:r>
      <w:r>
        <w:rPr>
          <w:rFonts w:hint="eastAsia" w:ascii="宋体" w:hAnsi="宋体" w:cs="宋体"/>
          <w:sz w:val="21"/>
          <w:szCs w:val="21"/>
          <w:highlight w:val="none"/>
          <w:lang w:eastAsia="zh-CN"/>
        </w:rPr>
        <w:t xml:space="preserve">。</w:t>
      </w:r>
      <w:r>
        <w:rPr>
          <w:rFonts w:hint="eastAsia" w:ascii="宋体" w:hAnsi="宋体" w:cs="宋体"/>
          <w:sz w:val="21"/>
          <w:szCs w:val="21"/>
        </w:rPr>
        <w:t xml:space="preserve">样品须在</w:t>
      </w:r>
      <w:r>
        <w:rPr>
          <w:rFonts w:hint="eastAsia" w:ascii="宋体" w:hAnsi="宋体" w:cs="宋体"/>
          <w:sz w:val="21"/>
          <w:szCs w:val="21"/>
          <w:lang w:val="en-US" w:eastAsia="zh-CN"/>
        </w:rPr>
        <w:t xml:space="preserve">2026年7月16日上午9：00</w:t>
      </w:r>
      <w:r>
        <w:rPr>
          <w:rFonts w:hint="eastAsia" w:ascii="宋体" w:hAnsi="宋体" w:cs="宋体"/>
          <w:sz w:val="21"/>
          <w:szCs w:val="21"/>
        </w:rPr>
        <w:t xml:space="preserve">前（逾期不予接收）送至扬州市江阳中路131号（扬州大学）14号楼</w:t>
      </w:r>
      <w:r>
        <w:rPr>
          <w:rFonts w:hint="eastAsia" w:ascii="宋体" w:hAnsi="宋体" w:cs="宋体"/>
          <w:sz w:val="21"/>
          <w:szCs w:val="21"/>
          <w:lang w:val="en-US" w:eastAsia="zh-CN"/>
        </w:rPr>
        <w:t xml:space="preserve">南侧</w:t>
      </w:r>
      <w:r>
        <w:rPr>
          <w:rFonts w:hint="eastAsia" w:ascii="宋体" w:hAnsi="宋体" w:cs="宋体"/>
          <w:sz w:val="21"/>
          <w:szCs w:val="21"/>
        </w:rPr>
        <w:t xml:space="preserve">，并安装摆放整齐。样品安装结束后，开标前由代理公司工作人员及监督人员统一进行编号、封号，开标后投标人必须退出样品现场，直至样品打分结束。</w:t>
      </w:r>
      <w:r/>
    </w:p>
    <w:p>
      <w:pPr>
        <w:pStyle w:val="1028"/>
        <w:ind w:firstLine="420"/>
        <w:rPr>
          <w:rFonts w:ascii="宋体" w:hAnsi="宋体" w:cs="宋体"/>
          <w:sz w:val="21"/>
          <w:szCs w:val="21"/>
        </w:rPr>
        <w:outlineLvl w:val="9"/>
      </w:pPr>
      <w:r>
        <w:rPr>
          <w:rFonts w:hint="eastAsia" w:ascii="宋体" w:hAnsi="宋体" w:cs="宋体"/>
          <w:sz w:val="21"/>
          <w:szCs w:val="21"/>
        </w:rPr>
        <w:t xml:space="preserve">2.样品费用：样品的制作、运输、安装、退场等费用均由投标人承担。</w:t>
      </w:r>
      <w:r/>
    </w:p>
    <w:p>
      <w:pPr>
        <w:pStyle w:val="1028"/>
        <w:ind w:firstLine="420"/>
        <w:rPr>
          <w:rFonts w:ascii="宋体" w:hAnsi="宋体" w:cs="宋体"/>
          <w:sz w:val="21"/>
          <w:szCs w:val="21"/>
        </w:rPr>
        <w:outlineLvl w:val="9"/>
      </w:pPr>
      <w:r>
        <w:rPr>
          <w:rFonts w:hint="eastAsia" w:ascii="宋体" w:hAnsi="宋体" w:cs="宋体"/>
          <w:sz w:val="21"/>
          <w:szCs w:val="21"/>
        </w:rPr>
        <w:t xml:space="preserve">3.样品标识：所有样品都不应含有或隐去投标人单位名称、品牌、商标等能标明具体投标人的标识。</w:t>
      </w:r>
      <w:r/>
    </w:p>
    <w:p>
      <w:pPr>
        <w:pStyle w:val="1028"/>
        <w:ind w:firstLine="420"/>
        <w:rPr>
          <w:rFonts w:hint="eastAsia" w:ascii="宋体" w:hAnsi="宋体" w:cs="宋体"/>
          <w:sz w:val="21"/>
          <w:szCs w:val="21"/>
        </w:rPr>
        <w:outlineLvl w:val="9"/>
      </w:pPr>
      <w:r>
        <w:rPr>
          <w:rFonts w:hint="eastAsia" w:ascii="宋体" w:hAnsi="宋体" w:cs="宋体"/>
          <w:sz w:val="21"/>
          <w:szCs w:val="21"/>
        </w:rPr>
        <w:t xml:space="preserve">4.样品退场：采购活动结束后，未中标人的样品，由投标人1个工作日内及时取回；中标人的样品，应按采购人要求送至指定位置，由采购人进行封存保管，并作为履约验收的参考。若投标人未及时取回，代理公司不负有保管责任。</w:t>
      </w:r>
      <w:r/>
    </w:p>
    <w:p>
      <w:pPr>
        <w:pStyle w:val="1028"/>
        <w:ind w:firstLine="420"/>
        <w:rPr>
          <w:rFonts w:hint="eastAsia" w:ascii="宋体" w:hAnsi="宋体" w:cs="宋体"/>
          <w:sz w:val="21"/>
          <w:szCs w:val="21"/>
        </w:rPr>
        <w:outlineLvl w:val="9"/>
      </w:pPr>
      <w:r>
        <w:rPr>
          <w:rFonts w:hint="eastAsia" w:ascii="宋体" w:hAnsi="宋体" w:cs="宋体"/>
          <w:sz w:val="21"/>
          <w:szCs w:val="21"/>
        </w:rPr>
      </w:r>
      <w:r/>
    </w:p>
    <w:p>
      <w:pPr>
        <w:pStyle w:val="1028"/>
        <w:ind w:firstLine="420"/>
        <w:rPr>
          <w:rFonts w:hint="eastAsia" w:ascii="宋体" w:hAnsi="宋体" w:cs="宋体"/>
          <w:sz w:val="21"/>
          <w:szCs w:val="21"/>
        </w:rPr>
        <w:outlineLvl w:val="9"/>
      </w:pPr>
      <w:r>
        <w:rPr>
          <w:rFonts w:hint="eastAsia" w:ascii="宋体" w:hAnsi="宋体" w:cs="宋体"/>
          <w:sz w:val="21"/>
          <w:szCs w:val="21"/>
        </w:rPr>
      </w:r>
      <w:r/>
    </w:p>
    <w:p>
      <w:pPr>
        <w:pStyle w:val="1028"/>
        <w:ind w:firstLine="420"/>
        <w:rPr>
          <w:rFonts w:hint="eastAsia" w:ascii="宋体" w:hAnsi="宋体" w:cs="宋体"/>
          <w:sz w:val="21"/>
          <w:szCs w:val="21"/>
        </w:rPr>
        <w:outlineLvl w:val="9"/>
      </w:pPr>
      <w:r>
        <w:rPr>
          <w:rFonts w:hint="eastAsia" w:ascii="宋体" w:hAnsi="宋体" w:cs="宋体"/>
          <w:sz w:val="21"/>
          <w:szCs w:val="21"/>
        </w:rPr>
      </w:r>
      <w:r/>
    </w:p>
    <w:p>
      <w:pPr>
        <w:pStyle w:val="1028"/>
        <w:ind w:firstLine="420"/>
        <w:rPr>
          <w:rFonts w:hint="eastAsia" w:ascii="宋体" w:hAnsi="宋体" w:cs="宋体"/>
          <w:sz w:val="21"/>
          <w:szCs w:val="21"/>
        </w:rPr>
        <w:outlineLvl w:val="9"/>
      </w:pPr>
      <w:r>
        <w:rPr>
          <w:rFonts w:hint="eastAsia" w:ascii="宋体" w:hAnsi="宋体" w:cs="宋体"/>
          <w:sz w:val="21"/>
          <w:szCs w:val="21"/>
        </w:rPr>
      </w:r>
      <w:r/>
    </w:p>
    <w:p>
      <w:pPr>
        <w:pStyle w:val="1028"/>
        <w:ind w:firstLine="420"/>
        <w:rPr>
          <w:rFonts w:hint="eastAsia" w:ascii="宋体" w:hAnsi="宋体" w:cs="宋体"/>
          <w:sz w:val="21"/>
          <w:szCs w:val="21"/>
        </w:rPr>
        <w:outlineLvl w:val="9"/>
      </w:pPr>
      <w:r>
        <w:rPr>
          <w:rFonts w:hint="eastAsia" w:ascii="宋体" w:hAnsi="宋体" w:cs="宋体"/>
          <w:sz w:val="21"/>
          <w:szCs w:val="21"/>
        </w:rPr>
      </w:r>
      <w:r/>
    </w:p>
    <w:p>
      <w:pPr>
        <w:pStyle w:val="1028"/>
        <w:ind w:firstLine="420"/>
        <w:rPr>
          <w:rFonts w:hint="eastAsia" w:ascii="宋体" w:hAnsi="宋体" w:cs="宋体"/>
          <w:sz w:val="21"/>
          <w:szCs w:val="21"/>
        </w:rPr>
        <w:outlineLvl w:val="9"/>
      </w:pPr>
      <w:r>
        <w:rPr>
          <w:rFonts w:hint="eastAsia" w:ascii="宋体" w:hAnsi="宋体" w:cs="宋体"/>
          <w:sz w:val="21"/>
          <w:szCs w:val="21"/>
        </w:rPr>
      </w:r>
      <w:r/>
    </w:p>
    <w:p>
      <w:pPr>
        <w:pStyle w:val="1028"/>
        <w:ind w:firstLine="420"/>
        <w:rPr>
          <w:rFonts w:hint="eastAsia" w:ascii="宋体" w:hAnsi="宋体" w:cs="宋体"/>
          <w:sz w:val="21"/>
          <w:szCs w:val="21"/>
        </w:rPr>
        <w:outlineLvl w:val="9"/>
      </w:pPr>
      <w:r>
        <w:rPr>
          <w:rFonts w:hint="eastAsia" w:ascii="宋体" w:hAnsi="宋体" w:cs="宋体"/>
          <w:sz w:val="21"/>
          <w:szCs w:val="21"/>
        </w:rPr>
      </w:r>
      <w:r/>
    </w:p>
    <w:p>
      <w:pPr>
        <w:pStyle w:val="1028"/>
        <w:ind w:firstLine="420"/>
        <w:rPr>
          <w:rFonts w:hint="eastAsia" w:ascii="宋体" w:hAnsi="宋体" w:cs="宋体"/>
          <w:sz w:val="21"/>
          <w:szCs w:val="21"/>
        </w:rPr>
        <w:outlineLvl w:val="9"/>
      </w:pPr>
      <w:r>
        <w:rPr>
          <w:rFonts w:hint="eastAsia" w:ascii="宋体" w:hAnsi="宋体" w:cs="宋体"/>
          <w:sz w:val="21"/>
          <w:szCs w:val="21"/>
        </w:rPr>
      </w:r>
      <w:r/>
    </w:p>
    <w:p>
      <w:pPr>
        <w:pStyle w:val="1028"/>
        <w:ind w:firstLine="420"/>
        <w:rPr>
          <w:rFonts w:hint="eastAsia" w:ascii="宋体" w:hAnsi="宋体" w:cs="宋体"/>
          <w:sz w:val="21"/>
          <w:szCs w:val="21"/>
        </w:rPr>
        <w:outlineLvl w:val="9"/>
      </w:pPr>
      <w:r>
        <w:rPr>
          <w:rFonts w:hint="eastAsia" w:ascii="宋体" w:hAnsi="宋体" w:cs="宋体"/>
          <w:sz w:val="21"/>
          <w:szCs w:val="21"/>
        </w:rPr>
      </w:r>
      <w:r/>
    </w:p>
    <w:p>
      <w:pPr>
        <w:pStyle w:val="1028"/>
        <w:ind w:firstLine="420"/>
        <w:rPr>
          <w:rFonts w:hint="eastAsia" w:ascii="宋体" w:hAnsi="宋体" w:cs="宋体"/>
          <w:sz w:val="21"/>
          <w:szCs w:val="21"/>
        </w:rPr>
        <w:outlineLvl w:val="9"/>
      </w:pPr>
      <w:r>
        <w:rPr>
          <w:rFonts w:hint="eastAsia" w:ascii="宋体" w:hAnsi="宋体" w:cs="宋体"/>
          <w:sz w:val="21"/>
          <w:szCs w:val="21"/>
        </w:rPr>
      </w:r>
      <w:r/>
    </w:p>
    <w:p>
      <w:pPr>
        <w:pStyle w:val="1028"/>
        <w:ind w:firstLine="420"/>
        <w:rPr>
          <w:rFonts w:hint="eastAsia" w:ascii="宋体" w:hAnsi="宋体" w:cs="宋体"/>
          <w:sz w:val="21"/>
          <w:szCs w:val="21"/>
        </w:rPr>
        <w:outlineLvl w:val="9"/>
      </w:pPr>
      <w:r>
        <w:rPr>
          <w:rFonts w:hint="eastAsia" w:ascii="宋体" w:hAnsi="宋体" w:cs="宋体"/>
          <w:sz w:val="21"/>
          <w:szCs w:val="21"/>
        </w:rPr>
      </w:r>
      <w:r/>
    </w:p>
    <w:p>
      <w:pPr>
        <w:pStyle w:val="1028"/>
        <w:ind w:firstLine="420"/>
        <w:rPr>
          <w:rFonts w:hint="eastAsia" w:ascii="宋体" w:hAnsi="宋体" w:cs="宋体"/>
          <w:sz w:val="21"/>
          <w:szCs w:val="21"/>
        </w:rPr>
        <w:outlineLvl w:val="9"/>
      </w:pPr>
      <w:r>
        <w:rPr>
          <w:rFonts w:hint="eastAsia" w:ascii="宋体" w:hAnsi="宋体" w:cs="宋体"/>
          <w:sz w:val="21"/>
          <w:szCs w:val="21"/>
        </w:rPr>
      </w:r>
      <w:r/>
    </w:p>
    <w:p>
      <w:pPr>
        <w:pStyle w:val="1028"/>
        <w:ind w:firstLine="420"/>
        <w:rPr>
          <w:rFonts w:hint="eastAsia" w:ascii="宋体" w:hAnsi="宋体" w:cs="宋体"/>
          <w:sz w:val="21"/>
          <w:szCs w:val="21"/>
        </w:rPr>
        <w:outlineLvl w:val="9"/>
      </w:pPr>
      <w:r>
        <w:rPr>
          <w:rFonts w:hint="eastAsia" w:ascii="宋体" w:hAnsi="宋体" w:cs="宋体"/>
          <w:sz w:val="21"/>
          <w:szCs w:val="21"/>
        </w:rPr>
      </w:r>
      <w:r/>
    </w:p>
    <w:p>
      <w:pPr>
        <w:pStyle w:val="1028"/>
        <w:ind w:firstLine="420"/>
        <w:rPr>
          <w:rFonts w:hint="eastAsia" w:ascii="宋体" w:hAnsi="宋体" w:cs="宋体"/>
          <w:sz w:val="21"/>
          <w:szCs w:val="21"/>
        </w:rPr>
        <w:outlineLvl w:val="9"/>
      </w:pPr>
      <w:r>
        <w:rPr>
          <w:rFonts w:hint="eastAsia" w:ascii="宋体" w:hAnsi="宋体" w:cs="宋体"/>
          <w:sz w:val="21"/>
          <w:szCs w:val="21"/>
        </w:rPr>
      </w:r>
      <w:r/>
    </w:p>
    <w:p>
      <w:pPr>
        <w:pStyle w:val="1028"/>
        <w:ind w:firstLine="420"/>
        <w:rPr>
          <w:rFonts w:hint="eastAsia" w:ascii="宋体" w:hAnsi="宋体" w:cs="宋体"/>
          <w:sz w:val="21"/>
          <w:szCs w:val="21"/>
        </w:rPr>
        <w:outlineLvl w:val="9"/>
      </w:pPr>
      <w:r>
        <w:rPr>
          <w:rFonts w:hint="eastAsia" w:ascii="宋体" w:hAnsi="宋体" w:cs="宋体"/>
          <w:sz w:val="21"/>
          <w:szCs w:val="21"/>
        </w:rPr>
      </w:r>
      <w:r/>
    </w:p>
    <w:p>
      <w:pPr>
        <w:pStyle w:val="1028"/>
        <w:ind w:firstLine="420"/>
        <w:rPr>
          <w:rFonts w:hint="eastAsia" w:ascii="宋体" w:hAnsi="宋体" w:cs="宋体"/>
          <w:sz w:val="21"/>
          <w:szCs w:val="21"/>
        </w:rPr>
        <w:outlineLvl w:val="9"/>
      </w:pPr>
      <w:r>
        <w:rPr>
          <w:rFonts w:hint="eastAsia" w:ascii="宋体" w:hAnsi="宋体" w:cs="宋体"/>
          <w:sz w:val="21"/>
          <w:szCs w:val="21"/>
        </w:rPr>
      </w:r>
      <w:r/>
    </w:p>
    <w:p>
      <w:pPr>
        <w:pStyle w:val="1028"/>
        <w:ind w:firstLine="420"/>
        <w:rPr>
          <w:rFonts w:hint="eastAsia" w:ascii="宋体" w:hAnsi="宋体" w:cs="宋体"/>
          <w:sz w:val="21"/>
          <w:szCs w:val="21"/>
        </w:rPr>
        <w:outlineLvl w:val="9"/>
      </w:pPr>
      <w:r>
        <w:rPr>
          <w:rFonts w:hint="eastAsia" w:ascii="宋体" w:hAnsi="宋体" w:cs="宋体"/>
          <w:sz w:val="21"/>
          <w:szCs w:val="21"/>
        </w:rPr>
      </w:r>
      <w:r/>
    </w:p>
    <w:p>
      <w:pPr>
        <w:pStyle w:val="761"/>
        <w:rPr>
          <w:color w:val="auto"/>
          <w:highlight w:val="none"/>
        </w:rPr>
      </w:pPr>
      <w:r>
        <w:rPr>
          <w:rFonts w:hint="eastAsia"/>
          <w:color w:val="auto"/>
          <w:highlight w:val="none"/>
        </w:rPr>
        <w:t xml:space="preserve">第六章 投标文件格式</w:t>
      </w:r>
      <w:bookmarkEnd w:id="62"/>
      <w:r>
        <w:rPr>
          <w:rFonts w:hint="eastAsia"/>
          <w:color w:val="auto"/>
          <w:highlight w:val="none"/>
        </w:rPr>
        <w:t xml:space="preserve"> </w:t>
      </w:r>
      <w:r/>
    </w:p>
    <w:p>
      <w:pPr>
        <w:rPr>
          <w:rFonts w:hint="eastAsia" w:ascii="宋体" w:hAnsi="宋体" w:cs="宋体"/>
          <w:bCs/>
          <w:color w:val="auto"/>
          <w:sz w:val="44"/>
          <w:highlight w:val="none"/>
        </w:rPr>
      </w:pPr>
      <w:r>
        <w:rPr>
          <w:rFonts w:hint="eastAsia" w:ascii="宋体" w:hAnsi="宋体" w:cs="宋体"/>
          <w:bCs/>
          <w:color w:val="auto"/>
          <w:sz w:val="44"/>
          <w:highlight w:val="none"/>
        </w:rPr>
      </w:r>
      <w:r/>
    </w:p>
    <w:p>
      <w:pPr>
        <w:rPr>
          <w:rFonts w:hint="eastAsia" w:ascii="宋体" w:hAnsi="宋体" w:cs="宋体"/>
          <w:bCs/>
          <w:color w:val="auto"/>
          <w:sz w:val="44"/>
          <w:highlight w:val="none"/>
        </w:rPr>
      </w:pPr>
      <w:r>
        <w:rPr>
          <w:rFonts w:hint="eastAsia" w:ascii="宋体" w:hAnsi="宋体" w:cs="宋体"/>
          <w:bCs/>
          <w:color w:val="auto"/>
          <w:sz w:val="44"/>
          <w:highlight w:val="none"/>
        </w:rPr>
      </w:r>
      <w:r/>
    </w:p>
    <w:p>
      <w:pPr>
        <w:rPr>
          <w:rFonts w:hint="eastAsia" w:ascii="宋体" w:hAnsi="宋体" w:cs="宋体"/>
          <w:bCs/>
          <w:color w:val="auto"/>
          <w:sz w:val="44"/>
          <w:highlight w:val="none"/>
        </w:rPr>
      </w:pPr>
      <w:r>
        <w:rPr>
          <w:rFonts w:hint="eastAsia" w:ascii="宋体" w:hAnsi="宋体" w:cs="宋体"/>
          <w:bCs/>
          <w:color w:val="auto"/>
          <w:sz w:val="44"/>
          <w:highlight w:val="none"/>
        </w:rPr>
      </w:r>
      <w:r/>
    </w:p>
    <w:p>
      <w:pPr>
        <w:pStyle w:val="776"/>
        <w:rPr>
          <w:rFonts w:hint="eastAsia" w:ascii="宋体" w:hAnsi="宋体" w:cs="宋体"/>
          <w:bCs/>
          <w:color w:val="auto"/>
          <w:sz w:val="44"/>
          <w:highlight w:val="none"/>
        </w:rPr>
      </w:pPr>
      <w:r>
        <w:rPr>
          <w:rFonts w:hint="eastAsia" w:ascii="宋体" w:hAnsi="宋体" w:cs="宋体"/>
          <w:bCs/>
          <w:color w:val="auto"/>
          <w:sz w:val="44"/>
          <w:highlight w:val="none"/>
        </w:rPr>
      </w:r>
      <w:r/>
    </w:p>
    <w:p>
      <w:pPr>
        <w:rPr>
          <w:color w:val="auto"/>
          <w:highlight w:val="none"/>
        </w:rPr>
      </w:pPr>
      <w:r>
        <w:rPr>
          <w:color w:val="auto"/>
          <w:highlight w:val="none"/>
        </w:rPr>
      </w:r>
      <w:r/>
    </w:p>
    <w:p>
      <w:pPr>
        <w:jc w:val="center"/>
        <w:rPr>
          <w:rFonts w:hint="eastAsia" w:ascii="宋体" w:hAnsi="宋体" w:cs="宋体"/>
          <w:b/>
          <w:color w:val="auto"/>
          <w:sz w:val="72"/>
          <w:highlight w:val="none"/>
        </w:rPr>
      </w:pPr>
      <w:r>
        <w:rPr>
          <w:rFonts w:hint="eastAsia" w:ascii="宋体" w:hAnsi="宋体" w:cs="宋体"/>
          <w:b/>
          <w:color w:val="auto"/>
          <w:sz w:val="72"/>
          <w:highlight w:val="none"/>
        </w:rPr>
        <w:t xml:space="preserve">投  标  文  件</w:t>
      </w:r>
      <w:r/>
    </w:p>
    <w:p>
      <w:pPr>
        <w:jc w:val="center"/>
        <w:rPr>
          <w:rFonts w:hint="eastAsia" w:ascii="宋体" w:hAnsi="宋体" w:cs="宋体"/>
          <w:b/>
          <w:color w:val="auto"/>
          <w:sz w:val="72"/>
          <w:highlight w:val="none"/>
        </w:rPr>
      </w:pPr>
      <w:r>
        <w:rPr>
          <w:rFonts w:hint="eastAsia" w:ascii="宋体" w:hAnsi="宋体" w:cs="宋体"/>
          <w:b/>
          <w:color w:val="auto"/>
          <w:sz w:val="72"/>
          <w:highlight w:val="none"/>
        </w:rPr>
      </w:r>
      <w:r/>
    </w:p>
    <w:p>
      <w:pPr>
        <w:jc w:val="center"/>
        <w:rPr>
          <w:rFonts w:hint="eastAsia" w:ascii="宋体" w:hAnsi="宋体" w:cs="宋体"/>
          <w:b/>
          <w:color w:val="auto"/>
          <w:sz w:val="72"/>
          <w:highlight w:val="none"/>
        </w:rPr>
      </w:pPr>
      <w:r>
        <w:rPr>
          <w:rFonts w:hint="eastAsia" w:ascii="宋体" w:hAnsi="宋体" w:cs="宋体"/>
          <w:b/>
          <w:color w:val="auto"/>
          <w:sz w:val="72"/>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0"/>
        <w:rPr>
          <w:rFonts w:hint="eastAsia"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rPr>
          <w:rFonts w:hint="eastAsia" w:ascii="宋体" w:hAnsi="宋体"/>
          <w:b/>
          <w:color w:val="auto"/>
          <w:sz w:val="36"/>
          <w:szCs w:val="21"/>
          <w:highlight w:val="none"/>
          <w:u w:val="single"/>
          <w:lang w:val="en-US" w:eastAsia="zh-CN"/>
        </w:rPr>
        <w:t xml:space="preserve">    </w:t>
      </w:r>
      <w:r>
        <w:rPr>
          <w:rFonts w:hint="eastAsia" w:ascii="宋体" w:hAnsi="宋体"/>
          <w:b/>
          <w:color w:val="auto"/>
          <w:sz w:val="36"/>
          <w:szCs w:val="21"/>
          <w:highlight w:val="none"/>
          <w:u w:val="single"/>
        </w:rPr>
        <w:t xml:space="preserve">    </w:t>
      </w:r>
      <w:r/>
    </w:p>
    <w:p>
      <w:pPr>
        <w:ind w:firstLine="1080"/>
        <w:rPr>
          <w:rFonts w:hint="eastAsia" w:ascii="宋体" w:hAnsi="宋体"/>
          <w:b/>
          <w:color w:val="auto"/>
          <w:sz w:val="36"/>
          <w:szCs w:val="21"/>
          <w:highlight w:val="none"/>
          <w:u w:val="single"/>
        </w:rPr>
      </w:pPr>
      <w:r>
        <w:rPr>
          <w:rFonts w:hint="eastAsia" w:ascii="宋体" w:hAnsi="宋体"/>
          <w:b/>
          <w:color w:val="auto"/>
          <w:sz w:val="36"/>
          <w:szCs w:val="21"/>
          <w:highlight w:val="none"/>
          <w:lang w:eastAsia="zh-CN"/>
        </w:rPr>
        <w:t xml:space="preserve">采</w:t>
      </w:r>
      <w:r>
        <w:rPr>
          <w:rFonts w:hint="eastAsia" w:ascii="宋体" w:hAnsi="宋体"/>
          <w:b/>
          <w:color w:val="auto"/>
          <w:sz w:val="36"/>
          <w:szCs w:val="21"/>
          <w:highlight w:val="none"/>
          <w:lang w:val="en-US" w:eastAsia="zh-CN"/>
        </w:rPr>
        <w:t xml:space="preserve"> </w:t>
      </w:r>
      <w:r>
        <w:rPr>
          <w:rFonts w:hint="eastAsia" w:ascii="宋体" w:hAnsi="宋体"/>
          <w:b/>
          <w:color w:val="auto"/>
          <w:sz w:val="36"/>
          <w:szCs w:val="21"/>
          <w:highlight w:val="none"/>
          <w:lang w:eastAsia="zh-CN"/>
        </w:rPr>
        <w:t xml:space="preserve">购</w:t>
      </w:r>
      <w:r>
        <w:rPr>
          <w:rFonts w:hint="eastAsia" w:ascii="宋体" w:hAnsi="宋体"/>
          <w:b/>
          <w:color w:val="auto"/>
          <w:sz w:val="36"/>
          <w:szCs w:val="21"/>
          <w:highlight w:val="none"/>
        </w:rPr>
        <w:t xml:space="preserve"> 编 号：</w:t>
      </w:r>
      <w:r>
        <w:rPr>
          <w:rFonts w:hint="eastAsia" w:ascii="宋体" w:hAnsi="宋体"/>
          <w:b/>
          <w:color w:val="auto"/>
          <w:sz w:val="36"/>
          <w:szCs w:val="21"/>
          <w:highlight w:val="none"/>
          <w:u w:val="single"/>
        </w:rPr>
        <w:t xml:space="preserve">            </w:t>
      </w:r>
      <w:r>
        <w:rPr>
          <w:rFonts w:hint="eastAsia" w:ascii="宋体" w:hAnsi="宋体"/>
          <w:b/>
          <w:color w:val="auto"/>
          <w:sz w:val="36"/>
          <w:szCs w:val="21"/>
          <w:highlight w:val="none"/>
          <w:u w:val="single"/>
          <w:lang w:val="en-US" w:eastAsia="zh-CN"/>
        </w:rPr>
        <w:t xml:space="preserve">    </w:t>
      </w:r>
      <w:r>
        <w:rPr>
          <w:rFonts w:hint="eastAsia" w:ascii="宋体" w:hAnsi="宋体"/>
          <w:b/>
          <w:color w:val="auto"/>
          <w:sz w:val="36"/>
          <w:szCs w:val="21"/>
          <w:highlight w:val="none"/>
          <w:u w:val="single"/>
        </w:rPr>
        <w:t xml:space="preserve">   </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投标人名称 ：</w:t>
      </w:r>
      <w:r>
        <w:rPr>
          <w:rFonts w:hint="eastAsia" w:ascii="宋体" w:hAnsi="宋体"/>
          <w:b/>
          <w:color w:val="auto"/>
          <w:sz w:val="36"/>
          <w:szCs w:val="21"/>
          <w:highlight w:val="none"/>
          <w:u w:val="single"/>
        </w:rPr>
        <w:t xml:space="preserve">（加盖CA电子公章）</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rPr>
          <w:rFonts w:hint="eastAsia" w:ascii="宋体" w:hAnsi="宋体"/>
          <w:b/>
          <w:color w:val="auto"/>
          <w:sz w:val="36"/>
          <w:szCs w:val="21"/>
          <w:highlight w:val="none"/>
          <w:u w:val="single"/>
          <w:lang w:val="en-US" w:eastAsia="zh-CN"/>
        </w:rPr>
        <w:t xml:space="preserve">    </w:t>
      </w:r>
      <w:r>
        <w:rPr>
          <w:rFonts w:hint="eastAsia" w:ascii="宋体" w:hAnsi="宋体"/>
          <w:b/>
          <w:color w:val="auto"/>
          <w:sz w:val="36"/>
          <w:szCs w:val="21"/>
          <w:highlight w:val="none"/>
          <w:u w:val="single"/>
        </w:rPr>
        <w:t xml:space="preserve">     </w:t>
      </w:r>
      <w:r/>
    </w:p>
    <w:p>
      <w:pPr>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440" w:lineRule="exact"/>
        <w:rPr>
          <w:rFonts w:hint="eastAsia" w:ascii="宋体" w:hAnsi="宋体" w:cs="宋体"/>
          <w:b/>
          <w:bCs/>
          <w:color w:val="auto"/>
          <w:sz w:val="32"/>
          <w:szCs w:val="32"/>
          <w:highlight w:val="none"/>
        </w:rPr>
        <w:sectPr>
          <w:footerReference w:type="default" r:id="rId13"/>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cs="宋体"/>
          <w:b/>
          <w:bCs/>
          <w:color w:val="auto"/>
          <w:sz w:val="32"/>
          <w:szCs w:val="32"/>
          <w:highlight w:val="none"/>
        </w:rPr>
      </w:r>
      <w:r/>
    </w:p>
    <w:p>
      <w:pPr>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投标文件的组成</w:t>
      </w:r>
      <w:r/>
    </w:p>
    <w:p>
      <w:pPr>
        <w:jc w:val="center"/>
        <w:spacing w:line="44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一、资格审查响应对照表</w:t>
      </w:r>
      <w:r/>
    </w:p>
    <w:p>
      <w:pPr>
        <w:ind w:left="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二、符合性审查响应对照表</w:t>
      </w:r>
      <w:r/>
    </w:p>
    <w:p>
      <w:pPr>
        <w:ind w:left="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三、非实质性响应对照表</w:t>
      </w:r>
      <w:r/>
    </w:p>
    <w:p>
      <w:pPr>
        <w:ind w:firstLine="480"/>
        <w:spacing w:line="360" w:lineRule="auto"/>
        <w:rPr>
          <w:rFonts w:hint="eastAsia" w:ascii="宋体" w:hAnsi="宋体" w:cs="宋体"/>
          <w:b/>
          <w:bCs/>
          <w:i w:val="0"/>
          <w:iCs/>
          <w:color w:val="auto"/>
          <w:sz w:val="21"/>
          <w:szCs w:val="21"/>
          <w:highlight w:val="none"/>
          <w:u w:val="none"/>
        </w:rPr>
      </w:pPr>
      <w:r>
        <w:rPr>
          <w:rFonts w:hint="eastAsia" w:ascii="宋体" w:hAnsi="宋体" w:cs="宋体"/>
          <w:color w:val="auto"/>
          <w:sz w:val="21"/>
          <w:szCs w:val="21"/>
          <w:highlight w:val="none"/>
        </w:rPr>
        <w:t xml:space="preserve">四</w:t>
      </w:r>
      <w:r>
        <w:rPr>
          <w:rFonts w:hint="eastAsia" w:ascii="宋体" w:hAnsi="宋体" w:cs="宋体"/>
          <w:b/>
          <w:bCs/>
          <w:color w:val="auto"/>
          <w:sz w:val="21"/>
          <w:szCs w:val="21"/>
          <w:highlight w:val="none"/>
        </w:rPr>
        <w:t xml:space="preserve">、</w:t>
      </w:r>
      <w:r>
        <w:rPr>
          <w:rFonts w:hint="eastAsia" w:ascii="宋体" w:hAnsi="宋体" w:cs="宋体"/>
          <w:i w:val="0"/>
          <w:iCs/>
          <w:color w:val="auto"/>
          <w:sz w:val="21"/>
          <w:szCs w:val="21"/>
          <w:highlight w:val="none"/>
          <w:u w:val="none"/>
        </w:rPr>
        <w:t xml:space="preserve">开标一览表</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五、投标分项报价表</w:t>
      </w:r>
      <w:r/>
    </w:p>
    <w:p>
      <w:pPr>
        <w:ind w:firstLine="48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六、</w:t>
      </w:r>
      <w:r>
        <w:rPr>
          <w:rFonts w:hint="eastAsia" w:ascii="宋体" w:hAnsi="宋体" w:cs="宋体"/>
          <w:color w:val="auto"/>
          <w:sz w:val="21"/>
          <w:szCs w:val="21"/>
          <w:highlight w:val="none"/>
          <w:lang w:eastAsia="zh-CN"/>
        </w:rPr>
        <w:t xml:space="preserve">技术要求响应及偏离表</w:t>
      </w:r>
      <w:r/>
    </w:p>
    <w:p>
      <w:pPr>
        <w:ind w:firstLine="48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七</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商务要求响应及偏离表</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八</w:t>
      </w:r>
      <w:r>
        <w:rPr>
          <w:rFonts w:hint="eastAsia" w:ascii="宋体" w:hAnsi="宋体" w:cs="宋体"/>
          <w:color w:val="auto"/>
          <w:sz w:val="21"/>
          <w:szCs w:val="21"/>
          <w:highlight w:val="none"/>
        </w:rPr>
        <w:t xml:space="preserve">、拟投入人员一览表</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九</w:t>
      </w:r>
      <w:r>
        <w:rPr>
          <w:rFonts w:hint="eastAsia" w:ascii="宋体" w:hAnsi="宋体" w:cs="宋体"/>
          <w:color w:val="auto"/>
          <w:sz w:val="21"/>
          <w:szCs w:val="21"/>
          <w:highlight w:val="none"/>
        </w:rPr>
        <w:t xml:space="preserve">、其他 （投标人认为有必要提供的声明和文件，如有自拟并自行添加）</w:t>
      </w:r>
      <w:r/>
    </w:p>
    <w:p>
      <w:pPr>
        <w:contextualSpacing/>
        <w:jc w:val="center"/>
        <w:rPr>
          <w:rFonts w:hint="eastAsia" w:ascii="宋体" w:hAnsi="宋体" w:cs="宋体"/>
          <w:b/>
          <w:color w:val="auto"/>
          <w:sz w:val="72"/>
          <w:highlight w:val="none"/>
        </w:rPr>
      </w:pPr>
      <w:r>
        <w:rPr>
          <w:rFonts w:hint="eastAsia" w:ascii="宋体" w:hAnsi="宋体" w:cs="宋体"/>
          <w:b/>
          <w:color w:val="auto"/>
          <w:sz w:val="72"/>
          <w:highlight w:val="none"/>
        </w:rPr>
      </w:r>
      <w:r/>
    </w:p>
    <w:p>
      <w:pPr>
        <w:contextualSpacing/>
        <w:jc w:val="center"/>
        <w:spacing w:line="600" w:lineRule="exact"/>
        <w:rPr>
          <w:rFonts w:hint="eastAsia" w:ascii="宋体" w:hAnsi="宋体" w:cs="宋体"/>
          <w:b/>
          <w:color w:val="auto"/>
          <w:sz w:val="72"/>
          <w:highlight w:val="none"/>
        </w:rPr>
      </w:pPr>
      <w:r>
        <w:rPr>
          <w:rFonts w:hint="eastAsia" w:ascii="宋体" w:hAnsi="宋体" w:cs="宋体"/>
          <w:b/>
          <w:color w:val="auto"/>
          <w:sz w:val="72"/>
          <w:highlight w:val="none"/>
        </w:rPr>
      </w:r>
      <w:r/>
    </w:p>
    <w:p>
      <w:pPr>
        <w:contextualSpacing/>
        <w:jc w:val="center"/>
        <w:spacing w:line="600" w:lineRule="exact"/>
        <w:rPr>
          <w:rFonts w:hint="eastAsia" w:ascii="宋体" w:hAnsi="宋体" w:cs="宋体"/>
          <w:b/>
          <w:color w:val="auto"/>
          <w:sz w:val="72"/>
          <w:highlight w:val="none"/>
        </w:rPr>
      </w:pPr>
      <w:r>
        <w:rPr>
          <w:rFonts w:hint="eastAsia" w:ascii="宋体" w:hAnsi="宋体" w:cs="宋体"/>
          <w:b/>
          <w:color w:val="auto"/>
          <w:sz w:val="72"/>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992"/>
        <w:rPr>
          <w:rFonts w:hint="eastAsia" w:ascii="宋体" w:hAnsi="宋体" w:cs="宋体"/>
          <w:color w:val="auto"/>
          <w:highlight w:val="none"/>
        </w:rPr>
        <w:outlineLvl w:val="9"/>
      </w:pPr>
      <w:r>
        <w:rPr>
          <w:rFonts w:hint="eastAsia" w:ascii="宋体" w:hAnsi="宋体" w:eastAsia="宋体" w:cs="宋体"/>
          <w:color w:val="auto"/>
          <w:sz w:val="32"/>
          <w:szCs w:val="32"/>
          <w:highlight w:val="none"/>
        </w:rPr>
        <w:br w:type="page" w:clear="all"/>
      </w:r>
      <w:bookmarkStart w:id="63" w:name="_Toc20369"/>
      <w:r/>
      <w:bookmarkStart w:id="64" w:name="_Toc5792"/>
      <w:r/>
      <w:bookmarkStart w:id="65" w:name="_Toc7268"/>
      <w:r>
        <w:rPr>
          <w:rFonts w:hint="eastAsia" w:ascii="宋体" w:hAnsi="宋体" w:eastAsia="宋体" w:cs="宋体"/>
          <w:color w:val="auto"/>
          <w:sz w:val="32"/>
          <w:highlight w:val="none"/>
        </w:rPr>
        <w:t xml:space="preserve">一、</w:t>
      </w:r>
      <w:bookmarkEnd w:id="63"/>
      <w:r/>
      <w:bookmarkEnd w:id="64"/>
      <w:r/>
      <w:bookmarkEnd w:id="65"/>
      <w:r>
        <w:rPr>
          <w:rFonts w:hint="eastAsia" w:ascii="宋体" w:hAnsi="宋体" w:cs="宋体"/>
          <w:color w:val="auto"/>
          <w:sz w:val="24"/>
          <w:highlight w:val="none"/>
        </w:rPr>
        <w:t xml:space="preserve">资格审查响应对照表</w:t>
      </w:r>
      <w:r/>
    </w:p>
    <w:tbl>
      <w:tblPr>
        <w:tblStyle w:val="771"/>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3"/>
        <w:gridCol w:w="48"/>
        <w:gridCol w:w="5914"/>
        <w:gridCol w:w="38"/>
        <w:gridCol w:w="1614"/>
      </w:tblGrid>
      <w:tr>
        <w:trPr>
          <w:trHeight w:val="647"/>
        </w:trPr>
        <w:tc>
          <w:tcPr>
            <w:tcW w:w="688" w:type="dxa"/>
            <w:vAlign w:val="center"/>
            <w:textDirection w:val="lrTb"/>
            <w:noWrap w:val="false"/>
          </w:tcPr>
          <w:p>
            <w:pPr>
              <w:jc w:val="cente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gridSpan w:val="2"/>
            <w:tcW w:w="6122" w:type="dxa"/>
            <w:vAlign w:val="center"/>
            <w:textDirection w:val="lrTb"/>
            <w:noWrap w:val="false"/>
          </w:tcPr>
          <w:p>
            <w:pPr>
              <w:jc w:val="cente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资格审查响应内容</w:t>
            </w:r>
            <w:r/>
          </w:p>
        </w:tc>
        <w:tc>
          <w:tcPr>
            <w:gridSpan w:val="2"/>
            <w:tcW w:w="1709" w:type="dxa"/>
            <w:vAlign w:val="center"/>
            <w:textDirection w:val="lrTb"/>
            <w:noWrap w:val="false"/>
          </w:tcPr>
          <w:p>
            <w:pPr>
              <w:jc w:val="cente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r>
      <w:tr>
        <w:trPr>
          <w:trHeight w:val="524"/>
        </w:trPr>
        <w:tc>
          <w:tcPr>
            <w:gridSpan w:val="5"/>
            <w:tcW w:w="8519" w:type="dxa"/>
            <w:vAlign w:val="center"/>
            <w:textDirection w:val="lrTb"/>
            <w:noWrap w:val="false"/>
          </w:tcPr>
          <w:p>
            <w:pP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通用资格条件</w:t>
            </w:r>
            <w:r/>
          </w:p>
        </w:tc>
      </w:tr>
      <w:tr>
        <w:trPr>
          <w:trHeight w:val="761"/>
        </w:trPr>
        <w:tc>
          <w:tcPr>
            <w:tcW w:w="688" w:type="dxa"/>
            <w:vAlign w:val="center"/>
            <w:textDirection w:val="lrTb"/>
            <w:noWrap w:val="false"/>
          </w:tcPr>
          <w:p>
            <w:pPr>
              <w:jc w:val="center"/>
              <w:spacing w:line="440" w:lineRule="exact"/>
              <w:rPr>
                <w:rFonts w:hint="eastAsia" w:ascii="宋体" w:hAnsi="宋体" w:cs="宋体"/>
                <w:b/>
                <w:color w:val="auto"/>
                <w:szCs w:val="21"/>
                <w:highlight w:val="none"/>
              </w:rPr>
            </w:pPr>
            <w:r>
              <w:rPr>
                <w:rFonts w:hint="eastAsia" w:ascii="宋体" w:hAnsi="宋体" w:cs="宋体"/>
                <w:color w:val="auto"/>
                <w:szCs w:val="21"/>
                <w:highlight w:val="none"/>
              </w:rPr>
              <w:t xml:space="preserve">1</w:t>
            </w:r>
            <w:r/>
          </w:p>
        </w:tc>
        <w:tc>
          <w:tcPr>
            <w:gridSpan w:val="2"/>
            <w:tcW w:w="6122" w:type="dxa"/>
            <w:vAlign w:val="center"/>
            <w:textDirection w:val="lrTb"/>
            <w:noWrap w:val="false"/>
          </w:tcPr>
          <w:p>
            <w:pPr>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法人或者其他组织的营业执照等证明文件，自然人的身份证明；</w:t>
            </w:r>
            <w:r/>
          </w:p>
        </w:tc>
        <w:tc>
          <w:tcPr>
            <w:gridSpan w:val="2"/>
            <w:tcW w:w="1709" w:type="dxa"/>
            <w:vAlign w:val="center"/>
            <w:textDirection w:val="lrTb"/>
            <w:noWrap w:val="false"/>
          </w:tcPr>
          <w:p>
            <w:pP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585"/>
        </w:trPr>
        <w:tc>
          <w:tcPr>
            <w:tcW w:w="688"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gridSpan w:val="2"/>
            <w:tcW w:w="6122" w:type="dxa"/>
            <w:vAlign w:val="center"/>
            <w:textDirection w:val="lrTb"/>
            <w:noWrap w:val="false"/>
          </w:tcPr>
          <w:p>
            <w:pPr>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上一年度的财务状况报告（成立不满一年不需提供）</w:t>
            </w:r>
            <w:r/>
          </w:p>
        </w:tc>
        <w:tc>
          <w:tcPr>
            <w:gridSpan w:val="2"/>
            <w:tcW w:w="170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85"/>
        </w:trPr>
        <w:tc>
          <w:tcPr>
            <w:tcW w:w="688"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gridSpan w:val="2"/>
            <w:tcW w:w="6122" w:type="dxa"/>
            <w:vAlign w:val="center"/>
            <w:textDirection w:val="lrTb"/>
            <w:noWrap w:val="false"/>
          </w:tcPr>
          <w:p>
            <w:pPr>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依法缴纳税收和社会保障资金的相关材料；（提供提交投标文件截止时间前一年内至少一个月依法缴纳税收及缴纳社会保障资金的证明材料。投标单位依法享受缓缴、免缴税收、社会保障资金的提供证明材料。）（新成立企业距投标截止日不足30日的，可不提供，以新办企业营业执照发放日期为准)</w:t>
            </w:r>
            <w:r/>
          </w:p>
        </w:tc>
        <w:tc>
          <w:tcPr>
            <w:gridSpan w:val="2"/>
            <w:tcW w:w="170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17"/>
        </w:trPr>
        <w:tc>
          <w:tcPr>
            <w:tcW w:w="688"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gridSpan w:val="2"/>
            <w:tcW w:w="6122" w:type="dxa"/>
            <w:vAlign w:val="center"/>
            <w:textDirection w:val="lrTb"/>
            <w:noWrap w:val="false"/>
          </w:tcPr>
          <w:p>
            <w:pPr>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具备履行合同所必需的设备和专业技术能力的书面声明；</w:t>
            </w:r>
            <w:r/>
          </w:p>
        </w:tc>
        <w:tc>
          <w:tcPr>
            <w:gridSpan w:val="2"/>
            <w:tcW w:w="170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688"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gridSpan w:val="2"/>
            <w:tcW w:w="6122" w:type="dxa"/>
            <w:vAlign w:val="center"/>
            <w:textDirection w:val="lrTb"/>
            <w:noWrap w:val="false"/>
          </w:tcPr>
          <w:p>
            <w:pPr>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参加政府采购活动前3年内在经营活动中没有重大违法记录的书面声明；</w:t>
            </w:r>
            <w:r/>
          </w:p>
        </w:tc>
        <w:tc>
          <w:tcPr>
            <w:gridSpan w:val="2"/>
            <w:tcW w:w="170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688"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gridSpan w:val="2"/>
            <w:tcW w:w="6122" w:type="dxa"/>
            <w:vAlign w:val="center"/>
            <w:textDirection w:val="lrTb"/>
            <w:noWrap w:val="false"/>
          </w:tcPr>
          <w:p>
            <w:pPr>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供应商信用承诺书；</w:t>
            </w:r>
            <w:r/>
          </w:p>
        </w:tc>
        <w:tc>
          <w:tcPr>
            <w:gridSpan w:val="2"/>
            <w:tcW w:w="170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688"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gridSpan w:val="2"/>
            <w:tcW w:w="6122" w:type="dxa"/>
            <w:vAlign w:val="center"/>
            <w:textDirection w:val="lrTb"/>
            <w:noWrap w:val="false"/>
          </w:tcPr>
          <w:p>
            <w:pPr>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法律、行政法规规定的其他条件；（投标文件中无需提供证明材料）</w:t>
            </w:r>
            <w:r/>
          </w:p>
        </w:tc>
        <w:tc>
          <w:tcPr>
            <w:gridSpan w:val="2"/>
            <w:tcW w:w="170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688" w:type="dxa"/>
            <w:vAlign w:val="center"/>
            <w:textDirection w:val="lrTb"/>
            <w:noWrap w:val="false"/>
          </w:tcPr>
          <w:p>
            <w:pPr>
              <w:jc w:val="center"/>
              <w:spacing w:line="44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8</w:t>
            </w:r>
            <w:r/>
          </w:p>
        </w:tc>
        <w:tc>
          <w:tcPr>
            <w:gridSpan w:val="2"/>
            <w:tcW w:w="6122"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未被“信用中国”网站（www.creditchina.gov.cn）、“中国政府采购网</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www.ccgp.gov.cn)列入失信被执行人、重大税收违法案件当事人名单、政府采购严重违法失信行为记录名单及其他不符合《中华人民共和国政府采购法》第二十二条规定条件的信用记录。（投标文件中无需提供证明材料）</w:t>
            </w:r>
            <w:r/>
          </w:p>
        </w:tc>
        <w:tc>
          <w:tcPr>
            <w:gridSpan w:val="2"/>
            <w:tcW w:w="170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28"/>
        </w:trPr>
        <w:tc>
          <w:tcPr>
            <w:gridSpan w:val="5"/>
            <w:tcW w:w="8519" w:type="dxa"/>
            <w:vAlign w:val="center"/>
            <w:textDirection w:val="lrTb"/>
            <w:noWrap w:val="false"/>
          </w:tcPr>
          <w:p>
            <w:pPr>
              <w:ind w:firstLine="420"/>
              <w:pageBreakBefore w:val="0"/>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落实政府采购政策需满足的资格要求：</w:t>
            </w:r>
            <w:r>
              <w:rPr>
                <w:rFonts w:hint="eastAsia" w:ascii="宋体" w:hAnsi="宋体" w:cs="宋体"/>
                <w:i w:val="0"/>
                <w:iCs w:val="0"/>
                <w:color w:val="auto"/>
                <w:sz w:val="21"/>
                <w:szCs w:val="21"/>
                <w:highlight w:val="none"/>
                <w:u w:val="none"/>
              </w:rPr>
              <w:t xml:space="preserve">本项目专门面向中小</w:t>
            </w:r>
            <w:r>
              <w:rPr>
                <w:rFonts w:hint="eastAsia" w:ascii="宋体" w:hAnsi="宋体" w:cs="宋体"/>
                <w:i w:val="0"/>
                <w:iCs w:val="0"/>
                <w:color w:val="auto"/>
                <w:sz w:val="21"/>
                <w:szCs w:val="21"/>
                <w:highlight w:val="none"/>
                <w:u w:val="none"/>
                <w:lang w:val="en-US" w:eastAsia="zh-CN"/>
              </w:rPr>
              <w:t xml:space="preserve">微</w:t>
            </w:r>
            <w:r>
              <w:rPr>
                <w:rFonts w:hint="eastAsia" w:ascii="宋体" w:hAnsi="宋体" w:cs="宋体"/>
                <w:i w:val="0"/>
                <w:iCs w:val="0"/>
                <w:color w:val="auto"/>
                <w:sz w:val="21"/>
                <w:szCs w:val="21"/>
                <w:highlight w:val="none"/>
                <w:u w:val="none"/>
              </w:rPr>
              <w:t xml:space="preserve">企业采购。残疾人福利性单位、监狱和戒毒企业（简称监狱企业）视同小型、微型企业。</w:t>
            </w:r>
            <w:r>
              <w:rPr>
                <w:rFonts w:hint="eastAsia" w:ascii="宋体" w:hAnsi="宋体" w:cs="宋体"/>
                <w:b w:val="0"/>
                <w:bCs w:val="0"/>
                <w:i w:val="0"/>
                <w:iCs w:val="0"/>
                <w:color w:val="auto"/>
                <w:sz w:val="21"/>
                <w:szCs w:val="21"/>
                <w:highlight w:val="none"/>
                <w:u w:val="none"/>
              </w:rPr>
              <w:t xml:space="preserve">（</w:t>
            </w:r>
            <w:r>
              <w:rPr>
                <w:rFonts w:hint="eastAsia" w:ascii="宋体" w:hAnsi="宋体" w:cs="宋体"/>
                <w:b w:val="0"/>
                <w:bCs w:val="0"/>
                <w:i w:val="0"/>
                <w:iCs w:val="0"/>
                <w:color w:val="auto"/>
                <w:sz w:val="21"/>
                <w:szCs w:val="21"/>
                <w:highlight w:val="none"/>
                <w:u w:val="none"/>
                <w:lang w:val="en-US" w:eastAsia="zh-CN"/>
              </w:rPr>
              <w:t xml:space="preserve">投标人</w:t>
            </w:r>
            <w:r>
              <w:rPr>
                <w:rFonts w:hint="eastAsia" w:ascii="宋体" w:hAnsi="宋体" w:cs="宋体"/>
                <w:b w:val="0"/>
                <w:bCs w:val="0"/>
                <w:i w:val="0"/>
                <w:iCs w:val="0"/>
                <w:color w:val="auto"/>
                <w:sz w:val="21"/>
                <w:szCs w:val="21"/>
                <w:highlight w:val="none"/>
                <w:u w:val="none"/>
              </w:rPr>
              <w:t xml:space="preserve">按要求填写并提供《中小企业声明函》或《残疾人福利性单位声明函》，或提供由省级以上监狱管理局、戒毒管理局(含新疆生产建设兵团)出具的属于监狱企业的证明文件。）</w:t>
            </w:r>
            <w:r/>
          </w:p>
        </w:tc>
      </w:tr>
      <w:tr>
        <w:trPr>
          <w:trHeight w:val="452"/>
        </w:trPr>
        <w:tc>
          <w:tcPr>
            <w:gridSpan w:val="5"/>
            <w:tcW w:w="8519" w:type="dxa"/>
            <w:vAlign w:val="center"/>
            <w:textDirection w:val="lrTb"/>
            <w:noWrap w:val="false"/>
          </w:tcPr>
          <w:p>
            <w:pPr>
              <w:spacing w:line="44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本项目的特定资格要求：</w:t>
            </w:r>
            <w:r/>
          </w:p>
        </w:tc>
      </w:tr>
      <w:tr>
        <w:trPr>
          <w:trHeight w:val="452"/>
        </w:trPr>
        <w:tc>
          <w:tcPr>
            <w:gridSpan w:val="2"/>
            <w:tcBorders>
              <w:right w:val="single" w:color="auto" w:sz="4" w:space="0"/>
            </w:tcBorders>
            <w:tcW w:w="736" w:type="dxa"/>
            <w:vAlign w:val="center"/>
            <w:textDirection w:val="lrTb"/>
            <w:noWrap w:val="false"/>
          </w:tcPr>
          <w:p>
            <w:pPr>
              <w:jc w:val="center"/>
              <w:spacing w:line="440" w:lineRule="exact"/>
              <w:rPr>
                <w:rFonts w:hint="eastAsia"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9</w:t>
            </w:r>
            <w:r/>
          </w:p>
        </w:tc>
        <w:tc>
          <w:tcPr>
            <w:gridSpan w:val="2"/>
            <w:tcBorders>
              <w:left w:val="single" w:color="auto" w:sz="4" w:space="0"/>
              <w:right w:val="single" w:color="auto" w:sz="4" w:space="0"/>
            </w:tcBorders>
            <w:tcW w:w="6113" w:type="dxa"/>
            <w:vAlign w:val="center"/>
            <w:textDirection w:val="lrTb"/>
            <w:noWrap w:val="false"/>
          </w:tcPr>
          <w:p>
            <w:pPr>
              <w:spacing w:line="44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无</w:t>
            </w:r>
            <w:r/>
          </w:p>
        </w:tc>
        <w:tc>
          <w:tcPr>
            <w:tcBorders>
              <w:left w:val="single" w:color="auto" w:sz="4" w:space="0"/>
            </w:tcBorders>
            <w:tcW w:w="1670" w:type="dxa"/>
            <w:vAlign w:val="center"/>
            <w:textDirection w:val="lrTb"/>
            <w:noWrap w:val="false"/>
          </w:tcPr>
          <w:p>
            <w:pPr>
              <w:spacing w:line="44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tc>
      </w:tr>
      <w:tr>
        <w:trPr>
          <w:trHeight w:val="400"/>
        </w:trPr>
        <w:tc>
          <w:tcPr>
            <w:gridSpan w:val="5"/>
            <w:tcW w:w="851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b/>
                <w:color w:val="auto"/>
                <w:szCs w:val="21"/>
                <w:highlight w:val="none"/>
              </w:rPr>
              <w:t xml:space="preserve">其他资格条件</w:t>
            </w:r>
            <w:r/>
          </w:p>
        </w:tc>
      </w:tr>
      <w:tr>
        <w:trPr>
          <w:trHeight w:val="400"/>
        </w:trPr>
        <w:tc>
          <w:tcPr>
            <w:tcW w:w="688" w:type="dxa"/>
            <w:vAlign w:val="center"/>
            <w:textDirection w:val="lrTb"/>
            <w:noWrap w:val="false"/>
          </w:tcPr>
          <w:p>
            <w:pPr>
              <w:jc w:val="center"/>
              <w:spacing w:line="44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10</w:t>
            </w:r>
            <w:r/>
          </w:p>
        </w:tc>
        <w:tc>
          <w:tcPr>
            <w:gridSpan w:val="2"/>
            <w:tcW w:w="6122" w:type="dxa"/>
            <w:vAlign w:val="center"/>
            <w:textDirection w:val="lrTb"/>
            <w:noWrap w:val="false"/>
          </w:tcPr>
          <w:p>
            <w:pPr>
              <w:jc w:val="left"/>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（1）单位负责人为同一人或者存在直接控股、管理关系的不同供应商（包含法定代表人为同一个人的两个及两个以上法人，母公司、全资子公司及其控股公司），不得参加同一合同项下的政府采购活动；</w:t>
            </w:r>
            <w:r/>
          </w:p>
          <w:p>
            <w:pPr>
              <w:jc w:val="left"/>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（2）凡为采购项目提供整体设计、规范编制或者项目管理、监理、检测等服务的供应商，不得再参加本项目的采购活动；</w:t>
            </w:r>
            <w:r/>
          </w:p>
        </w:tc>
        <w:tc>
          <w:tcPr>
            <w:gridSpan w:val="2"/>
            <w:tcW w:w="170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00"/>
        </w:trPr>
        <w:tc>
          <w:tcPr>
            <w:tcW w:w="688" w:type="dxa"/>
            <w:vAlign w:val="center"/>
            <w:textDirection w:val="lrTb"/>
            <w:noWrap w:val="false"/>
          </w:tcPr>
          <w:p>
            <w:pPr>
              <w:jc w:val="center"/>
              <w:spacing w:line="44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11</w:t>
            </w:r>
            <w:r/>
          </w:p>
        </w:tc>
        <w:tc>
          <w:tcPr>
            <w:gridSpan w:val="2"/>
            <w:tcW w:w="6122" w:type="dxa"/>
            <w:vAlign w:val="center"/>
            <w:textDirection w:val="lrTb"/>
            <w:noWrap w:val="false"/>
          </w:tcPr>
          <w:p>
            <w:pPr>
              <w:jc w:val="left"/>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投标函</w:t>
            </w:r>
            <w:r/>
          </w:p>
        </w:tc>
        <w:tc>
          <w:tcPr>
            <w:gridSpan w:val="2"/>
            <w:tcW w:w="170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62"/>
        </w:trPr>
        <w:tc>
          <w:tcPr>
            <w:tcW w:w="688" w:type="dxa"/>
            <w:vAlign w:val="center"/>
            <w:textDirection w:val="lrTb"/>
            <w:noWrap w:val="false"/>
          </w:tcPr>
          <w:p>
            <w:pPr>
              <w:jc w:val="center"/>
              <w:spacing w:line="44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12</w:t>
            </w:r>
            <w:r/>
          </w:p>
        </w:tc>
        <w:tc>
          <w:tcPr>
            <w:gridSpan w:val="2"/>
            <w:tcW w:w="6122" w:type="dxa"/>
            <w:vAlign w:val="center"/>
            <w:textDirection w:val="lrTb"/>
            <w:noWrap w:val="false"/>
          </w:tcPr>
          <w:p>
            <w:pPr>
              <w:jc w:val="left"/>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法人授权书</w:t>
            </w:r>
            <w:r/>
          </w:p>
        </w:tc>
        <w:tc>
          <w:tcPr>
            <w:gridSpan w:val="2"/>
            <w:tcW w:w="170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bl>
    <w:p>
      <w:pPr>
        <w:ind w:firstLine="422"/>
        <w:spacing w:before="156" w:after="156" w:line="360" w:lineRule="auto"/>
        <w:rPr>
          <w:rFonts w:hint="eastAsia" w:ascii="宋体" w:hAnsi="宋体" w:cs="宋体"/>
          <w:b/>
          <w:bCs/>
          <w:color w:val="auto"/>
          <w:highlight w:val="none"/>
        </w:rP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cs="宋体"/>
          <w:b/>
          <w:bCs/>
          <w:color w:val="auto"/>
          <w:highlight w:val="none"/>
        </w:rPr>
      </w:r>
      <w:r/>
    </w:p>
    <w:p>
      <w:pPr>
        <w:ind w:firstLine="1476"/>
        <w:spacing w:before="156" w:after="156" w:line="360" w:lineRule="auto"/>
        <w:rPr>
          <w:rFonts w:hint="eastAsia" w:ascii="宋体" w:hAnsi="宋体" w:cs="宋体"/>
          <w:b/>
          <w:bCs/>
          <w:color w:val="auto"/>
          <w:highlight w:val="none"/>
        </w:rPr>
      </w:pPr>
      <w:r>
        <w:rPr>
          <w:rFonts w:hint="eastAsia" w:ascii="宋体" w:hAnsi="宋体" w:cs="宋体"/>
          <w:b/>
          <w:bCs/>
          <w:color w:val="auto"/>
          <w:highlight w:val="none"/>
        </w:rPr>
        <w:t xml:space="preserve">具备履行合同所必需的设备和专业技术能力的书面声明</w:t>
      </w:r>
      <w:r/>
    </w:p>
    <w:p>
      <w:pPr>
        <w:ind w:firstLine="492"/>
        <w:spacing w:line="4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主要设备有</w:t>
      </w:r>
      <w:r>
        <w:rPr>
          <w:rFonts w:hint="eastAsia" w:ascii="宋体" w:hAnsi="宋体" w:cs="宋体"/>
          <w:bCs/>
          <w:color w:val="auto"/>
          <w:szCs w:val="21"/>
          <w:highlight w:val="none"/>
          <w:lang w:eastAsia="zh-CN"/>
        </w:rPr>
        <w:t xml:space="preserve">：</w:t>
      </w:r>
      <w:r/>
    </w:p>
    <w:p>
      <w:pPr>
        <w:ind w:firstLine="492"/>
        <w:spacing w:line="4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主要专业技术能力有</w:t>
      </w:r>
      <w:r>
        <w:rPr>
          <w:rFonts w:hint="eastAsia" w:ascii="宋体" w:hAnsi="宋体" w:cs="宋体"/>
          <w:bCs/>
          <w:color w:val="auto"/>
          <w:szCs w:val="21"/>
          <w:highlight w:val="none"/>
          <w:lang w:eastAsia="zh-CN"/>
        </w:rPr>
        <w:t xml:space="preserve">：</w:t>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ind w:firstLine="3360"/>
        <w:spacing w:line="360" w:lineRule="auto"/>
        <w:rPr>
          <w:rFonts w:hint="eastAsia" w:ascii="宋体" w:hAnsi="宋体" w:cs="宋体"/>
          <w:bCs/>
          <w:color w:val="auto"/>
          <w:highlight w:val="none"/>
        </w:rPr>
      </w:pPr>
      <w:r>
        <w:rPr>
          <w:rFonts w:hint="eastAsia" w:ascii="宋体" w:hAnsi="宋体" w:cs="宋体"/>
          <w:bCs/>
          <w:color w:val="auto"/>
          <w:highlight w:val="none"/>
        </w:rPr>
        <w:t xml:space="preserve">供应商名称（</w:t>
      </w:r>
      <w:r>
        <w:rPr>
          <w:rFonts w:hint="eastAsia" w:ascii="宋体" w:hAnsi="宋体" w:eastAsia="宋体" w:cs="宋体"/>
          <w:color w:val="auto"/>
          <w:sz w:val="21"/>
          <w:szCs w:val="21"/>
          <w:highlight w:val="none"/>
        </w:rPr>
        <w:t xml:space="preserve">加盖CA电子公章</w:t>
      </w:r>
      <w:r>
        <w:rPr>
          <w:rFonts w:hint="eastAsia" w:ascii="宋体" w:hAnsi="宋体" w:cs="宋体"/>
          <w:bCs/>
          <w:color w:val="auto"/>
          <w:highlight w:val="none"/>
        </w:rPr>
        <w:t xml:space="preserve">）：</w:t>
      </w:r>
      <w:r/>
    </w:p>
    <w:p>
      <w:pPr>
        <w:spacing w:line="360" w:lineRule="auto"/>
        <w:rPr>
          <w:rFonts w:hint="eastAsia" w:ascii="宋体" w:hAnsi="宋体" w:cs="宋体"/>
          <w:bCs/>
          <w:color w:val="auto"/>
          <w:highlight w:val="none"/>
        </w:rPr>
      </w:pPr>
      <w:r>
        <w:rPr>
          <w:rFonts w:hint="eastAsia" w:ascii="宋体" w:hAnsi="宋体" w:cs="宋体"/>
          <w:bCs/>
          <w:color w:val="auto"/>
          <w:highlight w:val="none"/>
        </w:rPr>
        <w:t xml:space="preserve">                               法定代表人签章：</w:t>
      </w:r>
      <w:r>
        <w:rPr>
          <w:rFonts w:hint="eastAsia" w:ascii="宋体" w:hAnsi="宋体" w:cs="宋体"/>
          <w:bCs/>
          <w:color w:val="auto"/>
          <w:highlight w:val="none"/>
          <w:u w:val="none"/>
        </w:rPr>
        <w:t xml:space="preserve">_______________________</w:t>
      </w:r>
      <w:r/>
    </w:p>
    <w:p>
      <w:pPr>
        <w:spacing w:line="360" w:lineRule="auto"/>
        <w:rPr>
          <w:rFonts w:hint="eastAsia" w:ascii="宋体" w:hAnsi="宋体" w:cs="宋体"/>
          <w:bCs/>
          <w:color w:val="auto"/>
          <w:highlight w:val="none"/>
        </w:rPr>
      </w:pPr>
      <w:r>
        <w:rPr>
          <w:rFonts w:hint="eastAsia" w:ascii="宋体" w:hAnsi="宋体" w:cs="宋体"/>
          <w:bCs/>
          <w:color w:val="auto"/>
          <w:highlight w:val="none"/>
        </w:rPr>
        <w:t xml:space="preserve">                               日期：  年  月  日</w:t>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rPr>
          <w:rFonts w:hint="eastAsia" w:ascii="宋体" w:hAnsi="宋体" w:cs="宋体"/>
          <w:b/>
          <w:color w:val="auto"/>
          <w:sz w:val="36"/>
          <w:highlight w:val="none"/>
        </w:rPr>
      </w:pPr>
      <w:r>
        <w:rPr>
          <w:rFonts w:hint="eastAsia" w:ascii="宋体" w:hAnsi="宋体" w:cs="宋体"/>
          <w:b/>
          <w:color w:val="auto"/>
          <w:sz w:val="36"/>
          <w:highlight w:val="none"/>
        </w:rPr>
        <w:br w:type="page" w:clear="all"/>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参加本次政府采购活动前 3 年内在经营活动中没有重大违法记录的书面声明</w:t>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jc w:val="center"/>
        <w:spacing w:after="312" w:line="360" w:lineRule="auto"/>
        <w:rPr>
          <w:rFonts w:hint="eastAsia" w:ascii="宋体" w:hAnsi="宋体" w:cs="宋体"/>
          <w:b/>
          <w:bCs/>
          <w:color w:val="auto"/>
          <w:highlight w:val="none"/>
        </w:rPr>
      </w:pPr>
      <w:r>
        <w:rPr>
          <w:rFonts w:hint="eastAsia" w:ascii="宋体" w:hAnsi="宋体" w:cs="宋体"/>
          <w:b/>
          <w:bCs/>
          <w:color w:val="auto"/>
          <w:highlight w:val="none"/>
        </w:rPr>
        <w:t xml:space="preserve">声  明</w:t>
      </w:r>
      <w:r/>
    </w:p>
    <w:p>
      <w:pPr>
        <w:ind w:firstLine="480"/>
        <w:spacing w:line="46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p>
    <w:p>
      <w:pPr>
        <w:jc w:val="cente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cente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336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投标人</w:t>
      </w:r>
      <w:r>
        <w:rPr>
          <w:rFonts w:hint="eastAsia" w:ascii="宋体" w:hAnsi="宋体" w:cs="宋体"/>
          <w:bCs/>
          <w:color w:val="auto"/>
          <w:sz w:val="21"/>
          <w:szCs w:val="21"/>
          <w:highlight w:val="none"/>
        </w:rPr>
        <w:t xml:space="preserve">名称（</w:t>
      </w:r>
      <w:r>
        <w:rPr>
          <w:rFonts w:hint="eastAsia" w:ascii="宋体" w:hAnsi="宋体" w:eastAsia="宋体" w:cs="宋体"/>
          <w:color w:val="auto"/>
          <w:sz w:val="21"/>
          <w:szCs w:val="21"/>
          <w:highlight w:val="none"/>
        </w:rPr>
        <w:t xml:space="preserve">加盖CA电子公章</w:t>
      </w:r>
      <w:r>
        <w:rPr>
          <w:rFonts w:hint="eastAsia" w:ascii="宋体" w:hAnsi="宋体" w:cs="宋体"/>
          <w:bCs/>
          <w:color w:val="auto"/>
          <w:sz w:val="21"/>
          <w:szCs w:val="21"/>
          <w:highlight w:val="none"/>
        </w:rPr>
        <w:t xml:space="preserve">）：</w:t>
      </w:r>
      <w:r/>
    </w:p>
    <w:p>
      <w:pP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                               法定代表人签章：</w:t>
      </w:r>
      <w:r>
        <w:rPr>
          <w:rFonts w:hint="eastAsia" w:ascii="宋体" w:hAnsi="宋体" w:cs="宋体"/>
          <w:bCs/>
          <w:color w:val="auto"/>
          <w:sz w:val="21"/>
          <w:szCs w:val="21"/>
          <w:highlight w:val="none"/>
          <w:u w:val="none"/>
        </w:rPr>
        <w:t xml:space="preserve">_______________________</w:t>
      </w:r>
      <w:r/>
    </w:p>
    <w:p>
      <w:pP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                               日期：  年  月  日</w:t>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center"/>
        <w:spacing w:line="500" w:lineRule="exact"/>
        <w:rPr>
          <w:rFonts w:hint="eastAsia" w:ascii="宋体" w:hAnsi="宋体" w:cs="宋体"/>
          <w:b/>
          <w:color w:val="auto"/>
          <w:szCs w:val="21"/>
          <w:highlight w:val="none"/>
        </w:rPr>
      </w:pPr>
      <w:r>
        <w:rPr>
          <w:rFonts w:hint="eastAsia" w:ascii="宋体" w:hAnsi="宋体" w:cs="宋体"/>
          <w:b/>
          <w:bCs/>
          <w:color w:val="auto"/>
          <w:highlight w:val="none"/>
        </w:rPr>
        <w:br w:type="page" w:clear="all"/>
      </w:r>
      <w:r>
        <w:rPr>
          <w:rFonts w:hint="eastAsia" w:ascii="宋体" w:hAnsi="宋体" w:cs="宋体"/>
          <w:b/>
          <w:color w:val="auto"/>
          <w:szCs w:val="21"/>
          <w:highlight w:val="none"/>
        </w:rPr>
        <w:t xml:space="preserve">供应商信用承诺书</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承诺主体名称：</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统一社会信用代码：</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二、严格按照国家</w:t>
      </w:r>
      <w:r>
        <w:rPr>
          <w:rFonts w:hint="eastAsia" w:ascii="宋体" w:hAnsi="宋体" w:cs="宋体"/>
          <w:color w:val="auto"/>
          <w:sz w:val="21"/>
          <w:szCs w:val="21"/>
          <w:highlight w:val="none"/>
          <w:lang w:eastAsia="zh-CN"/>
        </w:rPr>
        <w:t xml:space="preserve">法律法规</w:t>
      </w:r>
      <w:r>
        <w:rPr>
          <w:rFonts w:hint="eastAsia" w:ascii="宋体" w:hAnsi="宋体" w:eastAsia="宋体" w:cs="宋体"/>
          <w:color w:val="auto"/>
          <w:sz w:val="21"/>
          <w:szCs w:val="21"/>
          <w:highlight w:val="none"/>
        </w:rPr>
        <w:t xml:space="preserve">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四、自觉接受行政管理部门、行业组织、社会公众、新闻舆论的监督；</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七、严格遵守信用信息公示相关规定，向社会公示信用信息；</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八、在“信用中国”和“中国政府采购网”网站中无违法违规、较重或严重失信记录；</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十、本承诺书自签订之日起生效。</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（注：法定代表人或负责人、主体名称发生变更的应当重新</w:t>
      </w:r>
      <w:r>
        <w:rPr>
          <w:rFonts w:hint="eastAsia" w:ascii="宋体" w:hAnsi="宋体" w:cs="宋体"/>
          <w:color w:val="auto"/>
          <w:sz w:val="21"/>
          <w:szCs w:val="21"/>
          <w:highlight w:val="none"/>
          <w:lang w:eastAsia="zh-CN"/>
        </w:rPr>
        <w:t xml:space="preserve">作出</w:t>
      </w:r>
      <w:r>
        <w:rPr>
          <w:rFonts w:hint="eastAsia" w:ascii="宋体" w:hAnsi="宋体" w:eastAsia="宋体" w:cs="宋体"/>
          <w:color w:val="auto"/>
          <w:sz w:val="21"/>
          <w:szCs w:val="21"/>
          <w:highlight w:val="none"/>
        </w:rPr>
        <w:t xml:space="preserve">承诺。）</w:t>
      </w:r>
      <w:r/>
    </w:p>
    <w:p>
      <w:pPr>
        <w:ind w:left="0" w:right="0" w:firstLine="0"/>
        <w:jc w:val="center"/>
        <w:spacing w:before="0" w:after="0" w:line="558"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承诺单位（加盖CA电子公章）：    </w:t>
      </w:r>
      <w:r/>
    </w:p>
    <w:p>
      <w:pPr>
        <w:ind w:left="0" w:right="0" w:firstLine="0"/>
        <w:jc w:val="center"/>
        <w:spacing w:before="0" w:after="0" w:line="558"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年  月  日</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br w:type="page" w:clear="all"/>
      </w:r>
      <w:r>
        <w:rPr>
          <w:rFonts w:hint="eastAsia" w:ascii="宋体" w:hAnsi="宋体" w:cs="宋体"/>
          <w:b/>
          <w:bCs/>
          <w:color w:val="auto"/>
          <w:highlight w:val="none"/>
        </w:rPr>
        <w:t xml:space="preserve">投标函</w:t>
      </w:r>
      <w:r/>
    </w:p>
    <w:p>
      <w:pPr>
        <w:pStyle w:val="1028"/>
        <w:ind w:firstLine="0"/>
        <w:spacing w:before="0" w:after="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致：</w:t>
      </w:r>
      <w:r>
        <w:rPr>
          <w:rFonts w:hint="eastAsia" w:ascii="宋体" w:hAnsi="宋体" w:cs="宋体"/>
          <w:color w:val="auto"/>
          <w:sz w:val="21"/>
          <w:highlight w:val="none"/>
          <w:lang w:eastAsia="zh-CN"/>
        </w:rPr>
        <w:t xml:space="preserve">扬州大学工程设计研究院有限公司</w:t>
      </w:r>
      <w:r/>
    </w:p>
    <w:p>
      <w:pPr>
        <w:pStyle w:val="1028"/>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根据贵方的（）号招标文件，正式授权下述签字人_________________(姓名)代表我方______________（投标人的名称），全权处理本次项目投标的有关事宜。</w:t>
      </w:r>
      <w:r/>
    </w:p>
    <w:p>
      <w:pPr>
        <w:pStyle w:val="1028"/>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据此函，__________签字人（姓名）兹宣布同意如下：</w:t>
      </w:r>
      <w:r/>
    </w:p>
    <w:p>
      <w:pPr>
        <w:pStyle w:val="1028"/>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1.按招标文件规定的各项要求，向买方提供所需货物与服务。</w:t>
      </w:r>
      <w:r/>
    </w:p>
    <w:p>
      <w:pPr>
        <w:pStyle w:val="1028"/>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2.我们完全理解贵方不一定将合同授予最低报价的投标人。</w:t>
      </w:r>
      <w:r/>
    </w:p>
    <w:p>
      <w:pPr>
        <w:pStyle w:val="1028"/>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3.我们已详细审核全部招标文件及其有效补充文件，我们知道必须放弃提出含糊不清或误解问题的权利。</w:t>
      </w:r>
      <w:r/>
    </w:p>
    <w:p>
      <w:pPr>
        <w:pStyle w:val="102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4.我们同意从规定的开标日期起遵循本投标文件，并在规定的投标有效期期满之前均具有约束力。</w:t>
      </w:r>
      <w:r/>
    </w:p>
    <w:p>
      <w:pPr>
        <w:pStyle w:val="102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102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6.一旦我方中标,我方将根据招标文件的规定，严格履行合同的责任和义务,并保证在招标文件规定的时</w:t>
      </w:r>
      <w:r>
        <w:rPr>
          <w:rFonts w:hint="eastAsia" w:ascii="宋体" w:hAnsi="宋体" w:cs="宋体"/>
          <w:color w:val="auto"/>
          <w:sz w:val="21"/>
          <w:szCs w:val="21"/>
          <w:highlight w:val="none"/>
          <w:lang w:eastAsia="zh-CN"/>
        </w:rPr>
        <w:t xml:space="preserve">间内</w:t>
      </w:r>
      <w:r>
        <w:rPr>
          <w:rFonts w:hint="eastAsia" w:ascii="宋体" w:hAnsi="宋体" w:cs="宋体"/>
          <w:color w:val="auto"/>
          <w:sz w:val="21"/>
          <w:szCs w:val="21"/>
          <w:highlight w:val="none"/>
        </w:rPr>
        <w:t xml:space="preserve">完成项目，交付买方验收、使用。</w:t>
      </w:r>
      <w:r/>
    </w:p>
    <w:p>
      <w:pPr>
        <w:pStyle w:val="1028"/>
        <w:ind w:left="425" w:firstLine="105"/>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7.与本投标有关的正式通讯地址为：</w:t>
      </w:r>
      <w:r/>
    </w:p>
    <w:p>
      <w:pPr>
        <w:pStyle w:val="1028"/>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 址：</w:t>
      </w:r>
      <w:r/>
    </w:p>
    <w:p>
      <w:pPr>
        <w:pStyle w:val="1028"/>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邮 编：</w:t>
      </w:r>
      <w:r/>
    </w:p>
    <w:p>
      <w:pPr>
        <w:pStyle w:val="1028"/>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电 话： </w:t>
      </w:r>
      <w:r/>
    </w:p>
    <w:p>
      <w:pPr>
        <w:pStyle w:val="1028"/>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传 真： </w:t>
      </w:r>
      <w:r/>
    </w:p>
    <w:p>
      <w:pPr>
        <w:pStyle w:val="1028"/>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投标人开户行：</w:t>
      </w:r>
      <w:r/>
    </w:p>
    <w:p>
      <w:pPr>
        <w:pStyle w:val="1028"/>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账 户： </w:t>
      </w:r>
      <w:r/>
    </w:p>
    <w:p>
      <w:pPr>
        <w:pStyle w:val="1028"/>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行 号：</w:t>
      </w:r>
      <w:r/>
    </w:p>
    <w:p>
      <w:pPr>
        <w:pStyle w:val="1028"/>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 期：________年____月____日</w:t>
      </w:r>
      <w:r/>
    </w:p>
    <w:p>
      <w:pPr>
        <w:contextualSpacing/>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rPr>
          <w:rFonts w:hint="eastAsia" w:ascii="宋体" w:hAnsi="宋体" w:cs="宋体"/>
          <w:b/>
          <w:color w:val="auto"/>
          <w:szCs w:val="21"/>
          <w:highlight w:val="none"/>
        </w:rPr>
      </w:pPr>
      <w:r>
        <w:rPr>
          <w:rFonts w:hint="eastAsia" w:ascii="宋体" w:hAnsi="宋体" w:cs="宋体"/>
          <w:b/>
          <w:color w:val="auto"/>
          <w:sz w:val="32"/>
          <w:szCs w:val="32"/>
          <w:highlight w:val="none"/>
        </w:rPr>
        <w:br w:type="page" w:clear="all"/>
      </w:r>
      <w:r>
        <w:rPr>
          <w:rFonts w:hint="eastAsia" w:ascii="宋体" w:hAnsi="宋体" w:cs="宋体"/>
          <w:b/>
          <w:color w:val="auto"/>
          <w:szCs w:val="21"/>
          <w:highlight w:val="none"/>
        </w:rPr>
        <w:t xml:space="preserve">法人授权书</w:t>
      </w:r>
      <w:r/>
    </w:p>
    <w:p>
      <w:pPr>
        <w:pStyle w:val="1029"/>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029"/>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本授权书声明：________________（投标人名称）授权________________（被授权人的姓名）为我方就（项目编号）（项目名称）项目采购活动的合法代理人，以本公司名义全权处理一切与该项目采购有关的事务。</w:t>
      </w:r>
      <w:r/>
    </w:p>
    <w:p>
      <w:pPr>
        <w:pStyle w:val="1029"/>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本授权书于______年____月____日起生效，特此声明。</w:t>
      </w:r>
      <w:r/>
    </w:p>
    <w:p>
      <w:pPr>
        <w:pStyle w:val="1029"/>
        <w:ind w:firstLine="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029"/>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被授权人姓名： </w:t>
      </w:r>
      <w:r/>
    </w:p>
    <w:p>
      <w:pPr>
        <w:pStyle w:val="1029"/>
        <w:ind w:firstLine="420"/>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联系电话（手机）：</w:t>
      </w:r>
      <w:r/>
    </w:p>
    <w:p>
      <w:pPr>
        <w:pStyle w:val="1029"/>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单位名称： </w:t>
      </w:r>
      <w:r/>
    </w:p>
    <w:p>
      <w:pPr>
        <w:pStyle w:val="1029"/>
        <w:ind w:firstLine="420"/>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单位地址：</w:t>
      </w:r>
      <w:r/>
    </w:p>
    <w:p>
      <w:pPr>
        <w:pStyle w:val="1029"/>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日期：</w:t>
      </w:r>
      <w:r/>
    </w:p>
    <w:p>
      <w:pPr>
        <w:spacing w:line="460" w:lineRule="exact"/>
        <w:rPr>
          <w:rFonts w:hint="eastAsia" w:ascii="宋体" w:hAnsi="宋体" w:cs="宋体"/>
          <w:bCs/>
          <w:color w:val="auto"/>
          <w:highlight w:val="none"/>
        </w:rPr>
      </w:pPr>
      <w:r>
        <w:rPr>
          <w:rFonts w:hint="eastAsia" w:ascii="宋体" w:hAnsi="宋体" w:cs="宋体"/>
          <w:bCs/>
          <w:color w:val="auto"/>
          <w:highlight w:val="none"/>
        </w:rPr>
      </w:r>
      <w:r/>
    </w:p>
    <w:p>
      <w:pPr>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420"/>
        <w:spacing w:line="460" w:lineRule="exact"/>
        <w:rPr>
          <w:rFonts w:hint="eastAsia" w:ascii="宋体" w:hAnsi="宋体" w:cs="宋体"/>
          <w:bCs/>
          <w:color w:val="auto"/>
          <w:highlight w:val="none"/>
        </w:rP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cs="宋体"/>
          <w:bCs/>
          <w:color w:val="auto"/>
          <w:highlight w:val="none"/>
        </w:rPr>
        <w:t xml:space="preserve">法定代表人身份证复印件、被授权人身份证复印件</w:t>
      </w:r>
      <w:r/>
    </w:p>
    <w:p>
      <w:pPr>
        <w:pStyle w:val="992"/>
        <w:rPr>
          <w:rFonts w:hint="eastAsia" w:ascii="宋体" w:hAnsi="宋体" w:eastAsia="宋体" w:cs="宋体"/>
          <w:color w:val="auto"/>
          <w:sz w:val="32"/>
          <w:highlight w:val="none"/>
        </w:rPr>
        <w:outlineLvl w:val="9"/>
      </w:pPr>
      <w:r/>
      <w:bookmarkStart w:id="66" w:name="_Toc20616"/>
      <w:r/>
      <w:bookmarkStart w:id="67" w:name="_Toc16911"/>
      <w:r/>
      <w:bookmarkStart w:id="68" w:name="_Toc9345"/>
      <w:r>
        <w:rPr>
          <w:rFonts w:hint="eastAsia" w:ascii="宋体" w:hAnsi="宋体" w:eastAsia="宋体" w:cs="宋体"/>
          <w:color w:val="auto"/>
          <w:sz w:val="32"/>
          <w:highlight w:val="none"/>
        </w:rPr>
        <w:t xml:space="preserve">二、符合性审查响应对照表</w:t>
      </w:r>
      <w:bookmarkEnd w:id="66"/>
      <w:r/>
      <w:bookmarkEnd w:id="67"/>
      <w:r/>
      <w:bookmarkEnd w:id="68"/>
      <w:r/>
      <w:r/>
    </w:p>
    <w:tbl>
      <w:tblPr>
        <w:tblStyle w:val="771"/>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9"/>
        <w:gridCol w:w="4972"/>
        <w:gridCol w:w="1532"/>
        <w:gridCol w:w="1194"/>
      </w:tblGrid>
      <w:tr>
        <w:trPr>
          <w:trHeight w:val="882"/>
        </w:trPr>
        <w:tc>
          <w:tcPr>
            <w:tcW w:w="355" w:type="pct"/>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2999" w:type="pct"/>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符合性审查响应内容</w:t>
            </w:r>
            <w:r/>
          </w:p>
        </w:tc>
        <w:tc>
          <w:tcPr>
            <w:tcW w:w="924" w:type="pct"/>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投标响应情况</w:t>
            </w:r>
            <w:r/>
          </w:p>
        </w:tc>
        <w:tc>
          <w:tcPr>
            <w:tcW w:w="720" w:type="pct"/>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超出、符合或偏离</w:t>
            </w:r>
            <w:r/>
          </w:p>
        </w:tc>
      </w:tr>
      <w:tr>
        <w:trPr>
          <w:trHeight w:val="582"/>
        </w:trPr>
        <w:tc>
          <w:tcPr>
            <w:tcW w:w="355"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p>
        </w:tc>
        <w:tc>
          <w:tcPr>
            <w:tcW w:w="2999" w:type="pct"/>
            <w:vAlign w:val="center"/>
            <w:textDirection w:val="lrTb"/>
            <w:noWrap w:val="false"/>
          </w:tcPr>
          <w:p>
            <w:pPr>
              <w:spacing w:line="0" w:lineRule="atLeast"/>
              <w:rPr>
                <w:rFonts w:hint="eastAsia" w:ascii="宋体" w:hAnsi="宋体" w:cs="宋体"/>
                <w:bCs/>
                <w:iCs/>
                <w:color w:val="auto"/>
                <w:szCs w:val="21"/>
                <w:highlight w:val="none"/>
              </w:rPr>
            </w:pPr>
            <w:r>
              <w:rPr>
                <w:rFonts w:hint="eastAsia" w:ascii="宋体" w:hAnsi="宋体"/>
                <w:color w:val="auto"/>
                <w:sz w:val="21"/>
                <w:szCs w:val="21"/>
                <w:highlight w:val="none"/>
              </w:rPr>
              <w:t xml:space="preserve">招标文件（含技术</w:t>
            </w:r>
            <w:r>
              <w:rPr>
                <w:rFonts w:ascii="宋体" w:hAnsi="宋体"/>
                <w:color w:val="auto"/>
                <w:sz w:val="21"/>
                <w:szCs w:val="21"/>
                <w:highlight w:val="none"/>
              </w:rPr>
              <w:t xml:space="preserve">要求和商务</w:t>
            </w:r>
            <w:r>
              <w:rPr>
                <w:rFonts w:hint="eastAsia" w:ascii="宋体" w:hAnsi="宋体"/>
                <w:color w:val="auto"/>
                <w:sz w:val="21"/>
                <w:szCs w:val="21"/>
                <w:highlight w:val="none"/>
              </w:rPr>
              <w:t xml:space="preserve">要求）</w:t>
            </w:r>
            <w:r>
              <w:rPr>
                <w:rFonts w:ascii="宋体" w:hAnsi="宋体"/>
                <w:color w:val="auto"/>
                <w:sz w:val="21"/>
                <w:szCs w:val="21"/>
                <w:highlight w:val="none"/>
              </w:rPr>
              <w:t xml:space="preserve">中的实质性要求</w:t>
            </w:r>
            <w:r>
              <w:rPr>
                <w:rFonts w:hint="eastAsia" w:ascii="宋体" w:hAnsi="宋体"/>
                <w:b/>
                <w:bCs/>
                <w:color w:val="auto"/>
                <w:sz w:val="21"/>
                <w:szCs w:val="21"/>
                <w:highlight w:val="none"/>
              </w:rPr>
              <w:t xml:space="preserve">（</w:t>
            </w:r>
            <w:r>
              <w:rPr>
                <w:rFonts w:hint="eastAsia" w:ascii="宋体" w:hAnsi="宋体"/>
                <w:b/>
                <w:bCs/>
                <w:i/>
                <w:color w:val="auto"/>
                <w:sz w:val="21"/>
                <w:szCs w:val="21"/>
                <w:highlight w:val="none"/>
                <w:u w:val="single"/>
              </w:rPr>
              <w:t xml:space="preserve">斜体且有下划线部分</w:t>
            </w:r>
            <w:r>
              <w:rPr>
                <w:rFonts w:hint="eastAsia" w:ascii="宋体" w:hAnsi="宋体"/>
                <w:b/>
                <w:bCs/>
                <w:color w:val="auto"/>
                <w:sz w:val="21"/>
                <w:szCs w:val="21"/>
                <w:highlight w:val="none"/>
              </w:rPr>
              <w:t xml:space="preserve">）</w:t>
            </w:r>
            <w:r/>
          </w:p>
        </w:tc>
        <w:tc>
          <w:tcPr>
            <w:tcW w:w="924" w:type="pct"/>
            <w:vAlign w:val="center"/>
            <w:textDirection w:val="lrTb"/>
            <w:noWrap w:val="false"/>
          </w:tcPr>
          <w:p>
            <w:pPr>
              <w:rPr>
                <w:rFonts w:hint="eastAsia" w:ascii="宋体" w:hAnsi="宋体" w:cs="宋体"/>
                <w:b/>
                <w:color w:val="auto"/>
                <w:szCs w:val="21"/>
                <w:highlight w:val="none"/>
              </w:rPr>
            </w:pPr>
            <w:r>
              <w:rPr>
                <w:rFonts w:hint="eastAsia" w:ascii="宋体" w:hAnsi="宋体" w:cs="宋体"/>
                <w:b/>
                <w:color w:val="auto"/>
                <w:szCs w:val="21"/>
                <w:highlight w:val="none"/>
              </w:rPr>
            </w:r>
            <w:r/>
          </w:p>
        </w:tc>
        <w:tc>
          <w:tcPr>
            <w:tcW w:w="720" w:type="pct"/>
            <w:vAlign w:val="center"/>
            <w:textDirection w:val="lrTb"/>
            <w:noWrap w:val="false"/>
          </w:tcPr>
          <w:p>
            <w:pPr>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582"/>
        </w:trPr>
        <w:tc>
          <w:tcPr>
            <w:tcW w:w="355"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2999" w:type="pct"/>
            <w:vAlign w:val="center"/>
            <w:textDirection w:val="lrTb"/>
            <w:noWrap w:val="false"/>
          </w:tcPr>
          <w:p>
            <w:pPr>
              <w:spacing w:line="0" w:lineRule="atLeast"/>
              <w:rPr>
                <w:rFonts w:hint="eastAsia" w:ascii="宋体" w:hAnsi="宋体" w:cs="宋体"/>
                <w:iCs/>
                <w:color w:val="auto"/>
                <w:szCs w:val="21"/>
                <w:highlight w:val="none"/>
              </w:rPr>
            </w:pPr>
            <w:r>
              <w:rPr>
                <w:rFonts w:hint="eastAsia" w:ascii="宋体" w:hAnsi="宋体" w:cs="宋体"/>
                <w:iCs/>
                <w:color w:val="auto"/>
                <w:szCs w:val="21"/>
                <w:highlight w:val="none"/>
              </w:rPr>
              <w:t xml:space="preserve">……</w:t>
            </w:r>
            <w:r/>
          </w:p>
        </w:tc>
        <w:tc>
          <w:tcPr>
            <w:tcW w:w="924"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bl>
    <w:p>
      <w:pPr>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证明材料1，证明材料2，……</w:t>
      </w:r>
      <w:r/>
    </w:p>
    <w:p>
      <w:pPr>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p>
      <w:pPr>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1.投标人必须对招标文件（含技术要求和商务要求）中的实质性要求</w:t>
      </w:r>
      <w:r>
        <w:rPr>
          <w:rFonts w:hint="eastAsia" w:ascii="宋体" w:hAnsi="宋体" w:eastAsia="宋体" w:cs="宋体"/>
          <w:b/>
          <w:bCs/>
          <w:color w:val="auto"/>
          <w:sz w:val="21"/>
          <w:szCs w:val="21"/>
          <w:highlight w:val="none"/>
        </w:rPr>
        <w:t xml:space="preserve">（</w:t>
      </w:r>
      <w:r>
        <w:rPr>
          <w:rFonts w:hint="eastAsia" w:ascii="宋体" w:hAnsi="宋体" w:eastAsia="宋体" w:cs="宋体"/>
          <w:b/>
          <w:bCs/>
          <w:i/>
          <w:color w:val="auto"/>
          <w:sz w:val="21"/>
          <w:szCs w:val="21"/>
          <w:highlight w:val="none"/>
          <w:u w:val="single"/>
        </w:rPr>
        <w:t xml:space="preserve">斜体且有下划线部分</w:t>
      </w:r>
      <w:r>
        <w:rPr>
          <w:rFonts w:hint="eastAsia" w:ascii="宋体" w:hAnsi="宋体" w:eastAsia="宋体" w:cs="宋体"/>
          <w:b/>
          <w:bCs/>
          <w:color w:val="auto"/>
          <w:sz w:val="21"/>
          <w:szCs w:val="21"/>
          <w:highlight w:val="none"/>
        </w:rPr>
        <w:t xml:space="preserve">）</w:t>
      </w:r>
      <w:r>
        <w:rPr>
          <w:rFonts w:hint="eastAsia" w:ascii="宋体" w:hAnsi="宋体" w:eastAsia="宋体" w:cs="宋体"/>
          <w:color w:val="auto"/>
          <w:sz w:val="21"/>
          <w:szCs w:val="21"/>
          <w:highlight w:val="none"/>
        </w:rPr>
        <w:t xml:space="preserve">逐条做出明确响应。</w:t>
      </w:r>
      <w:r/>
    </w:p>
    <w:p>
      <w:pPr>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2.如果招标文件要求提供证明材料，投标人必须将证明材料列于该表之下。</w:t>
      </w:r>
      <w:r/>
    </w:p>
    <w:p>
      <w:pPr>
        <w:contextualSpacing/>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3.投标人未对实质性要求逐条作出明确响应的，或未按招标文件要求提供证明材料的，该采购包作无效投标处理。</w:t>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992"/>
        <w:rPr>
          <w:rFonts w:hint="eastAsia" w:ascii="宋体" w:hAnsi="宋体" w:eastAsia="宋体" w:cs="宋体"/>
          <w:color w:val="auto"/>
          <w:sz w:val="32"/>
          <w:highlight w:val="none"/>
        </w:rPr>
        <w:outlineLvl w:val="9"/>
      </w:pPr>
      <w:r/>
      <w:bookmarkStart w:id="69" w:name="_Toc23068"/>
      <w:r/>
      <w:bookmarkStart w:id="70" w:name="_Toc29406"/>
      <w:r/>
      <w:bookmarkStart w:id="71" w:name="_Toc23420"/>
      <w:r>
        <w:rPr>
          <w:rFonts w:hint="eastAsia" w:ascii="宋体" w:hAnsi="宋体" w:eastAsia="宋体" w:cs="宋体"/>
          <w:color w:val="auto"/>
          <w:sz w:val="32"/>
          <w:highlight w:val="none"/>
        </w:rPr>
        <w:t xml:space="preserve">三、非实质性响应对照表</w:t>
      </w:r>
      <w:bookmarkEnd w:id="69"/>
      <w:r/>
      <w:bookmarkEnd w:id="70"/>
      <w:r/>
      <w:bookmarkEnd w:id="71"/>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tbl>
      <w:tblPr>
        <w:tblStyle w:val="771"/>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9"/>
        <w:gridCol w:w="4972"/>
        <w:gridCol w:w="1532"/>
        <w:gridCol w:w="1194"/>
      </w:tblGrid>
      <w:tr>
        <w:trPr>
          <w:trHeight w:val="882"/>
        </w:trPr>
        <w:tc>
          <w:tcPr>
            <w:tcW w:w="355" w:type="pct"/>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2999" w:type="pct"/>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非实质性响应内容</w:t>
            </w:r>
            <w:r/>
          </w:p>
        </w:tc>
        <w:tc>
          <w:tcPr>
            <w:tcW w:w="1575" w:type="dxa"/>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投标响应情况</w:t>
            </w:r>
            <w:r/>
          </w:p>
        </w:tc>
        <w:tc>
          <w:tcPr>
            <w:tcW w:w="1228" w:type="dxa"/>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超出、符合或偏离</w:t>
            </w:r>
            <w:r/>
          </w:p>
        </w:tc>
      </w:tr>
      <w:tr>
        <w:trPr>
          <w:trHeight w:val="643"/>
        </w:trPr>
        <w:tc>
          <w:tcPr>
            <w:tcW w:w="355" w:type="pct"/>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color w:val="auto"/>
                <w:szCs w:val="21"/>
                <w:highlight w:val="none"/>
              </w:rPr>
              <w:t xml:space="preserve">1</w:t>
            </w:r>
            <w:r/>
          </w:p>
        </w:tc>
        <w:tc>
          <w:tcPr>
            <w:tcW w:w="5108" w:type="dxa"/>
            <w:vAlign w:val="center"/>
            <w:textDirection w:val="lrTb"/>
            <w:noWrap w:val="false"/>
          </w:tcPr>
          <w:p>
            <w:pPr>
              <w:spacing w:line="0" w:lineRule="atLeast"/>
              <w:rPr>
                <w:rFonts w:hint="eastAsia" w:ascii="宋体" w:hAnsi="宋体" w:cs="宋体"/>
                <w:iCs/>
                <w:color w:val="auto"/>
                <w:szCs w:val="21"/>
                <w:highlight w:val="none"/>
              </w:rPr>
            </w:pPr>
            <w:r>
              <w:rPr>
                <w:rFonts w:hint="eastAsia" w:ascii="宋体" w:hAnsi="宋体" w:cs="宋体"/>
                <w:color w:val="auto"/>
                <w:szCs w:val="21"/>
                <w:highlight w:val="none"/>
              </w:rPr>
              <w:t xml:space="preserve">《残疾人福利性单位声明函》</w:t>
            </w:r>
            <w:r/>
          </w:p>
        </w:tc>
        <w:tc>
          <w:tcPr>
            <w:tcW w:w="924" w:type="pct"/>
            <w:vAlign w:val="center"/>
            <w:textDirection w:val="lrTb"/>
            <w:noWrap w:val="false"/>
          </w:tcPr>
          <w:p>
            <w:pPr>
              <w:rPr>
                <w:rFonts w:hint="eastAsia" w:ascii="宋体" w:hAnsi="宋体" w:cs="宋体"/>
                <w:b/>
                <w:color w:val="auto"/>
                <w:szCs w:val="21"/>
                <w:highlight w:val="none"/>
              </w:rPr>
            </w:pPr>
            <w:r>
              <w:rPr>
                <w:rFonts w:hint="eastAsia" w:ascii="宋体" w:hAnsi="宋体" w:cs="宋体"/>
                <w:b/>
                <w:color w:val="auto"/>
                <w:szCs w:val="21"/>
                <w:highlight w:val="none"/>
              </w:rPr>
            </w:r>
            <w:r/>
          </w:p>
        </w:tc>
        <w:tc>
          <w:tcPr>
            <w:tcW w:w="720" w:type="pct"/>
            <w:vAlign w:val="center"/>
            <w:textDirection w:val="lrTb"/>
            <w:noWrap w:val="false"/>
          </w:tcPr>
          <w:p>
            <w:pPr>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643"/>
        </w:trPr>
        <w:tc>
          <w:tcPr>
            <w:tcW w:w="355"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5108" w:type="dxa"/>
            <w:vAlign w:val="center"/>
            <w:textDirection w:val="lrTb"/>
            <w:noWrap w:val="false"/>
          </w:tcPr>
          <w:p>
            <w:pPr>
              <w:spacing w:line="0" w:lineRule="atLeast"/>
              <w:rPr>
                <w:rFonts w:hint="eastAsia" w:ascii="宋体" w:hAnsi="宋体" w:cs="宋体"/>
                <w:iCs/>
                <w:color w:val="auto"/>
                <w:szCs w:val="21"/>
                <w:highlight w:val="none"/>
              </w:rPr>
            </w:pPr>
            <w:r>
              <w:rPr>
                <w:rFonts w:hint="eastAsia" w:ascii="宋体" w:hAnsi="宋体" w:cs="宋体"/>
                <w:iCs/>
                <w:color w:val="auto"/>
                <w:szCs w:val="21"/>
                <w:highlight w:val="none"/>
                <w:lang w:eastAsia="zh-CN"/>
              </w:rPr>
              <w:t xml:space="preserve">《关于符合本国产品标准的声明函》</w:t>
            </w:r>
            <w:r/>
          </w:p>
        </w:tc>
        <w:tc>
          <w:tcPr>
            <w:tcW w:w="924"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643"/>
        </w:trPr>
        <w:tc>
          <w:tcPr>
            <w:tcW w:w="355"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2999" w:type="pct"/>
            <w:vAlign w:val="center"/>
            <w:textDirection w:val="lrTb"/>
            <w:noWrap w:val="false"/>
          </w:tcPr>
          <w:p>
            <w:pPr>
              <w:spacing w:line="0" w:lineRule="atLeast"/>
              <w:rPr>
                <w:rFonts w:hint="eastAsia" w:ascii="宋体" w:hAnsi="宋体" w:eastAsia="宋体" w:cs="宋体"/>
                <w:iCs/>
                <w:color w:val="auto"/>
                <w:szCs w:val="21"/>
                <w:highlight w:val="none"/>
                <w:lang w:eastAsia="zh-CN"/>
              </w:rPr>
            </w:pPr>
            <w:r>
              <w:rPr>
                <w:rFonts w:hint="eastAsia" w:ascii="宋体" w:hAnsi="宋体" w:eastAsia="宋体" w:cs="宋体"/>
                <w:iCs/>
                <w:color w:val="auto"/>
                <w:szCs w:val="21"/>
                <w:highlight w:val="none"/>
                <w:lang w:eastAsia="zh-CN"/>
              </w:rPr>
            </w:r>
            <w:r/>
          </w:p>
        </w:tc>
        <w:tc>
          <w:tcPr>
            <w:tcW w:w="924"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bl>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rPr>
          <w:rFonts w:hint="eastAsia" w:ascii="宋体" w:hAnsi="宋体" w:cs="宋体"/>
          <w:color w:val="auto"/>
          <w:highlight w:val="none"/>
        </w:rPr>
      </w:pPr>
      <w:r>
        <w:rPr>
          <w:rFonts w:hint="eastAsia" w:ascii="宋体" w:hAnsi="宋体" w:cs="宋体"/>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center"/>
        <w:spacing w:before="312" w:after="312"/>
        <w:rPr>
          <w:rFonts w:hint="eastAsia" w:ascii="宋体" w:hAnsi="宋体" w:cs="宋体"/>
          <w:b/>
          <w:bCs/>
          <w:color w:val="auto"/>
          <w:highlight w:val="none"/>
        </w:rPr>
      </w:pPr>
      <w:r>
        <w:rPr>
          <w:rFonts w:hint="eastAsia" w:ascii="宋体" w:hAnsi="宋体" w:cs="宋体"/>
          <w:b/>
          <w:bCs/>
          <w:color w:val="auto"/>
          <w:highlight w:val="none"/>
        </w:rPr>
        <w:br w:type="page" w:clear="all"/>
      </w:r>
      <w:r>
        <w:rPr>
          <w:rFonts w:hint="eastAsia" w:ascii="宋体" w:hAnsi="宋体" w:cs="宋体"/>
          <w:b/>
          <w:bCs/>
          <w:color w:val="auto"/>
          <w:highlight w:val="none"/>
        </w:rPr>
        <w:t xml:space="preserve">中小企业声明函（货物）</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Cs w:val="21"/>
          <w:highlight w:val="none"/>
          <w:u w:val="single"/>
        </w:rPr>
        <w:t xml:space="preserve">（单位名称）</w:t>
      </w:r>
      <w:r>
        <w:rPr>
          <w:rFonts w:hint="eastAsia" w:ascii="宋体" w:hAnsi="宋体" w:eastAsia="宋体" w:cs="宋体"/>
          <w:color w:val="auto"/>
          <w:szCs w:val="21"/>
          <w:highlight w:val="none"/>
        </w:rPr>
        <w:t xml:space="preserve">的</w:t>
      </w:r>
      <w:r>
        <w:rPr>
          <w:rFonts w:hint="eastAsia" w:ascii="宋体" w:hAnsi="宋体" w:eastAsia="宋体" w:cs="宋体"/>
          <w:color w:val="auto"/>
          <w:szCs w:val="21"/>
          <w:highlight w:val="none"/>
          <w:u w:val="single"/>
        </w:rPr>
        <w:t xml:space="preserve">（项目名称）</w:t>
      </w:r>
      <w:r>
        <w:rPr>
          <w:rFonts w:hint="eastAsia" w:ascii="宋体" w:hAnsi="宋体" w:eastAsia="宋体" w:cs="宋体"/>
          <w:color w:val="auto"/>
          <w:szCs w:val="21"/>
          <w:highlight w:val="none"/>
        </w:rPr>
        <w:t xml:space="preserve">采购活动，提供的货物全部由符合政策要求的中小企业制造。相关企业（含联合体中的中小企业、签订分包意向协议的中小企业）的具体情况如下：</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rPr>
          <w:rFonts w:hint="eastAsia" w:ascii="宋体" w:hAnsi="宋体" w:eastAsia="宋体" w:cs="宋体"/>
          <w:color w:val="auto"/>
          <w:szCs w:val="21"/>
          <w:highlight w:val="none"/>
          <w:u w:val="single"/>
        </w:rPr>
        <w:t xml:space="preserve">（标的名称） </w:t>
      </w:r>
      <w:r>
        <w:rPr>
          <w:rFonts w:hint="eastAsia" w:ascii="宋体" w:hAnsi="宋体" w:eastAsia="宋体" w:cs="宋体"/>
          <w:color w:val="auto"/>
          <w:szCs w:val="21"/>
          <w:highlight w:val="none"/>
        </w:rPr>
        <w:t xml:space="preserve">，属于</w:t>
      </w:r>
      <w:r>
        <w:rPr>
          <w:rFonts w:hint="eastAsia" w:ascii="宋体" w:hAnsi="宋体" w:eastAsia="宋体" w:cs="宋体"/>
          <w:color w:val="auto"/>
          <w:szCs w:val="21"/>
          <w:highlight w:val="none"/>
          <w:u w:val="single"/>
        </w:rPr>
        <w:t xml:space="preserve">（</w:t>
      </w:r>
      <w:r>
        <w:rPr>
          <w:rFonts w:hint="eastAsia" w:ascii="宋体" w:hAnsi="宋体" w:cs="宋体"/>
          <w:color w:val="auto"/>
          <w:szCs w:val="21"/>
          <w:highlight w:val="none"/>
          <w:u w:val="single"/>
          <w:lang w:val="en-US" w:eastAsia="zh-CN"/>
        </w:rPr>
        <w:t xml:space="preserve">工</w:t>
      </w:r>
      <w:r>
        <w:rPr>
          <w:rFonts w:hint="eastAsia" w:ascii="宋体" w:hAnsi="宋体" w:eastAsia="宋体" w:cs="宋体"/>
          <w:color w:val="auto"/>
          <w:szCs w:val="21"/>
          <w:highlight w:val="none"/>
          <w:u w:val="single"/>
        </w:rPr>
        <w:t xml:space="preserve">业）行业</w:t>
      </w:r>
      <w:r>
        <w:rPr>
          <w:rFonts w:hint="eastAsia" w:ascii="宋体" w:hAnsi="宋体" w:eastAsia="宋体" w:cs="宋体"/>
          <w:b/>
          <w:bCs/>
          <w:color w:val="auto"/>
          <w:szCs w:val="21"/>
          <w:highlight w:val="none"/>
          <w:u w:val="single"/>
        </w:rPr>
        <w:t xml:space="preserve">（不得对行业类别修改）</w:t>
      </w:r>
      <w:r>
        <w:rPr>
          <w:rFonts w:hint="eastAsia" w:ascii="宋体" w:hAnsi="宋体" w:eastAsia="宋体" w:cs="宋体"/>
          <w:color w:val="auto"/>
          <w:szCs w:val="21"/>
          <w:highlight w:val="none"/>
        </w:rPr>
        <w:t xml:space="preserve">；制造商为</w:t>
      </w:r>
      <w:r>
        <w:rPr>
          <w:rFonts w:hint="eastAsia" w:ascii="宋体" w:hAnsi="宋体" w:eastAsia="宋体" w:cs="宋体"/>
          <w:color w:val="auto"/>
          <w:szCs w:val="21"/>
          <w:highlight w:val="none"/>
          <w:u w:val="single"/>
        </w:rPr>
        <w:t xml:space="preserve">（企业名称）</w:t>
      </w:r>
      <w:r>
        <w:rPr>
          <w:rFonts w:hint="eastAsia" w:ascii="宋体" w:hAnsi="宋体" w:eastAsia="宋体" w:cs="宋体"/>
          <w:color w:val="auto"/>
          <w:szCs w:val="21"/>
          <w:highlight w:val="none"/>
        </w:rPr>
        <w:t xml:space="preserve">，从业人员</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人，营业收入为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万元，资产总额为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"br1" \o "#br1"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szCs w:val="21"/>
          <w:highlight w:val="none"/>
          <w:vertAlign w:val="superscript"/>
        </w:rPr>
        <w:t xml:space="preserve">1</w:t>
      </w:r>
      <w:r>
        <w:rPr>
          <w:rFonts w:hint="eastAsia" w:ascii="宋体" w:hAnsi="宋体" w:eastAsia="宋体" w:cs="宋体"/>
          <w:color w:val="auto"/>
          <w:spacing w:val="-1"/>
          <w:szCs w:val="21"/>
          <w:highlight w:val="none"/>
          <w:vertAlign w:val="superscript"/>
        </w:rPr>
        <w:fldChar w:fldCharType="end"/>
      </w:r>
      <w:r>
        <w:rPr>
          <w:rFonts w:hint="eastAsia" w:ascii="宋体" w:hAnsi="宋体" w:eastAsia="宋体" w:cs="宋体"/>
          <w:color w:val="auto"/>
          <w:szCs w:val="21"/>
          <w:highlight w:val="none"/>
        </w:rPr>
        <w:t xml:space="preserve">，属于</w:t>
      </w:r>
      <w:r>
        <w:rPr>
          <w:rFonts w:hint="eastAsia" w:ascii="宋体" w:hAnsi="宋体" w:eastAsia="宋体" w:cs="宋体"/>
          <w:color w:val="auto"/>
          <w:szCs w:val="21"/>
          <w:highlight w:val="none"/>
          <w:u w:val="single"/>
        </w:rPr>
        <w:t xml:space="preserve">（中型企业、小型企业、微型企业）；</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2. </w:t>
      </w:r>
      <w:r>
        <w:rPr>
          <w:rFonts w:hint="eastAsia" w:ascii="宋体" w:hAnsi="宋体" w:eastAsia="宋体" w:cs="宋体"/>
          <w:color w:val="auto"/>
          <w:szCs w:val="21"/>
          <w:highlight w:val="none"/>
          <w:u w:val="single"/>
        </w:rPr>
        <w:t xml:space="preserve">（标的名称） </w:t>
      </w:r>
      <w:r>
        <w:rPr>
          <w:rFonts w:hint="eastAsia" w:ascii="宋体" w:hAnsi="宋体" w:eastAsia="宋体" w:cs="宋体"/>
          <w:color w:val="auto"/>
          <w:szCs w:val="21"/>
          <w:highlight w:val="none"/>
        </w:rPr>
        <w:t xml:space="preserve">，属于</w:t>
      </w:r>
      <w:r>
        <w:rPr>
          <w:rFonts w:hint="eastAsia" w:ascii="宋体" w:hAnsi="宋体" w:eastAsia="宋体" w:cs="宋体"/>
          <w:color w:val="auto"/>
          <w:szCs w:val="21"/>
          <w:highlight w:val="none"/>
          <w:u w:val="single"/>
        </w:rPr>
        <w:t xml:space="preserve">（</w:t>
      </w:r>
      <w:r>
        <w:rPr>
          <w:rFonts w:hint="eastAsia" w:ascii="宋体" w:hAnsi="宋体" w:cs="宋体"/>
          <w:color w:val="auto"/>
          <w:szCs w:val="21"/>
          <w:highlight w:val="none"/>
          <w:u w:val="single"/>
          <w:lang w:val="en-US" w:eastAsia="zh-CN"/>
        </w:rPr>
        <w:t xml:space="preserve">工业</w:t>
      </w:r>
      <w:r>
        <w:rPr>
          <w:rFonts w:hint="eastAsia" w:ascii="宋体" w:hAnsi="宋体" w:eastAsia="宋体" w:cs="宋体"/>
          <w:color w:val="auto"/>
          <w:szCs w:val="21"/>
          <w:highlight w:val="none"/>
          <w:u w:val="single"/>
        </w:rPr>
        <w:t xml:space="preserve">）行业</w:t>
      </w:r>
      <w:r>
        <w:rPr>
          <w:rFonts w:hint="eastAsia" w:ascii="宋体" w:hAnsi="宋体" w:eastAsia="宋体" w:cs="宋体"/>
          <w:b/>
          <w:bCs/>
          <w:color w:val="auto"/>
          <w:szCs w:val="21"/>
          <w:highlight w:val="none"/>
          <w:u w:val="single"/>
        </w:rPr>
        <w:t xml:space="preserve">（不得对行业类别修改）</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rPr>
        <w:t xml:space="preserve">制造商为</w:t>
      </w:r>
      <w:r>
        <w:rPr>
          <w:rFonts w:hint="eastAsia" w:ascii="宋体" w:hAnsi="宋体" w:eastAsia="宋体" w:cs="宋体"/>
          <w:color w:val="auto"/>
          <w:szCs w:val="21"/>
          <w:highlight w:val="none"/>
          <w:u w:val="single"/>
        </w:rPr>
        <w:t xml:space="preserve">（企业名称）</w:t>
      </w:r>
      <w:r>
        <w:rPr>
          <w:rFonts w:hint="eastAsia" w:ascii="宋体" w:hAnsi="宋体" w:eastAsia="宋体" w:cs="宋体"/>
          <w:color w:val="auto"/>
          <w:szCs w:val="21"/>
          <w:highlight w:val="none"/>
        </w:rPr>
        <w:t xml:space="preserve">，从业人员</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人，营业收入为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万元，资产总额为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万元，属于</w:t>
      </w:r>
      <w:r>
        <w:rPr>
          <w:rFonts w:hint="eastAsia" w:ascii="宋体" w:hAnsi="宋体" w:eastAsia="宋体" w:cs="宋体"/>
          <w:color w:val="auto"/>
          <w:szCs w:val="21"/>
          <w:highlight w:val="none"/>
          <w:u w:val="single"/>
        </w:rPr>
        <w:t xml:space="preserve">（中型企业、小型企业、微型企业）；</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以上企业，不属于大企业的分支机构，不存在控股股东为大企业的情形，也不存在与大企业的负责人为同一人的情形。</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本企业对上述声明内容的真实性负责。如有虚假，将依法承担相应责任。</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 1、从业人员（不仅指在职职工）、营业收入、资产总额填报上一年度数据，无上一年度数据的新成立企业可不填报。</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2.</w:t>
      </w:r>
      <w:r>
        <w:rPr>
          <w:rFonts w:hint="eastAsia" w:ascii="宋体" w:hAnsi="宋体" w:eastAsia="宋体" w:cs="宋体"/>
          <w:color w:val="auto"/>
          <w:szCs w:val="21"/>
          <w:highlight w:val="none"/>
        </w:rPr>
        <w:t xml:space="preserve">专门面向中小微型企业采购的项目，供应商如不提供此声明函，则不能通过资格审查；非专门面向中小微型企业采购的项目，供应商如不提供此声明函或未按要求对所有采购设备逐项填写完整，价格将不做相应扣除。</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3.</w:t>
      </w:r>
      <w:r>
        <w:rPr>
          <w:rFonts w:hint="eastAsia" w:ascii="宋体" w:hAnsi="宋体" w:eastAsia="宋体" w:cs="宋体"/>
          <w:color w:val="auto"/>
          <w:szCs w:val="21"/>
          <w:highlight w:val="none"/>
        </w:rPr>
        <w:t xml:space="preserve">企业声明函请完整填写，中标后将公示。</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4.</w:t>
      </w:r>
      <w:r>
        <w:rPr>
          <w:rFonts w:hint="eastAsia" w:ascii="宋体" w:hAnsi="宋体" w:eastAsia="宋体" w:cs="宋体"/>
          <w:color w:val="auto"/>
          <w:szCs w:val="21"/>
          <w:highlight w:val="none"/>
        </w:rPr>
        <w:t xml:space="preserve">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5.</w:t>
      </w:r>
      <w:r>
        <w:rPr>
          <w:rFonts w:hint="eastAsia" w:ascii="宋体" w:hAnsi="宋体" w:eastAsia="宋体" w:cs="宋体"/>
          <w:color w:val="auto"/>
          <w:szCs w:val="21"/>
          <w:highlight w:val="none"/>
        </w:rPr>
        <w:t xml:space="preserve">声明函应涵盖本项目(分包)所有货物，否则价格不作扣除。</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6.</w:t>
      </w:r>
      <w:r>
        <w:rPr>
          <w:rFonts w:hint="eastAsia" w:ascii="宋体" w:hAnsi="宋体" w:eastAsia="宋体" w:cs="宋体"/>
          <w:color w:val="auto"/>
          <w:szCs w:val="21"/>
          <w:highlight w:val="none"/>
        </w:rPr>
        <w:t xml:space="preserve">中小企业不得属于大企业的分支机构，不得存在控股股东为大企业的情形，不得存在与大企业的负责人为同一人的情形。</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7.《中华人民共和国政府采购法》</w:t>
      </w:r>
      <w:r>
        <w:rPr>
          <w:rFonts w:hint="eastAsia" w:ascii="宋体" w:hAnsi="宋体" w:eastAsia="宋体" w:cs="宋体"/>
          <w:bCs/>
          <w:color w:val="auto"/>
          <w:szCs w:val="21"/>
          <w:highlight w:val="none"/>
          <w:shd w:val="clear" w:color="auto" w:fill="ffffff"/>
        </w:rPr>
        <w:t xml:space="preserve">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399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企业名称（盖章）：</w:t>
      </w:r>
      <w:r/>
    </w:p>
    <w:p>
      <w:pPr>
        <w:ind w:firstLine="420"/>
        <w:jc w:val="center"/>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日 期：</w:t>
      </w:r>
      <w:r/>
    </w:p>
    <w:p>
      <w:pPr>
        <w:jc w:val="center"/>
        <w:rPr>
          <w:rStyle w:val="1018"/>
          <w:rFonts w:hint="eastAsia" w:ascii="宋体" w:hAnsi="宋体" w:cs="宋体"/>
          <w:color w:val="auto"/>
          <w:szCs w:val="21"/>
          <w:highlight w:val="none"/>
        </w:rPr>
      </w:pPr>
      <w:r>
        <w:rPr>
          <w:rStyle w:val="1018"/>
          <w:rFonts w:hint="eastAsia" w:ascii="宋体" w:hAnsi="宋体" w:cs="宋体"/>
          <w:color w:val="auto"/>
          <w:szCs w:val="21"/>
          <w:highlight w:val="none"/>
        </w:rPr>
        <w:t xml:space="preserve">中小微企业划型标准</w:t>
      </w:r>
      <w:r/>
    </w:p>
    <w:p>
      <w:pPr>
        <w:pStyle w:val="1013"/>
        <w:ind w:firstLine="420"/>
        <w:spacing w:before="300" w:after="452"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w:t>
      </w:r>
      <w:r>
        <w:rPr>
          <w:rStyle w:val="1018"/>
          <w:rFonts w:hint="eastAsia" w:ascii="宋体" w:hAnsi="宋体" w:cs="宋体"/>
          <w:color w:val="auto"/>
          <w:sz w:val="21"/>
          <w:szCs w:val="21"/>
          <w:highlight w:val="none"/>
        </w:rPr>
        <w:t xml:space="preserve">中小微企业划型标准如下：</w:t>
      </w:r>
      <w:r/>
    </w:p>
    <w:tbl>
      <w:tblPr>
        <w:tblStyle w:val="771"/>
        <w:tblW w:w="8988" w:type="dxa"/>
        <w:tblCellSpacing w:w="15" w:type="dxa"/>
        <w:tblInd w:w="-1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1013"/>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行业名称</w:t>
            </w:r>
            <w:r/>
          </w:p>
        </w:tc>
        <w:tc>
          <w:tcPr>
            <w:tcMar>
              <w:left w:w="105" w:type="dxa"/>
              <w:top w:w="0" w:type="dxa"/>
              <w:right w:w="105" w:type="dxa"/>
              <w:bottom w:w="0" w:type="dxa"/>
            </w:tcMar>
            <w:tcW w:w="1709"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指标名称</w:t>
            </w:r>
            <w:r/>
          </w:p>
        </w:tc>
        <w:tc>
          <w:tcPr>
            <w:tcMar>
              <w:left w:w="105" w:type="dxa"/>
              <w:top w:w="0" w:type="dxa"/>
              <w:right w:w="105" w:type="dxa"/>
              <w:bottom w:w="0" w:type="dxa"/>
            </w:tcMar>
            <w:tcW w:w="1151"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计量单位</w:t>
            </w:r>
            <w:r/>
          </w:p>
        </w:tc>
        <w:tc>
          <w:tcPr>
            <w:tcMar>
              <w:left w:w="105" w:type="dxa"/>
              <w:top w:w="0" w:type="dxa"/>
              <w:right w:w="105" w:type="dxa"/>
              <w:bottom w:w="0" w:type="dxa"/>
            </w:tcMar>
            <w:tcW w:w="1383"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中型</w:t>
            </w:r>
            <w:r/>
          </w:p>
        </w:tc>
        <w:tc>
          <w:tcPr>
            <w:tcMar>
              <w:left w:w="105" w:type="dxa"/>
              <w:top w:w="0" w:type="dxa"/>
              <w:right w:w="105" w:type="dxa"/>
              <w:bottom w:w="0" w:type="dxa"/>
            </w:tcMar>
            <w:tcW w:w="1679"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小型</w:t>
            </w:r>
            <w:r/>
          </w:p>
        </w:tc>
        <w:tc>
          <w:tcPr>
            <w:tcMar>
              <w:left w:w="105" w:type="dxa"/>
              <w:top w:w="0" w:type="dxa"/>
              <w:right w:w="105" w:type="dxa"/>
              <w:bottom w:w="0" w:type="dxa"/>
            </w:tcMar>
            <w:tcW w:w="1455"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微型</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农、林、牧、渔</w:t>
            </w:r>
            <w:r/>
          </w:p>
        </w:tc>
        <w:tc>
          <w:tcPr>
            <w:tcMar>
              <w:left w:w="105" w:type="dxa"/>
              <w:top w:w="0" w:type="dxa"/>
              <w:right w:w="105" w:type="dxa"/>
              <w:bottom w:w="0" w:type="dxa"/>
            </w:tcMar>
            <w:tcW w:w="1709"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500≤Y＜20000</w:t>
            </w:r>
            <w:r/>
          </w:p>
        </w:tc>
        <w:tc>
          <w:tcPr>
            <w:tcMar>
              <w:left w:w="105" w:type="dxa"/>
              <w:top w:w="0" w:type="dxa"/>
              <w:right w:w="105" w:type="dxa"/>
              <w:bottom w:w="0" w:type="dxa"/>
            </w:tcMar>
            <w:tcW w:w="1679"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50≤Y＜500</w:t>
            </w:r>
            <w:r/>
          </w:p>
        </w:tc>
        <w:tc>
          <w:tcPr>
            <w:tcMar>
              <w:left w:w="105" w:type="dxa"/>
              <w:top w:w="0" w:type="dxa"/>
              <w:right w:w="105" w:type="dxa"/>
              <w:bottom w:w="0" w:type="dxa"/>
            </w:tcMar>
            <w:tcW w:w="1455"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工业</w:t>
            </w:r>
            <w:r/>
          </w:p>
        </w:tc>
        <w:tc>
          <w:tcPr>
            <w:tcMar>
              <w:left w:w="105" w:type="dxa"/>
              <w:top w:w="0" w:type="dxa"/>
              <w:right w:w="105" w:type="dxa"/>
              <w:bottom w:w="0" w:type="dxa"/>
            </w:tcMar>
            <w:tcW w:w="1709"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2000≤Y＜40000</w:t>
            </w:r>
            <w:r/>
          </w:p>
        </w:tc>
        <w:tc>
          <w:tcPr>
            <w:tcMar>
              <w:left w:w="105" w:type="dxa"/>
              <w:top w:w="0" w:type="dxa"/>
              <w:right w:w="105" w:type="dxa"/>
              <w:bottom w:w="0" w:type="dxa"/>
            </w:tcMar>
            <w:tcW w:w="1679"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300≤Y＜2000</w:t>
            </w:r>
            <w:r/>
          </w:p>
        </w:tc>
        <w:tc>
          <w:tcPr>
            <w:tcMar>
              <w:left w:w="105" w:type="dxa"/>
              <w:top w:w="0" w:type="dxa"/>
              <w:right w:w="105" w:type="dxa"/>
              <w:bottom w:w="0" w:type="dxa"/>
            </w:tcMar>
            <w:tcW w:w="1455"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Y＜300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建筑业</w:t>
            </w:r>
            <w:r/>
          </w:p>
        </w:tc>
        <w:tc>
          <w:tcPr>
            <w:tcMar>
              <w:left w:w="105" w:type="dxa"/>
              <w:top w:w="0" w:type="dxa"/>
              <w:right w:w="105" w:type="dxa"/>
              <w:bottom w:w="0" w:type="dxa"/>
            </w:tcMar>
            <w:tcW w:w="1709"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6000≤Y＜80000</w:t>
            </w:r>
            <w:r/>
          </w:p>
        </w:tc>
        <w:tc>
          <w:tcPr>
            <w:tcMar>
              <w:left w:w="105" w:type="dxa"/>
              <w:top w:w="0" w:type="dxa"/>
              <w:right w:w="105" w:type="dxa"/>
              <w:bottom w:w="0" w:type="dxa"/>
            </w:tcMar>
            <w:tcW w:w="1679"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300≤Y＜6000</w:t>
            </w:r>
            <w:r/>
          </w:p>
        </w:tc>
        <w:tc>
          <w:tcPr>
            <w:tcMar>
              <w:left w:w="105" w:type="dxa"/>
              <w:top w:w="0" w:type="dxa"/>
              <w:right w:w="105" w:type="dxa"/>
              <w:bottom w:w="0" w:type="dxa"/>
            </w:tcMar>
            <w:tcW w:w="1455"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Y＜300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5000≤Z＜80000</w:t>
            </w:r>
            <w:r/>
          </w:p>
        </w:tc>
        <w:tc>
          <w:tcPr>
            <w:tcMar>
              <w:left w:w="105" w:type="dxa"/>
              <w:top w:w="0" w:type="dxa"/>
              <w:right w:w="105" w:type="dxa"/>
              <w:bottom w:w="0" w:type="dxa"/>
            </w:tcMar>
            <w:tcW w:w="1679"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300≤Z＜5000</w:t>
            </w:r>
            <w:r/>
          </w:p>
        </w:tc>
        <w:tc>
          <w:tcPr>
            <w:tcMar>
              <w:left w:w="105" w:type="dxa"/>
              <w:top w:w="0" w:type="dxa"/>
              <w:right w:w="105" w:type="dxa"/>
              <w:bottom w:w="0" w:type="dxa"/>
            </w:tcMar>
            <w:tcW w:w="1455"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Z＜300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批发业</w:t>
            </w:r>
            <w:r/>
          </w:p>
        </w:tc>
        <w:tc>
          <w:tcPr>
            <w:tcMar>
              <w:left w:w="105" w:type="dxa"/>
              <w:top w:w="0" w:type="dxa"/>
              <w:right w:w="105" w:type="dxa"/>
              <w:bottom w:w="0" w:type="dxa"/>
            </w:tcMar>
            <w:tcW w:w="1709"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20≤X＜200</w:t>
            </w:r>
            <w:r/>
          </w:p>
        </w:tc>
        <w:tc>
          <w:tcPr>
            <w:tcMar>
              <w:left w:w="105" w:type="dxa"/>
              <w:top w:w="0" w:type="dxa"/>
              <w:right w:w="105" w:type="dxa"/>
              <w:bottom w:w="0" w:type="dxa"/>
            </w:tcMar>
            <w:tcW w:w="1679"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5≤X＜20</w:t>
            </w:r>
            <w:r/>
          </w:p>
        </w:tc>
        <w:tc>
          <w:tcPr>
            <w:tcMar>
              <w:left w:w="105" w:type="dxa"/>
              <w:top w:w="0" w:type="dxa"/>
              <w:right w:w="105" w:type="dxa"/>
              <w:bottom w:w="0" w:type="dxa"/>
            </w:tcMar>
            <w:tcW w:w="1455"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X＜5</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5000≤Y＜40000</w:t>
            </w:r>
            <w:r/>
          </w:p>
        </w:tc>
        <w:tc>
          <w:tcPr>
            <w:tcMar>
              <w:left w:w="105" w:type="dxa"/>
              <w:top w:w="0" w:type="dxa"/>
              <w:right w:w="105" w:type="dxa"/>
              <w:bottom w:w="0" w:type="dxa"/>
            </w:tcMar>
            <w:tcW w:w="1679"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1000≤Y＜5000</w:t>
            </w:r>
            <w:r/>
          </w:p>
        </w:tc>
        <w:tc>
          <w:tcPr>
            <w:tcMar>
              <w:left w:w="105" w:type="dxa"/>
              <w:top w:w="0" w:type="dxa"/>
              <w:right w:w="105" w:type="dxa"/>
              <w:bottom w:w="0" w:type="dxa"/>
            </w:tcMar>
            <w:tcW w:w="1455"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Y＜1000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零售业</w:t>
            </w:r>
            <w:r/>
          </w:p>
        </w:tc>
        <w:tc>
          <w:tcPr>
            <w:tcMar>
              <w:left w:w="105" w:type="dxa"/>
              <w:top w:w="0" w:type="dxa"/>
              <w:right w:w="105" w:type="dxa"/>
              <w:bottom w:w="0" w:type="dxa"/>
            </w:tcMar>
            <w:tcW w:w="1709"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50≤X＜300</w:t>
            </w:r>
            <w:r/>
          </w:p>
        </w:tc>
        <w:tc>
          <w:tcPr>
            <w:tcMar>
              <w:left w:w="105" w:type="dxa"/>
              <w:top w:w="0" w:type="dxa"/>
              <w:right w:w="105" w:type="dxa"/>
              <w:bottom w:w="0" w:type="dxa"/>
            </w:tcMar>
            <w:tcW w:w="1679"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10≤X＜50</w:t>
            </w:r>
            <w:r/>
          </w:p>
        </w:tc>
        <w:tc>
          <w:tcPr>
            <w:tcMar>
              <w:left w:w="105" w:type="dxa"/>
              <w:top w:w="0" w:type="dxa"/>
              <w:right w:w="105" w:type="dxa"/>
              <w:bottom w:w="0" w:type="dxa"/>
            </w:tcMar>
            <w:tcW w:w="1455"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500≤Y＜20000</w:t>
            </w:r>
            <w:r/>
          </w:p>
        </w:tc>
        <w:tc>
          <w:tcPr>
            <w:tcMar>
              <w:left w:w="105" w:type="dxa"/>
              <w:top w:w="0" w:type="dxa"/>
              <w:right w:w="105" w:type="dxa"/>
              <w:bottom w:w="0" w:type="dxa"/>
            </w:tcMar>
            <w:tcW w:w="1679"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100≤Y＜500</w:t>
            </w:r>
            <w:r/>
          </w:p>
        </w:tc>
        <w:tc>
          <w:tcPr>
            <w:tcMar>
              <w:left w:w="105" w:type="dxa"/>
              <w:top w:w="0" w:type="dxa"/>
              <w:right w:w="105" w:type="dxa"/>
              <w:bottom w:w="0" w:type="dxa"/>
            </w:tcMar>
            <w:tcW w:w="1455"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交通运输业</w:t>
            </w:r>
            <w:r/>
          </w:p>
        </w:tc>
        <w:tc>
          <w:tcPr>
            <w:tcMar>
              <w:left w:w="105" w:type="dxa"/>
              <w:top w:w="0" w:type="dxa"/>
              <w:right w:w="105" w:type="dxa"/>
              <w:bottom w:w="0" w:type="dxa"/>
            </w:tcMar>
            <w:tcW w:w="1709"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3000≤Y＜30000</w:t>
            </w:r>
            <w:r/>
          </w:p>
        </w:tc>
        <w:tc>
          <w:tcPr>
            <w:tcMar>
              <w:left w:w="105" w:type="dxa"/>
              <w:top w:w="0" w:type="dxa"/>
              <w:right w:w="105" w:type="dxa"/>
              <w:bottom w:w="0" w:type="dxa"/>
            </w:tcMar>
            <w:tcW w:w="1679"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200≤Y＜3000</w:t>
            </w:r>
            <w:r/>
          </w:p>
        </w:tc>
        <w:tc>
          <w:tcPr>
            <w:tcMar>
              <w:left w:w="105" w:type="dxa"/>
              <w:top w:w="0" w:type="dxa"/>
              <w:right w:w="105" w:type="dxa"/>
              <w:bottom w:w="0" w:type="dxa"/>
            </w:tcMar>
            <w:tcW w:w="1455"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Y＜200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仓储业</w:t>
            </w:r>
            <w:r/>
          </w:p>
        </w:tc>
        <w:tc>
          <w:tcPr>
            <w:tcMar>
              <w:left w:w="105" w:type="dxa"/>
              <w:top w:w="0" w:type="dxa"/>
              <w:right w:w="105" w:type="dxa"/>
              <w:bottom w:w="0" w:type="dxa"/>
            </w:tcMar>
            <w:tcW w:w="1709"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100≤X＜200</w:t>
            </w:r>
            <w:r/>
          </w:p>
        </w:tc>
        <w:tc>
          <w:tcPr>
            <w:tcMar>
              <w:left w:w="105" w:type="dxa"/>
              <w:top w:w="0" w:type="dxa"/>
              <w:right w:w="105" w:type="dxa"/>
              <w:bottom w:w="0" w:type="dxa"/>
            </w:tcMar>
            <w:tcW w:w="1679"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20≤X＜100</w:t>
            </w:r>
            <w:r/>
          </w:p>
        </w:tc>
        <w:tc>
          <w:tcPr>
            <w:tcMar>
              <w:left w:w="105" w:type="dxa"/>
              <w:top w:w="0" w:type="dxa"/>
              <w:right w:w="105" w:type="dxa"/>
              <w:bottom w:w="0" w:type="dxa"/>
            </w:tcMar>
            <w:tcW w:w="1455"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1000≤Y＜30000</w:t>
            </w:r>
            <w:r/>
          </w:p>
        </w:tc>
        <w:tc>
          <w:tcPr>
            <w:tcMar>
              <w:left w:w="105" w:type="dxa"/>
              <w:top w:w="0" w:type="dxa"/>
              <w:right w:w="105" w:type="dxa"/>
              <w:bottom w:w="0" w:type="dxa"/>
            </w:tcMar>
            <w:tcW w:w="1679"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100≤Y＜1000</w:t>
            </w:r>
            <w:r/>
          </w:p>
        </w:tc>
        <w:tc>
          <w:tcPr>
            <w:tcMar>
              <w:left w:w="105" w:type="dxa"/>
              <w:top w:w="0" w:type="dxa"/>
              <w:right w:w="105" w:type="dxa"/>
              <w:bottom w:w="0" w:type="dxa"/>
            </w:tcMar>
            <w:tcW w:w="1455"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邮政业</w:t>
            </w:r>
            <w:r/>
          </w:p>
        </w:tc>
        <w:tc>
          <w:tcPr>
            <w:tcMar>
              <w:left w:w="105" w:type="dxa"/>
              <w:top w:w="0" w:type="dxa"/>
              <w:right w:w="105" w:type="dxa"/>
              <w:bottom w:w="0" w:type="dxa"/>
            </w:tcMar>
            <w:tcW w:w="1709"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2000≤Y＜30000</w:t>
            </w:r>
            <w:r/>
          </w:p>
        </w:tc>
        <w:tc>
          <w:tcPr>
            <w:tcMar>
              <w:left w:w="105" w:type="dxa"/>
              <w:top w:w="0" w:type="dxa"/>
              <w:right w:w="105" w:type="dxa"/>
              <w:bottom w:w="0" w:type="dxa"/>
            </w:tcMar>
            <w:tcW w:w="1679"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住宿业</w:t>
            </w:r>
            <w:r/>
          </w:p>
        </w:tc>
        <w:tc>
          <w:tcPr>
            <w:tcMar>
              <w:left w:w="105" w:type="dxa"/>
              <w:top w:w="0" w:type="dxa"/>
              <w:right w:w="105" w:type="dxa"/>
              <w:bottom w:w="0" w:type="dxa"/>
            </w:tcMar>
            <w:tcW w:w="1709"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013"/>
              <w:ind w:firstLine="420"/>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2000≤Y＜10000</w:t>
            </w:r>
            <w:r/>
          </w:p>
        </w:tc>
        <w:tc>
          <w:tcPr>
            <w:tcMar>
              <w:left w:w="105" w:type="dxa"/>
              <w:top w:w="0" w:type="dxa"/>
              <w:right w:w="105" w:type="dxa"/>
              <w:bottom w:w="0" w:type="dxa"/>
            </w:tcMar>
            <w:tcW w:w="1679"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餐饮业</w:t>
            </w:r>
            <w:r/>
          </w:p>
        </w:tc>
        <w:tc>
          <w:tcPr>
            <w:tcMar>
              <w:left w:w="105" w:type="dxa"/>
              <w:top w:w="0" w:type="dxa"/>
              <w:right w:w="105" w:type="dxa"/>
              <w:bottom w:w="0" w:type="dxa"/>
            </w:tcMar>
            <w:tcW w:w="1709"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2000≤Y＜10000</w:t>
            </w:r>
            <w:r/>
          </w:p>
        </w:tc>
        <w:tc>
          <w:tcPr>
            <w:tcMar>
              <w:left w:w="105" w:type="dxa"/>
              <w:top w:w="0" w:type="dxa"/>
              <w:right w:w="105" w:type="dxa"/>
              <w:bottom w:w="0" w:type="dxa"/>
            </w:tcMar>
            <w:tcW w:w="1679"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100≤X＜2000</w:t>
            </w:r>
            <w:r/>
          </w:p>
        </w:tc>
        <w:tc>
          <w:tcPr>
            <w:tcMar>
              <w:left w:w="105" w:type="dxa"/>
              <w:top w:w="0" w:type="dxa"/>
              <w:right w:w="105" w:type="dxa"/>
              <w:bottom w:w="0" w:type="dxa"/>
            </w:tcMar>
            <w:tcW w:w="1679"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1000≤Y＜100000</w:t>
            </w:r>
            <w:r/>
          </w:p>
        </w:tc>
        <w:tc>
          <w:tcPr>
            <w:tcMar>
              <w:left w:w="105" w:type="dxa"/>
              <w:top w:w="0" w:type="dxa"/>
              <w:right w:w="105" w:type="dxa"/>
              <w:bottom w:w="0" w:type="dxa"/>
            </w:tcMar>
            <w:tcW w:w="1679"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100≤Y＜1000</w:t>
            </w:r>
            <w:r/>
          </w:p>
        </w:tc>
        <w:tc>
          <w:tcPr>
            <w:tcMar>
              <w:left w:w="105" w:type="dxa"/>
              <w:top w:w="0" w:type="dxa"/>
              <w:right w:w="105" w:type="dxa"/>
              <w:bottom w:w="0" w:type="dxa"/>
            </w:tcMar>
            <w:tcW w:w="1455"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1000≤Y＜10000</w:t>
            </w:r>
            <w:r/>
          </w:p>
        </w:tc>
        <w:tc>
          <w:tcPr>
            <w:tcMar>
              <w:left w:w="105" w:type="dxa"/>
              <w:top w:w="0" w:type="dxa"/>
              <w:right w:w="105" w:type="dxa"/>
              <w:bottom w:w="0" w:type="dxa"/>
            </w:tcMar>
            <w:tcW w:w="1679"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50≤Y＜1000</w:t>
            </w:r>
            <w:r/>
          </w:p>
        </w:tc>
        <w:tc>
          <w:tcPr>
            <w:tcMar>
              <w:left w:w="105" w:type="dxa"/>
              <w:top w:w="0" w:type="dxa"/>
              <w:right w:w="105" w:type="dxa"/>
              <w:bottom w:w="0" w:type="dxa"/>
            </w:tcMar>
            <w:tcW w:w="1455"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房地产开发经营</w:t>
            </w:r>
            <w:r/>
          </w:p>
        </w:tc>
        <w:tc>
          <w:tcPr>
            <w:tcMar>
              <w:left w:w="105" w:type="dxa"/>
              <w:top w:w="0" w:type="dxa"/>
              <w:right w:w="105" w:type="dxa"/>
              <w:bottom w:w="0" w:type="dxa"/>
            </w:tcMar>
            <w:tcW w:w="1709"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1000≤Y＜200000</w:t>
            </w:r>
            <w:r/>
          </w:p>
        </w:tc>
        <w:tc>
          <w:tcPr>
            <w:tcMar>
              <w:left w:w="105" w:type="dxa"/>
              <w:top w:w="0" w:type="dxa"/>
              <w:right w:w="105" w:type="dxa"/>
              <w:bottom w:w="0" w:type="dxa"/>
            </w:tcMar>
            <w:tcW w:w="1679"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100≤X＜1000</w:t>
            </w:r>
            <w:r/>
          </w:p>
        </w:tc>
        <w:tc>
          <w:tcPr>
            <w:tcMar>
              <w:left w:w="105" w:type="dxa"/>
              <w:top w:w="0" w:type="dxa"/>
              <w:right w:w="105" w:type="dxa"/>
              <w:bottom w:w="0" w:type="dxa"/>
            </w:tcMar>
            <w:tcW w:w="1455"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X＜100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5000≤Z＜10000</w:t>
            </w:r>
            <w:r/>
          </w:p>
        </w:tc>
        <w:tc>
          <w:tcPr>
            <w:tcMar>
              <w:left w:w="105" w:type="dxa"/>
              <w:top w:w="0" w:type="dxa"/>
              <w:right w:w="105" w:type="dxa"/>
              <w:bottom w:w="0" w:type="dxa"/>
            </w:tcMar>
            <w:tcW w:w="1679"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2000≤Y＜5000</w:t>
            </w:r>
            <w:r/>
          </w:p>
        </w:tc>
        <w:tc>
          <w:tcPr>
            <w:tcMar>
              <w:left w:w="105" w:type="dxa"/>
              <w:top w:w="0" w:type="dxa"/>
              <w:right w:w="105" w:type="dxa"/>
              <w:bottom w:w="0" w:type="dxa"/>
            </w:tcMar>
            <w:tcW w:w="1455"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Y＜2000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物业管理</w:t>
            </w:r>
            <w:r/>
          </w:p>
        </w:tc>
        <w:tc>
          <w:tcPr>
            <w:tcMar>
              <w:left w:w="105" w:type="dxa"/>
              <w:top w:w="0" w:type="dxa"/>
              <w:right w:w="105" w:type="dxa"/>
              <w:bottom w:w="0" w:type="dxa"/>
            </w:tcMar>
            <w:tcW w:w="1709"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455"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X＜100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1000≤Y＜5000</w:t>
            </w:r>
            <w:r/>
          </w:p>
        </w:tc>
        <w:tc>
          <w:tcPr>
            <w:tcMar>
              <w:left w:w="105" w:type="dxa"/>
              <w:top w:w="0" w:type="dxa"/>
              <w:right w:w="105" w:type="dxa"/>
              <w:bottom w:w="0" w:type="dxa"/>
            </w:tcMar>
            <w:tcW w:w="1679"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500≤Y＜1000</w:t>
            </w:r>
            <w:r/>
          </w:p>
        </w:tc>
        <w:tc>
          <w:tcPr>
            <w:tcMar>
              <w:left w:w="105" w:type="dxa"/>
              <w:top w:w="0" w:type="dxa"/>
              <w:right w:w="105" w:type="dxa"/>
              <w:bottom w:w="0" w:type="dxa"/>
            </w:tcMar>
            <w:tcW w:w="1455"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Y＜500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租赁和商务服务业</w:t>
            </w:r>
            <w:r/>
          </w:p>
        </w:tc>
        <w:tc>
          <w:tcPr>
            <w:tcMar>
              <w:left w:w="105" w:type="dxa"/>
              <w:top w:w="0" w:type="dxa"/>
              <w:right w:w="105" w:type="dxa"/>
              <w:bottom w:w="0" w:type="dxa"/>
            </w:tcMar>
            <w:tcW w:w="1709"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8000≤Z＜120000</w:t>
            </w:r>
            <w:r/>
          </w:p>
        </w:tc>
        <w:tc>
          <w:tcPr>
            <w:tcMar>
              <w:left w:w="105" w:type="dxa"/>
              <w:top w:w="0" w:type="dxa"/>
              <w:right w:w="105" w:type="dxa"/>
              <w:bottom w:w="0" w:type="dxa"/>
            </w:tcMar>
            <w:tcW w:w="1679"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100≤Z＜8000</w:t>
            </w:r>
            <w:r/>
          </w:p>
        </w:tc>
        <w:tc>
          <w:tcPr>
            <w:tcMar>
              <w:left w:w="105" w:type="dxa"/>
              <w:top w:w="0" w:type="dxa"/>
              <w:right w:w="105" w:type="dxa"/>
              <w:bottom w:w="0" w:type="dxa"/>
            </w:tcMar>
            <w:tcW w:w="1455"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其他未列明行业</w:t>
            </w:r>
            <w:r/>
          </w:p>
        </w:tc>
        <w:tc>
          <w:tcPr>
            <w:tcMar>
              <w:left w:w="105" w:type="dxa"/>
              <w:top w:w="0" w:type="dxa"/>
              <w:right w:w="105" w:type="dxa"/>
              <w:bottom w:w="0" w:type="dxa"/>
            </w:tcMar>
            <w:tcW w:w="1709"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13"/>
              <w:jc w:val="center"/>
              <w:spacing w:after="150" w:line="360" w:lineRule="auto"/>
              <w:widowControl/>
              <w:rPr>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X＜10</w:t>
            </w:r>
            <w:r/>
          </w:p>
        </w:tc>
      </w:tr>
    </w:tbl>
    <w:p>
      <w:pPr>
        <w:pStyle w:val="1013"/>
        <w:ind w:firstLine="810"/>
        <w:spacing w:before="300" w:after="452" w:line="360" w:lineRule="auto"/>
        <w:widowControl/>
        <w:rPr>
          <w:rStyle w:val="1018"/>
          <w:rFonts w:hint="eastAsia" w:ascii="宋体" w:hAnsi="宋体" w:cs="宋体"/>
          <w:color w:val="auto"/>
          <w:sz w:val="21"/>
          <w:szCs w:val="21"/>
          <w:highlight w:val="none"/>
        </w:rPr>
      </w:pPr>
      <w:r>
        <w:rPr>
          <w:rStyle w:val="1018"/>
          <w:rFonts w:hint="eastAsia" w:ascii="宋体" w:hAnsi="宋体" w:cs="宋体"/>
          <w:color w:val="auto"/>
          <w:sz w:val="21"/>
          <w:szCs w:val="21"/>
          <w:highlight w:val="none"/>
        </w:rPr>
        <w:t xml:space="preserve">说明：上述标准参照《关于印发中小企业划型标准规定的通知》（工信部联企业</w:t>
      </w:r>
      <w:r>
        <w:rPr>
          <w:rStyle w:val="1018"/>
          <w:rFonts w:hint="eastAsia" w:ascii="宋体" w:hAnsi="宋体" w:cs="宋体"/>
          <w:color w:val="auto"/>
          <w:sz w:val="21"/>
          <w:szCs w:val="21"/>
          <w:highlight w:val="none"/>
          <w:lang w:eastAsia="zh-CN"/>
        </w:rPr>
        <w:t xml:space="preserve">〔2011〕300号</w:t>
      </w:r>
      <w:r>
        <w:rPr>
          <w:rStyle w:val="1018"/>
          <w:rFonts w:hint="eastAsia" w:ascii="宋体" w:hAnsi="宋体" w:cs="宋体"/>
          <w:color w:val="auto"/>
          <w:sz w:val="21"/>
          <w:szCs w:val="21"/>
          <w:highlight w:val="none"/>
        </w:rPr>
        <w:t xml:space="preserve">），大型、中型和小型企业须同时满足所列指标的下限，否则下划一档；微型企业只</w:t>
      </w:r>
      <w:r>
        <w:rPr>
          <w:rStyle w:val="1018"/>
          <w:rFonts w:hint="eastAsia" w:ascii="宋体" w:hAnsi="宋体" w:cs="宋体"/>
          <w:color w:val="auto"/>
          <w:sz w:val="21"/>
          <w:szCs w:val="21"/>
          <w:highlight w:val="none"/>
          <w:lang w:eastAsia="zh-CN"/>
        </w:rPr>
        <w:t xml:space="preserve">需</w:t>
      </w:r>
      <w:r>
        <w:rPr>
          <w:rStyle w:val="1018"/>
          <w:rFonts w:hint="eastAsia" w:ascii="宋体" w:hAnsi="宋体" w:cs="宋体"/>
          <w:color w:val="auto"/>
          <w:sz w:val="21"/>
          <w:szCs w:val="21"/>
          <w:highlight w:val="none"/>
        </w:rPr>
        <w:t xml:space="preserve">满足所列指标中的一项即可。</w:t>
      </w:r>
      <w:r/>
    </w:p>
    <w:p>
      <w:pPr>
        <w:pStyle w:val="993"/>
        <w:rPr>
          <w:rFonts w:hint="eastAsia" w:ascii="宋体" w:hAnsi="宋体" w:cs="宋体"/>
          <w:color w:val="auto"/>
          <w:highlight w:val="none"/>
        </w:rPr>
        <w:outlineLvl w:val="9"/>
      </w:pPr>
      <w:r>
        <w:rPr>
          <w:rStyle w:val="1018"/>
          <w:rFonts w:hint="eastAsia" w:ascii="宋体" w:hAnsi="宋体" w:cs="宋体"/>
          <w:b w:val="0"/>
          <w:color w:val="auto"/>
          <w:sz w:val="21"/>
          <w:szCs w:val="21"/>
          <w:highlight w:val="none"/>
        </w:rPr>
        <w:br w:type="page" w:clear="all"/>
      </w:r>
      <w:r/>
    </w:p>
    <w:p>
      <w:pPr>
        <w:ind w:firstLine="2726"/>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残疾人福利性单位声明函</w:t>
      </w:r>
      <w:r/>
    </w:p>
    <w:p>
      <w:pPr>
        <w:ind w:firstLine="624"/>
        <w:spacing w:line="588" w:lineRule="exact"/>
        <w:rPr>
          <w:rFonts w:hint="eastAsia" w:ascii="宋体" w:hAnsi="宋体" w:cs="宋体"/>
          <w:color w:val="auto"/>
          <w:spacing w:val="6"/>
          <w:sz w:val="30"/>
          <w:szCs w:val="30"/>
          <w:highlight w:val="none"/>
        </w:rPr>
      </w:pPr>
      <w:r>
        <w:rPr>
          <w:rFonts w:hint="eastAsia" w:ascii="宋体" w:hAnsi="宋体" w:cs="宋体"/>
          <w:color w:val="auto"/>
          <w:spacing w:val="6"/>
          <w:sz w:val="30"/>
          <w:szCs w:val="30"/>
          <w:highlight w:val="none"/>
        </w:rPr>
      </w:r>
      <w:r/>
    </w:p>
    <w:p>
      <w:pPr>
        <w:ind w:right="0" w:firstLine="48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单位的采购文件编号为</w:t>
      </w:r>
      <w:r>
        <w:rPr>
          <w:rFonts w:hint="eastAsia" w:ascii="宋体" w:hAnsi="宋体"/>
          <w:color w:val="auto"/>
          <w:sz w:val="21"/>
          <w:szCs w:val="21"/>
          <w:highlight w:val="none"/>
          <w:u w:val="single"/>
        </w:rPr>
        <w:t xml:space="preserve">JSZC-321000-YZDX-G2026-0008号</w:t>
      </w:r>
      <w:r>
        <w:rPr>
          <w:rFonts w:hint="eastAsia" w:ascii="宋体" w:hAnsi="宋体"/>
          <w:color w:val="auto"/>
          <w:sz w:val="21"/>
          <w:szCs w:val="21"/>
          <w:highlight w:val="none"/>
        </w:rPr>
        <w:t xml:space="preserve">的</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  项目（采购包号：**）采购活动提供本单位制造的货物，或者提供其他残疾人福利性单位制造的货物（不包括使用非残疾人福利性单位注册商标的货物）。</w:t>
      </w:r>
      <w:r/>
    </w:p>
    <w:p>
      <w:pPr>
        <w:ind w:right="0" w:firstLine="48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本单位对上述声明的真实性负责。如有虚假，将依法承担相应责任。</w:t>
      </w:r>
      <w:r/>
    </w:p>
    <w:p>
      <w:pPr>
        <w:ind w:right="0" w:firstLine="48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ind w:right="0" w:firstLine="48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备注：</w:t>
      </w:r>
      <w:r/>
    </w:p>
    <w:p>
      <w:pPr>
        <w:ind w:right="0" w:firstLine="48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w:t>
      </w:r>
      <w:r>
        <w:rPr>
          <w:rFonts w:hint="eastAsia" w:ascii="宋体" w:hAnsi="宋体"/>
          <w:color w:val="auto"/>
          <w:sz w:val="21"/>
          <w:szCs w:val="21"/>
          <w:highlight w:val="none"/>
        </w:rPr>
        <w:t xml:space="preserve">专门面向中小微型企业采购的</w:t>
      </w:r>
      <w:r>
        <w:rPr>
          <w:rFonts w:ascii="宋体" w:hAnsi="宋体"/>
          <w:color w:val="auto"/>
          <w:sz w:val="21"/>
          <w:szCs w:val="21"/>
          <w:highlight w:val="none"/>
        </w:rPr>
        <w:t xml:space="preserve">项目</w:t>
      </w:r>
      <w:r>
        <w:rPr>
          <w:rFonts w:hint="eastAsia" w:ascii="宋体" w:hAnsi="宋体"/>
          <w:color w:val="auto"/>
          <w:sz w:val="21"/>
          <w:szCs w:val="21"/>
          <w:highlight w:val="none"/>
        </w:rPr>
        <w:t xml:space="preserve">，供应商为残疾人福利性单位并提供本单位制造的货物，或者提供其他残疾人福利性单位制造的货物，必须提供此</w:t>
      </w:r>
      <w:r>
        <w:rPr>
          <w:rFonts w:ascii="宋体" w:hAnsi="宋体"/>
          <w:color w:val="auto"/>
          <w:sz w:val="21"/>
          <w:szCs w:val="21"/>
          <w:highlight w:val="none"/>
        </w:rPr>
        <w:t xml:space="preserve">声明函</w:t>
      </w:r>
      <w:r>
        <w:rPr>
          <w:rFonts w:hint="eastAsia" w:ascii="宋体" w:hAnsi="宋体"/>
          <w:color w:val="auto"/>
          <w:sz w:val="21"/>
          <w:szCs w:val="21"/>
          <w:highlight w:val="none"/>
        </w:rPr>
        <w:t xml:space="preserve">，</w:t>
      </w:r>
      <w:r>
        <w:rPr>
          <w:rFonts w:ascii="宋体" w:hAnsi="宋体"/>
          <w:color w:val="auto"/>
          <w:sz w:val="21"/>
          <w:szCs w:val="21"/>
          <w:highlight w:val="none"/>
        </w:rPr>
        <w:t xml:space="preserve">否则将</w:t>
      </w:r>
      <w:r>
        <w:rPr>
          <w:rFonts w:hint="eastAsia" w:ascii="宋体" w:hAnsi="宋体"/>
          <w:color w:val="auto"/>
          <w:sz w:val="21"/>
          <w:szCs w:val="21"/>
          <w:highlight w:val="none"/>
        </w:rPr>
        <w:t xml:space="preserve">不能</w:t>
      </w:r>
      <w:r>
        <w:rPr>
          <w:rFonts w:ascii="宋体" w:hAnsi="宋体"/>
          <w:color w:val="auto"/>
          <w:sz w:val="21"/>
          <w:szCs w:val="21"/>
          <w:highlight w:val="none"/>
        </w:rPr>
        <w:t xml:space="preserve">通过资格审查</w:t>
      </w:r>
      <w:r>
        <w:rPr>
          <w:rFonts w:hint="eastAsia" w:ascii="宋体" w:hAnsi="宋体"/>
          <w:color w:val="auto"/>
          <w:sz w:val="21"/>
          <w:szCs w:val="21"/>
          <w:highlight w:val="none"/>
        </w:rPr>
        <w:t xml:space="preserve">。</w:t>
      </w:r>
      <w:r/>
    </w:p>
    <w:p>
      <w:pPr>
        <w:ind w:right="0" w:firstLine="48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 非专门面向中小微型企业采购的</w:t>
      </w:r>
      <w:r>
        <w:rPr>
          <w:rFonts w:ascii="宋体" w:hAnsi="宋体"/>
          <w:color w:val="auto"/>
          <w:sz w:val="21"/>
          <w:szCs w:val="21"/>
          <w:highlight w:val="none"/>
        </w:rPr>
        <w:t xml:space="preserve">项目</w:t>
      </w:r>
      <w:r>
        <w:rPr>
          <w:rFonts w:hint="eastAsia" w:ascii="宋体" w:hAnsi="宋体"/>
          <w:color w:val="auto"/>
          <w:sz w:val="21"/>
          <w:szCs w:val="21"/>
          <w:highlight w:val="none"/>
        </w:rPr>
        <w:t xml:space="preserve">，供应商如不提供此声明函，价格将不做相应扣除。</w:t>
      </w:r>
      <w:r/>
    </w:p>
    <w:p>
      <w:pPr>
        <w:ind w:right="0" w:firstLine="480"/>
        <w:keepLines w:val="0"/>
        <w:keepNext w:val="0"/>
        <w:pageBreakBefore w:val="0"/>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rPr>
        <w:t xml:space="preserve">3</w:t>
      </w:r>
      <w:r>
        <w:rPr>
          <w:rFonts w:hint="eastAsia" w:ascii="宋体" w:hAnsi="宋体"/>
          <w:color w:val="auto"/>
          <w:sz w:val="21"/>
          <w:szCs w:val="21"/>
          <w:highlight w:val="none"/>
        </w:rPr>
        <w:t xml:space="preserve">.中标/成交供应商为残疾人福利性单位的，此声明函将随中标/成交结果同时公告，接受社会监督。</w:t>
      </w:r>
      <w:r/>
    </w:p>
    <w:p>
      <w:pPr>
        <w:ind w:right="0" w:firstLine="624"/>
        <w:keepLines w:val="0"/>
        <w:keepNext w:val="0"/>
        <w:pageBreakBefore w:val="0"/>
        <w:spacing w:line="360" w:lineRule="auto"/>
        <w:widowControl w:val="off"/>
        <w:rPr>
          <w:rFonts w:ascii="仿宋_GB2312" w:eastAsia="仿宋_GB2312"/>
          <w:color w:val="auto"/>
          <w:spacing w:val="6"/>
          <w:sz w:val="21"/>
          <w:szCs w:val="21"/>
          <w:highlight w:val="none"/>
        </w:rPr>
      </w:pPr>
      <w:r>
        <w:rPr>
          <w:rFonts w:ascii="仿宋_GB2312" w:eastAsia="仿宋_GB2312"/>
          <w:color w:val="auto"/>
          <w:spacing w:val="6"/>
          <w:sz w:val="21"/>
          <w:szCs w:val="21"/>
          <w:highlight w:val="none"/>
        </w:rPr>
      </w:r>
      <w:r/>
    </w:p>
    <w:p>
      <w:pPr>
        <w:ind w:right="0" w:firstLine="624"/>
        <w:jc w:val="center"/>
        <w:keepLines w:val="0"/>
        <w:keepNext w:val="0"/>
        <w:pageBreakBefore w:val="0"/>
        <w:spacing w:line="360" w:lineRule="auto"/>
        <w:widowControl w:val="off"/>
        <w:tabs>
          <w:tab w:val="left" w:pos="4860" w:leader="none"/>
        </w:tabs>
        <w:rPr>
          <w:rFonts w:hint="eastAsia" w:ascii="宋体" w:hAnsi="宋体"/>
          <w:color w:val="auto"/>
          <w:sz w:val="21"/>
          <w:szCs w:val="21"/>
          <w:highlight w:val="none"/>
        </w:rPr>
      </w:pPr>
      <w:r>
        <w:rPr>
          <w:rFonts w:hint="eastAsia" w:ascii="仿宋_GB2312" w:eastAsia="仿宋_GB2312"/>
          <w:color w:val="auto"/>
          <w:spacing w:val="6"/>
          <w:sz w:val="21"/>
          <w:szCs w:val="21"/>
          <w:highlight w:val="none"/>
        </w:rPr>
        <w:t xml:space="preserve">             </w:t>
      </w:r>
      <w:r>
        <w:rPr>
          <w:rFonts w:hint="eastAsia" w:ascii="宋体" w:hAnsi="宋体"/>
          <w:color w:val="auto"/>
          <w:sz w:val="21"/>
          <w:szCs w:val="21"/>
          <w:highlight w:val="none"/>
        </w:rPr>
        <w:t xml:space="preserve">    供应商全称（加盖CA电子公章）：</w:t>
      </w:r>
      <w:r/>
    </w:p>
    <w:p>
      <w:pPr>
        <w:ind w:right="0" w:firstLine="480"/>
        <w:jc w:val="center"/>
        <w:keepLines w:val="0"/>
        <w:keepNext w:val="0"/>
        <w:pageBreakBefore w:val="0"/>
        <w:spacing w:line="360" w:lineRule="auto"/>
        <w:widowControl w:val="off"/>
        <w:tabs>
          <w:tab w:val="left" w:pos="486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日  期：</w:t>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br w:type="page" w:clear="all"/>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关于符合本国产品标准的声明函（采购包号）</w:t>
      </w:r>
      <w:r/>
    </w:p>
    <w:p>
      <w:pPr>
        <w:pStyle w:val="794"/>
        <w:ind w:firstLine="420"/>
        <w:spacing w:before="0" w:beforeAutospacing="0" w:after="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4"/>
        <w:ind w:right="0" w:firstLine="48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94"/>
        <w:ind w:right="0" w:firstLine="48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24765</wp:posOffset>
                </wp:positionH>
                <wp:positionV relativeFrom="paragraph">
                  <wp:posOffset>352425</wp:posOffset>
                </wp:positionV>
                <wp:extent cx="566420" cy="97155"/>
                <wp:effectExtent l="635" t="4445" r="4445" b="12700"/>
                <wp:wrapNone/>
                <wp:docPr id="17" name="直接箭头连接符 9"/>
                <wp:cNvGraphicFramePr/>
                <a:graphic xmlns:a="http://schemas.openxmlformats.org/drawingml/2006/main">
                  <a:graphicData uri="http://schemas.microsoft.com/office/word/2010/wordprocessingShape">
                    <wps:wsp>
                      <wps:cNvPr id="0" name=""/>
                      <wps:cNvSpPr/>
                      <wps:spPr bwMode="auto">
                        <a:xfrm flipV="1">
                          <a:off x="0" y="0"/>
                          <a:ext cx="566420" cy="9715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8480;o:allowoverlap:true;o:allowincell:true;mso-position-horizontal-relative:text;margin-left:1.9pt;mso-position-horizontal:absolute;mso-position-vertical-relative:text;margin-top:27.8pt;mso-position-vertical:absolute;width:44.6pt;height:7.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117475</wp:posOffset>
                </wp:positionH>
                <wp:positionV relativeFrom="paragraph">
                  <wp:posOffset>621665</wp:posOffset>
                </wp:positionV>
                <wp:extent cx="641985" cy="104775"/>
                <wp:effectExtent l="635" t="4445" r="5080" b="5080"/>
                <wp:wrapNone/>
                <wp:docPr id="18" name="直接箭头连接符 7"/>
                <wp:cNvGraphicFramePr/>
                <a:graphic xmlns:a="http://schemas.openxmlformats.org/drawingml/2006/main">
                  <a:graphicData uri="http://schemas.microsoft.com/office/word/2010/wordprocessingShape">
                    <wps:wsp>
                      <wps:cNvPr id="0" name=""/>
                      <wps:cNvSpPr/>
                      <wps:spPr bwMode="auto">
                        <a:xfrm flipV="1">
                          <a:off x="0" y="0"/>
                          <a:ext cx="641985" cy="10477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70528;o:allowoverlap:true;o:allowincell:true;mso-position-horizontal-relative:text;margin-left:9.2pt;mso-position-horizontal:absolute;mso-position-vertical-relative:text;margin-top:48.9pt;mso-position-vertical:absolute;width:50.5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3455035</wp:posOffset>
                </wp:positionH>
                <wp:positionV relativeFrom="paragraph">
                  <wp:posOffset>605790</wp:posOffset>
                </wp:positionV>
                <wp:extent cx="876300" cy="120015"/>
                <wp:effectExtent l="635" t="4445" r="18415" b="8890"/>
                <wp:wrapNone/>
                <wp:docPr id="19" name="直接箭头连接符 1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2336;o:allowoverlap:true;o:allowincell:true;mso-position-horizontal-relative:text;margin-left:272.1pt;mso-position-horizontal:absolute;mso-position-vertical-relative:text;margin-top:47.7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2250440</wp:posOffset>
                </wp:positionH>
                <wp:positionV relativeFrom="paragraph">
                  <wp:posOffset>654050</wp:posOffset>
                </wp:positionV>
                <wp:extent cx="816610" cy="147320"/>
                <wp:effectExtent l="635" t="4445" r="1905" b="19685"/>
                <wp:wrapNone/>
                <wp:docPr id="20" name="直接箭头连接符 8"/>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9" o:spid="_x0000_s19" o:spt="32" type="#_x0000_t32" style="position:absolute;z-index:251669504;o:allowoverlap:true;o:allowincell:true;mso-position-horizontal-relative:text;margin-left:177.2pt;mso-position-horizontal:absolute;mso-position-vertical-relative:text;margin-top:51.5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4130040</wp:posOffset>
                </wp:positionH>
                <wp:positionV relativeFrom="paragraph">
                  <wp:posOffset>329565</wp:posOffset>
                </wp:positionV>
                <wp:extent cx="816610" cy="76200"/>
                <wp:effectExtent l="635" t="4445" r="1905" b="14604"/>
                <wp:wrapNone/>
                <wp:docPr id="21" name="直接箭头连接符 1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0" o:spid="_x0000_s20" o:spt="32" type="#_x0000_t32" style="position:absolute;z-index:251660288;o:allowoverlap:true;o:allowincell:true;mso-position-horizontal-relative:text;margin-left:325.2pt;mso-position-horizontal:absolute;mso-position-vertical-relative:text;margin-top:25.9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3025775</wp:posOffset>
                </wp:positionH>
                <wp:positionV relativeFrom="paragraph">
                  <wp:posOffset>304165</wp:posOffset>
                </wp:positionV>
                <wp:extent cx="816610" cy="103505"/>
                <wp:effectExtent l="635" t="4445" r="1905" b="6350"/>
                <wp:wrapNone/>
                <wp:docPr id="22"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21" o:spid="_x0000_s21" o:spt="32" type="#_x0000_t32" style="position:absolute;z-index:251661312;o:allowoverlap:true;o:allowincell:true;mso-position-horizontal-relative:text;margin-left:238.2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4618990</wp:posOffset>
                </wp:positionH>
                <wp:positionV relativeFrom="paragraph">
                  <wp:posOffset>45085</wp:posOffset>
                </wp:positionV>
                <wp:extent cx="577215" cy="92075"/>
                <wp:effectExtent l="635" t="4445" r="12700" b="17780"/>
                <wp:wrapNone/>
                <wp:docPr id="23" name="直接箭头连接符 14"/>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22" o:spid="_x0000_s22" o:spt="32" type="#_x0000_t32" style="position:absolute;z-index:251667456;o:allowoverlap:true;o:allowincell:true;mso-position-horizontal-relative:text;margin-left:363.7pt;mso-position-horizontal:absolute;mso-position-vertical-relative:text;margin-top:3.5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shd w:val="clear" w:color="auto" w:fill="ffffff"/>
        </w:rPr>
        <w:t xml:space="preserve">1.</w:t>
      </w:r>
      <w:r>
        <w:rPr>
          <w:rStyle w:val="801"/>
          <w:rFonts w:hint="eastAsia" w:ascii="宋体" w:hAnsi="宋体" w:eastAsia="宋体" w:cs="宋体"/>
          <w:i w:val="0"/>
          <w:color w:val="auto"/>
          <w:sz w:val="21"/>
          <w:szCs w:val="21"/>
          <w:highlight w:val="none"/>
          <w:u w:val="single"/>
          <w:shd w:val="clear" w:color="auto" w:fill="ffffff"/>
        </w:rPr>
        <w:t xml:space="preserve">（产品名称1）</w:t>
      </w:r>
      <w:r>
        <w:rPr>
          <w:rStyle w:val="801"/>
          <w:rFonts w:hint="eastAsia" w:ascii="宋体" w:hAnsi="宋体" w:eastAsia="宋体" w:cs="宋体"/>
          <w:i w:val="0"/>
          <w:color w:val="auto"/>
          <w:sz w:val="21"/>
          <w:szCs w:val="21"/>
          <w:highlight w:val="none"/>
          <w:shd w:val="clear" w:color="auto" w:fill="ffffff"/>
          <w:vertAlign w:val="superscript"/>
        </w:rPr>
        <w:t xml:space="preserve">1</w:t>
      </w:r>
      <w:r>
        <w:rPr>
          <w:rFonts w:hint="eastAsia" w:ascii="宋体" w:hAnsi="宋体" w:eastAsia="宋体" w:cs="宋体"/>
          <w:color w:val="auto"/>
          <w:sz w:val="21"/>
          <w:szCs w:val="21"/>
          <w:highlight w:val="none"/>
          <w:shd w:val="clear" w:color="auto" w:fill="ffffff"/>
        </w:rPr>
        <w:t xml:space="preserve">，生产厂为</w:t>
      </w:r>
      <w:r>
        <w:rPr>
          <w:rStyle w:val="801"/>
          <w:rFonts w:hint="eastAsia" w:ascii="宋体" w:hAnsi="宋体" w:eastAsia="宋体" w:cs="宋体"/>
          <w:i w:val="0"/>
          <w:color w:val="auto"/>
          <w:sz w:val="21"/>
          <w:szCs w:val="21"/>
          <w:highlight w:val="none"/>
          <w:u w:val="single"/>
          <w:shd w:val="clear" w:color="auto" w:fill="ffffff"/>
        </w:rPr>
        <w:t xml:space="preserve">（厂名）</w:t>
      </w:r>
      <w:r>
        <w:rPr>
          <w:rStyle w:val="801"/>
          <w:rFonts w:hint="eastAsia" w:ascii="宋体" w:hAnsi="宋体" w:eastAsia="宋体" w:cs="宋体"/>
          <w:i w:val="0"/>
          <w:color w:val="auto"/>
          <w:sz w:val="21"/>
          <w:szCs w:val="21"/>
          <w:highlight w:val="none"/>
          <w:shd w:val="clear" w:color="auto" w:fill="ffffff"/>
          <w:vertAlign w:val="superscript"/>
        </w:rPr>
        <w:t xml:space="preserve">2</w:t>
      </w:r>
      <w:r>
        <w:rPr>
          <w:rFonts w:hint="eastAsia" w:ascii="宋体" w:hAnsi="宋体" w:eastAsia="宋体" w:cs="宋体"/>
          <w:color w:val="auto"/>
          <w:sz w:val="21"/>
          <w:szCs w:val="21"/>
          <w:highlight w:val="none"/>
          <w:shd w:val="clear" w:color="auto" w:fill="ffffff"/>
        </w:rPr>
        <w:t xml:space="preserve">，厂址为</w:t>
      </w:r>
      <w:r>
        <w:rPr>
          <w:rStyle w:val="801"/>
          <w:rFonts w:hint="eastAsia" w:ascii="宋体" w:hAnsi="宋体" w:eastAsia="宋体" w:cs="宋体"/>
          <w:i w:val="0"/>
          <w:color w:val="auto"/>
          <w:sz w:val="21"/>
          <w:szCs w:val="21"/>
          <w:highlight w:val="none"/>
          <w:u w:val="single"/>
          <w:shd w:val="clear" w:color="auto" w:fill="ffffff"/>
        </w:rPr>
        <w:t xml:space="preserve">（生产厂址）</w:t>
      </w:r>
      <w:r>
        <w:rPr>
          <w:rFonts w:hint="eastAsia" w:ascii="宋体" w:hAnsi="宋体" w:eastAsia="宋体" w:cs="宋体"/>
          <w:color w:val="auto"/>
          <w:sz w:val="21"/>
          <w:szCs w:val="21"/>
          <w:highlight w:val="none"/>
          <w:shd w:val="clear" w:color="auto" w:fill="ffffff"/>
        </w:rPr>
        <w:t xml:space="preserve">。</w:t>
      </w:r>
      <w:r>
        <w:rPr>
          <w:rFonts w:hint="eastAsia" w:ascii="宋体" w:hAnsi="宋体" w:eastAsia="宋体" w:cs="宋体"/>
          <w:color w:val="auto"/>
          <w:sz w:val="21"/>
          <w:szCs w:val="21"/>
          <w:highlight w:val="none"/>
          <w:u w:val="single"/>
          <w:shd w:val="clear" w:color="auto" w:fill="ffffff"/>
        </w:rPr>
        <w:t xml:space="preserve"> </w:t>
      </w:r>
      <w:r>
        <w:rPr>
          <w:rStyle w:val="801"/>
          <w:rFonts w:hint="eastAsia" w:ascii="宋体" w:hAnsi="宋体" w:eastAsia="宋体" w:cs="宋体"/>
          <w:i w:val="0"/>
          <w:color w:val="auto"/>
          <w:sz w:val="21"/>
          <w:szCs w:val="21"/>
          <w:highlight w:val="none"/>
          <w:u w:val="single"/>
          <w:shd w:val="clear" w:color="auto" w:fill="ffffff"/>
        </w:rPr>
        <w:t xml:space="preserve">（产品名称1） </w:t>
      </w:r>
      <w:r>
        <w:rPr>
          <w:rFonts w:hint="eastAsia" w:ascii="宋体" w:hAnsi="宋体" w:eastAsia="宋体" w:cs="宋体"/>
          <w:color w:val="auto"/>
          <w:sz w:val="21"/>
          <w:szCs w:val="21"/>
          <w:highlight w:val="none"/>
          <w:shd w:val="clear" w:color="auto" w:fill="ffffff"/>
        </w:rPr>
        <w:t xml:space="preserve">的中国境内生产的组件成本占比≥</w:t>
      </w:r>
      <w:r>
        <w:rPr>
          <w:rStyle w:val="801"/>
          <w:rFonts w:hint="eastAsia" w:ascii="宋体" w:hAnsi="宋体" w:eastAsia="宋体" w:cs="宋体"/>
          <w:i w:val="0"/>
          <w:color w:val="auto"/>
          <w:sz w:val="21"/>
          <w:szCs w:val="21"/>
          <w:highlight w:val="none"/>
          <w:u w:val="single"/>
          <w:shd w:val="clear" w:color="auto" w:fill="ffffff"/>
        </w:rPr>
        <w:t xml:space="preserve">（规定比例）</w:t>
      </w:r>
      <w:r>
        <w:rPr>
          <w:rStyle w:val="801"/>
          <w:rFonts w:hint="eastAsia" w:ascii="宋体" w:hAnsi="宋体" w:eastAsia="宋体" w:cs="宋体"/>
          <w:i w:val="0"/>
          <w:color w:val="auto"/>
          <w:sz w:val="21"/>
          <w:szCs w:val="21"/>
          <w:highlight w:val="none"/>
          <w:shd w:val="clear" w:color="auto" w:fill="ffffff"/>
          <w:vertAlign w:val="superscript"/>
        </w:rPr>
        <w:t xml:space="preserve">3</w:t>
      </w:r>
      <w:r>
        <w:rPr>
          <w:rFonts w:hint="eastAsia" w:ascii="宋体" w:hAnsi="宋体" w:eastAsia="宋体" w:cs="宋体"/>
          <w:color w:val="auto"/>
          <w:sz w:val="21"/>
          <w:szCs w:val="21"/>
          <w:highlight w:val="none"/>
          <w:shd w:val="clear" w:color="auto" w:fill="ffffff"/>
        </w:rPr>
        <w:t xml:space="preserve">。</w:t>
      </w:r>
      <w:r>
        <w:rPr>
          <w:rStyle w:val="801"/>
          <w:rFonts w:hint="eastAsia" w:ascii="宋体" w:hAnsi="宋体" w:eastAsia="宋体" w:cs="宋体"/>
          <w:i w:val="0"/>
          <w:color w:val="auto"/>
          <w:sz w:val="21"/>
          <w:szCs w:val="21"/>
          <w:highlight w:val="none"/>
          <w:u w:val="single"/>
          <w:shd w:val="clear" w:color="auto" w:fill="ffffff"/>
        </w:rPr>
        <w:t xml:space="preserve">（产品名称1）</w:t>
      </w:r>
      <w:r>
        <w:rPr>
          <w:rFonts w:hint="eastAsia" w:ascii="宋体" w:hAnsi="宋体" w:eastAsia="宋体" w:cs="宋体"/>
          <w:color w:val="auto"/>
          <w:sz w:val="21"/>
          <w:szCs w:val="21"/>
          <w:highlight w:val="none"/>
          <w:shd w:val="clear" w:color="auto" w:fill="ffffff"/>
        </w:rPr>
        <w:t xml:space="preserve">的</w:t>
      </w:r>
      <w:r>
        <w:rPr>
          <w:rStyle w:val="801"/>
          <w:rFonts w:hint="eastAsia" w:ascii="宋体" w:hAnsi="宋体" w:eastAsia="宋体" w:cs="宋体"/>
          <w:i w:val="0"/>
          <w:color w:val="auto"/>
          <w:sz w:val="21"/>
          <w:szCs w:val="21"/>
          <w:highlight w:val="none"/>
          <w:u w:val="single"/>
          <w:shd w:val="clear" w:color="auto" w:fill="ffffff"/>
        </w:rPr>
        <w:t xml:space="preserve">（关键组件）</w:t>
      </w:r>
      <w:r>
        <w:rPr>
          <w:rStyle w:val="801"/>
          <w:rFonts w:hint="eastAsia" w:ascii="宋体" w:hAnsi="宋体" w:eastAsia="宋体" w:cs="宋体"/>
          <w:i w:val="0"/>
          <w:color w:val="auto"/>
          <w:sz w:val="21"/>
          <w:szCs w:val="21"/>
          <w:highlight w:val="none"/>
          <w:shd w:val="clear" w:color="auto" w:fill="ffffff"/>
          <w:vertAlign w:val="superscript"/>
        </w:rPr>
        <w:t xml:space="preserve">4</w:t>
      </w:r>
      <w:r>
        <w:rPr>
          <w:rFonts w:hint="eastAsia" w:ascii="宋体" w:hAnsi="宋体" w:eastAsia="宋体" w:cs="宋体"/>
          <w:color w:val="auto"/>
          <w:sz w:val="21"/>
          <w:szCs w:val="21"/>
          <w:highlight w:val="none"/>
          <w:shd w:val="clear" w:color="auto" w:fill="ffffff"/>
        </w:rPr>
        <w:t xml:space="preserve">在中国境内生产。</w:t>
      </w:r>
      <w:r>
        <w:rPr>
          <w:rStyle w:val="801"/>
          <w:rFonts w:hint="eastAsia" w:ascii="宋体" w:hAnsi="宋体" w:eastAsia="宋体" w:cs="宋体"/>
          <w:i w:val="0"/>
          <w:color w:val="auto"/>
          <w:sz w:val="21"/>
          <w:szCs w:val="21"/>
          <w:highlight w:val="none"/>
          <w:u w:val="single"/>
          <w:shd w:val="clear" w:color="auto" w:fill="ffffff"/>
        </w:rPr>
        <w:t xml:space="preserve">（产品名称1）</w:t>
      </w:r>
      <w:r>
        <w:rPr>
          <w:rFonts w:hint="eastAsia" w:ascii="宋体" w:hAnsi="宋体" w:eastAsia="宋体" w:cs="宋体"/>
          <w:color w:val="auto"/>
          <w:sz w:val="21"/>
          <w:szCs w:val="21"/>
          <w:highlight w:val="none"/>
          <w:shd w:val="clear" w:color="auto" w:fill="ffffff"/>
        </w:rPr>
        <w:t xml:space="preserve">的</w:t>
      </w:r>
      <w:r>
        <w:rPr>
          <w:rStyle w:val="801"/>
          <w:rFonts w:hint="eastAsia" w:ascii="宋体" w:hAnsi="宋体" w:eastAsia="宋体" w:cs="宋体"/>
          <w:i w:val="0"/>
          <w:color w:val="auto"/>
          <w:sz w:val="21"/>
          <w:szCs w:val="21"/>
          <w:highlight w:val="none"/>
          <w:u w:val="single"/>
          <w:shd w:val="clear" w:color="auto" w:fill="ffffff"/>
        </w:rPr>
        <w:t xml:space="preserve">（关键工序）</w:t>
      </w:r>
      <w:r>
        <w:rPr>
          <w:rStyle w:val="801"/>
          <w:rFonts w:hint="eastAsia" w:ascii="宋体" w:hAnsi="宋体" w:eastAsia="宋体" w:cs="宋体"/>
          <w:i w:val="0"/>
          <w:color w:val="auto"/>
          <w:sz w:val="21"/>
          <w:szCs w:val="21"/>
          <w:highlight w:val="none"/>
          <w:shd w:val="clear" w:color="auto" w:fill="ffffff"/>
          <w:vertAlign w:val="superscript"/>
        </w:rPr>
        <w:t xml:space="preserve">5</w:t>
      </w:r>
      <w:r>
        <w:rPr>
          <w:rFonts w:hint="eastAsia" w:ascii="宋体" w:hAnsi="宋体" w:eastAsia="宋体" w:cs="宋体"/>
          <w:color w:val="auto"/>
          <w:sz w:val="21"/>
          <w:szCs w:val="21"/>
          <w:highlight w:val="none"/>
          <w:shd w:val="clear" w:color="auto" w:fill="ffffff"/>
        </w:rPr>
        <w:t xml:space="preserve">在中国境内完成。</w:t>
      </w:r>
      <w:r/>
    </w:p>
    <w:p>
      <w:pPr>
        <w:pStyle w:val="794"/>
        <w:ind w:right="0" w:firstLine="48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3116580</wp:posOffset>
                </wp:positionH>
                <wp:positionV relativeFrom="paragraph">
                  <wp:posOffset>638175</wp:posOffset>
                </wp:positionV>
                <wp:extent cx="821690" cy="102870"/>
                <wp:effectExtent l="635" t="4445" r="15875" b="6985"/>
                <wp:wrapNone/>
                <wp:docPr id="24" name="直接箭头连接符 19"/>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3" o:spid="_x0000_s23" o:spt="32" type="#_x0000_t32" style="position:absolute;z-index:251666432;o:allowoverlap:true;o:allowincell:true;mso-position-horizontal-relative:text;margin-left:245.4pt;mso-position-horizontal:absolute;mso-position-vertical-relative:text;margin-top:50.2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1869440</wp:posOffset>
                </wp:positionH>
                <wp:positionV relativeFrom="paragraph">
                  <wp:posOffset>626745</wp:posOffset>
                </wp:positionV>
                <wp:extent cx="908685" cy="140970"/>
                <wp:effectExtent l="635" t="4445" r="5080" b="6985"/>
                <wp:wrapNone/>
                <wp:docPr id="25" name="直接箭头连接符 2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24" o:spid="_x0000_s24" o:spt="32" type="#_x0000_t32" style="position:absolute;z-index:251665408;o:allowoverlap:true;o:allowincell:true;mso-position-horizontal-relative:text;margin-left:147.2pt;mso-position-horizontal:absolute;mso-position-vertical-relative:text;margin-top:49.3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92710</wp:posOffset>
                </wp:positionH>
                <wp:positionV relativeFrom="paragraph">
                  <wp:posOffset>330200</wp:posOffset>
                </wp:positionV>
                <wp:extent cx="234315" cy="86995"/>
                <wp:effectExtent l="1905" t="4445" r="11430" b="22860"/>
                <wp:wrapNone/>
                <wp:docPr id="26" name="直接箭头连接符 17"/>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5" o:spid="_x0000_s25" o:spt="32" type="#_x0000_t32" style="position:absolute;z-index:251672576;o:allowoverlap:true;o:allowincell:true;mso-position-horizontal-relative:text;margin-left:7.3pt;mso-position-horizontal:absolute;mso-position-vertical-relative:text;margin-top:26.0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80010</wp:posOffset>
                </wp:positionH>
                <wp:positionV relativeFrom="paragraph">
                  <wp:posOffset>629920</wp:posOffset>
                </wp:positionV>
                <wp:extent cx="424815" cy="112395"/>
                <wp:effectExtent l="1270" t="4445" r="12065" b="16510"/>
                <wp:wrapNone/>
                <wp:docPr id="27"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26" o:spid="_x0000_s26" o:spt="32" type="#_x0000_t32" style="position:absolute;z-index:251674624;o:allowoverlap:true;o:allowincell:true;mso-position-horizontal-relative:text;margin-left:6.3pt;mso-position-horizontal:absolute;mso-position-vertical-relative:text;margin-top:49.6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4949190</wp:posOffset>
                </wp:positionH>
                <wp:positionV relativeFrom="paragraph">
                  <wp:posOffset>322580</wp:posOffset>
                </wp:positionV>
                <wp:extent cx="462280" cy="147320"/>
                <wp:effectExtent l="1270" t="4445" r="12700" b="19685"/>
                <wp:wrapNone/>
                <wp:docPr id="28" name="直接箭头连接符 15"/>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7" o:spid="_x0000_s27" o:spt="32" type="#_x0000_t32" style="position:absolute;z-index:251673600;o:allowoverlap:true;o:allowincell:true;mso-position-horizontal-relative:text;margin-left:389.7pt;mso-position-horizontal:absolute;mso-position-vertical-relative:text;margin-top:25.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3885565</wp:posOffset>
                </wp:positionH>
                <wp:positionV relativeFrom="paragraph">
                  <wp:posOffset>319405</wp:posOffset>
                </wp:positionV>
                <wp:extent cx="849630" cy="120015"/>
                <wp:effectExtent l="635" t="4445" r="6985" b="8890"/>
                <wp:wrapNone/>
                <wp:docPr id="29" name="直接箭头连接符 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8" o:spid="_x0000_s28" o:spt="32" type="#_x0000_t32" style="position:absolute;z-index:251664384;o:allowoverlap:true;o:allowincell:true;mso-position-horizontal-relative:text;margin-left:305.9pt;mso-position-horizontal:absolute;mso-position-vertical-relative:text;margin-top:25.1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2781935</wp:posOffset>
                </wp:positionH>
                <wp:positionV relativeFrom="paragraph">
                  <wp:posOffset>330835</wp:posOffset>
                </wp:positionV>
                <wp:extent cx="843915" cy="125730"/>
                <wp:effectExtent l="635" t="4445" r="12700" b="22225"/>
                <wp:wrapNone/>
                <wp:docPr id="30" name="直接箭头连接符 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9" o:spid="_x0000_s29" o:spt="32" type="#_x0000_t32" style="position:absolute;z-index:251663360;o:allowoverlap:true;o:allowincell:true;mso-position-horizontal-relative:text;margin-left:219.0pt;mso-position-horizontal:absolute;mso-position-vertical-relative:text;margin-top:26.0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31" name="直接箭头连接符 18"/>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0" o:spid="_x0000_s30"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shd w:val="clear" w:color="auto" w:fill="ffffff"/>
        </w:rPr>
        <w:t xml:space="preserve">2.</w:t>
      </w:r>
      <w:r>
        <w:rPr>
          <w:rStyle w:val="801"/>
          <w:rFonts w:hint="eastAsia" w:ascii="宋体" w:hAnsi="宋体" w:eastAsia="宋体" w:cs="宋体"/>
          <w:i w:val="0"/>
          <w:color w:val="auto"/>
          <w:sz w:val="21"/>
          <w:szCs w:val="21"/>
          <w:highlight w:val="none"/>
          <w:u w:val="single"/>
          <w:shd w:val="clear" w:color="auto" w:fill="ffffff"/>
        </w:rPr>
        <w:t xml:space="preserve">（产品名称2）</w:t>
      </w:r>
      <w:r>
        <w:rPr>
          <w:rFonts w:hint="eastAsia" w:ascii="宋体" w:hAnsi="宋体" w:eastAsia="宋体" w:cs="宋体"/>
          <w:color w:val="auto"/>
          <w:sz w:val="21"/>
          <w:szCs w:val="21"/>
          <w:highlight w:val="none"/>
          <w:shd w:val="clear" w:color="auto" w:fill="ffffff"/>
        </w:rPr>
        <w:t xml:space="preserve">，生产厂为</w:t>
      </w:r>
      <w:r>
        <w:rPr>
          <w:rStyle w:val="801"/>
          <w:rFonts w:hint="eastAsia" w:ascii="宋体" w:hAnsi="宋体" w:eastAsia="宋体" w:cs="宋体"/>
          <w:i w:val="0"/>
          <w:color w:val="auto"/>
          <w:sz w:val="21"/>
          <w:szCs w:val="21"/>
          <w:highlight w:val="none"/>
          <w:u w:val="single"/>
          <w:shd w:val="clear" w:color="auto" w:fill="ffffff"/>
        </w:rPr>
        <w:t xml:space="preserve">（厂名）</w:t>
      </w:r>
      <w:r>
        <w:rPr>
          <w:rFonts w:hint="eastAsia" w:ascii="宋体" w:hAnsi="宋体" w:eastAsia="宋体" w:cs="宋体"/>
          <w:color w:val="auto"/>
          <w:sz w:val="21"/>
          <w:szCs w:val="21"/>
          <w:highlight w:val="none"/>
          <w:shd w:val="clear" w:color="auto" w:fill="ffffff"/>
        </w:rPr>
        <w:t xml:space="preserve">，厂址为</w:t>
      </w:r>
      <w:r>
        <w:rPr>
          <w:rStyle w:val="801"/>
          <w:rFonts w:hint="eastAsia" w:ascii="宋体" w:hAnsi="宋体" w:eastAsia="宋体" w:cs="宋体"/>
          <w:i w:val="0"/>
          <w:color w:val="auto"/>
          <w:sz w:val="21"/>
          <w:szCs w:val="21"/>
          <w:highlight w:val="none"/>
          <w:u w:val="single"/>
          <w:shd w:val="clear" w:color="auto" w:fill="ffffff"/>
        </w:rPr>
        <w:t xml:space="preserve">（生产厂址）</w:t>
      </w:r>
      <w:r>
        <w:rPr>
          <w:rFonts w:hint="eastAsia" w:ascii="宋体" w:hAnsi="宋体" w:eastAsia="宋体" w:cs="宋体"/>
          <w:color w:val="auto"/>
          <w:sz w:val="21"/>
          <w:szCs w:val="21"/>
          <w:highlight w:val="none"/>
          <w:shd w:val="clear" w:color="auto" w:fill="ffffff"/>
        </w:rPr>
        <w:t xml:space="preserve">。</w:t>
      </w:r>
      <w:r>
        <w:rPr>
          <w:rStyle w:val="801"/>
          <w:rFonts w:hint="eastAsia" w:ascii="宋体" w:hAnsi="宋体" w:eastAsia="宋体" w:cs="宋体"/>
          <w:i w:val="0"/>
          <w:color w:val="auto"/>
          <w:sz w:val="21"/>
          <w:szCs w:val="21"/>
          <w:highlight w:val="none"/>
          <w:u w:val="single"/>
          <w:shd w:val="clear" w:color="auto" w:fill="ffffff"/>
        </w:rPr>
        <w:t xml:space="preserve">（产品名称2）</w:t>
      </w:r>
      <w:r>
        <w:rPr>
          <w:rFonts w:hint="eastAsia" w:ascii="宋体" w:hAnsi="宋体" w:eastAsia="宋体" w:cs="宋体"/>
          <w:color w:val="auto"/>
          <w:sz w:val="21"/>
          <w:szCs w:val="21"/>
          <w:highlight w:val="none"/>
          <w:shd w:val="clear" w:color="auto" w:fill="ffffff"/>
        </w:rPr>
        <w:t xml:space="preserve">的中国境内生产的组件成本占比≥</w:t>
      </w:r>
      <w:r>
        <w:rPr>
          <w:rStyle w:val="801"/>
          <w:rFonts w:hint="eastAsia" w:ascii="宋体" w:hAnsi="宋体" w:eastAsia="宋体" w:cs="宋体"/>
          <w:i w:val="0"/>
          <w:color w:val="auto"/>
          <w:sz w:val="21"/>
          <w:szCs w:val="21"/>
          <w:highlight w:val="none"/>
          <w:u w:val="single"/>
          <w:shd w:val="clear" w:color="auto" w:fill="ffffff"/>
        </w:rPr>
        <w:t xml:space="preserve">（规定比例）</w:t>
      </w:r>
      <w:r>
        <w:rPr>
          <w:rFonts w:hint="eastAsia" w:ascii="宋体" w:hAnsi="宋体" w:eastAsia="宋体" w:cs="宋体"/>
          <w:color w:val="auto"/>
          <w:sz w:val="21"/>
          <w:szCs w:val="21"/>
          <w:highlight w:val="none"/>
          <w:shd w:val="clear" w:color="auto" w:fill="ffffff"/>
        </w:rPr>
        <w:t xml:space="preserve">。</w:t>
      </w:r>
      <w:r>
        <w:rPr>
          <w:rStyle w:val="801"/>
          <w:rFonts w:hint="eastAsia" w:ascii="宋体" w:hAnsi="宋体" w:eastAsia="宋体" w:cs="宋体"/>
          <w:i w:val="0"/>
          <w:color w:val="auto"/>
          <w:sz w:val="21"/>
          <w:szCs w:val="21"/>
          <w:highlight w:val="none"/>
          <w:u w:val="single"/>
          <w:shd w:val="clear" w:color="auto" w:fill="ffffff"/>
        </w:rPr>
        <w:t xml:space="preserve">（产品名称2）</w:t>
      </w:r>
      <w:r>
        <w:rPr>
          <w:rFonts w:hint="eastAsia" w:ascii="宋体" w:hAnsi="宋体" w:eastAsia="宋体" w:cs="宋体"/>
          <w:color w:val="auto"/>
          <w:sz w:val="21"/>
          <w:szCs w:val="21"/>
          <w:highlight w:val="none"/>
          <w:shd w:val="clear" w:color="auto" w:fill="ffffff"/>
        </w:rPr>
        <w:t xml:space="preserve">的</w:t>
      </w:r>
      <w:r>
        <w:rPr>
          <w:rStyle w:val="801"/>
          <w:rFonts w:hint="eastAsia" w:ascii="宋体" w:hAnsi="宋体" w:eastAsia="宋体" w:cs="宋体"/>
          <w:i w:val="0"/>
          <w:color w:val="auto"/>
          <w:sz w:val="21"/>
          <w:szCs w:val="21"/>
          <w:highlight w:val="none"/>
          <w:u w:val="single"/>
          <w:shd w:val="clear" w:color="auto" w:fill="ffffff"/>
        </w:rPr>
        <w:t xml:space="preserve">（关键组件）</w:t>
      </w:r>
      <w:r>
        <w:rPr>
          <w:rFonts w:hint="eastAsia" w:ascii="宋体" w:hAnsi="宋体" w:eastAsia="宋体" w:cs="宋体"/>
          <w:color w:val="auto"/>
          <w:sz w:val="21"/>
          <w:szCs w:val="21"/>
          <w:highlight w:val="none"/>
          <w:shd w:val="clear" w:color="auto" w:fill="ffffff"/>
        </w:rPr>
        <w:t xml:space="preserve">在中国境内生产。</w:t>
      </w:r>
      <w:r>
        <w:rPr>
          <w:rStyle w:val="801"/>
          <w:rFonts w:hint="eastAsia" w:ascii="宋体" w:hAnsi="宋体" w:eastAsia="宋体" w:cs="宋体"/>
          <w:i w:val="0"/>
          <w:color w:val="auto"/>
          <w:sz w:val="21"/>
          <w:szCs w:val="21"/>
          <w:highlight w:val="none"/>
          <w:u w:val="single"/>
          <w:shd w:val="clear" w:color="auto" w:fill="ffffff"/>
        </w:rPr>
        <w:t xml:space="preserve">（产品名称1）</w:t>
      </w:r>
      <w:r>
        <w:rPr>
          <w:rFonts w:hint="eastAsia" w:ascii="宋体" w:hAnsi="宋体" w:eastAsia="宋体" w:cs="宋体"/>
          <w:color w:val="auto"/>
          <w:sz w:val="21"/>
          <w:szCs w:val="21"/>
          <w:highlight w:val="none"/>
          <w:shd w:val="clear" w:color="auto" w:fill="ffffff"/>
        </w:rPr>
        <w:t xml:space="preserve">的</w:t>
      </w:r>
      <w:r>
        <w:rPr>
          <w:rStyle w:val="801"/>
          <w:rFonts w:hint="eastAsia" w:ascii="宋体" w:hAnsi="宋体" w:eastAsia="宋体" w:cs="宋体"/>
          <w:i w:val="0"/>
          <w:color w:val="auto"/>
          <w:sz w:val="21"/>
          <w:szCs w:val="21"/>
          <w:highlight w:val="none"/>
          <w:u w:val="single"/>
          <w:shd w:val="clear" w:color="auto" w:fill="ffffff"/>
        </w:rPr>
        <w:t xml:space="preserve">（关键工序）</w:t>
      </w:r>
      <w:r>
        <w:rPr>
          <w:rFonts w:hint="eastAsia" w:ascii="宋体" w:hAnsi="宋体" w:eastAsia="宋体" w:cs="宋体"/>
          <w:color w:val="auto"/>
          <w:sz w:val="21"/>
          <w:szCs w:val="21"/>
          <w:highlight w:val="none"/>
          <w:shd w:val="clear" w:color="auto" w:fill="ffffff"/>
        </w:rPr>
        <w:t xml:space="preserve">在中国境内完成。</w:t>
      </w:r>
      <w:r/>
    </w:p>
    <w:p>
      <w:pPr>
        <w:pStyle w:val="794"/>
        <w:ind w:right="0" w:firstLine="48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w:t>
      </w:r>
      <w:r/>
    </w:p>
    <w:p>
      <w:pPr>
        <w:pStyle w:val="794"/>
        <w:ind w:right="0" w:firstLine="48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本公司（单位）对上述声明内容的真实性负责。如有虚假，愿承担相应法律责任。</w:t>
      </w:r>
      <w:r/>
    </w:p>
    <w:p>
      <w:pPr>
        <w:pStyle w:val="794"/>
        <w:ind w:right="0" w:firstLine="48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94"/>
        <w:ind w:right="0" w:firstLine="48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公司（单位）名称（盖章）：　        </w:t>
      </w:r>
      <w:r/>
    </w:p>
    <w:p>
      <w:pPr>
        <w:pStyle w:val="794"/>
        <w:ind w:right="0" w:firstLine="480"/>
        <w:jc w:val="center"/>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                                日期：　   年　  月　  日         </w:t>
      </w:r>
      <w:r/>
    </w:p>
    <w:p>
      <w:pPr>
        <w:pStyle w:val="794"/>
        <w:ind w:right="0" w:firstLine="48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__________________</w:t>
      </w:r>
      <w:r/>
    </w:p>
    <w:p>
      <w:pPr>
        <w:pStyle w:val="794"/>
        <w:ind w:right="0" w:firstLine="44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1.产品如有型号，请在“产品名称”栏一并填写。</w:t>
      </w:r>
      <w:r/>
    </w:p>
    <w:p>
      <w:pPr>
        <w:pStyle w:val="794"/>
        <w:ind w:right="0" w:firstLine="44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2.生产厂名与厂址应与生产厂营业执照载明的相关信息保持一致。</w:t>
      </w:r>
      <w:r/>
    </w:p>
    <w:p>
      <w:pPr>
        <w:pStyle w:val="794"/>
        <w:ind w:right="0" w:firstLine="44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3.该产品的中国境内生产的组件成本占比相关要求实施前，“规定比例”栏可不填，下同。</w:t>
      </w:r>
      <w:r/>
    </w:p>
    <w:p>
      <w:pPr>
        <w:pStyle w:val="794"/>
        <w:ind w:right="0" w:firstLine="44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4.该产品的关键组件要求实施前，“关键组件”栏可不填，下同。</w:t>
      </w:r>
      <w:r/>
    </w:p>
    <w:p>
      <w:pPr>
        <w:pStyle w:val="794"/>
        <w:ind w:right="0" w:firstLine="44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5.该产品的关键工序要求实施前，“关键工序”栏可不填，下同。</w:t>
      </w:r>
      <w:r/>
    </w:p>
    <w:p>
      <w:pPr>
        <w:pStyle w:val="794"/>
        <w:ind w:right="0" w:firstLine="44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6.用斜线划除的地方无需填写。</w:t>
      </w:r>
      <w:r/>
    </w:p>
    <w:p>
      <w:pPr>
        <w:pStyle w:val="794"/>
        <w:ind w:right="0" w:firstLine="44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 xml:space="preserve">7.如word斜线错位，请以下方图片所示为准。</w:t>
      </w:r>
      <w:r/>
    </w:p>
    <w:p>
      <w:pPr>
        <w:pStyle w:val="794"/>
        <w:ind w:right="0"/>
        <w:jc w:val="both"/>
        <w:keepLines w:val="0"/>
        <w:keepNext w:val="0"/>
        <w:pageBreakBefore w:val="0"/>
        <w:spacing w:beforeAutospacing="0" w:afterAutospacing="0" w:line="360" w:lineRule="auto"/>
        <w:widowControl w:val="off"/>
        <w:rPr>
          <w:rFonts w:hint="default" w:ascii="宋体" w:hAnsi="宋体" w:eastAsia="宋体" w:cs="宋体"/>
          <w:color w:val="auto"/>
          <w:sz w:val="22"/>
          <w:highlight w:val="none"/>
          <w:shd w:val="clear" w:color="auto" w:fill="ffffff"/>
          <w:lang w:val="en-US" w:eastAsia="zh-CN"/>
        </w:rPr>
      </w:pPr>
      <w:r>
        <w:rPr>
          <w:rFonts w:hint="eastAsia" w:cs="方正魏碑_GBK" w:asciiTheme="minorEastAsia" w:hAnsiTheme="minorEastAsia" w:eastAsiaTheme="minorEastAsia"/>
          <w:color w:val="auto"/>
          <w:highlight w:val="none"/>
          <w:shd w:val="clear" w:color="auto" w:fill="ffffff"/>
        </w:rPr>
        <mc:AlternateContent>
          <mc:Choice Requires="wpg">
            <w:drawing>
              <wp:inline xmlns:wp="http://schemas.openxmlformats.org/drawingml/2006/wordprocessingDrawing" distT="0" distB="0" distL="0" distR="0">
                <wp:extent cx="5262245" cy="5727700"/>
                <wp:effectExtent l="0" t="0" r="14604" b="6350"/>
                <wp:docPr id="32" name="图片 20" descr="E:\xwechat_files\luoboxiaowuzei_e771\temp\RWTemp\2026-03\c9f511a4c1d072259a887ee18cc5d0ba\322a02389c0a3bd68b9fafd7fe73f7e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20" descr="E:\xwechat_files\luoboxiaowuzei_e771\temp\RWTemp\2026-03\c9f511a4c1d072259a887ee18cc5d0ba\322a02389c0a3bd68b9fafd7fe73f7eb.png"/>
                        <pic:cNvPicPr>
                          <a:picLocks noChangeAspect="1"/>
                        </pic:cNvPicPr>
                        <pic:nvPr/>
                      </pic:nvPicPr>
                      <pic:blipFill>
                        <a:blip r:embed="rId30"/>
                        <a:stretch/>
                      </pic:blipFill>
                      <pic:spPr bwMode="auto">
                        <a:xfrm>
                          <a:off x="0" y="0"/>
                          <a:ext cx="5262245" cy="572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414.3pt;height:451.0pt;mso-wrap-distance-left:0.0pt;mso-wrap-distance-top:0.0pt;mso-wrap-distance-right:0.0pt;mso-wrap-distance-bottom:0.0pt;" stroked="f">
                <v:path textboxrect="0,0,0,0"/>
                <v:imagedata r:id="rId30" o:title=""/>
              </v:shape>
            </w:pict>
          </mc:Fallback>
        </mc:AlternateContent>
      </w:r>
      <w:r/>
    </w:p>
    <w:p>
      <w:pPr>
        <w:jc w:val="center"/>
        <w:rPr>
          <w:rFonts w:hint="eastAsia" w:ascii="宋体" w:hAnsi="宋体" w:cs="宋体"/>
          <w:color w:val="auto"/>
          <w:sz w:val="32"/>
          <w:highlight w:val="none"/>
        </w:rPr>
      </w:pPr>
      <w:r>
        <w:rPr>
          <w:rFonts w:hint="eastAsia" w:ascii="宋体" w:hAnsi="宋体" w:cs="宋体"/>
          <w:b/>
          <w:color w:val="auto"/>
          <w:sz w:val="32"/>
          <w:szCs w:val="32"/>
          <w:highlight w:val="none"/>
        </w:rPr>
        <w:br w:type="page" w:clear="all"/>
      </w:r>
      <w:bookmarkStart w:id="72" w:name="_Toc25382"/>
      <w:r/>
      <w:bookmarkStart w:id="73" w:name="_Toc19910"/>
      <w:r>
        <w:rPr>
          <w:rFonts w:hint="eastAsia" w:ascii="宋体" w:hAnsi="宋体" w:cs="宋体"/>
          <w:b/>
          <w:bCs/>
          <w:color w:val="auto"/>
          <w:sz w:val="32"/>
          <w:szCs w:val="44"/>
          <w:highlight w:val="none"/>
        </w:rPr>
        <w:t xml:space="preserve">四、开标一览表</w:t>
      </w:r>
      <w:bookmarkEnd w:id="72"/>
      <w:r/>
      <w:bookmarkEnd w:id="73"/>
      <w:r/>
      <w:r/>
    </w:p>
    <w:p>
      <w:pPr>
        <w:ind w:left="0" w:right="0" w:firstLine="482"/>
        <w:jc w:val="both"/>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投标人全称（加盖CA电子签章）：</w:t>
      </w:r>
      <w:r/>
    </w:p>
    <w:p>
      <w:pPr>
        <w:ind w:left="0" w:right="0" w:firstLine="482"/>
        <w:jc w:val="both"/>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项目名称：</w:t>
      </w:r>
      <w:r/>
    </w:p>
    <w:p>
      <w:pPr>
        <w:ind w:left="0" w:right="0" w:firstLine="482"/>
        <w:jc w:val="both"/>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项目编号：</w:t>
      </w:r>
      <w:r/>
    </w:p>
    <w:tbl>
      <w:tblPr>
        <w:tblStyle w:val="798"/>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81"/>
        <w:gridCol w:w="5776"/>
      </w:tblGrid>
      <w:tr>
        <w:trPr>
          <w:jc w:val="center"/>
          <w:trHeight w:val="72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57" w:type="dxa"/>
            <w:vAlign w:val="center"/>
            <w:textDirection w:val="lrTb"/>
            <w:noWrap w:val="false"/>
          </w:tcPr>
          <w:p>
            <w:pPr>
              <w:ind w:left="0" w:right="0" w:firstLine="0"/>
              <w:jc w:val="center"/>
              <w:spacing w:before="0" w:after="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投标总报价</w:t>
            </w:r>
            <w:r/>
          </w:p>
        </w:tc>
      </w:tr>
      <w:tr>
        <w:trPr>
          <w:jc w:val="center"/>
          <w:trHeight w:val="72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7" w:type="dxa"/>
            <w:vAlign w:val="center"/>
            <w:textDirection w:val="lrTb"/>
            <w:noWrap w:val="false"/>
          </w:tcPr>
          <w:p>
            <w:pPr>
              <w:ind w:left="0" w:right="0" w:firstLine="0"/>
              <w:jc w:val="center"/>
              <w:spacing w:before="0" w:after="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大写：                   （人民币：</w:t>
            </w:r>
            <w:r>
              <w:rPr>
                <w:rFonts w:hint="eastAsia" w:ascii="宋体" w:hAnsi="宋体" w:cs="宋体"/>
                <w:color w:val="auto"/>
                <w:sz w:val="21"/>
                <w:szCs w:val="21"/>
                <w:highlight w:val="none"/>
                <w:lang w:val="en-US" w:eastAsia="zh-CN"/>
              </w:rPr>
              <w:t xml:space="preserve">圆</w:t>
            </w:r>
            <w:r>
              <w:rPr>
                <w:rFonts w:hint="eastAsia" w:ascii="宋体" w:hAnsi="宋体" w:eastAsia="宋体" w:cs="宋体"/>
                <w:color w:val="auto"/>
                <w:sz w:val="21"/>
                <w:szCs w:val="21"/>
                <w:highlight w:val="none"/>
              </w:rPr>
              <w:t xml:space="preserve">）</w:t>
            </w:r>
            <w:r/>
          </w:p>
        </w:tc>
      </w:tr>
      <w:tr>
        <w:trPr>
          <w:jc w:val="center"/>
          <w:trHeight w:val="61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7" w:type="dxa"/>
            <w:vAlign w:val="center"/>
            <w:textDirection w:val="lrTb"/>
            <w:noWrap w:val="false"/>
          </w:tcPr>
          <w:p>
            <w:pPr>
              <w:ind w:left="0" w:right="0" w:firstLine="0"/>
              <w:jc w:val="center"/>
              <w:spacing w:before="0" w:after="0" w:line="499"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小写：                   （人民币：元）</w:t>
            </w:r>
            <w:r/>
          </w:p>
        </w:tc>
      </w:tr>
      <w:tr>
        <w:trPr>
          <w:jc w:val="cente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1" w:type="dxa"/>
            <w:vAlign w:val="center"/>
            <w:textDirection w:val="lrTb"/>
            <w:noWrap w:val="false"/>
          </w:tcPr>
          <w:p>
            <w:pPr>
              <w:ind w:left="0" w:right="0" w:firstLine="0"/>
              <w:jc w:val="center"/>
              <w:spacing w:before="0" w:after="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核心产品品牌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76" w:type="dxa"/>
            <w:vAlign w:val="center"/>
            <w:textDirection w:val="lrTb"/>
            <w:noWrap w:val="false"/>
          </w:tcPr>
          <w:p>
            <w:pPr>
              <w:ind w:left="0" w:right="0" w:firstLine="0"/>
              <w:jc w:val="center"/>
              <w:spacing w:before="0" w:after="0" w:line="499"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r>
    </w:tbl>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998"/>
        <w:ind w:firstLine="6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98"/>
        <w:ind w:firstLine="640"/>
        <w:jc w:val="right"/>
        <w:rPr>
          <w:rFonts w:hint="eastAsia" w:ascii="宋体" w:hAnsi="宋体" w:eastAsia="宋体" w:cs="宋体"/>
          <w:color w:val="auto"/>
          <w:sz w:val="21"/>
          <w:szCs w:val="21"/>
          <w:highlight w:val="none"/>
        </w:rPr>
      </w:pPr>
      <w:r>
        <w:rPr>
          <w:rFonts w:hint="eastAsia" w:ascii="宋体" w:hAnsi="宋体"/>
          <w:szCs w:val="21"/>
        </w:rPr>
        <w:t xml:space="preserve"> 日期：  </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pStyle w:val="998"/>
        <w:ind w:firstLine="6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cs="宋体"/>
          <w:color w:val="auto"/>
          <w:sz w:val="32"/>
          <w:highlight w:val="none"/>
        </w:rPr>
      </w:pPr>
      <w:r>
        <w:rPr>
          <w:rFonts w:hint="eastAsia" w:ascii="宋体" w:hAnsi="宋体" w:cs="宋体"/>
          <w:color w:val="auto"/>
          <w:sz w:val="32"/>
          <w:szCs w:val="32"/>
          <w:highlight w:val="none"/>
        </w:rPr>
        <w:br w:type="page" w:clear="all"/>
      </w:r>
      <w:bookmarkStart w:id="74" w:name="_Toc17891"/>
      <w:r/>
      <w:bookmarkStart w:id="75" w:name="_Toc20323"/>
      <w:r>
        <w:rPr>
          <w:rFonts w:hint="eastAsia" w:ascii="宋体" w:hAnsi="宋体" w:cs="宋体"/>
          <w:b/>
          <w:bCs/>
          <w:color w:val="auto"/>
          <w:sz w:val="32"/>
          <w:szCs w:val="44"/>
          <w:highlight w:val="none"/>
        </w:rPr>
        <w:t xml:space="preserve">五、投标分项报价表</w:t>
      </w:r>
      <w:bookmarkEnd w:id="74"/>
      <w:r/>
      <w:bookmarkEnd w:id="75"/>
      <w:r/>
      <w:r/>
    </w:p>
    <w:tbl>
      <w:tblPr>
        <w:tblStyle w:val="771"/>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47"/>
        <w:gridCol w:w="650"/>
        <w:gridCol w:w="650"/>
        <w:gridCol w:w="838"/>
        <w:gridCol w:w="875"/>
        <w:gridCol w:w="989"/>
        <w:gridCol w:w="1238"/>
        <w:gridCol w:w="827"/>
        <w:gridCol w:w="901"/>
        <w:gridCol w:w="870"/>
      </w:tblGrid>
      <w:tr>
        <w:trPr>
          <w:cantSplit/>
          <w:trHeight w:val="544"/>
        </w:trPr>
        <w:tc>
          <w:tcPr>
            <w:tcW w:w="270" w:type="pct"/>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392"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92"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506"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528"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597"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747"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499"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544"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W w:w="521"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r>
      <w:tr>
        <w:trPr>
          <w:cantSplit/>
          <w:trHeight w:val="294"/>
        </w:trPr>
        <w:tc>
          <w:tcPr>
            <w:tcW w:w="270"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92"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产品</w:t>
            </w:r>
            <w:r/>
          </w:p>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w:t>
            </w:r>
            <w:r/>
          </w:p>
        </w:tc>
        <w:tc>
          <w:tcPr>
            <w:tcW w:w="392"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品牌</w:t>
            </w:r>
            <w:r/>
          </w:p>
        </w:tc>
        <w:tc>
          <w:tcPr>
            <w:tcW w:w="506"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规格</w:t>
            </w:r>
            <w:r/>
          </w:p>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型号</w:t>
            </w:r>
            <w:r/>
          </w:p>
        </w:tc>
        <w:tc>
          <w:tcPr>
            <w:tcW w:w="528"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制造商名称</w:t>
            </w:r>
            <w:r/>
          </w:p>
        </w:tc>
        <w:tc>
          <w:tcPr>
            <w:tcW w:w="597"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产地</w:t>
            </w:r>
            <w:r/>
          </w:p>
        </w:tc>
        <w:tc>
          <w:tcPr>
            <w:tcW w:w="747"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交付期</w:t>
            </w:r>
            <w:r/>
          </w:p>
        </w:tc>
        <w:tc>
          <w:tcPr>
            <w:tcW w:w="499"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p>
        </w:tc>
        <w:tc>
          <w:tcPr>
            <w:tcW w:w="544"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分项</w:t>
            </w:r>
            <w:r/>
          </w:p>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单价</w:t>
            </w:r>
            <w:r/>
          </w:p>
        </w:tc>
        <w:tc>
          <w:tcPr>
            <w:tcW w:w="521"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分项</w:t>
            </w:r>
            <w:r/>
          </w:p>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总价</w:t>
            </w:r>
            <w:r/>
          </w:p>
        </w:tc>
      </w:tr>
      <w:tr>
        <w:trPr>
          <w:cantSplit/>
          <w:trHeight w:val="696"/>
        </w:trPr>
        <w:tc>
          <w:tcPr>
            <w:tcW w:w="270"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392"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92"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06"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8"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97" w:type="pct"/>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47" w:type="pct"/>
            <w:vAlign w:val="center"/>
            <w:textDirection w:val="lrTb"/>
            <w:noWrap w:val="false"/>
          </w:tcPr>
          <w:p>
            <w:pPr>
              <w:jc w:val="center"/>
              <w:spacing w:line="0" w:lineRule="atLeas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合同签订后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tc>
        <w:tc>
          <w:tcPr>
            <w:tcW w:w="499"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44"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1"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724"/>
        </w:trPr>
        <w:tc>
          <w:tcPr>
            <w:tcW w:w="270"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392"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92"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06"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8"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97" w:type="pct"/>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47"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99"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44"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1"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270"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392" w:type="pct"/>
            <w:vAlign w:val="center"/>
            <w:textDirection w:val="lrTb"/>
            <w:noWrap w:val="false"/>
          </w:tcPr>
          <w:p>
            <w:pPr>
              <w:jc w:val="center"/>
              <w:spacing w:line="0" w:lineRule="atLeast"/>
              <w:rPr>
                <w:rFonts w:hint="default" w:ascii="宋体" w:hAnsi="宋体" w:eastAsia="宋体" w:cs="宋体"/>
                <w:color w:val="auto"/>
                <w:sz w:val="22"/>
                <w:szCs w:val="22"/>
                <w:highlight w:val="none"/>
                <w:shd w:val="clear" w:color="auto" w:fill="ffffff"/>
                <w:lang w:val="en-US" w:eastAsia="zh-CN" w:bidi="ar-SA"/>
              </w:rPr>
            </w:pPr>
            <w:r>
              <w:rPr>
                <w:rFonts w:hint="default" w:ascii="宋体" w:hAnsi="宋体" w:eastAsia="宋体" w:cs="宋体"/>
                <w:color w:val="auto"/>
                <w:sz w:val="22"/>
                <w:szCs w:val="22"/>
                <w:highlight w:val="none"/>
                <w:shd w:val="clear" w:color="auto" w:fill="ffffff"/>
                <w:lang w:val="en-US" w:eastAsia="zh-CN" w:bidi="ar-SA"/>
              </w:rPr>
            </w:r>
            <w:r/>
          </w:p>
        </w:tc>
        <w:tc>
          <w:tcPr>
            <w:tcW w:w="392" w:type="pct"/>
            <w:vAlign w:val="center"/>
            <w:textDirection w:val="lrTb"/>
            <w:noWrap w:val="false"/>
          </w:tcPr>
          <w:p>
            <w:pPr>
              <w:jc w:val="center"/>
              <w:spacing w:line="0" w:lineRule="atLeast"/>
              <w:rPr>
                <w:rFonts w:hint="eastAsia" w:ascii="宋体" w:hAnsi="宋体" w:eastAsia="宋体" w:cs="宋体"/>
                <w:color w:val="auto"/>
                <w:sz w:val="22"/>
                <w:szCs w:val="22"/>
                <w:highlight w:val="none"/>
                <w:shd w:val="clear" w:color="auto" w:fill="ffffff"/>
                <w:lang w:val="en-US" w:eastAsia="zh-CN" w:bidi="ar-SA"/>
              </w:rPr>
            </w:pPr>
            <w:r>
              <w:rPr>
                <w:rFonts w:hint="eastAsia" w:ascii="宋体" w:hAnsi="宋体" w:eastAsia="宋体" w:cs="宋体"/>
                <w:color w:val="auto"/>
                <w:sz w:val="22"/>
                <w:szCs w:val="22"/>
                <w:highlight w:val="none"/>
                <w:shd w:val="clear" w:color="auto" w:fill="ffffff"/>
                <w:lang w:val="en-US" w:eastAsia="zh-CN" w:bidi="ar-SA"/>
              </w:rPr>
            </w:r>
            <w:r/>
          </w:p>
        </w:tc>
        <w:tc>
          <w:tcPr>
            <w:tcW w:w="506" w:type="pct"/>
            <w:vAlign w:val="center"/>
            <w:textDirection w:val="lrTb"/>
            <w:noWrap w:val="false"/>
          </w:tcPr>
          <w:p>
            <w:pPr>
              <w:jc w:val="center"/>
              <w:spacing w:line="0" w:lineRule="atLeast"/>
              <w:rPr>
                <w:rFonts w:hint="eastAsia" w:ascii="宋体" w:hAnsi="宋体" w:eastAsia="宋体" w:cs="宋体"/>
                <w:color w:val="auto"/>
                <w:sz w:val="22"/>
                <w:szCs w:val="22"/>
                <w:highlight w:val="none"/>
                <w:shd w:val="clear" w:color="auto" w:fill="ffffff"/>
                <w:lang w:val="en-US" w:eastAsia="zh-CN" w:bidi="ar-SA"/>
              </w:rPr>
            </w:pPr>
            <w:r>
              <w:rPr>
                <w:rFonts w:hint="eastAsia" w:ascii="宋体" w:hAnsi="宋体" w:eastAsia="宋体" w:cs="宋体"/>
                <w:color w:val="auto"/>
                <w:sz w:val="22"/>
                <w:szCs w:val="22"/>
                <w:highlight w:val="none"/>
                <w:shd w:val="clear" w:color="auto" w:fill="ffffff"/>
                <w:lang w:val="en-US" w:eastAsia="zh-CN" w:bidi="ar-SA"/>
              </w:rPr>
            </w:r>
            <w:r/>
          </w:p>
        </w:tc>
        <w:tc>
          <w:tcPr>
            <w:tcW w:w="528" w:type="pct"/>
            <w:vAlign w:val="center"/>
            <w:textDirection w:val="lrTb"/>
            <w:noWrap w:val="false"/>
          </w:tcPr>
          <w:p>
            <w:pPr>
              <w:jc w:val="center"/>
              <w:spacing w:line="0" w:lineRule="atLeast"/>
              <w:rPr>
                <w:rFonts w:hint="eastAsia" w:ascii="宋体" w:hAnsi="宋体" w:eastAsia="宋体" w:cs="宋体"/>
                <w:color w:val="auto"/>
                <w:sz w:val="22"/>
                <w:szCs w:val="22"/>
                <w:highlight w:val="none"/>
                <w:shd w:val="clear" w:color="auto" w:fill="ffffff"/>
                <w:lang w:val="en-US" w:eastAsia="zh-CN" w:bidi="ar-SA"/>
              </w:rPr>
            </w:pPr>
            <w:r>
              <w:rPr>
                <w:rFonts w:hint="eastAsia" w:ascii="宋体" w:hAnsi="宋体" w:eastAsia="宋体" w:cs="宋体"/>
                <w:color w:val="auto"/>
                <w:sz w:val="22"/>
                <w:szCs w:val="22"/>
                <w:highlight w:val="none"/>
                <w:shd w:val="clear" w:color="auto" w:fill="ffffff"/>
                <w:lang w:val="en-US" w:eastAsia="zh-CN" w:bidi="ar-SA"/>
              </w:rPr>
            </w:r>
            <w:r/>
          </w:p>
        </w:tc>
        <w:tc>
          <w:tcPr>
            <w:tcW w:w="597" w:type="pct"/>
            <w:vAlign w:val="center"/>
            <w:textDirection w:val="lrTb"/>
            <w:noWrap w:val="false"/>
          </w:tcPr>
          <w:p>
            <w:pPr>
              <w:jc w:val="center"/>
              <w:spacing w:line="0" w:lineRule="atLeast"/>
              <w:rPr>
                <w:rFonts w:hint="eastAsia" w:ascii="宋体" w:hAnsi="宋体" w:eastAsia="宋体" w:cs="宋体"/>
                <w:color w:val="auto"/>
                <w:sz w:val="22"/>
                <w:szCs w:val="22"/>
                <w:highlight w:val="none"/>
                <w:shd w:val="clear" w:color="auto" w:fill="ffffff"/>
                <w:lang w:val="en-US" w:eastAsia="zh-CN" w:bidi="ar-SA"/>
              </w:rPr>
            </w:pPr>
            <w:r>
              <w:rPr>
                <w:rFonts w:hint="eastAsia" w:ascii="宋体" w:hAnsi="宋体" w:eastAsia="宋体" w:cs="宋体"/>
                <w:color w:val="auto"/>
                <w:sz w:val="22"/>
                <w:szCs w:val="22"/>
                <w:highlight w:val="none"/>
                <w:shd w:val="clear" w:color="auto" w:fill="ffffff"/>
                <w:lang w:val="en-US" w:eastAsia="zh-CN" w:bidi="ar-SA"/>
              </w:rPr>
            </w:r>
            <w:r/>
          </w:p>
        </w:tc>
        <w:tc>
          <w:tcPr>
            <w:tcW w:w="747" w:type="pct"/>
            <w:vAlign w:val="center"/>
            <w:textDirection w:val="lrTb"/>
            <w:noWrap w:val="false"/>
          </w:tcPr>
          <w:p>
            <w:pPr>
              <w:jc w:val="center"/>
              <w:spacing w:line="0" w:lineRule="atLeast"/>
              <w:rPr>
                <w:rFonts w:hint="eastAsia" w:ascii="宋体" w:hAnsi="宋体" w:eastAsia="宋体" w:cs="宋体"/>
                <w:color w:val="auto"/>
                <w:sz w:val="22"/>
                <w:szCs w:val="22"/>
                <w:highlight w:val="none"/>
                <w:shd w:val="clear" w:color="auto" w:fill="ffffff"/>
                <w:lang w:val="en-US" w:eastAsia="zh-CN" w:bidi="ar-SA"/>
              </w:rPr>
            </w:pPr>
            <w:r>
              <w:rPr>
                <w:rFonts w:hint="eastAsia" w:ascii="宋体" w:hAnsi="宋体" w:eastAsia="宋体" w:cs="宋体"/>
                <w:color w:val="auto"/>
                <w:sz w:val="22"/>
                <w:szCs w:val="22"/>
                <w:highlight w:val="none"/>
                <w:shd w:val="clear" w:color="auto" w:fill="ffffff"/>
                <w:lang w:val="en-US" w:eastAsia="zh-CN" w:bidi="ar-SA"/>
              </w:rPr>
            </w:r>
            <w:r/>
          </w:p>
        </w:tc>
        <w:tc>
          <w:tcPr>
            <w:tcW w:w="499" w:type="pct"/>
            <w:vAlign w:val="center"/>
            <w:textDirection w:val="lrTb"/>
            <w:noWrap w:val="false"/>
          </w:tcPr>
          <w:p>
            <w:pPr>
              <w:jc w:val="center"/>
              <w:spacing w:line="0" w:lineRule="atLeast"/>
              <w:rPr>
                <w:rFonts w:hint="eastAsia" w:ascii="宋体" w:hAnsi="宋体" w:eastAsia="宋体" w:cs="宋体"/>
                <w:color w:val="auto"/>
                <w:sz w:val="22"/>
                <w:szCs w:val="22"/>
                <w:highlight w:val="none"/>
                <w:shd w:val="clear" w:color="auto" w:fill="ffffff"/>
                <w:lang w:val="en-US" w:eastAsia="zh-CN" w:bidi="ar-SA"/>
              </w:rPr>
            </w:pPr>
            <w:r>
              <w:rPr>
                <w:rFonts w:hint="eastAsia" w:ascii="宋体" w:hAnsi="宋体" w:eastAsia="宋体" w:cs="宋体"/>
                <w:color w:val="auto"/>
                <w:sz w:val="22"/>
                <w:szCs w:val="22"/>
                <w:highlight w:val="none"/>
                <w:shd w:val="clear" w:color="auto" w:fill="ffffff"/>
                <w:lang w:val="en-US" w:eastAsia="zh-CN" w:bidi="ar-SA"/>
              </w:rPr>
            </w:r>
            <w:r/>
          </w:p>
        </w:tc>
        <w:tc>
          <w:tcPr>
            <w:tcW w:w="544"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1"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80"/>
        </w:trPr>
        <w:tc>
          <w:tcPr>
            <w:tcW w:w="270"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92"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92"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06"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8"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97" w:type="pct"/>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47"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99"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44"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1"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434"/>
        </w:trPr>
        <w:tc>
          <w:tcPr>
            <w:gridSpan w:val="10"/>
            <w:tcW w:w="5000" w:type="pct"/>
            <w:textDirection w:val="lrTb"/>
            <w:noWrap w:val="false"/>
          </w:tcPr>
          <w:p>
            <w:pPr>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投标总报价（人民币：元）</w:t>
            </w:r>
            <w:r>
              <w:rPr>
                <w:rFonts w:hint="eastAsia" w:ascii="宋体" w:hAnsi="宋体" w:eastAsia="宋体" w:cs="宋体"/>
                <w:color w:val="auto"/>
                <w:sz w:val="21"/>
                <w:szCs w:val="21"/>
                <w:highlight w:val="none"/>
                <w:u w:val="single"/>
              </w:rPr>
              <w:t xml:space="preserve">                             </w:t>
            </w:r>
            <w:r/>
          </w:p>
        </w:tc>
      </w:tr>
      <w:tr>
        <w:trPr>
          <w:cantSplit/>
          <w:trHeight w:val="767"/>
        </w:trPr>
        <w:tc>
          <w:tcPr>
            <w:gridSpan w:val="10"/>
            <w:tcW w:w="5000" w:type="pct"/>
            <w:textDirection w:val="lrTb"/>
            <w:noWrap w:val="false"/>
          </w:tcPr>
          <w:p>
            <w:pPr>
              <w:pStyle w:val="794"/>
              <w:spacing w:beforeAutospacing="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本采购包中提供的符合本国产品标准的产品成本之和占该采购包提供的全部产品成本之和的比例为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tc>
      </w:tr>
    </w:tbl>
    <w:p>
      <w:pPr>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投标人名称（加盖CA电子公章）</w:t>
      </w:r>
      <w:r>
        <w:rPr>
          <w:rFonts w:hint="eastAsia" w:ascii="宋体" w:hAnsi="宋体" w:eastAsia="宋体" w:cs="宋体"/>
          <w:color w:val="auto"/>
          <w:sz w:val="21"/>
          <w:szCs w:val="21"/>
          <w:highlight w:val="none"/>
          <w:lang w:val="zh-CN"/>
        </w:rPr>
        <w:t xml:space="preserve">：____________</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日期：_____年______月______日  </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1.本项目投标报价</w:t>
      </w:r>
      <w:r>
        <w:rPr>
          <w:rFonts w:hint="eastAsia" w:ascii="宋体" w:hAnsi="宋体" w:eastAsia="宋体" w:cs="宋体"/>
          <w:color w:val="auto"/>
          <w:sz w:val="21"/>
          <w:szCs w:val="21"/>
          <w:highlight w:val="none"/>
          <w:lang w:val="en-US" w:eastAsia="zh-CN"/>
        </w:rPr>
        <w:t xml:space="preserve">应</w:t>
      </w:r>
      <w:r>
        <w:rPr>
          <w:rFonts w:hint="eastAsia" w:ascii="宋体" w:hAnsi="宋体" w:eastAsia="宋体" w:cs="宋体"/>
          <w:color w:val="auto"/>
          <w:sz w:val="21"/>
          <w:szCs w:val="21"/>
          <w:highlight w:val="none"/>
        </w:rPr>
        <w:t xml:space="preserve">按招标文件要求详细列明各项产品名称、规格型号、数量、单价、总价等内容，报价应清晰、完整、准确。</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3.“投标分项报价表”中“投标总报价”数额应当与“开标一览表”中“投标总报价”数额一致。</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5.本项目招标代理服务费应包含在投标总价中，具体计算方式详见招标文件第二章4.3条要求。</w:t>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pStyle w:val="775"/>
        <w:rPr>
          <w:rFonts w:hint="eastAsia"/>
          <w:color w:val="auto"/>
          <w:highlight w:val="none"/>
        </w:rPr>
      </w:pPr>
      <w:r>
        <w:rPr>
          <w:rFonts w:hint="eastAsia"/>
          <w:color w:val="auto"/>
          <w:highlight w:val="none"/>
        </w:rPr>
      </w:r>
      <w:r/>
    </w:p>
    <w:p>
      <w:pPr>
        <w:pStyle w:val="992"/>
        <w:rPr>
          <w:rFonts w:hint="eastAsia" w:ascii="宋体" w:hAnsi="宋体" w:eastAsia="宋体" w:cs="宋体"/>
          <w:color w:val="auto"/>
          <w:sz w:val="32"/>
          <w:highlight w:val="none"/>
          <w:lang w:eastAsia="zh-CN"/>
        </w:rPr>
        <w:outlineLvl w:val="9"/>
      </w:pPr>
      <w:r/>
      <w:bookmarkStart w:id="76" w:name="_Toc16517"/>
      <w:r/>
      <w:bookmarkStart w:id="77" w:name="_Toc9678"/>
      <w:r/>
      <w:bookmarkStart w:id="78" w:name="_Toc5967"/>
      <w:r>
        <w:rPr>
          <w:rFonts w:hint="eastAsia" w:ascii="宋体" w:hAnsi="宋体" w:eastAsia="宋体" w:cs="宋体"/>
          <w:color w:val="auto"/>
          <w:sz w:val="32"/>
          <w:highlight w:val="none"/>
          <w:lang w:val="en-US" w:eastAsia="zh-CN"/>
        </w:rPr>
        <w:t xml:space="preserve">六</w:t>
      </w:r>
      <w:r>
        <w:rPr>
          <w:rFonts w:hint="eastAsia" w:ascii="宋体" w:hAnsi="宋体" w:eastAsia="宋体" w:cs="宋体"/>
          <w:color w:val="auto"/>
          <w:sz w:val="32"/>
          <w:highlight w:val="none"/>
        </w:rPr>
        <w:t xml:space="preserve">、</w:t>
      </w:r>
      <w:bookmarkEnd w:id="76"/>
      <w:r/>
      <w:bookmarkEnd w:id="77"/>
      <w:r/>
      <w:bookmarkEnd w:id="78"/>
      <w:r>
        <w:rPr>
          <w:rFonts w:hint="eastAsia" w:ascii="宋体" w:hAnsi="宋体" w:eastAsia="宋体" w:cs="宋体"/>
          <w:color w:val="auto"/>
          <w:sz w:val="32"/>
          <w:highlight w:val="none"/>
          <w:lang w:eastAsia="zh-CN"/>
        </w:rPr>
        <w:t xml:space="preserve">技术要求响应及偏离表</w:t>
      </w:r>
      <w:r/>
    </w:p>
    <w:tbl>
      <w:tblPr>
        <w:tblStyle w:val="771"/>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58"/>
        <w:gridCol w:w="2749"/>
        <w:gridCol w:w="2910"/>
        <w:gridCol w:w="1570"/>
      </w:tblGrid>
      <w:tr>
        <w:trPr>
          <w:cantSplit/>
        </w:trPr>
        <w:tc>
          <w:tcPr>
            <w:tcW w:w="63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658" w:type="pct"/>
            <w:vAlign w:val="center"/>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技术要求</w:t>
            </w:r>
            <w:r/>
          </w:p>
        </w:tc>
        <w:tc>
          <w:tcPr>
            <w:tcW w:w="1755" w:type="pct"/>
            <w:vAlign w:val="center"/>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投标响应情况</w:t>
            </w:r>
            <w:r/>
          </w:p>
        </w:tc>
        <w:tc>
          <w:tcPr>
            <w:tcW w:w="947" w:type="pct"/>
            <w:vAlign w:val="center"/>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超出、符合或偏离</w:t>
            </w:r>
            <w:r/>
          </w:p>
        </w:tc>
      </w:tr>
      <w:tr>
        <w:trPr>
          <w:cantSplit/>
          <w:trHeight w:val="640"/>
        </w:trPr>
        <w:tc>
          <w:tcPr>
            <w:tcW w:w="638" w:type="pct"/>
            <w:vAlign w:val="top"/>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w:t>
            </w:r>
            <w:r/>
          </w:p>
        </w:tc>
        <w:tc>
          <w:tcPr>
            <w:tcW w:w="1658" w:type="pct"/>
            <w:vAlign w:val="top"/>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W w:w="1755"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7"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638" w:type="pct"/>
            <w:vAlign w:val="top"/>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W w:w="1658" w:type="pct"/>
            <w:vAlign w:val="top"/>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w:t>
            </w:r>
            <w:r/>
          </w:p>
        </w:tc>
        <w:tc>
          <w:tcPr>
            <w:tcW w:w="1755"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7"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25" w:after="25"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投标人名称（加盖CA电子公章）</w:t>
      </w:r>
      <w:r>
        <w:rPr>
          <w:rFonts w:hint="eastAsia" w:ascii="宋体" w:hAnsi="宋体" w:eastAsia="宋体" w:cs="宋体"/>
          <w:color w:val="auto"/>
          <w:sz w:val="21"/>
          <w:szCs w:val="21"/>
          <w:highlight w:val="none"/>
          <w:lang w:val="zh-CN"/>
        </w:rPr>
        <w:t xml:space="preserve">：____________</w:t>
      </w:r>
      <w:r/>
    </w:p>
    <w:p>
      <w:pPr>
        <w:spacing w:before="25" w:after="25"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日期：_____年______月______日   </w:t>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附件</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证明材料1，证明材料2，……</w:t>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备注：</w:t>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1.投标人需对技术要求（未加斜体下划线的非实质性要求）逐条做出明确响应。</w:t>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2.如果招标文件要求提供证明材料，投标人需将证明材料列于该表之下。</w:t>
      </w:r>
      <w:r/>
    </w:p>
    <w:p>
      <w:pPr>
        <w:jc w:val="center"/>
        <w:rPr>
          <w:rFonts w:hint="eastAsia" w:ascii="宋体" w:hAnsi="宋体" w:cs="宋体"/>
          <w:b/>
          <w:bCs/>
          <w:color w:val="auto"/>
          <w:sz w:val="32"/>
          <w:szCs w:val="44"/>
          <w:highlight w:val="none"/>
        </w:rPr>
      </w:pPr>
      <w:r/>
      <w:bookmarkStart w:id="79" w:name="_Hlt26955054"/>
      <w:r/>
      <w:bookmarkEnd w:id="79"/>
      <w:r/>
      <w:bookmarkStart w:id="80" w:name="_Toc16820"/>
      <w:r/>
      <w:bookmarkStart w:id="81" w:name="_Toc32154"/>
      <w:r/>
      <w:r/>
    </w:p>
    <w:p>
      <w:pPr>
        <w:rPr>
          <w:rFonts w:hint="eastAsia" w:ascii="宋体" w:hAnsi="宋体" w:cs="宋体"/>
          <w:b/>
          <w:bCs/>
          <w:color w:val="auto"/>
          <w:sz w:val="32"/>
          <w:szCs w:val="44"/>
          <w:highlight w:val="none"/>
        </w:rPr>
      </w:pPr>
      <w:r>
        <w:rPr>
          <w:rFonts w:hint="eastAsia" w:ascii="宋体" w:hAnsi="宋体" w:cs="宋体"/>
          <w:b/>
          <w:bCs/>
          <w:color w:val="auto"/>
          <w:sz w:val="32"/>
          <w:szCs w:val="44"/>
          <w:highlight w:val="none"/>
        </w:rPr>
      </w:r>
      <w:r/>
    </w:p>
    <w:p>
      <w:pPr>
        <w:jc w:val="center"/>
        <w:rPr>
          <w:rFonts w:hint="eastAsia" w:ascii="宋体" w:hAnsi="宋体" w:eastAsia="宋体" w:cs="宋体"/>
          <w:color w:val="auto"/>
          <w:sz w:val="32"/>
          <w:highlight w:val="none"/>
          <w:lang w:eastAsia="zh-CN"/>
        </w:rPr>
      </w:pPr>
      <w:r>
        <w:rPr>
          <w:rFonts w:hint="eastAsia" w:ascii="宋体" w:hAnsi="宋体" w:cs="宋体"/>
          <w:b/>
          <w:bCs/>
          <w:color w:val="auto"/>
          <w:sz w:val="32"/>
          <w:szCs w:val="44"/>
          <w:highlight w:val="none"/>
          <w:lang w:val="en-US" w:eastAsia="zh-CN"/>
        </w:rPr>
        <w:t xml:space="preserve">七</w:t>
      </w:r>
      <w:r>
        <w:rPr>
          <w:rFonts w:hint="eastAsia" w:ascii="宋体" w:hAnsi="宋体" w:cs="宋体"/>
          <w:b/>
          <w:bCs/>
          <w:color w:val="auto"/>
          <w:sz w:val="32"/>
          <w:szCs w:val="44"/>
          <w:highlight w:val="none"/>
        </w:rPr>
        <w:t xml:space="preserve">、</w:t>
      </w:r>
      <w:bookmarkEnd w:id="80"/>
      <w:r/>
      <w:bookmarkEnd w:id="81"/>
      <w:r>
        <w:rPr>
          <w:rFonts w:hint="eastAsia" w:ascii="宋体" w:hAnsi="宋体" w:cs="宋体"/>
          <w:b/>
          <w:bCs/>
          <w:color w:val="auto"/>
          <w:sz w:val="32"/>
          <w:szCs w:val="44"/>
          <w:highlight w:val="none"/>
          <w:lang w:eastAsia="zh-CN"/>
        </w:rPr>
        <w:t xml:space="preserve">商务要求响应及偏离表</w:t>
      </w:r>
      <w:r/>
    </w:p>
    <w:tbl>
      <w:tblPr>
        <w:tblStyle w:val="771"/>
        <w:tblW w:w="84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2"/>
        <w:gridCol w:w="2885"/>
        <w:gridCol w:w="1800"/>
        <w:gridCol w:w="2561"/>
      </w:tblGrid>
      <w:tr>
        <w:trPr>
          <w:trHeight w:val="850"/>
        </w:trPr>
        <w:tc>
          <w:tcPr>
            <w:tcW w:w="1172" w:type="dxa"/>
            <w:vAlign w:val="center"/>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bookmarkStart w:id="82" w:name="_Hlt26955056"/>
            <w:r/>
            <w:bookmarkEnd w:id="82"/>
            <w:r/>
            <w:bookmarkStart w:id="83" w:name="_Hlt24879081"/>
            <w:r/>
            <w:bookmarkEnd w:id="83"/>
            <w:r/>
            <w:bookmarkStart w:id="84" w:name="_Hlt26782999"/>
            <w:r/>
            <w:bookmarkEnd w:id="84"/>
            <w:r/>
            <w:bookmarkStart w:id="85" w:name="_Hlt26609391"/>
            <w:r/>
            <w:bookmarkEnd w:id="85"/>
            <w:r/>
            <w:bookmarkStart w:id="86" w:name="_Hlt26580838"/>
            <w:r/>
            <w:bookmarkEnd w:id="86"/>
            <w:r/>
            <w:bookmarkStart w:id="87" w:name="_Hlt26671372"/>
            <w:r/>
            <w:bookmarkEnd w:id="87"/>
            <w:r/>
            <w:bookmarkStart w:id="88" w:name="_Hlt26955064"/>
            <w:r/>
            <w:bookmarkEnd w:id="88"/>
            <w:r/>
            <w:bookmarkStart w:id="89" w:name="_Hlt26671343"/>
            <w:r/>
            <w:bookmarkEnd w:id="89"/>
            <w:r>
              <w:rPr>
                <w:rFonts w:hint="eastAsia" w:ascii="宋体" w:hAnsi="宋体" w:eastAsia="宋体" w:cs="宋体"/>
                <w:color w:val="auto"/>
                <w:sz w:val="21"/>
                <w:szCs w:val="21"/>
                <w:highlight w:val="none"/>
              </w:rPr>
              <w:t xml:space="preserve">序号</w:t>
            </w:r>
            <w:r/>
          </w:p>
        </w:tc>
        <w:tc>
          <w:tcPr>
            <w:tcW w:w="2885" w:type="dxa"/>
            <w:vAlign w:val="center"/>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商务要求</w:t>
            </w:r>
            <w:r/>
          </w:p>
        </w:tc>
        <w:tc>
          <w:tcPr>
            <w:tcW w:w="1800" w:type="dxa"/>
            <w:vAlign w:val="center"/>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投标响应情况</w:t>
            </w:r>
            <w:r/>
          </w:p>
        </w:tc>
        <w:tc>
          <w:tcPr>
            <w:tcW w:w="2561" w:type="dxa"/>
            <w:vAlign w:val="center"/>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超出、符合或偏离</w:t>
            </w:r>
            <w:r/>
          </w:p>
        </w:tc>
      </w:tr>
      <w:tr>
        <w:trPr>
          <w:trHeight w:val="670"/>
        </w:trPr>
        <w:tc>
          <w:tcPr>
            <w:tcW w:w="1172" w:type="dxa"/>
            <w:vAlign w:val="top"/>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w:t>
            </w:r>
            <w:r/>
          </w:p>
        </w:tc>
        <w:tc>
          <w:tcPr>
            <w:tcW w:w="2885" w:type="dxa"/>
            <w:vAlign w:val="top"/>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W w:w="1800" w:type="dxa"/>
            <w:vAlign w:val="center"/>
            <w:textDirection w:val="lrTb"/>
            <w:noWrap w:val="false"/>
          </w:tcPr>
          <w:p>
            <w:pPr>
              <w:spacing w:before="15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61" w:type="dxa"/>
            <w:vAlign w:val="center"/>
            <w:textDirection w:val="lrTb"/>
            <w:noWrap w:val="false"/>
          </w:tcPr>
          <w:p>
            <w:pPr>
              <w:spacing w:before="15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70"/>
        </w:trPr>
        <w:tc>
          <w:tcPr>
            <w:tcW w:w="1172" w:type="dxa"/>
            <w:vAlign w:val="top"/>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tc>
        <w:tc>
          <w:tcPr>
            <w:tcW w:w="2885" w:type="dxa"/>
            <w:vAlign w:val="top"/>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w:t>
            </w:r>
            <w:r/>
          </w:p>
        </w:tc>
        <w:tc>
          <w:tcPr>
            <w:tcW w:w="1800" w:type="dxa"/>
            <w:vAlign w:val="center"/>
            <w:textDirection w:val="lrTb"/>
            <w:noWrap w:val="false"/>
          </w:tcPr>
          <w:p>
            <w:pPr>
              <w:spacing w:before="15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61" w:type="dxa"/>
            <w:vAlign w:val="center"/>
            <w:textDirection w:val="lrTb"/>
            <w:noWrap w:val="false"/>
          </w:tcPr>
          <w:p>
            <w:pPr>
              <w:spacing w:before="15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25" w:after="25"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投标人名称（加盖CA电子公章）</w:t>
      </w:r>
      <w:r>
        <w:rPr>
          <w:rFonts w:hint="eastAsia" w:ascii="宋体" w:hAnsi="宋体" w:eastAsia="宋体" w:cs="宋体"/>
          <w:color w:val="auto"/>
          <w:sz w:val="21"/>
          <w:szCs w:val="21"/>
          <w:highlight w:val="none"/>
          <w:lang w:val="zh-CN"/>
        </w:rPr>
        <w:t xml:space="preserve">：____________</w:t>
      </w:r>
      <w:r/>
    </w:p>
    <w:p>
      <w:pPr>
        <w:spacing w:before="25" w:after="25"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日期：_____年______月______日   </w:t>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附件</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证明材料1，证明材料2，……</w:t>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备注：</w:t>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1.投标人需对商务要求（未加斜体下划线的非实质性要求）逐条做出明确响应。</w:t>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2.如果招标文件要求提供证明材料，投标人需将证明材料列于该表之下。</w:t>
      </w:r>
      <w:r/>
    </w:p>
    <w:p>
      <w:pPr>
        <w:pStyle w:val="998"/>
        <w:ind w:firstLine="480"/>
        <w:jc w:val="center"/>
        <w:rPr>
          <w:rFonts w:hint="eastAsia" w:ascii="宋体" w:hAnsi="宋体" w:cs="宋体"/>
          <w:b/>
          <w:bCs/>
          <w:color w:val="auto"/>
          <w:sz w:val="32"/>
          <w:szCs w:val="44"/>
          <w:highlight w:val="none"/>
        </w:rPr>
      </w:pPr>
      <w:r/>
      <w:bookmarkStart w:id="90" w:name="_Toc462564146"/>
      <w:r>
        <w:rPr>
          <w:rFonts w:hint="eastAsia" w:ascii="宋体" w:hAnsi="宋体" w:cs="宋体"/>
          <w:b/>
          <w:bCs/>
          <w:color w:val="auto"/>
          <w:sz w:val="32"/>
          <w:szCs w:val="44"/>
          <w:highlight w:val="none"/>
          <w:lang w:val="en-US" w:eastAsia="zh-CN"/>
        </w:rPr>
        <w:t xml:space="preserve">八</w:t>
      </w:r>
      <w:r>
        <w:rPr>
          <w:rFonts w:hint="eastAsia" w:ascii="宋体" w:hAnsi="宋体" w:cs="宋体"/>
          <w:b/>
          <w:bCs/>
          <w:color w:val="auto"/>
          <w:sz w:val="32"/>
          <w:szCs w:val="44"/>
          <w:highlight w:val="none"/>
        </w:rPr>
        <w:t xml:space="preserve">、拟投入人员一览表</w:t>
      </w:r>
      <w:r/>
    </w:p>
    <w:tbl>
      <w:tblPr>
        <w:tblStyle w:val="77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743"/>
        <w:gridCol w:w="744"/>
        <w:gridCol w:w="801"/>
        <w:gridCol w:w="727"/>
        <w:gridCol w:w="1365"/>
        <w:gridCol w:w="855"/>
        <w:gridCol w:w="1573"/>
        <w:gridCol w:w="871"/>
      </w:tblGrid>
      <w:tr>
        <w:trPr>
          <w:jc w:val="center"/>
          <w:trHeight w:val="781"/>
        </w:trPr>
        <w:tc>
          <w:tcPr>
            <w:tcW w:w="676"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743"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岗位</w:t>
            </w:r>
            <w:r/>
          </w:p>
        </w:tc>
        <w:tc>
          <w:tcPr>
            <w:tcW w:w="744"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姓 名</w:t>
            </w:r>
            <w:r/>
          </w:p>
        </w:tc>
        <w:tc>
          <w:tcPr>
            <w:tcW w:w="801"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性别</w:t>
            </w:r>
            <w:r/>
          </w:p>
        </w:tc>
        <w:tc>
          <w:tcPr>
            <w:tcW w:w="727"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学历</w:t>
            </w:r>
            <w:r/>
          </w:p>
        </w:tc>
        <w:tc>
          <w:tcPr>
            <w:tcW w:w="1365"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出生年月</w:t>
            </w:r>
            <w:r/>
          </w:p>
        </w:tc>
        <w:tc>
          <w:tcPr>
            <w:tcW w:w="855"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专业</w:t>
            </w:r>
            <w:r/>
          </w:p>
        </w:tc>
        <w:tc>
          <w:tcPr>
            <w:tcW w:w="1573"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证书及编号</w:t>
            </w:r>
            <w:r/>
          </w:p>
        </w:tc>
        <w:tc>
          <w:tcPr>
            <w:tcW w:w="871"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tc>
      </w:tr>
      <w:tr>
        <w:trPr>
          <w:jc w:val="center"/>
          <w:trHeight w:val="473"/>
        </w:trPr>
        <w:tc>
          <w:tcPr>
            <w:tcW w:w="676" w:type="dxa"/>
            <w:vAlign w:val="center"/>
            <w:textDirection w:val="lrTb"/>
            <w:noWrap w:val="false"/>
          </w:tcPr>
          <w:p>
            <w:pPr>
              <w:ind w:right="-2"/>
              <w:jc w:val="center"/>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p>
        </w:tc>
        <w:tc>
          <w:tcPr>
            <w:tcW w:w="74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44"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0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7"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6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7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7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73"/>
        </w:trPr>
        <w:tc>
          <w:tcPr>
            <w:tcW w:w="676"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43" w:type="dxa"/>
            <w:vAlign w:val="center"/>
            <w:textDirection w:val="lrTb"/>
            <w:noWrap w:val="false"/>
          </w:tcPr>
          <w:p>
            <w:pPr>
              <w:ind w:right="-2"/>
              <w:jc w:val="cente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w:t>
            </w:r>
            <w:r/>
          </w:p>
        </w:tc>
        <w:tc>
          <w:tcPr>
            <w:tcW w:w="744"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0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7"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6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7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7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25" w:after="25"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投标人名称（加盖CA电子公章）</w:t>
      </w:r>
      <w:r>
        <w:rPr>
          <w:rFonts w:hint="eastAsia" w:ascii="宋体" w:hAnsi="宋体" w:eastAsia="宋体" w:cs="宋体"/>
          <w:color w:val="auto"/>
          <w:sz w:val="21"/>
          <w:szCs w:val="21"/>
          <w:highlight w:val="none"/>
          <w:lang w:val="zh-CN"/>
        </w:rPr>
        <w:t xml:space="preserve">：____________</w:t>
      </w:r>
      <w:r/>
    </w:p>
    <w:p>
      <w:pPr>
        <w:spacing w:before="25" w:after="25"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日期：_____年______月______日   </w:t>
      </w:r>
      <w:r/>
    </w:p>
    <w:p>
      <w:pPr>
        <w:pStyle w:val="998"/>
        <w:ind w:firstLine="480"/>
        <w:jc w:val="center"/>
        <w:rPr>
          <w:rFonts w:hint="default" w:ascii="宋体" w:hAnsi="宋体" w:cs="宋体"/>
          <w:b/>
          <w:bCs/>
          <w:color w:val="auto"/>
          <w:sz w:val="32"/>
          <w:szCs w:val="44"/>
          <w:highlight w:val="none"/>
          <w:lang w:val="en-US" w:eastAsia="zh-CN"/>
        </w:rPr>
      </w:pPr>
      <w:r>
        <w:rPr>
          <w:rFonts w:hint="eastAsia" w:ascii="宋体" w:hAnsi="宋体" w:cs="宋体"/>
          <w:b/>
          <w:bCs/>
          <w:color w:val="auto"/>
          <w:sz w:val="32"/>
          <w:szCs w:val="44"/>
          <w:highlight w:val="none"/>
          <w:lang w:val="en-US" w:eastAsia="zh-CN"/>
        </w:rPr>
        <w:t xml:space="preserve">九、其他</w:t>
      </w:r>
      <w:bookmarkEnd w:id="90"/>
      <w:r/>
      <w:r/>
    </w:p>
    <w:p>
      <w:pPr>
        <w:jc w:val="center"/>
        <w:widowControl/>
        <w:rPr>
          <w:rFonts w:hint="eastAsia" w:ascii="宋体" w:hAnsi="宋体" w:cs="宋体"/>
          <w:b/>
          <w:color w:val="auto"/>
          <w:highlight w:val="none"/>
        </w:rPr>
      </w:pPr>
      <w:r>
        <w:rPr>
          <w:rFonts w:hint="eastAsia" w:ascii="宋体" w:hAnsi="宋体" w:cs="宋体"/>
          <w:b/>
          <w:color w:val="auto"/>
          <w:highlight w:val="none"/>
        </w:rPr>
      </w:r>
      <w:r/>
    </w:p>
    <w:p>
      <w:pPr>
        <w:jc w:val="center"/>
        <w:widowControl/>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jc w:val="center"/>
        <w:rPr>
          <w:rFonts w:hint="eastAsia" w:ascii="宋体" w:hAnsi="宋体" w:cs="宋体"/>
          <w:b/>
          <w:color w:val="auto"/>
          <w:sz w:val="21"/>
          <w:szCs w:val="21"/>
          <w:highlight w:val="none"/>
        </w:rPr>
      </w:pPr>
      <w:r>
        <w:rPr>
          <w:rFonts w:hint="eastAsia" w:ascii="宋体" w:hAnsi="宋体" w:cs="宋体"/>
          <w:color w:val="auto"/>
          <w:sz w:val="21"/>
          <w:szCs w:val="21"/>
          <w:highlight w:val="none"/>
        </w:rPr>
        <w:t xml:space="preserve">投标人认为有必要提供的声明和文件，如有自拟并自行添加</w:t>
      </w:r>
      <w:r/>
    </w:p>
    <w:p>
      <w:pPr>
        <w:pStyle w:val="775"/>
        <w:rPr>
          <w:rFonts w:hint="eastAsia" w:ascii="宋体" w:hAnsi="宋体" w:cs="宋体"/>
          <w:b/>
          <w:color w:val="auto"/>
          <w:highlight w:val="none"/>
        </w:rPr>
      </w:pPr>
      <w:r>
        <w:rPr>
          <w:rFonts w:hint="eastAsia" w:ascii="宋体" w:hAnsi="宋体" w:cs="宋体"/>
          <w:b/>
          <w:color w:val="auto"/>
          <w:highlight w:val="none"/>
        </w:rPr>
      </w:r>
      <w:r/>
    </w:p>
    <w:p>
      <w:pPr>
        <w:rPr>
          <w:rFonts w:hint="eastAsia" w:ascii="宋体" w:hAnsi="宋体" w:cs="宋体"/>
          <w:b/>
          <w:color w:val="auto"/>
          <w:highlight w:val="none"/>
        </w:rPr>
      </w:pPr>
      <w:r>
        <w:rPr>
          <w:rFonts w:hint="eastAsia" w:ascii="宋体" w:hAnsi="宋体" w:cs="宋体"/>
          <w:b/>
          <w:color w:val="auto"/>
          <w:highlight w:val="none"/>
        </w:rPr>
      </w:r>
      <w:r/>
    </w:p>
    <w:p>
      <w:pPr>
        <w:pStyle w:val="775"/>
        <w:rPr>
          <w:rFonts w:hint="eastAsia" w:ascii="宋体" w:hAnsi="宋体" w:cs="宋体"/>
          <w:b/>
          <w:color w:val="auto"/>
          <w:highlight w:val="none"/>
        </w:rPr>
      </w:pPr>
      <w:r>
        <w:rPr>
          <w:rFonts w:hint="eastAsia" w:ascii="宋体" w:hAnsi="宋体" w:cs="宋体"/>
          <w:b/>
          <w:color w:val="auto"/>
          <w:highlight w:val="none"/>
        </w:rPr>
      </w:r>
      <w:r/>
    </w:p>
    <w:p>
      <w:pPr>
        <w:rPr>
          <w:rFonts w:hint="eastAsia" w:ascii="宋体" w:hAnsi="宋体" w:cs="宋体"/>
          <w:b/>
          <w:color w:val="auto"/>
          <w:highlight w:val="none"/>
        </w:rPr>
      </w:pPr>
      <w:r>
        <w:rPr>
          <w:rFonts w:hint="eastAsia" w:ascii="宋体" w:hAnsi="宋体" w:cs="宋体"/>
          <w:b/>
          <w:color w:val="auto"/>
          <w:highlight w:val="none"/>
        </w:rPr>
      </w:r>
      <w:r/>
    </w:p>
    <w:p>
      <w:pPr>
        <w:pStyle w:val="775"/>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center"/>
        <w:widowControl/>
        <w:rPr>
          <w:rFonts w:hint="eastAsia" w:ascii="宋体" w:hAnsi="宋体" w:cs="宋体"/>
          <w:b/>
          <w:color w:val="auto"/>
          <w:highlight w:val="none"/>
        </w:rPr>
      </w:pPr>
      <w:r>
        <w:rPr>
          <w:rFonts w:hint="eastAsia" w:ascii="宋体" w:hAnsi="宋体" w:cs="宋体"/>
          <w:b/>
          <w:color w:val="auto"/>
          <w:highlight w:val="none"/>
        </w:rPr>
      </w:r>
      <w:r/>
    </w:p>
    <w:p>
      <w:pPr>
        <w:rPr>
          <w:rFonts w:hint="eastAsia" w:ascii="宋体" w:hAnsi="宋体" w:cs="宋体"/>
          <w:b/>
          <w:color w:val="auto"/>
          <w:highlight w:val="none"/>
        </w:rPr>
      </w:pPr>
      <w:r>
        <w:rPr>
          <w:rFonts w:hint="eastAsia" w:ascii="宋体" w:hAnsi="宋体" w:cs="宋体"/>
          <w:b/>
          <w:color w:val="auto"/>
          <w:highlight w:val="none"/>
        </w:rPr>
        <w:br w:type="page" w:clear="all"/>
      </w:r>
      <w:r/>
    </w:p>
    <w:p>
      <w:pPr>
        <w:jc w:val="center"/>
        <w:widowControl/>
        <w:rPr>
          <w:rFonts w:hint="eastAsia" w:ascii="宋体" w:hAnsi="宋体" w:cs="宋体"/>
          <w:b/>
          <w:color w:val="auto"/>
          <w:highlight w:val="none"/>
        </w:rPr>
      </w:pPr>
      <w:r>
        <w:rPr>
          <w:rFonts w:hint="eastAsia" w:ascii="宋体" w:hAnsi="宋体" w:cs="宋体"/>
          <w:b/>
          <w:color w:val="auto"/>
          <w:highlight w:val="none"/>
        </w:rPr>
        <w:t xml:space="preserve">主要标的信息（中标后将公示）</w:t>
      </w:r>
      <w:r/>
    </w:p>
    <w:p>
      <w:pPr>
        <w:pStyle w:val="777"/>
        <w:rPr>
          <w:rFonts w:hint="eastAsia"/>
        </w:rPr>
      </w:pPr>
      <w:r>
        <w:rPr>
          <w:rFonts w:hint="eastAsia"/>
        </w:rPr>
      </w:r>
      <w:r/>
    </w:p>
    <w:p>
      <w:pPr>
        <w:spacing w:after="312" w:line="240" w:lineRule="auto"/>
        <w:rPr>
          <w:rFonts w:hint="eastAsia" w:ascii="宋体" w:hAnsi="宋体"/>
        </w:rPr>
      </w:pPr>
      <w:r>
        <w:rPr>
          <w:rFonts w:hint="eastAsia" w:ascii="宋体" w:hAnsi="宋体"/>
        </w:rPr>
        <w:t xml:space="preserve">投标人全称（加盖CA电子签章）：</w:t>
      </w:r>
      <w:r/>
    </w:p>
    <w:p>
      <w:pPr>
        <w:spacing w:after="312" w:line="240" w:lineRule="auto"/>
        <w:rPr>
          <w:rFonts w:hint="eastAsia" w:ascii="宋体" w:hAnsi="宋体"/>
        </w:rPr>
      </w:pPr>
      <w:r>
        <w:rPr>
          <w:rFonts w:hint="eastAsia" w:ascii="宋体" w:hAnsi="宋体"/>
        </w:rPr>
        <w:t xml:space="preserve">项目名称：</w:t>
      </w:r>
      <w:r/>
    </w:p>
    <w:p>
      <w:pPr>
        <w:spacing w:after="312" w:line="240" w:lineRule="auto"/>
        <w:rPr>
          <w:rFonts w:hint="eastAsia" w:ascii="宋体" w:hAnsi="宋体"/>
        </w:rPr>
      </w:pPr>
      <w:r>
        <w:rPr>
          <w:rFonts w:hint="eastAsia" w:ascii="宋体" w:hAnsi="宋体"/>
        </w:rPr>
        <w:t xml:space="preserve">项目编号：                                   </w:t>
      </w:r>
      <w:r/>
    </w:p>
    <w:tbl>
      <w:tblPr>
        <w:tblStyle w:val="771"/>
        <w:tblW w:w="82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17"/>
      </w:tblGrid>
      <w:tr>
        <w:trPr>
          <w:trHeight w:val="589"/>
        </w:trPr>
        <w:tc>
          <w:tcPr>
            <w:tcBorders>
              <w:top w:val="single" w:color="auto" w:sz="4" w:space="0"/>
              <w:left w:val="single" w:color="auto" w:sz="4" w:space="0"/>
              <w:bottom w:val="single" w:color="auto" w:sz="4" w:space="0"/>
              <w:right w:val="single" w:color="auto" w:sz="4" w:space="0"/>
            </w:tcBorders>
            <w:tcW w:w="8217" w:type="dxa"/>
            <w:vAlign w:val="center"/>
            <w:textDirection w:val="lrTb"/>
            <w:noWrap w:val="false"/>
          </w:tcPr>
          <w:p>
            <w:pPr>
              <w:jc w:val="center"/>
              <w:rPr>
                <w:rFonts w:hint="eastAsia" w:ascii="宋体" w:hAnsi="宋体" w:cs="宋体"/>
              </w:rPr>
            </w:pPr>
            <w:r>
              <w:rPr>
                <w:rFonts w:hint="eastAsia" w:ascii="宋体" w:hAnsi="宋体" w:cs="宋体"/>
              </w:rPr>
              <w:t xml:space="preserve">货物类</w:t>
            </w:r>
            <w:r/>
          </w:p>
        </w:tc>
      </w:tr>
      <w:tr>
        <w:trPr>
          <w:trHeight w:val="589"/>
        </w:trPr>
        <w:tc>
          <w:tcPr>
            <w:tcBorders>
              <w:top w:val="single" w:color="auto" w:sz="4" w:space="0"/>
              <w:left w:val="single" w:color="auto" w:sz="4" w:space="0"/>
              <w:bottom w:val="single" w:color="auto" w:sz="4" w:space="0"/>
              <w:right w:val="single" w:color="auto" w:sz="4" w:space="0"/>
            </w:tcBorders>
            <w:tcW w:w="8217" w:type="dxa"/>
            <w:vAlign w:val="center"/>
            <w:textDirection w:val="lrTb"/>
            <w:noWrap w:val="false"/>
          </w:tcPr>
          <w:p>
            <w:pPr>
              <w:jc w:val="left"/>
              <w:spacing w:line="360" w:lineRule="auto"/>
              <w:rPr>
                <w:rFonts w:hint="eastAsia" w:ascii="宋体" w:hAnsi="宋体" w:cs="宋体"/>
              </w:rPr>
            </w:pPr>
            <w:r>
              <w:rPr>
                <w:rFonts w:hint="eastAsia" w:ascii="宋体" w:hAnsi="宋体" w:cs="宋体"/>
              </w:rPr>
              <w:t xml:space="preserve">名称：</w:t>
            </w:r>
            <w:r/>
          </w:p>
          <w:p>
            <w:pPr>
              <w:jc w:val="left"/>
              <w:spacing w:line="360" w:lineRule="auto"/>
              <w:rPr>
                <w:rFonts w:hint="eastAsia" w:ascii="宋体" w:hAnsi="宋体" w:cs="宋体"/>
              </w:rPr>
            </w:pPr>
            <w:r>
              <w:rPr>
                <w:rFonts w:hint="eastAsia" w:ascii="宋体" w:hAnsi="宋体" w:cs="宋体"/>
              </w:rPr>
              <w:t xml:space="preserve">品牌（如有）：</w:t>
            </w:r>
            <w:r/>
          </w:p>
          <w:p>
            <w:pPr>
              <w:jc w:val="left"/>
              <w:spacing w:line="360" w:lineRule="auto"/>
              <w:rPr>
                <w:rFonts w:hint="eastAsia" w:ascii="宋体" w:hAnsi="宋体" w:cs="宋体"/>
              </w:rPr>
            </w:pPr>
            <w:r>
              <w:rPr>
                <w:rFonts w:hint="eastAsia" w:ascii="宋体" w:hAnsi="宋体" w:cs="宋体"/>
              </w:rPr>
              <w:t xml:space="preserve">规格型号：</w:t>
            </w:r>
            <w:r/>
          </w:p>
          <w:p>
            <w:pPr>
              <w:jc w:val="left"/>
              <w:spacing w:line="360" w:lineRule="auto"/>
              <w:rPr>
                <w:rFonts w:hint="eastAsia" w:ascii="宋体" w:hAnsi="宋体" w:cs="宋体"/>
              </w:rPr>
            </w:pPr>
            <w:r>
              <w:rPr>
                <w:rFonts w:hint="eastAsia" w:ascii="宋体" w:hAnsi="宋体" w:cs="宋体"/>
              </w:rPr>
              <w:t xml:space="preserve">数量：</w:t>
            </w:r>
            <w:r/>
          </w:p>
          <w:p>
            <w:pPr>
              <w:jc w:val="left"/>
              <w:spacing w:line="360" w:lineRule="auto"/>
              <w:rPr>
                <w:rFonts w:hint="eastAsia" w:ascii="宋体" w:hAnsi="宋体" w:cs="宋体"/>
              </w:rPr>
            </w:pPr>
            <w:r>
              <w:rPr>
                <w:rFonts w:hint="eastAsia" w:ascii="宋体" w:hAnsi="宋体" w:cs="宋体"/>
              </w:rPr>
              <w:t xml:space="preserve">单价：</w:t>
            </w:r>
            <w:r/>
          </w:p>
        </w:tc>
      </w:tr>
    </w:tbl>
    <w:p>
      <w:pPr>
        <w:jc w:val="center"/>
        <w:spacing w:line="500" w:lineRule="atLeas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500" w:lineRule="atLeas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业绩表（格式仅供参考）</w:t>
      </w:r>
      <w:r/>
    </w:p>
    <w:tbl>
      <w:tblPr>
        <w:tblStyle w:val="1064"/>
        <w:tblW w:w="4742" w:type="pct"/>
        <w:tblInd w:w="2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08"/>
        <w:gridCol w:w="1000"/>
        <w:gridCol w:w="1714"/>
        <w:gridCol w:w="635"/>
        <w:gridCol w:w="862"/>
        <w:gridCol w:w="1272"/>
        <w:gridCol w:w="748"/>
        <w:gridCol w:w="1120"/>
      </w:tblGrid>
      <w:tr>
        <w:trPr>
          <w:trHeight w:val="840"/>
        </w:trPr>
        <w:tc>
          <w:tcPr>
            <w:tcBorders>
              <w:bottom w:val="single" w:color="000000" w:sz="6" w:space="0"/>
              <w:right w:val="single" w:color="000000" w:sz="6" w:space="0"/>
            </w:tcBorders>
            <w:tcMar>
              <w:left w:w="20" w:type="dxa"/>
              <w:top w:w="20" w:type="dxa"/>
              <w:right w:w="20" w:type="dxa"/>
              <w:bottom w:w="8" w:type="dxa"/>
            </w:tcMar>
            <w:tcW w:w="5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bottom w:val="single" w:color="000000" w:sz="6" w:space="0"/>
              <w:right w:val="single" w:color="000000" w:sz="6" w:space="0"/>
            </w:tcBorders>
            <w:tcMar>
              <w:left w:w="25" w:type="dxa"/>
              <w:top w:w="20" w:type="dxa"/>
              <w:right w:w="20" w:type="dxa"/>
              <w:bottom w:w="8" w:type="dxa"/>
            </w:tcMar>
            <w:tcW w:w="100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tc>
        <w:tc>
          <w:tcPr>
            <w:tcBorders>
              <w:bottom w:val="single" w:color="000000" w:sz="6" w:space="0"/>
              <w:right w:val="single" w:color="000000" w:sz="6" w:space="0"/>
            </w:tcBorders>
            <w:tcMar>
              <w:left w:w="25" w:type="dxa"/>
              <w:top w:w="20" w:type="dxa"/>
              <w:right w:w="20" w:type="dxa"/>
              <w:bottom w:w="8" w:type="dxa"/>
            </w:tcMar>
            <w:tcW w:w="171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供货设备清单</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（品牌、型号）</w:t>
            </w:r>
            <w:r/>
          </w:p>
        </w:tc>
        <w:tc>
          <w:tcPr>
            <w:tcBorders>
              <w:bottom w:val="single" w:color="000000" w:sz="6" w:space="0"/>
              <w:right w:val="single" w:color="000000" w:sz="6" w:space="0"/>
            </w:tcBorders>
            <w:tcMar>
              <w:left w:w="25" w:type="dxa"/>
              <w:top w:w="20" w:type="dxa"/>
              <w:right w:w="20" w:type="dxa"/>
              <w:bottom w:w="8" w:type="dxa"/>
            </w:tcMar>
            <w:tcW w:w="63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p>
        </w:tc>
        <w:tc>
          <w:tcPr>
            <w:tcBorders>
              <w:bottom w:val="single" w:color="000000" w:sz="6" w:space="0"/>
              <w:right w:val="single" w:color="000000" w:sz="6" w:space="0"/>
            </w:tcBorders>
            <w:tcMar>
              <w:left w:w="25" w:type="dxa"/>
              <w:top w:w="20" w:type="dxa"/>
              <w:right w:w="20" w:type="dxa"/>
              <w:bottom w:w="8" w:type="dxa"/>
            </w:tcMar>
            <w:tcW w:w="86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签约</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w:t>
            </w:r>
            <w:r/>
          </w:p>
        </w:tc>
        <w:tc>
          <w:tcPr>
            <w:tcBorders>
              <w:bottom w:val="single" w:color="000000" w:sz="6" w:space="0"/>
              <w:right w:val="single" w:color="000000" w:sz="6" w:space="0"/>
            </w:tcBorders>
            <w:tcMar>
              <w:left w:w="25" w:type="dxa"/>
              <w:top w:w="20" w:type="dxa"/>
              <w:right w:w="20" w:type="dxa"/>
              <w:bottom w:w="8" w:type="dxa"/>
            </w:tcMar>
            <w:tcW w:w="127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货物合同价</w:t>
            </w:r>
            <w:r/>
          </w:p>
        </w:tc>
        <w:tc>
          <w:tcPr>
            <w:tcBorders>
              <w:bottom w:val="single" w:color="000000" w:sz="6" w:space="0"/>
              <w:right w:val="single" w:color="000000" w:sz="6" w:space="0"/>
            </w:tcBorders>
            <w:tcMar>
              <w:left w:w="25" w:type="dxa"/>
              <w:top w:w="20" w:type="dxa"/>
              <w:right w:w="20" w:type="dxa"/>
              <w:bottom w:w="8" w:type="dxa"/>
            </w:tcMar>
            <w:tcW w:w="74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业主 名称</w:t>
            </w:r>
            <w:r/>
          </w:p>
        </w:tc>
        <w:tc>
          <w:tcPr>
            <w:tcBorders>
              <w:bottom w:val="single" w:color="000000" w:sz="6" w:space="0"/>
            </w:tcBorders>
            <w:tcMar>
              <w:left w:w="25" w:type="dxa"/>
              <w:top w:w="20" w:type="dxa"/>
              <w:right w:w="20" w:type="dxa"/>
              <w:bottom w:w="8" w:type="dxa"/>
            </w:tcMar>
            <w:tcW w:w="112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地址/电话/传真</w:t>
            </w:r>
            <w:r/>
          </w:p>
        </w:tc>
      </w:tr>
      <w:tr>
        <w:trPr>
          <w:trHeight w:val="499"/>
        </w:trPr>
        <w:tc>
          <w:tcPr>
            <w:tcBorders>
              <w:bottom w:val="single" w:color="000000" w:sz="6" w:space="0"/>
              <w:right w:val="single" w:color="000000" w:sz="6" w:space="0"/>
            </w:tcBorders>
            <w:tcMar>
              <w:left w:w="20" w:type="dxa"/>
              <w:top w:w="25" w:type="dxa"/>
              <w:right w:w="20" w:type="dxa"/>
              <w:bottom w:w="8" w:type="dxa"/>
            </w:tcMar>
            <w:tcW w:w="509" w:type="dxa"/>
            <w:vAlign w:val="bottom"/>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bottom w:val="single" w:color="000000" w:sz="6" w:space="0"/>
              <w:right w:val="single" w:color="000000" w:sz="6" w:space="0"/>
            </w:tcBorders>
            <w:tcMar>
              <w:left w:w="25" w:type="dxa"/>
              <w:top w:w="25" w:type="dxa"/>
              <w:right w:w="20" w:type="dxa"/>
              <w:bottom w:w="8" w:type="dxa"/>
            </w:tcMar>
            <w:tcW w:w="1002"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1717"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636"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000000" w:sz="6" w:space="0"/>
              <w:right w:val="single" w:color="000000" w:sz="6" w:space="0"/>
            </w:tcBorders>
            <w:tcMar>
              <w:left w:w="25" w:type="dxa"/>
              <w:top w:w="25" w:type="dxa"/>
              <w:right w:w="20" w:type="dxa"/>
              <w:bottom w:w="8" w:type="dxa"/>
            </w:tcMar>
            <w:tcW w:w="864"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1274"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749"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bottom w:val="single" w:color="000000" w:sz="6" w:space="0"/>
            </w:tcBorders>
            <w:tcMar>
              <w:left w:w="25" w:type="dxa"/>
              <w:top w:w="25" w:type="dxa"/>
              <w:right w:w="20" w:type="dxa"/>
              <w:bottom w:w="8" w:type="dxa"/>
            </w:tcMar>
            <w:tcW w:w="1122"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rHeight w:val="499"/>
        </w:trPr>
        <w:tc>
          <w:tcPr>
            <w:tcBorders>
              <w:bottom w:val="single" w:color="000000" w:sz="6" w:space="0"/>
              <w:right w:val="single" w:color="000000" w:sz="6" w:space="0"/>
            </w:tcBorders>
            <w:tcMar>
              <w:left w:w="20" w:type="dxa"/>
              <w:top w:w="25" w:type="dxa"/>
              <w:right w:w="20" w:type="dxa"/>
              <w:bottom w:w="8" w:type="dxa"/>
            </w:tcMar>
            <w:tcW w:w="509" w:type="dxa"/>
            <w:vAlign w:val="bottom"/>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000000" w:sz="6" w:space="0"/>
              <w:right w:val="single" w:color="000000" w:sz="6" w:space="0"/>
            </w:tcBorders>
            <w:tcMar>
              <w:left w:w="25" w:type="dxa"/>
              <w:top w:w="25" w:type="dxa"/>
              <w:right w:w="20" w:type="dxa"/>
              <w:bottom w:w="8" w:type="dxa"/>
            </w:tcMar>
            <w:tcW w:w="1002"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1717"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636"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000000" w:sz="6" w:space="0"/>
              <w:right w:val="single" w:color="000000" w:sz="6" w:space="0"/>
            </w:tcBorders>
            <w:tcMar>
              <w:left w:w="25" w:type="dxa"/>
              <w:top w:w="25" w:type="dxa"/>
              <w:right w:w="20" w:type="dxa"/>
              <w:bottom w:w="8" w:type="dxa"/>
            </w:tcMar>
            <w:tcW w:w="864"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1274"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749"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bottom w:val="single" w:color="000000" w:sz="6" w:space="0"/>
            </w:tcBorders>
            <w:tcMar>
              <w:left w:w="25" w:type="dxa"/>
              <w:top w:w="25" w:type="dxa"/>
              <w:right w:w="20" w:type="dxa"/>
              <w:bottom w:w="8" w:type="dxa"/>
            </w:tcMar>
            <w:tcW w:w="1122"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bl>
    <w:p>
      <w:pP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25" w:after="25"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投标人名称（加盖电子公章）</w:t>
      </w:r>
      <w:r>
        <w:rPr>
          <w:rFonts w:hint="eastAsia" w:ascii="宋体" w:hAnsi="宋体" w:eastAsia="宋体" w:cs="宋体"/>
          <w:color w:val="auto"/>
          <w:sz w:val="21"/>
          <w:szCs w:val="21"/>
          <w:highlight w:val="none"/>
          <w:lang w:val="zh-CN"/>
        </w:rPr>
        <w:t xml:space="preserve">：____________</w:t>
      </w:r>
      <w:r/>
    </w:p>
    <w:p>
      <w:pPr>
        <w:spacing w:before="25" w:after="25"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日期：_____年______月______日   </w:t>
      </w:r>
      <w:r/>
    </w:p>
    <w:sectPr>
      <w:headerReference w:type="default" r:id="rId10"/>
      <w:footnotePr/>
      <w:endnotePr/>
      <w:type w:val="nextPage"/>
      <w:pgSz w:w="11906" w:h="16838" w:orient="portrait"/>
      <w:pgMar w:top="1440" w:right="1803" w:bottom="1440" w:left="180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Cambria">
    <w:panose1 w:val="02040503050406030204"/>
  </w:font>
  <w:font w:name="Segoe UI Symbol">
    <w:panose1 w:val="020B0502040204020203"/>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Noto Sans CJK JP Regular">
    <w:panose1 w:val="020B0503020202020204"/>
  </w:font>
  <w:font w:name="Courier New">
    <w:panose1 w:val="02070309020205020404"/>
  </w:font>
  <w:font w:name="等线">
    <w:panose1 w:val="02010600030101010101"/>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p>
    <w:pPr>
      <w:pStyle w:val="78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78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3"/>
                          </w:pPr>
                          <w:r>
                            <w:fldChar w:fldCharType="begin"/>
                          </w:r>
                          <w:r>
                            <w:instrText xml:space="preserve"> PAGE  \* MERGEFORMAT </w:instrText>
                          </w:r>
                          <w:r>
                            <w:fldChar w:fldCharType="separate"/>
                          </w:r>
                          <w:r>
                            <w:t xml:space="preserve">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3"/>
                    </w:pPr>
                    <w:r>
                      <w:fldChar w:fldCharType="begin"/>
                    </w:r>
                    <w:r>
                      <w:instrText xml:space="preserve"> PAGE  \* MERGEFORMAT </w:instrText>
                    </w:r>
                    <w:r>
                      <w:fldChar w:fldCharType="separate"/>
                    </w:r>
                    <w:r>
                      <w:t xml:space="preserve">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jc w:val="both"/>
      <w:rPr>
        <w:rFonts w:hint="eastAsia" w:eastAsia="宋体"/>
        <w:lang w:eastAsia="zh-CN"/>
      </w:rPr>
    </w:pPr>
    <w:r>
      <w:rPr>
        <w:rFonts w:hint="eastAsia" w:ascii="宋体" w:hAnsi="宋体" w:cs="宋体"/>
        <w:color w:val="auto"/>
        <w:sz w:val="18"/>
        <w:szCs w:val="18"/>
        <w:highlight w:val="none"/>
        <w:lang w:eastAsia="zh-CN"/>
      </w:rPr>
      <w:t xml:space="preserve">JSZC-321000-YZDX-G2026-0008</w:t>
    </w:r>
    <w:r>
      <w:rPr>
        <w:rFonts w:hint="eastAsia" w:ascii="宋体" w:hAnsi="宋体" w:cs="宋体"/>
        <w:color w:val="auto"/>
        <w:sz w:val="18"/>
        <w:szCs w:val="18"/>
        <w:highlight w:val="none"/>
        <w:lang w:val="en-US" w:eastAsia="zh-CN"/>
      </w:rPr>
      <w:t xml:space="preserve">号</w:t>
    </w:r>
    <w:r>
      <w:rPr>
        <w:rFonts w:hint="eastAsia"/>
        <w:sz w:val="18"/>
        <w:szCs w:val="18"/>
        <w:highlight w:val="none"/>
      </w:rPr>
      <w:t xml:space="preserve"> </w:t>
    </w:r>
    <w:r>
      <w:rPr>
        <w:rFonts w:hint="eastAsia"/>
        <w:highlight w:val="none"/>
      </w:rPr>
      <w:t xml:space="preserve">  </w:t>
    </w:r>
    <w:r>
      <w:rPr>
        <w:rFonts w:hint="eastAsia"/>
      </w:rPr>
      <w:t xml:space="preserve">                        </w:t>
    </w:r>
    <w:r>
      <w:rPr>
        <w:rFonts w:hint="eastAsia"/>
        <w:lang w:val="en-US" w:eastAsia="zh-CN"/>
      </w:rPr>
      <w:t xml:space="preserve">     </w:t>
    </w:r>
    <w:r>
      <w:rPr>
        <w:rFonts w:hint="eastAsia"/>
        <w:lang w:eastAsia="zh-CN"/>
      </w:rPr>
      <w:t xml:space="preserve">扬州大学工程设计研究院有限公司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jc w:val="both"/>
      <w:rPr>
        <w:rFonts w:hint="eastAsia" w:eastAsia="宋体"/>
        <w:lang w:eastAsia="zh-CN"/>
      </w:rPr>
    </w:pPr>
    <w:r>
      <w:rPr>
        <w:rFonts w:hint="eastAsia"/>
        <w:lang w:eastAsia="zh-CN"/>
      </w:rPr>
      <w:t xml:space="preserve">JSZC-321000-</w:t>
    </w:r>
    <w:r>
      <w:rPr>
        <w:rFonts w:hint="eastAsia"/>
      </w:rPr>
      <w:t xml:space="preserve">号</w:t>
    </w:r>
    <w:r>
      <w:tab/>
    </w:r>
    <w:r>
      <w:rPr>
        <w:rFonts w:hint="eastAsia"/>
      </w:rPr>
      <w:t xml:space="preserve">                                </w:t>
    </w:r>
    <w:r>
      <w:rPr>
        <w:rFonts w:hint="eastAsia"/>
        <w:lang w:val="en-US" w:eastAsia="zh-CN"/>
      </w:rPr>
      <w:t xml:space="preserve">                </w:t>
    </w:r>
    <w:r>
      <w:rPr>
        <w:rFonts w:hint="eastAsia"/>
      </w:rPr>
      <w:t xml:space="preserve"> </w:t>
    </w:r>
    <w:r>
      <w:rPr>
        <w:rFonts w:hint="eastAsia"/>
        <w:lang w:eastAsia="zh-CN"/>
      </w:rPr>
      <w:t xml:space="preserve">扬州大学工程设计研究院有限公司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31"/>
      <w:isLgl w:val="false"/>
      <w:suff w:val="nothing"/>
      <w:lvlText w:val="（%1）"/>
      <w:lvlJc w:val="left"/>
      <w:pPr>
        <w:ind w:left="0" w:firstLine="482"/>
      </w:pPr>
      <w:rPr>
        <w:rFonts w:hint="eastAsia"/>
        <w:b w:val="0"/>
        <w:bCs w:val="0"/>
        <w:i w:val="0"/>
        <w:iCs w:val="0"/>
        <w:caps w:val="0"/>
        <w:smallCaps w:val="0"/>
        <w:strike w:val="0"/>
        <w:vanish w:val="0"/>
        <w:spacing w:val="0"/>
        <w:position w:val="0"/>
        <w:u w:val="none"/>
        <w:vertAlign w:val="baseline"/>
        <w:lang w:val="en-US"/>
      </w:rPr>
    </w:lvl>
    <w:lvl w:ilvl="1">
      <w:start w:val="1"/>
      <w:numFmt w:val="decimal"/>
      <w:isLgl w:val="false"/>
      <w:suff w:val="nothing"/>
      <w:lvlText w:val="%2）"/>
      <w:lvlJc w:val="left"/>
      <w:pPr>
        <w:ind w:left="1413" w:firstLine="0"/>
      </w:pPr>
      <w:rPr>
        <w:rFonts w:hint="eastAsia"/>
      </w:rPr>
    </w:lvl>
    <w:lvl w:ilvl="2">
      <w:start w:val="1"/>
      <w:numFmt w:val="lowerRoman"/>
      <w:isLgl w:val="false"/>
      <w:suff w:val="tab"/>
      <w:lvlText w:val="%3."/>
      <w:lvlJc w:val="right"/>
      <w:pPr>
        <w:ind w:left="1833" w:firstLine="0"/>
      </w:pPr>
      <w:rPr>
        <w:rFonts w:hint="eastAsia"/>
      </w:rPr>
    </w:lvl>
    <w:lvl w:ilvl="3">
      <w:start w:val="1"/>
      <w:numFmt w:val="decimal"/>
      <w:isLgl w:val="false"/>
      <w:suff w:val="tab"/>
      <w:lvlText w:val="%4）"/>
      <w:lvlJc w:val="left"/>
      <w:pPr>
        <w:ind w:left="2253" w:firstLine="0"/>
      </w:pPr>
      <w:rPr>
        <w:rFonts w:hint="eastAsia"/>
      </w:rPr>
    </w:lvl>
    <w:lvl w:ilvl="4">
      <w:start w:val="1"/>
      <w:numFmt w:val="lowerLetter"/>
      <w:isLgl w:val="false"/>
      <w:suff w:val="tab"/>
      <w:lvlText w:val="%5)"/>
      <w:lvlJc w:val="left"/>
      <w:pPr>
        <w:ind w:left="2673" w:firstLine="0"/>
      </w:pPr>
      <w:rPr>
        <w:rFonts w:hint="eastAsia"/>
      </w:rPr>
    </w:lvl>
    <w:lvl w:ilvl="5">
      <w:start w:val="1"/>
      <w:numFmt w:val="lowerRoman"/>
      <w:isLgl w:val="false"/>
      <w:suff w:val="tab"/>
      <w:lvlText w:val="%6."/>
      <w:lvlJc w:val="right"/>
      <w:pPr>
        <w:ind w:left="3093" w:firstLine="0"/>
      </w:pPr>
      <w:rPr>
        <w:rFonts w:hint="eastAsia"/>
      </w:rPr>
    </w:lvl>
    <w:lvl w:ilvl="6">
      <w:start w:val="1"/>
      <w:numFmt w:val="decimal"/>
      <w:isLgl w:val="false"/>
      <w:suff w:val="tab"/>
      <w:lvlText w:val="%7."/>
      <w:lvlJc w:val="left"/>
      <w:pPr>
        <w:ind w:left="3513" w:firstLine="0"/>
      </w:pPr>
      <w:rPr>
        <w:rFonts w:hint="eastAsia"/>
      </w:rPr>
    </w:lvl>
    <w:lvl w:ilvl="7">
      <w:start w:val="1"/>
      <w:numFmt w:val="lowerLetter"/>
      <w:isLgl w:val="false"/>
      <w:suff w:val="tab"/>
      <w:lvlText w:val="%8)"/>
      <w:lvlJc w:val="left"/>
      <w:pPr>
        <w:ind w:left="3933" w:firstLine="0"/>
      </w:pPr>
      <w:rPr>
        <w:rFonts w:hint="eastAsia"/>
      </w:rPr>
    </w:lvl>
    <w:lvl w:ilvl="8">
      <w:start w:val="1"/>
      <w:numFmt w:val="lowerRoman"/>
      <w:isLgl w:val="false"/>
      <w:suff w:val="tab"/>
      <w:lvlText w:val="%9."/>
      <w:lvlJc w:val="right"/>
      <w:pPr>
        <w:ind w:left="4353" w:firstLine="0"/>
      </w:pPr>
      <w:rPr>
        <w:rFonts w:hint="eastAsia"/>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0"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61">
    <w:name w:val="Heading 1"/>
    <w:basedOn w:val="760"/>
    <w:next w:val="760"/>
    <w:link w:val="805"/>
    <w:uiPriority w:val="9"/>
    <w:qFormat/>
    <w:pPr>
      <w:jc w:val="center"/>
      <w:keepLines/>
      <w:keepNext/>
      <w:spacing w:line="360" w:lineRule="auto"/>
      <w:outlineLvl w:val="0"/>
    </w:pPr>
    <w:rPr>
      <w:rFonts w:ascii="Arial" w:hAnsi="Arial" w:cs="Arial"/>
      <w:b/>
      <w:sz w:val="30"/>
      <w:szCs w:val="40"/>
    </w:rPr>
  </w:style>
  <w:style w:type="paragraph" w:styleId="762">
    <w:name w:val="Heading 2"/>
    <w:basedOn w:val="760"/>
    <w:next w:val="760"/>
    <w:link w:val="844"/>
    <w:uiPriority w:val="9"/>
    <w:unhideWhenUsed/>
    <w:qFormat/>
    <w:pPr>
      <w:keepLines/>
      <w:keepNext/>
      <w:spacing w:before="360" w:after="200"/>
      <w:outlineLvl w:val="1"/>
    </w:pPr>
    <w:rPr>
      <w:rFonts w:ascii="Arial" w:hAnsi="Arial" w:eastAsia="Arial" w:cs="Arial"/>
      <w:sz w:val="34"/>
    </w:rPr>
  </w:style>
  <w:style w:type="paragraph" w:styleId="763">
    <w:name w:val="Heading 3"/>
    <w:basedOn w:val="760"/>
    <w:next w:val="760"/>
    <w:link w:val="845"/>
    <w:uiPriority w:val="9"/>
    <w:unhideWhenUsed/>
    <w:qFormat/>
    <w:pPr>
      <w:keepLines/>
      <w:keepNext/>
      <w:spacing w:before="320" w:after="200"/>
      <w:outlineLvl w:val="2"/>
    </w:pPr>
    <w:rPr>
      <w:rFonts w:ascii="Arial" w:hAnsi="Arial" w:eastAsia="Arial" w:cs="Arial"/>
      <w:sz w:val="30"/>
      <w:szCs w:val="30"/>
    </w:rPr>
  </w:style>
  <w:style w:type="paragraph" w:styleId="764">
    <w:name w:val="Heading 4"/>
    <w:basedOn w:val="760"/>
    <w:next w:val="760"/>
    <w:link w:val="846"/>
    <w:uiPriority w:val="9"/>
    <w:unhideWhenUsed/>
    <w:qFormat/>
    <w:pPr>
      <w:keepLines/>
      <w:keepNext/>
      <w:spacing w:before="320" w:after="200"/>
      <w:outlineLvl w:val="3"/>
    </w:pPr>
    <w:rPr>
      <w:rFonts w:ascii="Arial" w:hAnsi="Arial" w:eastAsia="Arial" w:cs="Arial"/>
      <w:b/>
      <w:bCs/>
      <w:sz w:val="26"/>
      <w:szCs w:val="26"/>
    </w:rPr>
  </w:style>
  <w:style w:type="paragraph" w:styleId="765">
    <w:name w:val="Heading 5"/>
    <w:basedOn w:val="760"/>
    <w:next w:val="760"/>
    <w:link w:val="847"/>
    <w:uiPriority w:val="9"/>
    <w:unhideWhenUsed/>
    <w:qFormat/>
    <w:pPr>
      <w:keepLines/>
      <w:keepNext/>
      <w:spacing w:before="320" w:after="200"/>
      <w:outlineLvl w:val="4"/>
    </w:pPr>
    <w:rPr>
      <w:rFonts w:ascii="Arial" w:hAnsi="Arial" w:eastAsia="Arial" w:cs="Arial"/>
      <w:b/>
      <w:bCs/>
      <w:sz w:val="24"/>
      <w:szCs w:val="24"/>
    </w:rPr>
  </w:style>
  <w:style w:type="paragraph" w:styleId="766">
    <w:name w:val="Heading 6"/>
    <w:basedOn w:val="760"/>
    <w:next w:val="760"/>
    <w:link w:val="848"/>
    <w:uiPriority w:val="9"/>
    <w:unhideWhenUsed/>
    <w:qFormat/>
    <w:pPr>
      <w:keepLines/>
      <w:keepNext/>
      <w:spacing w:before="320" w:after="200"/>
      <w:outlineLvl w:val="5"/>
    </w:pPr>
    <w:rPr>
      <w:rFonts w:ascii="Arial" w:hAnsi="Arial" w:eastAsia="Arial" w:cs="Arial"/>
      <w:b/>
      <w:bCs/>
      <w:sz w:val="22"/>
    </w:rPr>
  </w:style>
  <w:style w:type="paragraph" w:styleId="767">
    <w:name w:val="Heading 7"/>
    <w:basedOn w:val="760"/>
    <w:next w:val="760"/>
    <w:link w:val="849"/>
    <w:uiPriority w:val="9"/>
    <w:unhideWhenUsed/>
    <w:qFormat/>
    <w:pPr>
      <w:keepLines/>
      <w:keepNext/>
      <w:spacing w:before="320" w:after="200"/>
      <w:outlineLvl w:val="6"/>
    </w:pPr>
    <w:rPr>
      <w:rFonts w:ascii="Arial" w:hAnsi="Arial" w:eastAsia="Arial" w:cs="Arial"/>
      <w:b/>
      <w:bCs/>
      <w:i/>
      <w:iCs/>
      <w:sz w:val="22"/>
    </w:rPr>
  </w:style>
  <w:style w:type="paragraph" w:styleId="768">
    <w:name w:val="Heading 8"/>
    <w:basedOn w:val="760"/>
    <w:next w:val="760"/>
    <w:link w:val="850"/>
    <w:uiPriority w:val="9"/>
    <w:unhideWhenUsed/>
    <w:qFormat/>
    <w:pPr>
      <w:keepLines/>
      <w:keepNext/>
      <w:spacing w:before="320" w:after="200"/>
      <w:outlineLvl w:val="7"/>
    </w:pPr>
    <w:rPr>
      <w:rFonts w:ascii="Arial" w:hAnsi="Arial" w:eastAsia="Arial" w:cs="Arial"/>
      <w:i/>
      <w:iCs/>
      <w:sz w:val="22"/>
    </w:rPr>
  </w:style>
  <w:style w:type="paragraph" w:styleId="769">
    <w:name w:val="Heading 9"/>
    <w:basedOn w:val="760"/>
    <w:next w:val="760"/>
    <w:link w:val="851"/>
    <w:uiPriority w:val="9"/>
    <w:unhideWhenUsed/>
    <w:qFormat/>
    <w:pPr>
      <w:keepLines/>
      <w:keepNext/>
      <w:spacing w:before="320" w:after="200"/>
      <w:outlineLvl w:val="8"/>
    </w:pPr>
    <w:rPr>
      <w:rFonts w:ascii="Arial" w:hAnsi="Arial" w:eastAsia="Arial" w:cs="Arial"/>
      <w:i/>
      <w:iCs/>
      <w:szCs w:val="21"/>
    </w:rPr>
  </w:style>
  <w:style w:type="character" w:styleId="770" w:default="1">
    <w:name w:val="Default Paragraph Font"/>
    <w:uiPriority w:val="1"/>
    <w:semiHidden/>
    <w:unhideWhenUsed/>
    <w:qFormat/>
  </w:style>
  <w:style w:type="table" w:styleId="771" w:default="1">
    <w:name w:val="Normal Table"/>
    <w:uiPriority w:val="99"/>
    <w:semiHidden/>
    <w:unhideWhenUsed/>
    <w:qFormat/>
    <w:tblPr>
      <w:tblCellMar>
        <w:left w:w="108" w:type="dxa"/>
        <w:top w:w="0" w:type="dxa"/>
        <w:right w:w="108" w:type="dxa"/>
        <w:bottom w:w="0" w:type="dxa"/>
      </w:tblCellMar>
    </w:tblPr>
  </w:style>
  <w:style w:type="paragraph" w:styleId="772">
    <w:name w:val="toc 7"/>
    <w:basedOn w:val="760"/>
    <w:next w:val="760"/>
    <w:uiPriority w:val="39"/>
    <w:unhideWhenUsed/>
    <w:qFormat/>
    <w:pPr>
      <w:ind w:left="1701"/>
      <w:spacing w:after="57"/>
    </w:pPr>
  </w:style>
  <w:style w:type="paragraph" w:styleId="773">
    <w:name w:val="Caption"/>
    <w:basedOn w:val="760"/>
    <w:next w:val="76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4">
    <w:name w:val="annotation text"/>
    <w:basedOn w:val="760"/>
    <w:link w:val="1061"/>
    <w:uiPriority w:val="99"/>
    <w:unhideWhenUsed/>
    <w:qFormat/>
    <w:pPr>
      <w:jc w:val="left"/>
    </w:pPr>
  </w:style>
  <w:style w:type="paragraph" w:styleId="775">
    <w:name w:val="Body Text"/>
    <w:basedOn w:val="760"/>
    <w:uiPriority w:val="0"/>
    <w:qFormat/>
    <w:pPr>
      <w:spacing w:after="120"/>
    </w:pPr>
    <w:rPr>
      <w:rFonts w:ascii="Times New Roman" w:hAnsi="Times New Roman"/>
    </w:rPr>
  </w:style>
  <w:style w:type="paragraph" w:styleId="776">
    <w:name w:val="Body Text Indent"/>
    <w:basedOn w:val="760"/>
    <w:next w:val="760"/>
    <w:uiPriority w:val="0"/>
    <w:qFormat/>
    <w:pPr>
      <w:ind w:left="420"/>
      <w:spacing w:after="120"/>
    </w:pPr>
    <w:rPr>
      <w:rFonts w:ascii="等线" w:hAnsi="等线" w:eastAsia="等线"/>
    </w:rPr>
  </w:style>
  <w:style w:type="paragraph" w:styleId="777">
    <w:name w:val="Block Text"/>
    <w:basedOn w:val="760"/>
    <w:uiPriority w:val="99"/>
    <w:unhideWhenUsed/>
    <w:qFormat/>
    <w:pPr>
      <w:ind w:left="1440" w:right="1440"/>
      <w:spacing w:after="120"/>
    </w:pPr>
  </w:style>
  <w:style w:type="paragraph" w:styleId="778">
    <w:name w:val="toc 5"/>
    <w:basedOn w:val="760"/>
    <w:next w:val="760"/>
    <w:uiPriority w:val="39"/>
    <w:unhideWhenUsed/>
    <w:qFormat/>
    <w:pPr>
      <w:ind w:left="1134"/>
      <w:spacing w:after="57"/>
    </w:pPr>
  </w:style>
  <w:style w:type="paragraph" w:styleId="779">
    <w:name w:val="toc 3"/>
    <w:basedOn w:val="760"/>
    <w:next w:val="760"/>
    <w:uiPriority w:val="39"/>
    <w:unhideWhenUsed/>
    <w:qFormat/>
    <w:pPr>
      <w:ind w:left="567"/>
      <w:spacing w:after="57"/>
    </w:pPr>
  </w:style>
  <w:style w:type="paragraph" w:styleId="780">
    <w:name w:val="Plain Text"/>
    <w:basedOn w:val="760"/>
    <w:uiPriority w:val="0"/>
    <w:qFormat/>
    <w:rPr>
      <w:rFonts w:ascii="宋体" w:hAnsi="Courier New"/>
      <w:sz w:val="20"/>
      <w:szCs w:val="21"/>
    </w:rPr>
  </w:style>
  <w:style w:type="paragraph" w:styleId="781">
    <w:name w:val="toc 8"/>
    <w:basedOn w:val="760"/>
    <w:next w:val="760"/>
    <w:uiPriority w:val="39"/>
    <w:unhideWhenUsed/>
    <w:qFormat/>
    <w:pPr>
      <w:ind w:left="1984"/>
      <w:spacing w:after="57"/>
    </w:pPr>
  </w:style>
  <w:style w:type="paragraph" w:styleId="782">
    <w:name w:val="endnote text"/>
    <w:basedOn w:val="760"/>
    <w:link w:val="989"/>
    <w:uiPriority w:val="99"/>
    <w:semiHidden/>
    <w:unhideWhenUsed/>
    <w:qFormat/>
    <w:rPr>
      <w:sz w:val="20"/>
    </w:rPr>
  </w:style>
  <w:style w:type="paragraph" w:styleId="783">
    <w:name w:val="Footer"/>
    <w:basedOn w:val="760"/>
    <w:link w:val="862"/>
    <w:uiPriority w:val="99"/>
    <w:unhideWhenUsed/>
    <w:qFormat/>
    <w:pPr>
      <w:tabs>
        <w:tab w:val="center" w:pos="7143" w:leader="none"/>
        <w:tab w:val="right" w:pos="14287" w:leader="none"/>
      </w:tabs>
    </w:pPr>
  </w:style>
  <w:style w:type="paragraph" w:styleId="784">
    <w:name w:val="Header"/>
    <w:basedOn w:val="760"/>
    <w:link w:val="860"/>
    <w:uiPriority w:val="99"/>
    <w:unhideWhenUsed/>
    <w:qFormat/>
    <w:pPr>
      <w:tabs>
        <w:tab w:val="center" w:pos="7143" w:leader="none"/>
        <w:tab w:val="right" w:pos="14287" w:leader="none"/>
      </w:tabs>
    </w:pPr>
  </w:style>
  <w:style w:type="paragraph" w:styleId="785">
    <w:name w:val="toc 1"/>
    <w:basedOn w:val="760"/>
    <w:next w:val="760"/>
    <w:uiPriority w:val="39"/>
    <w:unhideWhenUsed/>
    <w:qFormat/>
    <w:pPr>
      <w:spacing w:after="57"/>
    </w:pPr>
  </w:style>
  <w:style w:type="paragraph" w:styleId="786">
    <w:name w:val="toc 4"/>
    <w:basedOn w:val="760"/>
    <w:next w:val="760"/>
    <w:uiPriority w:val="39"/>
    <w:unhideWhenUsed/>
    <w:qFormat/>
    <w:pPr>
      <w:ind w:left="850"/>
      <w:spacing w:after="57"/>
    </w:pPr>
  </w:style>
  <w:style w:type="paragraph" w:styleId="787">
    <w:name w:val="Subtitle"/>
    <w:basedOn w:val="760"/>
    <w:next w:val="760"/>
    <w:link w:val="855"/>
    <w:uiPriority w:val="11"/>
    <w:qFormat/>
    <w:pPr>
      <w:spacing w:before="200" w:after="200"/>
    </w:pPr>
    <w:rPr>
      <w:sz w:val="24"/>
      <w:szCs w:val="24"/>
    </w:rPr>
  </w:style>
  <w:style w:type="paragraph" w:styleId="788">
    <w:name w:val="footnote text"/>
    <w:basedOn w:val="760"/>
    <w:link w:val="988"/>
    <w:uiPriority w:val="99"/>
    <w:semiHidden/>
    <w:unhideWhenUsed/>
    <w:qFormat/>
    <w:pPr>
      <w:spacing w:after="40"/>
    </w:pPr>
    <w:rPr>
      <w:sz w:val="18"/>
    </w:rPr>
  </w:style>
  <w:style w:type="paragraph" w:styleId="789">
    <w:name w:val="toc 6"/>
    <w:basedOn w:val="760"/>
    <w:next w:val="760"/>
    <w:uiPriority w:val="39"/>
    <w:unhideWhenUsed/>
    <w:qFormat/>
    <w:pPr>
      <w:ind w:left="1417"/>
      <w:spacing w:after="57"/>
    </w:pPr>
  </w:style>
  <w:style w:type="paragraph" w:styleId="790">
    <w:name w:val="table of figures"/>
    <w:basedOn w:val="760"/>
    <w:next w:val="760"/>
    <w:uiPriority w:val="99"/>
    <w:unhideWhenUsed/>
    <w:qFormat/>
  </w:style>
  <w:style w:type="paragraph" w:styleId="791">
    <w:name w:val="toc 2"/>
    <w:basedOn w:val="760"/>
    <w:next w:val="760"/>
    <w:uiPriority w:val="39"/>
    <w:unhideWhenUsed/>
    <w:qFormat/>
    <w:pPr>
      <w:ind w:left="283"/>
      <w:spacing w:after="57"/>
    </w:pPr>
  </w:style>
  <w:style w:type="paragraph" w:styleId="792">
    <w:name w:val="toc 9"/>
    <w:basedOn w:val="760"/>
    <w:next w:val="760"/>
    <w:uiPriority w:val="39"/>
    <w:unhideWhenUsed/>
    <w:qFormat/>
    <w:pPr>
      <w:ind w:left="2268"/>
      <w:spacing w:after="57"/>
    </w:pPr>
  </w:style>
  <w:style w:type="paragraph" w:styleId="793">
    <w:name w:val="Body Text 2"/>
    <w:basedOn w:val="760"/>
    <w:uiPriority w:val="0"/>
    <w:qFormat/>
    <w:pPr>
      <w:spacing w:after="120" w:line="480" w:lineRule="auto"/>
    </w:pPr>
  </w:style>
  <w:style w:type="paragraph" w:styleId="794">
    <w:name w:val="Normal (Web)"/>
    <w:basedOn w:val="760"/>
    <w:uiPriority w:val="99"/>
    <w:semiHidden/>
    <w:unhideWhenUsed/>
    <w:qFormat/>
    <w:pPr>
      <w:jc w:val="left"/>
      <w:spacing w:beforeAutospacing="1" w:afterAutospacing="1"/>
    </w:pPr>
    <w:rPr>
      <w:sz w:val="24"/>
    </w:rPr>
  </w:style>
  <w:style w:type="paragraph" w:styleId="795">
    <w:name w:val="Title"/>
    <w:basedOn w:val="760"/>
    <w:next w:val="760"/>
    <w:link w:val="854"/>
    <w:uiPriority w:val="10"/>
    <w:qFormat/>
    <w:pPr>
      <w:contextualSpacing/>
      <w:spacing w:before="300" w:after="200"/>
    </w:pPr>
    <w:rPr>
      <w:sz w:val="48"/>
      <w:szCs w:val="48"/>
    </w:rPr>
  </w:style>
  <w:style w:type="paragraph" w:styleId="796">
    <w:name w:val="annotation subject"/>
    <w:basedOn w:val="774"/>
    <w:next w:val="774"/>
    <w:link w:val="1062"/>
    <w:uiPriority w:val="99"/>
    <w:semiHidden/>
    <w:unhideWhenUsed/>
    <w:qFormat/>
    <w:rPr>
      <w:b/>
      <w:bCs/>
    </w:rPr>
  </w:style>
  <w:style w:type="paragraph" w:styleId="797">
    <w:name w:val="Body Text First Indent"/>
    <w:basedOn w:val="775"/>
    <w:uiPriority w:val="0"/>
    <w:unhideWhenUsed/>
    <w:qFormat/>
    <w:pPr>
      <w:ind w:firstLine="420"/>
    </w:pPr>
    <w:rPr>
      <w:szCs w:val="21"/>
    </w:rPr>
  </w:style>
  <w:style w:type="table" w:styleId="79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9">
    <w:name w:val="Strong"/>
    <w:basedOn w:val="770"/>
    <w:uiPriority w:val="22"/>
    <w:qFormat/>
    <w:rPr>
      <w:b/>
    </w:rPr>
  </w:style>
  <w:style w:type="character" w:styleId="800">
    <w:name w:val="endnote reference"/>
    <w:uiPriority w:val="99"/>
    <w:semiHidden/>
    <w:unhideWhenUsed/>
    <w:qFormat/>
    <w:rPr>
      <w:vertAlign w:val="superscript"/>
    </w:rPr>
  </w:style>
  <w:style w:type="character" w:styleId="801">
    <w:name w:val="Emphasis"/>
    <w:uiPriority w:val="0"/>
    <w:qFormat/>
    <w:rPr>
      <w:i/>
    </w:rPr>
  </w:style>
  <w:style w:type="character" w:styleId="802">
    <w:name w:val="Hyperlink"/>
    <w:uiPriority w:val="99"/>
    <w:unhideWhenUsed/>
    <w:qFormat/>
    <w:rPr>
      <w:color w:val="0000ff" w:themeColor="hyperlink"/>
      <w:u w:val="single"/>
      <w14:textFill>
        <w14:solidFill>
          <w14:schemeClr w14:val="hlink"/>
        </w14:solidFill>
      </w14:textFill>
    </w:rPr>
  </w:style>
  <w:style w:type="character" w:styleId="803">
    <w:name w:val="annotation reference"/>
    <w:basedOn w:val="770"/>
    <w:uiPriority w:val="0"/>
    <w:qFormat/>
    <w:rPr>
      <w:sz w:val="21"/>
      <w:szCs w:val="21"/>
    </w:rPr>
  </w:style>
  <w:style w:type="character" w:styleId="804">
    <w:name w:val="footnote reference"/>
    <w:uiPriority w:val="99"/>
    <w:unhideWhenUsed/>
    <w:qFormat/>
    <w:rPr>
      <w:vertAlign w:val="superscript"/>
    </w:rPr>
  </w:style>
  <w:style w:type="character" w:styleId="805" w:customStyle="1">
    <w:name w:val="标题 1 字符"/>
    <w:link w:val="761"/>
    <w:uiPriority w:val="9"/>
    <w:qFormat/>
    <w:rPr>
      <w:rFonts w:ascii="Arial" w:hAnsi="Arial" w:eastAsia="宋体" w:cs="Arial"/>
      <w:b/>
      <w:sz w:val="30"/>
      <w:szCs w:val="40"/>
    </w:rPr>
  </w:style>
  <w:style w:type="character" w:styleId="806" w:customStyle="1">
    <w:name w:val="Heading 1 Char"/>
    <w:basedOn w:val="770"/>
    <w:uiPriority w:val="9"/>
    <w:qFormat/>
    <w:rPr>
      <w:rFonts w:ascii="Arial" w:hAnsi="Arial" w:eastAsia="Arial" w:cs="Arial"/>
      <w:sz w:val="40"/>
      <w:szCs w:val="40"/>
    </w:rPr>
  </w:style>
  <w:style w:type="character" w:styleId="807" w:customStyle="1">
    <w:name w:val="Heading 2 Char"/>
    <w:basedOn w:val="770"/>
    <w:uiPriority w:val="9"/>
    <w:qFormat/>
    <w:rPr>
      <w:rFonts w:ascii="Arial" w:hAnsi="Arial" w:eastAsia="Arial" w:cs="Arial"/>
      <w:sz w:val="34"/>
    </w:rPr>
  </w:style>
  <w:style w:type="character" w:styleId="808" w:customStyle="1">
    <w:name w:val="Heading 3 Char"/>
    <w:basedOn w:val="770"/>
    <w:uiPriority w:val="9"/>
    <w:qFormat/>
    <w:rPr>
      <w:rFonts w:ascii="Arial" w:hAnsi="Arial" w:eastAsia="Arial" w:cs="Arial"/>
      <w:sz w:val="30"/>
      <w:szCs w:val="30"/>
    </w:rPr>
  </w:style>
  <w:style w:type="character" w:styleId="809" w:customStyle="1">
    <w:name w:val="Heading 4 Char"/>
    <w:basedOn w:val="770"/>
    <w:uiPriority w:val="9"/>
    <w:qFormat/>
    <w:rPr>
      <w:rFonts w:ascii="Arial" w:hAnsi="Arial" w:eastAsia="Arial" w:cs="Arial"/>
      <w:b/>
      <w:bCs/>
      <w:sz w:val="26"/>
      <w:szCs w:val="26"/>
    </w:rPr>
  </w:style>
  <w:style w:type="character" w:styleId="810" w:customStyle="1">
    <w:name w:val="Heading 5 Char"/>
    <w:basedOn w:val="770"/>
    <w:uiPriority w:val="9"/>
    <w:qFormat/>
    <w:rPr>
      <w:rFonts w:ascii="Arial" w:hAnsi="Arial" w:eastAsia="Arial" w:cs="Arial"/>
      <w:b/>
      <w:bCs/>
      <w:sz w:val="24"/>
      <w:szCs w:val="24"/>
    </w:rPr>
  </w:style>
  <w:style w:type="character" w:styleId="811" w:customStyle="1">
    <w:name w:val="Heading 6 Char"/>
    <w:basedOn w:val="770"/>
    <w:uiPriority w:val="9"/>
    <w:qFormat/>
    <w:rPr>
      <w:rFonts w:ascii="Arial" w:hAnsi="Arial" w:eastAsia="Arial" w:cs="Arial"/>
      <w:b/>
      <w:bCs/>
      <w:sz w:val="22"/>
      <w:szCs w:val="22"/>
    </w:rPr>
  </w:style>
  <w:style w:type="character" w:styleId="812" w:customStyle="1">
    <w:name w:val="Heading 7 Char"/>
    <w:basedOn w:val="770"/>
    <w:uiPriority w:val="9"/>
    <w:qFormat/>
    <w:rPr>
      <w:rFonts w:ascii="Arial" w:hAnsi="Arial" w:eastAsia="Arial" w:cs="Arial"/>
      <w:b/>
      <w:bCs/>
      <w:i/>
      <w:iCs/>
      <w:sz w:val="22"/>
      <w:szCs w:val="22"/>
    </w:rPr>
  </w:style>
  <w:style w:type="character" w:styleId="813" w:customStyle="1">
    <w:name w:val="Heading 8 Char"/>
    <w:basedOn w:val="770"/>
    <w:uiPriority w:val="9"/>
    <w:qFormat/>
    <w:rPr>
      <w:rFonts w:ascii="Arial" w:hAnsi="Arial" w:eastAsia="Arial" w:cs="Arial"/>
      <w:i/>
      <w:iCs/>
      <w:sz w:val="22"/>
      <w:szCs w:val="22"/>
    </w:rPr>
  </w:style>
  <w:style w:type="character" w:styleId="814" w:customStyle="1">
    <w:name w:val="Heading 9 Char"/>
    <w:basedOn w:val="770"/>
    <w:uiPriority w:val="9"/>
    <w:qFormat/>
    <w:rPr>
      <w:rFonts w:ascii="Arial" w:hAnsi="Arial" w:eastAsia="Arial" w:cs="Arial"/>
      <w:i/>
      <w:iCs/>
      <w:sz w:val="21"/>
      <w:szCs w:val="21"/>
    </w:rPr>
  </w:style>
  <w:style w:type="character" w:styleId="815" w:customStyle="1">
    <w:name w:val="Title Char"/>
    <w:basedOn w:val="770"/>
    <w:uiPriority w:val="10"/>
    <w:qFormat/>
    <w:rPr>
      <w:sz w:val="48"/>
      <w:szCs w:val="48"/>
    </w:rPr>
  </w:style>
  <w:style w:type="character" w:styleId="816" w:customStyle="1">
    <w:name w:val="Subtitle Char"/>
    <w:basedOn w:val="770"/>
    <w:uiPriority w:val="11"/>
    <w:qFormat/>
    <w:rPr>
      <w:sz w:val="24"/>
      <w:szCs w:val="24"/>
    </w:rPr>
  </w:style>
  <w:style w:type="character" w:styleId="817" w:customStyle="1">
    <w:name w:val="Quote Char"/>
    <w:uiPriority w:val="29"/>
    <w:qFormat/>
    <w:rPr>
      <w:i/>
    </w:rPr>
  </w:style>
  <w:style w:type="character" w:styleId="818" w:customStyle="1">
    <w:name w:val="Intense Quote Char"/>
    <w:uiPriority w:val="30"/>
    <w:qFormat/>
    <w:rPr>
      <w:i/>
    </w:rPr>
  </w:style>
  <w:style w:type="character" w:styleId="819" w:customStyle="1">
    <w:name w:val="Header Char"/>
    <w:basedOn w:val="770"/>
    <w:uiPriority w:val="99"/>
    <w:qFormat/>
  </w:style>
  <w:style w:type="character" w:styleId="820" w:customStyle="1">
    <w:name w:val="Caption Char"/>
    <w:uiPriority w:val="99"/>
    <w:qFormat/>
  </w:style>
  <w:style w:type="table" w:styleId="821" w:customStyle="1">
    <w:name w:val="Plain Table 1"/>
    <w:basedOn w:val="77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Plain Table 2"/>
    <w:basedOn w:val="77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Plain Table 3"/>
    <w:basedOn w:val="7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customStyle="1">
    <w:name w:val="Plain Table 4"/>
    <w:basedOn w:val="7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customStyle="1">
    <w:name w:val="Plain Table 5"/>
    <w:basedOn w:val="7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6" w:customStyle="1">
    <w:name w:val="Grid Table 1 Light"/>
    <w:basedOn w:val="77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7" w:customStyle="1">
    <w:name w:val="Grid Table 2"/>
    <w:basedOn w:val="77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8" w:customStyle="1">
    <w:name w:val="Grid Table 3"/>
    <w:basedOn w:val="77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4"/>
    <w:basedOn w:val="77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0" w:customStyle="1">
    <w:name w:val="Grid Table 5 Dark"/>
    <w:basedOn w:val="7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1" w:customStyle="1">
    <w:name w:val="Grid Table 6 Colorful"/>
    <w:basedOn w:val="77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2" w:customStyle="1">
    <w:name w:val="Grid Table 7 Colorful"/>
    <w:basedOn w:val="77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3" w:customStyle="1">
    <w:name w:val="List Table 1 Light"/>
    <w:basedOn w:val="77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4" w:customStyle="1">
    <w:name w:val="List Table 2"/>
    <w:basedOn w:val="77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5" w:customStyle="1">
    <w:name w:val="List Table 3"/>
    <w:basedOn w:val="77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6" w:customStyle="1">
    <w:name w:val="List Table 4"/>
    <w:basedOn w:val="77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List Table 5 Dark"/>
    <w:basedOn w:val="77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6 Colorful"/>
    <w:basedOn w:val="77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9" w:customStyle="1">
    <w:name w:val="List Table 7 Colorful"/>
    <w:basedOn w:val="77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40" w:customStyle="1">
    <w:name w:val="Footnote Text Char"/>
    <w:uiPriority w:val="99"/>
    <w:qFormat/>
    <w:rPr>
      <w:sz w:val="18"/>
    </w:rPr>
  </w:style>
  <w:style w:type="character" w:styleId="841" w:customStyle="1">
    <w:name w:val="Endnote Text Char"/>
    <w:uiPriority w:val="99"/>
    <w:qFormat/>
    <w:rPr>
      <w:sz w:val="20"/>
    </w:rPr>
  </w:style>
  <w:style w:type="paragraph" w:styleId="842" w:customStyle="1">
    <w:name w:val="TOC Heading"/>
    <w:uiPriority w:val="39"/>
    <w:unhideWhenUsed/>
    <w:qFormat/>
    <w:rPr>
      <w:rFonts w:hint="default" w:ascii="Times New Roman" w:hAnsi="Times New Roman" w:eastAsia="宋体" w:cs="Times New Roman"/>
    </w:rPr>
  </w:style>
  <w:style w:type="paragraph" w:styleId="843" w:customStyle="1">
    <w:name w:val="Default"/>
    <w:next w:val="760"/>
    <w:uiPriority w:val="0"/>
    <w:qFormat/>
    <w:pPr>
      <w:widowControl w:val="off"/>
    </w:pPr>
    <w:rPr>
      <w:rFonts w:hint="default" w:ascii="黑体" w:hAnsi="Times New Roman" w:eastAsia="黑体" w:cs="Times New Roman"/>
      <w:lang w:val="en-US" w:eastAsia="zh-CN" w:bidi="ar-SA"/>
    </w:rPr>
  </w:style>
  <w:style w:type="character" w:styleId="844" w:customStyle="1">
    <w:name w:val="标题 2 字符"/>
    <w:link w:val="762"/>
    <w:uiPriority w:val="9"/>
    <w:qFormat/>
    <w:rPr>
      <w:rFonts w:ascii="Arial" w:hAnsi="Arial" w:eastAsia="Arial" w:cs="Arial"/>
      <w:sz w:val="34"/>
    </w:rPr>
  </w:style>
  <w:style w:type="character" w:styleId="845" w:customStyle="1">
    <w:name w:val="标题 3 字符"/>
    <w:link w:val="763"/>
    <w:uiPriority w:val="9"/>
    <w:qFormat/>
    <w:rPr>
      <w:rFonts w:ascii="Arial" w:hAnsi="Arial" w:eastAsia="Arial" w:cs="Arial"/>
      <w:sz w:val="30"/>
      <w:szCs w:val="30"/>
    </w:rPr>
  </w:style>
  <w:style w:type="character" w:styleId="846" w:customStyle="1">
    <w:name w:val="标题 4 字符"/>
    <w:link w:val="764"/>
    <w:uiPriority w:val="9"/>
    <w:qFormat/>
    <w:rPr>
      <w:rFonts w:ascii="Arial" w:hAnsi="Arial" w:eastAsia="Arial" w:cs="Arial"/>
      <w:b/>
      <w:bCs/>
      <w:sz w:val="26"/>
      <w:szCs w:val="26"/>
    </w:rPr>
  </w:style>
  <w:style w:type="character" w:styleId="847" w:customStyle="1">
    <w:name w:val="标题 5 字符"/>
    <w:link w:val="765"/>
    <w:uiPriority w:val="9"/>
    <w:qFormat/>
    <w:rPr>
      <w:rFonts w:ascii="Arial" w:hAnsi="Arial" w:eastAsia="Arial" w:cs="Arial"/>
      <w:b/>
      <w:bCs/>
      <w:sz w:val="24"/>
      <w:szCs w:val="24"/>
    </w:rPr>
  </w:style>
  <w:style w:type="character" w:styleId="848" w:customStyle="1">
    <w:name w:val="标题 6 字符"/>
    <w:link w:val="766"/>
    <w:uiPriority w:val="9"/>
    <w:qFormat/>
    <w:rPr>
      <w:rFonts w:ascii="Arial" w:hAnsi="Arial" w:eastAsia="Arial" w:cs="Arial"/>
      <w:b/>
      <w:bCs/>
      <w:sz w:val="22"/>
      <w:szCs w:val="22"/>
    </w:rPr>
  </w:style>
  <w:style w:type="character" w:styleId="849" w:customStyle="1">
    <w:name w:val="标题 7 字符"/>
    <w:link w:val="767"/>
    <w:uiPriority w:val="9"/>
    <w:qFormat/>
    <w:rPr>
      <w:rFonts w:ascii="Arial" w:hAnsi="Arial" w:eastAsia="Arial" w:cs="Arial"/>
      <w:b/>
      <w:bCs/>
      <w:i/>
      <w:iCs/>
      <w:sz w:val="22"/>
      <w:szCs w:val="22"/>
    </w:rPr>
  </w:style>
  <w:style w:type="character" w:styleId="850" w:customStyle="1">
    <w:name w:val="标题 8 字符"/>
    <w:link w:val="768"/>
    <w:uiPriority w:val="9"/>
    <w:qFormat/>
    <w:rPr>
      <w:rFonts w:ascii="Arial" w:hAnsi="Arial" w:eastAsia="Arial" w:cs="Arial"/>
      <w:i/>
      <w:iCs/>
      <w:sz w:val="22"/>
      <w:szCs w:val="22"/>
    </w:rPr>
  </w:style>
  <w:style w:type="character" w:styleId="851" w:customStyle="1">
    <w:name w:val="标题 9 字符"/>
    <w:link w:val="769"/>
    <w:uiPriority w:val="9"/>
    <w:qFormat/>
    <w:rPr>
      <w:rFonts w:ascii="Arial" w:hAnsi="Arial" w:eastAsia="Arial" w:cs="Arial"/>
      <w:i/>
      <w:iCs/>
      <w:sz w:val="21"/>
      <w:szCs w:val="21"/>
    </w:rPr>
  </w:style>
  <w:style w:type="paragraph" w:styleId="852">
    <w:name w:val="List Paragraph"/>
    <w:basedOn w:val="760"/>
    <w:uiPriority w:val="34"/>
    <w:qFormat/>
    <w:pPr>
      <w:contextualSpacing/>
      <w:ind w:left="720"/>
    </w:pPr>
  </w:style>
  <w:style w:type="paragraph" w:styleId="853">
    <w:name w:val="No Spacing"/>
    <w:uiPriority w:val="1"/>
    <w:qFormat/>
    <w:rPr>
      <w:rFonts w:hint="default" w:ascii="Times New Roman" w:hAnsi="Times New Roman" w:eastAsia="宋体" w:cs="Times New Roman"/>
      <w:lang w:val="en-US" w:eastAsia="zh-CN" w:bidi="ar-SA"/>
    </w:rPr>
  </w:style>
  <w:style w:type="character" w:styleId="854" w:customStyle="1">
    <w:name w:val="标题 字符"/>
    <w:link w:val="795"/>
    <w:uiPriority w:val="10"/>
    <w:qFormat/>
    <w:rPr>
      <w:sz w:val="48"/>
      <w:szCs w:val="48"/>
    </w:rPr>
  </w:style>
  <w:style w:type="character" w:styleId="855" w:customStyle="1">
    <w:name w:val="副标题 字符"/>
    <w:link w:val="787"/>
    <w:uiPriority w:val="11"/>
    <w:qFormat/>
    <w:rPr>
      <w:sz w:val="24"/>
      <w:szCs w:val="24"/>
    </w:rPr>
  </w:style>
  <w:style w:type="paragraph" w:styleId="856">
    <w:name w:val="Quote"/>
    <w:basedOn w:val="760"/>
    <w:next w:val="760"/>
    <w:link w:val="857"/>
    <w:uiPriority w:val="29"/>
    <w:qFormat/>
    <w:pPr>
      <w:ind w:left="720" w:right="720"/>
    </w:pPr>
    <w:rPr>
      <w:i/>
    </w:rPr>
  </w:style>
  <w:style w:type="character" w:styleId="857" w:customStyle="1">
    <w:name w:val="引用 字符"/>
    <w:link w:val="856"/>
    <w:uiPriority w:val="29"/>
    <w:qFormat/>
    <w:rPr>
      <w:i/>
    </w:rPr>
  </w:style>
  <w:style w:type="paragraph" w:styleId="858">
    <w:name w:val="Intense Quote"/>
    <w:basedOn w:val="760"/>
    <w:next w:val="760"/>
    <w:link w:val="85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9" w:customStyle="1">
    <w:name w:val="明显引用 字符"/>
    <w:link w:val="858"/>
    <w:uiPriority w:val="30"/>
    <w:qFormat/>
    <w:rPr>
      <w:i/>
    </w:rPr>
  </w:style>
  <w:style w:type="character" w:styleId="860" w:customStyle="1">
    <w:name w:val="页眉 字符"/>
    <w:link w:val="784"/>
    <w:uiPriority w:val="99"/>
    <w:qFormat/>
  </w:style>
  <w:style w:type="character" w:styleId="861" w:customStyle="1">
    <w:name w:val="Footer Char"/>
    <w:uiPriority w:val="99"/>
    <w:qFormat/>
  </w:style>
  <w:style w:type="character" w:styleId="862" w:customStyle="1">
    <w:name w:val="页脚 字符"/>
    <w:link w:val="783"/>
    <w:uiPriority w:val="99"/>
    <w:qFormat/>
  </w:style>
  <w:style w:type="table" w:styleId="86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4"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9"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6"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3"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4"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0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1"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8"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5"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6"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0"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8" w:customStyle="1">
    <w:name w:val="脚注文本 字符"/>
    <w:link w:val="788"/>
    <w:uiPriority w:val="99"/>
    <w:qFormat/>
    <w:rPr>
      <w:sz w:val="18"/>
    </w:rPr>
  </w:style>
  <w:style w:type="character" w:styleId="989" w:customStyle="1">
    <w:name w:val="尾注文本 字符"/>
    <w:link w:val="782"/>
    <w:uiPriority w:val="99"/>
    <w:qFormat/>
    <w:rPr>
      <w:sz w:val="20"/>
    </w:rPr>
  </w:style>
  <w:style w:type="paragraph" w:styleId="990" w:customStyle="1">
    <w:name w:val="TOC 标题1"/>
    <w:uiPriority w:val="39"/>
    <w:unhideWhenUsed/>
    <w:qFormat/>
    <w:rPr>
      <w:rFonts w:hint="default" w:ascii="Times New Roman" w:hAnsi="Times New Roman" w:eastAsia="宋体" w:cs="Times New Roman"/>
      <w:lang w:val="en-US" w:eastAsia="zh-CN" w:bidi="ar-SA"/>
    </w:rPr>
  </w:style>
  <w:style w:type="paragraph" w:styleId="991" w:customStyle="1">
    <w:name w:val="标题 11"/>
    <w:basedOn w:val="760"/>
    <w:next w:val="760"/>
    <w:uiPriority w:val="9"/>
    <w:qFormat/>
    <w:pPr>
      <w:keepLines/>
      <w:keepNext/>
      <w:spacing w:before="340" w:after="330" w:line="578" w:lineRule="auto"/>
      <w:outlineLvl w:val="0"/>
    </w:pPr>
    <w:rPr>
      <w:b/>
      <w:bCs/>
      <w:sz w:val="44"/>
      <w:szCs w:val="44"/>
    </w:rPr>
  </w:style>
  <w:style w:type="paragraph" w:styleId="992" w:customStyle="1">
    <w:name w:val="标题 21"/>
    <w:basedOn w:val="760"/>
    <w:next w:val="76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93" w:customStyle="1">
    <w:name w:val="标题 31"/>
    <w:basedOn w:val="760"/>
    <w:next w:val="760"/>
    <w:uiPriority w:val="0"/>
    <w:qFormat/>
    <w:pPr>
      <w:keepLines/>
      <w:keepNext/>
      <w:spacing w:before="260" w:after="260" w:line="416" w:lineRule="auto"/>
      <w:outlineLvl w:val="2"/>
    </w:pPr>
    <w:rPr>
      <w:b/>
      <w:bCs/>
      <w:sz w:val="32"/>
      <w:szCs w:val="32"/>
    </w:rPr>
  </w:style>
  <w:style w:type="character" w:styleId="994" w:customStyle="1">
    <w:name w:val="默认段落字体1"/>
    <w:uiPriority w:val="1"/>
    <w:unhideWhenUsed/>
    <w:qFormat/>
  </w:style>
  <w:style w:type="table" w:styleId="995" w:customStyle="1">
    <w:name w:val="普通表格1"/>
    <w:uiPriority w:val="99"/>
    <w:unhideWhenUsed/>
    <w:qFormat/>
    <w:tblPr>
      <w:tblCellMar>
        <w:left w:w="0" w:type="dxa"/>
        <w:top w:w="0" w:type="dxa"/>
        <w:right w:w="0" w:type="dxa"/>
        <w:bottom w:w="0" w:type="dxa"/>
      </w:tblCellMar>
    </w:tblPr>
  </w:style>
  <w:style w:type="paragraph" w:styleId="996" w:customStyle="1">
    <w:name w:val="正文文本缩进1"/>
    <w:basedOn w:val="760"/>
    <w:next w:val="997"/>
    <w:uiPriority w:val="0"/>
    <w:qFormat/>
    <w:pPr>
      <w:ind w:left="420"/>
      <w:spacing w:after="120"/>
    </w:pPr>
    <w:rPr>
      <w:rFonts w:ascii="等线" w:hAnsi="等线" w:eastAsia="等线"/>
    </w:rPr>
  </w:style>
  <w:style w:type="paragraph" w:styleId="997" w:customStyle="1">
    <w:name w:val="寄信人地址1"/>
    <w:basedOn w:val="760"/>
    <w:uiPriority w:val="99"/>
    <w:unhideWhenUsed/>
    <w:qFormat/>
    <w:rPr>
      <w:rFonts w:ascii="Arial" w:hAnsi="Arial"/>
    </w:rPr>
  </w:style>
  <w:style w:type="paragraph" w:styleId="998" w:customStyle="1">
    <w:name w:val="正文缩进1"/>
    <w:basedOn w:val="760"/>
    <w:uiPriority w:val="0"/>
    <w:unhideWhenUsed/>
    <w:qFormat/>
    <w:pPr>
      <w:ind w:firstLine="420"/>
    </w:pPr>
  </w:style>
  <w:style w:type="paragraph" w:styleId="999" w:customStyle="1">
    <w:name w:val="批注文字1"/>
    <w:basedOn w:val="760"/>
    <w:link w:val="1000"/>
    <w:uiPriority w:val="0"/>
    <w:qFormat/>
    <w:pPr>
      <w:jc w:val="left"/>
    </w:pPr>
  </w:style>
  <w:style w:type="character" w:styleId="1000" w:customStyle="1">
    <w:name w:val="批注文字 Char"/>
    <w:link w:val="999"/>
    <w:uiPriority w:val="0"/>
    <w:qFormat/>
    <w:rPr>
      <w:rFonts w:ascii="Calibri" w:hAnsi="Calibri"/>
      <w:sz w:val="21"/>
      <w:szCs w:val="22"/>
    </w:rPr>
  </w:style>
  <w:style w:type="paragraph" w:styleId="1001" w:customStyle="1">
    <w:name w:val="正文文本11"/>
    <w:basedOn w:val="760"/>
    <w:next w:val="1002"/>
    <w:uiPriority w:val="0"/>
    <w:qFormat/>
    <w:rPr>
      <w:rFonts w:ascii="楷体_GB2312" w:hAnsi="Arial" w:eastAsia="楷体_GB2312"/>
      <w:sz w:val="28"/>
      <w:szCs w:val="28"/>
    </w:rPr>
  </w:style>
  <w:style w:type="paragraph" w:styleId="1002" w:customStyle="1">
    <w:name w:val="标题1"/>
    <w:basedOn w:val="760"/>
    <w:next w:val="760"/>
    <w:uiPriority w:val="0"/>
    <w:qFormat/>
    <w:pPr>
      <w:jc w:val="center"/>
      <w:spacing w:before="240" w:after="60" w:line="360" w:lineRule="auto"/>
      <w:outlineLvl w:val="0"/>
    </w:pPr>
    <w:rPr>
      <w:rFonts w:ascii="宋体" w:hAnsi="宋体"/>
      <w:b/>
      <w:bCs/>
      <w:sz w:val="32"/>
      <w:szCs w:val="32"/>
    </w:rPr>
  </w:style>
  <w:style w:type="paragraph" w:styleId="1003" w:customStyle="1">
    <w:name w:val="纯文本1"/>
    <w:basedOn w:val="760"/>
    <w:uiPriority w:val="99"/>
    <w:qFormat/>
    <w:rPr>
      <w:rFonts w:ascii="宋体" w:hAnsi="Courier New"/>
      <w:sz w:val="20"/>
      <w:szCs w:val="21"/>
    </w:rPr>
  </w:style>
  <w:style w:type="paragraph" w:styleId="1004" w:customStyle="1">
    <w:name w:val="正文文本缩进 21"/>
    <w:basedOn w:val="760"/>
    <w:uiPriority w:val="0"/>
    <w:qFormat/>
    <w:pPr>
      <w:ind w:left="640"/>
      <w:spacing w:after="120" w:line="480" w:lineRule="auto"/>
    </w:pPr>
    <w:rPr>
      <w:rFonts w:eastAsia="仿宋_GB2312"/>
      <w:sz w:val="32"/>
      <w:szCs w:val="28"/>
    </w:rPr>
  </w:style>
  <w:style w:type="paragraph" w:styleId="1005" w:customStyle="1">
    <w:name w:val="批注框文本1"/>
    <w:basedOn w:val="760"/>
    <w:link w:val="1006"/>
    <w:uiPriority w:val="0"/>
    <w:qFormat/>
    <w:rPr>
      <w:sz w:val="18"/>
      <w:szCs w:val="18"/>
    </w:rPr>
  </w:style>
  <w:style w:type="character" w:styleId="1006" w:customStyle="1">
    <w:name w:val="批注框文本 Char"/>
    <w:link w:val="1005"/>
    <w:uiPriority w:val="0"/>
    <w:qFormat/>
    <w:rPr>
      <w:sz w:val="18"/>
      <w:szCs w:val="18"/>
    </w:rPr>
  </w:style>
  <w:style w:type="paragraph" w:styleId="1007" w:customStyle="1">
    <w:name w:val="页脚1"/>
    <w:basedOn w:val="760"/>
    <w:uiPriority w:val="99"/>
    <w:unhideWhenUsed/>
    <w:qFormat/>
    <w:pPr>
      <w:jc w:val="left"/>
      <w:tabs>
        <w:tab w:val="center" w:pos="4153" w:leader="none"/>
        <w:tab w:val="right" w:pos="8306" w:leader="none"/>
      </w:tabs>
    </w:pPr>
    <w:rPr>
      <w:sz w:val="18"/>
      <w:szCs w:val="18"/>
    </w:rPr>
  </w:style>
  <w:style w:type="paragraph" w:styleId="1008" w:customStyle="1">
    <w:name w:val="页眉1"/>
    <w:basedOn w:val="760"/>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009" w:customStyle="1">
    <w:name w:val="目录 11"/>
    <w:basedOn w:val="760"/>
    <w:next w:val="760"/>
    <w:uiPriority w:val="39"/>
    <w:unhideWhenUsed/>
    <w:qFormat/>
  </w:style>
  <w:style w:type="paragraph" w:styleId="1010" w:customStyle="1">
    <w:name w:val="目录 21"/>
    <w:basedOn w:val="760"/>
    <w:next w:val="760"/>
    <w:uiPriority w:val="0"/>
    <w:qFormat/>
    <w:pPr>
      <w:ind w:left="420"/>
    </w:pPr>
  </w:style>
  <w:style w:type="paragraph" w:styleId="1011" w:customStyle="1">
    <w:name w:val="正文文本 21"/>
    <w:basedOn w:val="760"/>
    <w:uiPriority w:val="0"/>
    <w:qFormat/>
    <w:pPr>
      <w:spacing w:after="120" w:line="480" w:lineRule="auto"/>
    </w:pPr>
  </w:style>
  <w:style w:type="paragraph" w:styleId="1012" w:customStyle="1">
    <w:name w:val="信息标题1"/>
    <w:basedOn w:val="760"/>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1013" w:customStyle="1">
    <w:name w:val="普通(网站)1"/>
    <w:basedOn w:val="760"/>
    <w:uiPriority w:val="0"/>
    <w:qFormat/>
    <w:rPr>
      <w:rFonts w:ascii="Times New Roman" w:hAnsi="Times New Roman"/>
      <w:sz w:val="24"/>
    </w:rPr>
  </w:style>
  <w:style w:type="paragraph" w:styleId="1014" w:customStyle="1">
    <w:name w:val="批注主题1"/>
    <w:basedOn w:val="999"/>
    <w:next w:val="999"/>
    <w:link w:val="1015"/>
    <w:uiPriority w:val="0"/>
    <w:qFormat/>
    <w:rPr>
      <w:b/>
      <w:bCs/>
    </w:rPr>
  </w:style>
  <w:style w:type="character" w:styleId="1015" w:customStyle="1">
    <w:name w:val="批注主题 Char"/>
    <w:link w:val="1014"/>
    <w:uiPriority w:val="0"/>
    <w:qFormat/>
    <w:rPr>
      <w:rFonts w:ascii="Calibri" w:hAnsi="Calibri"/>
      <w:b/>
      <w:bCs/>
      <w:sz w:val="21"/>
      <w:szCs w:val="22"/>
    </w:rPr>
  </w:style>
  <w:style w:type="paragraph" w:styleId="1016" w:customStyle="1">
    <w:name w:val="正文首行缩进 21"/>
    <w:basedOn w:val="996"/>
    <w:next w:val="760"/>
    <w:uiPriority w:val="0"/>
    <w:qFormat/>
    <w:pPr>
      <w:ind w:firstLine="420"/>
      <w:spacing w:before="100" w:beforeAutospacing="1"/>
    </w:pPr>
    <w:rPr>
      <w:rFonts w:ascii="Times New Roman" w:hAnsi="Times New Roman" w:eastAsia="宋体"/>
      <w:sz w:val="20"/>
      <w:szCs w:val="21"/>
    </w:rPr>
  </w:style>
  <w:style w:type="table" w:styleId="1017" w:customStyle="1">
    <w:name w:val="网格型1"/>
    <w:basedOn w:val="995"/>
    <w:uiPriority w:val="0"/>
    <w:qFormat/>
    <w:pPr>
      <w:jc w:val="both"/>
      <w:widowControl w:val="off"/>
    </w:pPr>
    <w:tblPr/>
  </w:style>
  <w:style w:type="character" w:styleId="1018" w:customStyle="1">
    <w:name w:val="要点1"/>
    <w:uiPriority w:val="0"/>
    <w:qFormat/>
    <w:rPr>
      <w:b/>
    </w:rPr>
  </w:style>
  <w:style w:type="character" w:styleId="1019" w:customStyle="1">
    <w:name w:val="强调1"/>
    <w:uiPriority w:val="0"/>
    <w:qFormat/>
    <w:rPr>
      <w:i/>
    </w:rPr>
  </w:style>
  <w:style w:type="character" w:styleId="1020" w:customStyle="1">
    <w:name w:val="超链接1"/>
    <w:uiPriority w:val="0"/>
    <w:qFormat/>
    <w:rPr>
      <w:color w:val="0000ff"/>
      <w:u w:val="single"/>
    </w:rPr>
  </w:style>
  <w:style w:type="character" w:styleId="1021" w:customStyle="1">
    <w:name w:val="批注引用1"/>
    <w:uiPriority w:val="0"/>
    <w:qFormat/>
    <w:rPr>
      <w:sz w:val="21"/>
      <w:szCs w:val="21"/>
    </w:rPr>
  </w:style>
  <w:style w:type="paragraph" w:styleId="1022" w:customStyle="1">
    <w:name w:val="正文（缩进）"/>
    <w:basedOn w:val="760"/>
    <w:uiPriority w:val="0"/>
    <w:qFormat/>
    <w:pPr>
      <w:ind w:firstLine="480"/>
      <w:spacing w:before="156" w:after="156"/>
    </w:pPr>
  </w:style>
  <w:style w:type="paragraph" w:styleId="1023" w:customStyle="1">
    <w:name w:val="正文1"/>
    <w:basedOn w:val="760"/>
    <w:next w:val="1024"/>
    <w:uiPriority w:val="0"/>
    <w:qFormat/>
    <w:pPr>
      <w:jc w:val="left"/>
      <w:spacing w:line="360" w:lineRule="atLeast"/>
    </w:pPr>
    <w:rPr>
      <w:rFonts w:ascii="宋体" w:cs="Arial"/>
      <w:sz w:val="24"/>
      <w:szCs w:val="20"/>
    </w:rPr>
  </w:style>
  <w:style w:type="paragraph" w:styleId="1024" w:customStyle="1">
    <w:name w:val="正文文本1"/>
    <w:basedOn w:val="1023"/>
    <w:next w:val="1025"/>
    <w:uiPriority w:val="0"/>
    <w:qFormat/>
    <w:pPr>
      <w:spacing w:after="120"/>
    </w:pPr>
    <w:rPr>
      <w:lang w:eastAsia="en-US"/>
    </w:rPr>
  </w:style>
  <w:style w:type="paragraph" w:styleId="1025" w:customStyle="1">
    <w:name w:val="一级条标题"/>
    <w:basedOn w:val="1026"/>
    <w:next w:val="102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26" w:customStyle="1">
    <w:name w:val="章标题"/>
    <w:next w:val="760"/>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27" w:customStyle="1">
    <w:name w:val="段"/>
    <w:basedOn w:val="1023"/>
    <w:next w:val="760"/>
    <w:uiPriority w:val="0"/>
    <w:qFormat/>
    <w:pPr>
      <w:ind w:firstLine="200"/>
      <w:widowControl/>
    </w:pPr>
    <w:rPr>
      <w:sz w:val="20"/>
    </w:rPr>
  </w:style>
  <w:style w:type="paragraph" w:styleId="1028" w:customStyle="1">
    <w:name w:val="普通正文"/>
    <w:basedOn w:val="760"/>
    <w:uiPriority w:val="0"/>
    <w:qFormat/>
    <w:pPr>
      <w:ind w:firstLine="480"/>
      <w:jc w:val="left"/>
      <w:spacing w:before="120" w:after="120" w:line="360" w:lineRule="auto"/>
    </w:pPr>
    <w:rPr>
      <w:rFonts w:ascii="Arial" w:hAnsi="Arial"/>
      <w:sz w:val="24"/>
      <w:szCs w:val="24"/>
    </w:rPr>
  </w:style>
  <w:style w:type="paragraph" w:styleId="1029" w:customStyle="1">
    <w:name w:val="Char"/>
    <w:basedOn w:val="760"/>
    <w:uiPriority w:val="0"/>
    <w:qFormat/>
    <w:pPr>
      <w:ind w:firstLine="200"/>
      <w:tabs>
        <w:tab w:val="left" w:pos="360" w:leader="none"/>
      </w:tabs>
    </w:pPr>
    <w:rPr>
      <w:rFonts w:ascii="Times New Roman" w:hAnsi="Times New Roman"/>
      <w:sz w:val="28"/>
      <w:szCs w:val="30"/>
    </w:rPr>
  </w:style>
  <w:style w:type="paragraph" w:styleId="1030" w:customStyle="1">
    <w:name w:val="Table Paragraph"/>
    <w:basedOn w:val="760"/>
    <w:uiPriority w:val="1"/>
    <w:qFormat/>
    <w:rPr>
      <w:rFonts w:ascii="Noto Sans CJK JP Regular" w:hAnsi="Noto Sans CJK JP Regular" w:eastAsia="Noto Sans CJK JP Regular" w:cs="Noto Sans CJK JP Regular"/>
    </w:rPr>
  </w:style>
  <w:style w:type="paragraph" w:styleId="1031" w:customStyle="1">
    <w:name w:val="正文（1）"/>
    <w:basedOn w:val="760"/>
    <w:uiPriority w:val="0"/>
    <w:qFormat/>
    <w:pPr>
      <w:numPr>
        <w:ilvl w:val="0"/>
        <w:numId w:val="1"/>
      </w:numPr>
      <w:ind w:firstLine="200"/>
    </w:pPr>
    <w:rPr>
      <w:szCs w:val="24"/>
    </w:rPr>
  </w:style>
  <w:style w:type="paragraph" w:styleId="1032" w:customStyle="1">
    <w:name w:val="朱-正文"/>
    <w:basedOn w:val="760"/>
    <w:uiPriority w:val="0"/>
    <w:qFormat/>
    <w:pPr>
      <w:ind w:firstLine="200"/>
    </w:pPr>
    <w:rPr>
      <w:rFonts w:ascii="Times New Roman"/>
      <w:color w:val="000000"/>
      <w:szCs w:val="24"/>
      <w:lang w:val="en-GB"/>
    </w:rPr>
  </w:style>
  <w:style w:type="paragraph" w:styleId="1033" w:customStyle="1">
    <w:name w:val="GP正文(首行缩进)"/>
    <w:basedOn w:val="760"/>
    <w:uiPriority w:val="0"/>
    <w:qFormat/>
    <w:pPr>
      <w:ind w:firstLine="480"/>
      <w:jc w:val="left"/>
    </w:pPr>
    <w:rPr>
      <w:rFonts w:ascii="Times New Roman" w:hAnsi="宋体"/>
      <w:sz w:val="24"/>
      <w:szCs w:val="24"/>
    </w:rPr>
  </w:style>
  <w:style w:type="character" w:styleId="1034" w:customStyle="1">
    <w:name w:val="font71"/>
    <w:uiPriority w:val="0"/>
    <w:qFormat/>
    <w:rPr>
      <w:rFonts w:hint="eastAsia" w:ascii="宋体" w:hAnsi="宋体" w:eastAsia="宋体" w:cs="宋体"/>
      <w:color w:val="ff0000"/>
      <w:sz w:val="21"/>
      <w:szCs w:val="21"/>
      <w:u w:val="none"/>
    </w:rPr>
  </w:style>
  <w:style w:type="character" w:styleId="1035" w:customStyle="1">
    <w:name w:val="font41"/>
    <w:uiPriority w:val="0"/>
    <w:qFormat/>
    <w:rPr>
      <w:rFonts w:hint="eastAsia" w:ascii="宋体" w:hAnsi="宋体" w:eastAsia="宋体" w:cs="宋体"/>
      <w:color w:val="000000"/>
      <w:sz w:val="21"/>
      <w:szCs w:val="21"/>
      <w:u w:val="none"/>
    </w:rPr>
  </w:style>
  <w:style w:type="paragraph" w:styleId="1036" w:customStyle="1">
    <w:name w:val="列出段落"/>
    <w:basedOn w:val="760"/>
    <w:uiPriority w:val="0"/>
    <w:qFormat/>
    <w:pPr>
      <w:ind w:firstLine="420"/>
    </w:pPr>
  </w:style>
  <w:style w:type="paragraph" w:styleId="1037" w:customStyle="1">
    <w:name w:val="列出段落2"/>
    <w:basedOn w:val="760"/>
    <w:uiPriority w:val="34"/>
    <w:qFormat/>
    <w:pPr>
      <w:ind w:firstLine="420"/>
    </w:pPr>
    <w:rPr>
      <w:rFonts w:ascii="宋体"/>
      <w:color w:val="404040"/>
    </w:rPr>
  </w:style>
  <w:style w:type="paragraph" w:styleId="1038" w:customStyle="1">
    <w:name w:val="列表段落1"/>
    <w:basedOn w:val="760"/>
    <w:uiPriority w:val="0"/>
    <w:qFormat/>
    <w:pPr>
      <w:ind w:firstLine="200"/>
    </w:pPr>
    <w:rPr>
      <w:rFonts w:cs="宋体"/>
    </w:rPr>
  </w:style>
  <w:style w:type="character" w:styleId="1039" w:customStyle="1">
    <w:name w:val="font51"/>
    <w:uiPriority w:val="0"/>
    <w:qFormat/>
    <w:rPr>
      <w:rFonts w:hint="eastAsia" w:ascii="宋体" w:hAnsi="宋体" w:eastAsia="宋体" w:cs="宋体"/>
      <w:color w:val="000000"/>
      <w:sz w:val="24"/>
      <w:szCs w:val="24"/>
      <w:u w:val="none"/>
      <w:vertAlign w:val="subscript"/>
    </w:rPr>
  </w:style>
  <w:style w:type="character" w:styleId="1040" w:customStyle="1">
    <w:name w:val="font61"/>
    <w:uiPriority w:val="0"/>
    <w:qFormat/>
    <w:rPr>
      <w:rFonts w:hint="eastAsia" w:ascii="宋体" w:hAnsi="宋体" w:eastAsia="宋体" w:cs="宋体"/>
      <w:color w:val="000000"/>
      <w:sz w:val="24"/>
      <w:szCs w:val="24"/>
      <w:u w:val="none"/>
    </w:rPr>
  </w:style>
  <w:style w:type="character" w:styleId="1041" w:customStyle="1">
    <w:name w:val="font01"/>
    <w:uiPriority w:val="0"/>
    <w:qFormat/>
    <w:rPr>
      <w:rFonts w:hint="eastAsia" w:ascii="宋体" w:hAnsi="宋体" w:eastAsia="宋体" w:cs="宋体"/>
      <w:color w:val="000000"/>
      <w:sz w:val="24"/>
      <w:szCs w:val="24"/>
      <w:u w:val="none"/>
    </w:rPr>
  </w:style>
  <w:style w:type="character" w:styleId="1042" w:customStyle="1">
    <w:name w:val="font81"/>
    <w:uiPriority w:val="0"/>
    <w:qFormat/>
    <w:rPr>
      <w:rFonts w:ascii="微软雅黑" w:hAnsi="微软雅黑" w:eastAsia="微软雅黑" w:cs="微软雅黑"/>
      <w:color w:val="000000"/>
      <w:sz w:val="24"/>
      <w:szCs w:val="24"/>
      <w:u w:val="none"/>
    </w:rPr>
  </w:style>
  <w:style w:type="character" w:styleId="1043" w:customStyle="1">
    <w:name w:val="font91"/>
    <w:uiPriority w:val="0"/>
    <w:qFormat/>
    <w:rPr>
      <w:rFonts w:ascii="Segoe UI Symbol" w:hAnsi="Segoe UI Symbol" w:eastAsia="Segoe UI Symbol" w:cs="Segoe UI Symbol"/>
      <w:color w:val="000000"/>
      <w:sz w:val="24"/>
      <w:szCs w:val="24"/>
      <w:u w:val="none"/>
    </w:rPr>
  </w:style>
  <w:style w:type="character" w:styleId="1044" w:customStyle="1">
    <w:name w:val="font101"/>
    <w:uiPriority w:val="0"/>
    <w:qFormat/>
    <w:rPr>
      <w:rFonts w:ascii="Calibri" w:hAnsi="Calibri" w:cs="Calibri"/>
      <w:color w:val="000000"/>
      <w:sz w:val="24"/>
      <w:szCs w:val="24"/>
      <w:u w:val="none"/>
    </w:rPr>
  </w:style>
  <w:style w:type="paragraph" w:styleId="1045" w:customStyle="1">
    <w:name w:val="TableItem"/>
    <w:uiPriority w:val="0"/>
    <w:qFormat/>
    <w:rPr>
      <w:rFonts w:hint="default" w:ascii="Verdana" w:hAnsi="Verdana" w:eastAsia="宋体" w:cs="Verdana"/>
      <w:b/>
      <w:bCs/>
      <w:color w:val="538135"/>
      <w:spacing w:val="-10"/>
      <w:sz w:val="16"/>
      <w:szCs w:val="28"/>
      <w:lang w:val="en-US" w:eastAsia="zh-CN" w:bidi="ar-SA"/>
    </w:rPr>
  </w:style>
  <w:style w:type="paragraph" w:styleId="1046" w:customStyle="1">
    <w:name w:val="TableEmphasis"/>
    <w:basedOn w:val="760"/>
    <w:uiPriority w:val="0"/>
    <w:qFormat/>
    <w:rPr>
      <w:rFonts w:ascii="Times New Roman" w:hAnsi="Times New Roman" w:eastAsia="Times New Roman"/>
      <w:b/>
      <w:bCs/>
      <w:color w:val="3333ff"/>
      <w:sz w:val="16"/>
      <w:szCs w:val="18"/>
    </w:rPr>
  </w:style>
  <w:style w:type="paragraph" w:styleId="1047" w:customStyle="1">
    <w:name w:val="修订1"/>
    <w:uiPriority w:val="99"/>
    <w:unhideWhenUsed/>
    <w:qFormat/>
    <w:rPr>
      <w:rFonts w:hint="default" w:ascii="Calibri" w:hAnsi="Calibri" w:eastAsia="宋体" w:cs="Times New Roman"/>
      <w:sz w:val="21"/>
      <w:szCs w:val="22"/>
      <w:lang w:val="en-US" w:eastAsia="zh-CN" w:bidi="ar-SA"/>
    </w:rPr>
  </w:style>
  <w:style w:type="paragraph" w:styleId="1048" w:customStyle="1">
    <w:name w:val="修订2"/>
    <w:uiPriority w:val="99"/>
    <w:semiHidden/>
    <w:qFormat/>
    <w:rPr>
      <w:rFonts w:hint="default" w:ascii="Calibri" w:hAnsi="Calibri" w:eastAsia="宋体" w:cs="Times New Roman"/>
      <w:sz w:val="21"/>
      <w:szCs w:val="22"/>
      <w:lang w:val="en-US" w:eastAsia="zh-CN" w:bidi="ar-SA"/>
    </w:rPr>
  </w:style>
  <w:style w:type="character" w:styleId="1049" w:customStyle="1">
    <w:name w:val="font11"/>
    <w:uiPriority w:val="0"/>
    <w:qFormat/>
    <w:rPr>
      <w:rFonts w:hint="eastAsia" w:ascii="宋体" w:hAnsi="宋体" w:eastAsia="宋体" w:cs="宋体"/>
      <w:color w:val="000000"/>
      <w:sz w:val="24"/>
      <w:szCs w:val="24"/>
      <w:u w:val="none"/>
    </w:rPr>
  </w:style>
  <w:style w:type="character" w:styleId="1050" w:customStyle="1">
    <w:name w:val="font21"/>
    <w:uiPriority w:val="0"/>
    <w:qFormat/>
    <w:rPr>
      <w:rFonts w:ascii="Segoe UI Symbol" w:hAnsi="Segoe UI Symbol" w:eastAsia="Segoe UI Symbol" w:cs="Segoe UI Symbol"/>
      <w:color w:val="000000"/>
      <w:sz w:val="24"/>
      <w:szCs w:val="24"/>
      <w:u w:val="none"/>
    </w:rPr>
  </w:style>
  <w:style w:type="character" w:styleId="1051" w:customStyle="1">
    <w:name w:val="NormalCharacter1"/>
    <w:uiPriority w:val="0"/>
    <w:semiHidden/>
    <w:qFormat/>
  </w:style>
  <w:style w:type="character" w:styleId="1052" w:customStyle="1">
    <w:name w:val="font31"/>
    <w:uiPriority w:val="0"/>
    <w:qFormat/>
    <w:rPr>
      <w:rFonts w:hint="eastAsia" w:ascii="宋体" w:hAnsi="宋体" w:eastAsia="宋体" w:cs="宋体"/>
      <w:color w:val="000000"/>
      <w:sz w:val="21"/>
      <w:szCs w:val="21"/>
      <w:u w:val="none"/>
    </w:rPr>
  </w:style>
  <w:style w:type="paragraph" w:styleId="1053" w:customStyle="1">
    <w:name w:val="无间隔1"/>
    <w:uiPriority w:val="1"/>
    <w:qFormat/>
    <w:rPr>
      <w:rFonts w:hint="default" w:ascii="Times New Roman" w:hAnsi="Times New Roman" w:eastAsia="宋体" w:cs="Times New Roman"/>
      <w:lang w:val="en-US" w:eastAsia="zh-CN" w:bidi="ar-SA"/>
    </w:rPr>
  </w:style>
  <w:style w:type="paragraph" w:styleId="1054" w:customStyle="1">
    <w:name w:val="索引 41"/>
    <w:basedOn w:val="760"/>
    <w:next w:val="760"/>
    <w:uiPriority w:val="99"/>
    <w:unhideWhenUsed/>
    <w:qFormat/>
    <w:pPr>
      <w:ind w:left="600"/>
    </w:pPr>
    <w:rPr>
      <w:rFonts w:ascii="Verdana" w:hAnsi="Verdana" w:eastAsia="微软雅黑"/>
      <w:szCs w:val="20"/>
    </w:rPr>
  </w:style>
  <w:style w:type="paragraph" w:styleId="1055" w:customStyle="1">
    <w:name w:val="首行缩进"/>
    <w:basedOn w:val="760"/>
    <w:uiPriority w:val="0"/>
    <w:qFormat/>
    <w:pPr>
      <w:ind w:firstLine="420"/>
      <w:spacing w:line="360" w:lineRule="auto"/>
    </w:pPr>
  </w:style>
  <w:style w:type="paragraph" w:styleId="1056" w:customStyle="1">
    <w:name w:val="表格文字"/>
    <w:basedOn w:val="760"/>
    <w:uiPriority w:val="0"/>
    <w:qFormat/>
    <w:rPr>
      <w:rFonts w:cs="宋体"/>
      <w:spacing w:val="2"/>
      <w:szCs w:val="21"/>
      <w:lang w:eastAsia="en-US"/>
    </w:rPr>
  </w:style>
  <w:style w:type="paragraph" w:styleId="1057" w:customStyle="1">
    <w:name w:val="修订3"/>
    <w:hidden/>
    <w:uiPriority w:val="99"/>
    <w:unhideWhenUsed/>
    <w:qFormat/>
    <w:rPr>
      <w:rFonts w:hint="default" w:ascii="Calibri" w:hAnsi="Calibri" w:eastAsia="宋体" w:cs="Times New Roman"/>
      <w:sz w:val="21"/>
      <w:szCs w:val="22"/>
      <w:lang w:val="en-US" w:eastAsia="zh-CN" w:bidi="ar-SA"/>
    </w:rPr>
  </w:style>
  <w:style w:type="paragraph" w:styleId="1058" w:customStyle="1">
    <w:name w:val="修订4"/>
    <w:hidden/>
    <w:uiPriority w:val="99"/>
    <w:unhideWhenUsed/>
    <w:qFormat/>
    <w:rPr>
      <w:rFonts w:hint="default" w:ascii="Calibri" w:hAnsi="Calibri" w:eastAsia="宋体" w:cs="Times New Roman"/>
      <w:sz w:val="21"/>
      <w:szCs w:val="22"/>
      <w:lang w:val="en-US" w:eastAsia="zh-CN" w:bidi="ar-SA"/>
    </w:rPr>
  </w:style>
  <w:style w:type="paragraph" w:styleId="1059" w:customStyle="1">
    <w:name w:val="修订5"/>
    <w:hidden/>
    <w:uiPriority w:val="99"/>
    <w:unhideWhenUsed/>
    <w:qFormat/>
    <w:rPr>
      <w:rFonts w:hint="default" w:ascii="Calibri" w:hAnsi="Calibri" w:eastAsia="宋体" w:cs="Times New Roman"/>
      <w:sz w:val="21"/>
      <w:szCs w:val="22"/>
      <w:lang w:val="en-US" w:eastAsia="zh-CN" w:bidi="ar-SA"/>
    </w:rPr>
  </w:style>
  <w:style w:type="paragraph" w:styleId="1060" w:customStyle="1">
    <w:name w:val="修订6"/>
    <w:hidden/>
    <w:uiPriority w:val="99"/>
    <w:unhideWhenUsed/>
    <w:qFormat/>
    <w:rPr>
      <w:rFonts w:hint="default" w:ascii="Calibri" w:hAnsi="Calibri" w:eastAsia="宋体" w:cs="Times New Roman"/>
      <w:sz w:val="21"/>
      <w:szCs w:val="22"/>
      <w:lang w:val="en-US" w:eastAsia="zh-CN" w:bidi="ar-SA"/>
    </w:rPr>
  </w:style>
  <w:style w:type="character" w:styleId="1061" w:customStyle="1">
    <w:name w:val="批注文字 字符"/>
    <w:basedOn w:val="770"/>
    <w:link w:val="774"/>
    <w:uiPriority w:val="99"/>
    <w:qFormat/>
    <w:rPr>
      <w:rFonts w:ascii="Calibri" w:hAnsi="Calibri"/>
      <w:sz w:val="21"/>
      <w:szCs w:val="22"/>
    </w:rPr>
  </w:style>
  <w:style w:type="character" w:styleId="1062" w:customStyle="1">
    <w:name w:val="批注主题 字符"/>
    <w:basedOn w:val="1061"/>
    <w:link w:val="796"/>
    <w:uiPriority w:val="99"/>
    <w:semiHidden/>
    <w:qFormat/>
    <w:rPr>
      <w:rFonts w:ascii="Calibri" w:hAnsi="Calibri"/>
      <w:b/>
      <w:bCs/>
      <w:sz w:val="21"/>
      <w:szCs w:val="22"/>
    </w:rPr>
  </w:style>
  <w:style w:type="paragraph" w:styleId="1063" w:customStyle="1">
    <w:name w:val="Revision"/>
    <w:hidden/>
    <w:uiPriority w:val="99"/>
    <w:unhideWhenUsed/>
    <w:qFormat/>
    <w:rPr>
      <w:rFonts w:hint="default" w:ascii="Calibri" w:hAnsi="Calibri" w:eastAsia="宋体" w:cs="Times New Roman"/>
      <w:sz w:val="21"/>
      <w:szCs w:val="22"/>
      <w:lang w:val="en-US" w:eastAsia="zh-CN" w:bidi="ar-SA"/>
    </w:rPr>
  </w:style>
  <w:style w:type="table" w:styleId="1064" w:customStyle="1">
    <w:name w:val="table"/>
    <w:basedOn w:val="771"/>
    <w:uiPriority w:val="0"/>
    <w:qFormat/>
    <w:rPr>
      <w:rFonts w:eastAsiaTheme="minorEastAsia"/>
    </w:rPr>
    <w:tblPr/>
  </w:style>
  <w:style w:type="paragraph" w:styleId="1065" w:customStyle="1">
    <w:name w:val="p0"/>
    <w:basedOn w:val="760"/>
    <w:uiPriority w:val="0"/>
    <w:qFormat/>
    <w:pPr>
      <w:jc w:val="left"/>
      <w:spacing w:before="100" w:beforeAutospacing="1" w:after="100" w:afterAutospacing="1"/>
      <w:widowControl/>
    </w:pPr>
    <w:rPr>
      <w:rFonts w:ascii="Cambria" w:hAnsi="Cambria" w:cs="Cambria"/>
      <w:sz w:val="24"/>
      <w:szCs w:val="24"/>
    </w:rPr>
  </w:style>
  <w:style w:type="numbering" w:styleId="10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 Id="rId17" Type="http://schemas.openxmlformats.org/officeDocument/2006/relationships/image" Target="media/image2.jpg"/><Relationship Id="rId18" Type="http://schemas.openxmlformats.org/officeDocument/2006/relationships/image" Target="media/image3.png"/><Relationship Id="rId19" Type="http://schemas.openxmlformats.org/officeDocument/2006/relationships/image" Target="media/image4.png"/><Relationship Id="rId20"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bb7a6dd7-c405-4583-9a6f-82155e51cc7f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28701906</paraID>
      <start>37</start>
      <end>38</end>
      <status>ignored</status>
      <modifiedWord/>
      <trackRevisions>false</trackRevisions>
    </reviewItem>
    <reviewItem>
      <errorID>7f5e3332-6b93-43ed-955a-14f1f11a274a</errorID>
      <errorWord>"</errorWord>
      <group>L1_Format</group>
      <groupName>格式问题</groupName>
      <ability>L2_HalfPunc</ability>
      <abilityName>全半角检查</abilityName>
      <candidateList>
        <item>”</item>
      </candidateList>
      <explain>文本全半角错误。</explain>
      <paraID>28701906</paraID>
      <start>45</start>
      <end>46</end>
      <status>modified</status>
      <modifiedWord>”</modifiedWord>
      <trackRevisions>false</trackRevisions>
    </reviewItem>
    <reviewItem>
      <errorID>e215ce4c-a3f7-4a5a-bac8-f6913c9b19e8</errorID>
      <errorWord>-</errorWord>
      <group>L1_Format</group>
      <groupName>格式问题</groupName>
      <ability>L2_HalfPunc</ability>
      <abilityName>全半角检查</abilityName>
      <candidateList>
        <item>－</item>
      </candidateList>
      <explain>文本全半角错误。</explain>
      <paraID>113A6F7E</paraID>
      <start>40</start>
      <end>41</end>
      <status>modified</status>
      <modifiedWord>－</modifiedWord>
      <trackRevisions>false</trackRevisions>
    </reviewItem>
    <reviewItem>
      <errorID>133012c7-8482-4569-be0f-bffc1376c2de</errorID>
      <errorWord>-</errorWord>
      <group>L1_Format</group>
      <groupName>格式问题</groupName>
      <ability>L2_HalfPunc</ability>
      <abilityName>全半角检查</abilityName>
      <candidateList>
        <item>－</item>
      </candidateList>
      <explain>文本全半角错误。</explain>
      <paraID>113A6F7E</paraID>
      <start>41</start>
      <end>42</end>
      <status>modified</status>
      <modifiedWord>－</modifiedWord>
      <trackRevisions>false</trackRevisions>
    </reviewItem>
    <reviewItem>
      <errorID>f594228b-5998-46bc-a0c0-35f61c32f889</errorID>
      <errorWord>-</errorWord>
      <group>L1_Format</group>
      <groupName>格式问题</groupName>
      <ability>L2_HalfPunc</ability>
      <abilityName>全半角检查</abilityName>
      <candidateList>
        <item>－</item>
      </candidateList>
      <explain>文本全半角错误。</explain>
      <paraID>113A6F7E</paraID>
      <start>67</start>
      <end>68</end>
      <status>modified</status>
      <modifiedWord>－</modifiedWord>
      <trackRevisions>false</trackRevisions>
    </reviewItem>
    <reviewItem>
      <errorID>95202056-aef8-4e3c-9efb-fa36d00d2efa</errorID>
      <errorWord>-</errorWord>
      <group>L1_Format</group>
      <groupName>格式问题</groupName>
      <ability>L2_HalfPunc</ability>
      <abilityName>全半角检查</abilityName>
      <candidateList>
        <item>－</item>
      </candidateList>
      <explain>文本全半角错误。</explain>
      <paraID>113A6F7E</paraID>
      <start>68</start>
      <end>69</end>
      <status>modified</status>
      <modifiedWord>－</modifiedWord>
      <trackRevisions>false</trackRevisions>
    </reviewItem>
    <reviewItem>
      <errorID>a9a5408b-e061-4817-ba50-8689f7ef8836</errorID>
      <errorWord>“.</errorWord>
      <group>L1_Punc</group>
      <groupName>标点问题</groupName>
      <ability>L2_Punc</ability>
      <abilityName>标点符号检查</abilityName>
      <candidateList>
        <item>“</item>
      </candidateList>
      <explain/>
      <paraID>113A6F7E</paraID>
      <start>80</start>
      <end>81</end>
      <status>modified</status>
      <modifiedWord>“</modifiedWord>
      <trackRevisions>false</trackRevisions>
    </reviewItem>
    <reviewItem>
      <errorID>a95f623a-d3fe-4edd-bf48-0f0dfc22bb9b</errorID>
      <errorWord>“.</errorWord>
      <group>L1_Punc</group>
      <groupName>标点问题</groupName>
      <ability>L2_Punc</ability>
      <abilityName>标点符号检查</abilityName>
      <candidateList>
        <item>“</item>
      </candidateList>
      <explain/>
      <paraID>113A6F7E</paraID>
      <start>94</start>
      <end>95</end>
      <status>modified</status>
      <modifiedWord>“</modifiedWord>
      <trackRevisions>false</trackRevisions>
    </reviewItem>
    <reviewItem>
      <errorID>dae0f8bb-5bff-4def-8703-2fc43da964ab</errorID>
      <errorWord>-</errorWord>
      <group>L1_Format</group>
      <groupName>格式问题</groupName>
      <ability>L2_HalfPunc</ability>
      <abilityName>全半角检查</abilityName>
      <candidateList>
        <item>－</item>
      </candidateList>
      <explain>文本全半角错误。</explain>
      <paraID>113A6F7E</paraID>
      <start>116</start>
      <end>117</end>
      <status>modified</status>
      <modifiedWord>－</modifiedWord>
      <trackRevisions>false</trackRevisions>
    </reviewItem>
    <reviewItem>
      <errorID>e4de1c4e-bb4f-426f-8200-2ddec1af64ad</errorID>
      <errorWord>-</errorWord>
      <group>L1_Format</group>
      <groupName>格式问题</groupName>
      <ability>L2_HalfPunc</ability>
      <abilityName>全半角检查</abilityName>
      <candidateList>
        <item>－</item>
      </candidateList>
      <explain>文本全半角错误。</explain>
      <paraID>113A6F7E</paraID>
      <start>117</start>
      <end>118</end>
      <status>modified</status>
      <modifiedWord>－</modifiedWord>
      <trackRevisions>false</trackRevisions>
    </reviewItem>
    <reviewItem>
      <errorID>4f1b742c-9d76-49f4-8060-72dbe8c74b06</errorID>
      <errorWord>-</errorWord>
      <group>L1_Format</group>
      <groupName>格式问题</groupName>
      <ability>L2_HalfPunc</ability>
      <abilityName>全半角检查</abilityName>
      <candidateList>
        <item>－</item>
      </candidateList>
      <explain>文本全半角错误。</explain>
      <paraID>113A6F7E</paraID>
      <start>124</start>
      <end>125</end>
      <status>modified</status>
      <modifiedWord>－</modifiedWord>
      <trackRevisions>false</trackRevisions>
    </reviewItem>
    <reviewItem>
      <errorID>0d9b90a9-aa0f-4a81-87ac-2d3eb7807e7c</errorID>
      <errorWord>-</errorWord>
      <group>L1_Format</group>
      <groupName>格式问题</groupName>
      <ability>L2_HalfPunc</ability>
      <abilityName>全半角检查</abilityName>
      <candidateList>
        <item>－</item>
      </candidateList>
      <explain>文本全半角错误。</explain>
      <paraID>113A6F7E</paraID>
      <start>125</start>
      <end>126</end>
      <status>modified</status>
      <modifiedWord>－</modifiedWord>
      <trackRevisions>false</trackRevisions>
    </reviewItem>
    <reviewItem>
      <errorID>2dcbfce1-3ac3-4cb7-bec5-0c8a7fa3ce02</errorID>
      <errorWord>。</errorWord>
      <group>L1_Format</group>
      <groupName>格式问题</groupName>
      <ability>L2_HalfPunc</ability>
      <abilityName>全半角检查</abilityName>
      <candidateList>
        <item>.</item>
      </candidateList>
      <explain>文本全半角错误。</explain>
      <paraID>351ABE01</paraID>
      <start>83</start>
      <end>84</end>
      <status>modified</status>
      <modifiedWord>.</modifiedWord>
      <trackRevisions>false</trackRevisions>
    </reviewItem>
    <reviewItem>
      <errorID>f8896f36-f1fd-4a30-bfd4-1aa6d67f146b</errorID>
      <errorWord>《</errorWord>
      <group>L1_Punc</group>
      <groupName>标点问题</groupName>
      <ability>L2_Punc</ability>
      <abilityName>标点符号检查</abilityName>
      <candidateList/>
      <explain>同一形式括号套用。</explain>
      <paraID> A08C8AC</paraID>
      <start>36</start>
      <end>37</end>
      <status>ignored</status>
      <modifiedWord/>
      <trackRevisions>false</trackRevisions>
    </reviewItem>
    <reviewItem>
      <errorID>289ada78-05de-4475-8134-f5fd65821887</errorID>
      <errorWord>》</errorWord>
      <group>L1_Punc</group>
      <groupName>标点问题</groupName>
      <ability>L2_Punc</ability>
      <abilityName>标点符号检查</abilityName>
      <candidateList/>
      <explain>同一形式括号套用。</explain>
      <paraID> A08C8AC</paraID>
      <start>53</start>
      <end>54</end>
      <status>ignored</status>
      <modifiedWord/>
      <trackRevisions>false</trackRevisions>
    </reviewItem>
    <reviewItem>
      <errorID>7a56e11a-ba65-46d6-93f3-e9d7c20aaec3</errorID>
      <errorWord>《</errorWord>
      <group>L1_Punc</group>
      <groupName>标点问题</groupName>
      <ability>L2_Punc</ability>
      <abilityName>标点符号检查</abilityName>
      <candidateList/>
      <explain>同一形式括号套用。</explain>
      <paraID> A08C8AC</paraID>
      <start>54</start>
      <end>55</end>
      <status>ignored</status>
      <modifiedWord/>
      <trackRevisions>false</trackRevisions>
    </reviewItem>
    <reviewItem>
      <errorID>be6b9f26-5a39-477e-87bc-55a0e36710ba</errorID>
      <errorWord>》</errorWord>
      <group>L1_Punc</group>
      <groupName>标点问题</groupName>
      <ability>L2_Punc</ability>
      <abilityName>标点符号检查</abilityName>
      <candidateList/>
      <explain>同一形式括号套用。</explain>
      <paraID> A08C8AC</paraID>
      <start>71</start>
      <end>72</end>
      <status>ignored</status>
      <modifiedWord/>
      <trackRevisions>false</trackRevisions>
    </reviewItem>
    <reviewItem>
      <errorID>50880bcb-16af-4570-81c4-3cf968189ea5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5B3E2143</paraID>
      <start>0</start>
      <end>2</end>
      <status>modified</status>
      <modifiedWord>1.</modifiedWord>
      <trackRevisions>false</trackRevisions>
    </reviewItem>
    <reviewItem>
      <errorID>ee7ea47a-6af0-4ed3-85d5-2d7e2adffe7d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96EA0C</paraID>
      <start>0</start>
      <end>2</end>
      <status>modified</status>
      <modifiedWord>2.</modifiedWord>
      <trackRevisions>false</trackRevisions>
    </reviewItem>
    <reviewItem>
      <errorID>e186fb00-a2ce-492d-80bc-0b2cfe1f1c5b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688903F7</paraID>
      <start>0</start>
      <end>2</end>
      <status>modified</status>
      <modifiedWord>3.</modifiedWord>
      <trackRevisions>false</trackRevisions>
    </reviewItem>
    <reviewItem>
      <errorID>3e139ce5-7261-4ca0-aed1-b184a0abeeee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524F811B</paraID>
      <start>0</start>
      <end>2</end>
      <status>modified</status>
      <modifiedWord>4.</modifiedWord>
      <trackRevisions>false</trackRevisions>
    </reviewItem>
    <reviewItem>
      <errorID>d65f5ee6-abcb-469e-acef-d7e0c8adbb55</errorID>
      <errorWord>％</errorWord>
      <group>L1_Format</group>
      <groupName>格式问题</groupName>
      <ability>L2_HalfPunc</ability>
      <abilityName>全半角检查</abilityName>
      <candidateList>
        <item>%</item>
      </candidateList>
      <explain>文本全半角错误。</explain>
      <paraID>587A19FD</paraID>
      <start>3</start>
      <end>4</end>
      <status>modified</status>
      <modifiedWord>%</modifiedWord>
      <trackRevisions>false</trackRevisions>
    </reviewItem>
    <reviewItem>
      <errorID>65bcbaaa-a46a-49d9-a15e-d96c5d91fb77</errorID>
      <errorWord>％</errorWord>
      <group>L1_Format</group>
      <groupName>格式问题</groupName>
      <ability>L2_HalfPunc</ability>
      <abilityName>全半角检查</abilityName>
      <candidateList>
        <item>%</item>
      </candidateList>
      <explain>文本全半角错误。</explain>
      <paraID>3FD126FC</paraID>
      <start>3</start>
      <end>4</end>
      <status>modified</status>
      <modifiedWord>%</modifiedWord>
      <trackRevisions>false</trackRevisions>
    </reviewItem>
    <reviewItem>
      <errorID>3fe48150-cd1e-4d18-9ab4-f7ca90708929</errorID>
      <errorWord>％</errorWord>
      <group>L1_Format</group>
      <groupName>格式问题</groupName>
      <ability>L2_HalfPunc</ability>
      <abilityName>全半角检查</abilityName>
      <candidateList>
        <item>%</item>
      </candidateList>
      <explain>文本全半角错误。</explain>
      <paraID>26DC28B0</paraID>
      <start>3</start>
      <end>4</end>
      <status>modified</status>
      <modifiedWord>%</modifiedWord>
      <trackRevisions>false</trackRevisions>
    </reviewItem>
    <reviewItem>
      <errorID>233f8a4c-2883-47cc-a02f-6887acb22a1a</errorID>
      <errorWord>％</errorWord>
      <group>L1_Format</group>
      <groupName>格式问题</groupName>
      <ability>L2_HalfPunc</ability>
      <abilityName>全半角检查</abilityName>
      <candidateList>
        <item>%</item>
      </candidateList>
      <explain>文本全半角错误。</explain>
      <paraID> C31E08F</paraID>
      <start>3</start>
      <end>4</end>
      <status>modified</status>
      <modifiedWord>%</modifiedWord>
      <trackRevisions>false</trackRevisions>
    </reviewItem>
    <reviewItem>
      <errorID>9d713b1e-5149-478f-a8aa-0b46674c275b</errorID>
      <errorWord>％</errorWord>
      <group>L1_Format</group>
      <groupName>格式问题</groupName>
      <ability>L2_HalfPunc</ability>
      <abilityName>全半角检查</abilityName>
      <candidateList>
        <item>%</item>
      </candidateList>
      <explain>文本全半角错误。</explain>
      <paraID>66A45A03</paraID>
      <start>3</start>
      <end>4</end>
      <status>modified</status>
      <modifiedWord>%</modifiedWord>
      <trackRevisions>false</trackRevisions>
    </reviewItem>
    <reviewItem>
      <errorID>345e4bf1-1fe3-469e-8e97-4479e347120f</errorID>
      <errorWord>％</errorWord>
      <group>L1_Format</group>
      <groupName>格式问题</groupName>
      <ability>L2_HalfPunc</ability>
      <abilityName>全半角检查</abilityName>
      <candidateList>
        <item>%</item>
      </candidateList>
      <explain>文本全半角错误。</explain>
      <paraID>771C0791</paraID>
      <start>3</start>
      <end>4</end>
      <status>modified</status>
      <modifiedWord>%</modifiedWord>
      <trackRevisions>false</trackRevisions>
    </reviewItem>
    <reviewItem>
      <errorID>b0e99cdb-d003-441c-88d6-2fc66d8b7ea4</errorID>
      <errorWord>％</errorWord>
      <group>L1_Format</group>
      <groupName>格式问题</groupName>
      <ability>L2_HalfPunc</ability>
      <abilityName>全半角检查</abilityName>
      <candidateList>
        <item>%</item>
      </candidateList>
      <explain>文本全半角错误。</explain>
      <paraID>369A7D02</paraID>
      <start>3</start>
      <end>4</end>
      <status>modified</status>
      <modifiedWord>%</modifiedWord>
      <trackRevisions>false</trackRevisions>
    </reviewItem>
    <reviewItem>
      <errorID>b6fe1f9e-0971-464f-a95b-890cb6f28fc1</errorID>
      <errorWord>％</errorWord>
      <group>L1_Format</group>
      <groupName>格式问题</groupName>
      <ability>L2_HalfPunc</ability>
      <abilityName>全半角检查</abilityName>
      <candidateList>
        <item>%</item>
      </candidateList>
      <explain>文本全半角错误。</explain>
      <paraID>7CFF6BA8</paraID>
      <start>4</start>
      <end>5</end>
      <status>modified</status>
      <modifiedWord>%</modifiedWord>
      <trackRevisions>false</trackRevisions>
    </reviewItem>
    <reviewItem>
      <errorID>66bb1c06-e37b-4a03-94c5-f0c5b5527064</errorID>
      <errorWord>％</errorWord>
      <group>L1_Format</group>
      <groupName>格式问题</groupName>
      <ability>L2_HalfPunc</ability>
      <abilityName>全半角检查</abilityName>
      <candidateList>
        <item>%</item>
      </candidateList>
      <explain>文本全半角错误。</explain>
      <paraID>4E3F75E0</paraID>
      <start>4</start>
      <end>5</end>
      <status>modified</status>
      <modifiedWord>%</modifiedWord>
      <trackRevisions>false</trackRevisions>
    </reviewItem>
    <reviewItem>
      <errorID>2e1acf9b-3c91-4cdc-8be1-12547cda7194</errorID>
      <errorWord>％</errorWord>
      <group>L1_Format</group>
      <groupName>格式问题</groupName>
      <ability>L2_HalfPunc</ability>
      <abilityName>全半角检查</abilityName>
      <candidateList>
        <item>%</item>
      </candidateList>
      <explain>文本全半角错误。</explain>
      <paraID>48FEA243</paraID>
      <start>3</start>
      <end>4</end>
      <status>modified</status>
      <modifiedWord>%</modifiedWord>
      <trackRevisions>false</trackRevisions>
    </reviewItem>
    <reviewItem>
      <errorID>30c89b6f-bd42-4f66-a4ad-c511d801efa6</errorID>
      <errorWord>％</errorWord>
      <group>L1_Format</group>
      <groupName>格式问题</groupName>
      <ability>L2_HalfPunc</ability>
      <abilityName>全半角检查</abilityName>
      <candidateList>
        <item>%</item>
      </candidateList>
      <explain>文本全半角错误。</explain>
      <paraID> 48B820C</paraID>
      <start>4</start>
      <end>5</end>
      <status>modified</status>
      <modifiedWord>%</modifiedWord>
      <trackRevisions>false</trackRevisions>
    </reviewItem>
    <reviewItem>
      <errorID>15f5eff0-e57b-4db0-9d71-3f9ecccabcd7</errorID>
      <errorWord>％</errorWord>
      <group>L1_Format</group>
      <groupName>格式问题</groupName>
      <ability>L2_HalfPunc</ability>
      <abilityName>全半角检查</abilityName>
      <candidateList>
        <item>%</item>
      </candidateList>
      <explain>文本全半角错误。</explain>
      <paraID>39F00B7D</paraID>
      <start>4</start>
      <end>5</end>
      <status>modified</status>
      <modifiedWord>%</modifiedWord>
      <trackRevisions>false</trackRevisions>
    </reviewItem>
    <reviewItem>
      <errorID>117d02af-b380-446c-9ff9-262d95bb20c5</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403FD4AD</paraID>
      <start>0</start>
      <end>7</end>
      <status>modified</status>
      <modifiedWord>5000—1亿</modifiedWord>
      <trackRevisions>false</trackRevisions>
    </reviewItem>
    <reviewItem>
      <errorID>b076a172-8b78-4ba2-86ea-39918fbfdc29</errorID>
      <errorWord>％</errorWord>
      <group>L1_Format</group>
      <groupName>格式问题</groupName>
      <ability>L2_HalfPunc</ability>
      <abilityName>全半角检查</abilityName>
      <candidateList>
        <item>%</item>
      </candidateList>
      <explain>文本全半角错误。</explain>
      <paraID>3275D3ED</paraID>
      <start>4</start>
      <end>5</end>
      <status>modified</status>
      <modifiedWord>%</modifiedWord>
      <trackRevisions>false</trackRevisions>
    </reviewItem>
    <reviewItem>
      <errorID>cc0fcf99-03a6-468f-9f63-66701014ac7f</errorID>
      <errorWord>％</errorWord>
      <group>L1_Format</group>
      <groupName>格式问题</groupName>
      <ability>L2_HalfPunc</ability>
      <abilityName>全半角检查</abilityName>
      <candidateList>
        <item>%</item>
      </candidateList>
      <explain>文本全半角错误。</explain>
      <paraID>2EE5546E</paraID>
      <start>3</start>
      <end>4</end>
      <status>modified</status>
      <modifiedWord>%</modifiedWord>
      <trackRevisions>false</trackRevisions>
    </reviewItem>
    <reviewItem>
      <errorID>6c79524e-43c7-4bef-94fb-3c76c0d5e88e</errorID>
      <errorWord>％</errorWord>
      <group>L1_Format</group>
      <groupName>格式问题</groupName>
      <ability>L2_HalfPunc</ability>
      <abilityName>全半角检查</abilityName>
      <candidateList>
        <item>%</item>
      </candidateList>
      <explain>文本全半角错误。</explain>
      <paraID>7720CC9A</paraID>
      <start>3</start>
      <end>4</end>
      <status>modified</status>
      <modifiedWord>%</modifiedWord>
      <trackRevisions>false</trackRevisions>
    </reviewItem>
    <reviewItem>
      <errorID>2badf9d6-81f2-44c5-b490-57fb70eab457</errorID>
      <errorWord>％</errorWord>
      <group>L1_Format</group>
      <groupName>格式问题</groupName>
      <ability>L2_HalfPunc</ability>
      <abilityName>全半角检查</abilityName>
      <candidateList>
        <item>%</item>
      </candidateList>
      <explain>文本全半角错误。</explain>
      <paraID>71150A65</paraID>
      <start>4</start>
      <end>5</end>
      <status>modified</status>
      <modifiedWord>%</modifiedWord>
      <trackRevisions>false</trackRevisions>
    </reviewItem>
    <reviewItem>
      <errorID>9c915303-b29b-4751-9984-969ca3b22ba0</errorID>
      <errorWord>％</errorWord>
      <group>L1_Format</group>
      <groupName>格式问题</groupName>
      <ability>L2_HalfPunc</ability>
      <abilityName>全半角检查</abilityName>
      <candidateList>
        <item>%</item>
      </candidateList>
      <explain>文本全半角错误。</explain>
      <paraID>6DBB5A9A</paraID>
      <start>4</start>
      <end>5</end>
      <status>modified</status>
      <modifiedWord>%</modifiedWord>
      <trackRevisions>false</trackRevisions>
    </reviewItem>
    <reviewItem>
      <errorID>69ce8b76-3c82-449e-99d4-c79bfe6f7ab0</errorID>
      <errorWord>％</errorWord>
      <group>L1_Format</group>
      <groupName>格式问题</groupName>
      <ability>L2_HalfPunc</ability>
      <abilityName>全半角检查</abilityName>
      <candidateList>
        <item>%</item>
      </candidateList>
      <explain>文本全半角错误。</explain>
      <paraID>6C2C5FD7</paraID>
      <start>4</start>
      <end>5</end>
      <status>modified</status>
      <modifiedWord>%</modifiedWord>
      <trackRevisions>false</trackRevisions>
    </reviewItem>
    <reviewItem>
      <errorID>73e10dea-1a2c-4679-ac4e-4f612b7980b5</errorID>
      <errorWord>开户帐号</errorWord>
      <group>L1_Word</group>
      <groupName>字词问题</groupName>
      <ability>L2_Alias</ability>
      <abilityName>也作/曾用词</abilityName>
      <candidateList>
        <item>开户账号</item>
      </candidateList>
      <explain>词汇[开户帐号]为不规范表述或旧称，其规范书面表述为[开户账号]。</explain>
      <paraID>1450C665</paraID>
      <start>0</start>
      <end>4</end>
      <status>modified</status>
      <modifiedWord>开户账号</modifiedWord>
      <trackRevisions>false</trackRevisions>
    </reviewItem>
    <reviewItem>
      <errorID>49d609f3-e105-44a1-a6ff-adfe76e422f5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4A95B8CB</paraID>
      <start>0</start>
      <end>2</end>
      <status>modified</status>
      <modifiedWord>5.</modifiedWord>
      <trackRevisions>false</trackRevisions>
    </reviewItem>
    <reviewItem>
      <errorID>598f44a7-63ba-4d47-be9f-e3bf4c7ed8ab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42E675A1</paraID>
      <start>0</start>
      <end>2</end>
      <status>modified</status>
      <modifiedWord>6.</modifiedWord>
      <trackRevisions>false</trackRevisions>
    </reviewItem>
    <reviewItem>
      <errorID>eb56770d-ed41-4647-833a-ab0e3d867ef4</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 D2C65EF</paraID>
      <start>8</start>
      <end>9</end>
      <status>modified</status>
      <modifiedWord>由</modifiedWord>
      <trackRevisions>false</trackRevisions>
    </reviewItem>
    <reviewItem>
      <errorID>307aa1b4-494d-4fe0-8da3-a9c50b24d62a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351C190F</paraID>
      <start>0</start>
      <end>2</end>
      <status>modified</status>
      <modifiedWord>7.</modifiedWord>
      <trackRevisions>false</trackRevisions>
    </reviewItem>
    <reviewItem>
      <errorID>77d467c2-9dbb-4f20-8a5a-06a54a944922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55ABE64A</paraID>
      <start>0</start>
      <end>2</end>
      <status>modified</status>
      <modifiedWord>8.</modifiedWord>
      <trackRevisions>false</trackRevisions>
    </reviewItem>
    <reviewItem>
      <errorID>09e30c50-7530-4770-a34f-4b711c3f96dd</errorID>
      <errorWord>间</errorWord>
      <group>L1_Word</group>
      <groupName>字词问题</groupName>
      <ability>L2_Typo</ability>
      <abilityName>字词错误</abilityName>
      <candidateList>
        <item>间之</item>
      </candidateList>
      <explain/>
      <paraID>622CD169</paraID>
      <start>10</start>
      <end>12</end>
      <status>modified</status>
      <modifiedWord>间之</modifiedWord>
      <trackRevisions>false</trackRevisions>
    </reviewItem>
    <reviewItem>
      <errorID>e831db45-c90b-41cc-898b-84136d85219d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C8841C1</paraID>
      <start>0</start>
      <end>2</end>
      <status>modified</status>
      <modifiedWord>9.</modifiedWord>
      <trackRevisions>false</trackRevisions>
    </reviewItem>
    <reviewItem>
      <errorID>259d3da6-9c63-4f64-bdd0-f770fa695a0b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123B567F</paraID>
      <start>0</start>
      <end>3</end>
      <status>modified</status>
      <modifiedWord>10.</modifiedWord>
      <trackRevisions>false</trackRevisions>
    </reviewItem>
    <reviewItem>
      <errorID>9dc98bbb-cbe1-40c3-8cb2-858eadd96474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1CDBB32D</paraID>
      <start>0</start>
      <end>3</end>
      <status>modified</status>
      <modifiedWord>11.</modifiedWord>
      <trackRevisions>false</trackRevisions>
    </reviewItem>
    <reviewItem>
      <errorID>421d1d48-761c-4bdd-a5af-61f353d30b82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57514D2D</paraID>
      <start>0</start>
      <end>3</end>
      <status>modified</status>
      <modifiedWord>12.</modifiedWord>
      <trackRevisions>false</trackRevisions>
    </reviewItem>
    <reviewItem>
      <errorID>7389d76b-84ee-4e70-a648-ebdf512fcded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5BC336B8</paraID>
      <start>0</start>
      <end>3</end>
      <status>modified</status>
      <modifiedWord>13.</modifiedWord>
      <trackRevisions>false</trackRevisions>
    </reviewItem>
    <reviewItem>
      <errorID>9487c826-f0cf-4c10-9b25-53428583b029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50B510F1</paraID>
      <start>0</start>
      <end>3</end>
      <status>modified</status>
      <modifiedWord>14.</modifiedWord>
      <trackRevisions>false</trackRevisions>
    </reviewItem>
    <reviewItem>
      <errorID>6eea7065-1d87-4d3a-b047-7d8e820ab2e5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6BAB2E3B</paraID>
      <start>0</start>
      <end>3</end>
      <status>modified</status>
      <modifiedWord>15.</modifiedWord>
      <trackRevisions>false</trackRevisions>
    </reviewItem>
    <reviewItem>
      <errorID>4f174ddf-5410-43ee-aa7c-319f26508c26</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706930C4</paraID>
      <start>0</start>
      <end>3</end>
      <status>modified</status>
      <modifiedWord>16.</modifiedWord>
      <trackRevisions>false</trackRevisions>
    </reviewItem>
    <reviewItem>
      <errorID>c029a4b4-13fc-434d-b434-47f7d73f319f</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722EAF4E</paraID>
      <start>0</start>
      <end>3</end>
      <status>modified</status>
      <modifiedWord>17.</modifiedWord>
      <trackRevisions>false</trackRevisions>
    </reviewItem>
    <reviewItem>
      <errorID>c84167e0-af45-4074-bab6-f94d8254f077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5476B5BD</paraID>
      <start>0</start>
      <end>3</end>
      <status>modified</status>
      <modifiedWord>18.</modifiedWord>
      <trackRevisions>false</trackRevisions>
    </reviewItem>
    <reviewItem>
      <errorID>756fd2c6-a118-44e1-904c-84829acc42e7</errorID>
      <errorWord>做无效投标</errorWord>
      <group>L1_Word</group>
      <groupName>字词问题</groupName>
      <ability>L2_Typo</ability>
      <abilityName>字词错误</abilityName>
      <candidateList>
        <item>作无效投标</item>
      </candidateList>
      <explain/>
      <paraID>67EF0C0E</paraID>
      <start>68</start>
      <end>73</end>
      <status>modified</status>
      <modifiedWord>作无效投标</modifiedWord>
      <trackRevisions>false</trackRevisions>
    </reviewItem>
    <reviewItem>
      <errorID>81216510-be9f-4acc-8c50-a7852823bbe7</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51673C5C</paraID>
      <start>0</start>
      <end>3</end>
      <status>modified</status>
      <modifiedWord>19.</modifiedWord>
      <trackRevisions>false</trackRevisions>
    </reviewItem>
    <reviewItem>
      <errorID>d1488678-c274-4a2c-abe2-278cdcdc8e2c</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363BE16C</paraID>
      <start>0</start>
      <end>3</end>
      <status>modified</status>
      <modifiedWord>20.</modifiedWord>
      <trackRevisions>false</trackRevisions>
    </reviewItem>
    <reviewItem>
      <errorID>ebf4c221-3d41-4f82-b9ed-24774af89445</errorID>
      <errorWord>间</errorWord>
      <group>L1_Word</group>
      <groupName>字词问题</groupName>
      <ability>L2_Typo</ability>
      <abilityName>字词错误</abilityName>
      <candidateList>
        <item>间之</item>
      </candidateList>
      <explain/>
      <paraID> 6DBF73C</paraID>
      <start>10</start>
      <end>12</end>
      <status>modified</status>
      <modifiedWord>间之</modifiedWord>
      <trackRevisions>false</trackRevisions>
    </reviewItem>
    <reviewItem>
      <errorID>1347627f-de91-44d0-af58-37772f2fb2d5</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56A72A21</paraID>
      <start>0</start>
      <end>3</end>
      <status>modified</status>
      <modifiedWord>21.</modifiedWord>
      <trackRevisions>false</trackRevisions>
    </reviewItem>
    <reviewItem>
      <errorID>f22df7ec-e85b-4d88-9f95-40fd7073b0e0</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38F7795C</paraID>
      <start>13</start>
      <end>15</end>
      <status>modified</status>
      <modifiedWord>涉及</modifiedWord>
      <trackRevisions>false</trackRevisions>
    </reviewItem>
    <reviewItem>
      <errorID>3b414420-e623-4789-a7d7-9703e721ed38</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1761E158</paraID>
      <start>0</start>
      <end>3</end>
      <status>modified</status>
      <modifiedWord>22.</modifiedWord>
      <trackRevisions>false</trackRevisions>
    </reviewItem>
    <reviewItem>
      <errorID>9f738450-b25c-4b4f-91d7-5e8073171ec3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1A145C29</paraID>
      <start>0</start>
      <end>3</end>
      <status>modified</status>
      <modifiedWord>23.</modifiedWord>
      <trackRevisions>false</trackRevisions>
    </reviewItem>
    <reviewItem>
      <errorID>3d999f8e-5532-4496-aaca-1fe693086ca4</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57E0DF71</paraID>
      <start>0</start>
      <end>3</end>
      <status>modified</status>
      <modifiedWord>24.</modifiedWord>
      <trackRevisions>false</trackRevisions>
    </reviewItem>
    <reviewItem>
      <errorID>fe9a2762-0eff-4bd9-b8f6-c92cc7fb8e40</errorID>
      <errorWord>做出</errorWord>
      <group>L1_Word</group>
      <groupName>字词问题</groupName>
      <ability>L2_Typo</ability>
      <abilityName>字词错误</abilityName>
      <candidateList>
        <item>作出</item>
      </candidateList>
      <explain/>
      <paraID>19CCD8FE</paraID>
      <start>31</start>
      <end>33</end>
      <status>modified</status>
      <modifiedWord>作出</modifiedWord>
      <trackRevisions>false</trackRevisions>
    </reviewItem>
    <reviewItem>
      <errorID>c6105f30-4c8c-4acd-a3a9-bbafcb276586</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384D7B7F</paraID>
      <start>0</start>
      <end>3</end>
      <status>modified</status>
      <modifiedWord>25.</modifiedWord>
      <trackRevisions>false</trackRevisions>
    </reviewItem>
    <reviewItem>
      <errorID>3f2a0fe5-3144-4151-9e6f-db50364c3e80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BF07E7E</paraID>
      <start>50</start>
      <end>51</end>
      <status>ignored</status>
      <modifiedWord/>
      <trackRevisions>false</trackRevisions>
    </reviewItem>
    <reviewItem>
      <errorID>b3c917d6-0b17-4925-b789-cde81bf696fe</errorID>
      <errorWord>"</errorWord>
      <group>L1_Format</group>
      <groupName>格式问题</groupName>
      <ability>L2_HalfPunc</ability>
      <abilityName>全半角检查</abilityName>
      <candidateList>
        <item>”</item>
      </candidateList>
      <explain>文本全半角错误。</explain>
      <paraID> BF07E7E</paraID>
      <start>58</start>
      <end>59</end>
      <status>modified</status>
      <modifiedWord>”</modifiedWord>
      <trackRevisions>false</trackRevisions>
    </reviewItem>
    <reviewItem>
      <errorID>0fc13b7b-7ea5-459d-a8a8-41ebc9462939</errorID>
      <errorWord>保持通讯畅通</errorWord>
      <group>L1_Word</group>
      <groupName>字词问题</groupName>
      <ability>L2_Typo</ability>
      <abilityName>字词错误</abilityName>
      <candidateList>
        <item>保持通信畅通</item>
      </candidateList>
      <explain/>
      <paraID>746A2037</paraID>
      <start>18</start>
      <end>24</end>
      <status>modified</status>
      <modifiedWord>保持通信畅通</modifiedWord>
      <trackRevisions>false</trackRevisions>
    </reviewItem>
    <reviewItem>
      <errorID>18afbbef-c050-4af7-a9ef-3754fd248b4d</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75B66561</paraID>
      <start>0</start>
      <end>3</end>
      <status>modified</status>
      <modifiedWord>26.</modifiedWord>
      <trackRevisions>false</trackRevisions>
    </reviewItem>
    <reviewItem>
      <errorID>6fd87bd1-596a-4f30-acbb-21e3af6ef138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11CBB67C</paraID>
      <start>83</start>
      <end>84</end>
      <status>ignored</status>
      <modifiedWord/>
      <trackRevisions>false</trackRevisions>
    </reviewItem>
    <reviewItem>
      <errorID>c39aaab9-5bb3-4408-8432-2b178b4c02ed</errorID>
      <errorWord>"</errorWord>
      <group>L1_Format</group>
      <groupName>格式问题</groupName>
      <ability>L2_HalfPunc</ability>
      <abilityName>全半角检查</abilityName>
      <candidateList>
        <item>”</item>
      </candidateList>
      <explain>文本全半角错误。</explain>
      <paraID>11CBB67C</paraID>
      <start>91</start>
      <end>92</end>
      <status>modified</status>
      <modifiedWord>”</modifiedWord>
      <trackRevisions>false</trackRevisions>
    </reviewItem>
    <reviewItem>
      <errorID>19f9b822-8f63-40e5-ac1c-bc7082824030</errorID>
      <errorWord>&lt;</errorWord>
      <group>L1_Format</group>
      <groupName>格式问题</groupName>
      <ability>L2_HalfPunc</ability>
      <abilityName>全半角检查</abilityName>
      <candidateList>
        <item>〈</item>
      </candidateList>
      <explain>文本全半角错误。</explain>
      <paraID>162CC45A</paraID>
      <start>56</start>
      <end>57</end>
      <status>modified</status>
      <modifiedWord>〈</modifiedWord>
      <trackRevisions>false</trackRevisions>
    </reviewItem>
    <reviewItem>
      <errorID>85d660e7-2881-4dda-a02b-c40cec88f575</errorID>
      <errorWord>&lt;</errorWord>
      <group>L1_Format</group>
      <groupName>格式问题</groupName>
      <ability>L2_HalfPunc</ability>
      <abilityName>全半角检查</abilityName>
      <candidateList>
        <item>〈</item>
      </candidateList>
      <explain>文本全半角错误。</explain>
      <paraID>5909C446</paraID>
      <start>56</start>
      <end>57</end>
      <status>modified</status>
      <modifiedWord>〈</modifiedWord>
      <trackRevisions>false</trackRevisions>
    </reviewItem>
    <reviewItem>
      <errorID>91fd141d-4ef6-44bd-87ae-e89964379c26</errorID>
      <errorWord>&lt;</errorWord>
      <group>L1_Format</group>
      <groupName>格式问题</groupName>
      <ability>L2_HalfPunc</ability>
      <abilityName>全半角检查</abilityName>
      <candidateList>
        <item>〈</item>
      </candidateList>
      <explain>文本全半角错误。</explain>
      <paraID>7E491C1E</paraID>
      <start>43</start>
      <end>44</end>
      <status>modified</status>
      <modifiedWord>〈</modifiedWord>
      <trackRevisions>false</trackRevisions>
    </reviewItem>
    <reviewItem>
      <errorID>80f1ae2b-acb5-4a98-b027-9e67993ee41f</errorID>
      <errorWord>国家发改委</errorWord>
      <group>L1_Knowledge</group>
      <groupName>知识性问题</groupName>
      <ability>L2_Knowledge</ability>
      <abilityName>其他知识</abilityName>
      <candidateList>
        <item>国家发展改革委</item>
      </candidateList>
      <explain/>
      <paraID>3B197F4F</paraID>
      <start>20</start>
      <end>27</end>
      <status>modified</status>
      <modifiedWord>国家发展改革委</modifiedWord>
      <trackRevisions>false</trackRevisions>
    </reviewItem>
    <reviewItem>
      <errorID>62102b37-bd80-41e8-8cb6-9fad495d58ec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3B197F4F</paraID>
      <start>45</start>
      <end>47</end>
      <status>modified</status>
      <modifiedWord>”“</modifiedWord>
      <trackRevisions>false</trackRevisions>
    </reviewItem>
    <reviewItem>
      <errorID>bf2e703d-3d2e-4661-82e8-59277343072d</errorID>
      <errorWord>法律、法规</errorWord>
      <group>L1_Word</group>
      <groupName>字词问题</groupName>
      <ability>L2_Typo</ability>
      <abilityName>字词错误</abilityName>
      <candidateList>
        <item>法律法规</item>
      </candidateList>
      <explain/>
      <paraID>64442995</paraID>
      <start>9</start>
      <end>13</end>
      <status>modified</status>
      <modifiedWord>法律法规</modifiedWord>
      <trackRevisions>false</trackRevisions>
    </reviewItem>
    <reviewItem>
      <errorID>e36981fd-9785-4182-b58b-d0548076ed27</errorID>
      <errorWord>属</errorWord>
      <group>L1_Word</group>
      <groupName>字词问题</groupName>
      <ability>L2_Typo</ability>
      <abilityName>字词错误</abilityName>
      <candidateList>
        <item>属于</item>
      </candidateList>
      <explain/>
      <paraID>64442995</paraID>
      <start>22</start>
      <end>24</end>
      <status>modified</status>
      <modifiedWord>属于</modifiedWord>
      <trackRevisions>false</trackRevisions>
    </reviewItem>
    <reviewItem>
      <errorID>1c590526-94b3-4cd9-abeb-cfb4d2199a56</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47B2890</paraID>
      <start>0</start>
      <end>3</end>
      <status>modified</status>
      <modifiedWord>27.</modifiedWord>
      <trackRevisions>false</trackRevisions>
    </reviewItem>
    <reviewItem>
      <errorID>8750ffc3-b5c2-4856-8daa-09777cbc027f</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3BD37DAD</paraID>
      <start>0</start>
      <end>3</end>
      <status>modified</status>
      <modifiedWord>28.</modifiedWord>
      <trackRevisions>false</trackRevisions>
    </reviewItem>
    <reviewItem>
      <errorID>dc31a889-c923-4022-b22c-7f3b4791ff47</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6756897A</paraID>
      <start>0</start>
      <end>3</end>
      <status>modified</status>
      <modifiedWord>29.</modifiedWord>
      <trackRevisions>false</trackRevisions>
    </reviewItem>
    <reviewItem>
      <errorID>8fe954a3-2f77-45d1-8ea4-86d0c67066a8</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59E38A5E</paraID>
      <start>0</start>
      <end>3</end>
      <status>modified</status>
      <modifiedWord>30.</modifiedWord>
      <trackRevisions>false</trackRevisions>
    </reviewItem>
    <reviewItem>
      <errorID>f2076279-5182-418c-8d62-5f51d9e8b6f2</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167F4778</paraID>
      <start>0</start>
      <end>3</end>
      <status>modified</status>
      <modifiedWord>31.</modifiedWord>
      <trackRevisions>false</trackRevisions>
    </reviewItem>
    <reviewItem>
      <errorID>8f819290-c187-4163-a886-dd30a256c647</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2D2D8CD</paraID>
      <start>0</start>
      <end>3</end>
      <status>modified</status>
      <modifiedWord>32.</modifiedWord>
      <trackRevisions>false</trackRevisions>
    </reviewItem>
    <reviewItem>
      <errorID>3a313892-3cae-476d-af20-43e1a6cd21f5</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4051BA9A</paraID>
      <start>0</start>
      <end>3</end>
      <status>modified</status>
      <modifiedWord>33.</modifiedWord>
      <trackRevisions>false</trackRevisions>
    </reviewItem>
    <reviewItem>
      <errorID>5a0e81a3-9a2a-4156-a55f-d3dadb3c095c</errorID>
      <errorWord>二份</errorWord>
      <group>L1_Word</group>
      <groupName>字词问题</groupName>
      <ability>L2_Typo</ability>
      <abilityName>字词错误</abilityName>
      <candidateList>
        <item>两份</item>
      </candidateList>
      <explain/>
      <paraID>42625968</paraID>
      <start>31</start>
      <end>33</end>
      <status>modified</status>
      <modifiedWord>两份</modifiedWord>
      <trackRevisions>false</trackRevisions>
    </reviewItem>
    <reviewItem>
      <errorID>d64cf7d8-37ab-4f71-95d3-828a8cbe43f2</errorID>
      <errorWord>国家发改委</errorWord>
      <group>L1_Knowledge</group>
      <groupName>知识性问题</groupName>
      <ability>L2_Knowledge</ability>
      <abilityName>其他知识</abilityName>
      <candidateList>
        <item>国家发展改革委</item>
      </candidateList>
      <explain/>
      <paraID>2A3C22C1</paraID>
      <start>15</start>
      <end>22</end>
      <status>modified</status>
      <modifiedWord>国家发展改革委</modifiedWord>
      <trackRevisions>false</trackRevisions>
    </reviewItem>
    <reviewItem>
      <errorID>25f38cad-6ea7-4fc0-9460-5620d2e6bbd9</errorID>
      <errorWord>《</errorWord>
      <group>L1_Punc</group>
      <groupName>标点问题</groupName>
      <ability>L2_Punc</ability>
      <abilityName>标点符号检查</abilityName>
      <candidateList/>
      <explain>同一形式括号套用。</explain>
      <paraID>27867BD0</paraID>
      <start>36</start>
      <end>37</end>
      <status>ignored</status>
      <modifiedWord/>
      <trackRevisions>false</trackRevisions>
    </reviewItem>
    <reviewItem>
      <errorID>7e2a955c-fae5-4ea3-8c75-11c74b1a155f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27867BD0</paraID>
      <start>53</start>
      <end>55</end>
      <status>modified</status>
      <modifiedWord>》《</modifiedWord>
      <trackRevisions>false</trackRevisions>
    </reviewItem>
    <reviewItem>
      <errorID>796bba38-9181-44cb-a164-79d5d1567387</errorID>
      <errorWord>》</errorWord>
      <group>L1_Punc</group>
      <groupName>标点问题</groupName>
      <ability>L2_Punc</ability>
      <abilityName>标点符号检查</abilityName>
      <candidateList/>
      <explain>同一形式括号套用。</explain>
      <paraID>27867BD0</paraID>
      <start>71</start>
      <end>72</end>
      <status>ignored</status>
      <modifiedWord/>
      <trackRevisions>false</trackRevisions>
    </reviewItem>
    <reviewItem>
      <errorID>3d55db6c-3672-41c9-83af-ee9dcc2bd59e</errorID>
      <errorWord>:</errorWord>
      <group>L1_Format</group>
      <groupName>格式问题</groupName>
      <ability>L2_HalfPunc</ability>
      <abilityName>全半角检查</abilityName>
      <candidateList>
        <item>：</item>
      </candidateList>
      <explain>文本全半角错误。</explain>
      <paraID>663C2556</paraID>
      <start>35</start>
      <end>36</end>
      <status>modified</status>
      <modifiedWord>：</modifiedWord>
      <trackRevisions>false</trackRevisions>
    </reviewItem>
    <reviewItem>
      <errorID>893359b8-8f85-44a5-9d14-e597d05117eb</errorID>
      <errorWord>:</errorWord>
      <group>L1_Format</group>
      <groupName>格式问题</groupName>
      <ability>L2_HalfPunc</ability>
      <abilityName>全半角检查</abilityName>
      <candidateList>
        <item>：</item>
      </candidateList>
      <explain>文本全半角错误。</explain>
      <paraID>63D4FADC</paraID>
      <start>36</start>
      <end>37</end>
      <status>modified</status>
      <modifiedWord>：</modifiedWord>
      <trackRevisions>false</trackRevisions>
    </reviewItem>
    <reviewItem>
      <errorID>15cd2fd7-a242-4b1d-9a39-17a817f206b9</errorID>
      <errorWord>:</errorWord>
      <group>L1_Format</group>
      <groupName>格式问题</groupName>
      <ability>L2_HalfPunc</ability>
      <abilityName>全半角检查</abilityName>
      <candidateList>
        <item>：</item>
      </candidateList>
      <explain>文本全半角错误。</explain>
      <paraID>1B1D80C9</paraID>
      <start>32</start>
      <end>33</end>
      <status>modified</status>
      <modifiedWord>：</modifiedWord>
      <trackRevisions>false</trackRevisions>
    </reviewItem>
    <reviewItem>
      <errorID>b0db09a3-abee-40f6-b79b-7dba45a576d9</errorID>
      <errorWord>:</errorWord>
      <group>L1_Format</group>
      <groupName>格式问题</groupName>
      <ability>L2_HalfPunc</ability>
      <abilityName>全半角检查</abilityName>
      <candidateList>
        <item>：</item>
      </candidateList>
      <explain>文本全半角错误。</explain>
      <paraID> C093F0F</paraID>
      <start>44</start>
      <end>45</end>
      <status>modified</status>
      <modifiedWord>：</modifiedWord>
      <trackRevisions>false</trackRevisions>
    </reviewItem>
    <reviewItem>
      <errorID>f130acd2-8707-4f6b-b020-f76b91f8af84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6E1F1056</paraID>
      <start>0</start>
      <end>2</end>
      <status>modified</status>
      <modifiedWord>1.</modifiedWord>
      <trackRevisions>false</trackRevisions>
    </reviewItem>
    <reviewItem>
      <errorID>21270969-22ba-4d20-8cdb-297b76426187</errorID>
      <errorWord>有有</errorWord>
      <group>L1_Word</group>
      <groupName>字词问题</groupName>
      <ability>L2_Typo</ability>
      <abilityName>字词错误</abilityName>
      <candidateList>
        <item>有</item>
      </candidateList>
      <explain>〈书〉同“又”▲：三十～八年。</explain>
      <paraID>25015337</paraID>
      <start>42</start>
      <end>43</end>
      <status>modified</status>
      <modifiedWord>有</modifiedWord>
      <trackRevisions>false</trackRevisions>
    </reviewItem>
    <reviewItem>
      <errorID>aa175b55-bd83-49b0-964c-9e5dad7fbf5b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63FB6823</paraID>
      <start>0</start>
      <end>3</end>
      <status>modified</status>
      <modifiedWord>（2）</modifiedWord>
      <trackRevisions>false</trackRevisions>
    </reviewItem>
    <reviewItem>
      <errorID>1bfbe6d4-86e3-4875-9f42-da7ad98c5714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47B22CC8</paraID>
      <start>0</start>
      <end>3</end>
      <status>modified</status>
      <modifiedWord>（3）</modifiedWord>
      <trackRevisions>false</trackRevisions>
    </reviewItem>
    <reviewItem>
      <errorID>70d7b413-f04d-4472-93c9-b11f0d1c8d9e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4385EF6F</paraID>
      <start>0</start>
      <end>2</end>
      <status>modified</status>
      <modifiedWord>2.</modifiedWord>
      <trackRevisions>false</trackRevisions>
    </reviewItem>
    <reviewItem>
      <errorID>04023555-d766-45f4-9bc3-8af46218d11c</errorID>
      <errorWord>胶粘剂</errorWord>
      <group>L1_Word</group>
      <groupName>字词问题</groupName>
      <ability>L2_Typo</ability>
      <abilityName>字词错误</abilityName>
      <candidateList>
        <item>胶黏剂</item>
      </candidateList>
      <explain/>
      <paraID>4385EF6F</paraID>
      <start>27</start>
      <end>30</end>
      <status>modified</status>
      <modifiedWord>胶黏剂</modifiedWord>
      <trackRevisions>false</trackRevisions>
    </reviewItem>
    <reviewItem>
      <errorID>00f225a1-b787-4f35-8b53-71953bd2a35e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442EEBDC</paraID>
      <start>0</start>
      <end>2</end>
      <status>modified</status>
      <modifiedWord>3.</modifiedWord>
      <trackRevisions>false</trackRevisions>
    </reviewItem>
    <reviewItem>
      <errorID>496e7d70-0070-4352-8061-a2ac50ceb8bc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14CB5A2C</paraID>
      <start>0</start>
      <end>2</end>
      <status>modified</status>
      <modifiedWord>4.</modifiedWord>
      <trackRevisions>false</trackRevisions>
    </reviewItem>
    <reviewItem>
      <errorID>a54a3482-50df-45b1-bca9-6d8e57051f03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28F6318A</paraID>
      <start>0</start>
      <end>2</end>
      <status>modified</status>
      <modifiedWord>5.</modifiedWord>
      <trackRevisions>false</trackRevisions>
    </reviewItem>
    <reviewItem>
      <errorID>063aa7b3-f2e0-44d3-89fc-cb0484dc2aef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5A3534E0</paraID>
      <start>0</start>
      <end>2</end>
      <status>modified</status>
      <modifiedWord>1.</modifiedWord>
      <trackRevisions>false</trackRevisions>
    </reviewItem>
    <reviewItem>
      <errorID>ad00cf4e-0afd-4d1d-a650-a88241702f08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7CEF4227</paraID>
      <start>0</start>
      <end>2</end>
      <status>modified</status>
      <modifiedWord>2.</modifiedWord>
      <trackRevisions>false</trackRevisions>
    </reviewItem>
    <reviewItem>
      <errorID>6538431a-3a4e-4ff0-9bd5-dd94571c1945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1BCB8207</paraID>
      <start>0</start>
      <end>2</end>
      <status>modified</status>
      <modifiedWord>3.</modifiedWord>
      <trackRevisions>false</trackRevisions>
    </reviewItem>
    <reviewItem>
      <errorID>8261a78b-0c3b-4a41-bbc4-bdaeade5edc2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762FC25B</paraID>
      <start>0</start>
      <end>2</end>
      <status>modified</status>
      <modifiedWord>1.</modifiedWord>
      <trackRevisions>false</trackRevisions>
    </reviewItem>
    <reviewItem>
      <errorID>7a8a2df9-61df-4845-81f6-0ad88da30494</errorID>
      <errorWord>2、</errorWord>
      <group>L1_Format</group>
      <groupName>格式问题</groupName>
      <ability>L2_Ordinal</ability>
      <abilityName>序号格式</abilityName>
      <candidateList>
        <item>2.</item>
      </candidateList>
      <explain>当前序号格式不规范，建议修改为规范格式[2.]。</explain>
      <paraID>3D1A04E0</paraID>
      <start>0</start>
      <end>2</end>
      <status>modified</status>
      <modifiedWord>2.</modifiedWord>
      <trackRevisions>false</trackRevisions>
    </reviewItem>
    <reviewItem>
      <errorID>5df3cb20-1505-4cb7-970d-4b947d4dfd16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30FD8DDC</paraID>
      <start>0</start>
      <end>2</end>
      <status>modified</status>
      <modifiedWord>3.</modifiedWord>
      <trackRevisions>false</trackRevisions>
    </reviewItem>
    <reviewItem>
      <errorID>2c84659b-513d-412a-8875-7b3ffc8000b4</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30FD8DDC</paraID>
      <start>23</start>
      <end>24</end>
      <status>modified</status>
      <modifiedWord>地</modifiedWord>
      <trackRevisions>false</trackRevisions>
    </reviewItem>
    <reviewItem>
      <errorID>dd7a44e7-247f-4651-a4ee-fdbb5b6d4f9b</errorID>
      <errorWord>（</errorWord>
      <group>L1_Format</group>
      <groupName>格式问题</groupName>
      <ability>L2_HalfPunc</ability>
      <abilityName>全半角检查</abilityName>
      <candidateList>
        <item>(</item>
      </candidateList>
      <explain>文本全半角错误。</explain>
      <paraID>56C45B7F</paraID>
      <start>0</start>
      <end>1</end>
      <status>modified</status>
      <modifiedWord>(</modifiedWord>
      <trackRevisions>false</trackRevisions>
    </reviewItem>
    <reviewItem>
      <errorID>6341ac7b-cc54-4bfc-9447-a3999b5cb8a0</errorID>
      <errorWord>）</errorWord>
      <group>L1_Format</group>
      <groupName>格式问题</groupName>
      <ability>L2_HalfPunc</ability>
      <abilityName>全半角检查</abilityName>
      <candidateList>
        <item>)</item>
      </candidateList>
      <explain>文本全半角错误。</explain>
      <paraID>56C45B7F</paraID>
      <start>2</start>
      <end>3</end>
      <status>modified</status>
      <modifiedWord>)</modifiedWord>
      <trackRevisions>false</trackRevisions>
    </reviewItem>
    <reviewItem>
      <errorID>2004b7b2-1620-43b6-9434-b339dfbfbfd8</errorID>
      <errorWord>；</errorWord>
      <group>L1_Format</group>
      <groupName>格式问题</groupName>
      <ability>L2_HalfPunc</ability>
      <abilityName>全半角检查</abilityName>
      <candidateList>
        <item>;</item>
      </candidateList>
      <explain>文本全半角错误。</explain>
      <paraID>56C45B7F</paraID>
      <start>61</start>
      <end>62</end>
      <status>modified</status>
      <modifiedWord>;</modifiedWord>
      <trackRevisions>false</trackRevisions>
    </reviewItem>
    <reviewItem>
      <errorID>c70b63a7-d5d1-41ee-9b1d-8de8af448972</errorID>
      <errorWord>有有</errorWord>
      <group>L1_Word</group>
      <groupName>字词问题</groupName>
      <ability>L2_Typo</ability>
      <abilityName>字词错误</abilityName>
      <candidateList>
        <item>有</item>
      </candidateList>
      <explain>〈书〉同“又”▲：三十～八年。</explain>
      <paraID>52BEBFDA</paraID>
      <start>52</start>
      <end>53</end>
      <status>modified</status>
      <modifiedWord>有</modifiedWord>
      <trackRevisions>false</trackRevisions>
    </reviewItem>
    <reviewItem>
      <errorID>b841b824-917a-465d-b0ee-2c795b6fbb1b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260C693A</paraID>
      <start>59</start>
      <end>61</end>
      <status>modified</status>
      <modifiedWord>》《</modifiedWord>
      <trackRevisions>false</trackRevisions>
    </reviewItem>
    <reviewItem>
      <errorID>0f705481-8e64-4212-a7f9-2b8e5b7aeaab</errorID>
      <errorWord>时</errorWord>
      <group>L1_Word</group>
      <groupName>字词问题</groupName>
      <ability>L2_Typo</ability>
      <abilityName>字词错误</abilityName>
      <candidateList>
        <item>时内</item>
      </candidateList>
      <explain/>
      <paraID>3A8AB1A9</paraID>
      <start>110</start>
      <end>112</end>
      <status>modified</status>
      <modifiedWord>时内</modifiedWord>
      <trackRevisions>false</trackRevisions>
    </reviewItem>
    <reviewItem>
      <errorID>b2b5132e-ad96-45a0-b379-219a577d89b9</errorID>
      <errorWord>因由</errorWord>
      <group>L1_Word</group>
      <groupName>字词问题</groupName>
      <ability>L2_Typo</ability>
      <abilityName>字词错误</abilityName>
      <candidateList>
        <item>因</item>
      </candidateList>
      <explain/>
      <paraID>68CB82C8</paraID>
      <start>70</start>
      <end>71</end>
      <status>modified</status>
      <modifiedWord>因</modifiedWord>
      <trackRevisions>false</trackRevisions>
    </reviewItem>
    <reviewItem>
      <errorID>475ddfa7-c830-4924-ad0f-c8821c6e2132</errorID>
      <errorWord>三无产品</errorWord>
      <group>L1_Punc</group>
      <groupName>标点问题</groupName>
      <ability>L2_Punc</ability>
      <abilityName>标点符号检查</abilityName>
      <candidateList>
        <item>“三无”产品</item>
      </candidateList>
      <explain/>
      <paraID>2F4E29B2</paraID>
      <start>154</start>
      <end>160</end>
      <status>modified</status>
      <modifiedWord>“三无”产品</modifiedWord>
      <trackRevisions>false</trackRevisions>
    </reviewItem>
    <reviewItem>
      <errorID>4ebae958-466a-4dfc-aa12-78ff752961f0</errorID>
      <errorWord>、以及</errorWord>
      <group>L1_Punc</group>
      <groupName>标点问题</groupName>
      <ability>L2_Punc</ability>
      <abilityName>标点符号检查</abilityName>
      <candidateList>
        <item>，以及</item>
      </candidateList>
      <explain>连接词前后不宜使用顿号，建议使用逗号。</explain>
      <paraID> 32444C9</paraID>
      <start>43</start>
      <end>46</end>
      <status>modified</status>
      <modifiedWord>，以及</modifiedWord>
      <trackRevisions>false</trackRevisions>
    </reviewItem>
    <reviewItem>
      <errorID>8d5704c3-2b96-4642-9770-8d4f9aee6a6f</errorID>
      <errorWord>包括但</errorWord>
      <group>L1_Word</group>
      <groupName>字词问题</groupName>
      <ability>L2_Typo</ability>
      <abilityName>字词错误</abilityName>
      <candidateList>
        <item>包括</item>
      </candidateList>
      <explain/>
      <paraID>31BAB021</paraID>
      <start>17</start>
      <end>19</end>
      <status>modified</status>
      <modifiedWord>包括</modifiedWord>
      <trackRevisions>false</trackRevisions>
    </reviewItem>
    <reviewItem>
      <errorID>09fc09f1-9b18-4345-a1bb-c80a7d108cf5</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7260E087</paraID>
      <start>105</start>
      <end>107</end>
      <status>modified</status>
      <modifiedWord>涉及</modifiedWord>
      <trackRevisions>false</trackRevisions>
    </reviewItem>
    <reviewItem>
      <errorID>55b19f64-9226-4711-a73c-1e6c23a670e9</errorID>
      <errorWord>。】</errorWord>
      <group>L1_Punc</group>
      <groupName>标点问题</groupName>
      <ability>L2_Punc</ability>
      <abilityName>标点符号检查</abilityName>
      <candidateList>
        <item>】</item>
      </candidateList>
      <explain/>
      <paraID>12E7D009</paraID>
      <start>131</start>
      <end>132</end>
      <status>modified</status>
      <modifiedWord>】</modifiedWord>
      <trackRevisions>false</trackRevisions>
    </reviewItem>
    <reviewItem>
      <errorID>9e3587f6-97b0-4cbb-bb1a-d01c37f1e0d9</errorID>
      <errorWord>。】</errorWord>
      <group>L1_Punc</group>
      <groupName>标点问题</groupName>
      <ability>L2_Punc</ability>
      <abilityName>标点符号检查</abilityName>
      <candidateList>
        <item>】</item>
      </candidateList>
      <explain/>
      <paraID>542CE5FB</paraID>
      <start>131</start>
      <end>132</end>
      <status>modified</status>
      <modifiedWord>】</modifiedWord>
      <trackRevisions>false</trackRevisions>
    </reviewItem>
    <reviewItem>
      <errorID>c352bf4f-e81f-4045-b0f1-fd805596ac03</errorID>
      <errorWord>。】</errorWord>
      <group>L1_Punc</group>
      <groupName>标点问题</groupName>
      <ability>L2_Punc</ability>
      <abilityName>标点符号检查</abilityName>
      <candidateList>
        <item>】</item>
      </candidateList>
      <explain/>
      <paraID>79D1C7B9</paraID>
      <start>131</start>
      <end>132</end>
      <status>modified</status>
      <modifiedWord>】</modifiedWord>
      <trackRevisions>false</trackRevisions>
    </reviewItem>
    <reviewItem>
      <errorID>d3c40b7c-cb08-4227-a465-5ab6c3017dae</errorID>
      <errorWord>。】</errorWord>
      <group>L1_Punc</group>
      <groupName>标点问题</groupName>
      <ability>L2_Punc</ability>
      <abilityName>标点符号检查</abilityName>
      <candidateList>
        <item>】</item>
      </candidateList>
      <explain/>
      <paraID>43FA04E3</paraID>
      <start>40</start>
      <end>41</end>
      <status>modified</status>
      <modifiedWord>】</modifiedWord>
      <trackRevisions>false</trackRevisions>
    </reviewItem>
    <reviewItem>
      <errorID>6c2c8794-605c-4804-aa3b-883431a38c03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3425865C</paraID>
      <start>35</start>
      <end>36</end>
      <status>ignored</status>
      <modifiedWord/>
      <trackRevisions>false</trackRevisions>
    </reviewItem>
    <reviewItem>
      <errorID>f47a8072-5fb1-4ce8-ac3c-dd6a8619ab89</errorID>
      <errorWord>"</errorWord>
      <group>L1_Format</group>
      <groupName>格式问题</groupName>
      <ability>L2_HalfPunc</ability>
      <abilityName>全半角检查</abilityName>
      <candidateList>
        <item>”</item>
      </candidateList>
      <explain>文本全半角错误。</explain>
      <paraID>3425865C</paraID>
      <start>43</start>
      <end>44</end>
      <status>modified</status>
      <modifiedWord>”</modifiedWord>
      <trackRevisions>false</trackRevisions>
    </reviewItem>
    <reviewItem>
      <errorID>bb0ed6f9-1cd6-4ce3-8e4d-b52aba4c9de3</errorID>
      <errorWord>：。</errorWord>
      <group>L1_Punc</group>
      <groupName>标点问题</groupName>
      <ability>L2_Punc</ability>
      <abilityName>标点符号检查</abilityName>
      <candidateList>
        <item>：</item>
      </candidateList>
      <explain/>
      <paraID>796E1F21</paraID>
      <start>5</start>
      <end>6</end>
      <status>modified</status>
      <modifiedWord>：</modifiedWord>
      <trackRevisions>false</trackRevisions>
    </reviewItem>
    <reviewItem>
      <errorID>f5b2d714-bbe6-40b6-8eb7-1971cde88c37</errorID>
      <errorWord>：。</errorWord>
      <group>L1_Punc</group>
      <groupName>标点问题</groupName>
      <ability>L2_Punc</ability>
      <abilityName>标点符号检查</abilityName>
      <candidateList>
        <item>：</item>
      </candidateList>
      <explain/>
      <paraID>6491FA17</paraID>
      <start>9</start>
      <end>10</end>
      <status>modified</status>
      <modifiedWord>：</modifiedWord>
      <trackRevisions>false</trackRevisions>
    </reviewItem>
    <reviewItem>
      <errorID>503f7ba1-d392-436b-baf8-4da34ea9cb3b</errorID>
      <errorWord>法律、法规</errorWord>
      <group>L1_Word</group>
      <groupName>字词问题</groupName>
      <ability>L2_Typo</ability>
      <abilityName>字词错误</abilityName>
      <candidateList>
        <item>法律法规</item>
      </candidateList>
      <explain/>
      <paraID>36D9493B</paraID>
      <start>8</start>
      <end>12</end>
      <status>modified</status>
      <modifiedWord>法律法规</modifiedWord>
      <trackRevisions>false</trackRevisions>
    </reviewItem>
    <reviewItem>
      <errorID>9e407c74-f1cb-4af8-9be1-7b4c026951d3</errorID>
      <errorWord>做出</errorWord>
      <group>L1_Word</group>
      <groupName>字词问题</groupName>
      <ability>L2_Typo</ability>
      <abilityName>字词错误</abilityName>
      <candidateList>
        <item>作出</item>
      </candidateList>
      <explain/>
      <paraID>62C2D91A</paraID>
      <start>27</start>
      <end>29</end>
      <status>modified</status>
      <modifiedWord>作出</modifiedWord>
      <trackRevisions>false</trackRevisions>
    </reviewItem>
    <reviewItem>
      <errorID>899f1d59-381e-419f-ad72-c1a7e00e32ad</errorID>
      <errorWord>间</errorWord>
      <group>L1_Word</group>
      <groupName>字词问题</groupName>
      <ability>L2_Typo</ability>
      <abilityName>字词错误</abilityName>
      <candidateList>
        <item>间内</item>
      </candidateList>
      <explain/>
      <paraID>67B9AE26</paraID>
      <start>47</start>
      <end>49</end>
      <status>modified</status>
      <modifiedWord>间内</modifiedWord>
      <trackRevisions>false</trackRevisions>
    </reviewItem>
    <reviewItem>
      <errorID>a1553d49-d009-4711-a9e2-ee4d945f159c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73790C11</paraID>
      <start>0</start>
      <end>2</end>
      <status>modified</status>
      <modifiedWord>2.</modifiedWord>
      <trackRevisions>false</trackRevisions>
    </reviewItem>
    <reviewItem>
      <errorID>d5fdb7b2-ed34-45ae-be22-47beee7b2cd2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6F1D07B9</paraID>
      <start>0</start>
      <end>2</end>
      <status>modified</status>
      <modifiedWord>3.</modifiedWord>
      <trackRevisions>false</trackRevisions>
    </reviewItem>
    <reviewItem>
      <errorID>cbe89261-fa68-42e0-a98a-33e463f86756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67526FF9</paraID>
      <start>0</start>
      <end>2</end>
      <status>modified</status>
      <modifiedWord>4.</modifiedWord>
      <trackRevisions>false</trackRevisions>
    </reviewItem>
    <reviewItem>
      <errorID>9aca6dc4-8404-4207-b8b1-39affb129097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127BB148</paraID>
      <start>0</start>
      <end>2</end>
      <status>modified</status>
      <modifiedWord>5.</modifiedWord>
      <trackRevisions>false</trackRevisions>
    </reviewItem>
    <reviewItem>
      <errorID>fee56dac-a96f-48d4-871f-30d9e2daa2a4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D7DB40</paraID>
      <start>0</start>
      <end>2</end>
      <status>modified</status>
      <modifiedWord>6.</modifiedWord>
      <trackRevisions>false</trackRevisions>
    </reviewItem>
    <reviewItem>
      <errorID>2fce2318-36c8-46d9-860f-656e9859f61a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409D4E1C</paraID>
      <start>0</start>
      <end>2</end>
      <status>modified</status>
      <modifiedWord>7.</modifiedWord>
      <trackRevisions>false</trackRevisions>
    </reviewItem>
    <reviewItem>
      <errorID>d20624cd-b38d-4e87-80b0-a7089f561d62</errorID>
      <errorWord>《政府采购法》</errorWord>
      <group>L1_Word</group>
      <groupName>字词问题</groupName>
      <ability>L2_Typo</ability>
      <abilityName>字词错误</abilityName>
      <candidateList>
        <item>《中华人民共和国政府采购法》</item>
      </candidateList>
      <explain/>
      <paraID>409D4E1C</paraID>
      <start>2</start>
      <end>16</end>
      <status>modified</status>
      <modifiedWord>《中华人民共和国政府采购法》</modifiedWord>
      <trackRevisions>false</trackRevisions>
    </reviewItem>
    <reviewItem>
      <errorID>54a43623-c45e-4141-b08a-6e4ae07933ba</errorID>
      <errorWord>[2011]300号</errorWord>
      <group>L1_Knowledge</group>
      <groupName>知识性问题</groupName>
      <ability>L2_Knowledge</ability>
      <abilityName>其他知识</abilityName>
      <candidateList>
        <item>〔2011〕300号</item>
      </candidateList>
      <explain>发文字号格式错误。</explain>
      <paraID> 1D9054E</paraID>
      <start>35</start>
      <end>45</end>
      <status>modified</status>
      <modifiedWord>〔2011〕300号</modifiedWord>
      <trackRevisions>false</trackRevisions>
    </reviewItem>
    <reviewItem>
      <errorID>d2f55e3d-77dc-4b96-a1d1-6f0d66c4e443</errorID>
      <errorWord>须</errorWord>
      <group>L1_Word</group>
      <groupName>字词问题</groupName>
      <ability>L2_Typo</ability>
      <abilityName>字词错误</abilityName>
      <candidateList>
        <item>需</item>
      </candidateList>
      <explain>存在发音相同字词的误用。</explain>
      <paraID> 1D9054E</paraID>
      <start>82</start>
      <end>83</end>
      <status>modified</status>
      <modifiedWord>需</modifiedWord>
      <trackRevisions>false</trackRevisions>
    </reviewItem>
    <reviewItem>
      <errorID>9f593021-6536-4be8-a18c-39cd9343f7a3</errorID>
      <errorWord>:</errorWord>
      <group>L1_Format</group>
      <groupName>格式问题</groupName>
      <ability>L2_HalfPunc</ability>
      <abilityName>全半角检查</abilityName>
      <candidateList>
        <item>：</item>
      </candidateList>
      <explain>文本全半角错误。</explain>
      <paraID>5DFF2025</paraID>
      <start>2</start>
      <end>3</end>
      <status>modified</status>
      <modifiedWord>：</modifiedWord>
      <trackRevisions>false</trackRevisions>
    </reviewItem>
    <reviewItem>
      <errorID>ac840153-8fda-4ef3-8cc0-dc13d1cc8fb6</errorID>
      <errorWord>:</errorWord>
      <group>L1_Format</group>
      <groupName>格式问题</groupName>
      <ability>L2_HalfPunc</ability>
      <abilityName>全半角检查</abilityName>
      <candidateList>
        <item>：</item>
      </candidateList>
      <explain>文本全半角错误。</explain>
      <paraID>41D37200</paraID>
      <start>2</start>
      <end>3</end>
      <status>modified</status>
      <modifiedWord>：</modifiedWord>
      <trackRevisions>false</trackRevisions>
    </reviewItem>
    <reviewItem>
      <errorID>84764518-8903-4548-b753-1170fd8fccb8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43327A16</paraID>
      <start>0</start>
      <end>2</end>
      <status>modified</status>
      <modifiedWord>1.</modifiedWord>
      <trackRevisions>false</trackRevisions>
    </reviewItem>
    <reviewItem>
      <errorID>39836616-65bd-49f3-9894-1d98e85411ec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2AFCD461</paraID>
      <start>0</start>
      <end>2</end>
      <status>modified</status>
      <modifiedWord>2.</modifiedWord>
      <trackRevisions>false</trackRevisions>
    </reviewItem>
    <reviewItem>
      <errorID>1d5dfcb8-9ceb-4307-98c2-0c0019e424be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3BCAB30</paraID>
      <start>0</start>
      <end>2</end>
      <status>modified</status>
      <modifiedWord>3.</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4444F5B-3ED9-4CBC-A873-7C2DD1E962B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高鑫</cp:lastModifiedBy>
  <cp:revision>86</cp:revision>
  <dcterms:created xsi:type="dcterms:W3CDTF">2024-11-07T06:15:00Z</dcterms:created>
  <dcterms:modified xsi:type="dcterms:W3CDTF">2026-06-24T12:01:54Z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FA32323923E748B293490CD8C0F96500_13</vt:lpwstr>
  </property>
  <property fmtid="{D5CDD505-2E9C-101B-9397-08002B2CF9AE}" pid="4" name="KSOTemplateDocerSaveRecord">
    <vt:lpwstr>eyJoZGlkIjoiNzYzNmYzOGJiMjEzNGNjZTMzMjNlYjhhYzg0YjJlYjgiLCJ1c2VySWQiOiIxNzgwNTUzMyJ9</vt:lpwstr>
  </property>
</Properties>
</file>