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4"/>
        <w:ind w:firstLine="560"/>
        <w:jc w:val="right"/>
        <w:rPr>
          <w:rFonts w:hint="eastAsia" w:ascii="宋体" w:hAnsi="宋体"/>
          <w:color w:val="000000"/>
          <w:sz w:val="28"/>
          <w:szCs w:val="28"/>
          <w:highlight w:val="none"/>
        </w:rPr>
      </w:pPr>
      <w:r>
        <w:rPr>
          <w:rFonts w:hint="eastAsia" w:ascii="宋体" w:hAnsi="宋体"/>
          <w:color w:val="000000"/>
          <w:sz w:val="28"/>
          <w:szCs w:val="28"/>
          <w:highlight w:val="none"/>
          <w:lang w:eastAsia="zh-CN"/>
        </w:rPr>
        <w:t xml:space="preserve">JSZC-321012-JSLC-C2026-0003</w:t>
      </w:r>
      <w:r>
        <w:rPr>
          <w:rFonts w:hint="eastAsia" w:ascii="宋体" w:hAnsi="宋体"/>
          <w:color w:val="000000"/>
          <w:sz w:val="28"/>
          <w:szCs w:val="28"/>
          <w:highlight w:val="none"/>
        </w:rPr>
      </w:r>
      <w:r/>
    </w:p>
    <w:p>
      <w:pPr>
        <w:pStyle w:val="987"/>
        <w:jc w:val="right"/>
        <w:tabs>
          <w:tab w:val="center" w:pos="4153" w:leader="none"/>
          <w:tab w:val="right" w:pos="8306"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7"/>
        <w:jc w:val="right"/>
        <w:tabs>
          <w:tab w:val="center" w:pos="4153" w:leader="none"/>
          <w:tab w:val="right" w:pos="8306"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7"/>
        <w:ind w:right="-1"/>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lang w:eastAsia="zh-CN"/>
        </w:rPr>
        <w:t xml:space="preserve">2026年扬州市江都区80周岁（含）以上老年人意外伤害保险</w:t>
      </w:r>
      <w:r>
        <w:rPr>
          <w:rFonts w:hint="eastAsia" w:ascii="宋体" w:hAnsi="宋体"/>
          <w:b/>
          <w:color w:val="000000"/>
          <w:sz w:val="44"/>
          <w:szCs w:val="44"/>
          <w:highlight w:val="none"/>
        </w:rPr>
        <w:t xml:space="preserve">竞争性磋商文件</w:t>
      </w:r>
      <w:r>
        <w:rPr>
          <w:rFonts w:hint="eastAsia" w:ascii="宋体" w:hAnsi="宋体"/>
          <w:b/>
          <w:color w:val="000000"/>
          <w:sz w:val="44"/>
          <w:szCs w:val="44"/>
          <w:highlight w:val="none"/>
        </w:rPr>
      </w:r>
      <w:r/>
    </w:p>
    <w:p>
      <w:pPr>
        <w:pStyle w:val="987"/>
        <w:ind w:left="-8" w:right="-57" w:firstLine="2"/>
        <w:jc w:val="center"/>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987"/>
        <w:ind w:left="-8" w:right="-57" w:firstLine="3"/>
        <w:jc w:val="center"/>
        <w:spacing w:line="48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87"/>
        <w:jc w:val="center"/>
        <w:rPr>
          <w:rFonts w:ascii="宋体" w:hAnsi="宋体"/>
          <w:color w:val="000000"/>
          <w:sz w:val="36"/>
          <w:szCs w:val="36"/>
          <w:highlight w:val="none"/>
        </w:rPr>
      </w:pPr>
      <w:r>
        <w:rPr>
          <w:rFonts w:ascii="宋体" w:hAnsi="宋体"/>
          <w:color w:val="000000"/>
          <w:sz w:val="36"/>
          <w:highlight w:val="none"/>
        </w:rPr>
        <mc:AlternateContent>
          <mc:Choice Requires="wpg">
            <w:drawing>
              <wp:inline xmlns:wp="http://schemas.openxmlformats.org/drawingml/2006/wordprocessingDrawing" distT="0" distB="0" distL="0" distR="0">
                <wp:extent cx="5596255" cy="36906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596255"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0.6pt;height:290.6pt;mso-wrap-distance-left:0.0pt;mso-wrap-distance-top:0.0pt;mso-wrap-distance-right:0.0pt;mso-wrap-distance-bottom:0.0pt;" stroked="f">
                <v:path textboxrect="0,0,0,0"/>
                <v:imagedata r:id="rId19" o:title=""/>
              </v:shape>
            </w:pict>
          </mc:Fallback>
        </mc:AlternateContent>
      </w:r>
      <w:r>
        <w:rPr>
          <w:rFonts w:ascii="宋体" w:hAnsi="宋体"/>
          <w:color w:val="000000"/>
          <w:sz w:val="36"/>
          <w:szCs w:val="36"/>
          <w:highlight w:val="none"/>
        </w:rPr>
      </w:r>
      <w:r/>
    </w:p>
    <w:p>
      <w:pPr>
        <w:pStyle w:val="987"/>
        <w:jc w:val="center"/>
        <w:rPr>
          <w:rFonts w:ascii="宋体" w:hAnsi="宋体"/>
          <w:color w:val="000000"/>
          <w:sz w:val="24"/>
          <w:szCs w:val="24"/>
          <w:highlight w:val="none"/>
        </w:rPr>
      </w:pPr>
      <w:r>
        <w:rPr>
          <w:rFonts w:ascii="宋体" w:hAnsi="宋体"/>
          <w:color w:val="000000"/>
          <w:sz w:val="24"/>
          <w:szCs w:val="24"/>
          <w:highlight w:val="none"/>
        </w:rPr>
      </w:r>
      <w:r/>
    </w:p>
    <w:p>
      <w:pPr>
        <w:pStyle w:val="987"/>
        <w:rPr>
          <w:color w:val="000000"/>
          <w:sz w:val="32"/>
          <w:szCs w:val="32"/>
          <w:highlight w:val="none"/>
        </w:rPr>
      </w:pPr>
      <w:r>
        <w:rPr>
          <w:color w:val="000000"/>
          <w:sz w:val="32"/>
          <w:szCs w:val="32"/>
          <w:highlight w:val="none"/>
        </w:rPr>
      </w:r>
      <w:r/>
    </w:p>
    <w:p>
      <w:pPr>
        <w:pStyle w:val="987"/>
        <w:jc w:val="center"/>
        <w:rPr>
          <w:rFonts w:hint="eastAsia" w:ascii="宋体" w:hAnsi="宋体" w:eastAsia="宋体"/>
          <w:color w:val="000000"/>
          <w:sz w:val="32"/>
          <w:szCs w:val="32"/>
          <w:highlight w:val="none"/>
          <w:lang w:eastAsia="zh-CN"/>
        </w:rPr>
      </w:pPr>
      <w:r>
        <w:rPr>
          <w:rFonts w:hint="eastAsia" w:ascii="宋体" w:hAnsi="宋体"/>
          <w:color w:val="000000"/>
          <w:sz w:val="32"/>
          <w:szCs w:val="32"/>
          <w:highlight w:val="none"/>
        </w:rPr>
        <w:t xml:space="preserve">采购人：</w:t>
      </w:r>
      <w:r>
        <w:rPr>
          <w:rFonts w:hint="eastAsia" w:ascii="宋体" w:hAnsi="宋体"/>
          <w:color w:val="000000"/>
          <w:sz w:val="32"/>
          <w:szCs w:val="32"/>
          <w:highlight w:val="none"/>
          <w:lang w:eastAsia="zh-CN"/>
        </w:rPr>
        <w:t xml:space="preserve">扬州市江都区民政局</w:t>
      </w:r>
      <w:r>
        <w:rPr>
          <w:rFonts w:hint="eastAsia" w:ascii="宋体" w:hAnsi="宋体" w:eastAsia="宋体"/>
          <w:color w:val="000000"/>
          <w:sz w:val="32"/>
          <w:szCs w:val="32"/>
          <w:highlight w:val="none"/>
          <w:lang w:eastAsia="zh-CN"/>
        </w:rPr>
      </w:r>
      <w:r/>
    </w:p>
    <w:p>
      <w:pPr>
        <w:pStyle w:val="987"/>
        <w:jc w:val="center"/>
        <w:rPr>
          <w:rFonts w:hint="eastAsia" w:ascii="宋体" w:hAnsi="宋体"/>
          <w:color w:val="000000"/>
          <w:sz w:val="32"/>
          <w:szCs w:val="32"/>
          <w:highlight w:val="none"/>
        </w:rPr>
      </w:pPr>
      <w:r>
        <w:rPr>
          <w:rFonts w:hint="eastAsia" w:ascii="宋体" w:hAnsi="宋体"/>
          <w:color w:val="000000"/>
          <w:sz w:val="32"/>
          <w:szCs w:val="32"/>
          <w:highlight w:val="none"/>
        </w:rPr>
        <w:t xml:space="preserve">采购代理机构：江苏屸川全项目管理有限公司</w:t>
      </w:r>
      <w:r>
        <w:rPr>
          <w:rFonts w:hint="eastAsia" w:ascii="宋体" w:hAnsi="宋体"/>
          <w:color w:val="000000"/>
          <w:sz w:val="32"/>
          <w:szCs w:val="32"/>
          <w:highlight w:val="none"/>
        </w:rPr>
      </w:r>
      <w:r/>
    </w:p>
    <w:p>
      <w:pPr>
        <w:pStyle w:val="987"/>
        <w:jc w:val="center"/>
        <w:rPr>
          <w:rFonts w:hint="eastAsia" w:ascii="宋体" w:hAnsi="宋体"/>
          <w:color w:val="000000"/>
          <w:sz w:val="36"/>
          <w:szCs w:val="36"/>
          <w:highlight w:val="none"/>
        </w:rPr>
      </w:pPr>
      <w:r>
        <w:rPr>
          <w:rFonts w:hint="eastAsia" w:ascii="宋体" w:hAnsi="宋体"/>
          <w:color w:val="000000"/>
          <w:sz w:val="36"/>
          <w:szCs w:val="36"/>
          <w:highlight w:val="none"/>
        </w:rPr>
      </w:r>
      <w:r/>
    </w:p>
    <w:p>
      <w:pPr>
        <w:pStyle w:val="987"/>
        <w:jc w:val="center"/>
        <w:rPr>
          <w:rFonts w:hint="eastAsia" w:ascii="宋体" w:hAnsi="宋体"/>
          <w:color w:val="000000"/>
          <w:sz w:val="36"/>
          <w:szCs w:val="36"/>
          <w:highlight w:val="none"/>
        </w:rPr>
      </w:pPr>
      <w:r>
        <w:rPr>
          <w:rFonts w:hint="eastAsia" w:ascii="宋体" w:hAnsi="宋体"/>
          <w:color w:val="000000"/>
          <w:sz w:val="36"/>
          <w:szCs w:val="36"/>
          <w:highlight w:val="none"/>
        </w:rPr>
        <w:t xml:space="preserve">二〇二</w:t>
      </w:r>
      <w:r>
        <w:rPr>
          <w:rFonts w:hint="eastAsia" w:ascii="宋体" w:hAnsi="宋体"/>
          <w:color w:val="000000"/>
          <w:sz w:val="36"/>
          <w:szCs w:val="36"/>
          <w:highlight w:val="none"/>
          <w:lang w:val="en-US" w:eastAsia="zh-CN"/>
        </w:rPr>
        <w:t xml:space="preserve">六</w:t>
      </w:r>
      <w:r>
        <w:rPr>
          <w:rFonts w:hint="eastAsia" w:ascii="宋体" w:hAnsi="宋体"/>
          <w:color w:val="000000"/>
          <w:sz w:val="36"/>
          <w:szCs w:val="36"/>
          <w:highlight w:val="none"/>
        </w:rPr>
        <w:t xml:space="preserve">年</w:t>
      </w:r>
      <w:r>
        <w:rPr>
          <w:rFonts w:hint="eastAsia" w:ascii="宋体" w:hAnsi="宋体"/>
          <w:color w:val="000000"/>
          <w:sz w:val="36"/>
          <w:szCs w:val="36"/>
          <w:highlight w:val="none"/>
          <w:lang w:val="en-US" w:eastAsia="zh-CN"/>
        </w:rPr>
        <w:t xml:space="preserve">六</w:t>
      </w:r>
      <w:r>
        <w:rPr>
          <w:rFonts w:hint="eastAsia" w:ascii="宋体" w:hAnsi="宋体"/>
          <w:color w:val="000000"/>
          <w:sz w:val="36"/>
          <w:szCs w:val="36"/>
          <w:highlight w:val="none"/>
        </w:rPr>
        <w:t xml:space="preserve">月</w:t>
      </w:r>
      <w:r>
        <w:rPr>
          <w:rFonts w:ascii="宋体" w:hAnsi="宋体"/>
          <w:color w:val="000000"/>
          <w:sz w:val="36"/>
          <w:szCs w:val="36"/>
          <w:highlight w:val="none"/>
        </w:rPr>
      </w:r>
      <w:r/>
    </w:p>
    <w:p>
      <w:pPr>
        <w:jc w:val="center"/>
        <w:rPr>
          <w:rFonts w:ascii="宋体" w:hAnsi="宋体"/>
          <w:color w:val="000000"/>
          <w:sz w:val="36"/>
          <w:szCs w:val="36"/>
          <w:highlight w:val="none"/>
        </w:rPr>
      </w:pPr>
      <w:r>
        <w:rPr>
          <w:rFonts w:ascii="宋体" w:hAnsi="宋体"/>
          <w:color w:val="000000"/>
          <w:sz w:val="36"/>
          <w:szCs w:val="36"/>
          <w:highlight w:val="none"/>
        </w:rPr>
      </w:r>
      <w:r>
        <w:rPr>
          <w:rFonts w:ascii="宋体" w:hAnsi="宋体"/>
          <w:color w:val="000000"/>
          <w:sz w:val="36"/>
          <w:szCs w:val="36"/>
          <w:highlight w:val="none"/>
        </w:rPr>
      </w:r>
      <w:r/>
    </w:p>
    <w:p>
      <w:pPr>
        <w:jc w:val="center"/>
        <w:rPr>
          <w:rFonts w:ascii="宋体" w:hAnsi="宋体"/>
          <w:color w:val="000000"/>
          <w:sz w:val="36"/>
          <w:szCs w:val="36"/>
          <w:highlight w:val="none"/>
        </w:rPr>
      </w:pPr>
      <w:r>
        <w:rPr>
          <w:rFonts w:hint="eastAsia" w:ascii="宋体" w:hAnsi="宋体"/>
          <w:color w:val="000000"/>
          <w:sz w:val="36"/>
          <w:szCs w:val="36"/>
          <w:highlight w:val="none"/>
        </w:rPr>
      </w:r>
      <w:r>
        <w:rPr>
          <w:rFonts w:hint="eastAsia" w:ascii="宋体" w:hAnsi="宋体"/>
          <w:color w:val="000000"/>
          <w:sz w:val="36"/>
          <w:szCs w:val="36"/>
          <w:highlight w:val="none"/>
        </w:rPr>
      </w:r>
      <w:r/>
    </w:p>
    <w:p>
      <w:pPr>
        <w:pStyle w:val="1286"/>
        <w:jc w:val="center"/>
        <w:spacing w:before="0" w:after="156" w:line="360" w:lineRule="auto"/>
        <w:rPr>
          <w:color w:val="000000"/>
          <w:sz w:val="36"/>
          <w:szCs w:val="36"/>
          <w:highlight w:val="none"/>
        </w:rPr>
      </w:pPr>
      <w:r/>
      <w:bookmarkStart w:id="0" w:name="_Toc22527"/>
      <w:r>
        <w:rPr>
          <w:color w:val="000000"/>
          <w:sz w:val="36"/>
          <w:szCs w:val="36"/>
          <w:highlight w:val="none"/>
          <w:lang w:val="zh-CN"/>
        </w:rPr>
        <w:t xml:space="preserve">目</w:t>
      </w:r>
      <w:r>
        <w:rPr>
          <w:rFonts w:hint="eastAsia"/>
          <w:color w:val="000000"/>
          <w:sz w:val="36"/>
          <w:szCs w:val="36"/>
          <w:highlight w:val="none"/>
          <w:lang w:val="zh-CN"/>
        </w:rPr>
        <w:t xml:space="preserve">  </w:t>
      </w:r>
      <w:r>
        <w:rPr>
          <w:color w:val="000000"/>
          <w:sz w:val="36"/>
          <w:szCs w:val="36"/>
          <w:highlight w:val="none"/>
          <w:lang w:val="zh-CN"/>
        </w:rPr>
        <w:t xml:space="preserve">录</w:t>
      </w:r>
      <w:bookmarkEnd w:id="0"/>
      <w:r>
        <w:rPr>
          <w:color w:val="000000"/>
          <w:sz w:val="36"/>
          <w:szCs w:val="36"/>
          <w:highlight w:val="none"/>
        </w:rPr>
      </w:r>
      <w:r/>
    </w:p>
    <w:p>
      <w:pPr>
        <w:pStyle w:val="1048"/>
        <w:tabs>
          <w:tab w:val="right" w:pos="8494" w:leader="dot"/>
        </w:tabs>
        <w:rPr>
          <w:rFonts w:ascii="宋体" w:hAnsi="宋体"/>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TOC \o "1-3" \h \z \u </w:instrText>
      </w:r>
      <w:r>
        <w:rPr>
          <w:rFonts w:ascii="宋体" w:hAnsi="宋体"/>
          <w:color w:val="000000"/>
          <w:sz w:val="28"/>
          <w:szCs w:val="28"/>
          <w:highlight w:val="none"/>
        </w:rPr>
        <w:fldChar w:fldCharType="separate"/>
      </w:r>
      <w:r>
        <w:rPr>
          <w:rFonts w:ascii="宋体" w:hAnsi="宋体"/>
          <w:color w:val="000000"/>
          <w:sz w:val="28"/>
          <w:szCs w:val="28"/>
          <w:highlight w:val="none"/>
        </w:rPr>
        <w:fldChar w:fldCharType="begin"/>
      </w:r>
      <w:r>
        <w:rPr>
          <w:rStyle w:val="1079"/>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"_Toc72253785"</w:instrText>
      </w:r>
      <w:r>
        <w:rPr>
          <w:rStyle w:val="1079"/>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79"/>
          <w:rFonts w:hint="eastAsia" w:ascii="宋体" w:hAnsi="宋体"/>
          <w:color w:val="000000"/>
          <w:sz w:val="28"/>
          <w:szCs w:val="28"/>
          <w:highlight w:val="none"/>
        </w:rPr>
        <w:t xml:space="preserve">第一章</w:t>
      </w:r>
      <w:r>
        <w:rPr>
          <w:rStyle w:val="1079"/>
          <w:rFonts w:hint="eastAsia" w:ascii="宋体" w:hAnsi="宋体"/>
          <w:color w:val="000000"/>
          <w:sz w:val="28"/>
          <w:szCs w:val="28"/>
          <w:highlight w:val="none"/>
        </w:rPr>
        <w:t xml:space="preserve"> </w:t>
      </w:r>
      <w:r>
        <w:rPr>
          <w:rStyle w:val="1079"/>
          <w:rFonts w:hint="eastAsia" w:ascii="宋体" w:hAnsi="宋体"/>
          <w:color w:val="000000"/>
          <w:sz w:val="28"/>
          <w:szCs w:val="28"/>
          <w:highlight w:val="none"/>
        </w:rPr>
        <w:t xml:space="preserve">竞争性磋商采购公告</w:t>
      </w:r>
      <w:r>
        <w:rPr>
          <w:rFonts w:ascii="宋体" w:hAnsi="宋体"/>
          <w:color w:val="000000"/>
          <w:sz w:val="28"/>
          <w:szCs w:val="28"/>
          <w:highlight w:val="none"/>
        </w:rPr>
        <w:tab/>
      </w:r>
      <w:r>
        <w:rPr>
          <w:rFonts w:hint="eastAsia" w:ascii="宋体" w:hAnsi="宋体"/>
          <w:color w:val="000000"/>
          <w:sz w:val="28"/>
          <w:szCs w:val="28"/>
          <w:highlight w:val="none"/>
          <w:lang w:val="en-US" w:eastAsia="zh-CN"/>
        </w:rPr>
        <w:t xml:space="preserve">1</w:t>
      </w:r>
      <w:r>
        <w:rPr>
          <w:rFonts w:ascii="宋体" w:hAnsi="宋体"/>
          <w:color w:val="000000"/>
          <w:sz w:val="28"/>
          <w:szCs w:val="28"/>
          <w:highlight w:val="none"/>
        </w:rPr>
        <w:fldChar w:fldCharType="end"/>
      </w:r>
      <w:r>
        <w:rPr>
          <w:rFonts w:ascii="宋体" w:hAnsi="宋体"/>
          <w:color w:val="000000"/>
          <w:sz w:val="28"/>
          <w:szCs w:val="28"/>
          <w:highlight w:val="none"/>
        </w:rPr>
      </w:r>
      <w:r/>
    </w:p>
    <w:p>
      <w:pPr>
        <w:pStyle w:val="1048"/>
        <w:tabs>
          <w:tab w:val="right" w:pos="8494" w:leader="dot"/>
        </w:tabs>
        <w:rPr>
          <w:rFonts w:ascii="宋体" w:hAnsi="宋体"/>
          <w:color w:val="000000"/>
          <w:sz w:val="28"/>
          <w:szCs w:val="28"/>
          <w:highlight w:val="none"/>
        </w:rPr>
      </w:pPr>
      <w:r>
        <w:rPr>
          <w:rFonts w:ascii="宋体" w:hAnsi="宋体"/>
          <w:color w:val="000000"/>
          <w:sz w:val="28"/>
          <w:szCs w:val="28"/>
          <w:highlight w:val="none"/>
        </w:rPr>
        <w:fldChar w:fldCharType="begin"/>
      </w:r>
      <w:r>
        <w:rPr>
          <w:rStyle w:val="1079"/>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"_Toc72253786"</w:instrText>
      </w:r>
      <w:r>
        <w:rPr>
          <w:rStyle w:val="1079"/>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79"/>
          <w:rFonts w:hint="eastAsia" w:ascii="宋体" w:hAnsi="宋体"/>
          <w:color w:val="000000"/>
          <w:sz w:val="28"/>
          <w:szCs w:val="28"/>
          <w:highlight w:val="none"/>
        </w:rPr>
        <w:t xml:space="preserve">第二章</w:t>
      </w:r>
      <w:r>
        <w:rPr>
          <w:rStyle w:val="1079"/>
          <w:rFonts w:ascii="宋体" w:hAnsi="宋体"/>
          <w:color w:val="000000"/>
          <w:sz w:val="28"/>
          <w:szCs w:val="28"/>
          <w:highlight w:val="none"/>
        </w:rPr>
        <w:t xml:space="preserve"> </w:t>
      </w:r>
      <w:r>
        <w:rPr>
          <w:rStyle w:val="1079"/>
          <w:rFonts w:hint="eastAsia" w:ascii="宋体" w:hAnsi="宋体"/>
          <w:color w:val="000000"/>
          <w:sz w:val="28"/>
          <w:szCs w:val="28"/>
          <w:highlight w:val="none"/>
        </w:rPr>
        <w:t xml:space="preserve">磋商</w:t>
      </w:r>
      <w:r>
        <w:rPr>
          <w:rStyle w:val="1079"/>
          <w:rFonts w:hint="eastAsia" w:ascii="宋体" w:hAnsi="宋体"/>
          <w:color w:val="000000"/>
          <w:sz w:val="28"/>
          <w:szCs w:val="28"/>
          <w:highlight w:val="none"/>
        </w:rPr>
        <w:t xml:space="preserve">须知</w:t>
      </w:r>
      <w:r>
        <w:rPr>
          <w:rFonts w:ascii="宋体" w:hAnsi="宋体"/>
          <w:color w:val="000000"/>
          <w:sz w:val="28"/>
          <w:szCs w:val="28"/>
          <w:highlight w:val="none"/>
        </w:rPr>
        <w:tab/>
      </w:r>
      <w:r>
        <w:rPr>
          <w:rFonts w:hint="eastAsia" w:ascii="宋体" w:hAnsi="宋体"/>
          <w:color w:val="000000"/>
          <w:sz w:val="28"/>
          <w:szCs w:val="28"/>
          <w:highlight w:val="none"/>
          <w:lang w:val="en-US" w:eastAsia="zh-CN"/>
        </w:rPr>
        <w:t xml:space="preserve">5</w:t>
      </w:r>
      <w:r>
        <w:rPr>
          <w:rFonts w:ascii="宋体" w:hAnsi="宋体"/>
          <w:color w:val="000000"/>
          <w:sz w:val="28"/>
          <w:szCs w:val="28"/>
          <w:highlight w:val="none"/>
        </w:rPr>
        <w:fldChar w:fldCharType="end"/>
      </w:r>
      <w:r>
        <w:rPr>
          <w:rFonts w:ascii="宋体" w:hAnsi="宋体"/>
          <w:color w:val="000000"/>
          <w:sz w:val="28"/>
          <w:szCs w:val="28"/>
          <w:highlight w:val="none"/>
        </w:rPr>
      </w:r>
      <w:r/>
    </w:p>
    <w:p>
      <w:pPr>
        <w:pStyle w:val="1048"/>
        <w:tabs>
          <w:tab w:val="right" w:pos="8494" w:leader="dot"/>
        </w:tabs>
        <w:rPr>
          <w:rFonts w:hint="eastAsia" w:ascii="宋体" w:hAnsi="宋体"/>
          <w:color w:val="000000"/>
          <w:sz w:val="28"/>
          <w:szCs w:val="28"/>
          <w:highlight w:val="none"/>
        </w:rPr>
      </w:pPr>
      <w:r>
        <w:rPr>
          <w:rFonts w:ascii="宋体" w:hAnsi="宋体"/>
          <w:color w:val="000000"/>
          <w:sz w:val="28"/>
          <w:szCs w:val="28"/>
          <w:highlight w:val="none"/>
        </w:rPr>
        <w:fldChar w:fldCharType="begin"/>
      </w:r>
      <w:r>
        <w:rPr>
          <w:rStyle w:val="1079"/>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"_Toc72253787"</w:instrText>
      </w:r>
      <w:r>
        <w:rPr>
          <w:rStyle w:val="1079"/>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79"/>
          <w:rFonts w:hint="eastAsia" w:ascii="宋体" w:hAnsi="宋体"/>
          <w:color w:val="000000"/>
          <w:sz w:val="28"/>
          <w:szCs w:val="28"/>
          <w:highlight w:val="none"/>
        </w:rPr>
        <w:t xml:space="preserve">第三章</w:t>
      </w:r>
      <w:r>
        <w:rPr>
          <w:rStyle w:val="1079"/>
          <w:rFonts w:ascii="宋体" w:hAnsi="宋体"/>
          <w:color w:val="000000"/>
          <w:sz w:val="28"/>
          <w:szCs w:val="28"/>
          <w:highlight w:val="none"/>
        </w:rPr>
        <w:t xml:space="preserve"> </w:t>
      </w:r>
      <w:r>
        <w:rPr>
          <w:rStyle w:val="1079"/>
          <w:rFonts w:hint="eastAsia" w:ascii="宋体" w:hAnsi="宋体"/>
          <w:color w:val="000000"/>
          <w:sz w:val="28"/>
          <w:szCs w:val="28"/>
          <w:highlight w:val="none"/>
        </w:rPr>
        <w:t xml:space="preserve">合同条款及格式</w:t>
      </w:r>
      <w:r>
        <w:rPr>
          <w:rFonts w:ascii="宋体" w:hAnsi="宋体"/>
          <w:color w:val="000000"/>
          <w:sz w:val="28"/>
          <w:szCs w:val="28"/>
          <w:highlight w:val="none"/>
        </w:rPr>
        <w:tab/>
      </w:r>
      <w:r>
        <w:rPr>
          <w:rFonts w:hint="eastAsia" w:ascii="宋体" w:hAnsi="宋体"/>
          <w:color w:val="000000"/>
          <w:sz w:val="28"/>
          <w:szCs w:val="28"/>
          <w:highlight w:val="none"/>
        </w:rPr>
        <w:t xml:space="preserve">1</w:t>
      </w:r>
      <w:r>
        <w:rPr>
          <w:rFonts w:hint="eastAsia" w:ascii="宋体" w:hAnsi="宋体"/>
          <w:color w:val="000000"/>
          <w:sz w:val="28"/>
          <w:szCs w:val="28"/>
          <w:highlight w:val="none"/>
          <w:lang w:val="en-US" w:eastAsia="zh-CN"/>
        </w:rPr>
        <w:t xml:space="preserve">6</w:t>
      </w:r>
      <w:r>
        <w:rPr>
          <w:rFonts w:ascii="宋体" w:hAnsi="宋体"/>
          <w:color w:val="000000"/>
          <w:sz w:val="28"/>
          <w:szCs w:val="28"/>
          <w:highlight w:val="none"/>
        </w:rPr>
        <w:fldChar w:fldCharType="end"/>
      </w:r>
      <w:r>
        <w:rPr>
          <w:rFonts w:hint="eastAsia" w:ascii="宋体" w:hAnsi="宋体"/>
          <w:color w:val="000000"/>
          <w:sz w:val="28"/>
          <w:szCs w:val="28"/>
          <w:highlight w:val="none"/>
        </w:rPr>
      </w:r>
      <w:r/>
    </w:p>
    <w:p>
      <w:pPr>
        <w:pStyle w:val="1048"/>
        <w:tabs>
          <w:tab w:val="right" w:pos="8494" w:leader="dot"/>
        </w:tabs>
        <w:rPr>
          <w:rFonts w:hint="eastAsia" w:ascii="宋体" w:hAnsi="宋体"/>
          <w:color w:val="000000"/>
          <w:sz w:val="28"/>
          <w:szCs w:val="28"/>
          <w:highlight w:val="none"/>
        </w:rPr>
      </w:pPr>
      <w:r>
        <w:rPr>
          <w:rFonts w:ascii="宋体" w:hAnsi="宋体"/>
          <w:color w:val="000000"/>
          <w:sz w:val="28"/>
          <w:szCs w:val="28"/>
          <w:highlight w:val="none"/>
        </w:rPr>
        <w:fldChar w:fldCharType="begin"/>
      </w:r>
      <w:r>
        <w:rPr>
          <w:rStyle w:val="1079"/>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"_Toc72253788"</w:instrText>
      </w:r>
      <w:r>
        <w:rPr>
          <w:rStyle w:val="1079"/>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79"/>
          <w:rFonts w:hint="eastAsia" w:ascii="宋体" w:hAnsi="宋体"/>
          <w:color w:val="000000"/>
          <w:sz w:val="28"/>
          <w:szCs w:val="28"/>
          <w:highlight w:val="none"/>
        </w:rPr>
        <w:t xml:space="preserve">第四章</w:t>
      </w:r>
      <w:r>
        <w:rPr>
          <w:rStyle w:val="1079"/>
          <w:rFonts w:ascii="宋体" w:hAnsi="宋体"/>
          <w:color w:val="000000"/>
          <w:sz w:val="28"/>
          <w:szCs w:val="28"/>
          <w:highlight w:val="none"/>
        </w:rPr>
        <w:t xml:space="preserve"> </w:t>
      </w:r>
      <w:r>
        <w:rPr>
          <w:rStyle w:val="1079"/>
          <w:rFonts w:hint="eastAsia" w:ascii="宋体" w:hAnsi="宋体"/>
          <w:color w:val="000000"/>
          <w:sz w:val="28"/>
          <w:szCs w:val="28"/>
          <w:highlight w:val="none"/>
        </w:rPr>
        <w:t xml:space="preserve">项目需求</w:t>
      </w:r>
      <w:r>
        <w:rPr>
          <w:rFonts w:ascii="宋体" w:hAnsi="宋体"/>
          <w:color w:val="000000"/>
          <w:sz w:val="28"/>
          <w:szCs w:val="28"/>
          <w:highlight w:val="none"/>
        </w:rPr>
        <w:tab/>
      </w:r>
      <w:r>
        <w:rPr>
          <w:rFonts w:hint="eastAsia" w:ascii="宋体" w:hAnsi="宋体"/>
          <w:color w:val="000000"/>
          <w:sz w:val="28"/>
          <w:szCs w:val="28"/>
          <w:highlight w:val="none"/>
        </w:rPr>
        <w:t xml:space="preserve">2</w:t>
      </w:r>
      <w:r>
        <w:rPr>
          <w:rFonts w:ascii="宋体" w:hAnsi="宋体"/>
          <w:color w:val="000000"/>
          <w:sz w:val="28"/>
          <w:szCs w:val="28"/>
          <w:highlight w:val="none"/>
        </w:rPr>
        <w:fldChar w:fldCharType="end"/>
      </w: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rPr>
      </w:r>
      <w:r/>
    </w:p>
    <w:p>
      <w:pPr>
        <w:pStyle w:val="1048"/>
        <w:tabs>
          <w:tab w:val="right" w:pos="8494" w:leader="dot"/>
        </w:tabs>
        <w:rPr>
          <w:rFonts w:hint="eastAsia" w:ascii="宋体" w:hAnsi="宋体" w:eastAsia="宋体"/>
          <w:color w:val="000000"/>
          <w:sz w:val="28"/>
          <w:szCs w:val="28"/>
          <w:highlight w:val="none"/>
          <w:lang w:val="en-US" w:eastAsia="zh-CN"/>
        </w:rPr>
      </w:pPr>
      <w:r>
        <w:rPr>
          <w:rFonts w:ascii="宋体" w:hAnsi="宋体"/>
          <w:color w:val="000000"/>
          <w:sz w:val="28"/>
          <w:szCs w:val="28"/>
          <w:highlight w:val="none"/>
        </w:rPr>
        <w:fldChar w:fldCharType="begin"/>
      </w:r>
      <w:r>
        <w:rPr>
          <w:rStyle w:val="1079"/>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"_Toc72253789"</w:instrText>
      </w:r>
      <w:r>
        <w:rPr>
          <w:rStyle w:val="1079"/>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79"/>
          <w:rFonts w:hint="eastAsia" w:ascii="宋体" w:hAnsi="宋体"/>
          <w:color w:val="000000"/>
          <w:sz w:val="28"/>
          <w:szCs w:val="28"/>
          <w:highlight w:val="none"/>
        </w:rPr>
        <w:t xml:space="preserve">第五章</w:t>
      </w:r>
      <w:r>
        <w:rPr>
          <w:rStyle w:val="1079"/>
          <w:rFonts w:ascii="宋体" w:hAnsi="宋体"/>
          <w:color w:val="000000"/>
          <w:sz w:val="28"/>
          <w:szCs w:val="28"/>
          <w:highlight w:val="none"/>
        </w:rPr>
        <w:t xml:space="preserve"> </w:t>
      </w:r>
      <w:r>
        <w:rPr>
          <w:rStyle w:val="1079"/>
          <w:rFonts w:hint="eastAsia" w:ascii="宋体" w:hAnsi="宋体"/>
          <w:color w:val="000000"/>
          <w:sz w:val="28"/>
          <w:szCs w:val="28"/>
          <w:highlight w:val="none"/>
        </w:rPr>
        <w:t xml:space="preserve">评审方法及评审标准</w:t>
      </w:r>
      <w:r>
        <w:rPr>
          <w:rFonts w:ascii="宋体" w:hAnsi="宋体"/>
          <w:color w:val="000000"/>
          <w:sz w:val="28"/>
          <w:szCs w:val="28"/>
          <w:highlight w:val="none"/>
        </w:rPr>
        <w:tab/>
      </w:r>
      <w:r>
        <w:rPr>
          <w:rFonts w:hint="eastAsia" w:ascii="宋体" w:hAnsi="宋体"/>
          <w:color w:val="000000"/>
          <w:sz w:val="28"/>
          <w:szCs w:val="28"/>
          <w:highlight w:val="none"/>
          <w:lang w:val="en-US" w:eastAsia="zh-CN"/>
        </w:rPr>
        <w:t xml:space="preserve">2</w:t>
      </w:r>
      <w:r>
        <w:rPr>
          <w:rFonts w:ascii="宋体" w:hAnsi="宋体"/>
          <w:color w:val="000000"/>
          <w:sz w:val="28"/>
          <w:szCs w:val="28"/>
          <w:highlight w:val="none"/>
        </w:rPr>
        <w:fldChar w:fldCharType="end"/>
      </w:r>
      <w:r>
        <w:rPr>
          <w:rFonts w:hint="eastAsia" w:ascii="宋体" w:hAnsi="宋体"/>
          <w:color w:val="000000"/>
          <w:sz w:val="28"/>
          <w:szCs w:val="28"/>
          <w:highlight w:val="none"/>
          <w:lang w:val="en-US" w:eastAsia="zh-CN"/>
        </w:rPr>
        <w:t xml:space="preserve">5</w:t>
      </w:r>
      <w:r>
        <w:rPr>
          <w:rFonts w:hint="eastAsia" w:ascii="宋体" w:hAnsi="宋体" w:eastAsia="宋体"/>
          <w:color w:val="000000"/>
          <w:sz w:val="28"/>
          <w:szCs w:val="28"/>
          <w:highlight w:val="none"/>
          <w:lang w:val="en-US" w:eastAsia="zh-CN"/>
        </w:rPr>
      </w:r>
      <w:r/>
    </w:p>
    <w:p>
      <w:pPr>
        <w:pStyle w:val="1048"/>
        <w:tabs>
          <w:tab w:val="right" w:pos="8494" w:leader="dot"/>
        </w:tabs>
        <w:rPr>
          <w:rStyle w:val="1079"/>
          <w:rFonts w:hint="eastAsia" w:ascii="宋体" w:hAnsi="宋体" w:eastAsia="宋体"/>
          <w:color w:val="000000"/>
          <w:sz w:val="28"/>
          <w:szCs w:val="28"/>
          <w:highlight w:val="none"/>
          <w:lang w:val="en-US" w:eastAsia="zh-CN"/>
        </w:rPr>
      </w:pPr>
      <w:r>
        <w:rPr>
          <w:rFonts w:ascii="宋体" w:hAnsi="宋体"/>
          <w:color w:val="000000"/>
          <w:sz w:val="28"/>
          <w:szCs w:val="28"/>
          <w:highlight w:val="none"/>
        </w:rPr>
        <w:fldChar w:fldCharType="begin"/>
      </w:r>
      <w:r>
        <w:rPr>
          <w:rStyle w:val="1079"/>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"_Toc72253790"</w:instrText>
      </w:r>
      <w:r>
        <w:rPr>
          <w:rStyle w:val="1079"/>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79"/>
          <w:rFonts w:hint="eastAsia" w:ascii="宋体" w:hAnsi="宋体"/>
          <w:color w:val="000000"/>
          <w:sz w:val="28"/>
          <w:szCs w:val="28"/>
          <w:highlight w:val="none"/>
        </w:rPr>
        <w:t xml:space="preserve">第六章</w:t>
      </w:r>
      <w:r>
        <w:rPr>
          <w:rStyle w:val="1079"/>
          <w:rFonts w:ascii="宋体" w:hAnsi="宋体"/>
          <w:color w:val="000000"/>
          <w:sz w:val="28"/>
          <w:szCs w:val="28"/>
          <w:highlight w:val="none"/>
        </w:rPr>
        <w:t xml:space="preserve"> </w:t>
      </w:r>
      <w:r>
        <w:rPr>
          <w:rStyle w:val="1079"/>
          <w:rFonts w:hint="eastAsia" w:ascii="宋体" w:hAnsi="宋体"/>
          <w:color w:val="000000"/>
          <w:sz w:val="28"/>
          <w:szCs w:val="28"/>
          <w:highlight w:val="none"/>
        </w:rPr>
        <w:t xml:space="preserve">竞争性磋商响应文件格式</w:t>
      </w:r>
      <w:r>
        <w:rPr>
          <w:rFonts w:ascii="宋体" w:hAnsi="宋体"/>
          <w:color w:val="000000"/>
          <w:sz w:val="28"/>
          <w:szCs w:val="28"/>
          <w:highlight w:val="none"/>
        </w:rPr>
        <w:tab/>
      </w:r>
      <w:r>
        <w:rPr>
          <w:rFonts w:hint="eastAsia" w:ascii="宋体" w:hAnsi="宋体"/>
          <w:color w:val="000000"/>
          <w:sz w:val="28"/>
          <w:szCs w:val="28"/>
          <w:highlight w:val="none"/>
          <w:lang w:val="en-US" w:eastAsia="zh-CN"/>
        </w:rPr>
        <w:t xml:space="preserve">3</w:t>
      </w:r>
      <w:r>
        <w:rPr>
          <w:rFonts w:ascii="宋体" w:hAnsi="宋体"/>
          <w:color w:val="000000"/>
          <w:sz w:val="28"/>
          <w:szCs w:val="28"/>
          <w:highlight w:val="none"/>
        </w:rPr>
        <w:fldChar w:fldCharType="end"/>
      </w:r>
      <w:r>
        <w:rPr>
          <w:rFonts w:hint="eastAsia" w:ascii="宋体" w:hAnsi="宋体"/>
          <w:color w:val="000000"/>
          <w:sz w:val="28"/>
          <w:szCs w:val="28"/>
          <w:highlight w:val="none"/>
          <w:lang w:val="en-US" w:eastAsia="zh-CN"/>
        </w:rPr>
        <w:t xml:space="preserve">0</w:t>
      </w:r>
      <w:r>
        <w:rPr>
          <w:rStyle w:val="1079"/>
          <w:rFonts w:hint="eastAsia" w:ascii="宋体" w:hAnsi="宋体" w:eastAsia="宋体"/>
          <w:color w:val="000000"/>
          <w:sz w:val="28"/>
          <w:szCs w:val="28"/>
          <w:highlight w:val="none"/>
          <w:lang w:val="en-US" w:eastAsia="zh-CN"/>
        </w:rPr>
      </w:r>
      <w:r/>
    </w:p>
    <w:p>
      <w:pPr>
        <w:pStyle w:val="987"/>
        <w:rPr>
          <w:rFonts w:hint="eastAsia"/>
          <w:color w:val="000000"/>
          <w:highlight w:val="none"/>
        </w:rPr>
      </w:pPr>
      <w:r>
        <w:rPr>
          <w:rFonts w:hint="eastAsia"/>
          <w:color w:val="000000"/>
          <w:highlight w:val="none"/>
        </w:rPr>
      </w:r>
      <w:r/>
    </w:p>
    <w:p>
      <w:pPr>
        <w:pStyle w:val="987"/>
        <w:rPr>
          <w:color w:val="000000"/>
          <w:highlight w:val="none"/>
        </w:rPr>
      </w:pPr>
      <w:r>
        <w:rPr>
          <w:color w:val="000000"/>
          <w:highlight w:val="none"/>
        </w:rPr>
      </w:r>
      <w:r/>
    </w:p>
    <w:p>
      <w:pPr>
        <w:pStyle w:val="987"/>
        <w:rPr>
          <w:color w:val="000000"/>
          <w:highlight w:val="none"/>
        </w:rPr>
      </w:pPr>
      <w:r>
        <w:rPr>
          <w:rFonts w:ascii="宋体" w:hAnsi="宋体"/>
          <w:color w:val="000000"/>
          <w:sz w:val="28"/>
          <w:szCs w:val="28"/>
          <w:highlight w:val="none"/>
        </w:rPr>
        <w:fldChar w:fldCharType="end"/>
      </w:r>
      <w:r>
        <w:rPr>
          <w:color w:val="000000"/>
          <w:highlight w:val="none"/>
        </w:rPr>
      </w:r>
      <w:r/>
    </w:p>
    <w:p>
      <w:pPr>
        <w:pStyle w:val="987"/>
        <w:spacing w:line="360" w:lineRule="auto"/>
        <w:rPr>
          <w:color w:val="000000"/>
          <w:highlight w:val="none"/>
        </w:rPr>
      </w:pPr>
      <w:r>
        <w:rPr>
          <w:color w:val="000000"/>
          <w:highlight w:val="none"/>
        </w:rPr>
      </w:r>
      <w:r/>
    </w:p>
    <w:p>
      <w:pPr>
        <w:pStyle w:val="987"/>
        <w:jc w:val="center"/>
        <w:rPr>
          <w:rFonts w:ascii="宋体" w:hAnsi="宋体"/>
          <w:b/>
          <w:color w:val="000000"/>
          <w:sz w:val="36"/>
          <w:szCs w:val="36"/>
          <w:highlight w:val="none"/>
        </w:rPr>
      </w:pPr>
      <w:r>
        <w:rPr>
          <w:rFonts w:ascii="宋体" w:hAnsi="宋体"/>
          <w:b/>
          <w:color w:val="000000"/>
          <w:sz w:val="36"/>
          <w:szCs w:val="36"/>
          <w:highlight w:val="none"/>
        </w:rPr>
      </w:r>
      <w:r/>
    </w:p>
    <w:p>
      <w:pPr>
        <w:pStyle w:val="987"/>
        <w:jc w:val="left"/>
        <w:rPr>
          <w:rFonts w:ascii="宋体" w:hAnsi="宋体"/>
          <w:color w:val="000000"/>
          <w:sz w:val="28"/>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continuous"/>
          <w:pgSz w:w="11906" w:h="16838" w:orient="portrait"/>
          <w:pgMar w:top="1440" w:right="1701" w:bottom="1440" w:left="1701" w:header="851" w:footer="850" w:gutter="0"/>
          <w:cols w:num="1" w:sep="0" w:space="1701" w:equalWidth="1"/>
          <w:docGrid w:linePitch="360"/>
        </w:sectPr>
      </w:pPr>
      <w:r>
        <w:rPr>
          <w:rFonts w:ascii="宋体" w:hAnsi="宋体"/>
          <w:color w:val="000000"/>
          <w:sz w:val="28"/>
          <w:highlight w:val="none"/>
        </w:rPr>
      </w:r>
      <w:r/>
    </w:p>
    <w:p>
      <w:pPr>
        <w:pStyle w:val="987"/>
        <w:numPr>
          <w:ilvl w:val="0"/>
          <w:numId w:val="16"/>
        </w:numPr>
        <w:jc w:val="center"/>
        <w:spacing w:line="360" w:lineRule="auto"/>
        <w:rPr>
          <w:rStyle w:val="1067"/>
          <w:rFonts w:hint="eastAsia" w:ascii="宋体" w:hAnsi="宋体"/>
          <w:color w:val="000000"/>
          <w:sz w:val="32"/>
          <w:highlight w:val="none"/>
        </w:rPr>
      </w:pPr>
      <w:r/>
      <w:bookmarkStart w:id="1" w:name="_Toc47602248"/>
      <w:r/>
      <w:bookmarkStart w:id="2" w:name="_Toc72253785"/>
      <w:r/>
      <w:bookmarkStart w:id="3" w:name="_Toc436989820"/>
      <w:r/>
      <w:bookmarkStart w:id="4" w:name="OLE_LINK1"/>
      <w:r/>
      <w:bookmarkStart w:id="5" w:name="OLE_LINK2"/>
      <w:r>
        <w:rPr>
          <w:rStyle w:val="1067"/>
          <w:rFonts w:hint="eastAsia" w:ascii="宋体" w:hAnsi="宋体"/>
          <w:color w:val="000000"/>
          <w:sz w:val="32"/>
          <w:highlight w:val="none"/>
          <w:lang w:eastAsia="zh-CN"/>
        </w:rPr>
        <w:t xml:space="preserve">JSZC-321012-JSLC-C2026-0003</w:t>
      </w:r>
      <w:r>
        <w:rPr>
          <w:rStyle w:val="1067"/>
          <w:rFonts w:hint="eastAsia" w:ascii="宋体" w:hAnsi="宋体"/>
          <w:color w:val="000000"/>
          <w:sz w:val="32"/>
          <w:highlight w:val="none"/>
        </w:rPr>
        <w:t xml:space="preserve">竞争性磋商公告</w:t>
      </w:r>
      <w:bookmarkEnd w:id="1"/>
      <w:r/>
      <w:bookmarkEnd w:id="2"/>
      <w:r>
        <w:rPr>
          <w:rStyle w:val="1067"/>
          <w:rFonts w:hint="eastAsia" w:ascii="宋体" w:hAnsi="宋体"/>
          <w:color w:val="000000"/>
          <w:sz w:val="32"/>
          <w:highlight w:val="none"/>
        </w:rPr>
      </w:r>
      <w:r/>
    </w:p>
    <w:p>
      <w:pPr>
        <w:pStyle w:val="987"/>
        <w:ind w:firstLine="420"/>
        <w:jc w:val="left"/>
        <w:keepLines w:val="0"/>
        <w:keepNext w:val="0"/>
        <w:pageBreakBefore w:val="0"/>
        <w:spacing w:line="336" w:lineRule="auto"/>
        <w:widowControl/>
        <w:rPr>
          <w:rStyle w:val="1067"/>
          <w:rFonts w:hint="eastAsia" w:ascii="宋体" w:hAnsi="宋体"/>
          <w:color w:val="000000"/>
          <w:sz w:val="21"/>
          <w:szCs w:val="21"/>
          <w:highlight w:val="none"/>
        </w:rPr>
      </w:pPr>
      <w:r>
        <w:rPr>
          <w:rFonts w:hint="eastAsia" w:ascii="宋体" w:hAnsi="宋体" w:cs="宋体"/>
          <w:color w:val="000000"/>
          <w:szCs w:val="21"/>
          <w:highlight w:val="none"/>
          <w:lang w:bidi="ar"/>
        </w:rPr>
        <w:t xml:space="preserve">受</w:t>
      </w:r>
      <w:r>
        <w:rPr>
          <w:rFonts w:hint="eastAsia" w:ascii="宋体" w:hAnsi="宋体" w:cs="宋体"/>
          <w:color w:val="000000"/>
          <w:szCs w:val="21"/>
          <w:highlight w:val="none"/>
          <w:lang w:eastAsia="zh-CN" w:bidi="ar"/>
        </w:rPr>
        <w:t xml:space="preserve">扬州市江都区民政局</w:t>
      </w:r>
      <w:r>
        <w:rPr>
          <w:rFonts w:hint="eastAsia" w:ascii="宋体" w:hAnsi="宋体" w:cs="宋体"/>
          <w:color w:val="000000"/>
          <w:szCs w:val="21"/>
          <w:highlight w:val="none"/>
          <w:lang w:bidi="ar"/>
        </w:rPr>
        <w:t xml:space="preserve">的委托，江苏屸川全项目管理有限公司就</w:t>
      </w:r>
      <w:r>
        <w:rPr>
          <w:rFonts w:hint="eastAsia" w:ascii="宋体" w:hAnsi="宋体" w:cs="宋体"/>
          <w:color w:val="000000"/>
          <w:szCs w:val="21"/>
          <w:highlight w:val="none"/>
          <w:lang w:eastAsia="zh-CN" w:bidi="ar"/>
        </w:rPr>
        <w:t xml:space="preserve">2026年扬州市江都区80周岁（含）以上老年人意外伤害保险</w:t>
      </w:r>
      <w:r>
        <w:rPr>
          <w:rFonts w:hint="eastAsia" w:ascii="宋体" w:hAnsi="宋体" w:cs="宋体"/>
          <w:color w:val="000000"/>
          <w:szCs w:val="21"/>
          <w:highlight w:val="none"/>
          <w:lang w:bidi="ar"/>
        </w:rPr>
        <w:t xml:space="preserve">实施政府采购，本次采购采用竞争性磋商方式，欢迎符合条件的供应商参加磋商。</w:t>
      </w:r>
      <w:r>
        <w:rPr>
          <w:rStyle w:val="1067"/>
          <w:rFonts w:hint="eastAsia" w:ascii="宋体" w:hAnsi="宋体"/>
          <w:color w:val="000000"/>
          <w:sz w:val="21"/>
          <w:szCs w:val="21"/>
          <w:highlight w:val="none"/>
        </w:rPr>
      </w:r>
      <w:r/>
    </w:p>
    <w:p>
      <w:pPr>
        <w:pStyle w:val="987"/>
        <w:ind w:firstLine="420"/>
        <w:keepLines w:val="0"/>
        <w:keepNext w:val="0"/>
        <w:pageBreakBefore w:val="0"/>
        <w:spacing w:line="336"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rPr>
        <w:t xml:space="preserve">项目概况</w:t>
      </w:r>
      <w:r>
        <w:rPr>
          <w:rFonts w:ascii="宋体" w:hAnsi="宋体"/>
          <w:color w:val="000000"/>
          <w:szCs w:val="21"/>
          <w:highlight w:val="none"/>
        </w:rPr>
      </w:r>
      <w:r/>
    </w:p>
    <w:p>
      <w:pPr>
        <w:pStyle w:val="987"/>
        <w:ind w:firstLine="420"/>
        <w:keepLines w:val="0"/>
        <w:keepNext w:val="0"/>
        <w:pageBreakBefore w:val="0"/>
        <w:spacing w:line="336"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u w:val="single"/>
          <w:lang w:eastAsia="zh-CN"/>
        </w:rPr>
        <w:t xml:space="preserve">2026年扬州市江都区80周岁（含）以上老年人意外伤害保险</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采购项目的潜在供应商应在</w:t>
      </w:r>
      <w:r>
        <w:rPr>
          <w:rFonts w:hint="eastAsia" w:ascii="宋体" w:hAnsi="宋体" w:eastAsia="宋体" w:cs="Times New Roman"/>
          <w:color w:val="000000"/>
          <w:szCs w:val="21"/>
          <w:highlight w:val="none"/>
          <w:u w:val="single"/>
          <w:lang w:eastAsia="zh-CN"/>
        </w:rPr>
        <w:t xml:space="preserve"> “苏采云”系统（网址： http://jszfcg.jsczt.cn/） 获取采购文件</w:t>
      </w:r>
      <w:r>
        <w:rPr>
          <w:rFonts w:hint="eastAsia" w:ascii="宋体" w:hAnsi="宋体"/>
          <w:color w:val="000000"/>
          <w:szCs w:val="21"/>
          <w:highlight w:val="none"/>
        </w:rPr>
        <w:t xml:space="preserve">，并于</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6</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25</w:t>
      </w:r>
      <w:r>
        <w:rPr>
          <w:rFonts w:hint="eastAsia" w:ascii="宋体" w:hAnsi="宋体"/>
          <w:bCs/>
          <w:color w:val="000000"/>
          <w:szCs w:val="21"/>
          <w:highlight w:val="none"/>
          <w:u w:val="single"/>
        </w:rPr>
        <w:t xml:space="preserve">日9点</w:t>
      </w:r>
      <w:r>
        <w:rPr>
          <w:rFonts w:hint="eastAsia" w:ascii="宋体" w:hAnsi="宋体"/>
          <w:bCs/>
          <w:color w:val="000000"/>
          <w:szCs w:val="21"/>
          <w:highlight w:val="none"/>
          <w:u w:val="single"/>
          <w:lang w:val="en-US" w:eastAsia="zh-CN"/>
        </w:rPr>
        <w:t xml:space="preserve">0</w:t>
      </w:r>
      <w:r>
        <w:rPr>
          <w:rFonts w:hint="eastAsia" w:ascii="宋体" w:hAnsi="宋体"/>
          <w:bCs/>
          <w:color w:val="000000"/>
          <w:szCs w:val="21"/>
          <w:highlight w:val="none"/>
          <w:u w:val="single"/>
        </w:rPr>
        <w:t xml:space="preserve">0分</w:t>
      </w:r>
      <w:r>
        <w:rPr>
          <w:rFonts w:hint="eastAsia" w:ascii="宋体" w:hAnsi="宋体"/>
          <w:bCs/>
          <w:color w:val="000000"/>
          <w:szCs w:val="21"/>
          <w:highlight w:val="none"/>
        </w:rPr>
        <w:t xml:space="preserve">（北京时间）前提交响应</w:t>
      </w:r>
      <w:r>
        <w:rPr>
          <w:rFonts w:ascii="宋体" w:hAnsi="宋体"/>
          <w:bCs/>
          <w:color w:val="000000"/>
          <w:szCs w:val="21"/>
          <w:highlight w:val="none"/>
        </w:rPr>
        <w:t xml:space="preserve">文件</w:t>
      </w:r>
      <w:r>
        <w:rPr>
          <w:rFonts w:hint="eastAsia" w:ascii="宋体" w:hAnsi="宋体"/>
          <w:color w:val="000000"/>
          <w:szCs w:val="21"/>
          <w:highlight w:val="none"/>
        </w:rPr>
        <w:t xml:space="preserve">。</w:t>
      </w:r>
      <w:r>
        <w:rPr>
          <w:rFonts w:ascii="宋体" w:hAnsi="宋体"/>
          <w:color w:val="000000"/>
          <w:szCs w:val="21"/>
          <w:highlight w:val="none"/>
        </w:rPr>
      </w:r>
      <w:r/>
    </w:p>
    <w:p>
      <w:pPr>
        <w:pStyle w:val="987"/>
        <w:jc w:val="left"/>
        <w:keepLines w:val="0"/>
        <w:keepNext w:val="0"/>
        <w:pageBreakBefore w:val="0"/>
        <w:spacing w:line="336" w:lineRule="auto"/>
        <w:rPr>
          <w:rFonts w:ascii="宋体" w:hAnsi="宋体" w:cs="宋体"/>
          <w:b/>
          <w:color w:val="000000"/>
          <w:szCs w:val="21"/>
          <w:highlight w:val="none"/>
        </w:rPr>
      </w:pPr>
      <w:r/>
      <w:bookmarkStart w:id="6" w:name="_Toc35393629"/>
      <w:r/>
      <w:bookmarkStart w:id="7" w:name="_Toc35393798"/>
      <w:r/>
      <w:bookmarkStart w:id="8" w:name="_Toc28359089"/>
      <w:r/>
      <w:bookmarkStart w:id="9" w:name="_Toc28359012"/>
      <w:r>
        <w:rPr>
          <w:rFonts w:hint="eastAsia" w:ascii="宋体" w:hAnsi="宋体" w:cs="宋体"/>
          <w:b/>
          <w:color w:val="000000"/>
          <w:szCs w:val="21"/>
          <w:highlight w:val="none"/>
        </w:rPr>
        <w:t xml:space="preserve">一、项目基本情况</w:t>
      </w:r>
      <w:bookmarkEnd w:id="6"/>
      <w:r/>
      <w:bookmarkEnd w:id="7"/>
      <w:r/>
      <w:bookmarkEnd w:id="8"/>
      <w:r/>
      <w:bookmarkEnd w:id="9"/>
      <w:r>
        <w:rPr>
          <w:rFonts w:ascii="宋体" w:hAnsi="宋体" w:cs="宋体"/>
          <w:b/>
          <w:color w:val="000000"/>
          <w:szCs w:val="21"/>
          <w:highlight w:val="none"/>
        </w:rPr>
      </w:r>
      <w:r/>
    </w:p>
    <w:p>
      <w:pPr>
        <w:pStyle w:val="987"/>
        <w:ind w:firstLine="420"/>
        <w:keepLines w:val="0"/>
        <w:keepNext w:val="0"/>
        <w:pageBreakBefore w:val="0"/>
        <w:spacing w:line="336" w:lineRule="auto"/>
        <w:rPr>
          <w:rFonts w:hint="eastAsia" w:ascii="宋体" w:hAnsi="宋体"/>
          <w:color w:val="000000"/>
          <w:szCs w:val="21"/>
          <w:highlight w:val="none"/>
        </w:rPr>
      </w:pPr>
      <w:r>
        <w:rPr>
          <w:rFonts w:hint="eastAsia" w:ascii="宋体" w:hAnsi="宋体"/>
          <w:color w:val="000000"/>
          <w:szCs w:val="21"/>
          <w:highlight w:val="none"/>
        </w:rPr>
        <w:t xml:space="preserve">项目编号：</w:t>
      </w:r>
      <w:r>
        <w:rPr>
          <w:rFonts w:hint="eastAsia" w:ascii="宋体" w:hAnsi="宋体"/>
          <w:color w:val="000000"/>
          <w:szCs w:val="21"/>
          <w:highlight w:val="none"/>
          <w:lang w:eastAsia="zh-CN"/>
        </w:rPr>
        <w:t xml:space="preserve">JSZC-321012-JSLC-C2026-0003</w:t>
      </w:r>
      <w:r>
        <w:rPr>
          <w:rFonts w:hint="eastAsia" w:ascii="宋体" w:hAnsi="宋体"/>
          <w:color w:val="000000"/>
          <w:szCs w:val="21"/>
          <w:highlight w:val="none"/>
        </w:rPr>
      </w:r>
      <w:r/>
    </w:p>
    <w:p>
      <w:pPr>
        <w:pStyle w:val="987"/>
        <w:ind w:firstLine="420"/>
        <w:keepLines w:val="0"/>
        <w:keepNext w:val="0"/>
        <w:pageBreakBefore w:val="0"/>
        <w:spacing w:line="336"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项目名称：</w:t>
      </w:r>
      <w:r>
        <w:rPr>
          <w:rFonts w:hint="eastAsia" w:ascii="宋体" w:hAnsi="宋体"/>
          <w:color w:val="000000"/>
          <w:szCs w:val="21"/>
          <w:highlight w:val="none"/>
          <w:lang w:eastAsia="zh-CN"/>
        </w:rPr>
        <w:t xml:space="preserve">2026年扬州市江都区80周岁（含）以上老年人意外伤害保险</w:t>
      </w:r>
      <w:r>
        <w:rPr>
          <w:rFonts w:hint="eastAsia" w:ascii="宋体" w:hAnsi="宋体" w:eastAsia="宋体"/>
          <w:color w:val="000000"/>
          <w:szCs w:val="21"/>
          <w:highlight w:val="none"/>
          <w:lang w:eastAsia="zh-CN"/>
        </w:rPr>
      </w:r>
      <w:r/>
    </w:p>
    <w:p>
      <w:pPr>
        <w:pStyle w:val="987"/>
        <w:ind w:firstLine="420"/>
        <w:keepLines w:val="0"/>
        <w:keepNext w:val="0"/>
        <w:pageBreakBefore w:val="0"/>
        <w:spacing w:line="336" w:lineRule="auto"/>
        <w:rPr>
          <w:rFonts w:ascii="宋体" w:hAnsi="宋体"/>
          <w:color w:val="000000"/>
          <w:szCs w:val="21"/>
          <w:highlight w:val="none"/>
        </w:rPr>
      </w:pPr>
      <w:r>
        <w:rPr>
          <w:rFonts w:hint="eastAsia" w:ascii="宋体" w:hAnsi="宋体"/>
          <w:color w:val="000000"/>
          <w:szCs w:val="21"/>
          <w:highlight w:val="none"/>
        </w:rPr>
        <w:t xml:space="preserve">采购方式：□竞争性谈判 </w:t>
      </w:r>
      <w:r>
        <w:rPr>
          <w:rFonts w:hint="eastAsia" w:ascii="宋体" w:hAnsi="MS Mincho" w:eastAsia="宋体" w:cs="MS Mincho"/>
          <w:color w:val="000000"/>
          <w:highlight w:val="none"/>
          <w:lang w:eastAsia="zh-CN"/>
        </w:rPr>
        <w:t xml:space="preserve">☑</w:t>
      </w:r>
      <w:r>
        <w:rPr>
          <w:rFonts w:hint="eastAsia" w:ascii="宋体" w:hAnsi="宋体"/>
          <w:color w:val="000000"/>
          <w:szCs w:val="21"/>
          <w:highlight w:val="none"/>
        </w:rPr>
        <w:t xml:space="preserve">竞争性磋商 □询价</w:t>
      </w:r>
      <w:r>
        <w:rPr>
          <w:rFonts w:ascii="宋体" w:hAnsi="宋体"/>
          <w:color w:val="000000"/>
          <w:szCs w:val="21"/>
          <w:highlight w:val="none"/>
        </w:rPr>
      </w:r>
      <w:r/>
    </w:p>
    <w:p>
      <w:pPr>
        <w:pStyle w:val="987"/>
        <w:ind w:firstLine="420"/>
        <w:keepLines w:val="0"/>
        <w:keepNext w:val="0"/>
        <w:pageBreakBefore w:val="0"/>
        <w:spacing w:line="336" w:lineRule="auto"/>
        <w:rPr>
          <w:rFonts w:hint="eastAsia" w:ascii="宋体" w:hAnsi="宋体" w:cs="宋体"/>
          <w:color w:val="000000"/>
          <w:szCs w:val="21"/>
          <w:highlight w:val="none"/>
        </w:rPr>
      </w:pPr>
      <w:r>
        <w:rPr>
          <w:rFonts w:hint="eastAsia" w:ascii="宋体" w:hAnsi="宋体"/>
          <w:color w:val="000000"/>
          <w:szCs w:val="21"/>
          <w:highlight w:val="none"/>
        </w:rPr>
        <w:t xml:space="preserve">预算金额：</w:t>
      </w:r>
      <w:r>
        <w:rPr>
          <w:rFonts w:hint="eastAsia" w:ascii="宋体" w:hAnsi="宋体" w:cs="宋体"/>
          <w:color w:val="000000"/>
          <w:szCs w:val="21"/>
          <w:highlight w:val="none"/>
          <w:lang w:val="en-US" w:eastAsia="zh-CN"/>
        </w:rPr>
        <w:t xml:space="preserve">109.8</w:t>
      </w: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p>
      <w:pPr>
        <w:pStyle w:val="987"/>
        <w:ind w:firstLine="420"/>
        <w:keepLines w:val="0"/>
        <w:keepNext w:val="0"/>
        <w:pageBreakBefore w:val="0"/>
        <w:spacing w:line="336" w:lineRule="auto"/>
        <w:rPr>
          <w:rFonts w:hint="eastAsia" w:ascii="宋体" w:hAnsi="宋体"/>
          <w:color w:val="000000"/>
          <w:szCs w:val="21"/>
          <w:highlight w:val="none"/>
        </w:rPr>
      </w:pPr>
      <w:r>
        <w:rPr>
          <w:rFonts w:hint="eastAsia" w:ascii="宋体" w:hAnsi="宋体"/>
          <w:color w:val="000000"/>
          <w:szCs w:val="21"/>
          <w:highlight w:val="none"/>
        </w:rPr>
        <w:t xml:space="preserve">最高限价</w:t>
      </w:r>
      <w:r>
        <w:rPr>
          <w:rFonts w:hint="eastAsia" w:ascii="宋体" w:hAnsi="宋体" w:cs="宋体"/>
          <w:color w:val="000000"/>
          <w:szCs w:val="21"/>
          <w:highlight w:val="none"/>
        </w:rPr>
        <w:t xml:space="preserve">（如有）</w:t>
      </w:r>
      <w:r>
        <w:rPr>
          <w:rFonts w:hint="eastAsia" w:ascii="宋体" w:hAnsi="宋体"/>
          <w:color w:val="000000"/>
          <w:szCs w:val="21"/>
          <w:highlight w:val="none"/>
        </w:rPr>
        <w:t xml:space="preserve">：</w:t>
      </w:r>
      <w:r>
        <w:rPr>
          <w:rFonts w:hint="eastAsia" w:ascii="宋体" w:hAnsi="宋体" w:eastAsia="宋体" w:cs="宋体"/>
          <w:color w:val="000000"/>
          <w:szCs w:val="21"/>
          <w:highlight w:val="none"/>
        </w:rPr>
        <w:t xml:space="preserve">20元/人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最终结算保费总额为80周岁</w:t>
      </w:r>
      <w:r>
        <w:rPr>
          <w:rFonts w:hint="eastAsia" w:ascii="宋体" w:hAnsi="宋体" w:eastAsia="宋体" w:cs="宋体"/>
          <w:color w:val="000000"/>
          <w:szCs w:val="21"/>
          <w:highlight w:val="none"/>
          <w:lang w:val="en-US" w:eastAsia="zh-CN"/>
        </w:rPr>
        <w:t xml:space="preserve">（含）</w:t>
      </w:r>
      <w:r>
        <w:rPr>
          <w:rFonts w:hint="eastAsia" w:ascii="宋体" w:hAnsi="宋体" w:eastAsia="宋体" w:cs="宋体"/>
          <w:color w:val="000000"/>
          <w:szCs w:val="21"/>
          <w:highlight w:val="none"/>
        </w:rPr>
        <w:t xml:space="preserve">以上老年人参保总数乘中标单价。</w:t>
      </w:r>
      <w:r>
        <w:rPr>
          <w:rFonts w:hint="eastAsia" w:ascii="宋体" w:hAnsi="宋体"/>
          <w:color w:val="000000"/>
          <w:szCs w:val="21"/>
          <w:highlight w:val="none"/>
        </w:rPr>
      </w:r>
      <w:r/>
    </w:p>
    <w:p>
      <w:pPr>
        <w:pStyle w:val="987"/>
        <w:ind w:firstLine="420"/>
        <w:keepLines w:val="0"/>
        <w:keepNext w:val="0"/>
        <w:pageBreakBefore w:val="0"/>
        <w:spacing w:line="336" w:lineRule="auto"/>
        <w:rPr>
          <w:rFonts w:hint="eastAsia" w:ascii="宋体" w:hAnsi="宋体" w:cs="宋体"/>
          <w:color w:val="000000"/>
          <w:szCs w:val="21"/>
          <w:highlight w:val="none"/>
        </w:rPr>
      </w:pPr>
      <w:r>
        <w:rPr>
          <w:rFonts w:hint="eastAsia" w:ascii="宋体" w:hAnsi="宋体"/>
          <w:color w:val="000000"/>
          <w:szCs w:val="21"/>
          <w:highlight w:val="none"/>
        </w:rPr>
        <w:t xml:space="preserve">采购需求：</w:t>
      </w:r>
      <w:r>
        <w:rPr>
          <w:rFonts w:hint="eastAsia" w:ascii="宋体" w:hAnsi="宋体" w:cs="宋体"/>
          <w:color w:val="000000"/>
          <w:szCs w:val="21"/>
          <w:highlight w:val="none"/>
        </w:rPr>
        <w:t xml:space="preserve">本次采购项目，适用于江都区内80周岁（含）以上户籍居民，不包括上述区域内持有“江都区暂住证”的居民和来江逗留人员</w:t>
      </w:r>
      <w:r>
        <w:rPr>
          <w:rFonts w:hint="eastAsia" w:ascii="宋体" w:hAnsi="宋体" w:cs="宋体"/>
          <w:color w:val="000000"/>
          <w:szCs w:val="21"/>
          <w:highlight w:val="none"/>
          <w:lang w:eastAsia="zh-CN"/>
        </w:rPr>
        <w:t xml:space="preserve">，具体</w:t>
      </w:r>
      <w:r>
        <w:rPr>
          <w:rFonts w:hint="eastAsia" w:ascii="宋体" w:hAnsi="宋体" w:cs="宋体"/>
          <w:color w:val="000000"/>
          <w:szCs w:val="21"/>
          <w:highlight w:val="none"/>
        </w:rPr>
        <w:t xml:space="preserve">详见第四章项目需求。</w:t>
      </w:r>
      <w:r>
        <w:rPr>
          <w:rFonts w:hint="eastAsia" w:ascii="宋体" w:hAnsi="宋体" w:cs="宋体"/>
          <w:color w:val="000000"/>
          <w:szCs w:val="21"/>
          <w:highlight w:val="none"/>
        </w:rPr>
      </w:r>
      <w:r/>
    </w:p>
    <w:p>
      <w:pPr>
        <w:pStyle w:val="987"/>
        <w:ind w:firstLine="420"/>
        <w:keepLines w:val="0"/>
        <w:keepNext w:val="0"/>
        <w:pageBreakBefore w:val="0"/>
        <w:spacing w:line="336" w:lineRule="auto"/>
        <w:rPr>
          <w:rFonts w:ascii="宋体" w:hAnsi="宋体"/>
          <w:color w:val="000000"/>
          <w:szCs w:val="21"/>
          <w:highlight w:val="none"/>
        </w:rPr>
      </w:pPr>
      <w:r/>
      <w:bookmarkStart w:id="10" w:name="_Toc35393630"/>
      <w:r/>
      <w:bookmarkStart w:id="11" w:name="_Toc28359013"/>
      <w:r/>
      <w:bookmarkStart w:id="12" w:name="_Toc28359090"/>
      <w:r/>
      <w:bookmarkStart w:id="13" w:name="_Toc35393799"/>
      <w:r>
        <w:rPr>
          <w:rFonts w:hint="eastAsia" w:ascii="宋体" w:hAnsi="宋体"/>
          <w:color w:val="000000"/>
          <w:szCs w:val="21"/>
          <w:highlight w:val="none"/>
        </w:rPr>
        <w:t xml:space="preserve">合同履行期限：</w:t>
      </w:r>
      <w:r>
        <w:rPr>
          <w:rFonts w:hint="eastAsia" w:ascii="宋体" w:hAnsi="宋体" w:cs="宋体"/>
          <w:color w:val="000000"/>
          <w:szCs w:val="21"/>
          <w:highlight w:val="none"/>
          <w:lang w:eastAsia="zh-CN"/>
        </w:rPr>
        <w:t xml:space="preserve">一年，具体以合同签订时间为准。</w:t>
      </w:r>
      <w:r>
        <w:rPr>
          <w:rFonts w:hint="eastAsia" w:ascii="宋体" w:hAnsi="宋体"/>
          <w:color w:val="000000"/>
          <w:szCs w:val="21"/>
          <w:highlight w:val="none"/>
        </w:rPr>
        <w:t xml:space="preserve">                   </w:t>
      </w:r>
      <w:r>
        <w:rPr>
          <w:rFonts w:hint="eastAsia"/>
          <w:color w:val="000000"/>
          <w:szCs w:val="21"/>
          <w:highlight w:val="none"/>
        </w:rPr>
        <w:t xml:space="preserve">              </w:t>
      </w:r>
      <w:r>
        <w:rPr>
          <w:rFonts w:ascii="宋体" w:hAnsi="宋体"/>
          <w:color w:val="000000"/>
          <w:szCs w:val="21"/>
          <w:highlight w:val="none"/>
        </w:rPr>
        <w:t xml:space="preserve"> </w:t>
      </w:r>
      <w:r>
        <w:rPr>
          <w:rFonts w:ascii="宋体" w:hAnsi="宋体"/>
          <w:color w:val="000000"/>
          <w:szCs w:val="21"/>
          <w:highlight w:val="none"/>
        </w:rPr>
      </w:r>
      <w:r/>
    </w:p>
    <w:p>
      <w:pPr>
        <w:pStyle w:val="987"/>
        <w:ind w:firstLine="420"/>
        <w:jc w:val="left"/>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本项目（是/否）接受联合体投标：不接受联合体。</w:t>
      </w:r>
      <w:r>
        <w:rPr>
          <w:rFonts w:hint="eastAsia" w:ascii="宋体" w:hAnsi="宋体" w:cs="宋体"/>
          <w:color w:val="000000"/>
          <w:szCs w:val="21"/>
          <w:highlight w:val="none"/>
        </w:rPr>
      </w:r>
      <w:r/>
    </w:p>
    <w:p>
      <w:pPr>
        <w:pStyle w:val="987"/>
        <w:jc w:val="left"/>
        <w:keepLines w:val="0"/>
        <w:keepNext w:val="0"/>
        <w:pageBreakBefore w:val="0"/>
        <w:spacing w:line="336" w:lineRule="auto"/>
        <w:rPr>
          <w:rFonts w:ascii="宋体" w:hAnsi="宋体" w:cs="宋体"/>
          <w:b/>
          <w:color w:val="000000"/>
          <w:szCs w:val="21"/>
          <w:highlight w:val="none"/>
        </w:rPr>
      </w:pPr>
      <w:r>
        <w:rPr>
          <w:rFonts w:hint="eastAsia" w:ascii="宋体" w:hAnsi="宋体" w:cs="宋体"/>
          <w:b/>
          <w:color w:val="000000"/>
          <w:szCs w:val="21"/>
          <w:highlight w:val="none"/>
        </w:rPr>
        <w:t xml:space="preserve">二、申请人的资格要求：</w:t>
      </w:r>
      <w:bookmarkEnd w:id="10"/>
      <w:r/>
      <w:bookmarkEnd w:id="11"/>
      <w:r/>
      <w:bookmarkEnd w:id="12"/>
      <w:r/>
      <w:bookmarkEnd w:id="13"/>
      <w:r>
        <w:rPr>
          <w:rFonts w:ascii="宋体" w:hAnsi="宋体" w:cs="宋体"/>
          <w:b/>
          <w:color w:val="000000"/>
          <w:szCs w:val="21"/>
          <w:highlight w:val="none"/>
        </w:rPr>
      </w:r>
      <w:r/>
    </w:p>
    <w:p>
      <w:pPr>
        <w:pStyle w:val="987"/>
        <w:ind w:firstLine="420"/>
        <w:keepLines w:val="0"/>
        <w:keepNext w:val="0"/>
        <w:pageBreakBefore w:val="0"/>
        <w:spacing w:line="336" w:lineRule="auto"/>
        <w:rPr>
          <w:rFonts w:ascii="宋体" w:hAnsi="宋体" w:cs="宋体"/>
          <w:color w:val="000000"/>
          <w:szCs w:val="21"/>
          <w:highlight w:val="none"/>
        </w:rPr>
      </w:pPr>
      <w:r/>
      <w:bookmarkStart w:id="14" w:name="_Toc35393800"/>
      <w:r/>
      <w:bookmarkStart w:id="15" w:name="_Toc35393631"/>
      <w:r/>
      <w:bookmarkStart w:id="16" w:name="_Toc28359014"/>
      <w:r/>
      <w:bookmarkStart w:id="17" w:name="_Toc28359091"/>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987"/>
        <w:ind w:firstLine="420"/>
        <w:keepLines w:val="0"/>
        <w:keepNext w:val="0"/>
        <w:pageBreakBefore w:val="0"/>
        <w:spacing w:line="33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1.1法人或者其他组织的营业执照等证明文件，自然人的身份证明（身份证为正、反面）</w:t>
      </w:r>
      <w:r>
        <w:rPr>
          <w:rFonts w:hint="eastAsia" w:ascii="宋体" w:hAnsi="宋体" w:cs="宋体"/>
          <w:i/>
          <w:iCs/>
          <w:color w:val="000000"/>
          <w:szCs w:val="21"/>
          <w:highlight w:val="none"/>
          <w:u w:val="single"/>
        </w:rPr>
      </w:r>
      <w:r/>
    </w:p>
    <w:p>
      <w:pPr>
        <w:pStyle w:val="987"/>
        <w:ind w:firstLine="420"/>
        <w:keepLines w:val="0"/>
        <w:keepNext w:val="0"/>
        <w:pageBreakBefore w:val="0"/>
        <w:spacing w:line="33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b/>
          <w:bCs/>
          <w:color w:val="000000"/>
          <w:szCs w:val="21"/>
          <w:highlight w:val="none"/>
          <w:u w:val="single"/>
        </w:rPr>
        <w:t xml:space="preserve">（可提供“基本资格条件承诺函”）</w:t>
      </w:r>
      <w:r>
        <w:rPr>
          <w:rFonts w:hint="eastAsia" w:ascii="宋体" w:hAnsi="宋体" w:cs="宋体"/>
          <w:i/>
          <w:iCs/>
          <w:color w:val="000000"/>
          <w:szCs w:val="21"/>
          <w:highlight w:val="none"/>
          <w:u w:val="single"/>
        </w:rPr>
      </w:r>
      <w:r/>
    </w:p>
    <w:p>
      <w:pPr>
        <w:pStyle w:val="987"/>
        <w:ind w:firstLine="420"/>
        <w:keepLines w:val="0"/>
        <w:keepNext w:val="0"/>
        <w:pageBreakBefore w:val="0"/>
        <w:spacing w:line="336" w:lineRule="auto"/>
        <w:rPr>
          <w:rFonts w:hint="eastAsia" w:ascii="宋体" w:hAnsi="宋体"/>
          <w:b/>
          <w:bCs/>
          <w:i/>
          <w:iCs/>
          <w:color w:val="000000"/>
          <w:highlight w:val="none"/>
          <w:u w:val="single"/>
        </w:rPr>
      </w:pPr>
      <w:r>
        <w:rPr>
          <w:rFonts w:hint="eastAsia" w:ascii="宋体" w:hAnsi="宋体" w:cs="宋体"/>
          <w:i/>
          <w:iCs/>
          <w:color w:val="000000"/>
          <w:szCs w:val="21"/>
          <w:highlight w:val="none"/>
          <w:u w:val="single"/>
        </w:rPr>
        <w:t xml:space="preserve">1.3 供应商近三个月内任意一份依法纳税的缴款凭证</w:t>
      </w:r>
      <w:r>
        <w:rPr>
          <w:rFonts w:hint="eastAsia" w:ascii="宋体" w:hAnsi="宋体" w:cs="宋体"/>
          <w:b/>
          <w:bCs/>
          <w:i/>
          <w:iCs/>
          <w:color w:val="000000"/>
          <w:szCs w:val="21"/>
          <w:highlight w:val="none"/>
          <w:u w:val="single"/>
        </w:rPr>
        <w:t xml:space="preserve">（供应商依法享受缓缴、免缴的提供证明材料）</w:t>
      </w:r>
      <w:r>
        <w:rPr>
          <w:rFonts w:hint="eastAsia" w:ascii="宋体" w:hAnsi="宋体" w:cs="宋体"/>
          <w:b/>
          <w:bCs/>
          <w:color w:val="000000"/>
          <w:szCs w:val="21"/>
          <w:highlight w:val="none"/>
          <w:u w:val="single"/>
        </w:rPr>
        <w:t xml:space="preserve">（可提供“基本资格条件承诺函”）</w:t>
      </w:r>
      <w:r>
        <w:rPr>
          <w:rFonts w:hint="eastAsia" w:ascii="宋体" w:hAnsi="宋体"/>
          <w:b/>
          <w:bCs/>
          <w:i/>
          <w:iCs/>
          <w:color w:val="000000"/>
          <w:highlight w:val="none"/>
          <w:u w:val="single"/>
        </w:rPr>
      </w:r>
      <w:r/>
    </w:p>
    <w:p>
      <w:pPr>
        <w:pStyle w:val="987"/>
        <w:ind w:firstLine="420"/>
        <w:keepLines w:val="0"/>
        <w:keepNext w:val="0"/>
        <w:pageBreakBefore w:val="0"/>
        <w:spacing w:line="336"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w:t>
      </w:r>
      <w:r>
        <w:rPr>
          <w:rFonts w:hint="eastAsia" w:ascii="宋体" w:hAnsi="宋体" w:cs="宋体"/>
          <w:i/>
          <w:iCs/>
          <w:color w:val="000000"/>
          <w:szCs w:val="21"/>
          <w:highlight w:val="none"/>
          <w:u w:val="single"/>
          <w:lang w:val="en-US" w:eastAsia="zh-CN"/>
        </w:rPr>
        <w:t xml:space="preserve">上一年度</w:t>
      </w:r>
      <w:r>
        <w:rPr>
          <w:rFonts w:hint="eastAsia" w:ascii="宋体" w:hAnsi="宋体" w:cs="宋体"/>
          <w:i/>
          <w:iCs/>
          <w:color w:val="000000"/>
          <w:szCs w:val="21"/>
          <w:highlight w:val="none"/>
          <w:u w:val="single"/>
        </w:rPr>
        <w:t xml:space="preserve">的财务报告情况</w:t>
      </w:r>
      <w:r>
        <w:rPr>
          <w:rFonts w:hint="eastAsia" w:ascii="宋体" w:hAnsi="宋体" w:cs="宋体"/>
          <w:b/>
          <w:bCs/>
          <w:i/>
          <w:iCs/>
          <w:color w:val="000000"/>
          <w:szCs w:val="21"/>
          <w:highlight w:val="none"/>
          <w:u w:val="single"/>
        </w:rPr>
        <w:t xml:space="preserve">（成立不满一年不需提供）</w:t>
      </w:r>
      <w:r>
        <w:rPr>
          <w:rFonts w:hint="eastAsia" w:ascii="宋体" w:hAnsi="宋体" w:cs="宋体"/>
          <w:b/>
          <w:bCs/>
          <w:color w:val="000000"/>
          <w:szCs w:val="21"/>
          <w:highlight w:val="none"/>
          <w:u w:val="single"/>
        </w:rPr>
        <w:t xml:space="preserve">（可提供“基本资格条件承诺函”）</w:t>
      </w:r>
      <w:r>
        <w:rPr>
          <w:rFonts w:hint="eastAsia" w:ascii="宋体" w:hAnsi="宋体" w:cs="宋体"/>
          <w:b/>
          <w:bCs/>
          <w:i/>
          <w:iCs/>
          <w:color w:val="000000"/>
          <w:szCs w:val="21"/>
          <w:highlight w:val="none"/>
          <w:u w:val="single"/>
        </w:rPr>
      </w:r>
      <w:r/>
    </w:p>
    <w:p>
      <w:pPr>
        <w:pStyle w:val="987"/>
        <w:ind w:firstLine="420"/>
        <w:keepLines w:val="0"/>
        <w:keepNext w:val="0"/>
        <w:pageBreakBefore w:val="0"/>
        <w:spacing w:line="33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具备履行合同所必需的设备和专业技术能力的证明材料</w:t>
      </w:r>
      <w:r>
        <w:rPr>
          <w:rFonts w:hint="eastAsia" w:ascii="宋体" w:hAnsi="宋体" w:cs="宋体"/>
          <w:b/>
          <w:bCs/>
          <w:color w:val="000000"/>
          <w:szCs w:val="21"/>
          <w:highlight w:val="none"/>
          <w:u w:val="single"/>
        </w:rPr>
        <w:t xml:space="preserve">（可提供“基本资格条件承诺函”）</w:t>
      </w:r>
      <w:r>
        <w:rPr>
          <w:rFonts w:hint="eastAsia" w:ascii="宋体" w:hAnsi="宋体" w:cs="宋体"/>
          <w:i/>
          <w:iCs/>
          <w:color w:val="000000"/>
          <w:szCs w:val="21"/>
          <w:highlight w:val="none"/>
          <w:u w:val="single"/>
        </w:rPr>
      </w:r>
      <w:r/>
    </w:p>
    <w:p>
      <w:pPr>
        <w:pStyle w:val="987"/>
        <w:ind w:firstLine="420"/>
        <w:keepLines w:val="0"/>
        <w:keepNext w:val="0"/>
        <w:pageBreakBefore w:val="0"/>
        <w:spacing w:line="33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参加本次政府采购活动前3年内在经营活动中没有重大违法记录的书面声明</w:t>
      </w:r>
      <w:r>
        <w:rPr>
          <w:rFonts w:hint="eastAsia" w:ascii="宋体" w:hAnsi="宋体" w:cs="宋体"/>
          <w:b/>
          <w:bCs/>
          <w:color w:val="000000"/>
          <w:szCs w:val="21"/>
          <w:highlight w:val="none"/>
          <w:u w:val="single"/>
        </w:rPr>
        <w:t xml:space="preserve">（可提供“基本资格条件承诺函”）</w:t>
      </w:r>
      <w:r>
        <w:rPr>
          <w:rFonts w:hint="eastAsia" w:ascii="宋体" w:hAnsi="宋体" w:cs="宋体"/>
          <w:i/>
          <w:iCs/>
          <w:color w:val="000000"/>
          <w:szCs w:val="21"/>
          <w:highlight w:val="none"/>
          <w:u w:val="single"/>
        </w:rPr>
      </w:r>
      <w:r/>
    </w:p>
    <w:p>
      <w:pPr>
        <w:pStyle w:val="987"/>
        <w:ind w:firstLine="420"/>
        <w:keepLines w:val="0"/>
        <w:keepNext w:val="0"/>
        <w:pageBreakBefore w:val="0"/>
        <w:spacing w:line="336"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szCs w:val="21"/>
          <w:highlight w:val="none"/>
          <w:u w:val="single"/>
        </w:rPr>
        <w:t xml:space="preserve">（可提供“基本资格条件承诺函”）</w:t>
      </w:r>
      <w:r>
        <w:rPr>
          <w:rFonts w:hint="eastAsia" w:ascii="宋体" w:hAnsi="宋体" w:cs="宋体"/>
          <w:b/>
          <w:bCs/>
          <w:i/>
          <w:iCs/>
          <w:color w:val="000000"/>
          <w:szCs w:val="21"/>
          <w:highlight w:val="none"/>
          <w:u w:val="single"/>
        </w:rPr>
      </w:r>
      <w:r/>
    </w:p>
    <w:p>
      <w:pPr>
        <w:pStyle w:val="987"/>
        <w:ind w:firstLine="420"/>
        <w:keepLines w:val="0"/>
        <w:keepNext w:val="0"/>
        <w:pageBreakBefore w:val="0"/>
        <w:spacing w:line="33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1.8供应商信用承诺书</w:t>
      </w:r>
      <w:r>
        <w:rPr>
          <w:rFonts w:hint="eastAsia" w:ascii="宋体" w:hAnsi="宋体" w:cs="宋体"/>
          <w:i/>
          <w:iCs/>
          <w:color w:val="000000"/>
          <w:szCs w:val="21"/>
          <w:highlight w:val="none"/>
          <w:u w:val="single"/>
        </w:rPr>
      </w:r>
      <w:r/>
    </w:p>
    <w:p>
      <w:pPr>
        <w:pStyle w:val="987"/>
        <w:ind w:firstLine="420"/>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w:t>
      </w:r>
      <w:r>
        <w:rPr>
          <w:rFonts w:hint="eastAsia" w:ascii="宋体" w:hAnsi="宋体" w:cs="宋体"/>
          <w:i/>
          <w:iCs/>
          <w:color w:val="000000"/>
          <w:szCs w:val="21"/>
          <w:highlight w:val="none"/>
          <w:u w:val="single"/>
          <w:lang w:eastAsia="zh-CN"/>
        </w:rPr>
        <w:t xml:space="preserve">无</w:t>
      </w:r>
      <w:r>
        <w:rPr>
          <w:rFonts w:hint="eastAsia" w:ascii="宋体" w:hAnsi="宋体" w:cs="宋体"/>
          <w:color w:val="000000"/>
          <w:szCs w:val="21"/>
          <w:highlight w:val="none"/>
        </w:rPr>
      </w:r>
      <w:r/>
    </w:p>
    <w:p>
      <w:pPr>
        <w:pStyle w:val="987"/>
        <w:ind w:firstLine="424"/>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3.本项目的特定资格要求：</w:t>
      </w:r>
      <w:r>
        <w:rPr>
          <w:rFonts w:hint="eastAsia" w:ascii="宋体" w:hAnsi="宋体" w:cs="宋体"/>
          <w:color w:val="000000"/>
          <w:szCs w:val="21"/>
          <w:highlight w:val="none"/>
        </w:rPr>
      </w:r>
      <w:r/>
    </w:p>
    <w:p>
      <w:pPr>
        <w:pStyle w:val="987"/>
        <w:ind w:firstLine="420"/>
        <w:keepLines w:val="0"/>
        <w:keepNext w:val="0"/>
        <w:pageBreakBefore w:val="0"/>
        <w:spacing w:line="336" w:lineRule="auto"/>
        <w:rPr>
          <w:rFonts w:hint="eastAsia" w:ascii="宋体" w:hAnsi="宋体" w:cs="宋体"/>
          <w:i/>
          <w:iCs/>
          <w:color w:val="000000"/>
          <w:szCs w:val="21"/>
          <w:highlight w:val="none"/>
          <w:u w:val="single"/>
          <w:lang w:val="en-US" w:eastAsia="zh-CN"/>
        </w:rPr>
      </w:pPr>
      <w:r>
        <w:rPr>
          <w:rFonts w:hint="eastAsia" w:ascii="宋体" w:hAnsi="宋体" w:cs="宋体"/>
          <w:i/>
          <w:iCs/>
          <w:color w:val="000000"/>
          <w:szCs w:val="21"/>
          <w:highlight w:val="none"/>
          <w:u w:val="single"/>
        </w:rPr>
        <w:t xml:space="preserve">3.1</w:t>
      </w:r>
      <w:r>
        <w:rPr>
          <w:rFonts w:hint="eastAsia" w:ascii="宋体" w:hAnsi="宋体" w:cs="宋体"/>
          <w:i/>
          <w:iCs/>
          <w:color w:val="000000"/>
          <w:szCs w:val="21"/>
          <w:highlight w:val="none"/>
          <w:u w:val="single"/>
          <w:lang w:eastAsia="zh-CN"/>
        </w:rPr>
        <w:t xml:space="preserve">投标人</w:t>
      </w:r>
      <w:r>
        <w:rPr>
          <w:rFonts w:hint="eastAsia" w:ascii="宋体" w:hAnsi="宋体" w:cs="宋体"/>
          <w:i/>
          <w:iCs/>
          <w:color w:val="000000"/>
          <w:szCs w:val="21"/>
          <w:highlight w:val="none"/>
          <w:u w:val="single"/>
          <w:lang w:val="en-US" w:eastAsia="zh-CN"/>
        </w:rPr>
        <w:t xml:space="preserve">具有保险业务经营许可证，且业务范围须包括本次采购相关内容（原件扫描上传）</w:t>
      </w:r>
      <w:r>
        <w:rPr>
          <w:rFonts w:hint="eastAsia" w:ascii="宋体" w:hAnsi="宋体" w:cs="宋体"/>
          <w:i/>
          <w:iCs/>
          <w:color w:val="000000"/>
          <w:szCs w:val="21"/>
          <w:highlight w:val="none"/>
          <w:u w:val="single"/>
          <w:lang w:val="en-US" w:eastAsia="zh-CN"/>
        </w:rPr>
      </w:r>
      <w:r/>
    </w:p>
    <w:p>
      <w:pPr>
        <w:pStyle w:val="1082"/>
        <w:keepLines w:val="0"/>
        <w:keepNext w:val="0"/>
        <w:pageBreakBefore w:val="0"/>
        <w:spacing w:line="336" w:lineRule="auto"/>
        <w:tabs>
          <w:tab w:val="left" w:pos="0" w:leader="none"/>
          <w:tab w:val="left" w:pos="993" w:leader="none"/>
          <w:tab w:val="left" w:pos="1134" w:leader="none"/>
        </w:tabs>
        <w:rPr>
          <w:rFonts w:hint="eastAsia" w:ascii="宋体" w:hAnsi="宋体" w:eastAsia="宋体" w:cs="宋体"/>
          <w:i/>
          <w:iCs/>
          <w:color w:val="000000"/>
          <w:spacing w:val="0"/>
          <w:sz w:val="21"/>
          <w:szCs w:val="21"/>
          <w:highlight w:val="none"/>
          <w:u w:val="single"/>
          <w:lang w:val="en-US" w:eastAsia="zh-CN" w:bidi="ar-SA"/>
        </w:rPr>
      </w:pPr>
      <w:r>
        <w:rPr>
          <w:rFonts w:hint="eastAsia" w:ascii="宋体" w:hAnsi="宋体" w:eastAsia="宋体" w:cs="宋体"/>
          <w:i/>
          <w:iCs/>
          <w:color w:val="000000"/>
          <w:spacing w:val="0"/>
          <w:sz w:val="21"/>
          <w:szCs w:val="21"/>
          <w:highlight w:val="none"/>
          <w:u w:val="single"/>
          <w:lang w:val="en-US" w:eastAsia="zh-CN" w:bidi="ar-SA"/>
        </w:rPr>
        <w:t xml:space="preserve">3.2</w:t>
      </w:r>
      <w:r>
        <w:rPr>
          <w:rFonts w:hint="eastAsia" w:hAnsi="宋体" w:cs="宋体"/>
          <w:i/>
          <w:iCs/>
          <w:color w:val="000000"/>
          <w:spacing w:val="0"/>
          <w:sz w:val="21"/>
          <w:szCs w:val="21"/>
          <w:highlight w:val="none"/>
          <w:u w:val="single"/>
          <w:lang w:val="en-US" w:eastAsia="zh-CN" w:bidi="ar-SA"/>
        </w:rPr>
        <w:t xml:space="preserve">投标人</w:t>
      </w:r>
      <w:r>
        <w:rPr>
          <w:rFonts w:hint="eastAsia" w:ascii="宋体" w:hAnsi="宋体" w:eastAsia="宋体" w:cs="宋体"/>
          <w:i/>
          <w:iCs/>
          <w:color w:val="000000"/>
          <w:spacing w:val="0"/>
          <w:sz w:val="21"/>
          <w:szCs w:val="21"/>
          <w:highlight w:val="none"/>
          <w:u w:val="single"/>
          <w:lang w:val="en-US" w:eastAsia="zh-CN" w:bidi="ar-SA"/>
        </w:rPr>
        <w:t xml:space="preserve">具有符合本项目要求的人身保险等相关条款（提供保险条款报备手续说明原件扫描上传）</w:t>
      </w:r>
      <w:r>
        <w:rPr>
          <w:rFonts w:hint="eastAsia" w:ascii="宋体" w:hAnsi="宋体" w:eastAsia="宋体" w:cs="宋体"/>
          <w:i/>
          <w:iCs/>
          <w:color w:val="000000"/>
          <w:spacing w:val="0"/>
          <w:sz w:val="21"/>
          <w:szCs w:val="21"/>
          <w:highlight w:val="none"/>
          <w:u w:val="single"/>
          <w:lang w:val="en-US" w:eastAsia="zh-CN" w:bidi="ar-SA"/>
        </w:rPr>
      </w:r>
      <w:r/>
    </w:p>
    <w:p>
      <w:pPr>
        <w:pStyle w:val="987"/>
        <w:ind w:firstLine="420"/>
        <w:keepLines w:val="0"/>
        <w:keepNext w:val="0"/>
        <w:pageBreakBefore w:val="0"/>
        <w:spacing w:line="336" w:lineRule="auto"/>
        <w:rPr>
          <w:rFonts w:hint="eastAsia" w:ascii="宋体" w:hAnsi="宋体" w:eastAsia="宋体" w:cs="宋体"/>
          <w:i/>
          <w:iCs/>
          <w:color w:val="000000"/>
          <w:spacing w:val="0"/>
          <w:sz w:val="21"/>
          <w:szCs w:val="21"/>
          <w:highlight w:val="none"/>
          <w:u w:val="single"/>
          <w:lang w:val="en-US" w:eastAsia="zh-CN" w:bidi="ar-SA"/>
        </w:rPr>
      </w:pPr>
      <w:r>
        <w:rPr>
          <w:rFonts w:hint="eastAsia" w:ascii="宋体" w:hAnsi="宋体" w:eastAsia="宋体" w:cs="宋体"/>
          <w:i/>
          <w:iCs/>
          <w:color w:val="000000"/>
          <w:spacing w:val="0"/>
          <w:sz w:val="21"/>
          <w:szCs w:val="21"/>
          <w:highlight w:val="none"/>
          <w:u w:val="single"/>
          <w:lang w:val="en-US" w:eastAsia="zh-CN" w:bidi="ar-SA"/>
        </w:rPr>
        <w:t xml:space="preserve">3.3 本项目仅接受具有独立法人资格的公司或其下属分公司/支公司的投标（总公司及其各分公司/支公司视为同一家公司，不得同时作为供应商参与本项目的投标，如不同分公司/支公司同时投标，只接受能够出具总公司针对本项目唯一授权书的分公司/支公司的投标，</w:t>
      </w:r>
      <w:r>
        <w:rPr>
          <w:rFonts w:hint="eastAsia" w:ascii="宋体" w:hAnsi="宋体" w:eastAsia="宋体" w:cs="宋体"/>
          <w:i/>
          <w:iCs/>
          <w:color w:val="000000"/>
          <w:spacing w:val="0"/>
          <w:sz w:val="21"/>
          <w:szCs w:val="21"/>
          <w:highlight w:val="none"/>
          <w:u w:val="single"/>
          <w:lang w:val="en-US" w:eastAsia="zh-CN" w:bidi="ar-SA"/>
        </w:rPr>
        <w:t xml:space="preserve">否则自动放弃投标资格</w:t>
      </w:r>
      <w:r>
        <w:rPr>
          <w:rFonts w:hint="eastAsia" w:ascii="宋体" w:hAnsi="宋体" w:eastAsia="宋体" w:cs="宋体"/>
          <w:i/>
          <w:iCs/>
          <w:color w:val="000000"/>
          <w:spacing w:val="0"/>
          <w:sz w:val="21"/>
          <w:szCs w:val="21"/>
          <w:highlight w:val="none"/>
          <w:u w:val="single"/>
          <w:lang w:val="en-US" w:eastAsia="zh-CN" w:bidi="ar-SA"/>
        </w:rPr>
        <w:t xml:space="preserve">）</w:t>
      </w:r>
      <w:r>
        <w:rPr>
          <w:rFonts w:hint="eastAsia" w:ascii="宋体" w:hAnsi="宋体" w:eastAsia="宋体" w:cs="宋体"/>
          <w:i/>
          <w:iCs/>
          <w:color w:val="000000"/>
          <w:spacing w:val="0"/>
          <w:sz w:val="21"/>
          <w:szCs w:val="21"/>
          <w:highlight w:val="none"/>
          <w:u w:val="single"/>
          <w:lang w:val="en-US" w:eastAsia="zh-CN" w:bidi="ar-SA"/>
        </w:rPr>
      </w:r>
      <w:r/>
    </w:p>
    <w:p>
      <w:pPr>
        <w:pStyle w:val="987"/>
        <w:jc w:val="left"/>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三、获取采购文件</w:t>
      </w:r>
      <w:r>
        <w:rPr>
          <w:rFonts w:hint="eastAsia" w:ascii="宋体" w:hAnsi="宋体" w:cs="宋体"/>
          <w:color w:val="000000"/>
          <w:szCs w:val="21"/>
          <w:highlight w:val="none"/>
        </w:rPr>
      </w:r>
      <w:r/>
    </w:p>
    <w:p>
      <w:pPr>
        <w:pStyle w:val="987"/>
        <w:ind w:firstLine="540"/>
        <w:keepLines w:val="0"/>
        <w:keepNext w:val="0"/>
        <w:pageBreakBefore w:val="0"/>
        <w:spacing w:line="336" w:lineRule="auto"/>
        <w:rPr>
          <w:rFonts w:hint="eastAsia" w:ascii="宋体" w:hAnsi="宋体" w:cs="宋体"/>
          <w:color w:val="000000"/>
          <w:highlight w:val="none"/>
        </w:rPr>
      </w:pPr>
      <w:r>
        <w:rPr>
          <w:rFonts w:hint="eastAsia" w:ascii="宋体" w:hAnsi="宋体" w:cs="宋体"/>
          <w:color w:val="000000"/>
          <w:highlight w:val="none"/>
        </w:rPr>
        <w:t xml:space="preserve">时间：自磋商公告发布之日起5个工作日。5个工作日后仍可下载采购文件，但不作为供应商权益受到损害的证明材料和依据。</w:t>
      </w:r>
      <w:r>
        <w:rPr>
          <w:rFonts w:hint="eastAsia" w:ascii="宋体" w:hAnsi="宋体" w:cs="宋体"/>
          <w:color w:val="000000"/>
          <w:highlight w:val="none"/>
        </w:rPr>
      </w:r>
      <w:r/>
    </w:p>
    <w:p>
      <w:pPr>
        <w:pStyle w:val="987"/>
        <w:ind w:firstLine="540"/>
        <w:keepLines w:val="0"/>
        <w:keepNext w:val="0"/>
        <w:pageBreakBefore w:val="0"/>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地点：“苏采云”系统（网址： http://jszfcg.jsczt.cn/） </w:t>
      </w:r>
      <w:r>
        <w:rPr>
          <w:rFonts w:hint="eastAsia" w:ascii="宋体" w:hAnsi="宋体" w:eastAsia="宋体" w:cs="宋体"/>
          <w:color w:val="000000"/>
          <w:highlight w:val="none"/>
        </w:rPr>
      </w:r>
      <w:r/>
    </w:p>
    <w:p>
      <w:pPr>
        <w:pStyle w:val="987"/>
        <w:ind w:firstLine="540"/>
        <w:keepLines w:val="0"/>
        <w:keepNext w:val="0"/>
        <w:pageBreakBefore w:val="0"/>
        <w:spacing w:line="336" w:lineRule="auto"/>
        <w:rPr>
          <w:rFonts w:hint="eastAsia" w:ascii="宋体" w:hAnsi="宋体" w:cs="宋体"/>
          <w:color w:val="000000"/>
          <w:highlight w:val="none"/>
        </w:rPr>
      </w:pPr>
      <w:r>
        <w:rPr>
          <w:rFonts w:hint="eastAsia" w:ascii="宋体" w:hAnsi="宋体" w:cs="宋体"/>
          <w:color w:val="000000"/>
          <w:highlight w:val="none"/>
        </w:rPr>
        <w:t xml:space="preserve">方式：本项目采用网上注册登记方式。</w:t>
      </w:r>
      <w:r>
        <w:rPr>
          <w:rFonts w:hint="eastAsia" w:ascii="宋体" w:hAnsi="宋体" w:cs="宋体"/>
          <w:color w:val="000000"/>
          <w:highlight w:val="none"/>
        </w:rPr>
      </w:r>
      <w:r/>
    </w:p>
    <w:p>
      <w:pPr>
        <w:pStyle w:val="987"/>
        <w:ind w:firstLine="540"/>
        <w:keepLines w:val="0"/>
        <w:keepNext w:val="0"/>
        <w:pageBreakBefore w:val="0"/>
        <w:spacing w:line="336" w:lineRule="auto"/>
        <w:rPr>
          <w:rFonts w:hint="eastAsia" w:ascii="宋体" w:hAnsi="宋体" w:cs="宋体"/>
          <w:color w:val="000000"/>
          <w:highlight w:val="none"/>
        </w:rPr>
      </w:pPr>
      <w:r>
        <w:rPr>
          <w:rFonts w:hint="eastAsia" w:ascii="宋体" w:hAnsi="宋体" w:cs="宋体"/>
          <w:color w:val="000000"/>
          <w:highlight w:val="none"/>
        </w:rPr>
        <w:t xml:space="preserve">售价：0.00元</w:t>
      </w:r>
      <w:r>
        <w:rPr>
          <w:rFonts w:hint="eastAsia" w:ascii="宋体" w:hAnsi="宋体" w:cs="宋体"/>
          <w:color w:val="000000"/>
          <w:highlight w:val="none"/>
        </w:rPr>
      </w:r>
      <w:r/>
    </w:p>
    <w:p>
      <w:pPr>
        <w:pStyle w:val="987"/>
        <w:jc w:val="left"/>
        <w:keepLines w:val="0"/>
        <w:keepNext w:val="0"/>
        <w:pageBreakBefore w:val="0"/>
        <w:spacing w:line="336"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四、响应文件提交</w:t>
      </w:r>
      <w:r>
        <w:rPr>
          <w:rFonts w:hint="eastAsia" w:ascii="宋体" w:hAnsi="宋体" w:cs="宋体"/>
          <w:b/>
          <w:color w:val="000000"/>
          <w:szCs w:val="21"/>
          <w:highlight w:val="none"/>
        </w:rPr>
      </w:r>
      <w:r/>
    </w:p>
    <w:p>
      <w:pPr>
        <w:pStyle w:val="987"/>
        <w:ind w:firstLine="420"/>
        <w:jc w:val="left"/>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截止时间：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25</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09</w:t>
      </w:r>
      <w:r>
        <w:rPr>
          <w:rFonts w:hint="eastAsia" w:ascii="宋体" w:hAnsi="宋体" w:cs="宋体"/>
          <w:color w:val="000000"/>
          <w:szCs w:val="21"/>
          <w:highlight w:val="none"/>
          <w:u w:val="single"/>
        </w:rPr>
        <w:t xml:space="preserve">点00分</w:t>
      </w:r>
      <w:r>
        <w:rPr>
          <w:rFonts w:hint="eastAsia" w:ascii="宋体" w:hAnsi="宋体" w:cs="宋体"/>
          <w:color w:val="000000"/>
          <w:szCs w:val="21"/>
          <w:highlight w:val="none"/>
        </w:rPr>
        <w:t xml:space="preserve">（北京时间）</w:t>
      </w:r>
      <w:r>
        <w:rPr>
          <w:rFonts w:hint="eastAsia" w:ascii="宋体" w:hAnsi="宋体" w:cs="宋体"/>
          <w:color w:val="000000"/>
          <w:szCs w:val="21"/>
          <w:highlight w:val="none"/>
        </w:rPr>
      </w:r>
      <w:r/>
    </w:p>
    <w:p>
      <w:pPr>
        <w:pStyle w:val="987"/>
        <w:ind w:firstLine="420"/>
        <w:jc w:val="left"/>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 </w:t>
      </w:r>
      <w:r>
        <w:rPr>
          <w:rFonts w:hint="eastAsia" w:ascii="宋体" w:hAnsi="宋体" w:eastAsia="宋体" w:cs="宋体"/>
          <w:color w:val="000000"/>
          <w:highlight w:val="none"/>
        </w:rPr>
        <w:t xml:space="preserve">（网址： http://jszfcg.jsczt.cn/）</w:t>
      </w:r>
      <w:r>
        <w:rPr>
          <w:rFonts w:hint="eastAsia" w:ascii="宋体" w:hAnsi="宋体" w:cs="宋体"/>
          <w:color w:val="000000"/>
          <w:szCs w:val="21"/>
          <w:highlight w:val="none"/>
        </w:rPr>
      </w:r>
      <w:r/>
    </w:p>
    <w:p>
      <w:pPr>
        <w:pStyle w:val="987"/>
        <w:jc w:val="left"/>
        <w:keepLines w:val="0"/>
        <w:keepNext w:val="0"/>
        <w:pageBreakBefore w:val="0"/>
        <w:spacing w:line="336"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五、开启</w:t>
      </w:r>
      <w:r>
        <w:rPr>
          <w:rFonts w:hint="eastAsia" w:ascii="宋体" w:hAnsi="宋体" w:cs="宋体"/>
          <w:b/>
          <w:color w:val="000000"/>
          <w:szCs w:val="21"/>
          <w:highlight w:val="none"/>
        </w:rPr>
      </w:r>
      <w:r/>
    </w:p>
    <w:p>
      <w:pPr>
        <w:pStyle w:val="987"/>
        <w:ind w:firstLine="420"/>
        <w:jc w:val="left"/>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25</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09</w:t>
      </w:r>
      <w:r>
        <w:rPr>
          <w:rFonts w:hint="eastAsia" w:ascii="宋体" w:hAnsi="宋体" w:cs="宋体"/>
          <w:color w:val="000000"/>
          <w:szCs w:val="21"/>
          <w:highlight w:val="none"/>
          <w:u w:val="single"/>
        </w:rPr>
        <w:t xml:space="preserve">点00分</w:t>
      </w:r>
      <w:r>
        <w:rPr>
          <w:rFonts w:hint="eastAsia" w:ascii="宋体" w:hAnsi="宋体" w:cs="宋体"/>
          <w:color w:val="000000"/>
          <w:szCs w:val="21"/>
          <w:highlight w:val="none"/>
        </w:rPr>
        <w:t xml:space="preserve">（北京时间）</w:t>
      </w:r>
      <w:r>
        <w:rPr>
          <w:rFonts w:hint="eastAsia" w:ascii="宋体" w:hAnsi="宋体" w:cs="宋体"/>
          <w:color w:val="000000"/>
          <w:szCs w:val="21"/>
          <w:highlight w:val="none"/>
        </w:rPr>
      </w:r>
      <w:r/>
    </w:p>
    <w:p>
      <w:pPr>
        <w:pStyle w:val="987"/>
        <w:ind w:firstLine="420"/>
        <w:jc w:val="left"/>
        <w:keepLines w:val="0"/>
        <w:keepNext w:val="0"/>
        <w:pageBreakBefore w:val="0"/>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地点：“苏采云”系统 （网址： http://jszfcg.jsczt.cn/）“开标大厅”</w:t>
      </w:r>
      <w:r>
        <w:rPr>
          <w:rFonts w:hint="eastAsia" w:ascii="宋体" w:hAnsi="宋体" w:eastAsia="宋体" w:cs="宋体"/>
          <w:color w:val="000000"/>
          <w:highlight w:val="none"/>
        </w:rPr>
      </w:r>
      <w:r/>
    </w:p>
    <w:p>
      <w:pPr>
        <w:pStyle w:val="987"/>
        <w:jc w:val="left"/>
        <w:keepLines w:val="0"/>
        <w:keepNext w:val="0"/>
        <w:pageBreakBefore w:val="0"/>
        <w:spacing w:line="336" w:lineRule="auto"/>
        <w:rPr>
          <w:rFonts w:ascii="宋体" w:hAnsi="宋体" w:cs="宋体"/>
          <w:b/>
          <w:color w:val="000000"/>
          <w:szCs w:val="21"/>
          <w:highlight w:val="none"/>
        </w:rPr>
      </w:pPr>
      <w:r>
        <w:rPr>
          <w:rFonts w:hint="eastAsia" w:ascii="宋体" w:hAnsi="宋体" w:cs="宋体"/>
          <w:b/>
          <w:color w:val="000000"/>
          <w:szCs w:val="21"/>
          <w:highlight w:val="none"/>
        </w:rPr>
        <w:t xml:space="preserve">六、公告期限</w:t>
      </w:r>
      <w:r>
        <w:rPr>
          <w:rFonts w:ascii="宋体" w:hAnsi="宋体" w:cs="宋体"/>
          <w:b/>
          <w:color w:val="000000"/>
          <w:szCs w:val="21"/>
          <w:highlight w:val="none"/>
        </w:rPr>
      </w:r>
      <w:r/>
    </w:p>
    <w:p>
      <w:pPr>
        <w:pStyle w:val="987"/>
        <w:ind w:firstLine="420"/>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个工作日。</w:t>
      </w:r>
      <w:r>
        <w:rPr>
          <w:rFonts w:hint="eastAsia" w:ascii="宋体" w:hAnsi="宋体" w:cs="宋体"/>
          <w:color w:val="000000"/>
          <w:szCs w:val="21"/>
          <w:highlight w:val="none"/>
        </w:rPr>
      </w:r>
      <w:r/>
    </w:p>
    <w:p>
      <w:pPr>
        <w:pStyle w:val="987"/>
        <w:jc w:val="left"/>
        <w:keepLines w:val="0"/>
        <w:keepNext w:val="0"/>
        <w:pageBreakBefore w:val="0"/>
        <w:spacing w:line="336"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七、其他补充事宜</w:t>
      </w:r>
      <w:r>
        <w:rPr>
          <w:rFonts w:hint="eastAsia" w:ascii="宋体" w:hAnsi="宋体" w:cs="宋体"/>
          <w:b/>
          <w:color w:val="000000"/>
          <w:szCs w:val="21"/>
          <w:highlight w:val="none"/>
        </w:rPr>
      </w:r>
      <w:r/>
    </w:p>
    <w:p>
      <w:pPr>
        <w:pStyle w:val="987"/>
        <w:ind w:firstLine="540"/>
        <w:keepLines w:val="0"/>
        <w:keepNext w:val="0"/>
        <w:pageBreakBefore w:val="0"/>
        <w:spacing w:line="336" w:lineRule="auto"/>
        <w:rPr>
          <w:rFonts w:hint="eastAsia" w:ascii="宋体" w:hAnsi="宋体" w:cs="宋体"/>
          <w:b/>
          <w:bCs/>
          <w:color w:val="000000"/>
          <w:highlight w:val="none"/>
        </w:rPr>
      </w:pPr>
      <w:r>
        <w:rPr>
          <w:rFonts w:hint="eastAsia" w:ascii="宋体" w:hAnsi="宋体" w:cs="宋体"/>
          <w:b/>
          <w:bCs/>
          <w:color w:val="000000"/>
          <w:highlight w:val="none"/>
        </w:rPr>
        <w:t xml:space="preserve">潜在</w:t>
      </w:r>
      <w:r>
        <w:rPr>
          <w:rFonts w:hint="eastAsia" w:ascii="宋体" w:hAnsi="宋体"/>
          <w:b/>
          <w:bCs/>
          <w:color w:val="000000"/>
          <w:highlight w:val="none"/>
        </w:rPr>
        <w:t xml:space="preserve">供应商</w:t>
      </w:r>
      <w:r>
        <w:rPr>
          <w:rFonts w:hint="eastAsia" w:ascii="宋体" w:hAnsi="宋体" w:cs="宋体"/>
          <w:b/>
          <w:bCs/>
          <w:color w:val="000000"/>
          <w:highlight w:val="none"/>
        </w:rPr>
        <w:t xml:space="preserve">访问</w:t>
      </w:r>
      <w:r>
        <w:rPr>
          <w:rFonts w:hint="eastAsia" w:ascii="宋体" w:hAnsi="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rPr>
          <w:rFonts w:hint="eastAsia" w:ascii="宋体" w:hAnsi="宋体" w:cs="宋体"/>
          <w:b/>
          <w:bCs/>
          <w:color w:val="000000"/>
          <w:highlight w:val="none"/>
        </w:rPr>
      </w:r>
      <w:r/>
    </w:p>
    <w:p>
      <w:pPr>
        <w:pStyle w:val="987"/>
        <w:ind w:firstLine="540"/>
        <w:keepLines w:val="0"/>
        <w:keepNext w:val="0"/>
        <w:pageBreakBefore w:val="0"/>
        <w:spacing w:line="336" w:lineRule="auto"/>
        <w:rPr>
          <w:rFonts w:ascii="宋体" w:hAnsi="宋体" w:cs="宋体"/>
          <w:b/>
          <w:bCs/>
          <w:color w:val="000000"/>
          <w:highlight w:val="none"/>
        </w:rPr>
      </w:pPr>
      <w:r>
        <w:rPr>
          <w:rFonts w:hint="eastAsia" w:ascii="宋体" w:hAnsi="宋体" w:cs="宋体"/>
          <w:b/>
          <w:bCs/>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
          <w:bCs/>
          <w:color w:val="000000"/>
          <w:highlight w:val="none"/>
        </w:rPr>
      </w:r>
      <w:r/>
    </w:p>
    <w:p>
      <w:pPr>
        <w:pStyle w:val="987"/>
        <w:ind w:firstLine="540"/>
        <w:keepLines w:val="0"/>
        <w:keepNext w:val="0"/>
        <w:pageBreakBefore w:val="0"/>
        <w:spacing w:line="336" w:lineRule="auto"/>
        <w:rPr>
          <w:rFonts w:ascii="宋体" w:hAnsi="宋体" w:cs="宋体"/>
          <w:b/>
          <w:bCs/>
          <w:color w:val="000000"/>
          <w:highlight w:val="none"/>
        </w:rPr>
      </w:pPr>
      <w:r>
        <w:rPr>
          <w:rFonts w:hint="eastAsia" w:ascii="宋体" w:hAnsi="宋体" w:cs="宋体"/>
          <w:b/>
          <w:bCs/>
          <w:color w:val="000000"/>
          <w:highlight w:val="none"/>
        </w:rPr>
        <w:t xml:space="preserve">（2）“CA数字证书”的获取：供应商需办理CA锁，“苏采云”系统目前仅支持“苏采云”系统下的政务CA，省内各地区办理的“苏采云”系统下的政务CA全省通用。</w:t>
      </w:r>
      <w:r>
        <w:rPr>
          <w:rFonts w:ascii="宋体" w:hAnsi="宋体" w:cs="宋体"/>
          <w:b/>
          <w:bCs/>
          <w:color w:val="000000"/>
          <w:highlight w:val="none"/>
        </w:rPr>
      </w:r>
      <w:r/>
    </w:p>
    <w:p>
      <w:pPr>
        <w:pStyle w:val="987"/>
        <w:ind w:firstLine="540"/>
        <w:keepLines w:val="0"/>
        <w:keepNext w:val="0"/>
        <w:pageBreakBefore w:val="0"/>
        <w:spacing w:line="336" w:lineRule="auto"/>
        <w:rPr>
          <w:rFonts w:ascii="宋体" w:hAnsi="宋体" w:cs="宋体"/>
          <w:b/>
          <w:bCs/>
          <w:color w:val="000000"/>
          <w:highlight w:val="none"/>
        </w:rPr>
      </w:pPr>
      <w:r>
        <w:rPr>
          <w:rFonts w:hint="eastAsia" w:ascii="宋体" w:hAnsi="宋体" w:cs="宋体"/>
          <w:b/>
          <w:bCs/>
          <w:color w:val="000000"/>
          <w:highlight w:val="none"/>
        </w:rPr>
        <w:t xml:space="preserve">（3）“CA数字证书”的办理材料以及供应商操作手册详见：</w:t>
      </w:r>
      <w:r>
        <w:rPr>
          <w:rFonts w:ascii="宋体" w:hAnsi="宋体" w:cs="宋体"/>
          <w:b/>
          <w:bCs/>
          <w:color w:val="000000"/>
          <w:highlight w:val="none"/>
        </w:rPr>
      </w:r>
      <w:r/>
    </w:p>
    <w:p>
      <w:pPr>
        <w:pStyle w:val="987"/>
        <w:ind w:firstLine="540"/>
        <w:keepLines w:val="0"/>
        <w:keepNext w:val="0"/>
        <w:pageBreakBefore w:val="0"/>
        <w:spacing w:line="336" w:lineRule="auto"/>
        <w:rPr>
          <w:rFonts w:ascii="宋体" w:hAnsi="宋体" w:cs="宋体"/>
          <w:b/>
          <w:bCs/>
          <w:color w:val="000000"/>
          <w:highlight w:val="none"/>
        </w:rPr>
      </w:pPr>
      <w:r>
        <w:rPr>
          <w:rFonts w:hint="eastAsia" w:ascii="宋体" w:hAnsi="宋体" w:cs="宋体"/>
          <w:b/>
          <w:bCs/>
          <w:color w:val="000000"/>
          <w:highlight w:val="none"/>
        </w:rPr>
        <w:t xml:space="preserve">http://zfcg.yangzhou.gov.cn/xzzx/art/2023/art_4d7de1f7865f4a2894fc22bc452f94d8.html。</w:t>
      </w:r>
      <w:r>
        <w:rPr>
          <w:rFonts w:ascii="宋体" w:hAnsi="宋体" w:cs="宋体"/>
          <w:b/>
          <w:bCs/>
          <w:color w:val="000000"/>
          <w:highlight w:val="none"/>
        </w:rPr>
      </w:r>
      <w:r/>
    </w:p>
    <w:p>
      <w:pPr>
        <w:pStyle w:val="987"/>
        <w:ind w:firstLine="540"/>
        <w:keepLines w:val="0"/>
        <w:keepNext w:val="0"/>
        <w:pageBreakBefore w:val="0"/>
        <w:spacing w:line="336" w:lineRule="auto"/>
        <w:rPr>
          <w:rFonts w:ascii="宋体" w:hAnsi="宋体" w:cs="宋体"/>
          <w:b/>
          <w:bCs/>
          <w:color w:val="000000"/>
          <w:highlight w:val="none"/>
        </w:rPr>
      </w:pPr>
      <w:r>
        <w:rPr>
          <w:rFonts w:hint="eastAsia" w:ascii="宋体" w:hAnsi="宋体" w:cs="宋体"/>
          <w:b/>
          <w:bCs/>
          <w:color w:val="000000"/>
          <w:highlight w:val="none"/>
        </w:rPr>
        <w:t xml:space="preserve">（4）潜在供应商访问“苏采云”系统的网络地址和方法：“苏采云”系统的网址：http://jszfcg.jsczt.cn/。</w:t>
      </w:r>
      <w:r>
        <w:rPr>
          <w:rFonts w:ascii="宋体" w:hAnsi="宋体" w:cs="宋体"/>
          <w:b/>
          <w:bCs/>
          <w:color w:val="000000"/>
          <w:highlight w:val="none"/>
        </w:rPr>
      </w:r>
      <w:r/>
    </w:p>
    <w:p>
      <w:pPr>
        <w:pStyle w:val="987"/>
        <w:ind w:firstLine="540"/>
        <w:keepLines w:val="0"/>
        <w:keepNext w:val="0"/>
        <w:pageBreakBefore w:val="0"/>
        <w:spacing w:line="336" w:lineRule="auto"/>
        <w:rPr>
          <w:rFonts w:ascii="宋体" w:hAnsi="宋体" w:cs="宋体"/>
          <w:b/>
          <w:bCs/>
          <w:color w:val="000000"/>
          <w:highlight w:val="none"/>
        </w:rPr>
      </w:pPr>
      <w:r>
        <w:rPr>
          <w:rFonts w:hint="eastAsia" w:ascii="宋体" w:hAnsi="宋体" w:cs="宋体"/>
          <w:b/>
          <w:bCs/>
          <w:color w:val="000000"/>
          <w:highlight w:val="none"/>
        </w:rPr>
        <w:t xml:space="preserve">（5）采购文件（后缀名为“.kedt”）、供应商操作手册及政府采购客户端工具也可通过“苏采云”系统--已报名项目--报名详情页面内相应链接进行下载。</w:t>
      </w:r>
      <w:r>
        <w:rPr>
          <w:rFonts w:ascii="宋体" w:hAnsi="宋体" w:cs="宋体"/>
          <w:b/>
          <w:bCs/>
          <w:color w:val="000000"/>
          <w:highlight w:val="none"/>
        </w:rPr>
      </w:r>
      <w:r/>
    </w:p>
    <w:p>
      <w:pPr>
        <w:pStyle w:val="987"/>
        <w:ind w:firstLine="540"/>
        <w:keepLines w:val="0"/>
        <w:keepNext w:val="0"/>
        <w:pageBreakBefore w:val="0"/>
        <w:spacing w:line="336" w:lineRule="auto"/>
        <w:rPr>
          <w:rFonts w:ascii="宋体" w:hAnsi="宋体" w:cs="宋体"/>
          <w:b/>
          <w:bCs/>
          <w:color w:val="000000"/>
          <w:highlight w:val="none"/>
        </w:rPr>
      </w:pPr>
      <w:r>
        <w:rPr>
          <w:rFonts w:hint="eastAsia" w:ascii="宋体" w:hAnsi="宋体" w:cs="宋体"/>
          <w:b/>
          <w:bCs/>
          <w:color w:val="000000"/>
          <w:highlight w:val="none"/>
        </w:rPr>
        <w:t xml:space="preserve">（6）招标代理机构（采购代理机构）将数据电文形式的采购文件加载至“苏采云”系统，供潜在供应商下载或者查阅。     </w:t>
      </w:r>
      <w:r>
        <w:rPr>
          <w:rFonts w:ascii="宋体" w:hAnsi="宋体" w:cs="宋体"/>
          <w:b/>
          <w:bCs/>
          <w:color w:val="000000"/>
          <w:highlight w:val="none"/>
        </w:rPr>
      </w:r>
      <w:r/>
    </w:p>
    <w:p>
      <w:pPr>
        <w:pStyle w:val="987"/>
        <w:ind w:firstLine="540"/>
        <w:keepLines w:val="0"/>
        <w:keepNext w:val="0"/>
        <w:pageBreakBefore w:val="0"/>
        <w:spacing w:line="336" w:lineRule="auto"/>
        <w:rPr>
          <w:rFonts w:hint="eastAsia"/>
          <w:color w:val="000000"/>
          <w:highlight w:val="none"/>
        </w:rPr>
      </w:pPr>
      <w:r>
        <w:rPr>
          <w:rFonts w:hint="eastAsia" w:ascii="宋体" w:hAnsi="宋体" w:cs="宋体"/>
          <w:b/>
          <w:bCs/>
          <w:color w:val="000000"/>
          <w:highlight w:val="none"/>
        </w:rPr>
        <w:t xml:space="preserve">（7）苏采云系统使用谷歌浏览器参与不见面开标。</w:t>
      </w:r>
      <w:r>
        <w:rPr>
          <w:rFonts w:hint="eastAsia"/>
          <w:color w:val="000000"/>
          <w:highlight w:val="none"/>
        </w:rPr>
      </w:r>
      <w:r/>
    </w:p>
    <w:p>
      <w:pPr>
        <w:pStyle w:val="987"/>
        <w:ind w:firstLine="422"/>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1.本次采购采用“政府采购管理交易系统（苏采云）”，招标、投标、评标和中标结 </w:t>
      </w:r>
      <w:r>
        <w:rPr>
          <w:color w:val="000000"/>
          <w:szCs w:val="21"/>
          <w:highlight w:val="none"/>
        </w:rPr>
      </w:r>
      <w:r/>
    </w:p>
    <w:p>
      <w:pPr>
        <w:pStyle w:val="987"/>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果发布全程电子化，开标方式为不见面开标。投标人应当按照《政府采购管理交易系统（苏采云）供应商操作手册》参加投标活动。如投标人未按要求操作，由此所产生的风险由投标人自行承担。 </w:t>
      </w:r>
      <w:r>
        <w:rPr>
          <w:color w:val="000000"/>
          <w:szCs w:val="21"/>
          <w:highlight w:val="none"/>
        </w:rPr>
      </w:r>
      <w:r/>
    </w:p>
    <w:p>
      <w:pPr>
        <w:pStyle w:val="987"/>
        <w:ind w:firstLine="422"/>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2.供应商如确定参加投标，可自行下载招标文件及有关资料，按照《操作手册》进行 </w:t>
      </w:r>
      <w:r>
        <w:rPr>
          <w:color w:val="000000"/>
          <w:szCs w:val="21"/>
          <w:highlight w:val="none"/>
        </w:rPr>
      </w:r>
      <w:r/>
    </w:p>
    <w:p>
      <w:pPr>
        <w:pStyle w:val="987"/>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注册，领取 CA 和办理电子签章，并按《操作手册》要求制作、上传电子投标文件，技术 </w:t>
      </w:r>
      <w:r>
        <w:rPr>
          <w:color w:val="000000"/>
          <w:szCs w:val="21"/>
          <w:highlight w:val="none"/>
        </w:rPr>
      </w:r>
      <w:r/>
    </w:p>
    <w:p>
      <w:pPr>
        <w:pStyle w:val="987"/>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支持联系方式：13813140731。 </w:t>
      </w:r>
      <w:r>
        <w:rPr>
          <w:color w:val="000000"/>
          <w:szCs w:val="21"/>
          <w:highlight w:val="none"/>
        </w:rPr>
      </w:r>
      <w:r/>
    </w:p>
    <w:p>
      <w:pPr>
        <w:pStyle w:val="987"/>
        <w:ind w:firstLine="422"/>
        <w:jc w:val="left"/>
        <w:keepLines w:val="0"/>
        <w:keepNext w:val="0"/>
        <w:pageBreakBefore w:val="0"/>
        <w:spacing w:line="336"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3.本次采购不收取磋商保证金。</w:t>
      </w:r>
      <w:r>
        <w:rPr>
          <w:rFonts w:hint="eastAsia" w:ascii="宋体" w:hAnsi="宋体" w:cs="宋体"/>
          <w:b/>
          <w:bCs/>
          <w:color w:val="000000"/>
          <w:szCs w:val="21"/>
          <w:highlight w:val="none"/>
          <w:lang w:bidi="ar"/>
        </w:rPr>
      </w:r>
      <w:r/>
    </w:p>
    <w:p>
      <w:pPr>
        <w:pStyle w:val="987"/>
        <w:ind w:firstLine="413"/>
        <w:jc w:val="left"/>
        <w:keepLines w:val="0"/>
        <w:keepNext w:val="0"/>
        <w:pageBreakBefore w:val="0"/>
        <w:spacing w:line="336"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4.有关本次采购的事项若存在变动或修改，敬请及时关注“江苏省政府采购网”、 “扬州市政府采购网”、“扬州市江都区政府采购网”发布的信息。</w:t>
      </w:r>
      <w:r>
        <w:rPr>
          <w:rFonts w:hint="eastAsia" w:ascii="宋体" w:hAnsi="宋体" w:cs="宋体"/>
          <w:b/>
          <w:bCs/>
          <w:color w:val="000000"/>
          <w:szCs w:val="21"/>
          <w:highlight w:val="none"/>
          <w:lang w:bidi="ar"/>
        </w:rPr>
      </w:r>
      <w:r/>
    </w:p>
    <w:p>
      <w:pPr>
        <w:pStyle w:val="987"/>
        <w:ind w:left="420"/>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5.竞争性磋商、竞争性谈判、单一来源采购项目将与供应商就磋商（谈判）文件进行 </w:t>
      </w:r>
      <w:r>
        <w:rPr>
          <w:color w:val="000000"/>
          <w:szCs w:val="21"/>
          <w:highlight w:val="none"/>
        </w:rPr>
      </w:r>
      <w:r/>
    </w:p>
    <w:p>
      <w:pPr>
        <w:pStyle w:val="987"/>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线上磋商（谈判），请供应商在开标前登录谷歌浏览器进入不见面大厅，并准备好耳麦和 </w:t>
      </w:r>
      <w:r>
        <w:rPr>
          <w:color w:val="000000"/>
          <w:szCs w:val="21"/>
          <w:highlight w:val="none"/>
        </w:rPr>
      </w:r>
      <w:r/>
    </w:p>
    <w:p>
      <w:pPr>
        <w:pStyle w:val="987"/>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摄像设备。因供应商网络与电源不稳定、未按要求配置上述设备、上述设备发生故障等自 </w:t>
      </w:r>
      <w:r>
        <w:rPr>
          <w:color w:val="000000"/>
          <w:szCs w:val="21"/>
          <w:highlight w:val="none"/>
        </w:rPr>
      </w:r>
      <w:r/>
    </w:p>
    <w:p>
      <w:pPr>
        <w:pStyle w:val="987"/>
        <w:jc w:val="left"/>
        <w:keepLines w:val="0"/>
        <w:keepNext w:val="0"/>
        <w:pageBreakBefore w:val="0"/>
        <w:spacing w:line="336"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身原因，导致磋商（谈判）失败，供应商自行承担其后果。 </w:t>
      </w:r>
      <w:r>
        <w:rPr>
          <w:rFonts w:hint="eastAsia" w:ascii="宋体" w:hAnsi="宋体" w:cs="宋体"/>
          <w:b/>
          <w:bCs/>
          <w:color w:val="000000"/>
          <w:szCs w:val="21"/>
          <w:highlight w:val="none"/>
          <w:lang w:bidi="ar"/>
        </w:rPr>
      </w:r>
      <w:r/>
    </w:p>
    <w:p>
      <w:pPr>
        <w:pStyle w:val="987"/>
        <w:ind w:firstLine="422"/>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6.潜在供应商对采购文件项目需求部分的询问、质疑请向采购人提出，由采购人负责 </w:t>
      </w:r>
      <w:r>
        <w:rPr>
          <w:color w:val="000000"/>
          <w:szCs w:val="21"/>
          <w:highlight w:val="none"/>
        </w:rPr>
      </w:r>
      <w:r/>
    </w:p>
    <w:p>
      <w:pPr>
        <w:pStyle w:val="987"/>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答复。 </w:t>
      </w:r>
      <w:r>
        <w:rPr>
          <w:color w:val="000000"/>
          <w:szCs w:val="21"/>
          <w:highlight w:val="none"/>
        </w:rPr>
      </w:r>
      <w:r/>
    </w:p>
    <w:p>
      <w:pPr>
        <w:pStyle w:val="987"/>
        <w:ind w:firstLine="422"/>
        <w:jc w:val="left"/>
        <w:keepLines w:val="0"/>
        <w:keepNext w:val="0"/>
        <w:pageBreakBefore w:val="0"/>
        <w:spacing w:line="336" w:lineRule="auto"/>
        <w:widowControl/>
        <w:rPr>
          <w:rFonts w:hint="eastAsia" w:ascii="宋体" w:hAnsi="宋体" w:cs="宋体"/>
          <w:b/>
          <w:bCs/>
          <w:i/>
          <w:iCs/>
          <w:color w:val="000000"/>
          <w:szCs w:val="21"/>
          <w:highlight w:val="none"/>
          <w:u w:val="single"/>
          <w:lang w:bidi="ar"/>
        </w:rPr>
      </w:pPr>
      <w:r>
        <w:rPr>
          <w:rFonts w:hint="eastAsia" w:ascii="宋体" w:hAnsi="宋体" w:cs="宋体"/>
          <w:b/>
          <w:bCs/>
          <w:i/>
          <w:iCs/>
          <w:color w:val="000000"/>
          <w:szCs w:val="21"/>
          <w:highlight w:val="none"/>
          <w:u w:val="single"/>
          <w:lang w:bidi="ar"/>
        </w:rPr>
        <w:t xml:space="preserve">7.本项目采购文件中所有斜体下划线部分为实质性条款，如不满足，则为无效响应。</w:t>
      </w:r>
      <w:r>
        <w:rPr>
          <w:rFonts w:hint="eastAsia" w:ascii="宋体" w:hAnsi="宋体" w:cs="宋体"/>
          <w:b/>
          <w:bCs/>
          <w:i/>
          <w:iCs/>
          <w:color w:val="000000"/>
          <w:szCs w:val="21"/>
          <w:highlight w:val="none"/>
          <w:u w:val="single"/>
          <w:lang w:bidi="ar"/>
        </w:rPr>
      </w:r>
      <w:r/>
    </w:p>
    <w:p>
      <w:pPr>
        <w:pStyle w:val="1035"/>
        <w:ind w:firstLine="413"/>
        <w:jc w:val="left"/>
        <w:keepLines w:val="0"/>
        <w:keepNext w:val="0"/>
        <w:pageBreakBefore w:val="0"/>
        <w:spacing w:line="336" w:lineRule="auto"/>
        <w:rPr>
          <w:rFonts w:hint="eastAsia" w:hAnsi="宋体" w:cs="宋体"/>
          <w:b/>
          <w:color w:val="000000"/>
          <w:sz w:val="21"/>
          <w:szCs w:val="22"/>
          <w:highlight w:val="none"/>
        </w:rPr>
      </w:pPr>
      <w:r>
        <w:rPr>
          <w:rFonts w:hint="eastAsia" w:hAnsi="宋体" w:cs="宋体"/>
          <w:b/>
          <w:color w:val="000000"/>
          <w:sz w:val="21"/>
          <w:szCs w:val="22"/>
          <w:highlight w:val="none"/>
        </w:rPr>
        <w:t xml:space="preserve">8.落实好政府采购履约资金扶持政策。中标/成交供应商可凭政府采购合同办理融资贷款，详见江苏政府采购网“政采贷”专栏。</w:t>
      </w:r>
      <w:r>
        <w:rPr>
          <w:rFonts w:hint="eastAsia" w:hAnsi="宋体" w:cs="宋体"/>
          <w:b/>
          <w:color w:val="000000"/>
          <w:sz w:val="21"/>
          <w:szCs w:val="22"/>
          <w:highlight w:val="none"/>
        </w:rPr>
      </w:r>
      <w:r/>
    </w:p>
    <w:p>
      <w:pPr>
        <w:pStyle w:val="1035"/>
        <w:jc w:val="left"/>
        <w:keepLines w:val="0"/>
        <w:keepNext w:val="0"/>
        <w:pageBreakBefore w:val="0"/>
        <w:spacing w:line="336" w:lineRule="auto"/>
        <w:rPr>
          <w:rFonts w:hint="eastAsia" w:ascii="宋体" w:hAnsi="宋体" w:cs="宋体"/>
          <w:color w:val="000000"/>
          <w:szCs w:val="21"/>
          <w:highlight w:val="none"/>
        </w:rPr>
      </w:pPr>
      <w:r>
        <w:rPr>
          <w:rFonts w:hint="eastAsia" w:hAnsi="宋体" w:cs="宋体"/>
          <w:b/>
          <w:color w:val="000000"/>
          <w:sz w:val="21"/>
          <w:szCs w:val="22"/>
          <w:highlight w:val="none"/>
        </w:rPr>
        <w:t xml:space="preserve">    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color w:val="000000"/>
          <w:szCs w:val="21"/>
          <w:highlight w:val="none"/>
        </w:rPr>
      </w:r>
      <w:r/>
    </w:p>
    <w:p>
      <w:pPr>
        <w:pStyle w:val="987"/>
        <w:keepLines w:val="0"/>
        <w:keepNext w:val="0"/>
        <w:pageBreakBefore w:val="0"/>
        <w:spacing w:line="336" w:lineRule="auto"/>
        <w:rPr>
          <w:rFonts w:ascii="宋体" w:hAnsi="宋体" w:cs="宋体"/>
          <w:b/>
          <w:color w:val="000000"/>
          <w:highlight w:val="none"/>
        </w:rPr>
      </w:pPr>
      <w:r/>
      <w:bookmarkEnd w:id="14"/>
      <w:r/>
      <w:bookmarkEnd w:id="15"/>
      <w:r/>
      <w:bookmarkEnd w:id="16"/>
      <w:r/>
      <w:bookmarkEnd w:id="17"/>
      <w:r/>
      <w:bookmarkStart w:id="18" w:name="_Toc28359095"/>
      <w:r/>
      <w:bookmarkStart w:id="19" w:name="_Toc28359018"/>
      <w:r/>
      <w:bookmarkStart w:id="20" w:name="_Toc35393805"/>
      <w:r/>
      <w:bookmarkStart w:id="21" w:name="_Toc35393636"/>
      <w:r>
        <w:rPr>
          <w:rFonts w:hint="eastAsia" w:ascii="宋体" w:hAnsi="宋体" w:cs="宋体"/>
          <w:b/>
          <w:color w:val="000000"/>
          <w:highlight w:val="none"/>
        </w:rPr>
        <w:t xml:space="preserve">八、凡对本次采购提出询问，请按</w:t>
      </w:r>
      <w:r>
        <w:rPr>
          <w:rFonts w:ascii="宋体" w:hAnsi="宋体" w:cs="宋体"/>
          <w:b/>
          <w:color w:val="000000"/>
          <w:highlight w:val="none"/>
        </w:rPr>
        <w:t xml:space="preserve">以下方式</w:t>
      </w:r>
      <w:r>
        <w:rPr>
          <w:rFonts w:hint="eastAsia" w:ascii="宋体" w:hAnsi="宋体" w:cs="宋体"/>
          <w:b/>
          <w:color w:val="000000"/>
          <w:highlight w:val="none"/>
        </w:rPr>
        <w:t xml:space="preserve">联系。</w:t>
      </w:r>
      <w:r>
        <w:rPr>
          <w:rFonts w:ascii="宋体" w:hAnsi="宋体" w:cs="宋体"/>
          <w:b/>
          <w:color w:val="000000"/>
          <w:highlight w:val="none"/>
        </w:rPr>
      </w:r>
      <w:r/>
    </w:p>
    <w:p>
      <w:pPr>
        <w:pStyle w:val="987"/>
        <w:ind w:right="-155" w:firstLine="420"/>
        <w:jc w:val="left"/>
        <w:keepLines w:val="0"/>
        <w:keepNext w:val="0"/>
        <w:pageBreakBefore w:val="0"/>
        <w:spacing w:line="336" w:lineRule="auto"/>
        <w:rPr>
          <w:rFonts w:hint="eastAsia" w:ascii="宋体" w:hAnsi="宋体"/>
          <w:color w:val="000000"/>
          <w:szCs w:val="21"/>
          <w:highlight w:val="none"/>
          <w:lang w:val="zh-CN"/>
        </w:rPr>
      </w:pPr>
      <w:r/>
      <w:bookmarkEnd w:id="3"/>
      <w:r/>
      <w:bookmarkEnd w:id="4"/>
      <w:r/>
      <w:bookmarkEnd w:id="5"/>
      <w:r/>
      <w:bookmarkEnd w:id="18"/>
      <w:r/>
      <w:bookmarkEnd w:id="19"/>
      <w:r/>
      <w:bookmarkEnd w:id="20"/>
      <w:r/>
      <w:bookmarkEnd w:id="21"/>
      <w:r/>
      <w:bookmarkStart w:id="22" w:name="_Toc28359021"/>
      <w:r/>
      <w:bookmarkStart w:id="23" w:name="_Toc35393639"/>
      <w:r/>
      <w:bookmarkStart w:id="24" w:name="_Toc28359098"/>
      <w:r/>
      <w:bookmarkStart w:id="25" w:name="_Toc35393808"/>
      <w:r/>
      <w:bookmarkStart w:id="26" w:name="_Toc72253786"/>
      <w:r/>
      <w:bookmarkStart w:id="27" w:name="_Toc47602252"/>
      <w:r>
        <w:rPr>
          <w:rFonts w:hint="eastAsia" w:ascii="宋体" w:hAnsi="宋体"/>
          <w:color w:val="000000"/>
          <w:szCs w:val="21"/>
          <w:highlight w:val="none"/>
          <w:lang w:val="zh-CN"/>
        </w:rPr>
        <w:t xml:space="preserve">1.采购人信息</w:t>
      </w:r>
      <w:r>
        <w:rPr>
          <w:rFonts w:hint="eastAsia" w:ascii="宋体" w:hAnsi="宋体"/>
          <w:color w:val="000000"/>
          <w:szCs w:val="21"/>
          <w:highlight w:val="none"/>
          <w:lang w:val="zh-CN"/>
        </w:rPr>
      </w:r>
      <w:r/>
    </w:p>
    <w:p>
      <w:pPr>
        <w:pStyle w:val="987"/>
        <w:ind w:right="-155" w:firstLine="420"/>
        <w:jc w:val="left"/>
        <w:keepLines w:val="0"/>
        <w:keepNext w:val="0"/>
        <w:pageBreakBefore w:val="0"/>
        <w:spacing w:line="336"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zh-CN"/>
        </w:rPr>
        <w:t xml:space="preserve">名    称：</w:t>
      </w:r>
      <w:r>
        <w:rPr>
          <w:rFonts w:hint="eastAsia" w:ascii="宋体" w:hAnsi="宋体"/>
          <w:color w:val="000000"/>
          <w:szCs w:val="21"/>
          <w:highlight w:val="none"/>
          <w:u w:val="single"/>
          <w:lang w:val="zh-CN" w:eastAsia="zh-CN"/>
        </w:rPr>
        <w:t xml:space="preserve">扬州市江都区民政局</w:t>
      </w:r>
      <w:r>
        <w:rPr>
          <w:rFonts w:hint="eastAsia" w:ascii="宋体" w:hAnsi="宋体" w:eastAsia="宋体"/>
          <w:color w:val="000000"/>
          <w:szCs w:val="21"/>
          <w:highlight w:val="none"/>
          <w:lang w:val="en-US" w:eastAsia="zh-CN"/>
        </w:rPr>
      </w:r>
      <w:r/>
    </w:p>
    <w:p>
      <w:pPr>
        <w:pStyle w:val="987"/>
        <w:ind w:firstLine="424"/>
        <w:jc w:val="left"/>
        <w:keepLines w:val="0"/>
        <w:keepNext w:val="0"/>
        <w:pageBreakBefore w:val="0"/>
        <w:spacing w:line="336" w:lineRule="auto"/>
        <w:rPr>
          <w:rFonts w:hint="eastAsia" w:ascii="宋体" w:hAnsi="宋体"/>
          <w:bCs/>
          <w:color w:val="000000"/>
          <w:szCs w:val="21"/>
          <w:highlight w:val="none"/>
          <w:u w:val="single"/>
        </w:rPr>
      </w:pPr>
      <w:r>
        <w:rPr>
          <w:rFonts w:hint="eastAsia" w:ascii="宋体" w:hAnsi="宋体"/>
          <w:color w:val="000000"/>
          <w:szCs w:val="21"/>
          <w:highlight w:val="none"/>
          <w:lang w:val="zh-CN"/>
        </w:rPr>
        <w:t xml:space="preserve">地    址：</w:t>
      </w:r>
      <w:r>
        <w:rPr>
          <w:rFonts w:hint="eastAsia" w:ascii="宋体" w:hAnsi="宋体"/>
          <w:color w:val="000000"/>
          <w:szCs w:val="21"/>
          <w:highlight w:val="none"/>
          <w:u w:val="single"/>
          <w:lang w:val="zh-CN"/>
        </w:rPr>
        <w:t xml:space="preserve">扬州市江都区新都北路20号</w:t>
      </w:r>
      <w:r>
        <w:rPr>
          <w:rFonts w:hint="eastAsia" w:ascii="宋体" w:hAnsi="宋体"/>
          <w:bCs/>
          <w:color w:val="000000"/>
          <w:szCs w:val="21"/>
          <w:highlight w:val="none"/>
          <w:u w:val="single"/>
        </w:rPr>
      </w:r>
      <w:r/>
    </w:p>
    <w:p>
      <w:pPr>
        <w:pStyle w:val="987"/>
        <w:ind w:right="-155" w:firstLine="420"/>
        <w:jc w:val="left"/>
        <w:keepLines w:val="0"/>
        <w:keepNext w:val="0"/>
        <w:pageBreakBefore w:val="0"/>
        <w:spacing w:line="336" w:lineRule="auto"/>
        <w:rPr>
          <w:rFonts w:hint="eastAsia" w:ascii="宋体" w:hAnsi="宋体"/>
          <w:color w:val="000000"/>
          <w:szCs w:val="21"/>
          <w:highlight w:val="none"/>
        </w:rPr>
      </w:pPr>
      <w:r/>
      <w:bookmarkStart w:id="28" w:name="_Toc28359020"/>
      <w:r/>
      <w:bookmarkStart w:id="29" w:name="_Toc28359097"/>
      <w:r/>
      <w:bookmarkStart w:id="30" w:name="_Toc35393638"/>
      <w:r/>
      <w:bookmarkStart w:id="31" w:name="_Toc35393807"/>
      <w:r>
        <w:rPr>
          <w:rFonts w:hint="eastAsia" w:ascii="宋体" w:hAnsi="宋体"/>
          <w:color w:val="000000"/>
          <w:szCs w:val="21"/>
          <w:highlight w:val="none"/>
          <w:lang w:val="zh-CN"/>
        </w:rPr>
        <w:t xml:space="preserve">项目联系人：</w:t>
      </w:r>
      <w:r>
        <w:rPr>
          <w:rFonts w:hint="eastAsia" w:ascii="宋体" w:hAnsi="宋体"/>
          <w:color w:val="000000"/>
          <w:highlight w:val="none"/>
          <w:u w:val="single"/>
          <w:lang w:val="zh-CN"/>
        </w:rPr>
        <w:t xml:space="preserve">周女士</w:t>
      </w:r>
      <w:r>
        <w:rPr>
          <w:rFonts w:hint="eastAsia" w:ascii="宋体" w:hAnsi="宋体"/>
          <w:color w:val="000000"/>
          <w:szCs w:val="21"/>
          <w:highlight w:val="none"/>
        </w:rPr>
      </w:r>
      <w:r/>
    </w:p>
    <w:p>
      <w:pPr>
        <w:pStyle w:val="987"/>
        <w:ind w:right="-155" w:firstLine="420"/>
        <w:jc w:val="left"/>
        <w:keepLines w:val="0"/>
        <w:keepNext w:val="0"/>
        <w:pageBreakBefore w:val="0"/>
        <w:spacing w:line="336" w:lineRule="auto"/>
        <w:rPr>
          <w:rFonts w:ascii="宋体" w:hAnsi="宋体" w:eastAsia="宋体"/>
          <w:color w:val="000000"/>
          <w:szCs w:val="21"/>
          <w:highlight w:val="none"/>
          <w:lang w:val="en-US" w:eastAsia="zh-CN"/>
        </w:rPr>
      </w:pPr>
      <w:r>
        <w:rPr>
          <w:rFonts w:hint="eastAsia" w:ascii="宋体" w:hAnsi="宋体"/>
          <w:color w:val="000000"/>
          <w:szCs w:val="21"/>
          <w:highlight w:val="none"/>
          <w:lang w:val="zh-CN"/>
        </w:rPr>
        <w:t xml:space="preserve">联系方式：</w:t>
      </w:r>
      <w:r>
        <w:rPr>
          <w:rFonts w:hint="eastAsia" w:ascii="宋体" w:hAnsi="宋体"/>
          <w:color w:val="000000"/>
          <w:highlight w:val="none"/>
          <w:u w:val="single"/>
          <w:lang w:val="en-US" w:eastAsia="zh-CN"/>
        </w:rPr>
        <w:t xml:space="preserve">0514-86553732</w:t>
      </w:r>
      <w:r>
        <w:rPr>
          <w:rFonts w:ascii="宋体" w:hAnsi="宋体" w:eastAsia="宋体"/>
          <w:color w:val="000000"/>
          <w:szCs w:val="21"/>
          <w:highlight w:val="none"/>
          <w:lang w:val="en-US" w:eastAsia="zh-CN"/>
        </w:rPr>
      </w:r>
      <w:r/>
    </w:p>
    <w:p>
      <w:pPr>
        <w:pStyle w:val="987"/>
        <w:ind w:right="-155" w:firstLine="420"/>
        <w:jc w:val="left"/>
        <w:keepLines w:val="0"/>
        <w:keepNext w:val="0"/>
        <w:pageBreakBefore w:val="0"/>
        <w:spacing w:line="336"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2.采购代理机构信息</w:t>
      </w:r>
      <w:bookmarkEnd w:id="28"/>
      <w:r/>
      <w:bookmarkEnd w:id="29"/>
      <w:r/>
      <w:bookmarkEnd w:id="30"/>
      <w:r/>
      <w:bookmarkEnd w:id="31"/>
      <w:r>
        <w:rPr>
          <w:rFonts w:hint="eastAsia" w:ascii="宋体" w:hAnsi="宋体"/>
          <w:color w:val="000000"/>
          <w:szCs w:val="21"/>
          <w:highlight w:val="none"/>
          <w:lang w:val="zh-CN"/>
        </w:rPr>
      </w:r>
      <w:r/>
    </w:p>
    <w:p>
      <w:pPr>
        <w:pStyle w:val="987"/>
        <w:ind w:right="-155" w:firstLine="420"/>
        <w:jc w:val="left"/>
        <w:keepLines w:val="0"/>
        <w:keepNext w:val="0"/>
        <w:pageBreakBefore w:val="0"/>
        <w:spacing w:line="336"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名    称：</w:t>
      </w:r>
      <w:r>
        <w:rPr>
          <w:rFonts w:hint="eastAsia" w:ascii="宋体" w:hAnsi="宋体"/>
          <w:color w:val="000000"/>
          <w:szCs w:val="21"/>
          <w:highlight w:val="none"/>
          <w:u w:val="single"/>
          <w:lang w:val="zh-CN"/>
        </w:rPr>
        <w:t xml:space="preserve">江苏屸川全项目管理有限公司</w:t>
      </w:r>
      <w:r>
        <w:rPr>
          <w:rFonts w:hint="eastAsia" w:ascii="宋体" w:hAnsi="宋体"/>
          <w:color w:val="000000"/>
          <w:szCs w:val="21"/>
          <w:highlight w:val="none"/>
          <w:lang w:val="zh-CN"/>
        </w:rPr>
      </w:r>
      <w:r/>
    </w:p>
    <w:p>
      <w:pPr>
        <w:pStyle w:val="987"/>
        <w:ind w:right="-155" w:firstLine="420"/>
        <w:jc w:val="left"/>
        <w:keepLines w:val="0"/>
        <w:keepNext w:val="0"/>
        <w:pageBreakBefore w:val="0"/>
        <w:spacing w:line="336" w:lineRule="auto"/>
        <w:rPr>
          <w:rFonts w:hint="eastAsia" w:ascii="宋体" w:hAnsi="宋体"/>
          <w:color w:val="000000"/>
          <w:szCs w:val="21"/>
          <w:highlight w:val="none"/>
          <w:u w:val="single"/>
          <w:lang w:val="zh-CN"/>
        </w:rPr>
      </w:pPr>
      <w:r>
        <w:rPr>
          <w:rFonts w:hint="eastAsia" w:ascii="宋体" w:hAnsi="宋体"/>
          <w:color w:val="000000"/>
          <w:szCs w:val="21"/>
          <w:highlight w:val="none"/>
          <w:lang w:val="zh-CN"/>
        </w:rPr>
        <w:t xml:space="preserve">地　　址：</w:t>
      </w:r>
      <w:r>
        <w:rPr>
          <w:rFonts w:hint="eastAsia" w:ascii="宋体" w:hAnsi="宋体"/>
          <w:color w:val="000000"/>
          <w:szCs w:val="21"/>
          <w:highlight w:val="none"/>
          <w:u w:val="single"/>
          <w:lang w:val="zh-CN"/>
        </w:rPr>
        <w:t xml:space="preserve">江都区阳光花苑南区（西门）综合楼201-208室</w:t>
      </w:r>
      <w:r>
        <w:rPr>
          <w:rFonts w:hint="eastAsia" w:ascii="宋体" w:hAnsi="宋体"/>
          <w:color w:val="000000"/>
          <w:szCs w:val="21"/>
          <w:highlight w:val="none"/>
          <w:u w:val="single"/>
          <w:lang w:val="zh-CN"/>
        </w:rPr>
      </w:r>
      <w:r/>
    </w:p>
    <w:p>
      <w:pPr>
        <w:pStyle w:val="987"/>
        <w:ind w:right="-155" w:firstLine="420"/>
        <w:jc w:val="left"/>
        <w:keepLines w:val="0"/>
        <w:keepNext w:val="0"/>
        <w:pageBreakBefore w:val="0"/>
        <w:spacing w:line="336"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项目联系人：</w:t>
      </w:r>
      <w:r>
        <w:rPr>
          <w:rFonts w:hint="eastAsia" w:ascii="宋体" w:hAnsi="宋体"/>
          <w:color w:val="000000"/>
          <w:szCs w:val="21"/>
          <w:highlight w:val="none"/>
          <w:u w:val="single"/>
          <w:lang w:val="en-US" w:eastAsia="zh-CN"/>
        </w:rPr>
        <w:t xml:space="preserve">张</w:t>
      </w:r>
      <w:r>
        <w:rPr>
          <w:rFonts w:hint="eastAsia" w:ascii="宋体" w:hAnsi="宋体"/>
          <w:color w:val="000000"/>
          <w:szCs w:val="21"/>
          <w:highlight w:val="none"/>
          <w:u w:val="single"/>
          <w:lang w:val="zh-CN"/>
        </w:rPr>
        <w:t xml:space="preserve">先生</w:t>
      </w:r>
      <w:r>
        <w:rPr>
          <w:rFonts w:hint="eastAsia" w:ascii="宋体" w:hAnsi="宋体"/>
          <w:color w:val="000000"/>
          <w:szCs w:val="21"/>
          <w:highlight w:val="none"/>
          <w:lang w:val="zh-CN"/>
        </w:rPr>
      </w:r>
      <w:r/>
    </w:p>
    <w:p>
      <w:pPr>
        <w:pStyle w:val="987"/>
        <w:ind w:right="-155" w:firstLine="420"/>
        <w:jc w:val="left"/>
        <w:keepLines w:val="0"/>
        <w:keepNext w:val="0"/>
        <w:pageBreakBefore w:val="0"/>
        <w:spacing w:line="336"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联系方式：</w:t>
      </w:r>
      <w:r>
        <w:rPr>
          <w:rFonts w:hint="eastAsia" w:ascii="宋体" w:hAnsi="宋体"/>
          <w:color w:val="000000"/>
          <w:szCs w:val="21"/>
          <w:highlight w:val="none"/>
          <w:u w:val="single"/>
          <w:lang w:val="zh-CN"/>
        </w:rPr>
        <w:t xml:space="preserve">0514-86663195</w:t>
      </w:r>
      <w:r>
        <w:rPr>
          <w:rFonts w:hint="eastAsia" w:ascii="宋体" w:hAnsi="宋体"/>
          <w:color w:val="000000"/>
          <w:szCs w:val="21"/>
          <w:highlight w:val="none"/>
          <w:lang w:val="zh-CN"/>
        </w:rPr>
      </w:r>
      <w:r/>
    </w:p>
    <w:p>
      <w:pPr>
        <w:pStyle w:val="987"/>
        <w:ind w:right="-155" w:firstLine="420"/>
        <w:jc w:val="left"/>
        <w:keepLines w:val="0"/>
        <w:keepNext w:val="0"/>
        <w:pageBreakBefore w:val="0"/>
        <w:spacing w:line="336"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3.项目联系方式</w:t>
      </w:r>
      <w:bookmarkEnd w:id="22"/>
      <w:r/>
      <w:bookmarkEnd w:id="23"/>
      <w:r/>
      <w:bookmarkEnd w:id="24"/>
      <w:r/>
      <w:bookmarkEnd w:id="25"/>
      <w:r>
        <w:rPr>
          <w:rFonts w:hint="eastAsia" w:ascii="宋体" w:hAnsi="宋体"/>
          <w:color w:val="000000"/>
          <w:szCs w:val="21"/>
          <w:highlight w:val="none"/>
          <w:lang w:val="zh-CN"/>
        </w:rPr>
      </w:r>
      <w:r/>
    </w:p>
    <w:p>
      <w:pPr>
        <w:pStyle w:val="987"/>
        <w:ind w:right="-155" w:firstLine="420"/>
        <w:jc w:val="left"/>
        <w:keepLines w:val="0"/>
        <w:keepNext w:val="0"/>
        <w:pageBreakBefore w:val="0"/>
        <w:spacing w:line="336"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项目联系人：</w:t>
      </w:r>
      <w:r>
        <w:rPr>
          <w:rFonts w:hint="eastAsia" w:ascii="宋体" w:hAnsi="宋体"/>
          <w:color w:val="000000"/>
          <w:highlight w:val="none"/>
          <w:u w:val="single"/>
          <w:lang w:val="zh-CN"/>
        </w:rPr>
        <w:t xml:space="preserve">周女士</w:t>
      </w:r>
      <w:r>
        <w:rPr>
          <w:rFonts w:hint="eastAsia" w:ascii="宋体" w:hAnsi="宋体"/>
          <w:color w:val="000000"/>
          <w:highlight w:val="none"/>
          <w:u w:val="single"/>
        </w:rPr>
        <w:t xml:space="preserve">，</w:t>
      </w:r>
      <w:r>
        <w:rPr>
          <w:rFonts w:hint="eastAsia" w:ascii="宋体" w:hAnsi="宋体"/>
          <w:color w:val="000000"/>
          <w:szCs w:val="21"/>
          <w:highlight w:val="none"/>
          <w:u w:val="single"/>
          <w:lang w:val="en-US" w:eastAsia="zh-CN"/>
        </w:rPr>
        <w:t xml:space="preserve">张</w:t>
      </w:r>
      <w:r>
        <w:rPr>
          <w:rFonts w:hint="eastAsia" w:ascii="宋体" w:hAnsi="宋体"/>
          <w:color w:val="000000"/>
          <w:szCs w:val="21"/>
          <w:highlight w:val="none"/>
          <w:u w:val="single"/>
          <w:lang w:val="zh-CN"/>
        </w:rPr>
        <w:t xml:space="preserve">先生</w:t>
      </w:r>
      <w:r>
        <w:rPr>
          <w:rFonts w:hint="eastAsia" w:ascii="宋体" w:hAnsi="宋体"/>
          <w:color w:val="000000"/>
          <w:szCs w:val="21"/>
          <w:highlight w:val="none"/>
          <w:lang w:val="zh-CN"/>
        </w:rPr>
      </w:r>
      <w:r/>
    </w:p>
    <w:p>
      <w:pPr>
        <w:pStyle w:val="987"/>
        <w:ind w:right="-155" w:firstLine="420"/>
        <w:jc w:val="both"/>
        <w:keepLines w:val="0"/>
        <w:keepNext w:val="0"/>
        <w:pageBreakBefore w:val="0"/>
        <w:spacing w:line="336" w:lineRule="auto"/>
        <w:rPr>
          <w:rStyle w:val="1067"/>
          <w:rFonts w:hint="eastAsia" w:ascii="宋体" w:hAnsi="宋体"/>
          <w:color w:val="000000"/>
          <w:sz w:val="32"/>
          <w:highlight w:val="none"/>
          <w:lang w:val="en-US" w:eastAsia="zh-CN"/>
        </w:rPr>
      </w:pPr>
      <w:r>
        <w:rPr>
          <w:rFonts w:hint="eastAsia" w:ascii="宋体" w:hAnsi="宋体"/>
          <w:color w:val="000000"/>
          <w:szCs w:val="21"/>
          <w:highlight w:val="none"/>
          <w:lang w:val="zh-CN"/>
        </w:rPr>
        <w:t xml:space="preserve">电　　 话：</w:t>
      </w:r>
      <w:r>
        <w:rPr>
          <w:rFonts w:hint="eastAsia" w:ascii="宋体" w:hAnsi="宋体"/>
          <w:color w:val="000000"/>
          <w:highlight w:val="none"/>
          <w:u w:val="single"/>
          <w:lang w:val="en-US" w:eastAsia="zh-CN"/>
        </w:rPr>
        <w:t xml:space="preserve">0514-86553732</w:t>
      </w:r>
      <w:r>
        <w:rPr>
          <w:rFonts w:hint="eastAsia" w:ascii="宋体" w:hAnsi="宋体"/>
          <w:color w:val="000000"/>
          <w:highlight w:val="none"/>
          <w:u w:val="single"/>
        </w:rPr>
        <w:t xml:space="preserve">，</w:t>
      </w:r>
      <w:r>
        <w:rPr>
          <w:rFonts w:hint="eastAsia" w:ascii="宋体" w:hAnsi="宋体"/>
          <w:color w:val="000000"/>
          <w:szCs w:val="21"/>
          <w:highlight w:val="none"/>
          <w:u w:val="single"/>
          <w:lang w:val="zh-CN"/>
        </w:rPr>
        <w:t xml:space="preserve">0514-86663195</w:t>
      </w:r>
      <w:r>
        <w:rPr>
          <w:rStyle w:val="1067"/>
          <w:rFonts w:hint="eastAsia" w:ascii="宋体" w:hAnsi="宋体"/>
          <w:color w:val="000000"/>
          <w:sz w:val="32"/>
          <w:highlight w:val="none"/>
          <w:lang w:val="en-US" w:eastAsia="zh-CN"/>
        </w:rPr>
        <w:t xml:space="preserve">                   </w:t>
      </w:r>
      <w:r>
        <w:rPr>
          <w:rStyle w:val="1067"/>
          <w:rFonts w:hint="eastAsia" w:ascii="宋体" w:hAnsi="宋体"/>
          <w:color w:val="000000"/>
          <w:sz w:val="32"/>
          <w:highlight w:val="none"/>
          <w:lang w:val="en-US" w:eastAsia="zh-CN"/>
        </w:rPr>
      </w:r>
      <w:r/>
    </w:p>
    <w:p>
      <w:pPr>
        <w:pStyle w:val="987"/>
        <w:ind w:right="-155"/>
        <w:jc w:val="center"/>
        <w:keepLines w:val="0"/>
        <w:keepNext w:val="0"/>
        <w:pageBreakBefore w:val="0"/>
        <w:spacing w:line="336" w:lineRule="auto"/>
        <w:rPr>
          <w:rStyle w:val="1067"/>
          <w:rFonts w:ascii="宋体" w:hAnsi="宋体"/>
          <w:color w:val="000000"/>
          <w:sz w:val="32"/>
          <w:highlight w:val="none"/>
        </w:rPr>
      </w:pPr>
      <w:r>
        <w:rPr>
          <w:rStyle w:val="1067"/>
          <w:rFonts w:hint="eastAsia" w:ascii="宋体" w:hAnsi="宋体"/>
          <w:color w:val="000000"/>
          <w:sz w:val="32"/>
          <w:highlight w:val="none"/>
          <w:lang w:val="en-US" w:eastAsia="zh-CN"/>
        </w:rPr>
        <w:br w:type="page" w:clear="all"/>
      </w:r>
      <w:r>
        <w:rPr>
          <w:rStyle w:val="1067"/>
          <w:rFonts w:hint="eastAsia" w:ascii="宋体" w:hAnsi="宋体"/>
          <w:color w:val="000000"/>
          <w:sz w:val="32"/>
          <w:highlight w:val="none"/>
        </w:rPr>
        <w:t xml:space="preserve">第二章磋商须知</w:t>
      </w:r>
      <w:bookmarkEnd w:id="26"/>
      <w:r/>
      <w:bookmarkEnd w:id="27"/>
      <w:r>
        <w:rPr>
          <w:rStyle w:val="1067"/>
          <w:rFonts w:ascii="宋体" w:hAnsi="宋体"/>
          <w:color w:val="000000"/>
          <w:sz w:val="32"/>
          <w:highlight w:val="none"/>
        </w:rPr>
      </w:r>
      <w:r/>
    </w:p>
    <w:p>
      <w:pPr>
        <w:pStyle w:val="987"/>
        <w:ind w:firstLine="422"/>
        <w:spacing w:line="360" w:lineRule="auto"/>
        <w:rPr>
          <w:rFonts w:hint="eastAsia" w:ascii="宋体" w:hAnsi="宋体" w:cs="宋体"/>
          <w:b/>
          <w:bCs/>
          <w:color w:val="000000"/>
          <w:szCs w:val="21"/>
          <w:highlight w:val="none"/>
        </w:rPr>
      </w:pPr>
      <w:r/>
      <w:bookmarkStart w:id="32" w:name="_Toc403563393"/>
      <w:r>
        <w:rPr>
          <w:rFonts w:hint="eastAsia" w:ascii="宋体" w:hAnsi="宋体" w:cs="宋体"/>
          <w:b/>
          <w:bCs/>
          <w:color w:val="000000"/>
          <w:szCs w:val="21"/>
          <w:highlight w:val="none"/>
        </w:rPr>
        <w:t xml:space="preserve">1、采购方式</w:t>
      </w:r>
      <w:r>
        <w:rPr>
          <w:rFonts w:hint="eastAsia" w:ascii="宋体" w:hAnsi="宋体" w:cs="宋体"/>
          <w:b/>
          <w:bCs/>
          <w:color w:val="000000"/>
          <w:szCs w:val="21"/>
          <w:highlight w:val="none"/>
        </w:rPr>
      </w:r>
      <w:r/>
    </w:p>
    <w:p>
      <w:pPr>
        <w:pStyle w:val="987"/>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 本次采购采取竞争性磋商方式，本采购文件仅适用</w:t>
      </w:r>
      <w:r>
        <w:rPr>
          <w:rFonts w:hint="eastAsia" w:ascii="宋体" w:hAnsi="宋体" w:cs="宋体"/>
          <w:color w:val="000000"/>
          <w:szCs w:val="21"/>
          <w:highlight w:val="none"/>
          <w:lang w:eastAsia="zh-CN" w:bidi="ar"/>
        </w:rPr>
        <w:t xml:space="preserve">JSZC-321012-JSLC-C2026-0003</w:t>
      </w:r>
      <w:r>
        <w:rPr>
          <w:rFonts w:hint="eastAsia" w:ascii="宋体" w:hAnsi="宋体" w:cs="宋体"/>
          <w:color w:val="000000"/>
          <w:szCs w:val="21"/>
          <w:highlight w:val="none"/>
          <w:lang w:bidi="ar"/>
        </w:rPr>
        <w:t xml:space="preserve">项目</w:t>
      </w:r>
      <w:r>
        <w:rPr>
          <w:rFonts w:hint="eastAsia" w:ascii="宋体" w:hAnsi="宋体" w:cs="宋体"/>
          <w:color w:val="000000"/>
          <w:szCs w:val="21"/>
          <w:highlight w:val="none"/>
        </w:rPr>
      </w:r>
      <w:r/>
    </w:p>
    <w:p>
      <w:pPr>
        <w:pStyle w:val="987"/>
        <w:ind w:firstLine="422"/>
        <w:spacing w:line="360" w:lineRule="auto"/>
        <w:rPr>
          <w:rFonts w:hint="eastAsia"/>
          <w:b/>
          <w:bCs/>
          <w:color w:val="000000"/>
          <w:highlight w:val="none"/>
        </w:rPr>
      </w:pPr>
      <w:r/>
      <w:bookmarkEnd w:id="32"/>
      <w:r/>
      <w:bookmarkStart w:id="33" w:name="_Toc72253787"/>
      <w:r/>
      <w:bookmarkStart w:id="34" w:name="_Toc49770917"/>
      <w:r/>
      <w:bookmarkStart w:id="35" w:name="_Toc47602254"/>
      <w:r/>
      <w:bookmarkStart w:id="36" w:name="_Toc436989822"/>
      <w:r>
        <w:rPr>
          <w:rFonts w:hint="eastAsia"/>
          <w:b/>
          <w:bCs/>
          <w:color w:val="000000"/>
          <w:highlight w:val="none"/>
        </w:rPr>
        <w:t xml:space="preserve">2、供应商</w:t>
      </w:r>
      <w:r>
        <w:rPr>
          <w:rFonts w:hint="eastAsia"/>
          <w:b/>
          <w:bCs/>
          <w:color w:val="000000"/>
          <w:highlight w:val="none"/>
        </w:rPr>
      </w:r>
      <w:r/>
    </w:p>
    <w:p>
      <w:pPr>
        <w:pStyle w:val="9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2.1 </w:t>
      </w:r>
      <w:r>
        <w:rPr>
          <w:rFonts w:hint="eastAsia" w:ascii="宋体" w:hAnsi="宋体" w:cs="宋体"/>
          <w:color w:val="000000"/>
          <w:highlight w:val="none"/>
        </w:rPr>
        <w:t xml:space="preserve">参加竞争性磋商的供应商以下简称“供应商”</w:t>
      </w:r>
      <w:r>
        <w:rPr>
          <w:rFonts w:hint="eastAsia" w:ascii="宋体" w:hAnsi="宋体" w:cs="宋体"/>
          <w:color w:val="000000"/>
          <w:highlight w:val="none"/>
          <w:lang w:eastAsia="zh-CN"/>
        </w:rPr>
        <w:t xml:space="preserve">。</w:t>
      </w:r>
      <w:r>
        <w:rPr>
          <w:rFonts w:hint="eastAsia" w:ascii="宋体" w:hAnsi="宋体" w:eastAsia="宋体"/>
          <w:b w:val="0"/>
          <w:bCs w:val="0"/>
          <w:color w:val="000000"/>
          <w:sz w:val="21"/>
          <w:szCs w:val="21"/>
          <w:highlight w:val="none"/>
        </w:rPr>
        <w:t xml:space="preserve">本</w:t>
      </w:r>
      <w:r>
        <w:rPr>
          <w:rFonts w:hint="eastAsia" w:ascii="宋体" w:hAnsi="宋体" w:eastAsia="宋体"/>
          <w:b w:val="0"/>
          <w:bCs w:val="0"/>
          <w:color w:val="000000"/>
          <w:sz w:val="21"/>
          <w:szCs w:val="21"/>
          <w:highlight w:val="none"/>
          <w:lang w:eastAsia="zh-CN"/>
        </w:rPr>
        <w:t xml:space="preserve">磋商</w:t>
      </w:r>
      <w:r>
        <w:rPr>
          <w:rFonts w:hint="eastAsia" w:ascii="宋体" w:hAnsi="宋体" w:eastAsia="宋体"/>
          <w:b w:val="0"/>
          <w:bCs w:val="0"/>
          <w:color w:val="000000"/>
          <w:sz w:val="21"/>
          <w:szCs w:val="21"/>
          <w:highlight w:val="none"/>
        </w:rPr>
        <w:t xml:space="preserve">文件中“投标人”即“供应商”</w:t>
      </w:r>
      <w:r>
        <w:rPr>
          <w:rFonts w:hint="eastAsia" w:ascii="宋体" w:hAnsi="宋体" w:eastAsia="宋体"/>
          <w:b w:val="0"/>
          <w:bCs w:val="0"/>
          <w:color w:val="000000"/>
          <w:sz w:val="21"/>
          <w:szCs w:val="21"/>
          <w:highlight w:val="none"/>
          <w:lang w:eastAsia="zh-CN"/>
        </w:rPr>
        <w:t xml:space="preserve">，</w:t>
      </w:r>
      <w:r>
        <w:rPr>
          <w:rFonts w:hint="eastAsia" w:ascii="宋体" w:hAnsi="宋体" w:cs="宋体"/>
          <w:color w:val="000000"/>
          <w:highlight w:val="none"/>
        </w:rPr>
        <w:t xml:space="preserve">是指参加磋商并符合采购文件规定资格条件的法人、其他组织或者自然人。</w:t>
      </w:r>
      <w:r>
        <w:rPr>
          <w:rFonts w:hint="eastAsia" w:ascii="宋体" w:hAnsi="宋体" w:cs="宋体"/>
          <w:color w:val="000000"/>
          <w:highlight w:val="none"/>
        </w:rPr>
      </w:r>
      <w:r/>
    </w:p>
    <w:p>
      <w:pPr>
        <w:pStyle w:val="9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2.2合格的供应商</w:t>
      </w:r>
      <w:r>
        <w:rPr>
          <w:rFonts w:hint="eastAsia" w:ascii="宋体" w:hAnsi="宋体" w:cs="宋体"/>
          <w:color w:val="000000"/>
          <w:highlight w:val="none"/>
        </w:rPr>
      </w:r>
      <w:r/>
    </w:p>
    <w:p>
      <w:pPr>
        <w:pStyle w:val="9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2.2.1 满足采购公告中供应商的资格条件要求的规定。</w:t>
      </w:r>
      <w:r>
        <w:rPr>
          <w:rFonts w:hint="eastAsia" w:ascii="宋体" w:hAnsi="宋体" w:cs="宋体"/>
          <w:color w:val="000000"/>
          <w:highlight w:val="none"/>
        </w:rPr>
      </w:r>
      <w:r/>
    </w:p>
    <w:p>
      <w:pPr>
        <w:pStyle w:val="9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2.2.2 满足本文件实质性条款的规定。</w:t>
      </w:r>
      <w:r>
        <w:rPr>
          <w:rFonts w:hint="eastAsia" w:ascii="宋体" w:hAnsi="宋体" w:cs="宋体"/>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3、适用法律</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3.1 本次采购及由此产生的合同受中华人民共和国有关的法律法规制约和保护。</w:t>
      </w:r>
      <w:r>
        <w:rPr>
          <w:rFonts w:hint="eastAsia"/>
          <w:color w:val="000000"/>
          <w:highlight w:val="none"/>
        </w:rPr>
      </w:r>
      <w:r/>
    </w:p>
    <w:p>
      <w:pPr>
        <w:pStyle w:val="987"/>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4、参加磋商费用</w:t>
      </w:r>
      <w:r>
        <w:rPr>
          <w:rFonts w:hint="eastAsia" w:ascii="宋体" w:hAnsi="宋体" w:eastAsia="宋体" w:cs="宋体"/>
          <w:b/>
          <w:bCs/>
          <w:color w:val="000000"/>
          <w:highlight w:val="none"/>
        </w:rPr>
      </w:r>
      <w:r/>
    </w:p>
    <w:p>
      <w:pPr>
        <w:pStyle w:val="98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4.1 供应商应自行承担所有与参加磋商有关的费用，无论磋商过程中的做法和结果如何，江苏屸川全项目管理有限公司(以下简称代理机构)在任何情况下均无义务和责任承担这些费用。</w:t>
      </w:r>
      <w:r>
        <w:rPr>
          <w:rFonts w:hint="eastAsia" w:ascii="宋体" w:hAnsi="宋体" w:eastAsia="宋体" w:cs="宋体"/>
          <w:color w:val="000000"/>
          <w:highlight w:val="none"/>
        </w:rPr>
      </w:r>
      <w:r/>
    </w:p>
    <w:p>
      <w:pPr>
        <w:pStyle w:val="987"/>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bCs/>
          <w:color w:val="000000"/>
          <w:highlight w:val="none"/>
        </w:rPr>
        <w:t xml:space="preserve">4.2</w:t>
      </w:r>
      <w:r>
        <w:rPr>
          <w:rFonts w:hint="eastAsia" w:ascii="宋体" w:hAnsi="宋体" w:eastAsia="宋体" w:cs="宋体"/>
          <w:b/>
          <w:color w:val="000000"/>
          <w:szCs w:val="21"/>
          <w:highlight w:val="none"/>
        </w:rPr>
        <w:t xml:space="preserve">招标代理服务费</w:t>
      </w:r>
      <w:r>
        <w:rPr>
          <w:rFonts w:hint="eastAsia" w:ascii="宋体" w:hAnsi="宋体" w:eastAsia="宋体" w:cs="宋体"/>
          <w:b/>
          <w:color w:val="000000"/>
          <w:szCs w:val="21"/>
          <w:highlight w:val="none"/>
        </w:rPr>
      </w:r>
      <w:r/>
    </w:p>
    <w:p>
      <w:pPr>
        <w:pStyle w:val="987"/>
        <w:ind w:firstLine="422"/>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本次采购</w:t>
      </w:r>
      <w:r>
        <w:rPr>
          <w:rFonts w:hint="eastAsia" w:ascii="宋体" w:hAnsi="宋体" w:eastAsia="宋体" w:cs="宋体"/>
          <w:b/>
          <w:color w:val="000000"/>
          <w:szCs w:val="21"/>
          <w:highlight w:val="none"/>
        </w:rPr>
        <w:t xml:space="preserve">招标代理服务费</w:t>
      </w:r>
      <w:r>
        <w:rPr>
          <w:rFonts w:hint="eastAsia" w:ascii="宋体" w:hAnsi="宋体" w:eastAsia="宋体" w:cs="宋体"/>
          <w:b/>
          <w:bCs/>
          <w:color w:val="000000"/>
          <w:szCs w:val="21"/>
          <w:highlight w:val="none"/>
          <w:lang w:val="zh-CN"/>
        </w:rPr>
        <w:t xml:space="preserve">由成交供应商在领取成交通知书前参考计价格【2002】1980号文</w:t>
      </w:r>
      <w:r>
        <w:rPr>
          <w:rFonts w:hint="eastAsia" w:ascii="宋体" w:hAnsi="宋体" w:eastAsia="宋体" w:cs="宋体"/>
          <w:b/>
          <w:bCs/>
          <w:color w:val="000000"/>
          <w:szCs w:val="21"/>
          <w:highlight w:val="none"/>
          <w:lang w:val="zh-CN" w:eastAsia="zh-CN"/>
        </w:rPr>
        <w:t xml:space="preserve">件服务类</w:t>
      </w:r>
      <w:r>
        <w:rPr>
          <w:rFonts w:hint="eastAsia" w:ascii="宋体" w:hAnsi="宋体" w:eastAsia="宋体" w:cs="宋体"/>
          <w:b/>
          <w:bCs/>
          <w:color w:val="000000"/>
          <w:szCs w:val="21"/>
          <w:highlight w:val="none"/>
          <w:lang w:val="zh-CN"/>
        </w:rPr>
        <w:t xml:space="preserve">收费标准一次性支付给招标代理机构。</w:t>
      </w:r>
      <w:r>
        <w:rPr>
          <w:rFonts w:hint="eastAsia" w:ascii="宋体" w:hAnsi="宋体" w:eastAsia="宋体" w:cs="宋体"/>
          <w:b/>
          <w:bCs/>
          <w:color w:val="000000"/>
          <w:szCs w:val="21"/>
          <w:highlight w:val="none"/>
          <w:lang w:val="zh-CN"/>
        </w:rPr>
      </w:r>
      <w:r/>
    </w:p>
    <w:p>
      <w:pPr>
        <w:pStyle w:val="98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（1）代理服务费以人民币支付； </w:t>
      </w:r>
      <w:r>
        <w:rPr>
          <w:rFonts w:hint="eastAsia" w:ascii="宋体" w:hAnsi="宋体" w:eastAsia="宋体" w:cs="宋体"/>
          <w:bCs/>
          <w:color w:val="000000"/>
          <w:highlight w:val="none"/>
        </w:rPr>
      </w:r>
      <w:r/>
    </w:p>
    <w:p>
      <w:pPr>
        <w:pStyle w:val="98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（2）代理服务费一次性以电汇、转账等非现金形式支付； </w:t>
      </w:r>
      <w:r>
        <w:rPr>
          <w:rFonts w:hint="eastAsia" w:ascii="宋体" w:hAnsi="宋体" w:eastAsia="宋体" w:cs="宋体"/>
          <w:bCs/>
          <w:color w:val="000000"/>
          <w:highlight w:val="none"/>
        </w:rPr>
      </w:r>
      <w:r/>
    </w:p>
    <w:p>
      <w:pPr>
        <w:pStyle w:val="98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（3）招标代理服务费不在投标报价中单列，包含在投标总价中。 </w:t>
      </w:r>
      <w:r>
        <w:rPr>
          <w:rFonts w:hint="eastAsia" w:ascii="宋体" w:hAnsi="宋体" w:eastAsia="宋体" w:cs="宋体"/>
          <w:bCs/>
          <w:color w:val="000000"/>
          <w:highlight w:val="none"/>
        </w:rPr>
      </w:r>
      <w:r/>
    </w:p>
    <w:p>
      <w:pPr>
        <w:pStyle w:val="98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招标代理服务费开户银行：江苏江都农村商业银行股份有限公司城东支行 </w:t>
      </w:r>
      <w:r>
        <w:rPr>
          <w:rFonts w:hint="eastAsia" w:ascii="宋体" w:hAnsi="宋体" w:eastAsia="宋体" w:cs="宋体"/>
          <w:bCs/>
          <w:color w:val="000000"/>
          <w:highlight w:val="none"/>
        </w:rPr>
      </w:r>
      <w:r/>
    </w:p>
    <w:p>
      <w:pPr>
        <w:pStyle w:val="98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开户名称：江苏屸川全项目管理有限公司 </w:t>
      </w:r>
      <w:r>
        <w:rPr>
          <w:rFonts w:hint="eastAsia" w:ascii="宋体" w:hAnsi="宋体" w:eastAsia="宋体" w:cs="宋体"/>
          <w:bCs/>
          <w:color w:val="000000"/>
          <w:highlight w:val="none"/>
        </w:rPr>
      </w:r>
      <w:r/>
    </w:p>
    <w:p>
      <w:pPr>
        <w:pStyle w:val="98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开户帐号：3210880501010000014211 </w:t>
      </w:r>
      <w:r>
        <w:rPr>
          <w:rFonts w:hint="eastAsia" w:ascii="宋体" w:hAnsi="宋体" w:eastAsia="宋体" w:cs="宋体"/>
          <w:color w:val="000000"/>
          <w:highlight w:val="none"/>
        </w:rPr>
        <w:t xml:space="preserve">  </w:t>
      </w:r>
      <w:r>
        <w:rPr>
          <w:rFonts w:hint="eastAsia" w:ascii="宋体" w:hAnsi="宋体" w:eastAsia="宋体" w:cs="宋体"/>
          <w:bCs/>
          <w:color w:val="000000"/>
          <w:highlight w:val="none"/>
        </w:rPr>
      </w:r>
      <w:r/>
    </w:p>
    <w:p>
      <w:pPr>
        <w:pStyle w:val="98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4.3 专家评审费按扬财购【2020】40 号文《关于进一步规范扬州市政府采购专家评审费标准的通知》执行。</w:t>
      </w:r>
      <w:r>
        <w:rPr>
          <w:rFonts w:hint="eastAsia" w:ascii="宋体" w:hAnsi="宋体" w:eastAsia="宋体" w:cs="宋体"/>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5、采购文件的约束力</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5.1 供应商一旦参加本项目采购活动，即被认为接受了本采购文件的规定和约束。</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6、采购文件构成</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6.1 采购文件</w:t>
      </w:r>
      <w:r>
        <w:rPr>
          <w:rFonts w:hint="eastAsia"/>
          <w:color w:val="000000"/>
          <w:highlight w:val="none"/>
          <w:lang w:eastAsia="zh-CN"/>
        </w:rPr>
        <w:t xml:space="preserve">由</w:t>
      </w:r>
      <w:r>
        <w:rPr>
          <w:rFonts w:hint="eastAsia"/>
          <w:color w:val="000000"/>
          <w:highlight w:val="none"/>
        </w:rPr>
        <w:t xml:space="preserve">以下部分组成：</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（1）采购公告</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（2）磋商须知</w:t>
      </w:r>
      <w:r>
        <w:rPr>
          <w:rFonts w:hint="eastAsia"/>
          <w:color w:val="000000"/>
          <w:highlight w:val="none"/>
        </w:rPr>
        <w:tab/>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（3）合同条款及格式</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（4）项目需求</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（5）评审方法与评审标准</w:t>
      </w:r>
      <w:r>
        <w:rPr>
          <w:rFonts w:hint="eastAsia"/>
          <w:color w:val="000000"/>
          <w:highlight w:val="none"/>
        </w:rPr>
      </w:r>
      <w:r/>
    </w:p>
    <w:p>
      <w:pPr>
        <w:pStyle w:val="987"/>
        <w:ind w:firstLine="420"/>
        <w:spacing w:line="360" w:lineRule="auto"/>
        <w:rPr>
          <w:color w:val="000000"/>
          <w:highlight w:val="none"/>
        </w:rPr>
      </w:pPr>
      <w:r>
        <w:rPr>
          <w:rFonts w:hint="eastAsia"/>
          <w:color w:val="000000"/>
          <w:highlight w:val="none"/>
        </w:rPr>
        <w:t xml:space="preserve">（6）竞争性磋商响应文件格式</w:t>
      </w:r>
      <w:r>
        <w:rPr>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请仔细检查采购文件是否齐全，如有缺漏请立即与代理机构联系解决。</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6.3 采购文件如果要求供应商提交备选响应方案的，供应商可以提交备选方案；否则，备选方案将被拒绝。</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7、采购文件的澄清</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7.1 任何要求对采购文件进行澄清的供应商，应在提交首次响应文件截止时间至少5日前按采购公告中的通讯地址，以书面形式通知代理机构。</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8、采购文件的修改</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8.2采购文件的修改将在</w:t>
      </w:r>
      <w:r>
        <w:rPr>
          <w:rFonts w:hint="eastAsia" w:ascii="宋体" w:hAnsi="宋体" w:eastAsia="宋体" w:cs="宋体"/>
          <w:bCs/>
          <w:color w:val="000000"/>
          <w:szCs w:val="21"/>
          <w:highlight w:val="none"/>
        </w:rPr>
        <w:t xml:space="preserve">“</w:t>
      </w:r>
      <w:r>
        <w:rPr>
          <w:rFonts w:hint="eastAsia" w:ascii="宋体" w:hAnsi="宋体" w:cs="宋体"/>
          <w:bCs/>
          <w:color w:val="000000"/>
          <w:szCs w:val="21"/>
          <w:highlight w:val="none"/>
          <w:lang w:eastAsia="zh-CN"/>
        </w:rPr>
        <w:t xml:space="preserve">扬州市</w:t>
      </w:r>
      <w:r>
        <w:rPr>
          <w:rFonts w:hint="eastAsia" w:ascii="宋体" w:hAnsi="宋体" w:cs="宋体"/>
          <w:bCs/>
          <w:color w:val="000000"/>
          <w:szCs w:val="21"/>
          <w:highlight w:val="none"/>
          <w:lang w:val="en-US" w:eastAsia="zh-CN"/>
        </w:rPr>
        <w:t xml:space="preserve">江都</w:t>
      </w:r>
      <w:r>
        <w:rPr>
          <w:rFonts w:hint="eastAsia" w:ascii="宋体" w:hAnsi="宋体" w:cs="宋体"/>
          <w:bCs/>
          <w:color w:val="000000"/>
          <w:szCs w:val="21"/>
          <w:highlight w:val="none"/>
          <w:lang w:eastAsia="zh-CN"/>
        </w:rPr>
        <w:t xml:space="preserve">区政府采购网</w:t>
      </w:r>
      <w:r>
        <w:rPr>
          <w:rFonts w:hint="eastAsia" w:ascii="宋体" w:hAnsi="宋体" w:eastAsia="宋体" w:cs="宋体"/>
          <w:bCs/>
          <w:color w:val="000000"/>
          <w:szCs w:val="21"/>
          <w:highlight w:val="none"/>
        </w:rPr>
        <w:t xml:space="preserve">”、“扬州市政府采购网”、</w:t>
      </w:r>
      <w:r>
        <w:rPr>
          <w:rFonts w:hint="eastAsia" w:ascii="宋体" w:hAnsi="宋体" w:eastAsia="宋体" w:cs="宋体"/>
          <w:bCs/>
          <w:color w:val="000000"/>
          <w:szCs w:val="21"/>
          <w:highlight w:val="none"/>
          <w:lang w:eastAsia="zh-CN"/>
        </w:rPr>
        <w:t xml:space="preserve">“江苏省政府采购网”、“中国政府采购网”</w:t>
      </w:r>
      <w:r>
        <w:rPr>
          <w:rFonts w:hint="eastAsia"/>
          <w:color w:val="000000"/>
          <w:highlight w:val="none"/>
        </w:rPr>
        <w:t xml:space="preserve">公布，补充文件将作为采购文件的组成部分，并对供应商具有约束力。</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9、采购文件的语言、度量衡单位、货币</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9.1供应商提交的响应文件以及供应商与代理机构就有关磋商的所有来往通知、函件和文件均应使用简体中文。</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9.2 除技术性能另有规定外，采购文件所使用的度量衡单位，均须采用国家法定计量单位。</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9.3采购文件中的服务单价和总价无特殊规定的采用人民币报价，以元为单位标注。采购文件中另有规定的按规定执行。</w:t>
      </w:r>
      <w:r>
        <w:rPr>
          <w:rFonts w:hint="eastAsia"/>
          <w:color w:val="000000"/>
          <w:highlight w:val="none"/>
        </w:rPr>
      </w:r>
      <w:r/>
    </w:p>
    <w:p>
      <w:pPr>
        <w:pStyle w:val="987"/>
        <w:ind w:firstLine="422"/>
        <w:spacing w:line="360" w:lineRule="auto"/>
        <w:rPr>
          <w:b/>
          <w:bCs/>
          <w:color w:val="000000"/>
          <w:highlight w:val="none"/>
        </w:rPr>
      </w:pPr>
      <w:r>
        <w:rPr>
          <w:rFonts w:hint="eastAsia"/>
          <w:b/>
          <w:bCs/>
          <w:color w:val="000000"/>
          <w:highlight w:val="none"/>
        </w:rPr>
        <w:t xml:space="preserve">10、响应文件构成</w:t>
      </w:r>
      <w:r>
        <w:rPr>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磋商文件由以下部分组成</w:t>
      </w:r>
      <w:r>
        <w:rPr>
          <w:rFonts w:hint="eastAsia"/>
          <w:color w:val="000000"/>
          <w:highlight w:val="none"/>
        </w:rPr>
      </w:r>
      <w:r/>
    </w:p>
    <w:p>
      <w:pPr>
        <w:pStyle w:val="987"/>
        <w:ind w:firstLine="420"/>
        <w:spacing w:line="360" w:lineRule="auto"/>
        <w:rPr>
          <w:color w:val="000000"/>
          <w:highlight w:val="none"/>
        </w:rPr>
      </w:pPr>
      <w:r>
        <w:rPr>
          <w:rFonts w:hint="eastAsia"/>
          <w:color w:val="000000"/>
          <w:highlight w:val="none"/>
        </w:rPr>
        <w:t xml:space="preserve">（1）资格审查响应对照表</w:t>
      </w:r>
      <w:r>
        <w:rPr>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（2）符合性审查响应对照表</w:t>
      </w:r>
      <w:r>
        <w:rPr>
          <w:rFonts w:hint="eastAsia"/>
          <w:color w:val="000000"/>
          <w:highlight w:val="none"/>
        </w:rPr>
      </w:r>
      <w:r/>
    </w:p>
    <w:p>
      <w:pPr>
        <w:pStyle w:val="987"/>
        <w:ind w:firstLine="420"/>
        <w:spacing w:line="360" w:lineRule="auto"/>
        <w:rPr>
          <w:color w:val="000000"/>
          <w:highlight w:val="none"/>
        </w:rPr>
      </w:pPr>
      <w:r>
        <w:rPr>
          <w:rFonts w:hint="eastAsia"/>
          <w:color w:val="000000"/>
          <w:highlight w:val="none"/>
        </w:rPr>
        <w:t xml:space="preserve">（</w:t>
      </w:r>
      <w:r>
        <w:rPr>
          <w:color w:val="000000"/>
          <w:highlight w:val="none"/>
        </w:rPr>
        <w:t xml:space="preserve">3</w:t>
      </w:r>
      <w:r>
        <w:rPr>
          <w:rFonts w:hint="eastAsia"/>
          <w:color w:val="000000"/>
          <w:highlight w:val="none"/>
        </w:rPr>
        <w:t xml:space="preserve">）非实质性响应对照表</w:t>
      </w:r>
      <w:r>
        <w:rPr>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（4）磋商响应报价表 </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（5）分项报价表</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（6）技术参数响应及偏离表 </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（7）商务条款响应及偏离表 </w:t>
      </w:r>
      <w:r>
        <w:rPr>
          <w:rFonts w:hint="eastAsia"/>
          <w:color w:val="000000"/>
          <w:highlight w:val="none"/>
        </w:rPr>
      </w:r>
      <w:r/>
    </w:p>
    <w:p>
      <w:pPr>
        <w:pStyle w:val="1084"/>
        <w:ind w:firstLine="420"/>
        <w:rPr>
          <w:rFonts w:hint="eastAsia"/>
          <w:color w:val="000000"/>
          <w:highlight w:val="none"/>
        </w:rPr>
      </w:pPr>
      <w:r>
        <w:rPr>
          <w:rFonts w:hint="eastAsia"/>
          <w:color w:val="000000"/>
          <w:highlight w:val="none"/>
        </w:rPr>
        <w:t xml:space="preserve">（8）其他（供应商认为有必要提供的声明和文件，如有自拟并自行添加）</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10.2 供应商应当根据采购文件要求编制响应文件，响应文件应对采购文件提出的要求和条件作出响应，并在相应的响应文件中逐条标明满足与否。</w:t>
      </w:r>
      <w:r>
        <w:rPr>
          <w:rFonts w:hint="eastAsia"/>
          <w:b/>
          <w:bCs/>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11、证明供应商资格及符合采购文件规定的文件</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11.1供应商应按要求提交资格证明文件及符合采购文件规定的文件。</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11.2供应商应提交证明其有资格参加磋商和成交后有能力独立履行合同的文件。</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11.3供应商除必须具有履行合同所需提供的产品或服务的能力外，还必须具备相应的财务、技术方面的能力。</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11.4供应商应提交根据合同要求提供的证明服务质量合格以及符合采购文件规定的证明文件。</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11.5证明供应商所提供服务与采购文件的要求相一致的文件可以是手册、图纸、文字资料和数据。</w:t>
      </w:r>
      <w:r>
        <w:rPr>
          <w:rFonts w:hint="eastAsia"/>
          <w:color w:val="000000"/>
          <w:highlight w:val="none"/>
        </w:rPr>
      </w:r>
      <w:r/>
    </w:p>
    <w:p>
      <w:pPr>
        <w:pStyle w:val="987"/>
        <w:ind w:firstLine="422"/>
        <w:spacing w:line="360" w:lineRule="auto"/>
        <w:rPr>
          <w:b/>
          <w:bCs/>
          <w:color w:val="000000"/>
          <w:highlight w:val="none"/>
        </w:rPr>
      </w:pPr>
      <w:r>
        <w:rPr>
          <w:rFonts w:hint="eastAsia"/>
          <w:b/>
          <w:bCs/>
          <w:color w:val="000000"/>
          <w:highlight w:val="none"/>
        </w:rPr>
        <w:t xml:space="preserve">12、磋商响应报价表</w:t>
      </w:r>
      <w:r>
        <w:rPr>
          <w:b/>
          <w:bCs/>
          <w:color w:val="000000"/>
          <w:highlight w:val="none"/>
        </w:rPr>
      </w:r>
      <w:r/>
    </w:p>
    <w:p>
      <w:pPr>
        <w:pStyle w:val="987"/>
        <w:ind w:firstLine="420"/>
        <w:spacing w:line="360" w:lineRule="auto"/>
        <w:rPr>
          <w:rFonts w:hint="eastAsia" w:ascii="宋体" w:hAnsi="宋体" w:cs="宋体"/>
          <w:color w:val="000000"/>
          <w:highlight w:val="none"/>
        </w:rPr>
      </w:pPr>
      <w:r>
        <w:rPr>
          <w:rFonts w:hint="eastAsia"/>
          <w:color w:val="000000"/>
          <w:highlight w:val="none"/>
        </w:rPr>
        <w:t xml:space="preserve">1</w:t>
      </w:r>
      <w:r>
        <w:rPr>
          <w:rFonts w:hint="eastAsia" w:ascii="宋体" w:hAnsi="宋体" w:cs="宋体"/>
          <w:color w:val="000000"/>
          <w:highlight w:val="none"/>
        </w:rPr>
        <w:t xml:space="preserve">2.1 供应商应按照采购文件规定格式填报磋商响应报价表，每项服务只允许有一个报价，任何有选择的报价将不予接受。</w:t>
      </w:r>
      <w:r>
        <w:rPr>
          <w:rFonts w:hint="eastAsia" w:ascii="宋体" w:hAnsi="宋体" w:cs="宋体"/>
          <w:color w:val="000000"/>
          <w:highlight w:val="none"/>
        </w:rPr>
      </w:r>
      <w:r/>
    </w:p>
    <w:p>
      <w:pPr>
        <w:pStyle w:val="9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12.2 标的物</w:t>
      </w:r>
      <w:r>
        <w:rPr>
          <w:rFonts w:hint="eastAsia" w:ascii="宋体" w:hAnsi="宋体" w:cs="宋体"/>
          <w:color w:val="000000"/>
          <w:highlight w:val="none"/>
        </w:rPr>
      </w:r>
      <w:r/>
    </w:p>
    <w:p>
      <w:pPr>
        <w:pStyle w:val="9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采购人需求的服务供应、安装，调试及有关技术服务等。</w:t>
      </w:r>
      <w:r>
        <w:rPr>
          <w:rFonts w:hint="eastAsia" w:ascii="宋体" w:hAnsi="宋体" w:cs="宋体"/>
          <w:color w:val="000000"/>
          <w:highlight w:val="none"/>
        </w:rPr>
      </w:r>
      <w:r/>
    </w:p>
    <w:p>
      <w:pPr>
        <w:pStyle w:val="9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12.3其它费用处理</w:t>
      </w:r>
      <w:r>
        <w:rPr>
          <w:rFonts w:hint="eastAsia" w:ascii="宋体" w:hAnsi="宋体" w:cs="宋体"/>
          <w:color w:val="000000"/>
          <w:highlight w:val="none"/>
        </w:rPr>
      </w:r>
      <w:r/>
    </w:p>
    <w:p>
      <w:pPr>
        <w:pStyle w:val="987"/>
        <w:ind w:firstLine="420"/>
        <w:spacing w:line="360" w:lineRule="auto"/>
        <w:rPr>
          <w:rFonts w:hint="eastAsia"/>
          <w:color w:val="000000"/>
          <w:highlight w:val="none"/>
        </w:rPr>
      </w:pPr>
      <w:r>
        <w:rPr>
          <w:rFonts w:hint="eastAsia" w:ascii="宋体" w:hAnsi="宋体" w:cs="宋体"/>
          <w:color w:val="000000"/>
          <w:highlight w:val="none"/>
        </w:rPr>
        <w:t xml:space="preserve">采购文件未列明，而供应商认为必</w:t>
      </w:r>
      <w:r>
        <w:rPr>
          <w:rFonts w:hint="eastAsia"/>
          <w:color w:val="000000"/>
          <w:highlight w:val="none"/>
        </w:rPr>
        <w:t xml:space="preserve">需的费用也需列入报价。</w:t>
      </w:r>
      <w:r>
        <w:rPr>
          <w:rFonts w:hint="eastAsia"/>
          <w:color w:val="000000"/>
          <w:highlight w:val="none"/>
        </w:rPr>
      </w:r>
      <w:r/>
    </w:p>
    <w:p>
      <w:pPr>
        <w:pStyle w:val="987"/>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13、技术参数响应及偏离表、商务条款响应及偏离表及磋商服务说明</w:t>
      </w:r>
      <w:r>
        <w:rPr>
          <w:rFonts w:hint="eastAsia" w:ascii="宋体" w:hAnsi="宋体" w:cs="宋体"/>
          <w:b/>
          <w:bCs/>
          <w:color w:val="000000"/>
          <w:highlight w:val="none"/>
        </w:rPr>
      </w:r>
      <w:r/>
    </w:p>
    <w:p>
      <w:pPr>
        <w:pStyle w:val="9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13.1 对采购文件中的技术与商务条款要求逐项作出响应或偏离，并说明原因；</w:t>
      </w:r>
      <w:r>
        <w:rPr>
          <w:rFonts w:hint="eastAsia" w:ascii="宋体" w:hAnsi="宋体" w:cs="宋体"/>
          <w:color w:val="000000"/>
          <w:highlight w:val="none"/>
        </w:rPr>
      </w:r>
      <w:r/>
    </w:p>
    <w:p>
      <w:pPr>
        <w:pStyle w:val="9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13.2 提供参加本项目类似案例简介；</w:t>
      </w:r>
      <w:r>
        <w:rPr>
          <w:rFonts w:hint="eastAsia" w:ascii="宋体" w:hAnsi="宋体" w:cs="宋体"/>
          <w:color w:val="000000"/>
          <w:highlight w:val="none"/>
        </w:rPr>
      </w:r>
      <w:r/>
    </w:p>
    <w:p>
      <w:pPr>
        <w:pStyle w:val="9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13.3 详细阐述所投服务的主要组成部分、功能设计、实现思路及关键技术；</w:t>
      </w:r>
      <w:r>
        <w:rPr>
          <w:rFonts w:hint="eastAsia" w:ascii="宋体" w:hAnsi="宋体" w:cs="宋体"/>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13.4 供应商认为需要的其他技术文件或说明。</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14、服务承诺及售后服务机构、人员的情况介绍（如有）</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14.1供应商的服务承诺应按不低于采购文件中商务要求的标准。</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14.2提供供应商有关售后服务的管理制度、售后服务机构的分布情况、售后服务人员的数量、素质、技术水平及售后服务的反应能力。</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15、磋商响应函</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15.1 供应商应按照扬州市政府采购交易管理系统提供的格式完整、正确填写磋商响应函。</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16、磋商响应有效期</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16.1 磋商响应有效期为代理机构规定的响应文件接收截止时间后</w:t>
      </w:r>
      <w:r>
        <w:rPr>
          <w:rFonts w:hint="eastAsia"/>
          <w:b/>
          <w:bCs/>
          <w:color w:val="000000"/>
          <w:highlight w:val="none"/>
          <w:u w:val="single"/>
        </w:rPr>
        <w:t xml:space="preserve">六十（60）天</w:t>
      </w:r>
      <w:r>
        <w:rPr>
          <w:rFonts w:hint="eastAsia"/>
          <w:color w:val="000000"/>
          <w:highlight w:val="none"/>
        </w:rPr>
        <w:t xml:space="preserve">。磋商响应有效期比规定短的将被视为非实质性响应而予以拒绝。</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color w:val="000000"/>
          <w:highlight w:val="none"/>
        </w:rPr>
      </w:r>
      <w:r/>
    </w:p>
    <w:p>
      <w:pPr>
        <w:pStyle w:val="987"/>
        <w:ind w:firstLine="422"/>
        <w:spacing w:line="360" w:lineRule="auto"/>
        <w:rPr>
          <w:rFonts w:hint="eastAsia"/>
          <w:b/>
          <w:bCs/>
          <w:color w:val="000000"/>
          <w:highlight w:val="none"/>
        </w:rPr>
      </w:pPr>
      <w:r/>
      <w:bookmarkStart w:id="37" w:name="_Toc16938541"/>
      <w:r/>
      <w:bookmarkStart w:id="38" w:name="_Toc20823297"/>
      <w:r>
        <w:rPr>
          <w:rFonts w:hint="eastAsia"/>
          <w:b/>
          <w:bCs/>
          <w:color w:val="000000"/>
          <w:highlight w:val="none"/>
        </w:rPr>
        <w:t xml:space="preserve">17、响应文件</w:t>
      </w:r>
      <w:bookmarkEnd w:id="37"/>
      <w:r/>
      <w:bookmarkEnd w:id="38"/>
      <w:r>
        <w:rPr>
          <w:rFonts w:hint="eastAsia"/>
          <w:b/>
          <w:bCs/>
          <w:color w:val="000000"/>
          <w:highlight w:val="none"/>
        </w:rPr>
        <w:t xml:space="preserve">的递交</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17.1 电子响应文件的递交供应商应当按照《操作手册》规定，在磋商响应截止时间前制作并上传电子响应文件。</w:t>
      </w:r>
      <w:bookmarkStart w:id="39" w:name="_Toc20823298"/>
      <w:r/>
      <w:bookmarkStart w:id="40" w:name="_Toc16938542"/>
      <w:r>
        <w:rPr>
          <w:rFonts w:hint="eastAsia"/>
          <w:color w:val="000000"/>
          <w:highlight w:val="none"/>
        </w:rPr>
      </w:r>
      <w:r/>
    </w:p>
    <w:p>
      <w:pPr>
        <w:pStyle w:val="987"/>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rPr>
          <w:rFonts w:hint="eastAsia" w:ascii="宋体" w:hAnsi="宋体"/>
          <w:b/>
          <w:color w:val="000000"/>
          <w:szCs w:val="21"/>
          <w:highlight w:val="none"/>
        </w:rPr>
      </w:r>
      <w:r/>
    </w:p>
    <w:p>
      <w:pPr>
        <w:pStyle w:val="987"/>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17.3供应商应对 CA 证书妥善保管，如被他人盗用投标，因此带来的结果均由供应商自行承担。</w:t>
      </w:r>
      <w:r>
        <w:rPr>
          <w:rFonts w:hint="eastAsia" w:ascii="宋体" w:hAnsi="宋体"/>
          <w:b/>
          <w:color w:val="000000"/>
          <w:szCs w:val="21"/>
          <w:highlight w:val="none"/>
        </w:rPr>
      </w:r>
      <w:r/>
    </w:p>
    <w:p>
      <w:pPr>
        <w:pStyle w:val="987"/>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17.4供应商应当对采购文件提出的要求和条件作出实质性响应，并在电子投标系统逐条应答。</w:t>
      </w:r>
      <w:r>
        <w:rPr>
          <w:rFonts w:hint="eastAsia" w:ascii="宋体" w:hAnsi="宋体"/>
          <w:b/>
          <w:color w:val="000000"/>
          <w:szCs w:val="21"/>
          <w:highlight w:val="none"/>
        </w:rPr>
      </w:r>
      <w:r/>
    </w:p>
    <w:p>
      <w:pPr>
        <w:pStyle w:val="987"/>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w:t>
      </w:r>
      <w:r>
        <w:rPr>
          <w:rFonts w:hint="eastAsia" w:ascii="宋体" w:hAnsi="宋体"/>
          <w:b/>
          <w:bCs/>
          <w:color w:val="000000"/>
          <w:highlight w:val="none"/>
        </w:rPr>
        <w:t xml:space="preserve">供应商</w:t>
      </w:r>
      <w:r>
        <w:rPr>
          <w:rFonts w:hint="eastAsia" w:ascii="宋体" w:hAnsi="宋体"/>
          <w:b/>
          <w:color w:val="000000"/>
          <w:szCs w:val="21"/>
          <w:highlight w:val="none"/>
        </w:rPr>
        <w:t xml:space="preserve">应对要求提供的资格证明文件（如资质证书、资格证书）、技术资料（如白皮书、彩页、手册、检测报告等）扫描上传至投标系统。</w:t>
      </w:r>
      <w:r>
        <w:rPr>
          <w:rFonts w:hint="eastAsia" w:ascii="宋体" w:hAnsi="宋体"/>
          <w:b/>
          <w:color w:val="000000"/>
          <w:szCs w:val="21"/>
          <w:highlight w:val="none"/>
        </w:rPr>
      </w:r>
      <w:r/>
    </w:p>
    <w:p>
      <w:pPr>
        <w:pStyle w:val="987"/>
        <w:ind w:firstLine="422"/>
        <w:spacing w:line="360" w:lineRule="auto"/>
        <w:rPr>
          <w:rFonts w:hint="eastAsia"/>
          <w:color w:val="000000"/>
          <w:highlight w:val="none"/>
        </w:rPr>
      </w:pPr>
      <w:r>
        <w:rPr>
          <w:rFonts w:hint="eastAsia" w:ascii="宋体" w:hAnsi="宋体"/>
          <w:b/>
          <w:color w:val="000000"/>
          <w:szCs w:val="21"/>
          <w:highlight w:val="none"/>
        </w:rPr>
        <w:t xml:space="preserve">17.6各</w:t>
      </w:r>
      <w:r>
        <w:rPr>
          <w:rFonts w:hint="eastAsia" w:ascii="宋体" w:hAnsi="宋体"/>
          <w:b/>
          <w:bCs/>
          <w:color w:val="000000"/>
          <w:highlight w:val="none"/>
        </w:rPr>
        <w:t xml:space="preserve">供应商</w:t>
      </w:r>
      <w:r>
        <w:rPr>
          <w:rFonts w:hint="eastAsia" w:ascii="宋体" w:hAnsi="宋体"/>
          <w:b/>
          <w:color w:val="000000"/>
          <w:szCs w:val="21"/>
          <w:highlight w:val="none"/>
        </w:rPr>
        <w:t xml:space="preserve">应在规定时间内凭CA证书进行网上解密。</w:t>
      </w:r>
      <w:r>
        <w:rPr>
          <w:rFonts w:hint="eastAsia"/>
          <w:color w:val="000000"/>
          <w:highlight w:val="none"/>
        </w:rPr>
      </w:r>
      <w:r/>
    </w:p>
    <w:p>
      <w:pPr>
        <w:pStyle w:val="987"/>
        <w:ind w:firstLine="422"/>
        <w:spacing w:line="360" w:lineRule="auto"/>
        <w:rPr>
          <w:rFonts w:hint="eastAsia"/>
          <w:bCs/>
          <w:color w:val="000000"/>
          <w:sz w:val="24"/>
          <w:highlight w:val="none"/>
        </w:rPr>
      </w:pPr>
      <w:r>
        <w:rPr>
          <w:rFonts w:hint="eastAsia"/>
          <w:b/>
          <w:bCs/>
          <w:color w:val="000000"/>
          <w:highlight w:val="none"/>
        </w:rPr>
        <w:t xml:space="preserve">18、磋商响应截止日期</w:t>
      </w:r>
      <w:bookmarkEnd w:id="39"/>
      <w:r/>
      <w:bookmarkEnd w:id="40"/>
      <w:r>
        <w:rPr>
          <w:rFonts w:hint="eastAsia"/>
          <w:bCs/>
          <w:color w:val="000000"/>
          <w:sz w:val="24"/>
          <w:highlight w:val="none"/>
        </w:rPr>
      </w:r>
      <w:r/>
    </w:p>
    <w:p>
      <w:pPr>
        <w:pStyle w:val="987"/>
        <w:ind w:firstLine="420"/>
        <w:spacing w:line="360" w:lineRule="auto"/>
        <w:rPr>
          <w:rFonts w:hint="eastAsia"/>
          <w:bCs/>
          <w:i/>
          <w:color w:val="000000"/>
          <w:highlight w:val="none"/>
          <w:u w:val="single"/>
        </w:rPr>
      </w:pPr>
      <w:r>
        <w:rPr>
          <w:rFonts w:hint="eastAsia"/>
          <w:i/>
          <w:color w:val="000000"/>
          <w:highlight w:val="none"/>
          <w:u w:val="single"/>
        </w:rPr>
        <w:t xml:space="preserve">18.1</w:t>
      </w:r>
      <w:r>
        <w:rPr>
          <w:rFonts w:hint="eastAsia"/>
          <w:bCs/>
          <w:i/>
          <w:color w:val="000000"/>
          <w:highlight w:val="none"/>
          <w:u w:val="single"/>
        </w:rPr>
        <w:t xml:space="preserve"> 供应商上传电子响应文件的时间不得迟于采购公告中规定的磋商响应截止时间。</w:t>
      </w:r>
      <w:r>
        <w:rPr>
          <w:rFonts w:hint="eastAsia"/>
          <w:bCs/>
          <w:i/>
          <w:color w:val="000000"/>
          <w:highlight w:val="none"/>
          <w:u w:val="single"/>
        </w:rPr>
      </w:r>
      <w:r/>
    </w:p>
    <w:p>
      <w:pPr>
        <w:pStyle w:val="987"/>
        <w:ind w:firstLine="420"/>
        <w:spacing w:line="360" w:lineRule="auto"/>
        <w:rPr>
          <w:rFonts w:hint="eastAsia"/>
          <w:color w:val="000000"/>
          <w:highlight w:val="none"/>
        </w:rPr>
      </w:pPr>
      <w:r>
        <w:rPr>
          <w:rFonts w:hint="eastAsia"/>
          <w:color w:val="000000"/>
          <w:highlight w:val="none"/>
        </w:rPr>
        <w:t xml:space="preserve">供应商应充分考虑到网络环境、网络带宽等风险因素，如因供应商自身原因造成的电子响应文件上传不成功由供应商自行承担全部责任。</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color w:val="000000"/>
          <w:highlight w:val="none"/>
        </w:rPr>
      </w:r>
      <w:r/>
    </w:p>
    <w:p>
      <w:pPr>
        <w:pStyle w:val="987"/>
        <w:ind w:firstLine="422"/>
        <w:spacing w:line="360" w:lineRule="auto"/>
        <w:rPr>
          <w:rFonts w:hint="eastAsia"/>
          <w:b/>
          <w:bCs/>
          <w:color w:val="000000"/>
          <w:highlight w:val="none"/>
        </w:rPr>
      </w:pPr>
      <w:r/>
      <w:bookmarkStart w:id="41" w:name="_Toc20823299"/>
      <w:r/>
      <w:bookmarkStart w:id="42" w:name="_Toc16938543"/>
      <w:r>
        <w:rPr>
          <w:rFonts w:hint="eastAsia"/>
          <w:b/>
          <w:bCs/>
          <w:color w:val="000000"/>
          <w:highlight w:val="none"/>
        </w:rPr>
        <w:t xml:space="preserve">19、响应文件</w:t>
      </w:r>
      <w:bookmarkEnd w:id="41"/>
      <w:r/>
      <w:bookmarkEnd w:id="42"/>
      <w:r>
        <w:rPr>
          <w:rFonts w:hint="eastAsia"/>
          <w:b/>
          <w:bCs/>
          <w:color w:val="000000"/>
          <w:highlight w:val="none"/>
        </w:rPr>
        <w:t xml:space="preserve">的拒收</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19.1代理机构拒绝接收在其规定的磋商截止时间后上传的任何响应文件。</w:t>
      </w:r>
      <w:r>
        <w:rPr>
          <w:rFonts w:hint="eastAsia"/>
          <w:color w:val="000000"/>
          <w:highlight w:val="none"/>
        </w:rPr>
      </w:r>
      <w:r/>
    </w:p>
    <w:p>
      <w:pPr>
        <w:pStyle w:val="987"/>
        <w:ind w:firstLine="422"/>
        <w:spacing w:line="360" w:lineRule="auto"/>
        <w:rPr>
          <w:rFonts w:hint="eastAsia"/>
          <w:b/>
          <w:bCs/>
          <w:color w:val="000000"/>
          <w:highlight w:val="none"/>
        </w:rPr>
      </w:pPr>
      <w:r/>
      <w:bookmarkStart w:id="43" w:name="_Toc20823300"/>
      <w:r/>
      <w:bookmarkStart w:id="44" w:name="_Toc16938544"/>
      <w:r>
        <w:rPr>
          <w:rFonts w:hint="eastAsia"/>
          <w:b/>
          <w:bCs/>
          <w:color w:val="000000"/>
          <w:highlight w:val="none"/>
        </w:rPr>
        <w:t xml:space="preserve">20、响应文件的撤回和修改</w:t>
      </w:r>
      <w:bookmarkEnd w:id="43"/>
      <w:r/>
      <w:bookmarkEnd w:id="44"/>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20.1 响应文件的撤回</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20.1.1 电子响应文件的撤回</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供应商可在磋商截止时间前，撤回其电子响应文件，具体操作方法见《操作手册》。</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20.1.2 供应商撤回电子响应文件，则认为其不再参与本项目磋商谈判。</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20.2 响应文件的修改</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供应商可在磋商截止时间前，对其电子响应文件进行修改，具体操作方法见《操作手册》。</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20.3 在磋商截止时间之后，供应商不得对其电子响应文件作任何修改。</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20.4 在磋商截止时间至采购文件中规定的磋商有效期满之间的这段时间内，供应商不得撤回其响应文件。</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21、磋商</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21.1 代理机构将在采购公告中规定的时间和地点组织磋商开始仪式。供应商应当按照《操作手册》规定，参加磋商活动。</w:t>
      </w:r>
      <w:r>
        <w:rPr>
          <w:rFonts w:hint="eastAsia"/>
          <w:color w:val="000000"/>
          <w:highlight w:val="none"/>
        </w:rPr>
      </w:r>
      <w:r/>
    </w:p>
    <w:p>
      <w:pPr>
        <w:pStyle w:val="987"/>
        <w:ind w:firstLine="422"/>
        <w:spacing w:line="360" w:lineRule="auto"/>
        <w:rPr>
          <w:rFonts w:hint="eastAsia"/>
          <w:b/>
          <w:bCs w:val="0"/>
          <w:color w:val="000000"/>
          <w:highlight w:val="none"/>
        </w:rPr>
      </w:pPr>
      <w:r>
        <w:rPr>
          <w:rFonts w:hint="eastAsia" w:ascii="宋体" w:hAnsi="宋体" w:eastAsia="宋体" w:cs="宋体"/>
          <w:b/>
          <w:bCs w:val="0"/>
          <w:color w:val="000000"/>
          <w:szCs w:val="21"/>
          <w:highlight w:val="none"/>
          <w:lang w:val="en-US" w:eastAsia="zh-CN"/>
        </w:rPr>
        <w:t xml:space="preserve">21.2响应</w:t>
      </w:r>
      <w:r>
        <w:rPr>
          <w:rFonts w:hint="eastAsia"/>
          <w:b/>
          <w:bCs w:val="0"/>
          <w:color w:val="000000"/>
          <w:highlight w:val="none"/>
        </w:rPr>
        <w:t xml:space="preserve">供应商</w:t>
      </w:r>
      <w:r>
        <w:rPr>
          <w:rFonts w:hint="eastAsia" w:ascii="宋体" w:hAnsi="宋体" w:eastAsia="宋体" w:cs="宋体"/>
          <w:b/>
          <w:bCs w:val="0"/>
          <w:color w:val="000000"/>
          <w:szCs w:val="21"/>
          <w:highlight w:val="none"/>
        </w:rPr>
        <w:t xml:space="preserve">不足3家的，不得</w:t>
      </w:r>
      <w:r>
        <w:rPr>
          <w:rFonts w:hint="eastAsia" w:ascii="宋体" w:hAnsi="宋体" w:eastAsia="宋体" w:cs="宋体"/>
          <w:b/>
          <w:bCs w:val="0"/>
          <w:color w:val="000000"/>
          <w:szCs w:val="21"/>
          <w:highlight w:val="none"/>
          <w:lang w:val="en-US" w:eastAsia="zh-CN"/>
        </w:rPr>
        <w:t xml:space="preserve">开标</w:t>
      </w:r>
      <w:r>
        <w:rPr>
          <w:rFonts w:hint="eastAsia" w:ascii="宋体" w:hAnsi="宋体" w:eastAsia="宋体" w:cs="宋体"/>
          <w:b/>
          <w:bCs w:val="0"/>
          <w:color w:val="000000"/>
          <w:szCs w:val="21"/>
          <w:highlight w:val="none"/>
        </w:rPr>
        <w:t xml:space="preserve">。</w:t>
      </w:r>
      <w:r>
        <w:rPr>
          <w:rFonts w:hint="eastAsia"/>
          <w:b/>
          <w:bCs w:val="0"/>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21.</w:t>
      </w:r>
      <w:r>
        <w:rPr>
          <w:rFonts w:hint="eastAsia"/>
          <w:color w:val="000000"/>
          <w:highlight w:val="none"/>
          <w:lang w:val="en-US" w:eastAsia="zh-CN"/>
        </w:rPr>
        <w:t xml:space="preserve">3</w:t>
      </w:r>
      <w:r>
        <w:rPr>
          <w:rFonts w:hint="eastAsia"/>
          <w:color w:val="000000"/>
          <w:highlight w:val="none"/>
        </w:rPr>
        <w:t xml:space="preserve">供应商在磋商过程中涉及到的响应文件解密等工作，应按照《操作手册》规定执行。</w:t>
      </w:r>
      <w:r>
        <w:rPr>
          <w:rFonts w:hint="eastAsia"/>
          <w:color w:val="000000"/>
          <w:highlight w:val="none"/>
        </w:rPr>
      </w:r>
      <w:r/>
    </w:p>
    <w:p>
      <w:pPr>
        <w:pStyle w:val="987"/>
        <w:ind w:firstLine="422"/>
        <w:spacing w:line="360" w:lineRule="auto"/>
        <w:rPr>
          <w:b/>
          <w:bCs/>
          <w:color w:val="000000"/>
          <w:highlight w:val="none"/>
        </w:rPr>
      </w:pPr>
      <w:r>
        <w:rPr>
          <w:rFonts w:hint="eastAsia"/>
          <w:b/>
          <w:bCs/>
          <w:color w:val="000000"/>
          <w:highlight w:val="none"/>
        </w:rPr>
        <w:t xml:space="preserve">22、磋商小组</w:t>
      </w:r>
      <w:r>
        <w:rPr>
          <w:b/>
          <w:bCs/>
          <w:color w:val="000000"/>
          <w:highlight w:val="none"/>
        </w:rPr>
      </w:r>
      <w:r/>
    </w:p>
    <w:p>
      <w:pPr>
        <w:pStyle w:val="987"/>
        <w:ind w:firstLine="420"/>
        <w:spacing w:line="360" w:lineRule="auto"/>
        <w:rPr>
          <w:rFonts w:hint="eastAsia"/>
          <w:b/>
          <w:bCs/>
          <w:color w:val="000000"/>
          <w:highlight w:val="none"/>
        </w:rPr>
      </w:pPr>
      <w:r>
        <w:rPr>
          <w:rFonts w:hint="eastAsia"/>
          <w:color w:val="000000"/>
          <w:highlight w:val="none"/>
        </w:rPr>
        <w:t xml:space="preserve">22.1</w:t>
      </w:r>
      <w:r>
        <w:rPr>
          <w:rFonts w:hint="eastAsia"/>
          <w:b/>
          <w:bCs/>
          <w:color w:val="000000"/>
          <w:highlight w:val="none"/>
        </w:rPr>
        <w:t xml:space="preserve"> </w:t>
      </w:r>
      <w:r>
        <w:rPr>
          <w:rFonts w:hint="eastAsia"/>
          <w:color w:val="000000"/>
          <w:highlight w:val="none"/>
        </w:rPr>
        <w:t xml:space="preserve">磋商开始后，代理机构将立即组织磋商小组进行评审。</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22.2磋商小组由采购人代表和有关技术、经济等方面的专家组成，且人员构成符合政府采购有关规定。</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22.3磋商小组独立工作，负责评审有效响应文件并确定成交候选供应商。</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23、评审过程的保密与公正</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23.1评审专家应当遵守评审工作纪律，不得泄露评审情况和评审中获悉的商业秘密。</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23.2在评审过程中，供应商不得以任何行为影响评审过程，否则其响应文件将被作为无效响应文件。</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23.3 在评审期间，代理机构将设专门工作人员与供应商联系。</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23.4 代理机构和磋商小组不向未成交的供应商解释未成交原因，也不公布评审过程中的相关细节。</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color w:val="000000"/>
          <w:highlight w:val="none"/>
        </w:rPr>
        <w:t xml:space="preserve">24、磋商的澄清</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24.1评审期间，磋商小组要求供应商澄清、说明或者更正响应文件以电子函件形式提交但并非对每个供应商都作澄清要求。</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24.2接到磋商小组澄清要求的供应商应按磋商小组规定的时间和格式在</w:t>
      </w:r>
      <w:r>
        <w:rPr>
          <w:rFonts w:hint="eastAsia"/>
          <w:b/>
          <w:bCs/>
          <w:color w:val="000000"/>
          <w:highlight w:val="none"/>
        </w:rPr>
        <w:t xml:space="preserve">“政府采购管理交易系统（苏采云）”</w:t>
      </w:r>
      <w:r>
        <w:rPr>
          <w:rFonts w:hint="eastAsia"/>
          <w:color w:val="000000"/>
          <w:highlight w:val="none"/>
        </w:rPr>
        <w:t xml:space="preserve">中做出澄清，澄清的内容作为响应文件的补充部分。具体</w:t>
      </w:r>
      <w:r>
        <w:rPr>
          <w:color w:val="000000"/>
          <w:highlight w:val="none"/>
        </w:rPr>
        <w:t xml:space="preserve">操作</w:t>
      </w:r>
      <w:r>
        <w:rPr>
          <w:rFonts w:hint="eastAsia"/>
          <w:color w:val="000000"/>
          <w:highlight w:val="none"/>
        </w:rPr>
        <w:t xml:space="preserve">方式</w:t>
      </w:r>
      <w:r>
        <w:rPr>
          <w:color w:val="000000"/>
          <w:highlight w:val="none"/>
        </w:rPr>
        <w:t xml:space="preserve">见</w:t>
      </w:r>
      <w:r>
        <w:rPr>
          <w:rFonts w:hint="eastAsia"/>
          <w:bCs/>
          <w:color w:val="000000"/>
          <w:highlight w:val="none"/>
        </w:rPr>
        <w:t xml:space="preserve">《操作手册》</w:t>
      </w:r>
      <w:r>
        <w:rPr>
          <w:rFonts w:hint="eastAsia"/>
          <w:color w:val="000000"/>
          <w:highlight w:val="none"/>
        </w:rPr>
        <w:t xml:space="preserve">。</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24.3 接到磋商小组澄清要求的供应商如未按规定做出澄清，其风险由供应商自行承担。</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color w:val="000000"/>
          <w:highlight w:val="none"/>
        </w:rPr>
        <w:t xml:space="preserve">25、对响应文件的初审</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25.1响应文件初审分为资格审查和符合性审查。</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25.1.1资格审查：依据法律法规和采购文件的规定，对响应文件中的资格证明文件进行审查。以确定供应商是否具备参加磋商的资格。</w:t>
      </w:r>
      <w:r>
        <w:rPr>
          <w:rFonts w:hint="eastAsia"/>
          <w:color w:val="000000"/>
          <w:highlight w:val="none"/>
        </w:rPr>
      </w:r>
      <w:r/>
    </w:p>
    <w:p>
      <w:pPr>
        <w:pStyle w:val="987"/>
        <w:ind w:left="0" w:firstLine="420"/>
        <w:jc w:val="both"/>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在进行资格性审查的同时，将在“信用中国”网站（www.creditchina.gov.cn）、“中国政府采购网"(www.ccgp.gov.cn)对</w:t>
      </w:r>
      <w:r>
        <w:rPr>
          <w:rFonts w:hint="eastAsia" w:ascii="宋体" w:hAnsi="宋体" w:eastAsia="宋体" w:cs="宋体"/>
          <w:bCs/>
          <w:color w:val="000000"/>
          <w:szCs w:val="21"/>
          <w:highlight w:val="none"/>
          <w:lang w:val="en-US" w:eastAsia="zh-CN"/>
        </w:rPr>
        <w:t xml:space="preserve">响应供应商</w:t>
      </w:r>
      <w:r>
        <w:rPr>
          <w:rFonts w:hint="eastAsia" w:ascii="宋体" w:hAnsi="宋体" w:eastAsia="宋体" w:cs="宋体"/>
          <w:bCs/>
          <w:color w:val="000000"/>
          <w:szCs w:val="21"/>
          <w:highlight w:val="none"/>
        </w:rPr>
        <w:t xml:space="preserve">是否被列入失信被执行人、重大税收违法案件当事人名单、政府采购严重失信行为记录名单情况进行查询，以确定</w:t>
      </w:r>
      <w:r>
        <w:rPr>
          <w:rFonts w:hint="eastAsia" w:ascii="宋体" w:hAnsi="宋体" w:eastAsia="宋体" w:cs="宋体"/>
          <w:bCs/>
          <w:color w:val="000000"/>
          <w:szCs w:val="21"/>
          <w:highlight w:val="none"/>
          <w:lang w:val="en-US" w:eastAsia="zh-CN"/>
        </w:rPr>
        <w:t xml:space="preserve">响应供应商</w:t>
      </w:r>
      <w:r>
        <w:rPr>
          <w:rFonts w:hint="eastAsia" w:ascii="宋体" w:hAnsi="宋体" w:eastAsia="宋体" w:cs="宋体"/>
          <w:bCs/>
          <w:color w:val="000000"/>
          <w:szCs w:val="21"/>
          <w:highlight w:val="none"/>
        </w:rPr>
        <w:t xml:space="preserve">是否具备</w:t>
      </w:r>
      <w:r>
        <w:rPr>
          <w:rFonts w:hint="eastAsia" w:ascii="宋体" w:hAnsi="宋体" w:eastAsia="宋体" w:cs="宋体"/>
          <w:bCs/>
          <w:color w:val="000000"/>
          <w:szCs w:val="21"/>
          <w:highlight w:val="none"/>
          <w:lang w:val="en-US" w:eastAsia="zh-CN"/>
        </w:rPr>
        <w:t xml:space="preserve">磋商</w:t>
      </w:r>
      <w:r>
        <w:rPr>
          <w:rFonts w:hint="eastAsia" w:ascii="宋体" w:hAnsi="宋体" w:eastAsia="宋体" w:cs="宋体"/>
          <w:bCs/>
          <w:color w:val="000000"/>
          <w:szCs w:val="21"/>
          <w:highlight w:val="none"/>
        </w:rPr>
        <w:t xml:space="preserve">资格。查询结果将以网页打印的形式留存并归档。</w:t>
      </w:r>
      <w:r>
        <w:rPr>
          <w:rFonts w:hint="eastAsia" w:ascii="宋体" w:hAnsi="宋体" w:eastAsia="宋体" w:cs="宋体"/>
          <w:bCs/>
          <w:color w:val="000000"/>
          <w:szCs w:val="21"/>
          <w:highlight w:val="none"/>
        </w:rPr>
      </w:r>
      <w:r/>
    </w:p>
    <w:p>
      <w:pPr>
        <w:pStyle w:val="987"/>
        <w:ind w:left="0" w:firstLine="420"/>
        <w:jc w:val="both"/>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eastAsia="宋体" w:cs="宋体"/>
          <w:bCs/>
          <w:color w:val="000000"/>
          <w:szCs w:val="21"/>
          <w:highlight w:val="none"/>
        </w:rPr>
      </w:r>
      <w:r/>
    </w:p>
    <w:p>
      <w:pPr>
        <w:pStyle w:val="987"/>
        <w:ind w:firstLine="420"/>
        <w:spacing w:line="360" w:lineRule="auto"/>
        <w:rPr>
          <w:rFonts w:hint="eastAsia"/>
          <w:color w:val="000000"/>
          <w:highlight w:val="none"/>
        </w:rPr>
      </w:pPr>
      <w:r>
        <w:rPr>
          <w:rFonts w:hint="eastAsia"/>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25.1.3 未通过资格审查或符合性审查的供应商，代理机构将在</w:t>
      </w:r>
      <w:r>
        <w:rPr>
          <w:rFonts w:hint="eastAsia"/>
          <w:b/>
          <w:bCs/>
          <w:color w:val="000000"/>
          <w:highlight w:val="none"/>
        </w:rPr>
        <w:t xml:space="preserve">“政府采购管理交易系统（苏采云）”</w:t>
      </w:r>
      <w:r>
        <w:rPr>
          <w:rFonts w:hint="eastAsia"/>
          <w:color w:val="000000"/>
          <w:highlight w:val="none"/>
        </w:rPr>
        <w:t xml:space="preserve">中告知未通过资格审查或符合性审查的原因，评审结束后，代理机构将不再告知未通过资格审查或符合性审查的原因。</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color w:val="000000"/>
          <w:highlight w:val="none"/>
        </w:rPr>
      </w:r>
      <w:r/>
    </w:p>
    <w:p>
      <w:pPr>
        <w:pStyle w:val="987"/>
        <w:ind w:firstLine="420"/>
        <w:spacing w:line="360" w:lineRule="auto"/>
        <w:rPr>
          <w:color w:val="000000"/>
          <w:highlight w:val="none"/>
        </w:rPr>
      </w:pPr>
      <w:r>
        <w:rPr>
          <w:rFonts w:hint="eastAsia"/>
          <w:color w:val="000000"/>
          <w:highlight w:val="none"/>
        </w:rPr>
        <w:t xml:space="preserve">25.4 供应商在开、评标全过程中应保持通讯畅通，并安排专人与代理机构及磋商小组联系。</w:t>
      </w:r>
      <w:r>
        <w:rPr>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26、磋商程序及评审方法和标准</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26.1磋商程序</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26.1.1 对于通过资格性和符合性审查的供应商，磋商小组所有成员将集中与单一供应商在“</w:t>
      </w:r>
      <w:r>
        <w:rPr>
          <w:rFonts w:hint="eastAsia"/>
          <w:color w:val="000000"/>
          <w:highlight w:val="none"/>
          <w:shd w:val="clear" w:color="ffffff" w:fill="ffffff"/>
        </w:rPr>
        <w:t xml:space="preserve">政府采购管理交易系统（苏采云）</w:t>
      </w:r>
      <w:r>
        <w:rPr>
          <w:rFonts w:hint="eastAsia"/>
          <w:color w:val="000000"/>
          <w:highlight w:val="none"/>
        </w:rPr>
        <w:t xml:space="preserve">”中分别进行磋商。</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 26.1.2 采购文件能够详细列明采购标的的技术、服务要求的，磋商结束后，磋商小组将要求所有实质性响应的供应商在规定时间内提交最后报价。</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26.2 评审方法和标准</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26.2.2评审标准</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见本采购文件第五章规定。</w:t>
      </w:r>
      <w:r>
        <w:rPr>
          <w:rFonts w:hint="eastAsia"/>
          <w:color w:val="000000"/>
          <w:highlight w:val="none"/>
        </w:rPr>
      </w:r>
      <w:r/>
    </w:p>
    <w:p>
      <w:pPr>
        <w:pStyle w:val="987"/>
        <w:ind w:firstLine="422"/>
        <w:spacing w:line="360" w:lineRule="auto"/>
        <w:rPr>
          <w:b/>
          <w:bCs/>
          <w:color w:val="000000"/>
          <w:highlight w:val="none"/>
        </w:rPr>
      </w:pPr>
      <w:r>
        <w:rPr>
          <w:rFonts w:hint="eastAsia"/>
          <w:b/>
          <w:bCs/>
          <w:color w:val="000000"/>
          <w:highlight w:val="none"/>
        </w:rPr>
        <w:t xml:space="preserve">27、无效响应及采购活动终止的情况</w:t>
      </w:r>
      <w:r>
        <w:rPr>
          <w:b/>
          <w:bCs/>
          <w:color w:val="000000"/>
          <w:highlight w:val="none"/>
        </w:rPr>
      </w:r>
      <w:r/>
    </w:p>
    <w:p>
      <w:pPr>
        <w:pStyle w:val="987"/>
        <w:ind w:firstLine="420"/>
        <w:spacing w:line="360" w:lineRule="auto"/>
        <w:rPr>
          <w:rFonts w:hint="eastAsia"/>
          <w:bCs/>
          <w:color w:val="000000"/>
          <w:highlight w:val="none"/>
        </w:rPr>
      </w:pPr>
      <w:r>
        <w:rPr>
          <w:rFonts w:hint="eastAsia"/>
          <w:bCs/>
          <w:color w:val="000000"/>
          <w:highlight w:val="none"/>
        </w:rPr>
        <w:t xml:space="preserve">27.1无效响应条款</w:t>
      </w:r>
      <w:r>
        <w:rPr>
          <w:rFonts w:hint="eastAsia"/>
          <w:bCs/>
          <w:color w:val="000000"/>
          <w:highlight w:val="none"/>
        </w:rPr>
      </w:r>
      <w:r/>
    </w:p>
    <w:p>
      <w:pPr>
        <w:pStyle w:val="987"/>
        <w:ind w:firstLine="420"/>
        <w:spacing w:line="360" w:lineRule="auto"/>
        <w:rPr>
          <w:rFonts w:hint="eastAsia"/>
          <w:bCs/>
          <w:color w:val="000000"/>
          <w:highlight w:val="none"/>
        </w:rPr>
      </w:pPr>
      <w:r>
        <w:rPr>
          <w:rFonts w:hint="eastAsia"/>
          <w:bCs/>
          <w:color w:val="000000"/>
          <w:highlight w:val="none"/>
        </w:rPr>
        <w:t xml:space="preserve">27.1.1 供应商未按照采购文件要求上传电子磋商响应文件的。</w:t>
      </w:r>
      <w:r>
        <w:rPr>
          <w:rFonts w:hint="eastAsia"/>
          <w:bCs/>
          <w:color w:val="000000"/>
          <w:highlight w:val="none"/>
        </w:rPr>
      </w:r>
      <w:r/>
    </w:p>
    <w:p>
      <w:pPr>
        <w:pStyle w:val="987"/>
        <w:ind w:firstLine="420"/>
        <w:spacing w:line="360" w:lineRule="auto"/>
        <w:rPr>
          <w:rFonts w:hint="eastAsia" w:ascii="Times New Roman" w:hAnsi="Times New Roman" w:eastAsia="宋体" w:cs="Times New Roman"/>
          <w:bCs/>
          <w:color w:val="000000"/>
          <w:highlight w:val="none"/>
        </w:rPr>
      </w:pPr>
      <w:r>
        <w:rPr>
          <w:rFonts w:hint="eastAsia"/>
          <w:bCs/>
          <w:color w:val="000000"/>
          <w:highlight w:val="none"/>
        </w:rPr>
        <w:t xml:space="preserve">27.</w:t>
      </w:r>
      <w:r>
        <w:rPr>
          <w:rFonts w:hint="eastAsia" w:ascii="Times New Roman" w:hAnsi="Times New Roman" w:eastAsia="宋体" w:cs="Times New Roman"/>
          <w:bCs/>
          <w:color w:val="000000"/>
          <w:highlight w:val="none"/>
        </w:rPr>
        <w:t xml:space="preserve">1.2 供应商未成功解密电子磋商响应文件的。</w:t>
      </w:r>
      <w:r>
        <w:rPr>
          <w:rFonts w:hint="eastAsia" w:ascii="Times New Roman" w:hAnsi="Times New Roman" w:eastAsia="宋体" w:cs="Times New Roman"/>
          <w:bCs/>
          <w:color w:val="000000"/>
          <w:highlight w:val="none"/>
        </w:rPr>
      </w:r>
      <w:r/>
    </w:p>
    <w:p>
      <w:pPr>
        <w:pStyle w:val="987"/>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27.1.3 供应商不具备采购文件中规定资格要求的。</w:t>
      </w:r>
      <w:r>
        <w:rPr>
          <w:rFonts w:hint="eastAsia" w:ascii="Times New Roman" w:hAnsi="Times New Roman" w:eastAsia="宋体" w:cs="Times New Roman"/>
          <w:bCs/>
          <w:color w:val="000000"/>
          <w:highlight w:val="none"/>
        </w:rPr>
      </w:r>
      <w:r/>
    </w:p>
    <w:p>
      <w:pPr>
        <w:pStyle w:val="987"/>
        <w:ind w:firstLine="420"/>
        <w:spacing w:line="360" w:lineRule="auto"/>
        <w:rPr>
          <w:rFonts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27.1.4 </w:t>
      </w:r>
      <w:r>
        <w:rPr>
          <w:rFonts w:hint="eastAsia" w:ascii="Times New Roman" w:hAnsi="Times New Roman" w:eastAsia="宋体" w:cs="Times New Roman"/>
          <w:bCs/>
          <w:color w:val="000000"/>
          <w:highlight w:val="none"/>
        </w:rPr>
        <w:t xml:space="preserve">供应商</w:t>
      </w:r>
      <w:r>
        <w:rPr>
          <w:rFonts w:hint="eastAsia" w:ascii="宋体" w:hAnsi="宋体" w:eastAsia="宋体" w:cs="宋体"/>
          <w:bCs/>
          <w:color w:val="000000"/>
          <w:szCs w:val="21"/>
          <w:highlight w:val="none"/>
        </w:rPr>
        <w:t xml:space="preserve">的报价超过了采购预算或最高限价的</w:t>
      </w:r>
      <w:r>
        <w:rPr>
          <w:rFonts w:ascii="Times New Roman" w:hAnsi="Times New Roman" w:eastAsia="宋体" w:cs="Times New Roman"/>
          <w:bCs/>
          <w:color w:val="000000"/>
          <w:highlight w:val="none"/>
          <w:lang w:val="en-US" w:eastAsia="zh-CN"/>
        </w:rPr>
      </w:r>
      <w:r/>
    </w:p>
    <w:p>
      <w:pPr>
        <w:pStyle w:val="987"/>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27.1.</w:t>
      </w:r>
      <w:r>
        <w:rPr>
          <w:rFonts w:hint="eastAsia" w:ascii="Times New Roman" w:hAnsi="Times New Roman" w:eastAsia="宋体" w:cs="Times New Roman"/>
          <w:bCs/>
          <w:color w:val="000000"/>
          <w:highlight w:val="none"/>
          <w:lang w:val="en-US" w:eastAsia="zh-CN"/>
        </w:rPr>
        <w:t xml:space="preserve">5</w:t>
      </w:r>
      <w:r>
        <w:rPr>
          <w:rFonts w:hint="eastAsia" w:ascii="Times New Roman" w:hAnsi="Times New Roman" w:eastAsia="宋体" w:cs="Times New Roman"/>
          <w:bCs/>
          <w:color w:val="000000"/>
          <w:highlight w:val="none"/>
        </w:rPr>
        <w:t xml:space="preserve"> 未通过符合性审查的。</w:t>
      </w:r>
      <w:r>
        <w:rPr>
          <w:rFonts w:hint="eastAsia" w:ascii="Times New Roman" w:hAnsi="Times New Roman" w:eastAsia="宋体" w:cs="Times New Roman"/>
          <w:bCs/>
          <w:color w:val="000000"/>
          <w:highlight w:val="none"/>
        </w:rPr>
      </w:r>
      <w:r/>
    </w:p>
    <w:p>
      <w:pPr>
        <w:pStyle w:val="987"/>
        <w:ind w:firstLine="420"/>
        <w:spacing w:line="360" w:lineRule="auto"/>
        <w:rPr>
          <w:rFonts w:hint="eastAsia"/>
          <w:bCs/>
          <w:i/>
          <w:color w:val="000000"/>
          <w:highlight w:val="none"/>
          <w:u w:val="single"/>
        </w:rPr>
      </w:pPr>
      <w:r>
        <w:rPr>
          <w:rFonts w:hint="eastAsia"/>
          <w:bCs/>
          <w:color w:val="000000"/>
          <w:highlight w:val="none"/>
        </w:rPr>
        <w:t xml:space="preserve">27.1.</w:t>
      </w:r>
      <w:r>
        <w:rPr>
          <w:rFonts w:hint="eastAsia"/>
          <w:bCs/>
          <w:color w:val="000000"/>
          <w:highlight w:val="none"/>
          <w:lang w:val="en-US" w:eastAsia="zh-CN"/>
        </w:rPr>
        <w:t xml:space="preserve">6</w:t>
      </w:r>
      <w:r>
        <w:rPr>
          <w:rFonts w:hint="eastAsia"/>
          <w:bCs/>
          <w:color w:val="000000"/>
          <w:highlight w:val="none"/>
          <w:lang w:val="en-US" w:eastAsia="zh-CN"/>
        </w:rPr>
        <w:t xml:space="preserve"> </w:t>
      </w:r>
      <w:r>
        <w:rPr>
          <w:rFonts w:hint="eastAsia"/>
          <w:bCs/>
          <w:color w:val="000000"/>
          <w:highlight w:val="none"/>
        </w:rPr>
        <w:t xml:space="preserve">不符合采购文件中规定的其他实质性要求和条件的（</w:t>
      </w:r>
      <w:r>
        <w:rPr>
          <w:rFonts w:hint="eastAsia"/>
          <w:bCs/>
          <w:i/>
          <w:color w:val="000000"/>
          <w:highlight w:val="none"/>
          <w:u w:val="single"/>
        </w:rPr>
        <w:t xml:space="preserve">本采购文件中斜体且有下划线部分为实质性要求和条件）。</w:t>
      </w:r>
      <w:r>
        <w:rPr>
          <w:rFonts w:hint="eastAsia"/>
          <w:bCs/>
          <w:i/>
          <w:color w:val="000000"/>
          <w:highlight w:val="none"/>
          <w:u w:val="single"/>
        </w:rPr>
      </w:r>
      <w:r/>
    </w:p>
    <w:p>
      <w:pPr>
        <w:pStyle w:val="987"/>
        <w:ind w:firstLine="420"/>
        <w:spacing w:line="360" w:lineRule="auto"/>
        <w:rPr>
          <w:rFonts w:hint="eastAsia"/>
          <w:bCs/>
          <w:color w:val="000000"/>
          <w:highlight w:val="none"/>
        </w:rPr>
      </w:pPr>
      <w:r>
        <w:rPr>
          <w:rFonts w:hint="eastAsia"/>
          <w:bCs/>
          <w:color w:val="000000"/>
          <w:highlight w:val="none"/>
        </w:rPr>
        <w:t xml:space="preserve">27.1.</w:t>
      </w:r>
      <w:r>
        <w:rPr>
          <w:rFonts w:hint="eastAsia"/>
          <w:bCs/>
          <w:color w:val="000000"/>
          <w:highlight w:val="none"/>
          <w:lang w:val="en-US" w:eastAsia="zh-CN"/>
        </w:rPr>
        <w:t xml:space="preserve">7</w:t>
      </w:r>
      <w:r>
        <w:rPr>
          <w:rFonts w:hint="eastAsia"/>
          <w:bCs/>
          <w:color w:val="000000"/>
          <w:highlight w:val="none"/>
        </w:rPr>
        <w:t xml:space="preserve"> </w:t>
      </w:r>
      <w:r>
        <w:rPr>
          <w:rFonts w:hint="eastAsia"/>
          <w:color w:val="000000"/>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bCs/>
          <w:color w:val="000000"/>
          <w:highlight w:val="none"/>
        </w:rPr>
      </w:r>
      <w:r/>
    </w:p>
    <w:p>
      <w:pPr>
        <w:pStyle w:val="987"/>
        <w:ind w:firstLine="420"/>
        <w:spacing w:line="360" w:lineRule="auto"/>
        <w:rPr>
          <w:rFonts w:hint="eastAsia" w:ascii="Times New Roman" w:hAnsi="Times New Roman" w:eastAsia="宋体" w:cs="Times New Roman"/>
          <w:bCs/>
          <w:color w:val="000000"/>
          <w:highlight w:val="none"/>
        </w:rPr>
      </w:pPr>
      <w:r>
        <w:rPr>
          <w:rFonts w:hint="eastAsia"/>
          <w:bCs/>
          <w:color w:val="000000"/>
          <w:highlight w:val="none"/>
        </w:rPr>
        <w:t xml:space="preserve">27.1.</w:t>
      </w:r>
      <w:r>
        <w:rPr>
          <w:rFonts w:hint="eastAsia"/>
          <w:bCs/>
          <w:color w:val="000000"/>
          <w:highlight w:val="none"/>
          <w:lang w:val="en-US" w:eastAsia="zh-CN"/>
        </w:rPr>
        <w:t xml:space="preserve">8</w:t>
      </w:r>
      <w:r>
        <w:rPr>
          <w:rFonts w:hint="eastAsia"/>
          <w:bCs/>
          <w:color w:val="000000"/>
          <w:highlight w:val="none"/>
        </w:rPr>
        <w:t xml:space="preserve"> </w:t>
      </w:r>
      <w:r>
        <w:rPr>
          <w:rFonts w:hint="eastAsia" w:ascii="Times New Roman" w:hAnsi="Times New Roman" w:eastAsia="宋体" w:cs="Times New Roman"/>
          <w:bCs/>
          <w:color w:val="000000"/>
          <w:highlight w:val="none"/>
        </w:rPr>
        <w:t xml:space="preserve">本项目采购产品被财政部、国家发改委、生态环境部等列入“节能产品品目清单”、强制采购范围，而供应商所磋商产品不在强制采购范围内的。</w:t>
      </w:r>
      <w:r>
        <w:rPr>
          <w:rFonts w:hint="eastAsia" w:ascii="Times New Roman" w:hAnsi="Times New Roman" w:eastAsia="宋体" w:cs="Times New Roman"/>
          <w:bCs/>
          <w:color w:val="000000"/>
          <w:highlight w:val="none"/>
        </w:rPr>
      </w:r>
      <w:r/>
    </w:p>
    <w:p>
      <w:pPr>
        <w:pStyle w:val="987"/>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27.1.</w:t>
      </w:r>
      <w:r>
        <w:rPr>
          <w:rFonts w:hint="eastAsia" w:ascii="Times New Roman" w:hAnsi="Times New Roman" w:eastAsia="宋体" w:cs="Times New Roman"/>
          <w:bCs/>
          <w:color w:val="000000"/>
          <w:highlight w:val="none"/>
          <w:lang w:val="en-US" w:eastAsia="zh-CN"/>
        </w:rPr>
        <w:t xml:space="preserve">9</w:t>
      </w:r>
      <w:r>
        <w:rPr>
          <w:rFonts w:hint="eastAsia" w:ascii="Times New Roman" w:hAnsi="Times New Roman" w:eastAsia="宋体" w:cs="Times New Roman"/>
          <w:bCs/>
          <w:color w:val="000000"/>
          <w:highlight w:val="none"/>
        </w:rPr>
        <w:t xml:space="preserve"> 响应文件未按照采购文件要求加盖电子签章。</w:t>
      </w:r>
      <w:r>
        <w:rPr>
          <w:rFonts w:hint="eastAsia" w:ascii="Times New Roman" w:hAnsi="Times New Roman" w:eastAsia="宋体" w:cs="Times New Roman"/>
          <w:bCs/>
          <w:color w:val="000000"/>
          <w:highlight w:val="none"/>
        </w:rPr>
      </w:r>
      <w:r/>
    </w:p>
    <w:p>
      <w:pPr>
        <w:pStyle w:val="987"/>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7</w:t>
      </w:r>
      <w:r>
        <w:rPr>
          <w:rFonts w:hint="eastAsia" w:ascii="Times New Roman" w:hAnsi="Times New Roman" w:eastAsia="宋体" w:cs="Times New Roman"/>
          <w:bCs/>
          <w:color w:val="000000"/>
          <w:highlight w:val="none"/>
        </w:rPr>
        <w:t xml:space="preserve">.1.</w:t>
      </w:r>
      <w:r>
        <w:rPr>
          <w:rFonts w:hint="eastAsia" w:ascii="Times New Roman" w:hAnsi="Times New Roman" w:eastAsia="宋体" w:cs="Times New Roman"/>
          <w:bCs/>
          <w:color w:val="000000"/>
          <w:highlight w:val="none"/>
          <w:lang w:val="en-US" w:eastAsia="zh-CN"/>
        </w:rPr>
        <w:t xml:space="preserve">10</w:t>
      </w:r>
      <w:r>
        <w:rPr>
          <w:rFonts w:hint="eastAsia" w:ascii="Times New Roman" w:hAnsi="Times New Roman" w:eastAsia="宋体" w:cs="Times New Roman"/>
          <w:bCs/>
          <w:color w:val="000000"/>
          <w:highlight w:val="none"/>
        </w:rPr>
        <w:t xml:space="preserve"> 响应文件含有采购人不能接受的附加条件的。</w:t>
      </w:r>
      <w:r>
        <w:rPr>
          <w:rFonts w:hint="eastAsia" w:ascii="Times New Roman" w:hAnsi="Times New Roman" w:eastAsia="宋体" w:cs="Times New Roman"/>
          <w:bCs/>
          <w:color w:val="000000"/>
          <w:highlight w:val="none"/>
        </w:rPr>
      </w:r>
      <w:r/>
    </w:p>
    <w:p>
      <w:pPr>
        <w:pStyle w:val="987"/>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lang w:val="en-US" w:eastAsia="zh-CN"/>
        </w:rPr>
        <w:t xml:space="preserve">27.1.11磋商小组</w:t>
      </w:r>
      <w:r>
        <w:rPr>
          <w:rFonts w:hint="eastAsia" w:ascii="Times New Roman" w:hAnsi="Times New Roman" w:eastAsia="宋体" w:cs="Times New Roman"/>
          <w:bCs/>
          <w:color w:val="000000"/>
          <w:highlight w:val="none"/>
        </w:rPr>
        <w:t xml:space="preserve">认为</w:t>
      </w:r>
      <w:r>
        <w:rPr>
          <w:rFonts w:hint="eastAsia"/>
          <w:color w:val="000000"/>
          <w:highlight w:val="none"/>
        </w:rPr>
        <w:t xml:space="preserve">供应商</w:t>
      </w:r>
      <w:r>
        <w:rPr>
          <w:rFonts w:hint="eastAsia" w:ascii="Times New Roman" w:hAnsi="Times New Roman" w:eastAsia="宋体" w:cs="Times New Roman"/>
          <w:bCs/>
          <w:color w:val="000000"/>
          <w:highlight w:val="none"/>
        </w:rPr>
        <w:t xml:space="preserve">的报价明显低于其他通过符合性审查</w:t>
      </w:r>
      <w:r>
        <w:rPr>
          <w:rFonts w:hint="eastAsia"/>
          <w:color w:val="000000"/>
          <w:highlight w:val="none"/>
        </w:rPr>
        <w:t xml:space="preserve">供应商</w:t>
      </w:r>
      <w:r>
        <w:rPr>
          <w:rFonts w:hint="eastAsia" w:ascii="Times New Roman" w:hAnsi="Times New Roman" w:eastAsia="宋体" w:cs="Times New Roman"/>
          <w:bCs/>
          <w:color w:val="000000"/>
          <w:highlight w:val="none"/>
        </w:rPr>
        <w:t xml:space="preserve">的报价，有可能影响产品质量或者不能诚信履约的，将通过“政府采购管理交易系统（苏采云）”要求其在合理的时间内提供说明，必要时提交相关证明材料；</w:t>
      </w:r>
      <w:r>
        <w:rPr>
          <w:rFonts w:hint="eastAsia"/>
          <w:color w:val="000000"/>
          <w:highlight w:val="none"/>
        </w:rPr>
        <w:t xml:space="preserve">供应商</w:t>
      </w:r>
      <w:r>
        <w:rPr>
          <w:rFonts w:hint="eastAsia" w:ascii="Times New Roman" w:hAnsi="Times New Roman" w:eastAsia="宋体" w:cs="Times New Roman"/>
          <w:bCs/>
          <w:color w:val="000000"/>
          <w:highlight w:val="none"/>
        </w:rPr>
        <w:t xml:space="preserve">不能证明其报价合理性的，</w:t>
      </w:r>
      <w:r>
        <w:rPr>
          <w:rFonts w:hint="eastAsia" w:ascii="Times New Roman" w:hAnsi="Times New Roman" w:eastAsia="宋体" w:cs="Times New Roman"/>
          <w:bCs/>
          <w:color w:val="000000"/>
          <w:highlight w:val="none"/>
          <w:lang w:val="en-US" w:eastAsia="zh-CN"/>
        </w:rPr>
        <w:t xml:space="preserve">磋商小组</w:t>
      </w:r>
      <w:r>
        <w:rPr>
          <w:rFonts w:hint="eastAsia" w:ascii="Times New Roman" w:hAnsi="Times New Roman" w:eastAsia="宋体" w:cs="Times New Roman"/>
          <w:bCs/>
          <w:color w:val="000000"/>
          <w:highlight w:val="none"/>
        </w:rPr>
        <w:t xml:space="preserve">应当将其作为无效投标处理。</w:t>
      </w:r>
      <w:r>
        <w:rPr>
          <w:rFonts w:hint="eastAsia" w:ascii="Times New Roman" w:hAnsi="Times New Roman" w:eastAsia="宋体" w:cs="Times New Roman"/>
          <w:bCs/>
          <w:color w:val="000000"/>
          <w:highlight w:val="none"/>
        </w:rPr>
      </w:r>
      <w:r/>
    </w:p>
    <w:p>
      <w:pPr>
        <w:pStyle w:val="987"/>
        <w:ind w:left="0" w:firstLine="420"/>
        <w:jc w:val="both"/>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27.1.12</w:t>
      </w:r>
      <w:r>
        <w:rPr>
          <w:rFonts w:hint="eastAsia" w:ascii="宋体" w:hAnsi="宋体" w:cs="宋体"/>
          <w:b/>
          <w:bCs w:val="0"/>
          <w:color w:val="000000"/>
          <w:szCs w:val="21"/>
          <w:highlight w:val="none"/>
          <w:lang w:val="en-US" w:eastAsia="zh-CN"/>
        </w:rPr>
        <w:t xml:space="preserve">评审委员会启动异常低价投标（响应）审查的情形和具体要求，包括：</w:t>
      </w:r>
      <w:r>
        <w:rPr>
          <w:rFonts w:hint="eastAsia" w:ascii="宋体" w:hAnsi="宋体" w:eastAsia="宋体" w:cs="宋体"/>
          <w:b/>
          <w:bCs/>
          <w:color w:val="000000"/>
          <w:highlight w:val="none"/>
          <w:lang w:val="en-US" w:eastAsia="zh-CN"/>
        </w:rPr>
      </w:r>
      <w:r/>
    </w:p>
    <w:p>
      <w:pPr>
        <w:pStyle w:val="1107"/>
        <w:ind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b/>
          <w:bCs w:val="0"/>
          <w:color w:val="000000"/>
          <w:sz w:val="21"/>
          <w:szCs w:val="21"/>
          <w:highlight w:val="none"/>
          <w:lang w:val="en-US" w:eastAsia="zh-CN"/>
        </w:rPr>
      </w:r>
      <w:r/>
    </w:p>
    <w:p>
      <w:pPr>
        <w:pStyle w:val="1107"/>
        <w:ind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hint="eastAsia" w:ascii="宋体" w:hAnsi="宋体" w:eastAsia="宋体" w:cs="宋体"/>
          <w:b/>
          <w:bCs w:val="0"/>
          <w:color w:val="000000"/>
          <w:sz w:val="21"/>
          <w:szCs w:val="21"/>
          <w:highlight w:val="none"/>
          <w:lang w:val="en-US" w:eastAsia="zh-CN"/>
        </w:rPr>
      </w:r>
      <w:r/>
    </w:p>
    <w:p>
      <w:pPr>
        <w:pStyle w:val="1107"/>
        <w:ind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③投标（响应）报价低于采购项目最高限价 45% 的，即投标（响应）报价&lt;采购项目最高限价×45% ；</w:t>
      </w:r>
      <w:r>
        <w:rPr>
          <w:rFonts w:hint="eastAsia" w:ascii="宋体" w:hAnsi="宋体" w:eastAsia="宋体" w:cs="宋体"/>
          <w:b/>
          <w:bCs w:val="0"/>
          <w:color w:val="000000"/>
          <w:sz w:val="21"/>
          <w:szCs w:val="21"/>
          <w:highlight w:val="none"/>
          <w:lang w:val="en-US" w:eastAsia="zh-CN"/>
        </w:rPr>
      </w:r>
      <w:r/>
    </w:p>
    <w:p>
      <w:pPr>
        <w:pStyle w:val="1107"/>
        <w:ind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④评审委员会认定的供应商报价过低、有可能影响产品质量或者不能诚信履约的其他情形。</w:t>
      </w:r>
      <w:r>
        <w:rPr>
          <w:rFonts w:hint="eastAsia" w:ascii="宋体" w:hAnsi="宋体" w:eastAsia="宋体" w:cs="宋体"/>
          <w:b/>
          <w:bCs w:val="0"/>
          <w:color w:val="000000"/>
          <w:sz w:val="21"/>
          <w:szCs w:val="21"/>
          <w:highlight w:val="none"/>
          <w:lang w:val="en-US" w:eastAsia="zh-CN"/>
        </w:rPr>
      </w:r>
      <w:r/>
    </w:p>
    <w:p>
      <w:pPr>
        <w:pStyle w:val="1107"/>
        <w:ind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⑤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1"/>
          <w:szCs w:val="21"/>
          <w:highlight w:val="none"/>
          <w:lang w:val="en-US" w:eastAsia="zh-CN"/>
        </w:rPr>
      </w:r>
      <w:r/>
    </w:p>
    <w:p>
      <w:pPr>
        <w:pStyle w:val="1107"/>
        <w:ind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1"/>
          <w:szCs w:val="21"/>
          <w:highlight w:val="none"/>
          <w:lang w:val="en-US" w:eastAsia="zh-CN"/>
        </w:rPr>
      </w:r>
      <w:r/>
    </w:p>
    <w:p>
      <w:pPr>
        <w:pStyle w:val="987"/>
        <w:ind w:firstLine="422"/>
        <w:jc w:val="left"/>
        <w:spacing w:line="360" w:lineRule="auto"/>
        <w:rPr>
          <w:rFonts w:hint="eastAsia" w:ascii="宋体" w:hAnsi="宋体" w:eastAsia="宋体" w:cs="Times New Roman"/>
          <w:bCs/>
          <w:color w:val="000000"/>
          <w:szCs w:val="21"/>
          <w:highlight w:val="none"/>
        </w:rPr>
      </w:pPr>
      <w:r>
        <w:rPr>
          <w:rFonts w:hint="eastAsia" w:ascii="宋体" w:hAnsi="宋体" w:eastAsia="宋体" w:cs="宋体"/>
          <w:b/>
          <w:bCs w:val="0"/>
          <w:color w:val="00000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bCs/>
          <w:color w:val="000000"/>
          <w:szCs w:val="21"/>
          <w:highlight w:val="none"/>
        </w:rPr>
      </w:r>
      <w:r/>
    </w:p>
    <w:p>
      <w:pPr>
        <w:pStyle w:val="987"/>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27.1.</w:t>
      </w:r>
      <w:r>
        <w:rPr>
          <w:rFonts w:hint="eastAsia" w:ascii="Times New Roman" w:hAnsi="Times New Roman" w:eastAsia="宋体" w:cs="Times New Roman"/>
          <w:bCs/>
          <w:color w:val="000000"/>
          <w:highlight w:val="none"/>
          <w:lang w:val="en-US" w:eastAsia="zh-CN"/>
        </w:rPr>
        <w:t xml:space="preserve">13</w:t>
      </w:r>
      <w:r>
        <w:rPr>
          <w:rFonts w:hint="eastAsia" w:ascii="Times New Roman" w:hAnsi="Times New Roman" w:eastAsia="宋体" w:cs="Times New Roman"/>
          <w:bCs/>
          <w:color w:val="000000"/>
          <w:highlight w:val="none"/>
        </w:rPr>
        <w:t xml:space="preserve"> 其他法律、法规及本采购文件规定的属无效响应的情形。</w:t>
      </w:r>
      <w:r>
        <w:rPr>
          <w:rFonts w:hint="eastAsia" w:ascii="Times New Roman" w:hAnsi="Times New Roman" w:eastAsia="宋体" w:cs="Times New Roman"/>
          <w:bCs/>
          <w:color w:val="000000"/>
          <w:highlight w:val="none"/>
        </w:rPr>
      </w:r>
      <w:r/>
    </w:p>
    <w:p>
      <w:pPr>
        <w:pStyle w:val="987"/>
        <w:ind w:firstLine="420"/>
        <w:spacing w:line="360" w:lineRule="auto"/>
        <w:rPr>
          <w:rFonts w:hint="eastAsia"/>
          <w:bCs/>
          <w:color w:val="000000"/>
          <w:highlight w:val="none"/>
        </w:rPr>
      </w:pPr>
      <w:r>
        <w:rPr>
          <w:rFonts w:hint="eastAsia"/>
          <w:bCs/>
          <w:color w:val="000000"/>
          <w:highlight w:val="none"/>
        </w:rPr>
        <w:t xml:space="preserve">27.2 </w:t>
      </w:r>
      <w:r>
        <w:rPr>
          <w:rFonts w:hint="eastAsia"/>
          <w:color w:val="000000"/>
          <w:highlight w:val="none"/>
        </w:rPr>
        <w:t xml:space="preserve">采购活动终止的情况</w:t>
      </w:r>
      <w:r>
        <w:rPr>
          <w:rFonts w:hint="eastAsia"/>
          <w:bCs/>
          <w:color w:val="000000"/>
          <w:highlight w:val="none"/>
        </w:rPr>
        <w:t xml:space="preserve">：</w:t>
      </w:r>
      <w:r>
        <w:rPr>
          <w:rFonts w:hint="eastAsia"/>
          <w:bCs/>
          <w:color w:val="000000"/>
          <w:highlight w:val="none"/>
        </w:rPr>
      </w:r>
      <w:r/>
    </w:p>
    <w:p>
      <w:pPr>
        <w:pStyle w:val="987"/>
        <w:ind w:firstLine="420"/>
        <w:spacing w:line="360" w:lineRule="auto"/>
        <w:rPr>
          <w:rFonts w:hint="eastAsia"/>
          <w:bCs/>
          <w:color w:val="000000"/>
          <w:highlight w:val="none"/>
        </w:rPr>
      </w:pPr>
      <w:r>
        <w:rPr>
          <w:rFonts w:hint="eastAsia"/>
          <w:bCs/>
          <w:color w:val="000000"/>
          <w:highlight w:val="none"/>
        </w:rPr>
        <w:t xml:space="preserve">27.2.1 因情况变化，不再符合规定的竞争性磋商采购方式适用情形的；</w:t>
      </w:r>
      <w:r>
        <w:rPr>
          <w:rFonts w:hint="eastAsia"/>
          <w:bCs/>
          <w:color w:val="000000"/>
          <w:highlight w:val="none"/>
        </w:rPr>
      </w:r>
      <w:r/>
    </w:p>
    <w:p>
      <w:pPr>
        <w:pStyle w:val="987"/>
        <w:ind w:firstLine="420"/>
        <w:spacing w:line="360" w:lineRule="auto"/>
        <w:rPr>
          <w:rFonts w:hint="eastAsia"/>
          <w:bCs/>
          <w:color w:val="000000"/>
          <w:highlight w:val="none"/>
        </w:rPr>
      </w:pPr>
      <w:r>
        <w:rPr>
          <w:rFonts w:hint="eastAsia"/>
          <w:bCs/>
          <w:color w:val="000000"/>
          <w:highlight w:val="none"/>
        </w:rPr>
        <w:t xml:space="preserve">27.2.2 出现影响采购公正的违法、违规行为的；</w:t>
      </w:r>
      <w:r>
        <w:rPr>
          <w:rFonts w:hint="eastAsia"/>
          <w:bCs/>
          <w:color w:val="000000"/>
          <w:highlight w:val="none"/>
        </w:rPr>
      </w:r>
      <w:r/>
    </w:p>
    <w:p>
      <w:pPr>
        <w:pStyle w:val="987"/>
        <w:ind w:firstLine="420"/>
        <w:spacing w:line="360" w:lineRule="auto"/>
        <w:rPr>
          <w:rFonts w:hint="eastAsia"/>
          <w:bCs/>
          <w:color w:val="000000"/>
          <w:highlight w:val="none"/>
        </w:rPr>
      </w:pPr>
      <w:r>
        <w:rPr>
          <w:rFonts w:hint="eastAsia"/>
          <w:bCs/>
          <w:color w:val="000000"/>
          <w:highlight w:val="none"/>
        </w:rPr>
        <w:t xml:space="preserve">27.2.3 </w:t>
      </w:r>
      <w:r>
        <w:rPr>
          <w:rFonts w:hint="eastAsia"/>
          <w:color w:val="000000"/>
          <w:highlight w:val="none"/>
        </w:rPr>
        <w:t xml:space="preserve">除本磋商文件第26.1.2条第三款规定的情形外，在采购过程中符合要求的供应商或者报价未超过采购预算的供应商不足3家的。</w:t>
      </w:r>
      <w:r>
        <w:rPr>
          <w:rFonts w:hint="eastAsia"/>
          <w:bCs/>
          <w:color w:val="000000"/>
          <w:highlight w:val="none"/>
        </w:rPr>
      </w:r>
      <w:r/>
    </w:p>
    <w:p>
      <w:pPr>
        <w:pStyle w:val="987"/>
        <w:ind w:firstLine="420"/>
        <w:spacing w:line="360" w:lineRule="auto"/>
        <w:rPr>
          <w:rFonts w:hint="eastAsia"/>
          <w:bCs/>
          <w:color w:val="000000"/>
          <w:highlight w:val="none"/>
        </w:rPr>
      </w:pPr>
      <w:r>
        <w:rPr>
          <w:rFonts w:hint="eastAsia"/>
          <w:bCs/>
          <w:color w:val="000000"/>
          <w:highlight w:val="none"/>
        </w:rPr>
        <w:t xml:space="preserve">27.2.4 因重大变故，采购任务取消的。</w:t>
      </w:r>
      <w:r>
        <w:rPr>
          <w:rFonts w:hint="eastAsia"/>
          <w:bCs/>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28、确定成交单位</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28.2 采购人应根据磋商推荐的成交候选人，按照排序由高到低的</w:t>
      </w:r>
      <w:r>
        <w:rPr>
          <w:rFonts w:hint="eastAsia"/>
          <w:color w:val="000000"/>
          <w:highlight w:val="none"/>
          <w:lang w:eastAsia="zh-CN"/>
        </w:rPr>
        <w:t xml:space="preserve">原则</w:t>
      </w:r>
      <w:r>
        <w:rPr>
          <w:rFonts w:hint="eastAsia"/>
          <w:color w:val="000000"/>
          <w:highlight w:val="none"/>
        </w:rPr>
        <w:t xml:space="preserve">确定成交供应商。</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28.3 代理机构将在</w:t>
      </w:r>
      <w:r>
        <w:rPr>
          <w:rFonts w:hint="eastAsia"/>
          <w:color w:val="000000"/>
          <w:highlight w:val="none"/>
          <w:lang w:val="en-US" w:eastAsia="zh-CN"/>
        </w:rPr>
        <w:t xml:space="preserve">发布采购公告的网站</w:t>
      </w:r>
      <w:r>
        <w:rPr>
          <w:rFonts w:hint="eastAsia"/>
          <w:color w:val="000000"/>
          <w:highlight w:val="none"/>
        </w:rPr>
        <w:t xml:space="preserve">发布成交公告，公告期限为1个工作日。</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28.4 若有充分证据证明，成交供应商出现下列情况之一的，一经查实，将被取消成交资格：</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28.4.1 提供虚假材料谋取成交的；</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28.4.2 向采购人、代理机构行贿或者提供其他不正当利益的；</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28.4.3 恶意竞争，最终总报价明显低于其自身合理成本且又无法提供证明的；</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28.4.4 属于本文件规定的无效条件，但在评审过程中又未被磋商小组发现的；</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28.4.5 与采购人或者其他供应商恶意串通的；</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28.4.6 采取不正当手段诋毁、排挤其他供应商的；</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28.4.7 不符合法律、法规的规定的。</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29、质疑处理</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29.1提出质疑的供应商应当是参与所质疑项目采购活动的供应商。潜在供应商依法获取其可质疑的采购文件的，可以对采购文件提出质疑。</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对项目需求部分的质疑，潜在供应商应向采购人提出，由采购人负责答复。</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29.2.1对采购文件提出质疑的，应当在获取采购文件之日或者采购文件公告期限届满之日起7个工作日内提出。</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29.2.2对采购过程提出质疑的，为各采购程序环节结束之日起7个工作日内提出。</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29.2.3对成交结果提出质疑的，为成交结果公告期限届满之日起7个工作日内提出。</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29.5 代理机构及采购人只接收以纸质原件形式送达的质疑。</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采购人质疑接收人及联系方式见采购文件第一章。</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29.6代理机构收到质疑申请后，将对质疑的形式和内容进行审查，如质疑内容、格式不符合规定，代理机构将告知质疑人进行补正。</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29.7质疑人应当在法定质疑期限内进行补正并重新提交质疑函。</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29.8 以下情形的质疑不予受理</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29.8.1 内容不符合《政府采购质疑和投诉办法》第十二条规定的质疑。</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29.8.2 超出政府采购法定期限的质疑。</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29.8.3 以传真、电子邮件等方式递交的非原件形式的质疑。</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29.8.4 未参加磋商活动的供应商或在磋商活动中自身权益未受到损害的供应商所提出的质疑。</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29.8.5供应商组成联合体参加磋商，联合体中任何一方或多方未按要求签字、盖章、加盖公章的质疑。</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30、成交通知书</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30.l</w:t>
      </w:r>
      <w:r>
        <w:rPr>
          <w:rFonts w:hint="eastAsia"/>
          <w:b/>
          <w:bCs/>
          <w:color w:val="000000"/>
          <w:highlight w:val="none"/>
        </w:rPr>
        <w:t xml:space="preserve"> </w:t>
      </w:r>
      <w:r>
        <w:rPr>
          <w:rFonts w:hint="eastAsia"/>
          <w:color w:val="000000"/>
          <w:highlight w:val="none"/>
        </w:rPr>
        <w:t xml:space="preserve">成交结果确定后，代理机构将向成交供应商发出</w:t>
      </w:r>
      <w:r>
        <w:rPr>
          <w:rFonts w:hint="eastAsia"/>
          <w:color w:val="000000"/>
          <w:highlight w:val="none"/>
          <w:lang w:eastAsia="zh-CN"/>
        </w:rPr>
        <w:t xml:space="preserve">成交</w:t>
      </w:r>
      <w:r>
        <w:rPr>
          <w:rFonts w:hint="eastAsia"/>
          <w:color w:val="000000"/>
          <w:highlight w:val="none"/>
        </w:rPr>
        <w:t xml:space="preserve">通知书。</w:t>
      </w:r>
      <w:r>
        <w:rPr>
          <w:rFonts w:hint="eastAsia"/>
          <w:color w:val="000000"/>
          <w:highlight w:val="none"/>
        </w:rPr>
      </w:r>
      <w:r/>
    </w:p>
    <w:p>
      <w:pPr>
        <w:pStyle w:val="987"/>
        <w:ind w:firstLine="420"/>
        <w:spacing w:line="360" w:lineRule="auto"/>
        <w:rPr>
          <w:color w:val="000000"/>
          <w:highlight w:val="none"/>
        </w:rPr>
      </w:pPr>
      <w:r>
        <w:rPr>
          <w:rFonts w:hint="eastAsia"/>
          <w:color w:val="000000"/>
          <w:highlight w:val="none"/>
        </w:rPr>
        <w:t xml:space="preserve">30.2 成交供应商可在”扬州市政府采购交易管理系统（苏采云）”成交通知书下载模块中自行下载成交通知书。</w:t>
      </w:r>
      <w:r>
        <w:rPr>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color w:val="000000"/>
          <w:highlight w:val="none"/>
        </w:rPr>
      </w:r>
      <w:r/>
    </w:p>
    <w:p>
      <w:pPr>
        <w:pStyle w:val="987"/>
        <w:ind w:firstLine="422"/>
        <w:spacing w:line="360" w:lineRule="auto"/>
        <w:rPr>
          <w:rFonts w:hint="eastAsia"/>
          <w:b/>
          <w:bCs/>
          <w:color w:val="000000"/>
          <w:highlight w:val="none"/>
        </w:rPr>
      </w:pPr>
      <w:r>
        <w:rPr>
          <w:rFonts w:hint="eastAsia"/>
          <w:b/>
          <w:bCs/>
          <w:color w:val="000000"/>
          <w:highlight w:val="none"/>
        </w:rPr>
        <w:t xml:space="preserve">31、 签订合同</w:t>
      </w:r>
      <w:r>
        <w:rPr>
          <w:rFonts w:hint="eastAsia"/>
          <w:b/>
          <w:bCs/>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31.l成交供应商应在成交通知书发出之日起十五日内，按照采购文件确定的事项与采购人签订政府采购合同。</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31.2</w:t>
      </w:r>
      <w:r>
        <w:rPr>
          <w:rFonts w:hint="eastAsia"/>
          <w:b/>
          <w:bCs/>
          <w:color w:val="000000"/>
          <w:highlight w:val="none"/>
        </w:rPr>
        <w:t xml:space="preserve"> </w:t>
      </w:r>
      <w:r>
        <w:rPr>
          <w:rFonts w:hint="eastAsia"/>
          <w:color w:val="000000"/>
          <w:highlight w:val="none"/>
        </w:rPr>
        <w:t xml:space="preserve">采购文件、成交供应商的响应文件及磋商过程中有关澄清、承诺文件均应作为合同附件。</w:t>
      </w:r>
      <w:r>
        <w:rPr>
          <w:rFonts w:hint="eastAsia"/>
          <w:color w:val="000000"/>
          <w:highlight w:val="none"/>
        </w:rPr>
      </w:r>
      <w:r/>
    </w:p>
    <w:p>
      <w:pPr>
        <w:pStyle w:val="987"/>
        <w:ind w:firstLine="420"/>
        <w:spacing w:line="360" w:lineRule="auto"/>
        <w:rPr>
          <w:rFonts w:hint="eastAsia"/>
          <w:color w:val="000000"/>
          <w:highlight w:val="none"/>
        </w:rPr>
      </w:pPr>
      <w:r>
        <w:rPr>
          <w:rFonts w:hint="eastAsia" w:ascii="宋体" w:hAnsi="宋体"/>
          <w:bCs/>
          <w:color w:val="000000"/>
          <w:szCs w:val="21"/>
          <w:highlight w:val="none"/>
        </w:rPr>
        <w:t xml:space="preserve">31.3 合同在“政府采购管理交易系统（苏采云）”中签订，签订合同后，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color w:val="000000"/>
          <w:highlight w:val="none"/>
        </w:rPr>
      </w:r>
      <w:r/>
    </w:p>
    <w:p>
      <w:pPr>
        <w:pStyle w:val="987"/>
        <w:ind w:firstLine="420"/>
        <w:spacing w:line="360" w:lineRule="auto"/>
        <w:rPr>
          <w:rFonts w:hint="eastAsia"/>
          <w:color w:val="000000"/>
          <w:highlight w:val="none"/>
        </w:rPr>
      </w:pPr>
      <w:r>
        <w:rPr>
          <w:rFonts w:hint="eastAsia"/>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color w:val="000000"/>
          <w:highlight w:val="none"/>
        </w:rPr>
      </w:r>
      <w:r/>
    </w:p>
    <w:p>
      <w:pPr>
        <w:pStyle w:val="987"/>
        <w:numPr>
          <w:ilvl w:val="0"/>
          <w:numId w:val="17"/>
        </w:numPr>
        <w:ind w:firstLine="422"/>
        <w:spacing w:line="360" w:lineRule="auto"/>
        <w:rPr>
          <w:rFonts w:hint="eastAsia"/>
          <w:b/>
          <w:bCs/>
          <w:color w:val="000000"/>
          <w:highlight w:val="none"/>
        </w:rPr>
      </w:pPr>
      <w:r>
        <w:rPr>
          <w:rFonts w:hint="eastAsia"/>
          <w:b/>
          <w:bCs/>
          <w:color w:val="000000"/>
          <w:highlight w:val="none"/>
        </w:rPr>
        <w:t xml:space="preserve">其他</w:t>
      </w:r>
      <w:r>
        <w:rPr>
          <w:rFonts w:hint="eastAsia"/>
          <w:b/>
          <w:bCs/>
          <w:color w:val="000000"/>
          <w:highlight w:val="none"/>
        </w:rPr>
      </w:r>
      <w:r/>
    </w:p>
    <w:p>
      <w:pPr>
        <w:pStyle w:val="987"/>
        <w:ind w:firstLine="420"/>
        <w:spacing w:line="360" w:lineRule="auto"/>
        <w:rPr>
          <w:rFonts w:hint="eastAsia"/>
          <w:color w:val="000000"/>
          <w:highlight w:val="none"/>
        </w:rPr>
      </w:pPr>
      <w:r>
        <w:rPr>
          <w:color w:val="000000"/>
          <w:highlight w:val="none"/>
        </w:rPr>
        <w:t xml:space="preserve">3</w:t>
      </w:r>
      <w:r>
        <w:rPr>
          <w:rFonts w:hint="eastAsia"/>
          <w:color w:val="000000"/>
          <w:highlight w:val="none"/>
        </w:rPr>
        <w:t xml:space="preserve">2</w:t>
      </w:r>
      <w:r>
        <w:rPr>
          <w:color w:val="000000"/>
          <w:highlight w:val="none"/>
        </w:rPr>
        <w:t xml:space="preserve">.1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rFonts w:hint="eastAsia"/>
          <w:color w:val="000000"/>
          <w:highlight w:val="none"/>
        </w:rPr>
      </w:r>
      <w:r/>
    </w:p>
    <w:p>
      <w:pPr>
        <w:pStyle w:val="988"/>
        <w:jc w:val="center"/>
        <w:spacing w:line="360" w:lineRule="auto"/>
        <w:rPr>
          <w:rFonts w:hint="eastAsia" w:ascii="宋体" w:hAnsi="宋体"/>
          <w:color w:val="000000"/>
          <w:highlight w:val="none"/>
        </w:rPr>
      </w:pPr>
      <w:r/>
      <w:bookmarkEnd w:id="33"/>
      <w:r/>
      <w:bookmarkEnd w:id="34"/>
      <w:r/>
      <w:bookmarkStart w:id="45" w:name="_Toc109304973"/>
      <w:r/>
      <w:bookmarkStart w:id="46" w:name="_Toc72253788"/>
      <w:r>
        <w:rPr>
          <w:rFonts w:hint="eastAsia" w:ascii="宋体" w:hAnsi="宋体"/>
          <w:color w:val="000000"/>
          <w:highlight w:val="none"/>
        </w:rPr>
        <w:br w:type="page" w:clear="all"/>
      </w:r>
      <w:r>
        <w:rPr>
          <w:rFonts w:hint="eastAsia" w:ascii="宋体" w:hAnsi="宋体"/>
          <w:color w:val="000000"/>
          <w:highlight w:val="none"/>
        </w:rPr>
        <w:t xml:space="preserve">第三章 合同条款及格式</w:t>
      </w:r>
      <w:bookmarkEnd w:id="45"/>
      <w:r>
        <w:rPr>
          <w:rFonts w:hint="eastAsia" w:ascii="宋体" w:hAnsi="宋体"/>
          <w:color w:val="000000"/>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以下为成交后签定本项目合同的通用条款，成交供应商不得提出实质性的修改，关于专用条款将由采购人与成交供应商结合本项目具体情况协商后签订。</w:t>
      </w:r>
      <w:r>
        <w:rPr>
          <w:rFonts w:hint="eastAsia" w:hAnsi="宋体"/>
          <w:color w:val="000000"/>
          <w:sz w:val="21"/>
          <w:szCs w:val="21"/>
          <w:highlight w:val="none"/>
        </w:rPr>
      </w:r>
      <w:r/>
    </w:p>
    <w:p>
      <w:pPr>
        <w:pStyle w:val="1035"/>
        <w:ind w:firstLine="422"/>
        <w:jc w:val="center"/>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扬州市政府采购合同（服务）（合同编号）</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项目名称：</w:t>
      </w:r>
      <w:r>
        <w:rPr>
          <w:rFonts w:hint="eastAsia" w:hAnsi="宋体"/>
          <w:color w:val="000000"/>
          <w:sz w:val="21"/>
          <w:szCs w:val="21"/>
          <w:highlight w:val="none"/>
          <w:u w:val="single"/>
          <w:lang w:eastAsia="zh-CN"/>
        </w:rPr>
        <w:t xml:space="preserve">2026年扬州市江都区80周岁（含）以上老年人意外伤害保险</w:t>
      </w:r>
      <w:r>
        <w:rPr>
          <w:rFonts w:hint="eastAsia" w:hAnsi="宋体"/>
          <w:color w:val="000000"/>
          <w:sz w:val="21"/>
          <w:szCs w:val="21"/>
          <w:highlight w:val="none"/>
        </w:rPr>
        <w:t xml:space="preserve">                                      </w:t>
      </w:r>
      <w:r>
        <w:rPr>
          <w:rFonts w:hint="eastAsia" w:hAnsi="宋体"/>
          <w:color w:val="000000"/>
          <w:sz w:val="21"/>
          <w:szCs w:val="21"/>
          <w:highlight w:val="none"/>
        </w:rPr>
      </w:r>
      <w:r/>
    </w:p>
    <w:p>
      <w:pPr>
        <w:pStyle w:val="1035"/>
        <w:ind w:firstLine="420"/>
        <w:spacing w:before="120" w:after="120" w:line="360" w:lineRule="auto"/>
        <w:rPr>
          <w:rFonts w:hint="eastAsia" w:hAnsi="宋体" w:cs="仿宋"/>
          <w:bCs/>
          <w:color w:val="000000"/>
          <w:spacing w:val="15"/>
          <w:highlight w:val="none"/>
        </w:rPr>
      </w:pPr>
      <w:r>
        <w:rPr>
          <w:rFonts w:hint="eastAsia" w:hAnsi="宋体"/>
          <w:color w:val="000000"/>
          <w:sz w:val="21"/>
          <w:szCs w:val="21"/>
          <w:highlight w:val="none"/>
        </w:rPr>
        <w:t xml:space="preserve">项目编号：</w:t>
      </w:r>
      <w:r>
        <w:rPr>
          <w:rFonts w:hint="eastAsia" w:hAnsi="宋体"/>
          <w:color w:val="000000"/>
          <w:sz w:val="21"/>
          <w:szCs w:val="21"/>
          <w:highlight w:val="none"/>
          <w:u w:val="single"/>
          <w:lang w:eastAsia="zh-CN"/>
        </w:rPr>
        <w:t xml:space="preserve">JSZC-321012-JSLC-C2026-0003</w:t>
      </w:r>
      <w:r>
        <w:rPr>
          <w:rFonts w:hint="eastAsia" w:hAnsi="宋体" w:cs="仿宋"/>
          <w:bCs/>
          <w:color w:val="000000"/>
          <w:spacing w:val="15"/>
          <w:highlight w:val="none"/>
        </w:rPr>
      </w:r>
      <w:r/>
    </w:p>
    <w:p>
      <w:pPr>
        <w:pStyle w:val="1035"/>
        <w:ind w:firstLine="420"/>
        <w:spacing w:before="120" w:after="120" w:line="360" w:lineRule="auto"/>
        <w:rPr>
          <w:rFonts w:hint="eastAsia" w:hAnsi="宋体" w:eastAsia="宋体" w:cs="仿宋"/>
          <w:bCs/>
          <w:color w:val="000000"/>
          <w:spacing w:val="15"/>
          <w:highlight w:val="none"/>
          <w:u w:val="single"/>
          <w:lang w:eastAsia="zh-CN"/>
        </w:rPr>
      </w:pPr>
      <w:r>
        <w:rPr>
          <w:rFonts w:hint="eastAsia" w:hAnsi="宋体"/>
          <w:color w:val="000000"/>
          <w:sz w:val="21"/>
          <w:szCs w:val="21"/>
          <w:highlight w:val="none"/>
        </w:rPr>
        <w:t xml:space="preserve">甲方：</w:t>
      </w:r>
      <w:r>
        <w:rPr>
          <w:rFonts w:hint="eastAsia" w:hAnsi="宋体"/>
          <w:color w:val="000000"/>
          <w:sz w:val="21"/>
          <w:szCs w:val="21"/>
          <w:highlight w:val="none"/>
          <w:u w:val="single"/>
          <w:lang w:eastAsia="zh-CN"/>
        </w:rPr>
        <w:t xml:space="preserve">扬州市江都区民政局</w:t>
      </w:r>
      <w:r>
        <w:rPr>
          <w:rFonts w:hint="eastAsia" w:hAnsi="宋体" w:eastAsia="宋体" w:cs="仿宋"/>
          <w:bCs/>
          <w:color w:val="000000"/>
          <w:spacing w:val="15"/>
          <w:highlight w:val="none"/>
          <w:u w:val="single"/>
          <w:lang w:eastAsia="zh-CN"/>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乙方：</w:t>
      </w:r>
      <w:r>
        <w:rPr>
          <w:rFonts w:hint="eastAsia" w:hAnsi="宋体"/>
          <w:color w:val="000000"/>
          <w:sz w:val="21"/>
          <w:szCs w:val="21"/>
          <w:highlight w:val="none"/>
          <w:u w:val="single"/>
        </w:rPr>
        <w:t xml:space="preserve">（卖方）</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甲、乙双方根据江苏屸川全项目管理有限公司</w:t>
      </w:r>
      <w:r>
        <w:rPr>
          <w:rFonts w:hint="eastAsia" w:hAnsi="宋体"/>
          <w:color w:val="000000"/>
          <w:sz w:val="21"/>
          <w:szCs w:val="21"/>
          <w:highlight w:val="none"/>
          <w:u w:val="single"/>
          <w:lang w:eastAsia="zh-CN"/>
        </w:rPr>
        <w:t xml:space="preserve">2026年扬州市江都区80周岁（含）以上老年人意外伤害保险</w:t>
      </w:r>
      <w:r>
        <w:rPr>
          <w:rFonts w:hint="eastAsia" w:hAnsi="宋体"/>
          <w:color w:val="000000"/>
          <w:sz w:val="21"/>
          <w:szCs w:val="21"/>
          <w:highlight w:val="none"/>
        </w:rPr>
        <w:t xml:space="preserve">项目竞争性磋商的结果，签署本合同。</w:t>
      </w:r>
      <w:r>
        <w:rPr>
          <w:rFonts w:hint="eastAsia" w:hAnsi="宋体"/>
          <w:color w:val="000000"/>
          <w:sz w:val="21"/>
          <w:szCs w:val="21"/>
          <w:highlight w:val="none"/>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一、服务及产品内容</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1.1 项目（产品）名称：</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1.2 项目服务内容：</w:t>
      </w:r>
      <w:r>
        <w:rPr>
          <w:rFonts w:hint="eastAsia" w:hAnsi="宋体"/>
          <w:color w:val="000000"/>
          <w:sz w:val="21"/>
          <w:szCs w:val="21"/>
          <w:highlight w:val="none"/>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二、合同金额</w:t>
      </w:r>
      <w:r>
        <w:rPr>
          <w:rFonts w:hint="eastAsia" w:hAnsi="宋体"/>
          <w:b/>
          <w:bCs/>
          <w:color w:val="000000"/>
          <w:sz w:val="21"/>
          <w:szCs w:val="21"/>
          <w:highlight w:val="none"/>
        </w:rPr>
      </w:r>
      <w:r/>
    </w:p>
    <w:p>
      <w:pPr>
        <w:pStyle w:val="1035"/>
        <w:ind w:firstLine="420"/>
        <w:spacing w:before="120" w:after="120" w:line="360" w:lineRule="auto"/>
        <w:rPr>
          <w:rFonts w:hAnsi="宋体" w:eastAsia="宋体"/>
          <w:color w:val="000000"/>
          <w:sz w:val="21"/>
          <w:szCs w:val="21"/>
          <w:highlight w:val="none"/>
          <w:lang w:val="en-US" w:eastAsia="zh-CN"/>
        </w:rPr>
      </w:pPr>
      <w:r>
        <w:rPr>
          <w:rFonts w:hint="eastAsia" w:hAnsi="宋体"/>
          <w:color w:val="000000"/>
          <w:sz w:val="21"/>
          <w:szCs w:val="21"/>
          <w:highlight w:val="none"/>
        </w:rPr>
        <w:t xml:space="preserve">2.1 本合同金额为（大写）：</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 圆（</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元）人民币。</w:t>
      </w:r>
      <w:r>
        <w:rPr>
          <w:rFonts w:hAnsi="宋体" w:eastAsia="宋体"/>
          <w:color w:val="000000"/>
          <w:sz w:val="21"/>
          <w:szCs w:val="21"/>
          <w:highlight w:val="none"/>
          <w:lang w:val="en-US" w:eastAsia="zh-CN"/>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三、技术资料</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3.1乙方应按采购文件规定的时间向甲方提供使用服务或产品的有关技术资料。</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sz w:val="21"/>
          <w:szCs w:val="21"/>
          <w:highlight w:val="none"/>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四、知识产权</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sz w:val="21"/>
          <w:szCs w:val="21"/>
          <w:highlight w:val="none"/>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五、产权担保</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5.1 乙方保证所交付的服务或产品的所有权完全属于乙方且无任何抵押、查封等产权瑕疵。</w:t>
      </w:r>
      <w:r>
        <w:rPr>
          <w:rFonts w:hint="eastAsia" w:hAnsi="宋体"/>
          <w:color w:val="000000"/>
          <w:sz w:val="21"/>
          <w:szCs w:val="21"/>
          <w:highlight w:val="none"/>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六、履约保证金</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Ansi="宋体"/>
          <w:color w:val="000000"/>
          <w:sz w:val="21"/>
          <w:szCs w:val="21"/>
          <w:highlight w:val="none"/>
        </w:rPr>
        <w:t xml:space="preserve">6.1 收取履约保证金的，</w:t>
      </w:r>
      <w:r>
        <w:rPr>
          <w:rFonts w:hint="eastAsia" w:hAnsi="宋体"/>
          <w:color w:val="000000"/>
          <w:sz w:val="21"/>
          <w:szCs w:val="21"/>
          <w:highlight w:val="none"/>
        </w:rPr>
        <w:t xml:space="preserve">允许成交单位自主选择支票、汇票、本票、保函等非现金形式缴纳或提交，</w:t>
      </w:r>
      <w:r>
        <w:rPr>
          <w:rFonts w:hAnsi="宋体"/>
          <w:color w:val="000000"/>
          <w:sz w:val="21"/>
          <w:szCs w:val="21"/>
          <w:highlight w:val="none"/>
        </w:rPr>
        <w:t xml:space="preserve">应当在采购合同中约定履约保证金退还的方式、时间、条件和不予退还的情形，明确逾期退还履约保证金的违约责任。</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6.3 履约保证金扣除甲方应得的补偿后的余额，在本合同履行结束后由甲方无息退还。 </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6.4 履约保证收取：无</w:t>
      </w:r>
      <w:r>
        <w:rPr>
          <w:rFonts w:hint="eastAsia" w:hAnsi="宋体"/>
          <w:color w:val="000000"/>
          <w:sz w:val="21"/>
          <w:szCs w:val="21"/>
          <w:highlight w:val="none"/>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七、转包或分包</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7.1本合同范围的服务或产品，应由乙方直接供应，不得转让他人供应；</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7.2 除非得到甲方的书面同意，乙方不得部分分包给他人供应。</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7.3如有转让和未经甲方同意的分包行为，甲方有权给予终止合同。</w:t>
      </w:r>
      <w:r>
        <w:rPr>
          <w:rFonts w:hint="eastAsia" w:hAnsi="宋体"/>
          <w:color w:val="000000"/>
          <w:sz w:val="21"/>
          <w:szCs w:val="21"/>
          <w:highlight w:val="none"/>
        </w:rPr>
      </w:r>
      <w:r/>
    </w:p>
    <w:p>
      <w:pPr>
        <w:pStyle w:val="1035"/>
        <w:ind w:firstLine="422"/>
        <w:spacing w:before="120" w:after="120" w:line="360" w:lineRule="auto"/>
        <w:rPr>
          <w:rFonts w:hint="eastAsia" w:hAnsi="宋体" w:eastAsia="宋体"/>
          <w:b/>
          <w:bCs/>
          <w:color w:val="000000"/>
          <w:sz w:val="21"/>
          <w:szCs w:val="21"/>
          <w:highlight w:val="none"/>
          <w:lang w:eastAsia="zh-CN"/>
        </w:rPr>
      </w:pPr>
      <w:r>
        <w:rPr>
          <w:rFonts w:hint="eastAsia" w:hAnsi="宋体"/>
          <w:b/>
          <w:bCs/>
          <w:color w:val="000000"/>
          <w:sz w:val="21"/>
          <w:szCs w:val="21"/>
          <w:highlight w:val="none"/>
        </w:rPr>
        <w:t xml:space="preserve">八、</w:t>
      </w:r>
      <w:r>
        <w:rPr>
          <w:rFonts w:hint="eastAsia" w:hAnsi="宋体"/>
          <w:b/>
          <w:bCs/>
          <w:color w:val="000000"/>
          <w:sz w:val="21"/>
          <w:szCs w:val="21"/>
          <w:highlight w:val="none"/>
          <w:lang w:eastAsia="zh-CN"/>
        </w:rPr>
        <w:t xml:space="preserve">服务期</w:t>
      </w:r>
      <w:r>
        <w:rPr>
          <w:rFonts w:hint="eastAsia" w:hAnsi="宋体" w:eastAsia="宋体"/>
          <w:b/>
          <w:bCs/>
          <w:color w:val="000000"/>
          <w:sz w:val="21"/>
          <w:szCs w:val="21"/>
          <w:highlight w:val="none"/>
          <w:lang w:eastAsia="zh-CN"/>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8.1 </w:t>
      </w:r>
      <w:r>
        <w:rPr>
          <w:rFonts w:hAnsi="宋体" w:cs="宋体"/>
          <w:color w:val="000000"/>
          <w:sz w:val="21"/>
          <w:szCs w:val="21"/>
          <w:highlight w:val="none"/>
        </w:rPr>
        <w:t xml:space="preserve">服务期</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1</w:t>
      </w:r>
      <w:r>
        <w:rPr>
          <w:rFonts w:hAnsi="宋体" w:cs="宋体"/>
          <w:color w:val="000000"/>
          <w:sz w:val="21"/>
          <w:szCs w:val="21"/>
          <w:highlight w:val="none"/>
        </w:rPr>
        <w:t xml:space="preserve">年，服务时间为</w:t>
      </w:r>
      <w:r>
        <w:rPr>
          <w:rFonts w:hint="eastAsia" w:hAnsi="宋体" w:cs="宋体"/>
          <w:color w:val="000000"/>
          <w:sz w:val="21"/>
          <w:szCs w:val="21"/>
          <w:highlight w:val="none"/>
          <w:u w:val="single"/>
          <w:lang w:val="en-US" w:eastAsia="zh-CN"/>
        </w:rPr>
        <w:t xml:space="preserve">     </w:t>
      </w:r>
      <w:r>
        <w:rPr>
          <w:rFonts w:hAnsi="宋体" w:cs="宋体"/>
          <w:color w:val="000000"/>
          <w:sz w:val="21"/>
          <w:szCs w:val="21"/>
          <w:highlight w:val="none"/>
        </w:rPr>
        <w:t xml:space="preserve">年</w:t>
      </w:r>
      <w:r>
        <w:rPr>
          <w:rFonts w:hint="eastAsia" w:hAnsi="宋体" w:cs="宋体"/>
          <w:color w:val="000000"/>
          <w:sz w:val="21"/>
          <w:szCs w:val="21"/>
          <w:highlight w:val="none"/>
          <w:u w:val="single"/>
          <w:lang w:val="en-US" w:eastAsia="zh-CN"/>
        </w:rPr>
        <w:t xml:space="preserve">   </w:t>
      </w:r>
      <w:r>
        <w:rPr>
          <w:rFonts w:hAnsi="宋体" w:cs="宋体"/>
          <w:color w:val="000000"/>
          <w:sz w:val="21"/>
          <w:szCs w:val="21"/>
          <w:highlight w:val="none"/>
        </w:rPr>
        <w:t xml:space="preserve">月</w:t>
      </w:r>
      <w:r>
        <w:rPr>
          <w:rFonts w:hint="eastAsia" w:hAnsi="宋体" w:cs="宋体"/>
          <w:color w:val="000000"/>
          <w:sz w:val="21"/>
          <w:szCs w:val="21"/>
          <w:highlight w:val="none"/>
          <w:u w:val="single"/>
          <w:lang w:val="en-US" w:eastAsia="zh-CN"/>
        </w:rPr>
        <w:t xml:space="preserve">   </w:t>
      </w:r>
      <w:r>
        <w:rPr>
          <w:rFonts w:hAnsi="宋体" w:cs="宋体"/>
          <w:color w:val="000000"/>
          <w:sz w:val="21"/>
          <w:szCs w:val="21"/>
          <w:highlight w:val="none"/>
        </w:rPr>
        <w:t xml:space="preserve">日至</w:t>
      </w:r>
      <w:r>
        <w:rPr>
          <w:rFonts w:hint="eastAsia" w:hAnsi="宋体" w:cs="宋体"/>
          <w:color w:val="000000"/>
          <w:sz w:val="21"/>
          <w:szCs w:val="21"/>
          <w:highlight w:val="none"/>
          <w:u w:val="single"/>
          <w:lang w:val="en-US" w:eastAsia="zh-CN"/>
        </w:rPr>
        <w:t xml:space="preserve">    </w:t>
      </w:r>
      <w:r>
        <w:rPr>
          <w:rFonts w:hAnsi="宋体" w:cs="宋体"/>
          <w:color w:val="000000"/>
          <w:sz w:val="21"/>
          <w:szCs w:val="21"/>
          <w:highlight w:val="none"/>
        </w:rPr>
        <w:t xml:space="preserve">年</w:t>
      </w:r>
      <w:r>
        <w:rPr>
          <w:rFonts w:hint="eastAsia" w:hAnsi="宋体" w:cs="宋体"/>
          <w:color w:val="000000"/>
          <w:sz w:val="21"/>
          <w:szCs w:val="21"/>
          <w:highlight w:val="none"/>
          <w:u w:val="single"/>
          <w:lang w:val="en-US" w:eastAsia="zh-CN"/>
        </w:rPr>
        <w:t xml:space="preserve">  </w:t>
      </w:r>
      <w:r>
        <w:rPr>
          <w:rFonts w:hAnsi="宋体" w:cs="宋体"/>
          <w:color w:val="000000"/>
          <w:sz w:val="21"/>
          <w:szCs w:val="21"/>
          <w:highlight w:val="none"/>
        </w:rPr>
        <w:t xml:space="preserve">月</w:t>
      </w:r>
      <w:r>
        <w:rPr>
          <w:rFonts w:hint="eastAsia" w:hAnsi="宋体" w:cs="宋体"/>
          <w:color w:val="000000"/>
          <w:sz w:val="21"/>
          <w:szCs w:val="21"/>
          <w:highlight w:val="none"/>
          <w:u w:val="single"/>
          <w:lang w:val="en-US" w:eastAsia="zh-CN"/>
        </w:rPr>
        <w:t xml:space="preserve">  </w:t>
      </w:r>
      <w:r>
        <w:rPr>
          <w:rFonts w:hAnsi="宋体" w:cs="宋体"/>
          <w:color w:val="000000"/>
          <w:sz w:val="21"/>
          <w:szCs w:val="21"/>
          <w:highlight w:val="none"/>
        </w:rPr>
        <w:t xml:space="preserve">日。</w:t>
      </w:r>
      <w:r>
        <w:rPr>
          <w:rFonts w:hint="eastAsia" w:hAnsi="宋体"/>
          <w:color w:val="000000"/>
          <w:sz w:val="21"/>
          <w:szCs w:val="21"/>
          <w:highlight w:val="none"/>
        </w:rPr>
      </w:r>
      <w:r/>
    </w:p>
    <w:p>
      <w:pPr>
        <w:pStyle w:val="1035"/>
        <w:ind w:firstLine="402"/>
        <w:keepLines w:val="0"/>
        <w:keepNext w:val="0"/>
        <w:pageBreakBefore w:val="0"/>
        <w:spacing w:line="360" w:lineRule="auto"/>
        <w:widowControl w:val="off"/>
        <w:rPr>
          <w:rFonts w:hAnsi="宋体"/>
          <w:b/>
          <w:bCs/>
          <w:color w:val="000000"/>
          <w:highlight w:val="none"/>
        </w:rPr>
      </w:pPr>
      <w:r>
        <w:rPr>
          <w:rFonts w:hint="eastAsia" w:hAnsi="宋体"/>
          <w:b/>
          <w:bCs/>
          <w:color w:val="000000"/>
          <w:highlight w:val="none"/>
        </w:rPr>
        <w:t xml:space="preserve">九、交付期、交付方式及交付地点</w:t>
      </w:r>
      <w:r>
        <w:rPr>
          <w:rFonts w:hAnsi="宋体"/>
          <w:b/>
          <w:bCs/>
          <w:color w:val="000000"/>
          <w:highlight w:val="none"/>
        </w:rPr>
      </w:r>
      <w:r/>
    </w:p>
    <w:p>
      <w:pPr>
        <w:pStyle w:val="1035"/>
        <w:ind w:firstLine="400"/>
        <w:keepLines w:val="0"/>
        <w:keepNext w:val="0"/>
        <w:pageBreakBefore w:val="0"/>
        <w:spacing w:line="360" w:lineRule="auto"/>
        <w:widowControl w:val="off"/>
        <w:rPr>
          <w:rFonts w:hAnsi="宋体"/>
          <w:color w:val="000000"/>
          <w:highlight w:val="none"/>
        </w:rPr>
      </w:pPr>
      <w:r>
        <w:rPr>
          <w:rFonts w:hint="eastAsia" w:hAnsi="宋体"/>
          <w:color w:val="000000"/>
          <w:highlight w:val="none"/>
        </w:rPr>
        <w:t xml:space="preserve">9.1 交付期：_________</w:t>
      </w:r>
      <w:r>
        <w:rPr>
          <w:rFonts w:hAnsi="宋体"/>
          <w:color w:val="000000"/>
          <w:highlight w:val="none"/>
        </w:rPr>
      </w:r>
      <w:r/>
    </w:p>
    <w:p>
      <w:pPr>
        <w:pStyle w:val="1035"/>
        <w:ind w:firstLine="400"/>
        <w:keepLines w:val="0"/>
        <w:keepNext w:val="0"/>
        <w:pageBreakBefore w:val="0"/>
        <w:spacing w:line="360" w:lineRule="auto"/>
        <w:widowControl w:val="off"/>
        <w:rPr>
          <w:rFonts w:hAnsi="宋体"/>
          <w:color w:val="000000"/>
          <w:highlight w:val="none"/>
        </w:rPr>
      </w:pPr>
      <w:r>
        <w:rPr>
          <w:rFonts w:hint="eastAsia" w:hAnsi="宋体"/>
          <w:color w:val="000000"/>
          <w:highlight w:val="none"/>
        </w:rPr>
        <w:t xml:space="preserve">9.2 交付方式：_________</w:t>
      </w:r>
      <w:r>
        <w:rPr>
          <w:rFonts w:hAnsi="宋体"/>
          <w:color w:val="000000"/>
          <w:highlight w:val="none"/>
        </w:rPr>
      </w:r>
      <w:r/>
    </w:p>
    <w:p>
      <w:pPr>
        <w:pStyle w:val="1035"/>
        <w:ind w:firstLine="400"/>
        <w:spacing w:before="120" w:after="120" w:line="360" w:lineRule="auto"/>
        <w:rPr>
          <w:rFonts w:hint="eastAsia" w:hAnsi="宋体"/>
          <w:color w:val="000000"/>
          <w:highlight w:val="none"/>
        </w:rPr>
      </w:pPr>
      <w:r>
        <w:rPr>
          <w:rFonts w:hint="eastAsia" w:hAnsi="宋体"/>
          <w:color w:val="000000"/>
          <w:highlight w:val="none"/>
        </w:rPr>
        <w:t xml:space="preserve">9.3 交付地点：_________</w:t>
      </w:r>
      <w:r>
        <w:rPr>
          <w:rFonts w:hint="eastAsia" w:hAnsi="宋体"/>
          <w:color w:val="000000"/>
          <w:highlight w:val="none"/>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十、货款支付</w:t>
      </w:r>
      <w:r>
        <w:rPr>
          <w:rFonts w:hint="eastAsia" w:hAnsi="宋体"/>
          <w:b/>
          <w:bCs/>
          <w:color w:val="000000"/>
          <w:sz w:val="21"/>
          <w:szCs w:val="21"/>
          <w:highlight w:val="none"/>
        </w:rPr>
      </w:r>
      <w:r/>
    </w:p>
    <w:p>
      <w:pPr>
        <w:pStyle w:val="98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10.1 本合同项下所有款项均以人民币支付。 </w:t>
      </w:r>
      <w:r>
        <w:rPr>
          <w:rFonts w:hint="eastAsia" w:ascii="宋体" w:hAnsi="宋体"/>
          <w:color w:val="000000"/>
          <w:szCs w:val="21"/>
          <w:highlight w:val="none"/>
        </w:rPr>
      </w:r>
      <w:r/>
    </w:p>
    <w:p>
      <w:pPr>
        <w:pStyle w:val="98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10.2 本合同项下的采购资金由甲方支付，付款前乙方向甲方开具发票。</w:t>
      </w:r>
      <w:r>
        <w:rPr>
          <w:rFonts w:hint="eastAsia" w:ascii="宋体" w:hAnsi="宋体"/>
          <w:color w:val="000000"/>
          <w:szCs w:val="21"/>
          <w:highlight w:val="none"/>
        </w:rPr>
      </w:r>
      <w:r/>
    </w:p>
    <w:p>
      <w:pPr>
        <w:pStyle w:val="1035"/>
        <w:ind w:firstLine="420"/>
        <w:spacing w:before="120" w:after="120" w:line="360" w:lineRule="auto"/>
        <w:rPr>
          <w:rFonts w:hint="eastAsia" w:ascii="宋体" w:hAnsi="宋体" w:eastAsia="宋体" w:cs="宋体"/>
          <w:b/>
          <w:bCs/>
          <w:color w:val="000000"/>
          <w:sz w:val="21"/>
          <w:szCs w:val="21"/>
          <w:highlight w:val="none"/>
          <w:u w:val="none"/>
          <w:lang w:eastAsia="zh-CN"/>
        </w:rPr>
      </w:pPr>
      <w:r>
        <w:rPr>
          <w:rFonts w:hint="eastAsia" w:ascii="宋体" w:hAnsi="宋体" w:eastAsia="宋体" w:cs="宋体"/>
          <w:color w:val="000000"/>
          <w:sz w:val="21"/>
          <w:szCs w:val="21"/>
          <w:highlight w:val="none"/>
        </w:rPr>
        <w:t xml:space="preserve">10.3 甲方付款方式：</w:t>
      </w:r>
      <w:r>
        <w:rPr>
          <w:rFonts w:hint="eastAsia" w:hAnsi="宋体" w:cs="宋体"/>
          <w:b/>
          <w:color w:val="000000"/>
          <w:sz w:val="21"/>
          <w:highlight w:val="none"/>
        </w:rPr>
        <w:t xml:space="preserve">在合同签订后，</w:t>
      </w:r>
      <w:r>
        <w:rPr>
          <w:rFonts w:hint="eastAsia" w:hAnsi="宋体" w:cs="宋体"/>
          <w:b/>
          <w:color w:val="000000"/>
          <w:sz w:val="21"/>
          <w:highlight w:val="none"/>
          <w:lang w:eastAsia="zh-CN"/>
        </w:rPr>
        <w:t xml:space="preserve">甲方自收到发票10个工作日内支付保费</w:t>
      </w:r>
      <w:r>
        <w:rPr>
          <w:rFonts w:hint="eastAsia" w:hAnsi="宋体" w:cs="宋体"/>
          <w:b/>
          <w:color w:val="000000"/>
          <w:sz w:val="21"/>
          <w:highlight w:val="none"/>
        </w:rPr>
        <w:t xml:space="preserve">。保费总额</w:t>
      </w:r>
      <w:r>
        <w:rPr>
          <w:rFonts w:hint="eastAsia" w:ascii="宋体" w:hAnsi="宋体" w:eastAsia="宋体" w:cs="宋体"/>
          <w:b/>
          <w:color w:val="000000"/>
          <w:sz w:val="21"/>
          <w:highlight w:val="none"/>
        </w:rPr>
        <w:t xml:space="preserve">为80周岁</w:t>
      </w:r>
      <w:r>
        <w:rPr>
          <w:rFonts w:hint="eastAsia" w:ascii="宋体" w:hAnsi="宋体" w:eastAsia="宋体" w:cs="宋体"/>
          <w:b/>
          <w:color w:val="000000"/>
          <w:sz w:val="21"/>
          <w:highlight w:val="none"/>
          <w:lang w:eastAsia="zh-CN"/>
        </w:rPr>
        <w:t xml:space="preserve">（含）</w:t>
      </w:r>
      <w:r>
        <w:rPr>
          <w:rFonts w:hint="eastAsia" w:hAnsi="宋体" w:cs="宋体"/>
          <w:b/>
          <w:color w:val="000000"/>
          <w:sz w:val="21"/>
          <w:highlight w:val="none"/>
        </w:rPr>
        <w:t xml:space="preserve">以上老年人参保总数乘中标单价</w:t>
      </w:r>
      <w:r>
        <w:rPr>
          <w:rFonts w:hint="eastAsia" w:hAnsi="宋体" w:cs="宋体"/>
          <w:b/>
          <w:color w:val="000000"/>
          <w:sz w:val="21"/>
          <w:highlight w:val="none"/>
          <w:lang w:eastAsia="zh-CN"/>
        </w:rPr>
        <w:t xml:space="preserve">。</w:t>
      </w:r>
      <w:r>
        <w:rPr>
          <w:rFonts w:hint="eastAsia" w:ascii="宋体" w:hAnsi="宋体" w:eastAsia="宋体" w:cs="宋体"/>
          <w:b/>
          <w:bCs/>
          <w:color w:val="000000"/>
          <w:sz w:val="21"/>
          <w:szCs w:val="21"/>
          <w:highlight w:val="none"/>
          <w:u w:val="none"/>
          <w:lang w:eastAsia="zh-CN"/>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十一、税</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11.1本合同执行中相关的一切税费均由乙方负担。</w:t>
      </w:r>
      <w:r>
        <w:rPr>
          <w:rFonts w:hint="eastAsia" w:hAnsi="宋体"/>
          <w:color w:val="000000"/>
          <w:sz w:val="21"/>
          <w:szCs w:val="21"/>
          <w:highlight w:val="none"/>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十二、质量保证及售后服务</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12.1 乙方应按采购文件规定的服务或产品性能、技术要求、质量标准向甲方提供。</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⑴更换：由乙方承担所发生的全部费用。</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⑵贬值处理：由甲乙双方合议定价。</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⑶退还处理：乙方应退还甲方支付的合同款，同时应承担该服务或产品的直接费用（运输、保险、检验、款项利息及银行手续费等）。</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12.3 如在使用过程中发生质量问题，乙方在接到甲方通知后在</w:t>
      </w:r>
      <w:r>
        <w:rPr>
          <w:rFonts w:hint="eastAsia" w:hAnsi="宋体"/>
          <w:color w:val="000000"/>
          <w:sz w:val="21"/>
          <w:szCs w:val="21"/>
          <w:highlight w:val="none"/>
          <w:u w:val="single"/>
          <w:lang w:val="en-US" w:eastAsia="zh-CN"/>
        </w:rPr>
        <w:t xml:space="preserve">    </w:t>
      </w:r>
      <w:r>
        <w:rPr>
          <w:rFonts w:hint="eastAsia" w:hAnsi="宋体"/>
          <w:color w:val="000000"/>
          <w:sz w:val="21"/>
          <w:szCs w:val="21"/>
          <w:highlight w:val="none"/>
        </w:rPr>
        <w:t xml:space="preserve">小时内到达甲方现场。</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12.4 在质保期内，乙方应对服务或产品出现的质量及安全问题负责处理解决并承担一切费用。</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12.5上述的服务或产品免费保修期为 </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年，因人为因素出现的故障不在免费保修范围内。超过保修期的机器设备，终生维修，维修时只收部件成本费。</w:t>
      </w:r>
      <w:r>
        <w:rPr>
          <w:rFonts w:hint="eastAsia" w:hAnsi="宋体"/>
          <w:color w:val="000000"/>
          <w:sz w:val="21"/>
          <w:szCs w:val="21"/>
          <w:highlight w:val="none"/>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十三、调试和验收</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13.2 乙方交付前应对服务或产品作出全面检查和对验收文件进行整理，并列出清单，作为甲方交付验收和使用的技术条件依据，检验的结果应随服务或产品交甲方。</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13.4 对技术复杂的服务或产品，甲方可请国家认可的专业检测机构参与初步验收及最终验收，并由其出具质量检测报告。</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13.5 验收时乙方必须在现场，验收完毕后作出验收结果报告；验收费用由甲乙双方协商解决。</w:t>
      </w:r>
      <w:r>
        <w:rPr>
          <w:rFonts w:hint="eastAsia" w:hAnsi="宋体"/>
          <w:color w:val="000000"/>
          <w:sz w:val="21"/>
          <w:szCs w:val="21"/>
          <w:highlight w:val="none"/>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十四、服务或产品包装、发运及运输</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14.1 乙方应在服务或产品发运前对其进行满足运输距离、防潮、防震、防锈和防破损装卸等要求包装，以保证服务或产品安全运达甲方指定地点。</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14.2 使用说明书、质量检验证明书、随配附件和工具以及清单一并交付甲方。</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14.3 乙方在服务或产品发运手续办理完毕后24小时内或交付到甲方48小时前通知甲方，以准备接受交付。</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14.4 服务在交付甲方前发生的风险均由乙方负责。</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14.5 服务或产品在规定的交付期限内由乙方送达甲方指定的地点视为交付，乙方同时需通知甲方服务或产品已送达。</w:t>
      </w:r>
      <w:r>
        <w:rPr>
          <w:rFonts w:hint="eastAsia" w:hAnsi="宋体"/>
          <w:color w:val="000000"/>
          <w:sz w:val="21"/>
          <w:szCs w:val="21"/>
          <w:highlight w:val="none"/>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十五、违约责任</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15.1 甲方无正当理由拒收服务或产品的，甲方向乙方偿付拒收款项总值的百分之五违约金。</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15.2 甲方无故逾期验收和办理款项支付手续的,甲方应按逾期付款总额每日万分之五向乙方支付违约金。</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int="eastAsia" w:hAnsi="宋体"/>
          <w:color w:val="000000"/>
          <w:sz w:val="21"/>
          <w:szCs w:val="21"/>
          <w:highlight w:val="none"/>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十六、不可抗力事件处理</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16.1 在合同有效期内，任何一方因不可抗力事件导致不能履行合同，则合同履行期可延长，其延长期与不可抗力影响期相同。</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16.2 不可抗力事件发生后，应立即通知对方，并寄送有关权威机构出具的证明。</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16.3 不可抗力事件延续120天以上，双方应通过友好协商，确定是否继续履行合同。</w:t>
      </w:r>
      <w:r>
        <w:rPr>
          <w:rFonts w:hint="eastAsia" w:hAnsi="宋体"/>
          <w:color w:val="000000"/>
          <w:sz w:val="21"/>
          <w:szCs w:val="21"/>
          <w:highlight w:val="none"/>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十七、诉讼</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17.1 双方在执行合同中所发生的一切争议，应通过协商解决。如协商不成，可向合同签订地法院起诉，合同签订地在此约定为扬州市。</w:t>
      </w:r>
      <w:r>
        <w:rPr>
          <w:rFonts w:hint="eastAsia" w:hAnsi="宋体"/>
          <w:color w:val="000000"/>
          <w:sz w:val="21"/>
          <w:szCs w:val="21"/>
          <w:highlight w:val="none"/>
        </w:rPr>
      </w:r>
      <w:r/>
    </w:p>
    <w:p>
      <w:pPr>
        <w:pStyle w:val="987"/>
        <w:ind w:firstLine="422"/>
        <w:spacing w:line="360" w:lineRule="auto"/>
        <w:rPr>
          <w:rFonts w:hint="eastAsia" w:ascii="宋体" w:hAnsi="宋体"/>
          <w:color w:val="000000"/>
          <w:szCs w:val="21"/>
          <w:highlight w:val="none"/>
        </w:rPr>
      </w:pPr>
      <w:r>
        <w:rPr>
          <w:rFonts w:hint="eastAsia" w:ascii="宋体" w:hAnsi="宋体"/>
          <w:b/>
          <w:bCs/>
          <w:color w:val="000000"/>
          <w:szCs w:val="21"/>
          <w:highlight w:val="none"/>
        </w:rPr>
        <w:t xml:space="preserve">十八、</w:t>
      </w:r>
      <w:r>
        <w:rPr>
          <w:rFonts w:hint="eastAsia" w:ascii="宋体" w:hAnsi="宋体"/>
          <w:color w:val="000000"/>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rPr>
          <w:rFonts w:hint="eastAsia" w:ascii="宋体" w:hAnsi="宋体"/>
          <w:color w:val="000000"/>
          <w:szCs w:val="21"/>
          <w:highlight w:val="none"/>
        </w:rPr>
      </w:r>
      <w:r/>
    </w:p>
    <w:p>
      <w:pPr>
        <w:pStyle w:val="1035"/>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十九、合同生效及其它</w:t>
      </w:r>
      <w:r>
        <w:rPr>
          <w:rFonts w:hint="eastAsia" w:hAnsi="宋体"/>
          <w:b/>
          <w:bCs/>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19.1 合同经双方法定代表人签章并加盖单位公章，并经江苏屸川全项目管理有限公司见证盖章后生效。</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19.2本合同未尽事宜，遵照《</w:t>
      </w:r>
      <w:r>
        <w:rPr>
          <w:rFonts w:hint="eastAsia" w:hAnsi="宋体"/>
          <w:color w:val="000000"/>
          <w:sz w:val="21"/>
          <w:szCs w:val="21"/>
          <w:highlight w:val="none"/>
          <w:lang w:eastAsia="zh-CN"/>
        </w:rPr>
        <w:t xml:space="preserve">中华人民共和国</w:t>
      </w:r>
      <w:r>
        <w:rPr>
          <w:rFonts w:hint="eastAsia" w:hAnsi="宋体"/>
          <w:color w:val="000000"/>
          <w:sz w:val="21"/>
          <w:szCs w:val="21"/>
          <w:highlight w:val="none"/>
        </w:rPr>
        <w:t xml:space="preserve">民法典》有关条文执行。</w:t>
      </w:r>
      <w:r>
        <w:rPr>
          <w:rFonts w:hint="eastAsia" w:hAnsi="宋体"/>
          <w:color w:val="000000"/>
          <w:sz w:val="21"/>
          <w:szCs w:val="21"/>
          <w:highlight w:val="none"/>
        </w:rPr>
      </w:r>
      <w:r/>
    </w:p>
    <w:p>
      <w:pPr>
        <w:pStyle w:val="1035"/>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19.3 本合同正本一式四份，具有同等法律效力，甲方、乙方、见证方及财政监管部门（扬州市</w:t>
      </w:r>
      <w:r>
        <w:rPr>
          <w:rFonts w:hint="eastAsia" w:hAnsi="宋体"/>
          <w:color w:val="000000"/>
          <w:sz w:val="21"/>
          <w:szCs w:val="21"/>
          <w:highlight w:val="none"/>
          <w:lang w:eastAsia="zh-CN"/>
        </w:rPr>
        <w:t xml:space="preserve">江都区</w:t>
      </w:r>
      <w:r>
        <w:rPr>
          <w:rFonts w:hint="eastAsia" w:hAnsi="宋体"/>
          <w:color w:val="000000"/>
          <w:sz w:val="21"/>
          <w:szCs w:val="21"/>
          <w:highlight w:val="none"/>
        </w:rPr>
        <w:t xml:space="preserve">财政局政府采购管理处）各执一份。  </w:t>
      </w:r>
      <w:r>
        <w:rPr>
          <w:rFonts w:hint="eastAsia" w:hAnsi="宋体"/>
          <w:color w:val="000000"/>
          <w:sz w:val="21"/>
          <w:szCs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5"/>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甲方：</w:t>
            </w:r>
            <w:r>
              <w:rPr>
                <w:rFonts w:hAnsi="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5"/>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乙方： </w:t>
            </w:r>
            <w:r>
              <w:rPr>
                <w:rFonts w:hAnsi="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5"/>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地址：</w:t>
            </w:r>
            <w:r>
              <w:rPr>
                <w:rFonts w:hAnsi="宋体"/>
                <w:color w:val="000000"/>
                <w:sz w:val="21"/>
                <w:szCs w:val="21"/>
                <w:highlight w:val="none"/>
              </w:rPr>
              <w:t xml:space="preserve"> </w:t>
            </w:r>
            <w:r>
              <w:rPr>
                <w:rFonts w:hAnsi="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5"/>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地址： </w:t>
            </w:r>
            <w:r>
              <w:rPr>
                <w:rFonts w:hAnsi="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5"/>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法定代表人或授权代表：</w:t>
            </w:r>
            <w:r>
              <w:rPr>
                <w:rFonts w:hAnsi="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5"/>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法定代表人或授权代表：</w:t>
            </w:r>
            <w:r>
              <w:rPr>
                <w:rFonts w:hAnsi="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5"/>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联系电话：</w:t>
            </w:r>
            <w:r>
              <w:rPr>
                <w:rFonts w:hAnsi="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5"/>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联系电话：</w:t>
            </w:r>
            <w:r>
              <w:rPr>
                <w:rFonts w:hAnsi="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5"/>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日期：      年    月    日  </w:t>
            </w:r>
            <w:r>
              <w:rPr>
                <w:rFonts w:hAnsi="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5"/>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日期：      年    月    日</w:t>
            </w:r>
            <w:r>
              <w:rPr>
                <w:rFonts w:hAnsi="宋体"/>
                <w:color w:val="000000"/>
                <w:sz w:val="21"/>
                <w:szCs w:val="21"/>
                <w:highlight w:val="none"/>
              </w:rPr>
            </w:r>
            <w:r/>
          </w:p>
        </w:tc>
      </w:tr>
    </w:tbl>
    <w:p>
      <w:pPr>
        <w:pStyle w:val="1035"/>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 </w:t>
      </w:r>
      <w:r>
        <w:rPr>
          <w:rFonts w:hint="eastAsia" w:hAnsi="宋体"/>
          <w:color w:val="000000"/>
          <w:sz w:val="21"/>
          <w:szCs w:val="21"/>
          <w:highlight w:val="none"/>
        </w:rPr>
      </w:r>
      <w:r/>
    </w:p>
    <w:p>
      <w:pPr>
        <w:pStyle w:val="1035"/>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  见证方：江苏屸川全项目管理有限公司</w:t>
      </w:r>
      <w:r>
        <w:rPr>
          <w:rFonts w:hint="eastAsia" w:hAnsi="宋体"/>
          <w:color w:val="000000"/>
          <w:sz w:val="21"/>
          <w:szCs w:val="21"/>
          <w:highlight w:val="none"/>
        </w:rPr>
      </w:r>
      <w:r/>
    </w:p>
    <w:p>
      <w:pPr>
        <w:pStyle w:val="1035"/>
        <w:ind w:firstLine="21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日期：     年   月   日</w:t>
      </w:r>
      <w:r>
        <w:rPr>
          <w:rFonts w:hint="eastAsia" w:hAnsi="宋体"/>
          <w:color w:val="000000"/>
          <w:sz w:val="21"/>
          <w:szCs w:val="21"/>
          <w:highlight w:val="none"/>
        </w:rPr>
      </w:r>
      <w:r/>
    </w:p>
    <w:p>
      <w:pPr>
        <w:pStyle w:val="987"/>
        <w:jc w:val="center"/>
        <w:spacing w:line="360" w:lineRule="auto"/>
        <w:rPr>
          <w:rFonts w:hint="eastAsia"/>
          <w:color w:val="000000"/>
          <w:highlight w:val="none"/>
        </w:rPr>
      </w:pPr>
      <w:r>
        <w:rPr>
          <w:color w:val="000000"/>
          <w:highlight w:val="none"/>
        </w:rPr>
        <w:br w:type="page" w:clear="all"/>
      </w:r>
      <w:bookmarkEnd w:id="35"/>
      <w:r/>
      <w:bookmarkEnd w:id="36"/>
      <w:r/>
      <w:bookmarkEnd w:id="46"/>
      <w:r/>
      <w:bookmarkStart w:id="47" w:name="_Toc72253789"/>
      <w:r/>
      <w:bookmarkStart w:id="48" w:name="_Toc47602255"/>
      <w:r>
        <w:rPr>
          <w:rStyle w:val="1067"/>
          <w:rFonts w:hint="eastAsia"/>
          <w:color w:val="000000"/>
          <w:sz w:val="32"/>
          <w:highlight w:val="none"/>
        </w:rPr>
        <w:t xml:space="preserve">第四章 项目需求</w:t>
      </w:r>
      <w:r>
        <w:rPr>
          <w:rFonts w:hint="eastAsia"/>
          <w:color w:val="000000"/>
          <w:highlight w:val="none"/>
        </w:rPr>
      </w:r>
      <w:r/>
    </w:p>
    <w:p>
      <w:pPr>
        <w:pStyle w:val="1072"/>
        <w:ind w:firstLine="422"/>
        <w:rPr>
          <w:rFonts w:hint="eastAsia" w:cs="宋体"/>
          <w:b/>
          <w:color w:val="000000"/>
          <w:sz w:val="21"/>
          <w:szCs w:val="21"/>
          <w:highlight w:val="none"/>
        </w:rPr>
      </w:pPr>
      <w:r>
        <w:rPr>
          <w:rFonts w:hint="eastAsia" w:cs="宋体"/>
          <w:b/>
          <w:color w:val="000000"/>
          <w:sz w:val="21"/>
          <w:szCs w:val="21"/>
          <w:highlight w:val="none"/>
        </w:rPr>
        <w:t xml:space="preserve">项目属性:服务类项目</w:t>
      </w:r>
      <w:r>
        <w:rPr>
          <w:rFonts w:hint="eastAsia" w:cs="宋体"/>
          <w:b/>
          <w:color w:val="000000"/>
          <w:sz w:val="21"/>
          <w:szCs w:val="21"/>
          <w:highlight w:val="none"/>
        </w:rPr>
      </w:r>
      <w:r/>
    </w:p>
    <w:p>
      <w:pPr>
        <w:pStyle w:val="1072"/>
        <w:ind w:firstLine="402"/>
        <w:rPr>
          <w:rFonts w:hint="eastAsia" w:cs="宋体"/>
          <w:b/>
          <w:color w:val="000000"/>
          <w:highlight w:val="none"/>
        </w:rPr>
      </w:pPr>
      <w:r>
        <w:rPr>
          <w:rFonts w:hint="eastAsia" w:cs="宋体"/>
          <w:b/>
          <w:color w:val="000000"/>
          <w:highlight w:val="none"/>
        </w:rPr>
        <w:t xml:space="preserve">其他要求</w:t>
      </w:r>
      <w:r>
        <w:rPr>
          <w:rFonts w:hint="eastAsia" w:cs="宋体"/>
          <w:b/>
          <w:color w:val="000000"/>
          <w:highlight w:val="none"/>
        </w:rPr>
      </w:r>
      <w:r/>
    </w:p>
    <w:p>
      <w:pPr>
        <w:pStyle w:val="1072"/>
        <w:rPr>
          <w:rFonts w:hint="eastAsia" w:cs="宋体"/>
          <w:color w:val="000000"/>
          <w:sz w:val="21"/>
          <w:szCs w:val="21"/>
          <w:highlight w:val="none"/>
        </w:rPr>
      </w:pPr>
      <w:r>
        <w:rPr>
          <w:rFonts w:hint="eastAsia" w:cs="宋体"/>
          <w:color w:val="000000"/>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i/>
          <w:color w:val="000000"/>
          <w:sz w:val="21"/>
          <w:szCs w:val="21"/>
          <w:highlight w:val="none"/>
          <w:u w:val="single"/>
        </w:rPr>
        <w:t xml:space="preserve">如属政府强制采购产品未提供认证证书的或认证证书提供不全的将视为未实质性响应采购要求。</w:t>
      </w:r>
      <w:r>
        <w:rPr>
          <w:rFonts w:hint="eastAsia" w:cs="宋体"/>
          <w:color w:val="000000"/>
          <w:sz w:val="21"/>
          <w:szCs w:val="21"/>
          <w:highlight w:val="none"/>
        </w:rPr>
        <w:t xml:space="preserve">其他条件相同情况下，应当优先采购节能产品、环境标志产品。</w:t>
      </w:r>
      <w:r>
        <w:rPr>
          <w:rFonts w:hint="eastAsia" w:cs="宋体"/>
          <w:color w:val="000000"/>
          <w:sz w:val="21"/>
          <w:szCs w:val="21"/>
          <w:highlight w:val="none"/>
        </w:rPr>
      </w:r>
      <w:r/>
    </w:p>
    <w:p>
      <w:pPr>
        <w:pStyle w:val="1072"/>
        <w:rPr>
          <w:rFonts w:hint="eastAsia" w:cs="宋体"/>
          <w:color w:val="000000"/>
          <w:sz w:val="21"/>
          <w:szCs w:val="21"/>
          <w:highlight w:val="none"/>
        </w:rPr>
      </w:pPr>
      <w:r>
        <w:rPr>
          <w:rFonts w:hint="eastAsia" w:cs="宋体"/>
          <w:color w:val="000000"/>
          <w:sz w:val="21"/>
          <w:szCs w:val="21"/>
          <w:highlight w:val="none"/>
        </w:rPr>
        <w:t xml:space="preserve">供应商对于投标产品的包装应按照“财办库〔2020〕123号《关于印发《商品包装政府采购需求标准（试行）》、《快递包装政府采购需求标准（试行）》的通知》”执行。</w:t>
      </w:r>
      <w:r>
        <w:rPr>
          <w:rFonts w:hint="eastAsia" w:cs="宋体"/>
          <w:color w:val="000000"/>
          <w:sz w:val="21"/>
          <w:szCs w:val="21"/>
          <w:highlight w:val="none"/>
        </w:rPr>
      </w:r>
      <w:r/>
    </w:p>
    <w:p>
      <w:pPr>
        <w:pStyle w:val="987"/>
        <w:ind w:firstLine="422"/>
        <w:keepLines/>
        <w:keepNext/>
        <w:spacing w:line="400" w:lineRule="exact"/>
        <w:rPr>
          <w:rFonts w:hint="eastAsia" w:ascii="宋体" w:hAnsi="宋体" w:eastAsia="宋体" w:cs="宋体"/>
          <w:b/>
          <w:bCs w:val="0"/>
          <w:color w:val="000000"/>
          <w:sz w:val="21"/>
          <w:szCs w:val="21"/>
          <w:highlight w:val="none"/>
        </w:rPr>
        <w:outlineLvl w:val="3"/>
      </w:pPr>
      <w:r>
        <w:rPr>
          <w:rFonts w:hint="eastAsia" w:ascii="宋体" w:hAnsi="宋体" w:eastAsia="宋体" w:cs="宋体"/>
          <w:b/>
          <w:bCs w:val="0"/>
          <w:color w:val="000000"/>
          <w:sz w:val="21"/>
          <w:szCs w:val="21"/>
          <w:highlight w:val="none"/>
        </w:rPr>
        <w:t xml:space="preserve">政府采购中实施本国产品标准及相关政策</w:t>
      </w:r>
      <w:r>
        <w:rPr>
          <w:rFonts w:hint="eastAsia" w:ascii="宋体" w:hAnsi="宋体" w:eastAsia="宋体" w:cs="宋体"/>
          <w:b/>
          <w:bCs w:val="0"/>
          <w:color w:val="000000"/>
          <w:sz w:val="21"/>
          <w:szCs w:val="21"/>
          <w:highlight w:val="none"/>
        </w:rPr>
      </w:r>
      <w:r/>
    </w:p>
    <w:p>
      <w:pPr>
        <w:pStyle w:val="987"/>
        <w:ind w:firstLine="555"/>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1.本项目对采购本国产品给予政策支持，具体内容见招标文件“第五章 评标方法与评标标准”。</w:t>
      </w:r>
      <w:r>
        <w:rPr>
          <w:rFonts w:hint="eastAsia" w:ascii="宋体" w:hAnsi="宋体" w:eastAsia="宋体" w:cs="宋体"/>
          <w:bCs/>
          <w:color w:val="000000"/>
          <w:sz w:val="21"/>
          <w:szCs w:val="21"/>
          <w:highlight w:val="none"/>
        </w:rPr>
      </w:r>
      <w:r/>
    </w:p>
    <w:p>
      <w:pPr>
        <w:pStyle w:val="987"/>
        <w:ind w:firstLine="555"/>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1"/>
          <w:szCs w:val="21"/>
          <w:highlight w:val="none"/>
        </w:rPr>
      </w:r>
      <w:r/>
    </w:p>
    <w:p>
      <w:pPr>
        <w:pStyle w:val="987"/>
        <w:ind w:firstLine="630"/>
        <w:keepLines w:val="0"/>
        <w:keepNext w:val="0"/>
        <w:pageBreakBefore w:val="0"/>
        <w:spacing w:line="360" w:lineRule="auto"/>
        <w:widowControl w:val="off"/>
        <w:rPr>
          <w:rFonts w:hint="eastAsia" w:ascii="Times New Roman" w:hAnsi="Times New Roman" w:eastAsia="宋体" w:cs="Times New Roman"/>
          <w:b/>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Times New Roman" w:hAnsi="Times New Roman" w:eastAsia="宋体" w:cs="Times New Roman"/>
          <w:b/>
          <w:bCs/>
          <w:color w:val="000000"/>
          <w:sz w:val="21"/>
          <w:szCs w:val="21"/>
          <w:highlight w:val="none"/>
          <w:lang w:val="en-US" w:eastAsia="zh-CN"/>
        </w:rPr>
      </w:r>
      <w:r/>
    </w:p>
    <w:p>
      <w:pPr>
        <w:pStyle w:val="987"/>
        <w:ind w:firstLine="420"/>
        <w:jc w:val="left"/>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 本章内容里斜体且有下划线部分为实质性要求和条件，投标文件不满足的，视为无效投标处理。请各供应商制作电子投标文件时，将实质性响应的内容在政府采购交易系统“符合证明文件格式”中准确填写或上传。</w:t>
      </w:r>
      <w:r>
        <w:rPr>
          <w:rFonts w:hint="eastAsia" w:ascii="宋体" w:hAnsi="宋体" w:cs="宋体"/>
          <w:color w:val="000000"/>
          <w:szCs w:val="21"/>
          <w:highlight w:val="none"/>
        </w:rPr>
      </w:r>
      <w:r/>
    </w:p>
    <w:p>
      <w:pPr>
        <w:pStyle w:val="1430"/>
        <w:ind w:firstLine="0"/>
        <w:spacing w:line="360" w:lineRule="auto"/>
        <w:rPr>
          <w:rFonts w:hint="eastAsia" w:ascii="宋体" w:hAnsi="宋体"/>
          <w:color w:val="000000"/>
          <w:szCs w:val="21"/>
          <w:highlight w:val="none"/>
        </w:rPr>
      </w:pPr>
      <w:r>
        <w:rPr>
          <w:rFonts w:hint="eastAsia" w:ascii="宋体" w:hAnsi="宋体"/>
          <w:b/>
          <w:color w:val="000000"/>
          <w:sz w:val="30"/>
          <w:szCs w:val="30"/>
          <w:highlight w:val="none"/>
        </w:rPr>
        <w:t xml:space="preserve">本项目所属行业：</w:t>
      </w:r>
      <w:r>
        <w:rPr>
          <w:rFonts w:hint="eastAsia" w:ascii="宋体" w:hAnsi="宋体"/>
          <w:b/>
          <w:color w:val="000000"/>
          <w:sz w:val="30"/>
          <w:szCs w:val="30"/>
          <w:highlight w:val="none"/>
          <w:lang w:eastAsia="zh-CN"/>
        </w:rPr>
        <w:t xml:space="preserve">其他未列明行业</w:t>
      </w:r>
      <w:r>
        <w:rPr>
          <w:rFonts w:hint="eastAsia" w:ascii="宋体" w:hAnsi="宋体"/>
          <w:color w:val="000000"/>
          <w:szCs w:val="21"/>
          <w:highlight w:val="none"/>
        </w:rPr>
      </w:r>
      <w:r/>
    </w:p>
    <w:p>
      <w:pPr>
        <w:pStyle w:val="988"/>
        <w:ind w:firstLine="422"/>
        <w:jc w:val="left"/>
        <w:keepLines w:val="0"/>
        <w:keepNext w:val="0"/>
        <w:spacing w:before="0" w:after="0" w:line="360" w:lineRule="auto"/>
        <w:tabs>
          <w:tab w:val="left" w:pos="134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一、</w:t>
      </w:r>
      <w:r>
        <w:rPr>
          <w:rFonts w:hint="eastAsia" w:ascii="宋体" w:hAnsi="宋体" w:eastAsia="宋体" w:cs="宋体"/>
          <w:b/>
          <w:bCs/>
          <w:color w:val="000000"/>
          <w:sz w:val="21"/>
          <w:szCs w:val="21"/>
          <w:highlight w:val="none"/>
        </w:rPr>
        <w:t xml:space="preserve">项目介绍</w:t>
      </w:r>
      <w:r>
        <w:rPr>
          <w:rFonts w:hint="eastAsia" w:ascii="宋体" w:hAnsi="宋体" w:eastAsia="宋体" w:cs="宋体"/>
          <w:b/>
          <w:bCs/>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2026年扬州市江都区80周岁（含）以上老年人意外伤害保险</w:t>
      </w:r>
      <w:r>
        <w:rPr>
          <w:rFonts w:hint="eastAsia" w:ascii="宋体" w:hAnsi="宋体" w:eastAsia="宋体" w:cs="宋体"/>
          <w:color w:val="000000"/>
          <w:sz w:val="21"/>
          <w:szCs w:val="21"/>
          <w:highlight w:val="none"/>
        </w:rPr>
        <w:t xml:space="preserve">，属于公共保险产品</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2、本次采购的</w:t>
      </w:r>
      <w:r>
        <w:rPr>
          <w:rFonts w:hint="eastAsia" w:ascii="宋体" w:hAnsi="宋体" w:eastAsia="宋体" w:cs="宋体"/>
          <w:color w:val="000000"/>
          <w:sz w:val="21"/>
          <w:szCs w:val="21"/>
          <w:highlight w:val="none"/>
          <w:lang w:eastAsia="zh-CN"/>
        </w:rPr>
        <w:t xml:space="preserve">2026年扬州市江都区80周岁（含）以上老年人意外伤害保险</w:t>
      </w:r>
      <w:r>
        <w:rPr>
          <w:rFonts w:hint="eastAsia" w:ascii="宋体" w:hAnsi="宋体" w:eastAsia="宋体" w:cs="宋体"/>
          <w:color w:val="000000"/>
          <w:sz w:val="21"/>
          <w:szCs w:val="21"/>
          <w:highlight w:val="none"/>
        </w:rPr>
        <w:t xml:space="preserve">适用于江都区内80周岁（含）以上的户籍居民，不包括上述区域内持有“江都区暂住证”的居民和来江逗留人员；</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3、采购人：本项目采购人和保费支付机构为</w:t>
      </w:r>
      <w:r>
        <w:rPr>
          <w:rFonts w:hint="eastAsia" w:ascii="宋体" w:hAnsi="宋体" w:cs="宋体"/>
          <w:color w:val="000000"/>
          <w:sz w:val="21"/>
          <w:szCs w:val="21"/>
          <w:highlight w:val="none"/>
          <w:lang w:eastAsia="zh-CN"/>
        </w:rPr>
        <w:t xml:space="preserve">扬州市江都区民政局</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7"/>
        <w:ind w:firstLine="420"/>
        <w:spacing w:line="360" w:lineRule="auto"/>
        <w:rPr>
          <w:rFonts w:hint="eastAsia" w:eastAsia="宋体"/>
          <w:color w:val="000000"/>
          <w:highlight w:val="none"/>
          <w:lang w:val="en-US" w:eastAsia="zh-CN"/>
        </w:rPr>
      </w:pPr>
      <w:r>
        <w:rPr>
          <w:rFonts w:hint="eastAsia" w:ascii="宋体" w:hAnsi="宋体" w:eastAsia="宋体" w:cs="宋体"/>
          <w:color w:val="000000"/>
          <w:sz w:val="21"/>
          <w:szCs w:val="21"/>
          <w:highlight w:val="none"/>
        </w:rPr>
        <w:t xml:space="preserve">4、投保人为</w:t>
      </w:r>
      <w:r>
        <w:rPr>
          <w:rFonts w:hint="eastAsia" w:ascii="宋体" w:hAnsi="宋体" w:cs="宋体"/>
          <w:color w:val="000000"/>
          <w:sz w:val="21"/>
          <w:szCs w:val="21"/>
          <w:highlight w:val="none"/>
          <w:lang w:eastAsia="zh-CN"/>
        </w:rPr>
        <w:t xml:space="preserve">扬州市江都区民政局</w:t>
      </w:r>
      <w:r>
        <w:rPr>
          <w:rFonts w:hint="eastAsia" w:ascii="宋体" w:hAnsi="宋体" w:eastAsia="宋体" w:cs="宋体"/>
          <w:color w:val="000000"/>
          <w:sz w:val="21"/>
          <w:szCs w:val="21"/>
          <w:highlight w:val="none"/>
        </w:rPr>
        <w:t xml:space="preserve">；</w:t>
      </w:r>
      <w:r>
        <w:rPr>
          <w:rFonts w:hint="eastAsia" w:eastAsia="宋体"/>
          <w:color w:val="000000"/>
          <w:highlight w:val="none"/>
          <w:lang w:val="en-US"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5、本项目设置最高限价，最高限价</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rPr>
        <w:t xml:space="preserve">元/人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最终结算保费总额为80周岁</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以上老年人参保总数乘中标单价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6、项目承保人数:约</w:t>
      </w:r>
      <w:r>
        <w:rPr>
          <w:rFonts w:hint="eastAsia" w:ascii="宋体" w:hAnsi="宋体" w:eastAsia="宋体" w:cs="宋体"/>
          <w:color w:val="000000"/>
          <w:sz w:val="21"/>
          <w:szCs w:val="21"/>
          <w:highlight w:val="none"/>
          <w:lang w:val="en-US" w:eastAsia="zh-CN"/>
        </w:rPr>
        <w:t xml:space="preserve">5.3万人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7、本项目的</w:t>
      </w:r>
      <w:r>
        <w:rPr>
          <w:rFonts w:hint="eastAsia" w:ascii="宋体" w:hAnsi="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负责</w:t>
      </w:r>
      <w:r>
        <w:rPr>
          <w:rFonts w:hint="eastAsia" w:ascii="宋体" w:hAnsi="宋体" w:eastAsia="宋体" w:cs="宋体"/>
          <w:color w:val="000000"/>
          <w:sz w:val="21"/>
          <w:szCs w:val="21"/>
          <w:highlight w:val="none"/>
          <w:lang w:eastAsia="zh-CN"/>
        </w:rPr>
        <w:t xml:space="preserve">2026年扬州市江都区80周岁（含）以上老年人意外伤害保险</w:t>
      </w:r>
      <w:r>
        <w:rPr>
          <w:rFonts w:hint="eastAsia" w:ascii="宋体" w:hAnsi="宋体" w:eastAsia="宋体" w:cs="宋体"/>
          <w:color w:val="000000"/>
          <w:sz w:val="21"/>
          <w:szCs w:val="21"/>
          <w:highlight w:val="none"/>
        </w:rPr>
        <w:t xml:space="preserve">项目的承保、理赔等工作。</w:t>
      </w:r>
      <w:r>
        <w:rPr>
          <w:rFonts w:hint="eastAsia" w:ascii="宋体" w:hAnsi="宋体" w:eastAsia="宋体" w:cs="宋体"/>
          <w:color w:val="000000"/>
          <w:sz w:val="21"/>
          <w:szCs w:val="21"/>
          <w:highlight w:val="none"/>
        </w:rPr>
      </w:r>
      <w:r/>
    </w:p>
    <w:p>
      <w:pPr>
        <w:pStyle w:val="987"/>
        <w:ind w:firstLine="422"/>
        <w:spacing w:line="360" w:lineRule="auto"/>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二、</w:t>
      </w:r>
      <w:r>
        <w:rPr>
          <w:rFonts w:hint="eastAsia" w:ascii="宋体" w:hAnsi="宋体" w:eastAsia="宋体" w:cs="宋体"/>
          <w:b/>
          <w:bCs/>
          <w:color w:val="000000"/>
          <w:sz w:val="21"/>
          <w:szCs w:val="21"/>
          <w:highlight w:val="none"/>
        </w:rPr>
        <w:t xml:space="preserve">保险</w:t>
      </w:r>
      <w:r>
        <w:rPr>
          <w:rFonts w:hint="eastAsia" w:ascii="宋体" w:hAnsi="宋体" w:cs="宋体"/>
          <w:b/>
          <w:bCs/>
          <w:color w:val="000000"/>
          <w:sz w:val="21"/>
          <w:szCs w:val="21"/>
          <w:highlight w:val="none"/>
          <w:lang w:eastAsia="zh-CN"/>
        </w:rPr>
        <w:t xml:space="preserve">期间</w:t>
      </w:r>
      <w:r>
        <w:rPr>
          <w:rFonts w:hint="eastAsia" w:ascii="宋体" w:hAnsi="宋体" w:eastAsia="宋体" w:cs="宋体"/>
          <w:b/>
          <w:bCs/>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合同履行指定生效日为</w:t>
      </w:r>
      <w:r>
        <w:rPr>
          <w:rFonts w:hint="eastAsia" w:ascii="宋体" w:hAnsi="宋体" w:eastAsia="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lang w:eastAsia="zh-CN"/>
        </w:rPr>
        <w:t xml:space="preserve">日0:00时至202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eastAsia="zh-CN"/>
        </w:rPr>
        <w:t xml:space="preserve">日23:59分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采购人保留特殊情况下与中标方协商保险起止时间的权利。</w:t>
      </w:r>
      <w:r>
        <w:rPr>
          <w:rFonts w:hint="eastAsia" w:ascii="宋体" w:hAnsi="宋体" w:eastAsia="宋体" w:cs="宋体"/>
          <w:color w:val="000000"/>
          <w:sz w:val="21"/>
          <w:szCs w:val="21"/>
          <w:highlight w:val="none"/>
        </w:rPr>
      </w:r>
      <w:r/>
    </w:p>
    <w:p>
      <w:pPr>
        <w:pStyle w:val="987"/>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四、</w:t>
      </w:r>
      <w:r>
        <w:rPr>
          <w:rFonts w:hint="eastAsia" w:ascii="宋体" w:hAnsi="宋体" w:eastAsia="宋体" w:cs="宋体"/>
          <w:b/>
          <w:bCs/>
          <w:color w:val="000000"/>
          <w:sz w:val="21"/>
          <w:szCs w:val="21"/>
          <w:highlight w:val="none"/>
        </w:rPr>
        <w:t xml:space="preserve">保险方案要求</w:t>
      </w:r>
      <w:r>
        <w:rPr>
          <w:rFonts w:hint="eastAsia" w:ascii="宋体" w:hAnsi="宋体" w:eastAsia="宋体" w:cs="宋体"/>
          <w:b/>
          <w:bCs/>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1、保险险种名称及条款报备；</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本项目涉及保险险种：人身意外伤害保险、人身意外医疗保险、人身意外住院津贴保险(包括但不限于以上险种)。</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i/>
          <w:color w:val="000000"/>
          <w:sz w:val="21"/>
          <w:szCs w:val="21"/>
          <w:highlight w:val="none"/>
          <w:u w:val="single"/>
          <w:lang w:eastAsia="zh-CN"/>
        </w:rPr>
      </w:pPr>
      <w:r>
        <w:rPr>
          <w:rFonts w:hint="eastAsia" w:ascii="宋体" w:hAnsi="宋体" w:eastAsia="宋体" w:cs="宋体"/>
          <w:i/>
          <w:color w:val="000000"/>
          <w:sz w:val="21"/>
          <w:szCs w:val="21"/>
          <w:highlight w:val="none"/>
          <w:u w:val="single"/>
        </w:rPr>
        <w:t xml:space="preserve">本项目保险条款名称以</w:t>
      </w:r>
      <w:r>
        <w:rPr>
          <w:rFonts w:hint="eastAsia" w:ascii="宋体" w:hAnsi="宋体" w:cs="宋体"/>
          <w:i/>
          <w:color w:val="000000"/>
          <w:sz w:val="21"/>
          <w:szCs w:val="21"/>
          <w:highlight w:val="none"/>
          <w:u w:val="single"/>
          <w:lang w:eastAsia="zh-CN"/>
        </w:rPr>
        <w:t xml:space="preserve">中标</w:t>
      </w:r>
      <w:r>
        <w:rPr>
          <w:rFonts w:hint="eastAsia" w:ascii="宋体" w:hAnsi="宋体" w:eastAsia="宋体" w:cs="宋体"/>
          <w:i/>
          <w:color w:val="000000"/>
          <w:sz w:val="21"/>
          <w:szCs w:val="21"/>
          <w:highlight w:val="none"/>
          <w:u w:val="single"/>
        </w:rPr>
        <w:t xml:space="preserve">人向国家金融监督管理总局报备的条款名称为准。投标文件中所用各条款须充分响应本采购文件所涵盖的保险责任，若有差异，需要在偏离表中体现，并</w:t>
      </w:r>
      <w:r>
        <w:rPr>
          <w:rFonts w:hint="eastAsia" w:ascii="宋体" w:hAnsi="宋体" w:cs="宋体"/>
          <w:i/>
          <w:color w:val="000000"/>
          <w:sz w:val="21"/>
          <w:szCs w:val="21"/>
          <w:highlight w:val="none"/>
          <w:u w:val="single"/>
          <w:lang w:eastAsia="zh-CN"/>
        </w:rPr>
        <w:t xml:space="preserve">承诺</w:t>
      </w:r>
      <w:r>
        <w:rPr>
          <w:rFonts w:hint="eastAsia" w:ascii="宋体" w:hAnsi="宋体" w:eastAsia="宋体" w:cs="宋体"/>
          <w:i/>
          <w:color w:val="000000"/>
          <w:sz w:val="21"/>
          <w:szCs w:val="21"/>
          <w:highlight w:val="none"/>
          <w:u w:val="single"/>
        </w:rPr>
        <w:t xml:space="preserve">自行履行条款报备手续，否则将严重影响实质性响应</w:t>
      </w:r>
      <w:r>
        <w:rPr>
          <w:rFonts w:hint="eastAsia" w:ascii="宋体" w:hAnsi="宋体" w:eastAsia="宋体" w:cs="宋体"/>
          <w:i/>
          <w:color w:val="000000"/>
          <w:sz w:val="21"/>
          <w:szCs w:val="21"/>
          <w:highlight w:val="none"/>
          <w:u w:val="single"/>
          <w:lang w:eastAsia="zh-CN"/>
        </w:rPr>
        <w:t xml:space="preserve">程度。（</w:t>
      </w:r>
      <w:r>
        <w:rPr>
          <w:rFonts w:hint="eastAsia" w:ascii="宋体" w:hAnsi="宋体" w:eastAsia="宋体" w:cs="宋体"/>
          <w:i/>
          <w:color w:val="000000"/>
          <w:sz w:val="21"/>
          <w:szCs w:val="21"/>
          <w:highlight w:val="none"/>
          <w:u w:val="single"/>
          <w:lang w:val="en-US" w:eastAsia="zh-CN"/>
        </w:rPr>
        <w:t xml:space="preserve">提供</w:t>
      </w:r>
      <w:r>
        <w:rPr>
          <w:rFonts w:hint="eastAsia" w:ascii="宋体" w:hAnsi="宋体" w:cs="宋体"/>
          <w:i/>
          <w:color w:val="000000"/>
          <w:sz w:val="21"/>
          <w:szCs w:val="21"/>
          <w:highlight w:val="none"/>
          <w:u w:val="single"/>
          <w:lang w:val="en-US" w:eastAsia="zh-CN"/>
        </w:rPr>
        <w:t xml:space="preserve">承诺函、</w:t>
      </w:r>
      <w:r>
        <w:rPr>
          <w:rFonts w:hint="eastAsia" w:ascii="宋体" w:hAnsi="宋体" w:eastAsia="宋体" w:cs="宋体"/>
          <w:i/>
          <w:color w:val="000000"/>
          <w:sz w:val="21"/>
          <w:szCs w:val="21"/>
          <w:highlight w:val="none"/>
          <w:u w:val="single"/>
          <w:lang w:eastAsia="zh-CN"/>
        </w:rPr>
        <w:t xml:space="preserve">技术参数响应及偏离表</w:t>
      </w:r>
      <w:r>
        <w:rPr>
          <w:rFonts w:hint="eastAsia" w:ascii="宋体" w:hAnsi="宋体" w:eastAsia="宋体" w:cs="宋体"/>
          <w:i/>
          <w:color w:val="000000"/>
          <w:sz w:val="21"/>
          <w:szCs w:val="21"/>
          <w:highlight w:val="none"/>
          <w:u w:val="single"/>
          <w:lang w:val="en-US" w:eastAsia="zh-CN"/>
        </w:rPr>
        <w:t xml:space="preserve">原件扫描上传</w:t>
      </w:r>
      <w:r>
        <w:rPr>
          <w:rFonts w:hint="eastAsia" w:ascii="宋体" w:hAnsi="宋体" w:eastAsia="宋体" w:cs="宋体"/>
          <w:i/>
          <w:color w:val="000000"/>
          <w:sz w:val="21"/>
          <w:szCs w:val="21"/>
          <w:highlight w:val="none"/>
          <w:u w:val="single"/>
          <w:lang w:eastAsia="zh-CN"/>
        </w:rPr>
        <w:t xml:space="preserve">）</w:t>
      </w:r>
      <w:r>
        <w:rPr>
          <w:rFonts w:hint="eastAsia" w:ascii="宋体" w:hAnsi="宋体" w:eastAsia="宋体" w:cs="宋体"/>
          <w:i/>
          <w:color w:val="000000"/>
          <w:sz w:val="21"/>
          <w:szCs w:val="21"/>
          <w:highlight w:val="none"/>
          <w:u w:val="single"/>
          <w:lang w:eastAsia="zh-CN"/>
        </w:rPr>
      </w:r>
      <w:r/>
    </w:p>
    <w:p>
      <w:pPr>
        <w:pStyle w:val="10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2、保险方案:</w:t>
      </w:r>
      <w:r>
        <w:rPr>
          <w:rFonts w:hint="eastAsia" w:ascii="宋体" w:hAnsi="宋体" w:eastAsia="宋体" w:cs="宋体"/>
          <w:color w:val="000000"/>
          <w:sz w:val="21"/>
          <w:szCs w:val="21"/>
          <w:highlight w:val="none"/>
        </w:rPr>
      </w:r>
      <w:r/>
    </w:p>
    <w:tbl>
      <w:tblPr>
        <w:tblW w:w="9215" w:type="dxa"/>
        <w:tblInd w:w="-426" w:type="dxa"/>
        <w:tblLayout w:type="fixed"/>
        <w:tblCellMar>
          <w:left w:w="108" w:type="dxa"/>
          <w:top w:w="0" w:type="dxa"/>
          <w:right w:w="108" w:type="dxa"/>
          <w:bottom w:w="0" w:type="dxa"/>
        </w:tblCellMar>
        <w:tblLook w:val="04A0" w:firstRow="1" w:lastRow="0" w:firstColumn="1" w:lastColumn="0" w:noHBand="0" w:noVBand="1"/>
      </w:tblPr>
      <w:tblGrid>
        <w:gridCol w:w="1277"/>
        <w:gridCol w:w="7938"/>
      </w:tblGrid>
      <w:tr>
        <w:trPr>
          <w:trHeight w:val="480"/>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7"/>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pStyle w:val="987"/>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2026年扬州市江都区80周岁（含）以上老年人意外伤害保险</w:t>
            </w:r>
            <w:r>
              <w:rPr>
                <w:rFonts w:hint="eastAsia" w:ascii="宋体" w:hAnsi="宋体" w:eastAsia="宋体" w:cs="宋体"/>
                <w:color w:val="000000"/>
                <w:sz w:val="21"/>
                <w:szCs w:val="21"/>
                <w:highlight w:val="none"/>
                <w:lang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7"/>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投保人</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987"/>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cs="宋体"/>
                <w:color w:val="000000"/>
                <w:sz w:val="21"/>
                <w:szCs w:val="21"/>
                <w:highlight w:val="none"/>
                <w:lang w:eastAsia="zh-CN"/>
              </w:rPr>
              <w:t xml:space="preserve">扬州市江都区民政局</w:t>
            </w:r>
            <w:r>
              <w:rPr>
                <w:rFonts w:hint="eastAsia" w:ascii="宋体" w:hAnsi="宋体" w:eastAsia="宋体" w:cs="宋体"/>
                <w:color w:val="000000"/>
                <w:sz w:val="21"/>
                <w:szCs w:val="21"/>
                <w:highlight w:val="none"/>
                <w:lang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7"/>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承保区域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987"/>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扬州市江都区</w:t>
            </w:r>
            <w:r>
              <w:rPr>
                <w:rFonts w:hint="eastAsia" w:ascii="宋体" w:hAnsi="宋体" w:eastAsia="宋体" w:cs="宋体"/>
                <w:color w:val="000000"/>
                <w:sz w:val="21"/>
                <w:szCs w:val="21"/>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7"/>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总人数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987"/>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约</w:t>
            </w:r>
            <w:r>
              <w:rPr>
                <w:rFonts w:hint="eastAsia" w:ascii="宋体" w:hAnsi="宋体" w:eastAsia="宋体" w:cs="宋体"/>
                <w:color w:val="000000"/>
                <w:sz w:val="21"/>
                <w:szCs w:val="21"/>
                <w:highlight w:val="none"/>
                <w:lang w:val="en-US" w:eastAsia="zh-CN"/>
              </w:rPr>
              <w:t xml:space="preserve">5.3万</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r>
      <w:tr>
        <w:trPr>
          <w:trHeight w:val="928"/>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7"/>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责任范围</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938" w:type="dxa"/>
            <w:vAlign w:val="top"/>
            <w:textDirection w:val="lrTb"/>
            <w:noWrap w:val="false"/>
          </w:tcPr>
          <w:p>
            <w:pPr>
              <w:pStyle w:val="987"/>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1.80周岁以上老年人意外身故赔偿金额人民币</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000元/人；</w:t>
            </w:r>
            <w:r>
              <w:rPr>
                <w:rFonts w:hint="eastAsia" w:ascii="宋体" w:hAnsi="宋体" w:eastAsia="宋体" w:cs="宋体"/>
                <w:color w:val="000000"/>
                <w:sz w:val="21"/>
                <w:szCs w:val="21"/>
                <w:highlight w:val="none"/>
              </w:rPr>
            </w:r>
            <w:r/>
          </w:p>
          <w:p>
            <w:pPr>
              <w:pStyle w:val="987"/>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2.80周岁以上老年人意外伤残赔偿金额人民币5000元/人；</w:t>
            </w:r>
            <w:r>
              <w:rPr>
                <w:rFonts w:hint="eastAsia" w:ascii="宋体" w:hAnsi="宋体" w:eastAsia="宋体" w:cs="宋体"/>
                <w:color w:val="000000"/>
                <w:sz w:val="21"/>
                <w:szCs w:val="21"/>
                <w:highlight w:val="none"/>
              </w:rPr>
            </w:r>
            <w:r/>
          </w:p>
          <w:p>
            <w:pPr>
              <w:pStyle w:val="987"/>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3.80周岁以上老年人个人保险年度意外医疗费用赔偿限额人民币</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000元/人；</w:t>
            </w:r>
            <w:r>
              <w:rPr>
                <w:rFonts w:hint="eastAsia" w:ascii="宋体" w:hAnsi="宋体" w:eastAsia="宋体" w:cs="宋体"/>
                <w:color w:val="000000"/>
                <w:sz w:val="21"/>
                <w:szCs w:val="21"/>
                <w:highlight w:val="none"/>
              </w:rPr>
            </w:r>
            <w:r/>
          </w:p>
          <w:p>
            <w:pPr>
              <w:pStyle w:val="987"/>
              <w:ind w:left="0" w:right="0"/>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4.80周岁以上老年人意外住院补偿金额人民币20元/人/天，累计最高180天。</w:t>
            </w:r>
            <w:r>
              <w:rPr>
                <w:rFonts w:hint="eastAsia" w:ascii="宋体" w:hAnsi="宋体" w:eastAsia="宋体" w:cs="宋体"/>
                <w:color w:val="000000"/>
                <w:sz w:val="21"/>
                <w:szCs w:val="21"/>
                <w:highlight w:val="none"/>
              </w:rPr>
            </w:r>
            <w:r/>
          </w:p>
          <w:p>
            <w:pPr>
              <w:pStyle w:val="987"/>
              <w:ind w:left="0" w:right="0"/>
              <w:keepLines w:val="0"/>
              <w:keepNext w:val="0"/>
              <w:spacing w:before="0" w:beforeAutospacing="0" w:after="0" w:afterAutospacing="0" w:line="360" w:lineRule="auto"/>
              <w:rPr>
                <w:rFonts w:eastAsia="宋体"/>
                <w:color w:val="000000"/>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5.扩展冻干人用狂犬病疫苗(Vero 细胞)、冻干人用狂犬病疫苗(人二倍体细胞)、人用狂犬病疫苗(Vero细胞)三种药品的费用，按100%纳入报销范围。</w:t>
            </w:r>
            <w:r>
              <w:rPr>
                <w:rFonts w:eastAsia="宋体"/>
                <w:color w:val="000000"/>
                <w:highlight w:val="none"/>
                <w:lang w:val="en-US" w:eastAsia="zh-CN"/>
              </w:rPr>
            </w:r>
            <w:r/>
          </w:p>
        </w:tc>
      </w:tr>
      <w:tr>
        <w:trPr>
          <w:trHeight w:val="439"/>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7"/>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相对免赔额</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938" w:type="dxa"/>
            <w:vAlign w:val="top"/>
            <w:textDirection w:val="lrTb"/>
            <w:noWrap w:val="false"/>
          </w:tcPr>
          <w:p>
            <w:pPr>
              <w:pStyle w:val="987"/>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1.每次事故医疗费用在赔偿范围内按照免赔额200元/人，赔付比例70%赔付；</w:t>
            </w:r>
            <w:r>
              <w:rPr>
                <w:rFonts w:hint="eastAsia" w:ascii="宋体" w:hAnsi="宋体" w:eastAsia="宋体" w:cs="宋体"/>
                <w:color w:val="000000"/>
                <w:sz w:val="21"/>
                <w:szCs w:val="21"/>
                <w:highlight w:val="none"/>
              </w:rPr>
            </w:r>
            <w:r/>
          </w:p>
          <w:p>
            <w:pPr>
              <w:pStyle w:val="987"/>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2.每次事故医疗费用如医保已赔付，剩余部分在赔偿范围内按照免赔额100元/人，赔付比例100%赔付。</w:t>
            </w:r>
            <w:r>
              <w:rPr>
                <w:rFonts w:hint="eastAsia" w:ascii="宋体" w:hAnsi="宋体" w:eastAsia="宋体" w:cs="宋体"/>
                <w:color w:val="000000"/>
                <w:sz w:val="21"/>
                <w:szCs w:val="21"/>
                <w:highlight w:val="none"/>
              </w:rPr>
            </w:r>
            <w:r/>
          </w:p>
        </w:tc>
      </w:tr>
    </w:tbl>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3、保险缴纳标准</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参保人数因人员具有流动性，为可变数，采购时参保人数约</w:t>
      </w:r>
      <w:r>
        <w:rPr>
          <w:rFonts w:hint="eastAsia" w:ascii="宋体" w:hAnsi="宋体" w:eastAsia="宋体" w:cs="宋体"/>
          <w:color w:val="000000"/>
          <w:sz w:val="21"/>
          <w:szCs w:val="21"/>
          <w:highlight w:val="none"/>
          <w:lang w:val="en-US" w:eastAsia="zh-CN"/>
        </w:rPr>
        <w:t xml:space="preserve">5.3万人</w:t>
      </w:r>
      <w:r>
        <w:rPr>
          <w:rFonts w:hint="eastAsia" w:ascii="宋体" w:hAnsi="宋体" w:eastAsia="宋体" w:cs="宋体"/>
          <w:color w:val="000000"/>
          <w:sz w:val="21"/>
          <w:szCs w:val="21"/>
          <w:highlight w:val="none"/>
        </w:rPr>
        <w:t xml:space="preserve">。结算方式:根据中标单价按实结算。</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四、</w:t>
      </w:r>
      <w:r>
        <w:rPr>
          <w:rFonts w:hint="eastAsia" w:ascii="宋体" w:hAnsi="宋体" w:eastAsia="宋体" w:cs="宋体"/>
          <w:b/>
          <w:bCs/>
          <w:color w:val="000000"/>
          <w:sz w:val="21"/>
          <w:szCs w:val="21"/>
          <w:highlight w:val="none"/>
        </w:rPr>
        <w:t xml:space="preserve">补充约定</w:t>
      </w:r>
      <w:r>
        <w:rPr>
          <w:rFonts w:hint="eastAsia" w:ascii="宋体" w:hAnsi="宋体" w:eastAsia="宋体" w:cs="宋体"/>
          <w:b/>
          <w:bCs/>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为使被保险人获得完善的保险服务，</w:t>
      </w:r>
      <w:r>
        <w:rPr>
          <w:rFonts w:hint="eastAsia" w:ascii="宋体" w:hAnsi="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同意以下各项补充约定并将其视为未来保险合同的一部分，由保险双方共同遵守。</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1、承担保险责任开始时间的约定</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合同履行指定生效日为</w:t>
      </w:r>
      <w:r>
        <w:rPr>
          <w:rFonts w:hint="eastAsia" w:ascii="宋体" w:hAnsi="宋体" w:eastAsia="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lang w:eastAsia="zh-CN"/>
        </w:rPr>
        <w:t xml:space="preserve">日0:00时至202</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eastAsia="zh-CN"/>
        </w:rPr>
        <w:t xml:space="preserve">日23:59分。</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采购人保留特殊情况下与中标方协商保险起止时间的权利。</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2、关于报表</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人按季汇总承保及理赔数据,于次月10日前向江都区</w:t>
      </w:r>
      <w:r>
        <w:rPr>
          <w:rFonts w:hint="eastAsia" w:ascii="宋体" w:hAnsi="宋体" w:eastAsia="宋体" w:cs="宋体"/>
          <w:color w:val="000000"/>
          <w:sz w:val="21"/>
          <w:szCs w:val="21"/>
          <w:highlight w:val="none"/>
          <w:lang w:eastAsia="zh-CN"/>
        </w:rPr>
        <w:t xml:space="preserve">民政局</w:t>
      </w:r>
      <w:r>
        <w:rPr>
          <w:rFonts w:hint="eastAsia" w:ascii="宋体" w:hAnsi="宋体" w:eastAsia="宋体" w:cs="宋体"/>
          <w:color w:val="000000"/>
          <w:sz w:val="21"/>
          <w:szCs w:val="21"/>
          <w:highlight w:val="none"/>
        </w:rPr>
        <w:t xml:space="preserve">递交相关承保及理赔数据，并于保险年度结束后15日内递交承保及理赔数据年报。</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3、关于凭证发放</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人需打印《个人保险凭证》</w:t>
      </w:r>
      <w:r>
        <w:rPr>
          <w:rFonts w:hint="eastAsia" w:ascii="宋体" w:hAnsi="宋体" w:eastAsia="宋体" w:cs="宋体"/>
          <w:color w:val="000000"/>
          <w:sz w:val="21"/>
          <w:szCs w:val="21"/>
          <w:highlight w:val="none"/>
          <w:lang w:val="en-US" w:eastAsia="zh-CN"/>
        </w:rPr>
        <w:t xml:space="preserve">和保险赔付指南（包括责任范围、相对免赔额、赔付流程及所需材料、咨询电话等）</w:t>
      </w:r>
      <w:r>
        <w:rPr>
          <w:rFonts w:hint="eastAsia" w:ascii="宋体" w:hAnsi="宋体" w:eastAsia="宋体" w:cs="宋体"/>
          <w:color w:val="000000"/>
          <w:sz w:val="21"/>
          <w:szCs w:val="21"/>
          <w:highlight w:val="none"/>
        </w:rPr>
        <w:t xml:space="preserve">，且在</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个月内发放至被保险人手中，并确保发放率100%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其他</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人在各镇、乡、街道至少配备一名专职服务人员;</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（2）每年敬老月期间，成交人需联合老龄办开展公益活动，共同营造尊老敬老的社会氛围。</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人在一年内至少进行100次理赔宣传，其中对重大理赔事件需要通过登报、电视媒体形式宣传。</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（4）采购人要求开展的相关活动。</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、赔偿处理</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(1)基本原则：保险人不得以任何理由推卸、拖延和拒绝被保险人索赔要求，除非有合理和足够的证据证明，否则其行为构成违约并须承担违约责任；</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(2)被保险人应尽可能为保险人、公估人调查和取证工作保留事故现场；对确因运营需要而无法留待保险人、公估人查勘的事故现场，被保险人应尽可能留下照片、录像、文字记录供保险人审核之用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(3)涉及有责任的第三方事故时,被保险人不能在获得保险人书面同意以前放弃向其追索的权利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(4)对于虽经被保险人努力仍无法完成的证据/证明材料提交工作，保险人须予以帮助并不得以此为由推卸、拖延和拒绝履行合同责任。</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、关于保险合同</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(1)本采购文件与保险单、今后可能产生的批单、书面询问/答疑和双方往来函电等共同构成保险合同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构成保险合同的所有文件被认为是一个整体，相互说明、互为补充、如条文含义不明确时，按保险法有关规定办理，当文件间相互矛盾时，以本采购文件及最终协议为准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(2)保险人对保险条款进行解释时，只是合同一方的理解，对争议或歧义的裁决应按保险法规定做出有利于被保险人的解释，若仍有争议则以法院裁决为准；但本条约定并不排斥双方平等协商解决争议的原则。</w:t>
      </w:r>
      <w:r>
        <w:rPr>
          <w:rFonts w:hint="eastAsia" w:ascii="宋体" w:hAnsi="宋体" w:eastAsia="宋体" w:cs="宋体"/>
          <w:color w:val="000000"/>
          <w:sz w:val="21"/>
          <w:szCs w:val="21"/>
          <w:highlight w:val="none"/>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、本次采购活动依照中华人民共和国相关法律法规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8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87"/>
        <w:rPr>
          <w:rFonts w:hint="eastAsia"/>
          <w:color w:val="000000"/>
          <w:highlight w:val="none"/>
        </w:rPr>
      </w:pPr>
      <w:r>
        <w:rPr>
          <w:rFonts w:hint="eastAsia"/>
          <w:color w:val="000000"/>
          <w:highlight w:val="none"/>
        </w:rPr>
      </w:r>
      <w:r/>
    </w:p>
    <w:p>
      <w:pPr>
        <w:pStyle w:val="987"/>
        <w:rPr>
          <w:rFonts w:hint="eastAsia"/>
          <w:color w:val="000000"/>
          <w:highlight w:val="none"/>
        </w:rPr>
      </w:pPr>
      <w:r>
        <w:rPr>
          <w:rFonts w:hint="eastAsia"/>
          <w:color w:val="000000"/>
          <w:highlight w:val="none"/>
        </w:rPr>
      </w:r>
      <w:r/>
    </w:p>
    <w:p>
      <w:pPr>
        <w:pStyle w:val="1027"/>
        <w:rPr>
          <w:rFonts w:hint="eastAsia"/>
          <w:color w:val="000000"/>
          <w:highlight w:val="none"/>
        </w:rPr>
      </w:pPr>
      <w:r>
        <w:rPr>
          <w:rFonts w:hint="eastAsia"/>
          <w:color w:val="000000"/>
          <w:highlight w:val="none"/>
        </w:rPr>
      </w:r>
      <w:r/>
    </w:p>
    <w:p>
      <w:pPr>
        <w:pStyle w:val="987"/>
        <w:jc w:val="center"/>
        <w:rPr>
          <w:rFonts w:hint="eastAsia" w:ascii="宋体" w:hAnsi="宋体"/>
          <w:color w:val="000000"/>
          <w:szCs w:val="21"/>
          <w:highlight w:val="none"/>
        </w:rPr>
      </w:pPr>
      <w:r>
        <w:rPr>
          <w:color w:val="000000"/>
          <w:highlight w:val="none"/>
        </w:rPr>
        <w:br w:type="page" w:clear="all"/>
      </w:r>
      <w:r>
        <w:rPr>
          <w:rStyle w:val="1067"/>
          <w:rFonts w:hint="eastAsia"/>
          <w:color w:val="000000"/>
          <w:sz w:val="32"/>
          <w:highlight w:val="none"/>
        </w:rPr>
        <w:t xml:space="preserve">第五章 评审方法及评审标准</w:t>
      </w:r>
      <w:bookmarkEnd w:id="47"/>
      <w:r/>
      <w:bookmarkEnd w:id="48"/>
      <w:r>
        <w:rPr>
          <w:rFonts w:hint="eastAsia" w:ascii="宋体" w:hAnsi="宋体"/>
          <w:color w:val="000000"/>
          <w:szCs w:val="21"/>
          <w:highlight w:val="none"/>
        </w:rPr>
      </w:r>
      <w:r/>
    </w:p>
    <w:p>
      <w:pPr>
        <w:pStyle w:val="1280"/>
        <w:ind w:firstLine="422"/>
        <w:spacing w:before="0" w:after="0"/>
        <w:rPr>
          <w:rFonts w:ascii="宋体" w:hAnsi="宋体"/>
          <w:b/>
          <w:color w:val="000000"/>
          <w:sz w:val="21"/>
          <w:szCs w:val="21"/>
          <w:highlight w:val="none"/>
        </w:rPr>
      </w:pPr>
      <w:r/>
      <w:bookmarkStart w:id="49" w:name="_Toc436989824"/>
      <w:r>
        <w:rPr>
          <w:rFonts w:hint="eastAsia" w:ascii="宋体" w:hAnsi="宋体"/>
          <w:b/>
          <w:color w:val="000000"/>
          <w:sz w:val="21"/>
          <w:szCs w:val="21"/>
          <w:highlight w:val="none"/>
        </w:rPr>
        <w:t xml:space="preserve">一、评审方法</w:t>
      </w:r>
      <w:r>
        <w:rPr>
          <w:rFonts w:ascii="宋体" w:hAnsi="宋体"/>
          <w:b/>
          <w:color w:val="000000"/>
          <w:sz w:val="21"/>
          <w:szCs w:val="21"/>
          <w:highlight w:val="none"/>
        </w:rPr>
      </w:r>
      <w:r/>
    </w:p>
    <w:p>
      <w:pPr>
        <w:pStyle w:val="1280"/>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ascii="宋体" w:hAnsi="宋体"/>
          <w:color w:val="000000"/>
          <w:sz w:val="21"/>
          <w:szCs w:val="21"/>
          <w:highlight w:val="none"/>
        </w:rPr>
      </w:r>
      <w:r/>
    </w:p>
    <w:p>
      <w:pPr>
        <w:pStyle w:val="987"/>
        <w:ind w:firstLine="422"/>
        <w:spacing w:line="360" w:lineRule="auto"/>
        <w:rPr>
          <w:rFonts w:ascii="宋体" w:hAnsi="宋体"/>
          <w:b/>
          <w:color w:val="000000"/>
          <w:szCs w:val="21"/>
          <w:highlight w:val="none"/>
        </w:rPr>
      </w:pPr>
      <w:r/>
      <w:bookmarkStart w:id="50" w:name="_Toc449017024"/>
      <w:r/>
      <w:bookmarkStart w:id="51" w:name="_Toc449016388"/>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bookmarkEnd w:id="50"/>
      <w:r/>
      <w:bookmarkEnd w:id="51"/>
      <w:r>
        <w:rPr>
          <w:rFonts w:ascii="宋体" w:hAnsi="宋体"/>
          <w:b/>
          <w:color w:val="000000"/>
          <w:szCs w:val="21"/>
          <w:highlight w:val="none"/>
        </w:rPr>
      </w:r>
      <w:r/>
    </w:p>
    <w:p>
      <w:pPr>
        <w:pStyle w:val="987"/>
        <w:ind w:firstLine="420"/>
        <w:spacing w:line="360" w:lineRule="auto"/>
        <w:rPr>
          <w:rFonts w:hint="eastAsia" w:ascii="宋体" w:hAnsi="宋体" w:cs="宋体"/>
          <w:b/>
          <w:color w:val="000000"/>
          <w:szCs w:val="21"/>
          <w:highlight w:val="none"/>
        </w:rPr>
      </w:pPr>
      <w:r>
        <w:rPr>
          <w:rFonts w:hint="eastAsia" w:ascii="宋体" w:hAnsi="宋体" w:cs="宋体"/>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s="宋体"/>
          <w:b/>
          <w:color w:val="000000"/>
          <w:szCs w:val="21"/>
          <w:highlight w:val="none"/>
        </w:rPr>
      </w:r>
      <w:r/>
    </w:p>
    <w:p>
      <w:pPr>
        <w:pStyle w:val="1280"/>
        <w:ind w:left="315" w:firstLine="10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1、小微型企业价格扣除</w:t>
      </w:r>
      <w:r>
        <w:rPr>
          <w:rFonts w:hint="eastAsia" w:ascii="宋体" w:hAnsi="宋体" w:cs="宋体"/>
          <w:color w:val="000000"/>
          <w:sz w:val="21"/>
          <w:szCs w:val="21"/>
          <w:highlight w:val="none"/>
        </w:rPr>
      </w:r>
      <w:r/>
    </w:p>
    <w:p>
      <w:pPr>
        <w:pStyle w:val="1280"/>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（1）本项目对小型和微型企业产品给予20%的扣除价格，用扣除后的价格参与评审。</w:t>
      </w:r>
      <w:r>
        <w:rPr>
          <w:rFonts w:hint="eastAsia" w:ascii="宋体" w:hAnsi="宋体" w:cs="宋体"/>
          <w:color w:val="000000"/>
          <w:sz w:val="21"/>
          <w:szCs w:val="21"/>
          <w:highlight w:val="none"/>
        </w:rPr>
      </w:r>
      <w:r/>
    </w:p>
    <w:p>
      <w:pPr>
        <w:pStyle w:val="1280"/>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（2）供应商需按照采购文件的要求提供相应的《企业声明函》。</w:t>
      </w:r>
      <w:r>
        <w:rPr>
          <w:rFonts w:hint="eastAsia" w:ascii="宋体" w:hAnsi="宋体" w:cs="宋体"/>
          <w:color w:val="000000"/>
          <w:sz w:val="21"/>
          <w:szCs w:val="21"/>
          <w:highlight w:val="none"/>
        </w:rPr>
      </w:r>
      <w:r/>
    </w:p>
    <w:p>
      <w:pPr>
        <w:pStyle w:val="1280"/>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2、残疾人福利单位价格扣除</w:t>
      </w:r>
      <w:r>
        <w:rPr>
          <w:rFonts w:hint="eastAsia" w:ascii="宋体" w:hAnsi="宋体" w:cs="宋体"/>
          <w:color w:val="000000"/>
          <w:sz w:val="21"/>
          <w:szCs w:val="21"/>
          <w:highlight w:val="none"/>
        </w:rPr>
      </w:r>
      <w:r/>
    </w:p>
    <w:p>
      <w:pPr>
        <w:pStyle w:val="1280"/>
        <w:ind w:left="315" w:firstLine="10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（1）本项目对残疾人福利性单位视同小型、微型企业，给予20%的价格扣除，用扣除</w:t>
      </w:r>
      <w:r>
        <w:rPr>
          <w:rFonts w:hint="eastAsia" w:ascii="宋体" w:hAnsi="宋体" w:cs="宋体"/>
          <w:color w:val="000000"/>
          <w:sz w:val="21"/>
          <w:szCs w:val="21"/>
          <w:highlight w:val="none"/>
        </w:rPr>
      </w:r>
      <w:r/>
    </w:p>
    <w:p>
      <w:pPr>
        <w:pStyle w:val="1280"/>
        <w:ind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后的价格参与评审。</w:t>
      </w:r>
      <w:r>
        <w:rPr>
          <w:rFonts w:hint="eastAsia" w:ascii="宋体" w:hAnsi="宋体" w:cs="宋体"/>
          <w:color w:val="000000"/>
          <w:sz w:val="21"/>
          <w:szCs w:val="21"/>
          <w:highlight w:val="none"/>
        </w:rPr>
      </w:r>
      <w:r/>
    </w:p>
    <w:p>
      <w:pPr>
        <w:pStyle w:val="1280"/>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（2）残疾人福利单位需按照采购文件的要求提供《残疾人福利性单位声明函》。</w:t>
      </w:r>
      <w:r>
        <w:rPr>
          <w:rFonts w:hint="eastAsia" w:ascii="宋体" w:hAnsi="宋体" w:cs="宋体"/>
          <w:color w:val="000000"/>
          <w:sz w:val="21"/>
          <w:szCs w:val="21"/>
          <w:highlight w:val="none"/>
        </w:rPr>
      </w:r>
      <w:r/>
    </w:p>
    <w:p>
      <w:pPr>
        <w:pStyle w:val="1280"/>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（3）残疾人福利单位标准请参照《关于促进残疾人就业政府采购政策的通知》（财库</w:t>
      </w:r>
      <w:r>
        <w:rPr>
          <w:rFonts w:hint="eastAsia" w:ascii="宋体" w:hAnsi="宋体" w:cs="宋体"/>
          <w:color w:val="000000"/>
          <w:sz w:val="21"/>
          <w:szCs w:val="21"/>
          <w:highlight w:val="none"/>
        </w:rPr>
      </w:r>
      <w:r/>
    </w:p>
    <w:p>
      <w:pPr>
        <w:pStyle w:val="1280"/>
        <w:ind w:left="420" w:hanging="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〔2017〕141号）。</w:t>
      </w:r>
      <w:r>
        <w:rPr>
          <w:rFonts w:hint="eastAsia" w:ascii="宋体" w:hAnsi="宋体" w:cs="宋体"/>
          <w:color w:val="000000"/>
          <w:sz w:val="21"/>
          <w:szCs w:val="21"/>
          <w:highlight w:val="none"/>
        </w:rPr>
      </w:r>
      <w:r/>
    </w:p>
    <w:p>
      <w:pPr>
        <w:pStyle w:val="1280"/>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3、监狱和戒毒企业价格扣除</w:t>
      </w:r>
      <w:r>
        <w:rPr>
          <w:rFonts w:hint="eastAsia" w:ascii="宋体" w:hAnsi="宋体" w:cs="宋体"/>
          <w:color w:val="000000"/>
          <w:sz w:val="21"/>
          <w:szCs w:val="21"/>
          <w:highlight w:val="none"/>
        </w:rPr>
      </w:r>
      <w:r/>
    </w:p>
    <w:p>
      <w:pPr>
        <w:pStyle w:val="1280"/>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（1）本项目对监狱和戒毒企业（简称监狱企业）视同小型、微型企业，给予20%的价</w:t>
      </w:r>
      <w:r>
        <w:rPr>
          <w:rFonts w:hint="eastAsia" w:ascii="宋体" w:hAnsi="宋体" w:cs="宋体"/>
          <w:color w:val="000000"/>
          <w:sz w:val="21"/>
          <w:szCs w:val="21"/>
          <w:highlight w:val="none"/>
        </w:rPr>
      </w:r>
      <w:r/>
    </w:p>
    <w:p>
      <w:pPr>
        <w:pStyle w:val="1280"/>
        <w:ind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格扣除，用扣除后的价格参与评审。</w:t>
      </w:r>
      <w:r>
        <w:rPr>
          <w:rFonts w:hint="eastAsia" w:ascii="宋体" w:hAnsi="宋体" w:cs="宋体"/>
          <w:color w:val="000000"/>
          <w:sz w:val="21"/>
          <w:szCs w:val="21"/>
          <w:highlight w:val="none"/>
        </w:rPr>
      </w:r>
      <w:r/>
    </w:p>
    <w:p>
      <w:pPr>
        <w:pStyle w:val="1280"/>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（2）监狱企业参加政府采购活动时，需提供由省级以上监狱管理局、戒毒管理局(含新</w:t>
      </w:r>
      <w:r>
        <w:rPr>
          <w:rFonts w:hint="eastAsia" w:ascii="宋体" w:hAnsi="宋体" w:cs="宋体"/>
          <w:color w:val="000000"/>
          <w:sz w:val="21"/>
          <w:szCs w:val="21"/>
          <w:highlight w:val="none"/>
        </w:rPr>
      </w:r>
      <w:r/>
    </w:p>
    <w:p>
      <w:pPr>
        <w:pStyle w:val="1280"/>
        <w:ind w:left="420" w:hanging="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疆生产建设兵团)出具的属于监狱企业的证明文件。供应商如不提供上述证明文件，价格将</w:t>
      </w:r>
      <w:r>
        <w:rPr>
          <w:rFonts w:hint="eastAsia" w:ascii="宋体" w:hAnsi="宋体" w:cs="宋体"/>
          <w:color w:val="000000"/>
          <w:sz w:val="21"/>
          <w:szCs w:val="21"/>
          <w:highlight w:val="none"/>
        </w:rPr>
      </w:r>
      <w:r/>
    </w:p>
    <w:p>
      <w:pPr>
        <w:pStyle w:val="1280"/>
        <w:ind w:left="420" w:hanging="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不做相应扣除。</w:t>
      </w:r>
      <w:r>
        <w:rPr>
          <w:rFonts w:hint="eastAsia" w:ascii="宋体" w:hAnsi="宋体" w:cs="宋体"/>
          <w:color w:val="000000"/>
          <w:sz w:val="21"/>
          <w:szCs w:val="21"/>
          <w:highlight w:val="none"/>
        </w:rPr>
      </w:r>
      <w:r/>
    </w:p>
    <w:p>
      <w:pPr>
        <w:pStyle w:val="1280"/>
        <w:ind w:firstLine="63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（3）监狱企业标准请参照《关于政府采购支持监狱企业发展有关问题的通知》（财库[2014]68号）。</w:t>
      </w:r>
      <w:r>
        <w:rPr>
          <w:rFonts w:hint="eastAsia" w:ascii="宋体" w:hAnsi="宋体" w:cs="宋体"/>
          <w:color w:val="000000"/>
          <w:sz w:val="21"/>
          <w:szCs w:val="21"/>
          <w:highlight w:val="none"/>
        </w:rPr>
      </w:r>
      <w:r/>
    </w:p>
    <w:p>
      <w:pPr>
        <w:pStyle w:val="1280"/>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4、残疾人福利单位、监狱企业属于小型、微型企业的，不重复享受政策。</w:t>
      </w:r>
      <w:r>
        <w:rPr>
          <w:rFonts w:hint="eastAsia" w:ascii="宋体" w:hAnsi="宋体" w:cs="宋体"/>
          <w:color w:val="000000"/>
          <w:sz w:val="21"/>
          <w:szCs w:val="21"/>
          <w:highlight w:val="none"/>
        </w:rPr>
      </w:r>
      <w:r/>
    </w:p>
    <w:p>
      <w:pPr>
        <w:pStyle w:val="1280"/>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5、大中型企业和其他自然人、法人或者其他组织并与小型、微型企业（残疾人福利单</w:t>
      </w:r>
      <w:r>
        <w:rPr>
          <w:rFonts w:hint="eastAsia" w:ascii="宋体" w:hAnsi="宋体" w:cs="宋体"/>
          <w:color w:val="000000"/>
          <w:sz w:val="21"/>
          <w:szCs w:val="21"/>
          <w:highlight w:val="none"/>
        </w:rPr>
      </w:r>
      <w:r/>
    </w:p>
    <w:p>
      <w:pPr>
        <w:pStyle w:val="1280"/>
        <w:ind w:left="420" w:hanging="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位、监狱企业）组成联合体共同参加政府采购活动。联合协议中约定，小型、微型企业（残</w:t>
      </w:r>
      <w:r>
        <w:rPr>
          <w:rFonts w:hint="eastAsia" w:ascii="宋体" w:hAnsi="宋体" w:cs="宋体"/>
          <w:color w:val="000000"/>
          <w:sz w:val="21"/>
          <w:szCs w:val="21"/>
          <w:highlight w:val="none"/>
        </w:rPr>
      </w:r>
      <w:r/>
    </w:p>
    <w:p>
      <w:pPr>
        <w:pStyle w:val="1280"/>
        <w:ind w:left="420" w:hanging="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疾人福利单位、监狱企业）的协议合同金额占到联合体协议合同总金额30%以上的，给予联</w:t>
      </w:r>
      <w:r>
        <w:rPr>
          <w:rFonts w:hint="eastAsia" w:ascii="宋体" w:hAnsi="宋体" w:cs="宋体"/>
          <w:color w:val="000000"/>
          <w:sz w:val="21"/>
          <w:szCs w:val="21"/>
          <w:highlight w:val="none"/>
        </w:rPr>
      </w:r>
      <w:r/>
    </w:p>
    <w:p>
      <w:pPr>
        <w:pStyle w:val="1280"/>
        <w:ind w:left="420" w:hanging="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合体6%的价格扣除，用扣除后的价格参与评审。</w:t>
      </w:r>
      <w:r>
        <w:rPr>
          <w:rFonts w:hint="eastAsia" w:ascii="宋体" w:hAnsi="宋体" w:cs="宋体"/>
          <w:color w:val="000000"/>
          <w:sz w:val="21"/>
          <w:szCs w:val="21"/>
          <w:highlight w:val="none"/>
        </w:rPr>
      </w:r>
      <w:r/>
    </w:p>
    <w:p>
      <w:pPr>
        <w:pStyle w:val="1280"/>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6、联合体各方均为小型、微型企业（残疾人福利单位、监狱企业）的，联合体享受20%</w:t>
      </w:r>
      <w:r>
        <w:rPr>
          <w:rFonts w:hint="eastAsia" w:ascii="宋体" w:hAnsi="宋体" w:cs="宋体"/>
          <w:color w:val="000000"/>
          <w:sz w:val="21"/>
          <w:szCs w:val="21"/>
          <w:highlight w:val="none"/>
        </w:rPr>
      </w:r>
      <w:r/>
    </w:p>
    <w:p>
      <w:pPr>
        <w:pStyle w:val="1280"/>
        <w:ind w:left="0" w:firstLine="0"/>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价格扣除，用扣</w:t>
      </w:r>
      <w:r>
        <w:rPr>
          <w:rFonts w:hint="eastAsia" w:ascii="宋体" w:hAnsi="宋体" w:eastAsia="宋体" w:cs="宋体"/>
          <w:color w:val="000000"/>
          <w:sz w:val="21"/>
          <w:szCs w:val="21"/>
          <w:highlight w:val="none"/>
        </w:rPr>
        <w:t xml:space="preserve">除后的价格参与评审。</w:t>
      </w:r>
      <w:r>
        <w:rPr>
          <w:rFonts w:hint="eastAsia" w:ascii="宋体" w:hAnsi="宋体" w:eastAsia="宋体" w:cs="宋体"/>
          <w:color w:val="000000"/>
          <w:sz w:val="21"/>
          <w:szCs w:val="21"/>
          <w:highlight w:val="none"/>
        </w:rPr>
      </w:r>
      <w:r/>
    </w:p>
    <w:p>
      <w:pPr>
        <w:pStyle w:val="1280"/>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eastAsia="宋体" w:cs="宋体"/>
          <w:color w:val="000000"/>
          <w:sz w:val="21"/>
          <w:szCs w:val="21"/>
          <w:highlight w:val="none"/>
        </w:rPr>
      </w:r>
      <w:r/>
    </w:p>
    <w:p>
      <w:pPr>
        <w:pStyle w:val="1280"/>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8、采购本国产品的支持政策</w:t>
      </w:r>
      <w:r>
        <w:rPr>
          <w:rFonts w:hint="eastAsia" w:ascii="宋体" w:hAnsi="宋体" w:eastAsia="宋体" w:cs="宋体"/>
          <w:color w:val="000000"/>
          <w:sz w:val="21"/>
          <w:szCs w:val="21"/>
          <w:highlight w:val="none"/>
        </w:rPr>
      </w:r>
      <w:r/>
    </w:p>
    <w:p>
      <w:pPr>
        <w:pStyle w:val="1280"/>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highlight w:val="none"/>
        </w:rPr>
      </w:r>
      <w:r/>
    </w:p>
    <w:p>
      <w:pPr>
        <w:pStyle w:val="1280"/>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rPr>
      </w:r>
      <w:r/>
    </w:p>
    <w:p>
      <w:pPr>
        <w:pStyle w:val="1280"/>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8.3供应商需按照招标文件的要求提供《关于符合本国产品标准的声明函》（以下简称《声明函》），如不提供将不享受本国产品价格评审优惠。</w:t>
      </w:r>
      <w:r>
        <w:rPr>
          <w:rFonts w:hint="eastAsia" w:ascii="宋体" w:hAnsi="宋体" w:eastAsia="宋体" w:cs="宋体"/>
          <w:color w:val="000000"/>
          <w:sz w:val="21"/>
          <w:szCs w:val="21"/>
          <w:highlight w:val="none"/>
        </w:rPr>
      </w:r>
      <w:r/>
    </w:p>
    <w:p>
      <w:pPr>
        <w:pStyle w:val="1280"/>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1"/>
          <w:szCs w:val="21"/>
          <w:highlight w:val="none"/>
        </w:rPr>
      </w:r>
      <w:r/>
    </w:p>
    <w:p>
      <w:pPr>
        <w:pStyle w:val="1280"/>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1"/>
          <w:szCs w:val="21"/>
          <w:highlight w:val="none"/>
        </w:rPr>
      </w:r>
      <w:r/>
    </w:p>
    <w:tbl>
      <w:tblPr>
        <w:tblpPr w:horzAnchor="page" w:tblpX="1533" w:vertAnchor="text" w:tblpY="455" w:leftFromText="180" w:topFromText="0" w:rightFromText="180" w:bottomFromText="0"/>
        <w:tblW w:w="90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7692"/>
      </w:tblGrid>
      <w:tr>
        <w:trPr>
          <w:trHeight w:val="458"/>
        </w:trPr>
        <w:tc>
          <w:tcPr>
            <w:tcW w:w="1380" w:type="dxa"/>
            <w:vAlign w:val="center"/>
            <w:textDirection w:val="lrTb"/>
            <w:noWrap w:val="false"/>
          </w:tcPr>
          <w:p>
            <w:pPr>
              <w:pStyle w:val="987"/>
              <w:jc w:val="center"/>
              <w:spacing w:line="340" w:lineRule="exact"/>
              <w:rPr>
                <w:rFonts w:hint="eastAsia" w:ascii="宋体" w:hAnsi="宋体"/>
                <w:b/>
                <w:color w:val="000000"/>
                <w:szCs w:val="21"/>
                <w:highlight w:val="none"/>
              </w:rPr>
              <w:framePr w:vAnchor="text" w:hAnchor="page" w:x="1533" w:y="455"/>
            </w:pPr>
            <w:r>
              <w:rPr>
                <w:rFonts w:hint="eastAsia" w:ascii="宋体" w:hAnsi="宋体"/>
                <w:b/>
                <w:color w:val="000000"/>
                <w:szCs w:val="21"/>
                <w:highlight w:val="none"/>
              </w:rPr>
              <w:t xml:space="preserve">评审项目</w:t>
            </w:r>
            <w:r>
              <w:rPr>
                <w:rFonts w:hint="eastAsia" w:ascii="宋体" w:hAnsi="宋体"/>
                <w:b/>
                <w:color w:val="000000"/>
                <w:szCs w:val="21"/>
                <w:highlight w:val="none"/>
              </w:rPr>
            </w:r>
            <w:r/>
          </w:p>
        </w:tc>
        <w:tc>
          <w:tcPr>
            <w:tcW w:w="7692" w:type="dxa"/>
            <w:vAlign w:val="center"/>
            <w:textDirection w:val="lrTb"/>
            <w:noWrap w:val="false"/>
          </w:tcPr>
          <w:p>
            <w:pPr>
              <w:pStyle w:val="987"/>
              <w:jc w:val="center"/>
              <w:spacing w:line="340" w:lineRule="exact"/>
              <w:rPr>
                <w:rFonts w:hint="eastAsia" w:ascii="宋体" w:hAnsi="宋体"/>
                <w:b/>
                <w:color w:val="000000"/>
                <w:szCs w:val="21"/>
                <w:highlight w:val="none"/>
              </w:rPr>
              <w:framePr w:vAnchor="text" w:hAnchor="page" w:x="1533" w:y="455"/>
            </w:pPr>
            <w:r>
              <w:rPr>
                <w:rFonts w:hint="eastAsia" w:ascii="宋体" w:hAnsi="宋体"/>
                <w:b/>
                <w:color w:val="000000"/>
                <w:szCs w:val="21"/>
                <w:highlight w:val="none"/>
              </w:rPr>
              <w:t xml:space="preserve">评分标准</w:t>
            </w:r>
            <w:r>
              <w:rPr>
                <w:rFonts w:hint="eastAsia" w:ascii="宋体" w:hAnsi="宋体"/>
                <w:b/>
                <w:color w:val="000000"/>
                <w:szCs w:val="21"/>
                <w:highlight w:val="none"/>
              </w:rPr>
            </w:r>
            <w:r/>
          </w:p>
        </w:tc>
      </w:tr>
      <w:tr>
        <w:trPr>
          <w:trHeight w:val="757"/>
        </w:trPr>
        <w:tc>
          <w:tcPr>
            <w:tcW w:w="1380" w:type="dxa"/>
            <w:vAlign w:val="center"/>
            <w:textDirection w:val="lrTb"/>
            <w:noWrap w:val="false"/>
          </w:tcPr>
          <w:p>
            <w:pPr>
              <w:pStyle w:val="987"/>
              <w:jc w:val="center"/>
              <w:spacing w:line="360" w:lineRule="auto"/>
              <w:rPr>
                <w:rFonts w:hint="eastAsia" w:ascii="宋体" w:hAnsi="宋体"/>
                <w:color w:val="000000"/>
                <w:szCs w:val="21"/>
                <w:highlight w:val="none"/>
                <w:lang w:val="zh-CN"/>
              </w:rPr>
              <w:framePr w:vAnchor="text" w:hAnchor="page" w:x="1533" w:y="455"/>
            </w:pPr>
            <w:r>
              <w:rPr>
                <w:rFonts w:hint="eastAsia" w:ascii="宋体" w:hAnsi="宋体"/>
                <w:color w:val="000000"/>
                <w:szCs w:val="21"/>
                <w:highlight w:val="none"/>
                <w:lang w:val="zh-CN"/>
              </w:rPr>
              <w:t xml:space="preserve">投标报价</w:t>
            </w:r>
            <w:r>
              <w:rPr>
                <w:rFonts w:hint="eastAsia" w:ascii="宋体" w:hAnsi="宋体"/>
                <w:color w:val="000000"/>
                <w:szCs w:val="21"/>
                <w:highlight w:val="none"/>
                <w:lang w:val="zh-CN"/>
              </w:rPr>
            </w:r>
            <w:r/>
          </w:p>
          <w:p>
            <w:pPr>
              <w:pStyle w:val="987"/>
              <w:jc w:val="center"/>
              <w:spacing w:line="360" w:lineRule="auto"/>
              <w:rPr>
                <w:rFonts w:hint="eastAsia" w:ascii="宋体" w:hAnsi="宋体"/>
                <w:color w:val="000000"/>
                <w:szCs w:val="21"/>
                <w:highlight w:val="none"/>
                <w:lang w:val="zh-CN"/>
              </w:rPr>
              <w:framePr w:vAnchor="text" w:hAnchor="page" w:x="1533" w:y="455"/>
            </w:pPr>
            <w:r>
              <w:rPr>
                <w:rFonts w:hint="eastAsia"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lang w:val="zh-CN"/>
              </w:rPr>
              <w:t xml:space="preserve">分）</w:t>
            </w:r>
            <w:r>
              <w:rPr>
                <w:rFonts w:hint="eastAsia" w:ascii="宋体" w:hAnsi="宋体"/>
                <w:color w:val="000000"/>
                <w:szCs w:val="21"/>
                <w:highlight w:val="none"/>
                <w:lang w:val="zh-CN"/>
              </w:rPr>
            </w:r>
            <w:r/>
          </w:p>
        </w:tc>
        <w:tc>
          <w:tcPr>
            <w:tcW w:w="7692" w:type="dxa"/>
            <w:vAlign w:val="center"/>
            <w:textDirection w:val="lrTb"/>
            <w:noWrap w:val="false"/>
          </w:tcPr>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满足磋商文件要求且投标价格最低的投标报价为评标基准价，其价格分为满分</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zh-CN"/>
              </w:rPr>
              <w:t xml:space="preserve">0分。其他投标人的价格分统一按照下列公式计算：</w:t>
            </w:r>
            <w:r>
              <w:rPr>
                <w:rFonts w:hint="eastAsia" w:ascii="宋体" w:hAnsi="宋体" w:eastAsia="宋体" w:cs="Times New Roman"/>
                <w:color w:val="000000"/>
                <w:szCs w:val="21"/>
                <w:highlight w:val="none"/>
                <w:lang w:val="zh-CN"/>
              </w:rPr>
            </w:r>
            <w:r/>
          </w:p>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投标报价得分=(评标基准价／投标报价)×</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zh-CN"/>
              </w:rPr>
              <w:t xml:space="preserve">0。（保留至小数点后二位）</w:t>
            </w:r>
            <w:r>
              <w:rPr>
                <w:rFonts w:hint="eastAsia" w:ascii="宋体" w:hAnsi="宋体" w:eastAsia="宋体" w:cs="Times New Roman"/>
                <w:color w:val="000000"/>
                <w:szCs w:val="21"/>
                <w:highlight w:val="none"/>
                <w:lang w:val="zh-CN"/>
              </w:rPr>
            </w:r>
            <w:r/>
          </w:p>
        </w:tc>
      </w:tr>
      <w:tr>
        <w:trPr>
          <w:trHeight w:val="757"/>
        </w:trPr>
        <w:tc>
          <w:tcPr>
            <w:tcW w:w="1380" w:type="dxa"/>
            <w:vAlign w:val="center"/>
            <w:textDirection w:val="lrTb"/>
            <w:noWrap w:val="false"/>
          </w:tcPr>
          <w:p>
            <w:pPr>
              <w:pStyle w:val="987"/>
              <w:jc w:val="center"/>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企业服务能力</w:t>
            </w:r>
            <w:r>
              <w:rPr>
                <w:rFonts w:hint="eastAsia" w:ascii="宋体" w:hAnsi="宋体" w:eastAsia="宋体" w:cs="Times New Roman"/>
                <w:color w:val="000000"/>
                <w:szCs w:val="21"/>
                <w:highlight w:val="none"/>
                <w:lang w:val="zh-CN"/>
              </w:rPr>
            </w:r>
            <w:r/>
          </w:p>
          <w:p>
            <w:pPr>
              <w:pStyle w:val="987"/>
              <w:jc w:val="center"/>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（32分）</w:t>
            </w:r>
            <w:r>
              <w:rPr>
                <w:rFonts w:hint="eastAsia" w:ascii="宋体" w:hAnsi="宋体" w:eastAsia="宋体" w:cs="Times New Roman"/>
                <w:color w:val="000000"/>
                <w:szCs w:val="21"/>
                <w:highlight w:val="none"/>
                <w:lang w:val="zh-CN"/>
              </w:rPr>
            </w:r>
            <w:r/>
          </w:p>
          <w:p>
            <w:pPr>
              <w:pStyle w:val="987"/>
              <w:jc w:val="center"/>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r>
            <w:r/>
          </w:p>
        </w:tc>
        <w:tc>
          <w:tcPr>
            <w:tcW w:w="7692" w:type="dxa"/>
            <w:vAlign w:val="center"/>
            <w:textDirection w:val="lrTb"/>
            <w:noWrap w:val="false"/>
          </w:tcPr>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1、202</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val="zh-CN"/>
              </w:rPr>
              <w:t xml:space="preserve">年</w:t>
            </w:r>
            <w:r>
              <w:rPr>
                <w:rFonts w:hint="eastAsia" w:ascii="宋体" w:hAnsi="宋体" w:eastAsia="宋体" w:cs="Times New Roman"/>
                <w:color w:val="000000"/>
                <w:szCs w:val="21"/>
                <w:highlight w:val="none"/>
                <w:lang w:val="en-US" w:eastAsia="zh-CN"/>
              </w:rPr>
              <w:t xml:space="preserve">1-4</w:t>
            </w:r>
            <w:r>
              <w:rPr>
                <w:rFonts w:hint="eastAsia" w:ascii="宋体" w:hAnsi="宋体" w:eastAsia="宋体" w:cs="Times New Roman"/>
                <w:color w:val="000000"/>
                <w:szCs w:val="21"/>
                <w:highlight w:val="none"/>
                <w:lang w:val="zh-CN"/>
              </w:rPr>
              <w:t xml:space="preserve">季度连续四期综合偿付能力充足率（16分）</w:t>
            </w:r>
            <w:r>
              <w:rPr>
                <w:rFonts w:hint="eastAsia" w:ascii="宋体" w:hAnsi="宋体" w:eastAsia="宋体" w:cs="Times New Roman"/>
                <w:color w:val="000000"/>
                <w:szCs w:val="21"/>
                <w:highlight w:val="none"/>
                <w:lang w:val="zh-CN"/>
              </w:rPr>
            </w:r>
            <w:r/>
          </w:p>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（1）综合偿付能力充足率180%以上，（4分/季度）；</w:t>
            </w:r>
            <w:r>
              <w:rPr>
                <w:rFonts w:hint="eastAsia" w:ascii="宋体" w:hAnsi="宋体" w:eastAsia="宋体" w:cs="Times New Roman"/>
                <w:color w:val="000000"/>
                <w:szCs w:val="21"/>
                <w:highlight w:val="none"/>
                <w:lang w:val="zh-CN"/>
              </w:rPr>
            </w:r>
            <w:r/>
          </w:p>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（2）综合偿付能力充足率165-180%（含）以上（2分/季度）；</w:t>
            </w:r>
            <w:r>
              <w:rPr>
                <w:rFonts w:hint="eastAsia" w:ascii="宋体" w:hAnsi="宋体" w:eastAsia="宋体" w:cs="Times New Roman"/>
                <w:color w:val="000000"/>
                <w:szCs w:val="21"/>
                <w:highlight w:val="none"/>
                <w:lang w:val="zh-CN"/>
              </w:rPr>
            </w:r>
            <w:r/>
          </w:p>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（3）综合偿付能力充足率150-165%（含）以上（1分/季度）；</w:t>
            </w:r>
            <w:r>
              <w:rPr>
                <w:rFonts w:hint="eastAsia" w:ascii="宋体" w:hAnsi="宋体" w:eastAsia="宋体" w:cs="Times New Roman"/>
                <w:color w:val="000000"/>
                <w:szCs w:val="21"/>
                <w:highlight w:val="none"/>
                <w:lang w:val="zh-CN"/>
              </w:rPr>
            </w:r>
            <w:r/>
          </w:p>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（4）无综合偿付能力报告或低于150%（含）（0分/季度）。</w:t>
            </w:r>
            <w:r>
              <w:rPr>
                <w:rFonts w:hint="eastAsia" w:ascii="宋体" w:hAnsi="宋体" w:eastAsia="宋体" w:cs="Times New Roman"/>
                <w:color w:val="000000"/>
                <w:szCs w:val="21"/>
                <w:highlight w:val="none"/>
                <w:lang w:val="zh-CN"/>
              </w:rPr>
            </w:r>
            <w:r/>
          </w:p>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备注：供应商须提供</w:t>
            </w:r>
            <w:r>
              <w:rPr>
                <w:rFonts w:hint="eastAsia" w:ascii="宋体" w:hAnsi="宋体" w:eastAsia="宋体" w:cs="Times New Roman"/>
                <w:color w:val="000000"/>
                <w:szCs w:val="21"/>
                <w:highlight w:val="none"/>
                <w:lang w:val="zh-CN" w:eastAsia="zh-CN"/>
              </w:rPr>
              <w:t xml:space="preserve">中国保险</w:t>
            </w:r>
            <w:r>
              <w:rPr>
                <w:rFonts w:hint="eastAsia" w:ascii="宋体" w:hAnsi="宋体" w:eastAsia="宋体" w:cs="Times New Roman"/>
                <w:color w:val="000000"/>
                <w:szCs w:val="21"/>
                <w:highlight w:val="none"/>
                <w:lang w:val="zh-CN"/>
              </w:rPr>
              <w:t xml:space="preserve">行业协会网站下载的</w:t>
            </w:r>
            <w:r>
              <w:rPr>
                <w:rFonts w:hint="eastAsia" w:ascii="宋体" w:hAnsi="宋体" w:eastAsia="宋体" w:cs="Times New Roman"/>
                <w:color w:val="000000"/>
                <w:szCs w:val="21"/>
                <w:highlight w:val="none"/>
                <w:lang w:val="en-US" w:eastAsia="zh-CN"/>
              </w:rPr>
              <w:t xml:space="preserve">2025年1-4季度综合</w:t>
            </w:r>
            <w:r>
              <w:rPr>
                <w:rFonts w:hint="eastAsia" w:ascii="宋体" w:hAnsi="宋体" w:eastAsia="宋体" w:cs="Times New Roman"/>
                <w:color w:val="000000"/>
                <w:szCs w:val="21"/>
                <w:highlight w:val="none"/>
                <w:lang w:val="zh-CN"/>
              </w:rPr>
              <w:t xml:space="preserve">偿付能力</w:t>
            </w:r>
            <w:r>
              <w:rPr>
                <w:rFonts w:hint="eastAsia" w:ascii="宋体" w:hAnsi="宋体" w:eastAsia="宋体" w:cs="Times New Roman"/>
                <w:color w:val="000000"/>
                <w:szCs w:val="21"/>
                <w:highlight w:val="none"/>
                <w:lang w:val="zh-CN" w:eastAsia="zh-CN"/>
              </w:rPr>
              <w:t xml:space="preserve">充足率</w:t>
            </w:r>
            <w:r>
              <w:rPr>
                <w:rFonts w:hint="eastAsia" w:ascii="宋体" w:hAnsi="宋体" w:eastAsia="宋体" w:cs="Times New Roman"/>
                <w:color w:val="000000"/>
                <w:szCs w:val="21"/>
                <w:highlight w:val="none"/>
                <w:lang w:val="zh-CN"/>
              </w:rPr>
              <w:t xml:space="preserve">情况截图</w:t>
            </w:r>
            <w:r>
              <w:rPr>
                <w:rFonts w:hint="eastAsia" w:ascii="宋体" w:hAnsi="宋体" w:eastAsia="宋体" w:cs="Times New Roman"/>
                <w:color w:val="000000"/>
                <w:szCs w:val="21"/>
                <w:highlight w:val="none"/>
                <w:lang w:val="zh-CN" w:eastAsia="zh-CN"/>
              </w:rPr>
              <w:t xml:space="preserve">或</w:t>
            </w:r>
            <w:r>
              <w:rPr>
                <w:rFonts w:hint="eastAsia" w:ascii="宋体" w:hAnsi="宋体" w:eastAsia="宋体" w:cs="Times New Roman"/>
                <w:color w:val="000000"/>
                <w:szCs w:val="21"/>
                <w:highlight w:val="none"/>
                <w:lang w:val="en-US" w:eastAsia="zh-CN"/>
              </w:rPr>
              <w:t xml:space="preserve">投标人总公司经第三方审计公布的2025年1-4季度偿付能力报告</w:t>
            </w:r>
            <w:r>
              <w:rPr>
                <w:rFonts w:hint="eastAsia" w:ascii="宋体" w:hAnsi="宋体" w:eastAsia="宋体" w:cs="Times New Roman"/>
                <w:color w:val="000000"/>
                <w:szCs w:val="21"/>
                <w:highlight w:val="none"/>
                <w:lang w:val="zh-CN"/>
              </w:rPr>
              <w:t xml:space="preserve">加盖公章扫描上传。</w:t>
            </w:r>
            <w:r>
              <w:rPr>
                <w:rFonts w:hint="eastAsia" w:ascii="宋体" w:hAnsi="宋体" w:eastAsia="宋体" w:cs="Times New Roman"/>
                <w:color w:val="000000"/>
                <w:szCs w:val="21"/>
                <w:highlight w:val="none"/>
                <w:lang w:val="zh-CN"/>
              </w:rPr>
            </w:r>
            <w:r/>
          </w:p>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2、202</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val="zh-CN"/>
              </w:rPr>
              <w:t xml:space="preserve">年</w:t>
            </w:r>
            <w:r>
              <w:rPr>
                <w:rFonts w:hint="eastAsia" w:ascii="宋体" w:hAnsi="宋体" w:eastAsia="宋体" w:cs="Times New Roman"/>
                <w:color w:val="000000"/>
                <w:szCs w:val="21"/>
                <w:highlight w:val="none"/>
                <w:lang w:val="en-US" w:eastAsia="zh-CN"/>
              </w:rPr>
              <w:t xml:space="preserve">1-4季度风险综合评级</w:t>
            </w:r>
            <w:r>
              <w:rPr>
                <w:rFonts w:hint="eastAsia" w:ascii="宋体" w:hAnsi="宋体" w:eastAsia="宋体" w:cs="Times New Roman"/>
                <w:color w:val="000000"/>
                <w:szCs w:val="21"/>
                <w:highlight w:val="none"/>
                <w:lang w:val="zh-CN"/>
              </w:rPr>
              <w:t xml:space="preserve">（16分）</w:t>
            </w:r>
            <w:r>
              <w:rPr>
                <w:rFonts w:hint="eastAsia" w:ascii="宋体" w:hAnsi="宋体" w:eastAsia="宋体" w:cs="Times New Roman"/>
                <w:color w:val="000000"/>
                <w:szCs w:val="21"/>
                <w:highlight w:val="none"/>
                <w:lang w:val="zh-CN"/>
              </w:rPr>
            </w:r>
            <w:r/>
          </w:p>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AAA类（含）以上（4分/期）；</w:t>
            </w:r>
            <w:r>
              <w:rPr>
                <w:rFonts w:hint="eastAsia" w:ascii="宋体" w:hAnsi="宋体" w:eastAsia="宋体" w:cs="Times New Roman"/>
                <w:color w:val="000000"/>
                <w:szCs w:val="21"/>
                <w:highlight w:val="none"/>
                <w:lang w:val="zh-CN"/>
              </w:rPr>
            </w:r>
            <w:r/>
          </w:p>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A类（含）-AA类（含）（2分/期）；</w:t>
            </w:r>
            <w:r>
              <w:rPr>
                <w:rFonts w:hint="eastAsia" w:ascii="宋体" w:hAnsi="宋体" w:eastAsia="宋体" w:cs="Times New Roman"/>
                <w:color w:val="000000"/>
                <w:szCs w:val="21"/>
                <w:highlight w:val="none"/>
                <w:lang w:val="zh-CN"/>
              </w:rPr>
            </w:r>
            <w:r/>
          </w:p>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BB类（含）-BBB类（含）（1分/期）；</w:t>
            </w:r>
            <w:r>
              <w:rPr>
                <w:rFonts w:hint="eastAsia" w:ascii="宋体" w:hAnsi="宋体" w:eastAsia="宋体" w:cs="Times New Roman"/>
                <w:color w:val="000000"/>
                <w:szCs w:val="21"/>
                <w:highlight w:val="none"/>
                <w:lang w:val="zh-CN"/>
              </w:rPr>
            </w:r>
            <w:r/>
          </w:p>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BB类以下（0分/期）。</w:t>
            </w:r>
            <w:r>
              <w:rPr>
                <w:rFonts w:hint="eastAsia" w:ascii="宋体" w:hAnsi="宋体" w:eastAsia="宋体" w:cs="Times New Roman"/>
                <w:color w:val="000000"/>
                <w:szCs w:val="21"/>
                <w:highlight w:val="none"/>
                <w:lang w:val="zh-CN"/>
              </w:rPr>
            </w:r>
            <w:r/>
          </w:p>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备注：供应商须提供</w:t>
            </w:r>
            <w:r>
              <w:rPr>
                <w:rFonts w:hint="eastAsia" w:ascii="宋体" w:hAnsi="宋体" w:eastAsia="宋体" w:cs="Times New Roman"/>
                <w:color w:val="000000"/>
                <w:szCs w:val="21"/>
                <w:highlight w:val="none"/>
                <w:lang w:val="en-US" w:eastAsia="zh-CN"/>
              </w:rPr>
              <w:t xml:space="preserve">C-ROSS国家金融监督管理总局偿付能力监管信息系统</w:t>
            </w:r>
            <w:r>
              <w:rPr>
                <w:rFonts w:hint="eastAsia" w:ascii="宋体" w:hAnsi="宋体" w:eastAsia="宋体" w:cs="Times New Roman"/>
                <w:color w:val="000000"/>
                <w:szCs w:val="21"/>
                <w:highlight w:val="none"/>
                <w:lang w:val="zh-CN"/>
              </w:rPr>
              <w:t xml:space="preserve">风险综合评级情况</w:t>
            </w:r>
            <w:r>
              <w:rPr>
                <w:rFonts w:hint="eastAsia" w:ascii="宋体" w:hAnsi="宋体" w:eastAsia="宋体" w:cs="Times New Roman"/>
                <w:color w:val="000000"/>
                <w:szCs w:val="21"/>
                <w:highlight w:val="none"/>
                <w:lang w:val="en-US" w:eastAsia="zh-CN"/>
              </w:rPr>
              <w:t xml:space="preserve">截图（包含网站页面）</w:t>
            </w:r>
            <w:r>
              <w:rPr>
                <w:rFonts w:hint="eastAsia" w:ascii="宋体" w:hAnsi="宋体" w:eastAsia="宋体" w:cs="Times New Roman"/>
                <w:color w:val="000000"/>
                <w:szCs w:val="21"/>
                <w:highlight w:val="none"/>
                <w:lang w:val="zh-CN"/>
              </w:rPr>
              <w:t xml:space="preserve">或</w:t>
            </w:r>
            <w:r>
              <w:rPr>
                <w:rFonts w:hint="eastAsia" w:ascii="宋体" w:hAnsi="宋体" w:eastAsia="宋体" w:cs="Times New Roman"/>
                <w:color w:val="000000"/>
                <w:szCs w:val="21"/>
                <w:highlight w:val="none"/>
                <w:lang w:val="zh-CN" w:eastAsia="zh-CN"/>
              </w:rPr>
              <w:t xml:space="preserve">中国保险</w:t>
            </w:r>
            <w:r>
              <w:rPr>
                <w:rFonts w:hint="eastAsia" w:ascii="宋体" w:hAnsi="宋体" w:eastAsia="宋体" w:cs="Times New Roman"/>
                <w:color w:val="000000"/>
                <w:szCs w:val="21"/>
                <w:highlight w:val="none"/>
                <w:lang w:val="zh-CN"/>
              </w:rPr>
              <w:t xml:space="preserve">行业协会网站下载的保险公司风险综合评级情况截图加盖公章扫描上传。</w:t>
            </w:r>
            <w:r>
              <w:rPr>
                <w:rFonts w:hint="eastAsia" w:ascii="宋体" w:hAnsi="宋体" w:eastAsia="宋体" w:cs="Times New Roman"/>
                <w:color w:val="000000"/>
                <w:szCs w:val="21"/>
                <w:highlight w:val="none"/>
                <w:lang w:val="zh-CN"/>
              </w:rPr>
            </w:r>
            <w:r/>
          </w:p>
        </w:tc>
      </w:tr>
      <w:tr>
        <w:trPr>
          <w:trHeight w:val="757"/>
        </w:trPr>
        <w:tc>
          <w:tcPr>
            <w:tcW w:w="1380" w:type="dxa"/>
            <w:vAlign w:val="center"/>
            <w:textDirection w:val="lrTb"/>
            <w:noWrap w:val="false"/>
          </w:tcPr>
          <w:p>
            <w:pPr>
              <w:pStyle w:val="987"/>
              <w:jc w:val="center"/>
              <w:spacing w:line="360" w:lineRule="auto"/>
              <w:rPr>
                <w:rFonts w:hint="eastAsia" w:ascii="宋体" w:hAnsi="宋体"/>
                <w:b/>
                <w:bCs/>
                <w:szCs w:val="21"/>
                <w:highlight w:val="none"/>
              </w:rPr>
              <w:framePr w:vAnchor="text" w:hAnchor="page" w:x="1533" w:y="455"/>
            </w:pPr>
            <w:r>
              <w:rPr>
                <w:rFonts w:hint="eastAsia" w:ascii="宋体" w:hAnsi="宋体"/>
                <w:b/>
                <w:bCs/>
                <w:szCs w:val="21"/>
                <w:highlight w:val="none"/>
              </w:rPr>
              <w:t xml:space="preserve">承保业绩</w:t>
            </w:r>
            <w:r>
              <w:rPr>
                <w:rFonts w:hint="eastAsia" w:ascii="宋体" w:hAnsi="宋体"/>
                <w:b/>
                <w:bCs/>
                <w:szCs w:val="21"/>
                <w:highlight w:val="none"/>
              </w:rPr>
            </w:r>
            <w:r/>
          </w:p>
          <w:p>
            <w:pPr>
              <w:pStyle w:val="987"/>
              <w:jc w:val="center"/>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b/>
                <w:bCs/>
                <w:szCs w:val="21"/>
                <w:highlight w:val="none"/>
              </w:rPr>
              <w:t xml:space="preserve">（10分）</w:t>
            </w:r>
            <w:r>
              <w:rPr>
                <w:rFonts w:hint="eastAsia" w:ascii="宋体" w:hAnsi="宋体" w:eastAsia="宋体" w:cs="Times New Roman"/>
                <w:color w:val="000000"/>
                <w:szCs w:val="21"/>
                <w:highlight w:val="none"/>
                <w:lang w:val="zh-CN"/>
              </w:rPr>
            </w:r>
            <w:r/>
          </w:p>
        </w:tc>
        <w:tc>
          <w:tcPr>
            <w:tcW w:w="7692" w:type="dxa"/>
            <w:vAlign w:val="center"/>
            <w:textDirection w:val="lrTb"/>
            <w:noWrap w:val="false"/>
          </w:tcPr>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供应商202</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val="zh-CN"/>
              </w:rPr>
              <w:t xml:space="preserve">年1月1日以来承担过类似业绩，有一项得1分，最高得10分。</w:t>
            </w:r>
            <w:r>
              <w:rPr>
                <w:rFonts w:hint="eastAsia" w:ascii="宋体" w:hAnsi="宋体" w:eastAsia="宋体" w:cs="Times New Roman"/>
                <w:color w:val="000000"/>
                <w:szCs w:val="21"/>
                <w:highlight w:val="none"/>
                <w:lang w:val="zh-CN"/>
              </w:rPr>
            </w:r>
            <w:r/>
          </w:p>
          <w:p>
            <w:pPr>
              <w:pStyle w:val="987"/>
              <w:jc w:val="left"/>
              <w:spacing w:line="360" w:lineRule="auto"/>
              <w:rPr>
                <w:rFonts w:hint="eastAsia" w:ascii="宋体" w:hAnsi="宋体" w:eastAsia="宋体" w:cs="Times New Roman"/>
                <w:color w:val="000000"/>
                <w:szCs w:val="21"/>
                <w:highlight w:val="none"/>
                <w:lang w:val="zh-CN"/>
              </w:rPr>
              <w:framePr w:vAnchor="text" w:hAnchor="page" w:x="1533" w:y="455"/>
            </w:pPr>
            <w:r>
              <w:rPr>
                <w:rFonts w:hint="eastAsia" w:ascii="宋体" w:hAnsi="宋体" w:eastAsia="宋体" w:cs="Times New Roman"/>
                <w:color w:val="000000"/>
                <w:szCs w:val="21"/>
                <w:highlight w:val="none"/>
                <w:lang w:val="zh-CN"/>
              </w:rPr>
              <w:t xml:space="preserve">备注：同一项目不同年限的合同业绩仅算一次得分，分包、转包项目不计分，提供合同原件扫描上传。</w:t>
            </w:r>
            <w:r>
              <w:rPr>
                <w:rFonts w:hint="eastAsia" w:ascii="宋体" w:hAnsi="宋体" w:eastAsia="宋体" w:cs="Times New Roman"/>
                <w:color w:val="000000"/>
                <w:szCs w:val="21"/>
                <w:highlight w:val="none"/>
                <w:lang w:val="zh-CN"/>
              </w:rPr>
            </w:r>
            <w:r/>
          </w:p>
        </w:tc>
      </w:tr>
      <w:tr>
        <w:trPr>
          <w:trHeight w:val="577"/>
        </w:trPr>
        <w:tc>
          <w:tcPr>
            <w:tcW w:w="1380" w:type="dxa"/>
            <w:vAlign w:val="center"/>
            <w:vMerge w:val="restart"/>
            <w:textDirection w:val="lrTb"/>
            <w:noWrap w:val="false"/>
          </w:tcPr>
          <w:p>
            <w:pPr>
              <w:pStyle w:val="987"/>
              <w:jc w:val="center"/>
              <w:spacing w:line="360" w:lineRule="auto"/>
              <w:rPr>
                <w:rFonts w:hint="eastAsia" w:ascii="宋体" w:hAnsi="宋体"/>
                <w:b/>
                <w:bCs/>
                <w:szCs w:val="21"/>
                <w:highlight w:val="none"/>
              </w:rPr>
              <w:framePr w:vAnchor="text" w:hAnchor="page" w:x="1533" w:y="455"/>
            </w:pPr>
            <w:r>
              <w:rPr>
                <w:rFonts w:hint="eastAsia" w:ascii="宋体" w:hAnsi="宋体"/>
                <w:b/>
                <w:bCs/>
                <w:szCs w:val="21"/>
                <w:highlight w:val="none"/>
              </w:rPr>
              <w:t xml:space="preserve">服务部分</w:t>
            </w:r>
            <w:r>
              <w:rPr>
                <w:rFonts w:hint="eastAsia" w:ascii="宋体" w:hAnsi="宋体"/>
                <w:b/>
                <w:bCs/>
                <w:szCs w:val="21"/>
                <w:highlight w:val="none"/>
              </w:rPr>
            </w:r>
            <w:r/>
          </w:p>
          <w:p>
            <w:pPr>
              <w:pStyle w:val="987"/>
              <w:jc w:val="center"/>
              <w:spacing w:line="360" w:lineRule="auto"/>
              <w:rPr>
                <w:rFonts w:hint="eastAsia" w:ascii="宋体" w:hAnsi="宋体"/>
                <w:b/>
                <w:bCs/>
                <w:szCs w:val="21"/>
                <w:highlight w:val="none"/>
              </w:rPr>
              <w:framePr w:vAnchor="text" w:hAnchor="page" w:x="1533" w:y="455"/>
            </w:pPr>
            <w:r>
              <w:rPr>
                <w:rFonts w:hint="eastAsia" w:ascii="宋体" w:hAnsi="宋体"/>
                <w:b/>
                <w:bCs/>
                <w:szCs w:val="21"/>
                <w:highlight w:val="none"/>
              </w:rPr>
              <w:t xml:space="preserve">（</w:t>
            </w:r>
            <w:r>
              <w:rPr>
                <w:rFonts w:hint="eastAsia" w:ascii="宋体" w:hAnsi="宋体"/>
                <w:b/>
                <w:bCs/>
                <w:szCs w:val="21"/>
                <w:highlight w:val="none"/>
                <w:lang w:val="en-US" w:eastAsia="zh-CN"/>
              </w:rPr>
              <w:t xml:space="preserve">48</w:t>
            </w:r>
            <w:r>
              <w:rPr>
                <w:rFonts w:hint="eastAsia" w:ascii="宋体" w:hAnsi="宋体"/>
                <w:b/>
                <w:bCs/>
                <w:szCs w:val="21"/>
                <w:highlight w:val="none"/>
              </w:rPr>
              <w:t xml:space="preserve">分）</w:t>
            </w:r>
            <w:r>
              <w:rPr>
                <w:rFonts w:hint="eastAsia" w:ascii="宋体" w:hAnsi="宋体"/>
                <w:b/>
                <w:bCs/>
                <w:szCs w:val="21"/>
                <w:highlight w:val="none"/>
              </w:rPr>
            </w:r>
            <w:r/>
          </w:p>
          <w:p>
            <w:pPr>
              <w:pStyle w:val="987"/>
              <w:jc w:val="center"/>
              <w:spacing w:line="360" w:lineRule="auto"/>
              <w:rPr>
                <w:rFonts w:hint="eastAsia" w:ascii="宋体" w:hAnsi="宋体"/>
                <w:color w:val="000000"/>
                <w:szCs w:val="21"/>
                <w:highlight w:val="none"/>
                <w:lang w:val="zh-CN"/>
              </w:rPr>
              <w:framePr w:vAnchor="text" w:hAnchor="page" w:x="1533" w:y="455"/>
            </w:pPr>
            <w:r>
              <w:rPr>
                <w:rFonts w:hint="eastAsia" w:ascii="宋体" w:hAnsi="宋体"/>
                <w:color w:val="000000"/>
                <w:szCs w:val="21"/>
                <w:highlight w:val="none"/>
                <w:lang w:val="zh-CN"/>
              </w:rPr>
            </w:r>
            <w:r/>
          </w:p>
        </w:tc>
        <w:tc>
          <w:tcPr>
            <w:tcW w:w="7692" w:type="dxa"/>
            <w:vAlign w:val="center"/>
            <w:textDirection w:val="lrTb"/>
            <w:noWrap w:val="false"/>
          </w:tcPr>
          <w:p>
            <w:pPr>
              <w:pStyle w:val="987"/>
              <w:spacing w:line="360" w:lineRule="auto"/>
              <w:rPr>
                <w:highlight w:val="none"/>
              </w:rPr>
              <w:framePr w:vAnchor="text" w:hAnchor="page" w:x="1533" w:y="455"/>
            </w:pPr>
            <w:r>
              <w:rPr>
                <w:rFonts w:hint="eastAsia"/>
                <w:highlight w:val="none"/>
              </w:rPr>
              <w:t xml:space="preserve">1.总体方案（</w:t>
            </w:r>
            <w:r>
              <w:rPr>
                <w:rFonts w:hint="eastAsia"/>
                <w:highlight w:val="none"/>
                <w:lang w:val="en-US" w:eastAsia="zh-CN"/>
              </w:rPr>
              <w:t xml:space="preserve">25</w:t>
            </w:r>
            <w:r>
              <w:rPr>
                <w:rFonts w:hint="eastAsia"/>
                <w:highlight w:val="none"/>
              </w:rPr>
              <w:t xml:space="preserve">分）</w:t>
            </w:r>
            <w:r>
              <w:rPr>
                <w:highlight w:val="none"/>
              </w:rPr>
            </w:r>
            <w:r/>
          </w:p>
          <w:p>
            <w:pPr>
              <w:pStyle w:val="987"/>
              <w:spacing w:line="360" w:lineRule="auto"/>
              <w:rPr>
                <w:rFonts w:hint="eastAsia" w:ascii="Times New Roman" w:hAnsi="Times New Roman" w:eastAsia="宋体" w:cs="Times New Roman"/>
                <w:highlight w:val="none"/>
              </w:rPr>
              <w:framePr w:vAnchor="text" w:hAnchor="page" w:x="1533" w:y="455"/>
            </w:pPr>
            <w:r>
              <w:rPr>
                <w:rFonts w:hint="eastAsia" w:ascii="Times New Roman" w:hAnsi="Times New Roman" w:eastAsia="宋体" w:cs="Times New Roman"/>
                <w:highlight w:val="none"/>
              </w:rPr>
              <w:t xml:space="preserve">（1）总体服务流程可行性情况（</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87"/>
              <w:spacing w:line="360" w:lineRule="auto"/>
              <w:rPr>
                <w:rFonts w:hint="eastAsia" w:ascii="Times New Roman" w:hAnsi="Times New Roman" w:eastAsia="宋体" w:cs="Times New Roman"/>
                <w:highlight w:val="none"/>
              </w:rPr>
              <w:framePr w:vAnchor="text" w:hAnchor="page" w:x="1533" w:y="455"/>
            </w:pPr>
            <w:r>
              <w:rPr>
                <w:rFonts w:hint="eastAsia" w:ascii="Times New Roman" w:hAnsi="Times New Roman" w:eastAsia="宋体" w:cs="Times New Roman"/>
                <w:highlight w:val="none"/>
              </w:rPr>
              <w:t xml:space="preserve">对于总体服务流程可行性情况概述科学、严密、合理，描述详细的得</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87"/>
              <w:spacing w:line="360" w:lineRule="auto"/>
              <w:rPr>
                <w:rFonts w:hint="eastAsia" w:ascii="Times New Roman" w:hAnsi="Times New Roman" w:eastAsia="宋体" w:cs="Times New Roman"/>
                <w:highlight w:val="none"/>
              </w:rPr>
              <w:framePr w:vAnchor="text" w:hAnchor="page" w:x="1533" w:y="455"/>
            </w:pPr>
            <w:r>
              <w:rPr>
                <w:rFonts w:hint="eastAsia" w:ascii="Times New Roman" w:hAnsi="Times New Roman" w:eastAsia="宋体" w:cs="Times New Roman"/>
                <w:highlight w:val="none"/>
              </w:rPr>
              <w:t xml:space="preserve">对于总体服务流程可行性情况概述基本合理、描述一般的得</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87"/>
              <w:spacing w:line="360" w:lineRule="auto"/>
              <w:rPr>
                <w:rFonts w:hint="eastAsia" w:ascii="Times New Roman" w:hAnsi="Times New Roman" w:eastAsia="宋体" w:cs="Times New Roman"/>
                <w:highlight w:val="none"/>
                <w:lang w:eastAsia="zh-CN"/>
              </w:rPr>
              <w:framePr w:vAnchor="text" w:hAnchor="page" w:x="1533" w:y="455"/>
            </w:pPr>
            <w:r>
              <w:rPr>
                <w:rFonts w:hint="eastAsia" w:ascii="Times New Roman" w:hAnsi="Times New Roman" w:eastAsia="宋体" w:cs="Times New Roman"/>
                <w:highlight w:val="none"/>
              </w:rPr>
              <w:t xml:space="preserve">对于总体服务流程可行性情况概述具不合理项、描述明显欠缺得1分</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eastAsia="zh-CN"/>
              </w:rPr>
            </w:r>
            <w:r/>
          </w:p>
          <w:p>
            <w:pPr>
              <w:pStyle w:val="987"/>
              <w:spacing w:line="360" w:lineRule="auto"/>
              <w:rPr>
                <w:rFonts w:hint="eastAsia" w:ascii="Times New Roman" w:hAnsi="Times New Roman" w:eastAsia="宋体" w:cs="Times New Roman"/>
                <w:highlight w:val="none"/>
                <w:lang w:val="zh-CN"/>
              </w:rPr>
              <w:framePr w:vAnchor="text" w:hAnchor="page" w:x="1533" w:y="455"/>
            </w:pPr>
            <w:r>
              <w:rPr>
                <w:rFonts w:hint="eastAsia" w:ascii="Times New Roman" w:hAnsi="Times New Roman" w:eastAsia="宋体" w:cs="Times New Roman"/>
                <w:highlight w:val="none"/>
                <w:lang w:val="zh-CN"/>
              </w:rPr>
              <w:t xml:space="preserve">未提供不得分。</w:t>
            </w:r>
            <w:r>
              <w:rPr>
                <w:rFonts w:hint="eastAsia" w:ascii="Times New Roman" w:hAnsi="Times New Roman" w:eastAsia="宋体" w:cs="Times New Roman"/>
                <w:highlight w:val="none"/>
                <w:lang w:val="zh-CN"/>
              </w:rPr>
            </w:r>
            <w:r/>
          </w:p>
          <w:p>
            <w:pPr>
              <w:pStyle w:val="987"/>
              <w:spacing w:line="360" w:lineRule="auto"/>
              <w:rPr>
                <w:rFonts w:hint="eastAsia" w:ascii="Times New Roman" w:hAnsi="Times New Roman" w:eastAsia="宋体" w:cs="Times New Roman"/>
                <w:highlight w:val="none"/>
              </w:rPr>
              <w:framePr w:vAnchor="text" w:hAnchor="page" w:x="1533" w:y="455"/>
            </w:pPr>
            <w:r>
              <w:rPr>
                <w:rFonts w:hint="eastAsia" w:ascii="Times New Roman" w:hAnsi="Times New Roman" w:eastAsia="宋体" w:cs="Times New Roman"/>
                <w:highlight w:val="none"/>
              </w:rPr>
              <w:t xml:space="preserve">（2）保险服务团队（</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87"/>
              <w:spacing w:line="360" w:lineRule="auto"/>
              <w:rPr>
                <w:rFonts w:hint="eastAsia" w:ascii="Times New Roman" w:hAnsi="Times New Roman" w:eastAsia="宋体" w:cs="Times New Roman"/>
                <w:highlight w:val="none"/>
              </w:rPr>
              <w:framePr w:vAnchor="text" w:hAnchor="page" w:x="1533" w:y="455"/>
            </w:pPr>
            <w:r>
              <w:rPr>
                <w:rFonts w:hint="eastAsia" w:ascii="Times New Roman" w:hAnsi="Times New Roman" w:eastAsia="宋体" w:cs="Times New Roman"/>
                <w:highlight w:val="none"/>
              </w:rPr>
              <w:t xml:space="preserve">根据项目建立专项服务团队，服务队伍覆盖并驻点区域村镇（社），确保项目宣传、咨询、理赔到位。</w:t>
            </w:r>
            <w:r>
              <w:rPr>
                <w:rFonts w:hint="eastAsia" w:ascii="Times New Roman" w:hAnsi="Times New Roman" w:eastAsia="宋体" w:cs="Times New Roman"/>
                <w:highlight w:val="none"/>
              </w:rPr>
            </w:r>
            <w:r/>
          </w:p>
          <w:p>
            <w:pPr>
              <w:pStyle w:val="987"/>
              <w:spacing w:line="360" w:lineRule="auto"/>
              <w:rPr>
                <w:rFonts w:hint="eastAsia" w:ascii="Times New Roman" w:hAnsi="Times New Roman" w:eastAsia="宋体" w:cs="Times New Roman"/>
                <w:highlight w:val="none"/>
              </w:rPr>
              <w:framePr w:vAnchor="text" w:hAnchor="page" w:x="1533" w:y="455"/>
            </w:pPr>
            <w:r>
              <w:rPr>
                <w:rFonts w:hint="eastAsia" w:ascii="Times New Roman" w:hAnsi="Times New Roman" w:eastAsia="宋体" w:cs="Times New Roman"/>
                <w:highlight w:val="none"/>
              </w:rPr>
              <w:t xml:space="preserve">专项服务团队配置齐全、数量充足、架构清晰、日常工作操作性强得</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87"/>
              <w:spacing w:line="360" w:lineRule="auto"/>
              <w:rPr>
                <w:rFonts w:hint="eastAsia" w:ascii="Times New Roman" w:hAnsi="Times New Roman" w:eastAsia="宋体" w:cs="Times New Roman"/>
                <w:highlight w:val="none"/>
              </w:rPr>
              <w:framePr w:vAnchor="text" w:hAnchor="page" w:x="1533" w:y="455"/>
            </w:pPr>
            <w:r>
              <w:rPr>
                <w:rFonts w:hint="eastAsia" w:ascii="Times New Roman" w:hAnsi="Times New Roman" w:eastAsia="宋体" w:cs="Times New Roman"/>
                <w:highlight w:val="none"/>
              </w:rPr>
              <w:t xml:space="preserve">专项服务团队配置、数量、架构日常工作操作性一般得</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87"/>
              <w:spacing w:line="360" w:lineRule="auto"/>
              <w:rPr>
                <w:rFonts w:hint="eastAsia" w:ascii="Times New Roman" w:hAnsi="Times New Roman" w:eastAsia="宋体" w:cs="Times New Roman"/>
                <w:highlight w:val="none"/>
              </w:rPr>
              <w:framePr w:vAnchor="text" w:hAnchor="page" w:x="1533" w:y="455"/>
            </w:pPr>
            <w:r>
              <w:rPr>
                <w:rFonts w:hint="eastAsia" w:ascii="Times New Roman" w:hAnsi="Times New Roman" w:eastAsia="宋体" w:cs="Times New Roman"/>
                <w:highlight w:val="none"/>
              </w:rPr>
              <w:t xml:space="preserve">专项服务团队配置、数量、架构日常工作操作性明显不合理得</w:t>
            </w:r>
            <w:r>
              <w:rPr>
                <w:rFonts w:hint="eastAsia" w:ascii="Times New Roman" w:hAnsi="Times New Roman" w:eastAsia="宋体" w:cs="Times New Roman"/>
                <w:highlight w:val="none"/>
                <w:lang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87"/>
              <w:spacing w:line="360" w:lineRule="auto"/>
              <w:rPr>
                <w:rFonts w:hint="eastAsia" w:ascii="Times New Roman" w:hAnsi="Times New Roman" w:eastAsia="宋体" w:cs="Times New Roman"/>
                <w:highlight w:val="none"/>
                <w:lang w:val="zh-CN"/>
              </w:rPr>
              <w:framePr w:vAnchor="text" w:hAnchor="page" w:x="1533" w:y="455"/>
            </w:pPr>
            <w:r>
              <w:rPr>
                <w:rFonts w:hint="eastAsia" w:ascii="Times New Roman" w:hAnsi="Times New Roman" w:eastAsia="宋体" w:cs="Times New Roman"/>
                <w:highlight w:val="none"/>
                <w:lang w:val="zh-CN"/>
              </w:rPr>
              <w:t xml:space="preserve">未提供不得分。</w:t>
            </w:r>
            <w:r>
              <w:rPr>
                <w:rFonts w:hint="eastAsia" w:ascii="Times New Roman" w:hAnsi="Times New Roman" w:eastAsia="宋体" w:cs="Times New Roman"/>
                <w:highlight w:val="none"/>
                <w:lang w:val="zh-CN"/>
              </w:rPr>
            </w:r>
            <w:r/>
          </w:p>
          <w:p>
            <w:pPr>
              <w:pStyle w:val="987"/>
              <w:spacing w:line="360" w:lineRule="auto"/>
              <w:rPr>
                <w:rFonts w:hint="eastAsia" w:ascii="Times New Roman" w:hAnsi="Times New Roman" w:eastAsia="宋体" w:cs="Times New Roman"/>
                <w:highlight w:val="none"/>
              </w:rPr>
              <w:framePr w:vAnchor="text" w:hAnchor="page" w:x="1533" w:y="455"/>
            </w:pPr>
            <w:r>
              <w:rPr>
                <w:rFonts w:hint="eastAsia" w:ascii="Times New Roman" w:hAnsi="Times New Roman" w:eastAsia="宋体" w:cs="Times New Roman"/>
                <w:highlight w:val="none"/>
              </w:rPr>
              <w:t xml:space="preserve">（3）宣传推动能力（</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87"/>
              <w:spacing w:line="360" w:lineRule="auto"/>
              <w:rPr>
                <w:rFonts w:hint="eastAsia" w:ascii="Times New Roman" w:hAnsi="Times New Roman" w:eastAsia="宋体" w:cs="Times New Roman"/>
                <w:highlight w:val="none"/>
              </w:rPr>
              <w:framePr w:vAnchor="text" w:hAnchor="page" w:x="1533" w:y="455"/>
            </w:pPr>
            <w:r>
              <w:rPr>
                <w:rFonts w:hint="eastAsia" w:ascii="Times New Roman" w:hAnsi="Times New Roman" w:eastAsia="宋体" w:cs="Times New Roman"/>
                <w:highlight w:val="none"/>
              </w:rPr>
              <w:t xml:space="preserve">根据本项目设计产品宣传推动方案，宣传推动措施针对性非常强、可操作性非常高、能准确考评得</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87"/>
              <w:spacing w:line="360" w:lineRule="auto"/>
              <w:rPr>
                <w:rFonts w:hint="eastAsia" w:ascii="Times New Roman" w:hAnsi="Times New Roman" w:eastAsia="宋体" w:cs="Times New Roman"/>
                <w:highlight w:val="none"/>
              </w:rPr>
              <w:framePr w:vAnchor="text" w:hAnchor="page" w:x="1533" w:y="455"/>
            </w:pPr>
            <w:r>
              <w:rPr>
                <w:rFonts w:hint="eastAsia" w:ascii="Times New Roman" w:hAnsi="Times New Roman" w:eastAsia="宋体" w:cs="Times New Roman"/>
                <w:highlight w:val="none"/>
              </w:rPr>
              <w:t xml:space="preserve">宣传推动措施针对性一般、可操作性一般、考评性不高得</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987"/>
              <w:spacing w:line="360" w:lineRule="auto"/>
              <w:rPr>
                <w:rFonts w:hint="eastAsia" w:ascii="Times New Roman" w:hAnsi="Times New Roman" w:eastAsia="宋体" w:cs="Times New Roman"/>
                <w:highlight w:val="none"/>
              </w:rPr>
              <w:framePr w:vAnchor="text" w:hAnchor="page" w:x="1533" w:y="455"/>
            </w:pPr>
            <w:r>
              <w:rPr>
                <w:rFonts w:hint="eastAsia" w:ascii="Times New Roman" w:hAnsi="Times New Roman" w:eastAsia="宋体" w:cs="Times New Roman"/>
                <w:highlight w:val="none"/>
              </w:rPr>
              <w:t xml:space="preserve">宣传推动措施针对性不合理、可担操作性不合理、考评性不合理得1分；</w:t>
            </w:r>
            <w:r>
              <w:rPr>
                <w:rFonts w:hint="eastAsia" w:ascii="Times New Roman" w:hAnsi="Times New Roman" w:eastAsia="宋体" w:cs="Times New Roman"/>
                <w:highlight w:val="none"/>
              </w:rPr>
            </w:r>
            <w:r/>
          </w:p>
          <w:p>
            <w:pPr>
              <w:pStyle w:val="987"/>
              <w:spacing w:line="360" w:lineRule="auto"/>
              <w:rPr>
                <w:rFonts w:hint="eastAsia" w:ascii="Times New Roman" w:hAnsi="Times New Roman" w:eastAsia="宋体" w:cs="Times New Roman"/>
                <w:highlight w:val="none"/>
              </w:rPr>
              <w:framePr w:vAnchor="text" w:hAnchor="page" w:x="1533" w:y="455"/>
            </w:pPr>
            <w:r>
              <w:rPr>
                <w:rFonts w:hint="eastAsia" w:ascii="Times New Roman" w:hAnsi="Times New Roman" w:eastAsia="宋体" w:cs="Times New Roman"/>
                <w:highlight w:val="none"/>
                <w:lang w:val="zh-CN"/>
              </w:rPr>
              <w:t xml:space="preserve">未提供不得分。</w:t>
            </w:r>
            <w:r>
              <w:rPr>
                <w:rFonts w:hint="eastAsia" w:ascii="Times New Roman" w:hAnsi="Times New Roman" w:eastAsia="宋体" w:cs="Times New Roman"/>
                <w:highlight w:val="none"/>
              </w:rPr>
            </w:r>
            <w:r/>
          </w:p>
          <w:p>
            <w:pPr>
              <w:pStyle w:val="987"/>
              <w:jc w:val="left"/>
              <w:spacing w:line="360" w:lineRule="auto"/>
              <w:rPr>
                <w:rFonts w:hint="eastAsia" w:ascii="宋体" w:hAnsi="宋体" w:eastAsia="宋体" w:cs="宋体"/>
                <w:color w:val="000000"/>
                <w:szCs w:val="21"/>
                <w:highlight w:val="none"/>
                <w:lang w:val="zh-CN"/>
              </w:rPr>
              <w:framePr w:vAnchor="text" w:hAnchor="page" w:x="1533" w:y="455"/>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内部业务管理方案（包括但不限于档案管理、资料报表报送等）（</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分）</w:t>
            </w:r>
            <w:r>
              <w:rPr>
                <w:rFonts w:hint="eastAsia" w:ascii="宋体" w:hAnsi="宋体" w:eastAsia="宋体" w:cs="宋体"/>
                <w:color w:val="000000"/>
                <w:szCs w:val="21"/>
                <w:highlight w:val="none"/>
                <w:lang w:val="zh-CN"/>
              </w:rPr>
            </w:r>
            <w:r/>
          </w:p>
          <w:p>
            <w:pPr>
              <w:pStyle w:val="987"/>
              <w:jc w:val="left"/>
              <w:spacing w:line="360" w:lineRule="auto"/>
              <w:rPr>
                <w:rFonts w:hint="eastAsia" w:ascii="宋体" w:hAnsi="宋体" w:eastAsia="宋体" w:cs="宋体"/>
                <w:color w:val="000000"/>
                <w:szCs w:val="21"/>
                <w:highlight w:val="none"/>
                <w:lang w:val="zh-CN"/>
              </w:rPr>
              <w:framePr w:vAnchor="text" w:hAnchor="page" w:x="1533" w:y="455"/>
            </w:pPr>
            <w:r>
              <w:rPr>
                <w:rFonts w:hint="eastAsia" w:ascii="宋体" w:hAnsi="宋体" w:eastAsia="宋体" w:cs="宋体"/>
                <w:color w:val="000000"/>
                <w:szCs w:val="21"/>
                <w:highlight w:val="none"/>
                <w:lang w:val="zh-CN"/>
              </w:rPr>
              <w:t xml:space="preserve">方案完整、内容详尽、针对性很强的，得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分；</w:t>
            </w:r>
            <w:r>
              <w:rPr>
                <w:rFonts w:hint="eastAsia" w:ascii="宋体" w:hAnsi="宋体" w:eastAsia="宋体" w:cs="宋体"/>
                <w:color w:val="000000"/>
                <w:szCs w:val="21"/>
                <w:highlight w:val="none"/>
                <w:lang w:val="zh-CN"/>
              </w:rPr>
            </w:r>
            <w:r/>
          </w:p>
          <w:p>
            <w:pPr>
              <w:pStyle w:val="987"/>
              <w:jc w:val="left"/>
              <w:spacing w:line="360" w:lineRule="auto"/>
              <w:rPr>
                <w:rFonts w:hint="eastAsia" w:ascii="宋体" w:hAnsi="宋体" w:eastAsia="宋体" w:cs="宋体"/>
                <w:color w:val="000000"/>
                <w:szCs w:val="21"/>
                <w:highlight w:val="none"/>
                <w:lang w:val="zh-CN"/>
              </w:rPr>
              <w:framePr w:vAnchor="text" w:hAnchor="page" w:x="1533" w:y="455"/>
            </w:pPr>
            <w:r>
              <w:rPr>
                <w:rFonts w:hint="eastAsia" w:ascii="宋体" w:hAnsi="宋体" w:eastAsia="宋体" w:cs="宋体"/>
                <w:color w:val="000000"/>
                <w:szCs w:val="21"/>
                <w:highlight w:val="none"/>
                <w:lang w:val="zh-CN"/>
              </w:rPr>
              <w:t xml:space="preserve">方案较完整、内容较详尽、但针对性一般的，得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分；</w:t>
            </w:r>
            <w:r>
              <w:rPr>
                <w:rFonts w:hint="eastAsia" w:ascii="宋体" w:hAnsi="宋体" w:eastAsia="宋体" w:cs="宋体"/>
                <w:color w:val="000000"/>
                <w:szCs w:val="21"/>
                <w:highlight w:val="none"/>
                <w:lang w:val="zh-CN"/>
              </w:rPr>
            </w:r>
            <w:r/>
          </w:p>
          <w:p>
            <w:pPr>
              <w:pStyle w:val="987"/>
              <w:jc w:val="left"/>
              <w:spacing w:line="360" w:lineRule="auto"/>
              <w:rPr>
                <w:rFonts w:hint="eastAsia" w:ascii="宋体" w:hAnsi="宋体" w:eastAsia="宋体" w:cs="宋体"/>
                <w:color w:val="000000"/>
                <w:szCs w:val="21"/>
                <w:highlight w:val="none"/>
                <w:lang w:val="zh-CN"/>
              </w:rPr>
              <w:framePr w:vAnchor="text" w:hAnchor="page" w:x="1533" w:y="455"/>
            </w:pPr>
            <w:r>
              <w:rPr>
                <w:rFonts w:hint="eastAsia" w:ascii="宋体" w:hAnsi="宋体" w:eastAsia="宋体" w:cs="宋体"/>
                <w:color w:val="000000"/>
                <w:szCs w:val="21"/>
                <w:highlight w:val="none"/>
                <w:lang w:val="zh-CN"/>
              </w:rPr>
              <w:t xml:space="preserve">方案不完整、内容简略、针对性不强的，得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分；</w:t>
            </w:r>
            <w:r>
              <w:rPr>
                <w:rFonts w:hint="eastAsia" w:ascii="宋体" w:hAnsi="宋体" w:eastAsia="宋体" w:cs="宋体"/>
                <w:color w:val="000000"/>
                <w:szCs w:val="21"/>
                <w:highlight w:val="none"/>
                <w:lang w:val="zh-CN"/>
              </w:rPr>
            </w:r>
            <w:r/>
          </w:p>
          <w:p>
            <w:pPr>
              <w:pStyle w:val="987"/>
              <w:jc w:val="left"/>
              <w:spacing w:line="360" w:lineRule="auto"/>
              <w:rPr>
                <w:rFonts w:hint="eastAsia" w:ascii="宋体" w:hAnsi="宋体" w:eastAsia="宋体" w:cs="宋体"/>
                <w:color w:val="000000"/>
                <w:szCs w:val="21"/>
                <w:highlight w:val="none"/>
                <w:lang w:val="zh-CN"/>
              </w:rPr>
              <w:framePr w:vAnchor="text" w:hAnchor="page" w:x="1533" w:y="455"/>
            </w:pPr>
            <w:r>
              <w:rPr>
                <w:rFonts w:hint="eastAsia" w:ascii="宋体" w:hAnsi="宋体" w:eastAsia="宋体" w:cs="宋体"/>
                <w:color w:val="000000"/>
                <w:szCs w:val="21"/>
                <w:highlight w:val="none"/>
                <w:lang w:val="zh-CN"/>
              </w:rPr>
              <w:t xml:space="preserve">未提供不得分。</w:t>
            </w:r>
            <w:r>
              <w:rPr>
                <w:rFonts w:hint="eastAsia" w:ascii="宋体" w:hAnsi="宋体" w:eastAsia="宋体" w:cs="宋体"/>
                <w:color w:val="000000"/>
                <w:szCs w:val="21"/>
                <w:highlight w:val="none"/>
                <w:lang w:val="zh-CN"/>
              </w:rPr>
            </w:r>
            <w:r/>
          </w:p>
          <w:p>
            <w:pPr>
              <w:pStyle w:val="987"/>
              <w:jc w:val="left"/>
              <w:spacing w:line="360" w:lineRule="auto"/>
              <w:rPr>
                <w:rFonts w:hint="eastAsia" w:ascii="宋体" w:hAnsi="宋体" w:eastAsia="宋体" w:cs="宋体"/>
                <w:color w:val="000000"/>
                <w:szCs w:val="21"/>
                <w:highlight w:val="none"/>
                <w:lang w:val="en-US" w:eastAsia="zh-CN"/>
              </w:rPr>
              <w:framePr w:vAnchor="text" w:hAnchor="page" w:x="1533" w:y="455"/>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投标单位承保本项目的特色与优势（</w:t>
            </w:r>
            <w:r>
              <w:rPr>
                <w:rFonts w:hint="eastAsia" w:ascii="宋体" w:hAnsi="宋体" w:eastAsia="宋体" w:cs="宋体"/>
                <w:color w:val="000000"/>
                <w:szCs w:val="21"/>
                <w:highlight w:val="none"/>
                <w:lang w:val="en-US" w:eastAsia="zh-CN"/>
              </w:rPr>
              <w:t xml:space="preserve">5分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r>
            <w:r/>
          </w:p>
          <w:p>
            <w:pPr>
              <w:pStyle w:val="987"/>
              <w:jc w:val="left"/>
              <w:spacing w:line="360" w:lineRule="auto"/>
              <w:rPr>
                <w:rFonts w:hint="eastAsia" w:ascii="宋体" w:hAnsi="宋体" w:eastAsia="宋体" w:cs="宋体"/>
                <w:color w:val="000000"/>
                <w:szCs w:val="21"/>
                <w:highlight w:val="none"/>
                <w:lang w:val="zh-CN"/>
              </w:rPr>
              <w:framePr w:vAnchor="text" w:hAnchor="page" w:x="1533" w:y="455"/>
            </w:pPr>
            <w:r>
              <w:rPr>
                <w:rFonts w:hint="eastAsia" w:ascii="宋体" w:hAnsi="宋体" w:eastAsia="宋体" w:cs="宋体"/>
                <w:color w:val="000000"/>
                <w:szCs w:val="21"/>
                <w:highlight w:val="none"/>
                <w:lang w:val="zh-CN"/>
              </w:rPr>
              <w:t xml:space="preserve">投标人须针对承保本项目的特色与优势进行阐述，阐述内容须满足采购需求。</w:t>
            </w:r>
            <w:r>
              <w:rPr>
                <w:rFonts w:hint="eastAsia" w:ascii="宋体" w:hAnsi="宋体" w:eastAsia="宋体" w:cs="宋体"/>
                <w:color w:val="000000"/>
                <w:szCs w:val="21"/>
                <w:highlight w:val="none"/>
                <w:lang w:val="zh-CN"/>
              </w:rPr>
            </w:r>
            <w:r/>
          </w:p>
          <w:p>
            <w:pPr>
              <w:pStyle w:val="987"/>
              <w:jc w:val="left"/>
              <w:spacing w:line="360" w:lineRule="auto"/>
              <w:rPr>
                <w:rFonts w:hint="eastAsia" w:ascii="宋体" w:hAnsi="宋体" w:eastAsia="宋体" w:cs="宋体"/>
                <w:color w:val="000000"/>
                <w:szCs w:val="21"/>
                <w:highlight w:val="none"/>
                <w:lang w:val="zh-CN"/>
              </w:rPr>
              <w:framePr w:vAnchor="text" w:hAnchor="page" w:x="1533" w:y="455"/>
            </w:pPr>
            <w:r>
              <w:rPr>
                <w:rFonts w:hint="eastAsia" w:ascii="宋体" w:hAnsi="宋体" w:eastAsia="宋体" w:cs="宋体"/>
                <w:color w:val="000000"/>
                <w:szCs w:val="21"/>
                <w:highlight w:val="none"/>
                <w:lang w:val="zh-CN"/>
              </w:rPr>
              <w:t xml:space="preserve">方案完整、内容详尽、针对性很强的，得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分；</w:t>
            </w:r>
            <w:r>
              <w:rPr>
                <w:rFonts w:hint="eastAsia" w:ascii="宋体" w:hAnsi="宋体" w:eastAsia="宋体" w:cs="宋体"/>
                <w:color w:val="000000"/>
                <w:szCs w:val="21"/>
                <w:highlight w:val="none"/>
                <w:lang w:val="zh-CN"/>
              </w:rPr>
            </w:r>
            <w:r/>
          </w:p>
          <w:p>
            <w:pPr>
              <w:pStyle w:val="987"/>
              <w:jc w:val="left"/>
              <w:spacing w:line="360" w:lineRule="auto"/>
              <w:rPr>
                <w:rFonts w:hint="eastAsia" w:ascii="宋体" w:hAnsi="宋体" w:eastAsia="宋体" w:cs="宋体"/>
                <w:color w:val="000000"/>
                <w:szCs w:val="21"/>
                <w:highlight w:val="none"/>
                <w:lang w:val="zh-CN"/>
              </w:rPr>
              <w:framePr w:vAnchor="text" w:hAnchor="page" w:x="1533" w:y="455"/>
            </w:pPr>
            <w:r>
              <w:rPr>
                <w:rFonts w:hint="eastAsia" w:ascii="宋体" w:hAnsi="宋体" w:eastAsia="宋体" w:cs="宋体"/>
                <w:color w:val="000000"/>
                <w:szCs w:val="21"/>
                <w:highlight w:val="none"/>
                <w:lang w:val="zh-CN"/>
              </w:rPr>
              <w:t xml:space="preserve">方案较完整、内容较详尽、但针对性一般的，得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分；</w:t>
            </w:r>
            <w:r>
              <w:rPr>
                <w:rFonts w:hint="eastAsia" w:ascii="宋体" w:hAnsi="宋体" w:eastAsia="宋体" w:cs="宋体"/>
                <w:color w:val="000000"/>
                <w:szCs w:val="21"/>
                <w:highlight w:val="none"/>
                <w:lang w:val="zh-CN"/>
              </w:rPr>
            </w:r>
            <w:r/>
          </w:p>
          <w:p>
            <w:pPr>
              <w:pStyle w:val="987"/>
              <w:jc w:val="left"/>
              <w:spacing w:line="360" w:lineRule="auto"/>
              <w:rPr>
                <w:rFonts w:hint="eastAsia" w:ascii="宋体" w:hAnsi="宋体" w:eastAsia="宋体" w:cs="宋体"/>
                <w:color w:val="000000"/>
                <w:szCs w:val="21"/>
                <w:highlight w:val="none"/>
                <w:lang w:val="zh-CN"/>
              </w:rPr>
              <w:framePr w:vAnchor="text" w:hAnchor="page" w:x="1533" w:y="455"/>
            </w:pPr>
            <w:r>
              <w:rPr>
                <w:rFonts w:hint="eastAsia" w:ascii="宋体" w:hAnsi="宋体" w:eastAsia="宋体" w:cs="宋体"/>
                <w:color w:val="000000"/>
                <w:szCs w:val="21"/>
                <w:highlight w:val="none"/>
                <w:lang w:val="zh-CN"/>
              </w:rPr>
              <w:t xml:space="preserve">方案不完整、内容简略、针对性不强的，得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分；</w:t>
            </w:r>
            <w:r>
              <w:rPr>
                <w:rFonts w:hint="eastAsia" w:ascii="宋体" w:hAnsi="宋体" w:eastAsia="宋体" w:cs="宋体"/>
                <w:color w:val="000000"/>
                <w:szCs w:val="21"/>
                <w:highlight w:val="none"/>
                <w:lang w:val="zh-CN"/>
              </w:rPr>
            </w:r>
            <w:r/>
          </w:p>
          <w:p>
            <w:pPr>
              <w:pStyle w:val="987"/>
              <w:jc w:val="left"/>
              <w:spacing w:line="360" w:lineRule="auto"/>
              <w:rPr>
                <w:rFonts w:hint="eastAsia" w:ascii="宋体" w:hAnsi="宋体" w:eastAsia="宋体" w:cs="宋体"/>
                <w:color w:val="000000"/>
                <w:szCs w:val="21"/>
                <w:highlight w:val="none"/>
                <w:lang w:val="zh-CN"/>
              </w:rPr>
              <w:framePr w:vAnchor="text" w:hAnchor="page" w:x="1533" w:y="455"/>
            </w:pPr>
            <w:r>
              <w:rPr>
                <w:rFonts w:hint="eastAsia" w:ascii="宋体" w:hAnsi="宋体" w:eastAsia="宋体" w:cs="宋体"/>
                <w:color w:val="000000"/>
                <w:szCs w:val="21"/>
                <w:highlight w:val="none"/>
                <w:lang w:val="zh-CN"/>
              </w:rPr>
              <w:t xml:space="preserve">未提供不得分。</w:t>
            </w:r>
            <w:r>
              <w:rPr>
                <w:rFonts w:hint="eastAsia" w:ascii="宋体" w:hAnsi="宋体" w:eastAsia="宋体" w:cs="宋体"/>
                <w:color w:val="000000"/>
                <w:szCs w:val="21"/>
                <w:highlight w:val="none"/>
                <w:lang w:val="zh-CN"/>
              </w:rPr>
            </w:r>
            <w:r/>
          </w:p>
        </w:tc>
      </w:tr>
      <w:tr>
        <w:trPr>
          <w:trHeight w:val="729"/>
        </w:trPr>
        <w:tc>
          <w:tcPr>
            <w:tcW w:w="1380" w:type="dxa"/>
            <w:vAlign w:val="center"/>
            <w:vMerge w:val="continue"/>
            <w:textDirection w:val="lrTb"/>
            <w:noWrap w:val="false"/>
          </w:tcPr>
          <w:p>
            <w:pPr>
              <w:pStyle w:val="987"/>
              <w:jc w:val="center"/>
              <w:spacing w:line="360" w:lineRule="auto"/>
              <w:rPr>
                <w:rFonts w:hint="eastAsia" w:ascii="宋体" w:hAnsi="宋体"/>
                <w:color w:val="000000"/>
                <w:szCs w:val="21"/>
                <w:highlight w:val="none"/>
                <w:lang w:val="zh-CN"/>
              </w:rPr>
              <w:framePr w:vAnchor="text" w:hAnchor="page" w:x="1533" w:y="455"/>
            </w:pPr>
            <w:r>
              <w:rPr>
                <w:rFonts w:hint="eastAsia" w:ascii="宋体" w:hAnsi="宋体"/>
                <w:color w:val="000000"/>
                <w:szCs w:val="21"/>
                <w:highlight w:val="none"/>
                <w:lang w:val="zh-CN"/>
              </w:rPr>
            </w:r>
            <w:r/>
          </w:p>
        </w:tc>
        <w:tc>
          <w:tcPr>
            <w:tcW w:w="7692" w:type="dxa"/>
            <w:vAlign w:val="center"/>
            <w:textDirection w:val="lrTb"/>
            <w:noWrap w:val="false"/>
          </w:tcPr>
          <w:p>
            <w:pPr>
              <w:pStyle w:val="987"/>
              <w:spacing w:line="360" w:lineRule="auto"/>
              <w:rPr>
                <w:highlight w:val="none"/>
              </w:rPr>
              <w:framePr w:vAnchor="text" w:hAnchor="page" w:x="1533" w:y="455"/>
            </w:pPr>
            <w:r>
              <w:rPr>
                <w:rFonts w:hint="eastAsia"/>
                <w:highlight w:val="none"/>
              </w:rPr>
              <w:t xml:space="preserve">2. 拟投入项目负责人（</w:t>
            </w:r>
            <w:r>
              <w:rPr>
                <w:rFonts w:hint="eastAsia"/>
                <w:highlight w:val="none"/>
                <w:lang w:val="en-US" w:eastAsia="zh-CN"/>
              </w:rPr>
              <w:t xml:space="preserve">3</w:t>
            </w:r>
            <w:r>
              <w:rPr>
                <w:rFonts w:hint="eastAsia"/>
                <w:highlight w:val="none"/>
              </w:rPr>
              <w:t xml:space="preserve">分）</w:t>
            </w:r>
            <w:r>
              <w:rPr>
                <w:highlight w:val="none"/>
              </w:rPr>
            </w:r>
            <w:r/>
          </w:p>
          <w:p>
            <w:pPr>
              <w:pStyle w:val="987"/>
              <w:spacing w:line="360" w:lineRule="auto"/>
              <w:rPr>
                <w:highlight w:val="none"/>
              </w:rPr>
              <w:framePr w:vAnchor="text" w:hAnchor="page" w:x="1533" w:y="455"/>
            </w:pPr>
            <w:r>
              <w:rPr>
                <w:rFonts w:hint="eastAsia"/>
                <w:highlight w:val="none"/>
              </w:rPr>
              <w:t xml:space="preserve">项目负责人从事人身险服务时间5年(不含)以下得1分，5年-10年得2分，10年(不含)以上得</w:t>
            </w:r>
            <w:r>
              <w:rPr>
                <w:rFonts w:hint="eastAsia"/>
                <w:highlight w:val="none"/>
                <w:lang w:val="en-US" w:eastAsia="zh-CN"/>
              </w:rPr>
              <w:t xml:space="preserve">3</w:t>
            </w:r>
            <w:r>
              <w:rPr>
                <w:rFonts w:hint="eastAsia"/>
                <w:highlight w:val="none"/>
              </w:rPr>
              <w:t xml:space="preserve">分。</w:t>
            </w:r>
            <w:r>
              <w:rPr>
                <w:highlight w:val="none"/>
              </w:rPr>
            </w:r>
            <w:r/>
          </w:p>
          <w:p>
            <w:pPr>
              <w:pStyle w:val="987"/>
              <w:spacing w:line="360" w:lineRule="auto"/>
              <w:rPr>
                <w:rFonts w:hint="eastAsia" w:ascii="宋体" w:hAnsi="宋体" w:eastAsia="宋体" w:cs="宋体"/>
                <w:color w:val="000000"/>
                <w:szCs w:val="21"/>
                <w:highlight w:val="none"/>
                <w:lang w:val="zh-CN"/>
              </w:rPr>
              <w:framePr w:vAnchor="text" w:hAnchor="page" w:x="1533" w:y="455"/>
            </w:pPr>
            <w:r>
              <w:rPr>
                <w:rFonts w:hint="eastAsia"/>
                <w:b/>
                <w:bCs/>
                <w:highlight w:val="none"/>
              </w:rPr>
              <w:t xml:space="preserve">备注：</w:t>
            </w:r>
            <w:r>
              <w:rPr>
                <w:rFonts w:hint="eastAsia" w:ascii="宋体" w:hAnsi="宋体" w:cs="宋体"/>
                <w:b/>
                <w:bCs/>
                <w:color w:val="000000"/>
                <w:szCs w:val="21"/>
                <w:highlight w:val="none"/>
                <w:lang w:val="zh-CN"/>
              </w:rPr>
              <w:t xml:space="preserve">须提供</w:t>
            </w:r>
            <w:r>
              <w:rPr>
                <w:rFonts w:hint="eastAsia" w:ascii="宋体" w:hAnsi="宋体" w:cs="宋体"/>
                <w:b/>
                <w:bCs/>
                <w:color w:val="000000"/>
                <w:szCs w:val="21"/>
                <w:highlight w:val="none"/>
                <w:lang w:val="zh-CN" w:eastAsia="zh-CN"/>
              </w:rPr>
              <w:t xml:space="preserve">任职证明及对应的社保缴纳记录证明，原件扫描上传</w:t>
            </w:r>
            <w:r>
              <w:rPr>
                <w:rFonts w:hint="eastAsia"/>
                <w:b/>
                <w:bCs/>
                <w:highlight w:val="none"/>
              </w:rPr>
              <w:t xml:space="preserve">。</w:t>
            </w:r>
            <w:r>
              <w:rPr>
                <w:rFonts w:hint="eastAsia" w:ascii="宋体" w:hAnsi="宋体" w:eastAsia="宋体" w:cs="宋体"/>
                <w:color w:val="000000"/>
                <w:szCs w:val="21"/>
                <w:highlight w:val="none"/>
                <w:lang w:val="zh-CN"/>
              </w:rPr>
            </w:r>
            <w:r/>
          </w:p>
        </w:tc>
      </w:tr>
      <w:tr>
        <w:trPr>
          <w:trHeight w:val="729"/>
        </w:trPr>
        <w:tc>
          <w:tcPr>
            <w:tcW w:w="1380" w:type="dxa"/>
            <w:vAlign w:val="center"/>
            <w:vMerge w:val="continue"/>
            <w:textDirection w:val="lrTb"/>
            <w:noWrap w:val="false"/>
          </w:tcPr>
          <w:p>
            <w:pPr>
              <w:pStyle w:val="987"/>
              <w:jc w:val="center"/>
              <w:spacing w:line="360" w:lineRule="auto"/>
              <w:rPr>
                <w:rFonts w:hint="eastAsia" w:ascii="宋体" w:hAnsi="宋体"/>
                <w:color w:val="000000"/>
                <w:szCs w:val="21"/>
                <w:highlight w:val="none"/>
                <w:lang w:val="zh-CN"/>
              </w:rPr>
              <w:framePr w:vAnchor="text" w:hAnchor="page" w:x="1533" w:y="455"/>
            </w:pPr>
            <w:r>
              <w:rPr>
                <w:rFonts w:hint="eastAsia" w:ascii="宋体" w:hAnsi="宋体"/>
                <w:color w:val="000000"/>
                <w:szCs w:val="21"/>
                <w:highlight w:val="none"/>
                <w:lang w:val="zh-CN"/>
              </w:rPr>
            </w:r>
            <w:r/>
          </w:p>
        </w:tc>
        <w:tc>
          <w:tcPr>
            <w:tcW w:w="7692" w:type="dxa"/>
            <w:vAlign w:val="center"/>
            <w:textDirection w:val="lrTb"/>
            <w:noWrap w:val="false"/>
          </w:tcPr>
          <w:p>
            <w:pPr>
              <w:pStyle w:val="987"/>
              <w:numPr>
                <w:ilvl w:val="0"/>
                <w:numId w:val="0"/>
              </w:numPr>
              <w:spacing w:line="360" w:lineRule="auto"/>
              <w:rPr>
                <w:highlight w:val="none"/>
              </w:rPr>
              <w:framePr w:vAnchor="text" w:hAnchor="page" w:x="1533" w:y="455"/>
            </w:pPr>
            <w:r>
              <w:rPr>
                <w:rFonts w:hint="eastAsia"/>
                <w:highlight w:val="none"/>
                <w:lang w:val="en-US" w:eastAsia="zh-CN"/>
              </w:rPr>
              <w:t xml:space="preserve">3.</w:t>
            </w:r>
            <w:r>
              <w:rPr>
                <w:rFonts w:hint="eastAsia"/>
                <w:highlight w:val="none"/>
              </w:rPr>
              <w:t xml:space="preserve">便捷服务能力（</w:t>
            </w:r>
            <w:r>
              <w:rPr>
                <w:rFonts w:hint="eastAsia"/>
                <w:highlight w:val="none"/>
                <w:lang w:val="en-US" w:eastAsia="zh-CN"/>
              </w:rPr>
              <w:t xml:space="preserve">13</w:t>
            </w:r>
            <w:r>
              <w:rPr>
                <w:rFonts w:hint="eastAsia"/>
                <w:highlight w:val="none"/>
              </w:rPr>
              <w:t xml:space="preserve">分）</w:t>
            </w:r>
            <w:r>
              <w:rPr>
                <w:highlight w:val="none"/>
              </w:rPr>
            </w:r>
            <w:r/>
          </w:p>
          <w:p>
            <w:pPr>
              <w:pStyle w:val="987"/>
              <w:spacing w:line="360" w:lineRule="auto"/>
              <w:rPr>
                <w:rFonts w:hint="eastAsia"/>
                <w:b/>
                <w:bCs/>
                <w:highlight w:val="none"/>
              </w:rPr>
              <w:framePr w:vAnchor="text" w:hAnchor="page" w:x="1533" w:y="455"/>
            </w:pPr>
            <w:r>
              <w:rPr>
                <w:rFonts w:hint="eastAsia"/>
                <w:highlight w:val="none"/>
              </w:rPr>
              <w:t xml:space="preserve">为了方便</w:t>
            </w:r>
            <w:r>
              <w:rPr>
                <w:rFonts w:hint="eastAsia"/>
                <w:highlight w:val="none"/>
                <w:lang w:val="en-US" w:eastAsia="zh-CN"/>
              </w:rPr>
              <w:t xml:space="preserve">80</w:t>
            </w:r>
            <w:r>
              <w:rPr>
                <w:rFonts w:hint="eastAsia"/>
                <w:highlight w:val="none"/>
              </w:rPr>
              <w:t xml:space="preserve">（含）周岁老年人群就近办理各项服务，服务网点健全，布局广泛，根据网点布局优劣（乡镇网点数）评分，有一个对应网点得1分，最高</w:t>
            </w:r>
            <w:r>
              <w:rPr>
                <w:rFonts w:hint="eastAsia"/>
                <w:highlight w:val="none"/>
                <w:lang w:val="en-US" w:eastAsia="zh-CN"/>
              </w:rPr>
              <w:t xml:space="preserve">13</w:t>
            </w:r>
            <w:r>
              <w:rPr>
                <w:rFonts w:hint="eastAsia"/>
                <w:highlight w:val="none"/>
              </w:rPr>
              <w:t xml:space="preserve">分</w:t>
            </w:r>
            <w:r>
              <w:rPr>
                <w:rFonts w:hint="eastAsia"/>
                <w:b/>
                <w:bCs/>
                <w:highlight w:val="none"/>
              </w:rPr>
              <w:t xml:space="preserve">（提供服务网点营业执照副本复印件）</w:t>
            </w:r>
            <w:r>
              <w:rPr>
                <w:rFonts w:hint="eastAsia"/>
                <w:b/>
                <w:bCs/>
                <w:highlight w:val="none"/>
              </w:rPr>
            </w:r>
            <w:r/>
          </w:p>
        </w:tc>
      </w:tr>
      <w:tr>
        <w:trPr>
          <w:trHeight w:val="729"/>
        </w:trPr>
        <w:tc>
          <w:tcPr>
            <w:tcW w:w="1380" w:type="dxa"/>
            <w:vAlign w:val="center"/>
            <w:vMerge w:val="continue"/>
            <w:textDirection w:val="lrTb"/>
            <w:noWrap w:val="false"/>
          </w:tcPr>
          <w:p>
            <w:pPr>
              <w:pStyle w:val="987"/>
              <w:jc w:val="center"/>
              <w:spacing w:line="360" w:lineRule="auto"/>
              <w:rPr>
                <w:rFonts w:hint="eastAsia" w:ascii="宋体" w:hAnsi="宋体"/>
                <w:color w:val="000000"/>
                <w:szCs w:val="21"/>
                <w:highlight w:val="none"/>
                <w:lang w:val="zh-CN"/>
              </w:rPr>
              <w:framePr w:vAnchor="text" w:hAnchor="page" w:x="1533" w:y="455"/>
            </w:pPr>
            <w:r>
              <w:rPr>
                <w:rFonts w:hint="eastAsia" w:ascii="宋体" w:hAnsi="宋体"/>
                <w:color w:val="000000"/>
                <w:szCs w:val="21"/>
                <w:highlight w:val="none"/>
                <w:lang w:val="zh-CN"/>
              </w:rPr>
            </w:r>
            <w:r/>
          </w:p>
        </w:tc>
        <w:tc>
          <w:tcPr>
            <w:tcW w:w="7692" w:type="dxa"/>
            <w:vAlign w:val="center"/>
            <w:textDirection w:val="lrTb"/>
            <w:noWrap w:val="false"/>
          </w:tcPr>
          <w:p>
            <w:pPr>
              <w:pStyle w:val="987"/>
              <w:spacing w:line="360" w:lineRule="auto"/>
              <w:rPr>
                <w:highlight w:val="none"/>
              </w:rPr>
              <w:framePr w:vAnchor="text" w:hAnchor="page" w:x="1533" w:y="455"/>
            </w:pPr>
            <w:r>
              <w:rPr>
                <w:rFonts w:hint="eastAsia"/>
                <w:highlight w:val="none"/>
              </w:rPr>
              <w:t xml:space="preserve">4.理赔服务方面（3分）</w:t>
            </w:r>
            <w:r>
              <w:rPr>
                <w:highlight w:val="none"/>
              </w:rPr>
            </w:r>
            <w:r/>
          </w:p>
          <w:p>
            <w:pPr>
              <w:pStyle w:val="987"/>
              <w:spacing w:line="360" w:lineRule="auto"/>
              <w:rPr>
                <w:highlight w:val="none"/>
              </w:rPr>
              <w:framePr w:vAnchor="text" w:hAnchor="page" w:x="1533" w:y="455"/>
            </w:pPr>
            <w:r>
              <w:rPr>
                <w:rFonts w:hint="eastAsia"/>
                <w:highlight w:val="none"/>
              </w:rPr>
              <w:t xml:space="preserve">（1）理赔流程，根据流程方便快捷的得1分；</w:t>
            </w:r>
            <w:r>
              <w:rPr>
                <w:highlight w:val="none"/>
              </w:rPr>
            </w:r>
            <w:r/>
          </w:p>
          <w:p>
            <w:pPr>
              <w:pStyle w:val="987"/>
              <w:spacing w:line="360" w:lineRule="auto"/>
              <w:rPr>
                <w:highlight w:val="none"/>
              </w:rPr>
              <w:framePr w:vAnchor="text" w:hAnchor="page" w:x="1533" w:y="455"/>
            </w:pPr>
            <w:r>
              <w:rPr>
                <w:rFonts w:hint="eastAsia"/>
                <w:highlight w:val="none"/>
              </w:rPr>
              <w:t xml:space="preserve">（2）出险金额在10000元以下的赔付时效承诺，以赔付时效长短判断：</w:t>
            </w:r>
            <w:r>
              <w:rPr>
                <w:highlight w:val="none"/>
              </w:rPr>
            </w:r>
            <w:r/>
          </w:p>
          <w:p>
            <w:pPr>
              <w:pStyle w:val="987"/>
              <w:spacing w:line="360" w:lineRule="auto"/>
              <w:rPr>
                <w:highlight w:val="none"/>
              </w:rPr>
              <w:framePr w:vAnchor="text" w:hAnchor="page" w:x="1533" w:y="455"/>
            </w:pPr>
            <w:r>
              <w:rPr>
                <w:rFonts w:hint="eastAsia"/>
                <w:highlight w:val="none"/>
              </w:rPr>
              <w:t xml:space="preserve">   供应商能够在一个工作日内赔付的得2分；</w:t>
            </w:r>
            <w:r>
              <w:rPr>
                <w:highlight w:val="none"/>
              </w:rPr>
            </w:r>
            <w:r/>
          </w:p>
          <w:p>
            <w:pPr>
              <w:pStyle w:val="987"/>
              <w:spacing w:line="360" w:lineRule="auto"/>
              <w:rPr>
                <w:highlight w:val="none"/>
              </w:rPr>
              <w:framePr w:vAnchor="text" w:hAnchor="page" w:x="1533" w:y="455"/>
            </w:pPr>
            <w:r>
              <w:rPr>
                <w:rFonts w:hint="eastAsia"/>
                <w:highlight w:val="none"/>
              </w:rPr>
              <w:t xml:space="preserve">   供应商能够在两个工作日内赔付的得1分；</w:t>
            </w:r>
            <w:r>
              <w:rPr>
                <w:highlight w:val="none"/>
              </w:rPr>
            </w:r>
            <w:r/>
          </w:p>
          <w:p>
            <w:pPr>
              <w:pStyle w:val="987"/>
              <w:spacing w:line="360" w:lineRule="auto"/>
              <w:rPr>
                <w:highlight w:val="none"/>
              </w:rPr>
              <w:framePr w:vAnchor="text" w:hAnchor="page" w:x="1533" w:y="455"/>
            </w:pPr>
            <w:r>
              <w:rPr>
                <w:rFonts w:hint="eastAsia"/>
                <w:highlight w:val="none"/>
              </w:rPr>
              <w:t xml:space="preserve">   供应商能够在三个工作日内赔付的得0.5分；</w:t>
            </w:r>
            <w:r>
              <w:rPr>
                <w:highlight w:val="none"/>
              </w:rPr>
            </w:r>
            <w:r/>
          </w:p>
          <w:p>
            <w:pPr>
              <w:pStyle w:val="987"/>
              <w:spacing w:line="360" w:lineRule="auto"/>
              <w:rPr>
                <w:highlight w:val="none"/>
              </w:rPr>
              <w:framePr w:vAnchor="text" w:hAnchor="page" w:x="1533" w:y="455"/>
            </w:pPr>
            <w:r>
              <w:rPr>
                <w:rFonts w:hint="eastAsia"/>
                <w:highlight w:val="none"/>
              </w:rPr>
              <w:t xml:space="preserve">   供应商赔付时间超过三个工作日的不得分。</w:t>
            </w:r>
            <w:r>
              <w:rPr>
                <w:highlight w:val="none"/>
              </w:rPr>
            </w:r>
            <w:r/>
          </w:p>
          <w:p>
            <w:pPr>
              <w:pStyle w:val="987"/>
              <w:spacing w:line="360" w:lineRule="auto"/>
              <w:rPr>
                <w:rFonts w:hint="eastAsia"/>
                <w:highlight w:val="none"/>
              </w:rPr>
              <w:framePr w:vAnchor="text" w:hAnchor="page" w:x="1533" w:y="455"/>
            </w:pPr>
            <w:r>
              <w:rPr>
                <w:rFonts w:hint="eastAsia"/>
                <w:b/>
                <w:bCs/>
                <w:highlight w:val="none"/>
              </w:rPr>
              <w:t xml:space="preserve">（供应商须提供书面承诺原件扫描件上传）</w:t>
            </w:r>
            <w:r>
              <w:rPr>
                <w:rFonts w:hint="eastAsia"/>
                <w:highlight w:val="none"/>
              </w:rPr>
            </w:r>
            <w:r/>
          </w:p>
        </w:tc>
      </w:tr>
      <w:tr>
        <w:trPr>
          <w:trHeight w:val="729"/>
        </w:trPr>
        <w:tc>
          <w:tcPr>
            <w:tcW w:w="1380" w:type="dxa"/>
            <w:vAlign w:val="center"/>
            <w:vMerge w:val="continue"/>
            <w:textDirection w:val="lrTb"/>
            <w:noWrap w:val="false"/>
          </w:tcPr>
          <w:p>
            <w:pPr>
              <w:pStyle w:val="987"/>
              <w:jc w:val="center"/>
              <w:spacing w:line="360" w:lineRule="auto"/>
              <w:rPr>
                <w:rFonts w:hint="eastAsia" w:ascii="宋体" w:hAnsi="宋体"/>
                <w:color w:val="000000"/>
                <w:szCs w:val="21"/>
                <w:highlight w:val="none"/>
                <w:lang w:val="zh-CN"/>
              </w:rPr>
              <w:framePr w:vAnchor="text" w:hAnchor="page" w:x="1533" w:y="455"/>
            </w:pPr>
            <w:r>
              <w:rPr>
                <w:rFonts w:hint="eastAsia" w:ascii="宋体" w:hAnsi="宋体"/>
                <w:color w:val="000000"/>
                <w:szCs w:val="21"/>
                <w:highlight w:val="none"/>
                <w:lang w:val="zh-CN"/>
              </w:rPr>
            </w:r>
            <w:r/>
          </w:p>
        </w:tc>
        <w:tc>
          <w:tcPr>
            <w:tcW w:w="7692" w:type="dxa"/>
            <w:vAlign w:val="center"/>
            <w:textDirection w:val="lrTb"/>
            <w:noWrap w:val="false"/>
          </w:tcPr>
          <w:p>
            <w:pPr>
              <w:pStyle w:val="987"/>
              <w:spacing w:line="360" w:lineRule="auto"/>
              <w:rPr>
                <w:highlight w:val="none"/>
              </w:rPr>
              <w:framePr w:vAnchor="text" w:hAnchor="page" w:x="1533" w:y="455"/>
            </w:pPr>
            <w:r>
              <w:rPr>
                <w:rFonts w:hint="eastAsia"/>
                <w:highlight w:val="none"/>
              </w:rPr>
              <w:t xml:space="preserve">5.服务承诺（</w:t>
            </w:r>
            <w:r>
              <w:rPr>
                <w:rFonts w:hint="eastAsia"/>
                <w:highlight w:val="none"/>
                <w:lang w:val="en-US" w:eastAsia="zh-CN"/>
              </w:rPr>
              <w:t xml:space="preserve">4</w:t>
            </w:r>
            <w:r>
              <w:rPr>
                <w:rFonts w:hint="eastAsia"/>
                <w:highlight w:val="none"/>
              </w:rPr>
              <w:t xml:space="preserve">分）</w:t>
            </w:r>
            <w:r>
              <w:rPr>
                <w:highlight w:val="none"/>
              </w:rPr>
            </w:r>
            <w:r/>
          </w:p>
          <w:p>
            <w:pPr>
              <w:pStyle w:val="987"/>
              <w:spacing w:line="360" w:lineRule="auto"/>
              <w:rPr>
                <w:highlight w:val="none"/>
              </w:rPr>
              <w:framePr w:vAnchor="text" w:hAnchor="page" w:x="1533" w:y="455"/>
            </w:pPr>
            <w:r>
              <w:rPr>
                <w:rFonts w:hint="eastAsia"/>
                <w:highlight w:val="none"/>
              </w:rPr>
              <w:t xml:space="preserve">（1）保险个人凭证发放率100%得</w:t>
            </w:r>
            <w:r>
              <w:rPr>
                <w:rFonts w:hint="eastAsia"/>
                <w:highlight w:val="none"/>
                <w:lang w:val="en-US" w:eastAsia="zh-CN"/>
              </w:rPr>
              <w:t xml:space="preserve">1</w:t>
            </w:r>
            <w:r>
              <w:rPr>
                <w:rFonts w:hint="eastAsia"/>
                <w:highlight w:val="none"/>
              </w:rPr>
              <w:t xml:space="preserve">分，低于100%得0分；</w:t>
            </w:r>
            <w:r>
              <w:rPr>
                <w:highlight w:val="none"/>
              </w:rPr>
            </w:r>
            <w:r/>
          </w:p>
          <w:p>
            <w:pPr>
              <w:pStyle w:val="987"/>
              <w:spacing w:line="360" w:lineRule="auto"/>
              <w:rPr>
                <w:highlight w:val="none"/>
              </w:rPr>
              <w:framePr w:vAnchor="text" w:hAnchor="page" w:x="1533" w:y="455"/>
            </w:pPr>
            <w:r>
              <w:rPr>
                <w:rFonts w:hint="eastAsia"/>
                <w:highlight w:val="none"/>
              </w:rPr>
              <w:t xml:space="preserve">（2）投保事项及保险政策知情率100%得</w:t>
            </w:r>
            <w:r>
              <w:rPr>
                <w:rFonts w:hint="eastAsia"/>
                <w:highlight w:val="none"/>
                <w:lang w:val="en-US" w:eastAsia="zh-CN"/>
              </w:rPr>
              <w:t xml:space="preserve">1</w:t>
            </w:r>
            <w:r>
              <w:rPr>
                <w:rFonts w:hint="eastAsia"/>
                <w:highlight w:val="none"/>
              </w:rPr>
              <w:t xml:space="preserve">分，低于100%得0分；</w:t>
            </w:r>
            <w:r>
              <w:rPr>
                <w:highlight w:val="none"/>
              </w:rPr>
            </w:r>
            <w:r/>
          </w:p>
          <w:p>
            <w:pPr>
              <w:pStyle w:val="987"/>
              <w:spacing w:line="360" w:lineRule="auto"/>
              <w:rPr>
                <w:highlight w:val="none"/>
              </w:rPr>
              <w:framePr w:vAnchor="text" w:hAnchor="page" w:x="1533" w:y="455"/>
            </w:pPr>
            <w:r>
              <w:rPr>
                <w:rFonts w:hint="eastAsia"/>
                <w:highlight w:val="none"/>
              </w:rPr>
              <w:t xml:space="preserve">（3）理赔投诉件不高于2件得</w:t>
            </w:r>
            <w:r>
              <w:rPr>
                <w:rFonts w:hint="eastAsia"/>
                <w:highlight w:val="none"/>
                <w:lang w:val="en-US" w:eastAsia="zh-CN"/>
              </w:rPr>
              <w:t xml:space="preserve">1</w:t>
            </w:r>
            <w:r>
              <w:rPr>
                <w:rFonts w:hint="eastAsia"/>
                <w:highlight w:val="none"/>
              </w:rPr>
              <w:t xml:space="preserve">分，高于2件得0分；</w:t>
            </w:r>
            <w:r>
              <w:rPr>
                <w:highlight w:val="none"/>
              </w:rPr>
            </w:r>
            <w:r/>
          </w:p>
          <w:p>
            <w:pPr>
              <w:pStyle w:val="987"/>
              <w:spacing w:line="360" w:lineRule="auto"/>
              <w:rPr>
                <w:highlight w:val="none"/>
              </w:rPr>
              <w:framePr w:vAnchor="text" w:hAnchor="page" w:x="1533" w:y="455"/>
            </w:pPr>
            <w:r>
              <w:rPr>
                <w:rFonts w:hint="eastAsia"/>
                <w:highlight w:val="none"/>
              </w:rPr>
              <w:t xml:space="preserve">（4）服务满意度不低于95%得</w:t>
            </w:r>
            <w:r>
              <w:rPr>
                <w:rFonts w:hint="eastAsia"/>
                <w:highlight w:val="none"/>
                <w:lang w:val="en-US" w:eastAsia="zh-CN"/>
              </w:rPr>
              <w:t xml:space="preserve">1</w:t>
            </w:r>
            <w:r>
              <w:rPr>
                <w:rFonts w:hint="eastAsia"/>
                <w:highlight w:val="none"/>
              </w:rPr>
              <w:t xml:space="preserve">分，低于95%得0分；</w:t>
            </w:r>
            <w:r>
              <w:rPr>
                <w:highlight w:val="none"/>
              </w:rPr>
            </w:r>
            <w:r/>
          </w:p>
          <w:p>
            <w:pPr>
              <w:pStyle w:val="987"/>
              <w:spacing w:line="360" w:lineRule="auto"/>
              <w:rPr>
                <w:rFonts w:hint="eastAsia" w:ascii="宋体" w:hAnsi="宋体" w:eastAsia="宋体" w:cs="宋体"/>
                <w:color w:val="000000"/>
                <w:szCs w:val="21"/>
                <w:highlight w:val="none"/>
                <w:lang w:val="zh-CN"/>
              </w:rPr>
              <w:framePr w:vAnchor="text" w:hAnchor="page" w:x="1533" w:y="455"/>
            </w:pPr>
            <w:r>
              <w:rPr>
                <w:rFonts w:hint="eastAsia"/>
                <w:b/>
                <w:bCs/>
                <w:highlight w:val="none"/>
              </w:rPr>
              <w:t xml:space="preserve">备注：供应商须提供书面承诺书原件扫描件上传，格式自拟</w:t>
            </w:r>
            <w:r>
              <w:rPr>
                <w:rFonts w:hint="eastAsia" w:ascii="宋体" w:hAnsi="宋体" w:eastAsia="宋体" w:cs="宋体"/>
                <w:color w:val="000000"/>
                <w:szCs w:val="21"/>
                <w:highlight w:val="none"/>
                <w:lang w:val="zh-CN"/>
              </w:rPr>
            </w:r>
            <w:r/>
          </w:p>
        </w:tc>
      </w:tr>
    </w:tbl>
    <w:p>
      <w:pPr>
        <w:pStyle w:val="987"/>
        <w:ind w:firstLine="316"/>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三、评审标准：</w:t>
      </w:r>
      <w:r>
        <w:rPr>
          <w:rFonts w:hint="eastAsia" w:ascii="宋体" w:hAnsi="宋体"/>
          <w:b/>
          <w:color w:val="000000"/>
          <w:szCs w:val="21"/>
          <w:highlight w:val="none"/>
        </w:rPr>
      </w:r>
      <w:r/>
    </w:p>
    <w:p>
      <w:pPr>
        <w:pStyle w:val="987"/>
        <w:spacing w:line="400" w:lineRule="exact"/>
        <w:rPr>
          <w:rFonts w:hint="eastAsia" w:ascii="宋体" w:hAnsi="宋体" w:cs="宋体"/>
          <w:color w:val="000000"/>
          <w:szCs w:val="21"/>
          <w:highlight w:val="none"/>
        </w:rPr>
      </w:pPr>
      <w:r/>
      <w:bookmarkEnd w:id="49"/>
      <w:r/>
      <w:bookmarkStart w:id="52" w:name="_Toc109304976"/>
      <w:r>
        <w:rPr>
          <w:rFonts w:hint="eastAsia" w:ascii="宋体" w:hAnsi="宋体" w:cs="宋体"/>
          <w:b/>
          <w:bCs/>
          <w:color w:val="000000"/>
          <w:szCs w:val="21"/>
          <w:highlight w:val="none"/>
        </w:rPr>
        <w:t xml:space="preserve">注：</w:t>
      </w:r>
      <w:r>
        <w:rPr>
          <w:rFonts w:hint="eastAsia" w:ascii="宋体" w:hAnsi="宋体" w:cs="宋体"/>
          <w:color w:val="000000"/>
          <w:szCs w:val="21"/>
          <w:highlight w:val="none"/>
        </w:rPr>
        <w:t xml:space="preserve">1、评委应对以上各得分项独立评分，供应商最终得分为所有评委评分汇总的平均值。</w:t>
      </w:r>
      <w:r>
        <w:rPr>
          <w:rFonts w:hint="eastAsia" w:ascii="宋体" w:hAnsi="宋体" w:cs="宋体"/>
          <w:color w:val="000000"/>
          <w:szCs w:val="21"/>
          <w:highlight w:val="none"/>
        </w:rPr>
      </w:r>
      <w:r/>
    </w:p>
    <w:p>
      <w:pPr>
        <w:pStyle w:val="987"/>
        <w:ind w:firstLine="422"/>
        <w:spacing w:line="400" w:lineRule="exact"/>
        <w:rPr>
          <w:rFonts w:hint="eastAsia" w:ascii="宋体" w:hAnsi="宋体"/>
          <w:b/>
          <w:color w:val="000000"/>
          <w:szCs w:val="21"/>
          <w:highlight w:val="none"/>
        </w:rPr>
      </w:pPr>
      <w:r>
        <w:rPr>
          <w:rFonts w:hint="eastAsia" w:ascii="宋体" w:hAnsi="宋体" w:cs="宋体"/>
          <w:b/>
          <w:color w:val="000000"/>
          <w:szCs w:val="21"/>
          <w:highlight w:val="none"/>
        </w:rPr>
        <w:t xml:space="preserve">2、以上参与评分的相关证明材料均须提供原件扫描件，如不能提供原件扫描件的，则相应评分项不予得分。</w:t>
      </w:r>
      <w:r>
        <w:rPr>
          <w:rFonts w:hint="eastAsia" w:ascii="宋体" w:hAnsi="宋体"/>
          <w:b/>
          <w:color w:val="000000"/>
          <w:szCs w:val="21"/>
          <w:highlight w:val="none"/>
        </w:rPr>
      </w:r>
      <w:r/>
    </w:p>
    <w:p>
      <w:pPr>
        <w:pStyle w:val="987"/>
        <w:spacing w:line="400" w:lineRule="exact"/>
        <w:rPr>
          <w:rFonts w:hint="eastAsia" w:ascii="宋体" w:hAnsi="宋体"/>
          <w:color w:val="000000"/>
          <w:sz w:val="32"/>
          <w:szCs w:val="32"/>
          <w:highlight w:val="none"/>
        </w:rPr>
      </w:pPr>
      <w:r>
        <w:rPr>
          <w:rFonts w:hint="eastAsia" w:ascii="宋体" w:hAnsi="宋体"/>
          <w:color w:val="000000"/>
          <w:sz w:val="32"/>
          <w:szCs w:val="32"/>
          <w:highlight w:val="none"/>
        </w:rPr>
      </w:r>
      <w:r/>
    </w:p>
    <w:p>
      <w:pPr>
        <w:pStyle w:val="987"/>
        <w:spacing w:line="400" w:lineRule="exact"/>
        <w:rPr>
          <w:rFonts w:hint="eastAsia" w:ascii="宋体" w:hAnsi="宋体"/>
          <w:color w:val="000000"/>
          <w:sz w:val="32"/>
          <w:szCs w:val="32"/>
          <w:highlight w:val="none"/>
        </w:rPr>
      </w:pPr>
      <w:r>
        <w:rPr>
          <w:rFonts w:hint="eastAsia" w:ascii="宋体" w:hAnsi="宋体"/>
          <w:color w:val="000000"/>
          <w:sz w:val="32"/>
          <w:szCs w:val="32"/>
          <w:highlight w:val="none"/>
        </w:rPr>
      </w:r>
      <w:r/>
    </w:p>
    <w:p>
      <w:pPr>
        <w:pStyle w:val="987"/>
        <w:jc w:val="center"/>
        <w:spacing w:line="4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r>
      <w:r/>
    </w:p>
    <w:p>
      <w:pPr>
        <w:pStyle w:val="987"/>
        <w:jc w:val="center"/>
        <w:spacing w:line="4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87"/>
        <w:jc w:val="center"/>
        <w:spacing w:line="4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第六章 竞争性磋商响应文件格式</w:t>
      </w:r>
      <w:bookmarkEnd w:id="52"/>
      <w:r>
        <w:rPr>
          <w:rFonts w:hint="eastAsia" w:ascii="宋体" w:hAnsi="宋体"/>
          <w:b/>
          <w:bCs/>
          <w:color w:val="000000"/>
          <w:sz w:val="32"/>
          <w:szCs w:val="32"/>
          <w:highlight w:val="none"/>
        </w:rPr>
      </w:r>
      <w:r/>
    </w:p>
    <w:p>
      <w:pPr>
        <w:pStyle w:val="987"/>
        <w:jc w:val="center"/>
        <w:spacing w:line="360" w:lineRule="auto"/>
        <w:rPr>
          <w:rFonts w:hint="eastAsia" w:ascii="宋体" w:hAnsi="宋体"/>
          <w:b/>
          <w:color w:val="000000"/>
          <w:sz w:val="22"/>
          <w:highlight w:val="none"/>
        </w:rPr>
      </w:pPr>
      <w:r>
        <w:rPr>
          <w:rFonts w:hint="eastAsia" w:ascii="宋体" w:hAnsi="宋体"/>
          <w:b/>
          <w:color w:val="000000"/>
          <w:sz w:val="22"/>
          <w:highlight w:val="none"/>
        </w:rPr>
      </w:r>
      <w:r/>
    </w:p>
    <w:p>
      <w:pPr>
        <w:pStyle w:val="987"/>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r>
      <w:r/>
    </w:p>
    <w:p>
      <w:pPr>
        <w:pStyle w:val="987"/>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r>
      <w:r/>
    </w:p>
    <w:p>
      <w:pPr>
        <w:pStyle w:val="987"/>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t xml:space="preserve">竞争性磋商响应文件</w:t>
      </w:r>
      <w:r>
        <w:rPr>
          <w:rFonts w:hint="eastAsia" w:ascii="宋体" w:hAnsi="宋体" w:cs="Arial"/>
          <w:b/>
          <w:bCs/>
          <w:color w:val="000000"/>
          <w:sz w:val="72"/>
          <w:szCs w:val="72"/>
          <w:highlight w:val="none"/>
        </w:rPr>
      </w:r>
      <w:r/>
    </w:p>
    <w:p>
      <w:pPr>
        <w:pStyle w:val="987"/>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87"/>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87"/>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87"/>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87"/>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87"/>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987"/>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87"/>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87"/>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87"/>
        <w:ind w:firstLine="1084"/>
        <w:spacing w:line="360" w:lineRule="auto"/>
        <w:rPr>
          <w:rFonts w:hint="eastAsia" w:ascii="宋体" w:hAnsi="宋体"/>
          <w:b/>
          <w:bCs/>
          <w:color w:val="000000"/>
          <w:sz w:val="36"/>
          <w:szCs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ind w:firstLine="1084"/>
        <w:spacing w:line="360" w:lineRule="auto"/>
        <w:rPr>
          <w:rFonts w:hint="eastAsia" w:ascii="宋体" w:hAnsi="宋体"/>
          <w:b/>
          <w:bCs/>
          <w:color w:val="000000"/>
          <w:sz w:val="36"/>
          <w:szCs w:val="36"/>
          <w:highlight w:val="none"/>
        </w:rPr>
      </w:pPr>
      <w:r>
        <w:rPr>
          <w:rFonts w:hint="eastAsia" w:ascii="宋体" w:hAnsi="宋体"/>
          <w:b/>
          <w:color w:val="000000"/>
          <w:sz w:val="36"/>
          <w:highlight w:val="none"/>
        </w:rPr>
      </w:r>
      <w:r>
        <w:rPr>
          <w:rFonts w:hint="eastAsia" w:ascii="宋体" w:hAnsi="宋体"/>
          <w:b/>
          <w:color w:val="000000"/>
          <w:sz w:val="36"/>
          <w:highlight w:val="none"/>
        </w:rPr>
      </w:r>
      <w:r/>
    </w:p>
    <w:p>
      <w:pPr>
        <w:pStyle w:val="987"/>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磋商主要文件目录</w:t>
      </w:r>
      <w:r>
        <w:rPr>
          <w:rFonts w:hint="eastAsia" w:ascii="宋体" w:hAnsi="宋体"/>
          <w:b/>
          <w:bCs/>
          <w:color w:val="000000"/>
          <w:sz w:val="32"/>
          <w:szCs w:val="32"/>
          <w:highlight w:val="none"/>
        </w:rPr>
      </w:r>
      <w:r/>
    </w:p>
    <w:p>
      <w:pPr>
        <w:pStyle w:val="987"/>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8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rPr>
          <w:rFonts w:hint="eastAsia" w:ascii="宋体" w:hAnsi="宋体"/>
          <w:color w:val="000000"/>
          <w:sz w:val="24"/>
          <w:highlight w:val="none"/>
        </w:rPr>
      </w:r>
      <w:r/>
    </w:p>
    <w:p>
      <w:pPr>
        <w:pStyle w:val="987"/>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rPr>
          <w:rFonts w:hint="eastAsia" w:ascii="宋体" w:hAnsi="宋体"/>
          <w:color w:val="000000"/>
          <w:sz w:val="24"/>
          <w:highlight w:val="none"/>
        </w:rPr>
      </w:r>
      <w:r/>
    </w:p>
    <w:p>
      <w:pPr>
        <w:pStyle w:val="987"/>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rPr>
          <w:rFonts w:hint="eastAsia" w:ascii="宋体" w:hAnsi="宋体"/>
          <w:color w:val="000000"/>
          <w:sz w:val="24"/>
          <w:highlight w:val="none"/>
        </w:rPr>
      </w:r>
      <w:r/>
    </w:p>
    <w:p>
      <w:pPr>
        <w:pStyle w:val="987"/>
        <w:ind w:firstLine="480"/>
        <w:spacing w:line="360" w:lineRule="auto"/>
        <w:rPr>
          <w:rFonts w:hint="eastAsia" w:ascii="宋体" w:hAnsi="宋体"/>
          <w:i/>
          <w:color w:val="000000"/>
          <w:sz w:val="24"/>
          <w:highlight w:val="none"/>
          <w:u w:val="singl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磋商响应报价表</w:t>
      </w:r>
      <w:r>
        <w:rPr>
          <w:rFonts w:hint="eastAsia" w:ascii="宋体" w:hAnsi="宋体"/>
          <w:i/>
          <w:color w:val="000000"/>
          <w:sz w:val="24"/>
          <w:highlight w:val="none"/>
          <w:u w:val="single"/>
        </w:rPr>
      </w:r>
      <w:r/>
    </w:p>
    <w:p>
      <w:pPr>
        <w:pStyle w:val="987"/>
        <w:ind w:left="480"/>
        <w:spacing w:line="360" w:lineRule="auto"/>
        <w:rPr>
          <w:rFonts w:hint="eastAsia" w:ascii="宋体" w:hAnsi="宋体" w:eastAsia="宋体"/>
          <w:i/>
          <w:color w:val="000000"/>
          <w:sz w:val="24"/>
          <w:highlight w:val="none"/>
          <w:u w:val="single"/>
          <w:lang w:eastAsia="zh-CN"/>
        </w:rPr>
      </w:pPr>
      <w:r>
        <w:rPr>
          <w:rFonts w:hint="eastAsia" w:ascii="宋体" w:hAnsi="宋体"/>
          <w:color w:val="000000"/>
          <w:sz w:val="24"/>
          <w:highlight w:val="none"/>
        </w:rPr>
        <w:t xml:space="preserve">五、</w:t>
      </w:r>
      <w:r>
        <w:rPr>
          <w:rFonts w:hint="eastAsia" w:ascii="宋体" w:hAnsi="宋体" w:eastAsia="宋体" w:cs="宋体"/>
          <w:color w:val="000000"/>
          <w:sz w:val="24"/>
          <w:highlight w:val="none"/>
        </w:rPr>
        <w:t xml:space="preserve">技术参数响应及偏离表</w:t>
      </w:r>
      <w:r>
        <w:rPr>
          <w:rFonts w:hint="eastAsia" w:ascii="宋体" w:hAnsi="宋体" w:eastAsia="宋体"/>
          <w:i/>
          <w:color w:val="000000"/>
          <w:sz w:val="24"/>
          <w:highlight w:val="none"/>
          <w:u w:val="single"/>
          <w:lang w:eastAsia="zh-CN"/>
        </w:rPr>
      </w:r>
      <w:r/>
    </w:p>
    <w:p>
      <w:pPr>
        <w:pStyle w:val="987"/>
        <w:ind w:firstLine="480"/>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highlight w:val="none"/>
        </w:rPr>
        <w:t xml:space="preserve">商务条款响应及偏离表</w:t>
      </w:r>
      <w:r>
        <w:rPr>
          <w:rFonts w:ascii="宋体" w:hAnsi="宋体"/>
          <w:color w:val="000000"/>
          <w:sz w:val="24"/>
          <w:highlight w:val="none"/>
        </w:rPr>
      </w:r>
      <w:r/>
    </w:p>
    <w:p>
      <w:pPr>
        <w:pStyle w:val="987"/>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七</w:t>
      </w:r>
      <w:r>
        <w:rPr>
          <w:rFonts w:hint="eastAsia" w:ascii="宋体" w:hAnsi="宋体"/>
          <w:color w:val="000000"/>
          <w:sz w:val="24"/>
          <w:highlight w:val="none"/>
        </w:rPr>
        <w:t xml:space="preserve">、其他 （供应商认为有必要提供的声明和文件，如有自拟并自行添加）</w:t>
      </w:r>
      <w:r>
        <w:rPr>
          <w:rFonts w:hint="eastAsia" w:ascii="宋体" w:hAnsi="宋体"/>
          <w:color w:val="000000"/>
          <w:sz w:val="24"/>
          <w:highlight w:val="none"/>
        </w:rPr>
      </w:r>
      <w:r/>
    </w:p>
    <w:p>
      <w:pPr>
        <w:pStyle w:val="987"/>
        <w:ind w:firstLine="420"/>
        <w:spacing w:line="360" w:lineRule="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87"/>
        <w:spacing w:line="360" w:lineRule="auto"/>
        <w:rPr>
          <w:rFonts w:ascii="宋体" w:hAnsi="宋体"/>
          <w:b/>
          <w:bCs/>
          <w:color w:val="000000"/>
          <w:highlight w:val="none"/>
        </w:rPr>
      </w:pPr>
      <w:r>
        <w:rPr>
          <w:rFonts w:hint="eastAsia" w:ascii="宋体" w:hAnsi="宋体"/>
          <w:b/>
          <w:bCs/>
          <w:color w:val="000000"/>
          <w:highlight w:val="none"/>
        </w:rPr>
        <w:t xml:space="preserve"> </w:t>
      </w:r>
      <w:r>
        <w:rPr>
          <w:rFonts w:ascii="宋体" w:hAnsi="宋体"/>
          <w:b/>
          <w:bCs/>
          <w:color w:val="000000"/>
          <w:highlight w:val="none"/>
        </w:rPr>
      </w:r>
      <w:r/>
    </w:p>
    <w:p>
      <w:pPr>
        <w:pStyle w:val="987"/>
        <w:jc w:val="center"/>
        <w:spacing w:line="360" w:lineRule="auto"/>
        <w:rPr>
          <w:rFonts w:hint="eastAsia" w:ascii="宋体" w:hAnsi="宋体"/>
          <w:b/>
          <w:color w:val="000000"/>
          <w:sz w:val="32"/>
          <w:szCs w:val="32"/>
          <w:highlight w:val="none"/>
        </w:rPr>
      </w:pPr>
      <w:r>
        <w:rPr>
          <w:rFonts w:ascii="宋体" w:hAnsi="宋体"/>
          <w:b/>
          <w:bCs/>
          <w:color w:val="000000"/>
          <w:highlight w:val="none"/>
        </w:rPr>
        <w:br w:type="page" w:clear="all"/>
      </w:r>
      <w:r>
        <w:rPr>
          <w:rFonts w:hint="eastAsia" w:ascii="宋体" w:hAnsi="宋体"/>
          <w:b/>
          <w:color w:val="000000"/>
          <w:sz w:val="32"/>
          <w:szCs w:val="32"/>
          <w:highlight w:val="none"/>
        </w:rPr>
        <w:t xml:space="preserve">一、资格审查响应对照表</w:t>
      </w:r>
      <w:r>
        <w:rPr>
          <w:rFonts w:hint="eastAsia" w:ascii="宋体" w:hAnsi="宋体"/>
          <w:b/>
          <w:color w:val="000000"/>
          <w:sz w:val="32"/>
          <w:szCs w:val="32"/>
          <w:highlight w:val="none"/>
        </w:rPr>
      </w:r>
      <w:r/>
    </w:p>
    <w:tbl>
      <w:tblPr>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87"/>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5447" w:type="dxa"/>
            <w:vAlign w:val="center"/>
            <w:textDirection w:val="lrTb"/>
            <w:noWrap w:val="false"/>
          </w:tcPr>
          <w:p>
            <w:pPr>
              <w:pStyle w:val="987"/>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资格审查响应内容</w:t>
            </w:r>
            <w:r>
              <w:rPr>
                <w:rFonts w:hint="eastAsia" w:ascii="宋体" w:hAnsi="宋体" w:cs="宋体"/>
                <w:b/>
                <w:color w:val="000000"/>
                <w:szCs w:val="21"/>
                <w:highlight w:val="none"/>
              </w:rPr>
            </w:r>
            <w:r/>
          </w:p>
        </w:tc>
        <w:tc>
          <w:tcPr>
            <w:tcW w:w="2158" w:type="dxa"/>
            <w:vAlign w:val="center"/>
            <w:textDirection w:val="lrTb"/>
            <w:noWrap w:val="false"/>
          </w:tcPr>
          <w:p>
            <w:pPr>
              <w:pStyle w:val="987"/>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hint="eastAsia" w:ascii="宋体" w:hAnsi="宋体" w:cs="宋体"/>
                <w:b/>
                <w:color w:val="000000"/>
                <w:szCs w:val="21"/>
                <w:highlight w:val="none"/>
              </w:rPr>
            </w:r>
            <w:r/>
          </w:p>
          <w:p>
            <w:pPr>
              <w:pStyle w:val="987"/>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（填是或者否）</w:t>
            </w:r>
            <w:r>
              <w:rPr>
                <w:rFonts w:hint="eastAsia" w:ascii="宋体" w:hAnsi="宋体" w:cs="宋体"/>
                <w:b/>
                <w:color w:val="000000"/>
                <w:szCs w:val="21"/>
                <w:highlight w:val="none"/>
              </w:rPr>
            </w:r>
            <w:r/>
          </w:p>
        </w:tc>
      </w:tr>
      <w:tr>
        <w:trPr>
          <w:trHeight w:val="335"/>
        </w:trPr>
        <w:tc>
          <w:tcPr>
            <w:gridSpan w:val="3"/>
            <w:tcW w:w="8251" w:type="dxa"/>
            <w:vAlign w:val="center"/>
            <w:textDirection w:val="lrTb"/>
            <w:noWrap w:val="false"/>
          </w:tcPr>
          <w:p>
            <w:pPr>
              <w:pStyle w:val="987"/>
              <w:rPr>
                <w:rFonts w:hint="eastAsia" w:ascii="宋体" w:hAnsi="宋体" w:cs="宋体"/>
                <w:b/>
                <w:color w:val="000000"/>
                <w:szCs w:val="21"/>
                <w:highlight w:val="none"/>
              </w:rPr>
            </w:pPr>
            <w:r>
              <w:rPr>
                <w:rFonts w:hint="eastAsia" w:ascii="宋体" w:hAnsi="宋体" w:cs="宋体"/>
                <w:b/>
                <w:color w:val="000000"/>
                <w:szCs w:val="21"/>
                <w:highlight w:val="none"/>
              </w:rPr>
              <w:t xml:space="preserve">通用资格条件</w:t>
            </w:r>
            <w:r>
              <w:rPr>
                <w:rFonts w:hint="eastAsia" w:ascii="宋体" w:hAnsi="宋体" w:cs="宋体"/>
                <w:b/>
                <w:color w:val="000000"/>
                <w:szCs w:val="21"/>
                <w:highlight w:val="none"/>
              </w:rPr>
            </w:r>
            <w:r/>
          </w:p>
        </w:tc>
      </w:tr>
      <w:tr>
        <w:trPr>
          <w:trHeight w:val="761"/>
        </w:trPr>
        <w:tc>
          <w:tcPr>
            <w:tcW w:w="646" w:type="dxa"/>
            <w:vAlign w:val="center"/>
            <w:textDirection w:val="lrTb"/>
            <w:noWrap w:val="false"/>
          </w:tcPr>
          <w:p>
            <w:pPr>
              <w:pStyle w:val="987"/>
              <w:jc w:val="center"/>
              <w:spacing w:line="40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color w:val="000000"/>
                <w:szCs w:val="21"/>
                <w:highlight w:val="none"/>
              </w:rPr>
            </w:r>
            <w:r/>
          </w:p>
        </w:tc>
        <w:tc>
          <w:tcPr>
            <w:tcW w:w="5447" w:type="dxa"/>
            <w:vAlign w:val="center"/>
            <w:textDirection w:val="lrTb"/>
            <w:noWrap w:val="false"/>
          </w:tcPr>
          <w:p>
            <w:pPr>
              <w:pStyle w:val="987"/>
              <w:spacing w:line="360" w:lineRule="auto"/>
              <w:rPr>
                <w:rFonts w:hint="eastAsia" w:ascii="宋体" w:hAnsi="宋体" w:cs="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法人或者其他组织的营业执照等证明文件，自然人的身份证明（身份证为正、反面）</w:t>
            </w:r>
            <w:r>
              <w:rPr>
                <w:rFonts w:hint="eastAsia" w:ascii="宋体" w:hAnsi="宋体" w:cs="宋体"/>
                <w:iCs/>
                <w:color w:val="000000"/>
                <w:szCs w:val="21"/>
                <w:highlight w:val="none"/>
              </w:rPr>
            </w:r>
            <w:r/>
          </w:p>
        </w:tc>
        <w:tc>
          <w:tcPr>
            <w:tcW w:w="2158" w:type="dxa"/>
            <w:vAlign w:val="center"/>
            <w:textDirection w:val="lrTb"/>
            <w:noWrap w:val="false"/>
          </w:tcPr>
          <w:p>
            <w:pPr>
              <w:pStyle w:val="987"/>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761"/>
        </w:trPr>
        <w:tc>
          <w:tcPr>
            <w:tcW w:w="646" w:type="dxa"/>
            <w:vAlign w:val="center"/>
            <w:textDirection w:val="lrTb"/>
            <w:noWrap w:val="false"/>
          </w:tcPr>
          <w:p>
            <w:pPr>
              <w:pStyle w:val="987"/>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47" w:type="dxa"/>
            <w:vAlign w:val="center"/>
            <w:textDirection w:val="lrTb"/>
            <w:noWrap w:val="false"/>
          </w:tcPr>
          <w:p>
            <w:pPr>
              <w:pStyle w:val="987"/>
              <w:spacing w:line="360" w:lineRule="auto"/>
              <w:rPr>
                <w:rFonts w:hint="eastAsia" w:ascii="宋体" w:hAnsi="宋体" w:cs="宋体"/>
                <w:iCs/>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(税务、银行或社会保险基金管理部门出具的近三个月内任意一个月缴纳职工社会保障资金的缴款凭证或缴款证明)（供应商依法享受缓缴、免缴的提供证明材料）（可提供“基本资格条件承诺函”）</w:t>
            </w:r>
            <w:r>
              <w:rPr>
                <w:rFonts w:hint="eastAsia" w:ascii="宋体" w:hAnsi="宋体" w:cs="宋体"/>
                <w:iCs/>
                <w:color w:val="000000"/>
                <w:szCs w:val="21"/>
                <w:highlight w:val="none"/>
              </w:rPr>
            </w:r>
            <w:r/>
          </w:p>
        </w:tc>
        <w:tc>
          <w:tcPr>
            <w:tcW w:w="2158" w:type="dxa"/>
            <w:vAlign w:val="center"/>
            <w:textDirection w:val="lrTb"/>
            <w:noWrap w:val="false"/>
          </w:tcPr>
          <w:p>
            <w:pPr>
              <w:pStyle w:val="987"/>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761"/>
        </w:trPr>
        <w:tc>
          <w:tcPr>
            <w:tcW w:w="646" w:type="dxa"/>
            <w:vAlign w:val="center"/>
            <w:textDirection w:val="lrTb"/>
            <w:noWrap w:val="false"/>
          </w:tcPr>
          <w:p>
            <w:pPr>
              <w:pStyle w:val="987"/>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47" w:type="dxa"/>
            <w:vAlign w:val="center"/>
            <w:textDirection w:val="lrTb"/>
            <w:noWrap w:val="false"/>
          </w:tcPr>
          <w:p>
            <w:pPr>
              <w:pStyle w:val="987"/>
              <w:spacing w:line="360" w:lineRule="auto"/>
              <w:rPr>
                <w:rFonts w:hint="eastAsia" w:ascii="宋体" w:hAnsi="宋体" w:cs="宋体"/>
                <w:iCs/>
                <w:color w:val="000000"/>
                <w:szCs w:val="21"/>
                <w:highlight w:val="none"/>
              </w:rPr>
            </w:pPr>
            <w:r>
              <w:rPr>
                <w:rFonts w:hint="eastAsia" w:ascii="宋体" w:hAnsi="宋体" w:cs="宋体"/>
                <w:color w:val="000000"/>
                <w:szCs w:val="21"/>
                <w:highlight w:val="none"/>
              </w:rPr>
              <w:t xml:space="preserve">供应商近三个月内任意一份依法纳税的缴款凭证</w:t>
            </w:r>
            <w:r>
              <w:rPr>
                <w:rFonts w:hint="eastAsia" w:ascii="宋体" w:hAnsi="宋体" w:cs="宋体"/>
                <w:b/>
                <w:bCs/>
                <w:color w:val="000000"/>
                <w:szCs w:val="21"/>
                <w:highlight w:val="none"/>
              </w:rPr>
              <w:t xml:space="preserve">（供应商依法享受缓缴、免缴的提供证明材料）（可提供“基本资格条件承诺函”）</w:t>
            </w:r>
            <w:r>
              <w:rPr>
                <w:rFonts w:hint="eastAsia" w:ascii="宋体" w:hAnsi="宋体" w:cs="宋体"/>
                <w:iCs/>
                <w:color w:val="000000"/>
                <w:szCs w:val="21"/>
                <w:highlight w:val="none"/>
              </w:rPr>
            </w:r>
            <w:r/>
          </w:p>
        </w:tc>
        <w:tc>
          <w:tcPr>
            <w:tcW w:w="2158" w:type="dxa"/>
            <w:vAlign w:val="center"/>
            <w:textDirection w:val="lrTb"/>
            <w:noWrap w:val="false"/>
          </w:tcPr>
          <w:p>
            <w:pPr>
              <w:pStyle w:val="987"/>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761"/>
        </w:trPr>
        <w:tc>
          <w:tcPr>
            <w:tcW w:w="646" w:type="dxa"/>
            <w:vAlign w:val="center"/>
            <w:textDirection w:val="lrTb"/>
            <w:noWrap w:val="false"/>
          </w:tcPr>
          <w:p>
            <w:pPr>
              <w:pStyle w:val="987"/>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47" w:type="dxa"/>
            <w:vAlign w:val="center"/>
            <w:textDirection w:val="lrTb"/>
            <w:noWrap w:val="false"/>
          </w:tcPr>
          <w:p>
            <w:pPr>
              <w:pStyle w:val="987"/>
              <w:spacing w:line="360" w:lineRule="auto"/>
              <w:rPr>
                <w:rFonts w:hint="eastAsia" w:ascii="宋体" w:hAnsi="宋体" w:cs="宋体"/>
                <w:iCs/>
                <w:color w:val="000000"/>
                <w:szCs w:val="21"/>
                <w:highlight w:val="none"/>
              </w:rPr>
            </w:pPr>
            <w:r>
              <w:rPr>
                <w:rFonts w:hint="eastAsia" w:ascii="宋体" w:hAnsi="宋体" w:cs="宋体"/>
                <w:color w:val="000000"/>
                <w:szCs w:val="21"/>
                <w:highlight w:val="none"/>
                <w:lang w:val="en-US" w:eastAsia="zh-CN"/>
              </w:rPr>
              <w:t xml:space="preserve">2024或2025年</w:t>
            </w:r>
            <w:r>
              <w:rPr>
                <w:rFonts w:hint="eastAsia" w:ascii="宋体" w:hAnsi="宋体" w:cs="宋体"/>
                <w:color w:val="000000"/>
                <w:szCs w:val="21"/>
                <w:highlight w:val="none"/>
              </w:rPr>
              <w:t xml:space="preserve">度的财务报告情况</w:t>
            </w:r>
            <w:r>
              <w:rPr>
                <w:rFonts w:hint="eastAsia" w:ascii="宋体" w:hAnsi="宋体" w:cs="宋体"/>
                <w:b/>
                <w:bCs/>
                <w:color w:val="000000"/>
                <w:szCs w:val="21"/>
                <w:highlight w:val="none"/>
              </w:rPr>
              <w:t xml:space="preserve">（成立不满一年不需提供）（可提供“基本资格条件承诺函”）</w:t>
            </w:r>
            <w:r>
              <w:rPr>
                <w:rFonts w:hint="eastAsia" w:ascii="宋体" w:hAnsi="宋体" w:cs="宋体"/>
                <w:iCs/>
                <w:color w:val="000000"/>
                <w:szCs w:val="21"/>
                <w:highlight w:val="none"/>
              </w:rPr>
            </w:r>
            <w:r/>
          </w:p>
        </w:tc>
        <w:tc>
          <w:tcPr>
            <w:tcW w:w="2158" w:type="dxa"/>
            <w:vAlign w:val="center"/>
            <w:textDirection w:val="lrTb"/>
            <w:noWrap w:val="false"/>
          </w:tcPr>
          <w:p>
            <w:pPr>
              <w:pStyle w:val="987"/>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585"/>
        </w:trPr>
        <w:tc>
          <w:tcPr>
            <w:tcW w:w="646" w:type="dxa"/>
            <w:vAlign w:val="center"/>
            <w:textDirection w:val="lrTb"/>
            <w:noWrap w:val="false"/>
          </w:tcPr>
          <w:p>
            <w:pPr>
              <w:pStyle w:val="98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5447" w:type="dxa"/>
            <w:vAlign w:val="center"/>
            <w:textDirection w:val="lrTb"/>
            <w:noWrap w:val="false"/>
          </w:tcPr>
          <w:p>
            <w:pPr>
              <w:pStyle w:val="987"/>
              <w:spacing w:line="360" w:lineRule="auto"/>
              <w:rPr>
                <w:rFonts w:hint="eastAsia" w:ascii="宋体" w:hAnsi="宋体" w:cs="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hint="eastAsia" w:ascii="宋体" w:hAnsi="宋体" w:cs="宋体"/>
                <w:b/>
                <w:bCs/>
                <w:color w:val="000000"/>
                <w:szCs w:val="21"/>
                <w:highlight w:val="none"/>
              </w:rPr>
              <w:t xml:space="preserve">（可提供“基本资格条件承诺函”）</w:t>
            </w:r>
            <w:r>
              <w:rPr>
                <w:rFonts w:hint="eastAsia" w:ascii="宋体" w:hAnsi="宋体" w:cs="宋体"/>
                <w:iCs/>
                <w:color w:val="000000"/>
                <w:szCs w:val="21"/>
                <w:highlight w:val="none"/>
              </w:rPr>
            </w:r>
            <w:r/>
          </w:p>
        </w:tc>
        <w:tc>
          <w:tcPr>
            <w:tcW w:w="2158" w:type="dxa"/>
            <w:vAlign w:val="center"/>
            <w:textDirection w:val="lrTb"/>
            <w:noWrap w:val="false"/>
          </w:tcPr>
          <w:p>
            <w:pPr>
              <w:pStyle w:val="9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85"/>
        </w:trPr>
        <w:tc>
          <w:tcPr>
            <w:tcW w:w="646" w:type="dxa"/>
            <w:vAlign w:val="center"/>
            <w:textDirection w:val="lrTb"/>
            <w:noWrap w:val="false"/>
          </w:tcPr>
          <w:p>
            <w:pPr>
              <w:pStyle w:val="98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5447" w:type="dxa"/>
            <w:vAlign w:val="center"/>
            <w:textDirection w:val="lrTb"/>
            <w:noWrap w:val="false"/>
          </w:tcPr>
          <w:p>
            <w:pPr>
              <w:pStyle w:val="987"/>
              <w:spacing w:line="360" w:lineRule="auto"/>
              <w:rPr>
                <w:rFonts w:hint="eastAsia" w:ascii="宋体" w:hAnsi="宋体" w:cs="宋体"/>
                <w:iCs/>
                <w:color w:val="000000"/>
                <w:szCs w:val="21"/>
                <w:highlight w:val="none"/>
              </w:rPr>
            </w:pPr>
            <w:r>
              <w:rPr>
                <w:rFonts w:hint="eastAsia" w:ascii="宋体" w:hAnsi="宋体" w:cs="宋体"/>
                <w:color w:val="000000"/>
                <w:szCs w:val="21"/>
                <w:highlight w:val="none"/>
              </w:rPr>
              <w:t xml:space="preserve">参加本次政府采购活动前3年内在经营活动中没有重大违法记录的书面声明</w:t>
            </w:r>
            <w:r>
              <w:rPr>
                <w:rFonts w:hint="eastAsia" w:ascii="宋体" w:hAnsi="宋体" w:cs="宋体"/>
                <w:b/>
                <w:bCs/>
                <w:color w:val="000000"/>
                <w:szCs w:val="21"/>
                <w:highlight w:val="none"/>
              </w:rPr>
              <w:t xml:space="preserve">（可提供“基本资格条件承诺函”）</w:t>
            </w:r>
            <w:r>
              <w:rPr>
                <w:rFonts w:hint="eastAsia" w:ascii="宋体" w:hAnsi="宋体" w:cs="宋体"/>
                <w:iCs/>
                <w:color w:val="000000"/>
                <w:szCs w:val="21"/>
                <w:highlight w:val="none"/>
              </w:rPr>
            </w:r>
            <w:r/>
          </w:p>
        </w:tc>
        <w:tc>
          <w:tcPr>
            <w:tcW w:w="2158" w:type="dxa"/>
            <w:vAlign w:val="center"/>
            <w:textDirection w:val="lrTb"/>
            <w:noWrap w:val="false"/>
          </w:tcPr>
          <w:p>
            <w:pPr>
              <w:pStyle w:val="9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7"/>
        </w:trPr>
        <w:tc>
          <w:tcPr>
            <w:tcW w:w="646" w:type="dxa"/>
            <w:vAlign w:val="center"/>
            <w:textDirection w:val="lrTb"/>
            <w:noWrap w:val="false"/>
          </w:tcPr>
          <w:p>
            <w:pPr>
              <w:pStyle w:val="98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5447" w:type="dxa"/>
            <w:vAlign w:val="center"/>
            <w:textDirection w:val="lrTb"/>
            <w:noWrap w:val="false"/>
          </w:tcPr>
          <w:p>
            <w:pPr>
              <w:pStyle w:val="9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szCs w:val="21"/>
                <w:highlight w:val="none"/>
              </w:rPr>
              <w:t xml:space="preserve">（可提供“基本资格条件承诺函”）</w:t>
            </w:r>
            <w:r>
              <w:rPr>
                <w:rFonts w:hint="eastAsia" w:ascii="宋体" w:hAnsi="宋体" w:cs="宋体"/>
                <w:color w:val="000000"/>
                <w:szCs w:val="21"/>
                <w:highlight w:val="none"/>
              </w:rPr>
            </w:r>
            <w:r/>
          </w:p>
        </w:tc>
        <w:tc>
          <w:tcPr>
            <w:tcW w:w="2158" w:type="dxa"/>
            <w:vAlign w:val="center"/>
            <w:textDirection w:val="lrTb"/>
            <w:noWrap w:val="false"/>
          </w:tcPr>
          <w:p>
            <w:pPr>
              <w:pStyle w:val="9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tcW w:w="646" w:type="dxa"/>
            <w:vAlign w:val="center"/>
            <w:textDirection w:val="lrTb"/>
            <w:noWrap w:val="false"/>
          </w:tcPr>
          <w:p>
            <w:pPr>
              <w:pStyle w:val="98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5447" w:type="dxa"/>
            <w:vAlign w:val="center"/>
            <w:textDirection w:val="lrTb"/>
            <w:noWrap w:val="false"/>
          </w:tcPr>
          <w:p>
            <w:pPr>
              <w:pStyle w:val="9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供应商信用承诺书</w:t>
            </w:r>
            <w:r>
              <w:rPr>
                <w:rFonts w:hint="eastAsia" w:ascii="宋体" w:hAnsi="宋体" w:cs="宋体"/>
                <w:color w:val="000000"/>
                <w:szCs w:val="21"/>
                <w:highlight w:val="none"/>
              </w:rPr>
            </w:r>
            <w:r/>
          </w:p>
        </w:tc>
        <w:tc>
          <w:tcPr>
            <w:tcW w:w="2158" w:type="dxa"/>
            <w:vAlign w:val="center"/>
            <w:textDirection w:val="lrTb"/>
            <w:noWrap w:val="false"/>
          </w:tcPr>
          <w:p>
            <w:pPr>
              <w:pStyle w:val="9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gridSpan w:val="3"/>
            <w:tcW w:w="8251" w:type="dxa"/>
            <w:vAlign w:val="center"/>
            <w:textDirection w:val="lrTb"/>
            <w:noWrap w:val="false"/>
          </w:tcPr>
          <w:p>
            <w:pPr>
              <w:pStyle w:val="987"/>
              <w:rPr>
                <w:rFonts w:hint="eastAsia" w:ascii="宋体" w:hAnsi="宋体" w:cs="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hint="eastAsia" w:ascii="宋体" w:hAnsi="宋体" w:cs="宋体"/>
                <w:color w:val="000000"/>
                <w:szCs w:val="21"/>
                <w:highlight w:val="none"/>
              </w:rPr>
            </w:r>
            <w:r/>
          </w:p>
        </w:tc>
      </w:tr>
      <w:tr>
        <w:trPr>
          <w:trHeight w:val="587"/>
        </w:trPr>
        <w:tc>
          <w:tcPr>
            <w:tcW w:w="646" w:type="dxa"/>
            <w:vAlign w:val="center"/>
            <w:textDirection w:val="lrTb"/>
            <w:noWrap w:val="false"/>
          </w:tcPr>
          <w:p>
            <w:pPr>
              <w:pStyle w:val="98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9                                                                  </w:t>
            </w: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447" w:type="dxa"/>
            <w:vAlign w:val="center"/>
            <w:textDirection w:val="lrTb"/>
            <w:noWrap w:val="false"/>
          </w:tcPr>
          <w:p>
            <w:pPr>
              <w:pStyle w:val="987"/>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eastAsia="zh-CN"/>
              </w:rPr>
            </w:r>
            <w:r/>
          </w:p>
        </w:tc>
        <w:tc>
          <w:tcPr>
            <w:tcW w:w="2158" w:type="dxa"/>
            <w:vAlign w:val="center"/>
            <w:textDirection w:val="lrTb"/>
            <w:noWrap w:val="false"/>
          </w:tcPr>
          <w:p>
            <w:pPr>
              <w:pStyle w:val="9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0"/>
        </w:trPr>
        <w:tc>
          <w:tcPr>
            <w:gridSpan w:val="3"/>
            <w:tcW w:w="8251" w:type="dxa"/>
            <w:vAlign w:val="center"/>
            <w:textDirection w:val="lrTb"/>
            <w:noWrap w:val="false"/>
          </w:tcPr>
          <w:p>
            <w:pPr>
              <w:pStyle w:val="987"/>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特定资格条件</w:t>
            </w:r>
            <w:r>
              <w:rPr>
                <w:rFonts w:hint="eastAsia" w:ascii="宋体" w:hAnsi="宋体" w:cs="宋体"/>
                <w:color w:val="000000"/>
                <w:szCs w:val="21"/>
                <w:highlight w:val="none"/>
              </w:rPr>
            </w:r>
            <w:r/>
          </w:p>
        </w:tc>
      </w:tr>
      <w:tr>
        <w:trPr>
          <w:trHeight w:val="582"/>
        </w:trPr>
        <w:tc>
          <w:tcPr>
            <w:tcW w:w="646" w:type="dxa"/>
            <w:vAlign w:val="center"/>
            <w:textDirection w:val="lrTb"/>
            <w:noWrap w:val="false"/>
          </w:tcPr>
          <w:p>
            <w:pPr>
              <w:pStyle w:val="98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447" w:type="dxa"/>
            <w:vAlign w:val="center"/>
            <w:textDirection w:val="lrTb"/>
            <w:noWrap w:val="false"/>
          </w:tcPr>
          <w:p>
            <w:pPr>
              <w:pStyle w:val="987"/>
              <w:numPr>
                <w:ilvl w:val="0"/>
                <w:numId w:val="18"/>
              </w:numPr>
              <w:ind w:right="0"/>
              <w:keepLines w:val="0"/>
              <w:keepNext w:val="0"/>
              <w:spacing w:before="0" w:beforeAutospacing="0" w:after="0" w:afterAutospacing="0" w:line="360" w:lineRule="auto"/>
              <w:rPr>
                <w:rFonts w:hint="eastAsia" w:ascii="宋体" w:hAnsi="宋体" w:cs="宋体"/>
                <w:i/>
                <w:iCs/>
                <w:color w:val="000000"/>
                <w:szCs w:val="21"/>
                <w:highlight w:val="none"/>
                <w:u w:val="single"/>
                <w:lang w:val="en-US" w:eastAsia="zh-CN"/>
              </w:rPr>
              <w:suppressLineNumbers w:val="0"/>
            </w:pPr>
            <w:r>
              <w:rPr>
                <w:rFonts w:hint="eastAsia" w:ascii="宋体" w:hAnsi="宋体" w:cs="宋体"/>
                <w:i/>
                <w:iCs/>
                <w:color w:val="000000"/>
                <w:szCs w:val="21"/>
                <w:highlight w:val="none"/>
                <w:u w:val="single"/>
                <w:lang w:val="en-US" w:eastAsia="zh-CN"/>
              </w:rPr>
              <w:t xml:space="preserve">投标人具有保险业务经营许可证，且业务范围须包括本次采购相关内容（原件扫描上传）</w:t>
            </w:r>
            <w:r>
              <w:rPr>
                <w:rFonts w:hint="eastAsia" w:ascii="宋体" w:hAnsi="宋体" w:cs="宋体"/>
                <w:i/>
                <w:iCs/>
                <w:color w:val="000000"/>
                <w:szCs w:val="21"/>
                <w:highlight w:val="none"/>
                <w:u w:val="single"/>
                <w:lang w:val="en-US" w:eastAsia="zh-CN"/>
              </w:rPr>
            </w:r>
            <w:r/>
          </w:p>
          <w:p>
            <w:pPr>
              <w:pStyle w:val="987"/>
              <w:numPr>
                <w:ilvl w:val="0"/>
                <w:numId w:val="0"/>
              </w:numPr>
              <w:ind w:right="0"/>
              <w:keepLines w:val="0"/>
              <w:keepNext w:val="0"/>
              <w:spacing w:before="0" w:beforeAutospacing="0" w:after="0" w:afterAutospacing="0" w:line="360" w:lineRule="auto"/>
              <w:rPr>
                <w:rFonts w:hint="eastAsia" w:ascii="宋体" w:hAnsi="宋体" w:cs="宋体"/>
                <w:i/>
                <w:iCs/>
                <w:color w:val="000000"/>
                <w:szCs w:val="21"/>
                <w:highlight w:val="none"/>
                <w:u w:val="single"/>
                <w:lang w:val="en-US" w:eastAsia="zh-CN"/>
              </w:rPr>
              <w:suppressLineNumbers w:val="0"/>
            </w:pPr>
            <w:r>
              <w:rPr>
                <w:rFonts w:hint="eastAsia" w:ascii="宋体" w:hAnsi="宋体" w:cs="宋体"/>
                <w:i/>
                <w:iCs/>
                <w:color w:val="000000"/>
                <w:szCs w:val="21"/>
                <w:highlight w:val="none"/>
                <w:u w:val="single"/>
                <w:lang w:val="en-US" w:eastAsia="zh-CN"/>
              </w:rPr>
              <w:t xml:space="preserve">2、投标人具有符合本项目要求的人身保险等相关条款（提供保险条款报备手续说明原件扫描上传）</w:t>
            </w:r>
            <w:r>
              <w:rPr>
                <w:rFonts w:hint="eastAsia" w:ascii="宋体" w:hAnsi="宋体" w:cs="宋体"/>
                <w:i/>
                <w:iCs/>
                <w:color w:val="000000"/>
                <w:szCs w:val="21"/>
                <w:highlight w:val="none"/>
                <w:u w:val="single"/>
                <w:lang w:val="en-US" w:eastAsia="zh-CN"/>
              </w:rPr>
            </w:r>
            <w:r/>
          </w:p>
          <w:p>
            <w:pPr>
              <w:pStyle w:val="987"/>
              <w:ind w:right="0"/>
              <w:keepLines w:val="0"/>
              <w:keepNext w:val="0"/>
              <w:spacing w:before="0" w:beforeAutospacing="0" w:after="0" w:afterAutospacing="0" w:line="360" w:lineRule="auto"/>
              <w:rPr>
                <w:rFonts w:hint="eastAsia" w:ascii="宋体" w:hAnsi="宋体" w:cs="宋体"/>
                <w:i/>
                <w:iCs/>
                <w:color w:val="000000"/>
                <w:szCs w:val="21"/>
                <w:highlight w:val="none"/>
                <w:u w:val="single"/>
                <w:lang w:val="en-US" w:eastAsia="zh-CN"/>
              </w:rPr>
              <w:suppressLineNumbers w:val="0"/>
            </w:pPr>
            <w:r>
              <w:rPr>
                <w:rFonts w:hint="eastAsia" w:ascii="宋体" w:hAnsi="宋体" w:cs="宋体"/>
                <w:i/>
                <w:iCs/>
                <w:color w:val="000000"/>
                <w:szCs w:val="21"/>
                <w:highlight w:val="none"/>
                <w:u w:val="single"/>
                <w:lang w:val="en-US" w:eastAsia="zh-CN"/>
              </w:rPr>
              <w:t xml:space="preserve">3、本项目仅接受具有独立法人资格的公司或其下属分公司/支公司的投标（总公司及其各分公司/支公司视为同一家公司，不得同时作为供应商参与本项目的投标，如不同分公司/支公司同时投标，只接受能够出具省公司针对本项目唯一授权书的分公司/支公司的投标）</w:t>
            </w:r>
            <w:r>
              <w:rPr>
                <w:rFonts w:hint="eastAsia" w:ascii="宋体" w:hAnsi="宋体" w:cs="宋体"/>
                <w:i/>
                <w:iCs/>
                <w:color w:val="000000"/>
                <w:szCs w:val="21"/>
                <w:highlight w:val="none"/>
                <w:u w:val="single"/>
                <w:lang w:val="en-US" w:eastAsia="zh-CN"/>
              </w:rPr>
            </w:r>
            <w:r/>
          </w:p>
          <w:p>
            <w:pPr>
              <w:pStyle w:val="987"/>
              <w:spacing w:line="360" w:lineRule="auto"/>
              <w:rPr>
                <w:rFonts w:hint="eastAsia" w:ascii="宋体" w:hAnsi="宋体" w:cs="宋体"/>
                <w:color w:val="000000"/>
                <w:szCs w:val="21"/>
                <w:highlight w:val="none"/>
              </w:rPr>
            </w:pPr>
            <w:r>
              <w:rPr>
                <w:rFonts w:hint="eastAsia" w:ascii="宋体" w:hAnsi="宋体" w:cs="宋体"/>
                <w:i/>
                <w:iCs/>
                <w:color w:val="000000"/>
                <w:szCs w:val="21"/>
                <w:highlight w:val="none"/>
                <w:u w:val="single"/>
                <w:lang w:val="en-US" w:eastAsia="zh-CN"/>
              </w:rPr>
              <w:t xml:space="preserve">注：法人的分支机构由于其不能独立承担民事责任，不能以分支机构的身份参加政府采购，只能以法人身份参加。但银行、保险、石油石化、电力、电信等因有行业特殊情况，可以分支机构身份参加政府采购，其投标文件中法定代表人相关事项可由负责人代替。</w:t>
            </w:r>
            <w:r>
              <w:rPr>
                <w:rFonts w:hint="eastAsia" w:ascii="宋体" w:hAnsi="宋体" w:cs="宋体"/>
                <w:color w:val="000000"/>
                <w:szCs w:val="21"/>
                <w:highlight w:val="none"/>
              </w:rPr>
            </w:r>
            <w:r/>
          </w:p>
        </w:tc>
        <w:tc>
          <w:tcPr>
            <w:tcW w:w="2158" w:type="dxa"/>
            <w:vAlign w:val="center"/>
            <w:textDirection w:val="lrTb"/>
            <w:noWrap w:val="false"/>
          </w:tcPr>
          <w:p>
            <w:pPr>
              <w:pStyle w:val="9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9"/>
        </w:trPr>
        <w:tc>
          <w:tcPr>
            <w:gridSpan w:val="3"/>
            <w:tcW w:w="8251" w:type="dxa"/>
            <w:vAlign w:val="center"/>
            <w:textDirection w:val="lrTb"/>
            <w:noWrap w:val="false"/>
          </w:tcPr>
          <w:p>
            <w:pPr>
              <w:pStyle w:val="987"/>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其他资格条件</w:t>
            </w:r>
            <w:r>
              <w:rPr>
                <w:rFonts w:hint="eastAsia" w:ascii="宋体" w:hAnsi="宋体" w:cs="宋体"/>
                <w:color w:val="000000"/>
                <w:szCs w:val="21"/>
                <w:highlight w:val="none"/>
              </w:rPr>
            </w:r>
            <w:r/>
          </w:p>
        </w:tc>
      </w:tr>
      <w:tr>
        <w:trPr>
          <w:trHeight w:val="416"/>
        </w:trPr>
        <w:tc>
          <w:tcPr>
            <w:tcW w:w="646" w:type="dxa"/>
            <w:vAlign w:val="center"/>
            <w:textDirection w:val="lrTb"/>
            <w:noWrap w:val="false"/>
          </w:tcPr>
          <w:p>
            <w:pPr>
              <w:pStyle w:val="9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5447" w:type="dxa"/>
            <w:vAlign w:val="center"/>
            <w:textDirection w:val="lrTb"/>
            <w:noWrap w:val="false"/>
          </w:tcPr>
          <w:p>
            <w:pPr>
              <w:pStyle w:val="987"/>
              <w:jc w:val="left"/>
              <w:rPr>
                <w:rFonts w:hint="eastAsia" w:ascii="宋体" w:hAnsi="宋体" w:eastAsia="宋体" w:cs="宋体"/>
                <w:iCs/>
                <w:color w:val="000000"/>
                <w:szCs w:val="21"/>
                <w:highlight w:val="none"/>
                <w:lang w:eastAsia="zh-CN"/>
              </w:rPr>
            </w:pPr>
            <w:r>
              <w:rPr>
                <w:rFonts w:hint="eastAsia" w:ascii="宋体" w:hAnsi="宋体" w:cs="宋体"/>
                <w:iCs/>
                <w:color w:val="000000"/>
                <w:szCs w:val="21"/>
                <w:highlight w:val="none"/>
                <w:lang w:eastAsia="zh-CN"/>
              </w:rPr>
              <w:t xml:space="preserve">磋商响应函</w:t>
            </w:r>
            <w:r>
              <w:rPr>
                <w:rFonts w:hint="eastAsia" w:ascii="宋体" w:hAnsi="宋体" w:eastAsia="宋体" w:cs="宋体"/>
                <w:iCs/>
                <w:color w:val="000000"/>
                <w:szCs w:val="21"/>
                <w:highlight w:val="none"/>
                <w:lang w:eastAsia="zh-CN"/>
              </w:rPr>
            </w:r>
            <w:r/>
          </w:p>
        </w:tc>
        <w:tc>
          <w:tcPr>
            <w:tcW w:w="2158" w:type="dxa"/>
            <w:vAlign w:val="center"/>
            <w:textDirection w:val="lrTb"/>
            <w:noWrap w:val="false"/>
          </w:tcPr>
          <w:p>
            <w:pPr>
              <w:pStyle w:val="9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28"/>
        </w:trPr>
        <w:tc>
          <w:tcPr>
            <w:tcW w:w="646" w:type="dxa"/>
            <w:vAlign w:val="center"/>
            <w:textDirection w:val="lrTb"/>
            <w:noWrap w:val="false"/>
          </w:tcPr>
          <w:p>
            <w:pPr>
              <w:pStyle w:val="9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5447" w:type="dxa"/>
            <w:vAlign w:val="center"/>
            <w:textDirection w:val="lrTb"/>
            <w:noWrap w:val="false"/>
          </w:tcPr>
          <w:p>
            <w:pPr>
              <w:pStyle w:val="987"/>
              <w:jc w:val="left"/>
              <w:rPr>
                <w:rFonts w:hint="eastAsia" w:ascii="宋体" w:hAnsi="宋体" w:cs="宋体"/>
                <w:iCs/>
                <w:color w:val="000000"/>
                <w:szCs w:val="21"/>
                <w:highlight w:val="none"/>
              </w:rPr>
            </w:pPr>
            <w:r>
              <w:rPr>
                <w:rFonts w:hint="eastAsia" w:ascii="宋体" w:hAnsi="宋体" w:cs="宋体"/>
                <w:iCs/>
                <w:color w:val="000000"/>
                <w:szCs w:val="21"/>
                <w:highlight w:val="none"/>
              </w:rPr>
              <w:t xml:space="preserve">法人授权书</w:t>
            </w:r>
            <w:r>
              <w:rPr>
                <w:rFonts w:hint="eastAsia" w:ascii="宋体" w:hAnsi="宋体" w:cs="宋体"/>
                <w:iCs/>
                <w:color w:val="000000"/>
                <w:szCs w:val="21"/>
                <w:highlight w:val="none"/>
              </w:rPr>
            </w:r>
            <w:r/>
          </w:p>
        </w:tc>
        <w:tc>
          <w:tcPr>
            <w:tcW w:w="2158" w:type="dxa"/>
            <w:vAlign w:val="center"/>
            <w:textDirection w:val="lrTb"/>
            <w:noWrap w:val="false"/>
          </w:tcPr>
          <w:p>
            <w:pPr>
              <w:pStyle w:val="9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87"/>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87"/>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87"/>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87"/>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87"/>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87"/>
        <w:jc w:val="center"/>
        <w:spacing w:line="360" w:lineRule="auto"/>
        <w:rPr>
          <w:rFonts w:ascii="宋体" w:hAnsi="宋体"/>
          <w:b/>
          <w:color w:val="000000"/>
          <w:szCs w:val="21"/>
          <w:highlight w:val="none"/>
        </w:rPr>
      </w:pPr>
      <w:r>
        <w:rPr>
          <w:rFonts w:ascii="宋体" w:hAnsi="宋体"/>
          <w:b/>
          <w:color w:val="000000"/>
          <w:szCs w:val="21"/>
          <w:highlight w:val="none"/>
        </w:rPr>
      </w:r>
      <w:r/>
    </w:p>
    <w:p>
      <w:pPr>
        <w:jc w:val="center"/>
        <w:spacing w:line="360" w:lineRule="auto"/>
        <w:rPr>
          <w:rFonts w:ascii="宋体" w:hAnsi="宋体"/>
          <w:b/>
          <w:bCs/>
          <w:color w:val="000000"/>
          <w:highlight w:val="none"/>
        </w:rPr>
      </w:pPr>
      <w:r>
        <w:rPr>
          <w:rFonts w:ascii="宋体" w:hAnsi="宋体"/>
          <w:b/>
          <w:color w:val="000000"/>
          <w:szCs w:val="21"/>
          <w:highlight w:val="none"/>
        </w:rPr>
      </w:r>
      <w:r>
        <w:rPr>
          <w:rFonts w:ascii="宋体" w:hAnsi="宋体"/>
          <w:b/>
          <w:color w:val="000000"/>
          <w:szCs w:val="21"/>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rPr>
          <w:rFonts w:ascii="宋体" w:hAnsi="宋体"/>
          <w:b/>
          <w:bCs/>
          <w:color w:val="000000"/>
          <w:highlight w:val="none"/>
        </w:rPr>
      </w:r>
      <w:r/>
    </w:p>
    <w:p>
      <w:pPr>
        <w:pStyle w:val="987"/>
        <w:jc w:val="center"/>
        <w:spacing w:line="360" w:lineRule="auto"/>
        <w:rPr>
          <w:rFonts w:ascii="宋体" w:hAnsi="宋体"/>
          <w:b/>
          <w:bCs/>
          <w:color w:val="000000"/>
          <w:highlight w:val="none"/>
        </w:rPr>
      </w:pPr>
      <w:r>
        <w:rPr>
          <w:rFonts w:ascii="宋体" w:hAnsi="宋体"/>
          <w:b/>
          <w:color w:val="000000"/>
          <w:szCs w:val="21"/>
          <w:highlight w:val="none"/>
        </w:rPr>
      </w:r>
      <w:r/>
    </w:p>
    <w:p>
      <w:pPr>
        <w:pStyle w:val="987"/>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87"/>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87"/>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87"/>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87"/>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87"/>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87"/>
        <w:jc w:val="center"/>
        <w:spacing w:line="360" w:lineRule="auto"/>
        <w:rPr>
          <w:rFonts w:ascii="宋体" w:hAnsi="宋体"/>
          <w:b/>
          <w:color w:val="000000"/>
          <w:szCs w:val="21"/>
          <w:highlight w:val="none"/>
        </w:rPr>
      </w:pPr>
      <w:r>
        <w:rPr>
          <w:rFonts w:ascii="宋体" w:hAnsi="宋体"/>
          <w:b/>
          <w:color w:val="000000"/>
          <w:szCs w:val="21"/>
          <w:highlight w:val="none"/>
        </w:rPr>
        <w:t xml:space="preserve">基本资格条件承诺函</w:t>
      </w:r>
      <w:r>
        <w:rPr>
          <w:rFonts w:ascii="宋体" w:hAnsi="宋体"/>
          <w:b/>
          <w:color w:val="000000"/>
          <w:szCs w:val="21"/>
          <w:highlight w:val="none"/>
        </w:rPr>
      </w:r>
      <w:r/>
    </w:p>
    <w:p>
      <w:pPr>
        <w:pStyle w:val="987"/>
        <w:spacing w:line="530" w:lineRule="exact"/>
        <w:tabs>
          <w:tab w:val="left" w:pos="6300" w:leader="none"/>
        </w:tabs>
        <w:rPr>
          <w:color w:val="000000"/>
          <w:sz w:val="24"/>
          <w:highlight w:val="none"/>
        </w:rPr>
      </w:pPr>
      <w:r>
        <w:rPr>
          <w:color w:val="000000"/>
          <w:sz w:val="24"/>
          <w:highlight w:val="none"/>
        </w:rPr>
      </w:r>
      <w:r/>
    </w:p>
    <w:p>
      <w:pPr>
        <w:pStyle w:val="987"/>
        <w:spacing w:line="530" w:lineRule="exact"/>
        <w:tabs>
          <w:tab w:val="left" w:pos="6300" w:leader="none"/>
        </w:tabs>
        <w:rPr>
          <w:rFonts w:hint="eastAsia" w:ascii="宋体" w:hAnsi="宋体" w:cs="宋体"/>
          <w:color w:val="000000"/>
          <w:szCs w:val="32"/>
          <w:highlight w:val="none"/>
        </w:rPr>
      </w:pPr>
      <w:r>
        <w:rPr>
          <w:rFonts w:hint="eastAsia" w:ascii="宋体" w:hAnsi="宋体" w:cs="宋体"/>
          <w:color w:val="000000"/>
          <w:szCs w:val="32"/>
          <w:highlight w:val="none"/>
        </w:rPr>
        <w:t xml:space="preserve">致</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（采购代理机构名称）：</w:t>
      </w:r>
      <w:r>
        <w:rPr>
          <w:rFonts w:hint="eastAsia" w:ascii="宋体" w:hAnsi="宋体" w:cs="宋体"/>
          <w:color w:val="000000"/>
          <w:szCs w:val="32"/>
          <w:highlight w:val="none"/>
        </w:rPr>
      </w:r>
      <w:r/>
    </w:p>
    <w:p>
      <w:pPr>
        <w:pStyle w:val="987"/>
        <w:ind w:firstLine="420"/>
        <w:spacing w:line="530" w:lineRule="exact"/>
        <w:tabs>
          <w:tab w:val="left" w:pos="6300" w:leader="none"/>
        </w:tabs>
        <w:rPr>
          <w:rFonts w:hint="eastAsia" w:ascii="宋体" w:hAnsi="宋体" w:cs="宋体"/>
          <w:color w:val="000000"/>
          <w:szCs w:val="32"/>
          <w:highlight w:val="none"/>
        </w:rPr>
      </w:pPr>
      <w:r>
        <w:rPr>
          <w:rFonts w:hint="eastAsia" w:ascii="宋体" w:hAnsi="宋体" w:cs="宋体"/>
          <w:color w:val="000000"/>
          <w:szCs w:val="32"/>
          <w:highlight w:val="none"/>
        </w:rPr>
        <w:t xml:space="preserve">我公司自愿参加</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（项目名称）政府采购活动，并郑重承诺：</w:t>
      </w:r>
      <w:r>
        <w:rPr>
          <w:rFonts w:hint="eastAsia" w:ascii="宋体" w:hAnsi="宋体" w:cs="宋体"/>
          <w:color w:val="000000"/>
          <w:szCs w:val="32"/>
          <w:highlight w:val="none"/>
        </w:rPr>
      </w:r>
      <w:r/>
    </w:p>
    <w:p>
      <w:pPr>
        <w:pStyle w:val="987"/>
        <w:ind w:firstLine="420"/>
        <w:spacing w:line="530" w:lineRule="exact"/>
        <w:rPr>
          <w:rFonts w:hint="eastAsia" w:ascii="宋体" w:hAnsi="宋体" w:cs="宋体"/>
          <w:color w:val="000000"/>
          <w:szCs w:val="32"/>
          <w:highlight w:val="none"/>
        </w:rPr>
      </w:pPr>
      <w:r>
        <w:rPr>
          <w:rFonts w:hint="eastAsia" w:ascii="宋体" w:hAnsi="宋体" w:cs="宋体"/>
          <w:color w:val="000000"/>
          <w:szCs w:val="32"/>
          <w:highlight w:val="none"/>
        </w:rPr>
        <w:t xml:space="preserve">1.我方具有良好的商业信誉和健全的财务会计制度，具有履行合同所必需的设备和专业技术能力，具</w:t>
      </w:r>
      <w:r>
        <w:rPr>
          <w:rFonts w:hint="eastAsia" w:ascii="宋体" w:hAnsi="宋体" w:cs="宋体"/>
          <w:color w:val="000000"/>
          <w:szCs w:val="32"/>
          <w:highlight w:val="none"/>
          <w:lang w:val="zh-CN"/>
        </w:rPr>
        <w:t xml:space="preserve">有依法缴纳税收和社会保障金的良好记录</w:t>
      </w:r>
      <w:r>
        <w:rPr>
          <w:rFonts w:hint="eastAsia" w:ascii="宋体" w:hAnsi="宋体" w:cs="宋体"/>
          <w:color w:val="000000"/>
          <w:szCs w:val="32"/>
          <w:highlight w:val="none"/>
        </w:rPr>
        <w:t xml:space="preserve">，参加本项目采购活动前三年内无重大违法活动记录。</w:t>
      </w:r>
      <w:r>
        <w:rPr>
          <w:rFonts w:hint="eastAsia" w:ascii="宋体" w:hAnsi="宋体" w:cs="宋体"/>
          <w:color w:val="000000"/>
          <w:szCs w:val="32"/>
          <w:highlight w:val="none"/>
        </w:rPr>
      </w:r>
      <w:r/>
    </w:p>
    <w:p>
      <w:pPr>
        <w:pStyle w:val="987"/>
        <w:ind w:firstLine="420"/>
        <w:spacing w:line="530" w:lineRule="exact"/>
        <w:rPr>
          <w:rFonts w:hint="eastAsia" w:ascii="宋体" w:hAnsi="宋体" w:cs="宋体"/>
          <w:color w:val="000000"/>
          <w:szCs w:val="32"/>
          <w:highlight w:val="none"/>
        </w:rPr>
      </w:pPr>
      <w:r>
        <w:rPr>
          <w:rFonts w:hint="eastAsia" w:ascii="宋体" w:hAnsi="宋体" w:cs="宋体"/>
          <w:color w:val="000000"/>
          <w:szCs w:val="32"/>
          <w:highlight w:val="none"/>
        </w:rPr>
        <w:t xml:space="preserve">2.我方未列入在信用中国网站（www.creditchina.gov.cn）“失信被执行人”、“重大税收违法案件当事人名单”中，也未列入中国政府采购网（www.ccgp.gov.cn）“政府采购严重违法失信行为记录名单”中。</w:t>
      </w:r>
      <w:r>
        <w:rPr>
          <w:rFonts w:hint="eastAsia" w:ascii="宋体" w:hAnsi="宋体" w:cs="宋体"/>
          <w:color w:val="000000"/>
          <w:szCs w:val="32"/>
          <w:highlight w:val="none"/>
        </w:rPr>
      </w:r>
      <w:r/>
    </w:p>
    <w:p>
      <w:pPr>
        <w:pStyle w:val="987"/>
        <w:ind w:firstLine="420"/>
        <w:spacing w:line="530" w:lineRule="exact"/>
        <w:rPr>
          <w:rFonts w:hint="eastAsia" w:ascii="宋体" w:hAnsi="宋体" w:cs="宋体"/>
          <w:color w:val="000000"/>
          <w:szCs w:val="32"/>
          <w:highlight w:val="none"/>
        </w:rPr>
      </w:pPr>
      <w:r>
        <w:rPr>
          <w:rFonts w:hint="eastAsia" w:ascii="宋体" w:hAnsi="宋体" w:cs="宋体"/>
          <w:color w:val="000000"/>
          <w:szCs w:val="32"/>
          <w:highlight w:val="none"/>
        </w:rPr>
        <w:t xml:space="preserve">3.我方在采购项目评审（评标）环节结束后，随时接受采购人、采购代理机构的检查验证，配合提供相关证明材料，证明符合《中华人民共和国政府采购法》规定的投标人基本资格条件。</w:t>
      </w:r>
      <w:r>
        <w:rPr>
          <w:rFonts w:hint="eastAsia" w:ascii="宋体" w:hAnsi="宋体" w:cs="宋体"/>
          <w:color w:val="000000"/>
          <w:szCs w:val="32"/>
          <w:highlight w:val="none"/>
        </w:rPr>
      </w:r>
      <w:r/>
    </w:p>
    <w:p>
      <w:pPr>
        <w:pStyle w:val="987"/>
        <w:ind w:firstLine="420"/>
        <w:spacing w:line="530" w:lineRule="exact"/>
        <w:tabs>
          <w:tab w:val="left" w:pos="6300" w:leader="none"/>
        </w:tabs>
        <w:rPr>
          <w:rFonts w:hint="eastAsia" w:ascii="宋体" w:hAnsi="宋体" w:cs="宋体"/>
          <w:color w:val="000000"/>
          <w:szCs w:val="32"/>
          <w:highlight w:val="none"/>
        </w:rPr>
      </w:pPr>
      <w:r>
        <w:rPr>
          <w:rFonts w:hint="eastAsia" w:ascii="宋体" w:hAnsi="宋体" w:cs="宋体"/>
          <w:color w:val="000000"/>
          <w:szCs w:val="32"/>
          <w:highlight w:val="none"/>
        </w:rPr>
        <w:t xml:space="preserve">我方对以上承诺负全部法律责任。</w:t>
      </w:r>
      <w:r>
        <w:rPr>
          <w:rFonts w:hint="eastAsia" w:ascii="宋体" w:hAnsi="宋体" w:cs="宋体"/>
          <w:color w:val="000000"/>
          <w:szCs w:val="32"/>
          <w:highlight w:val="none"/>
        </w:rPr>
      </w:r>
      <w:r/>
    </w:p>
    <w:p>
      <w:pPr>
        <w:pStyle w:val="987"/>
        <w:ind w:firstLine="420"/>
        <w:spacing w:line="530" w:lineRule="exact"/>
        <w:tabs>
          <w:tab w:val="left" w:pos="6300" w:leader="none"/>
        </w:tabs>
        <w:rPr>
          <w:rFonts w:hint="eastAsia" w:ascii="宋体" w:hAnsi="宋体" w:cs="宋体"/>
          <w:color w:val="000000"/>
          <w:szCs w:val="32"/>
          <w:highlight w:val="none"/>
        </w:rPr>
      </w:pPr>
      <w:r>
        <w:rPr>
          <w:rFonts w:hint="eastAsia" w:ascii="宋体" w:hAnsi="宋体" w:cs="宋体"/>
          <w:color w:val="000000"/>
          <w:szCs w:val="32"/>
          <w:highlight w:val="none"/>
        </w:rPr>
        <w:t xml:space="preserve">特此承诺。</w:t>
      </w:r>
      <w:r>
        <w:rPr>
          <w:rFonts w:hint="eastAsia" w:ascii="宋体" w:hAnsi="宋体" w:cs="宋体"/>
          <w:color w:val="000000"/>
          <w:szCs w:val="32"/>
          <w:highlight w:val="none"/>
        </w:rPr>
      </w:r>
      <w:r/>
    </w:p>
    <w:p>
      <w:pPr>
        <w:pStyle w:val="987"/>
        <w:spacing w:line="530" w:lineRule="exact"/>
        <w:tabs>
          <w:tab w:val="left" w:pos="6300" w:leader="none"/>
        </w:tabs>
        <w:rPr>
          <w:rFonts w:hint="eastAsia" w:ascii="宋体" w:hAnsi="宋体" w:cs="宋体"/>
          <w:color w:val="000000"/>
          <w:szCs w:val="32"/>
          <w:highlight w:val="none"/>
        </w:rPr>
      </w:pPr>
      <w:r>
        <w:rPr>
          <w:rFonts w:hint="eastAsia" w:ascii="宋体" w:hAnsi="宋体" w:cs="宋体"/>
          <w:color w:val="000000"/>
          <w:szCs w:val="32"/>
          <w:highlight w:val="none"/>
        </w:rPr>
      </w:r>
      <w:r/>
    </w:p>
    <w:p>
      <w:pPr>
        <w:pStyle w:val="987"/>
        <w:ind w:firstLine="420"/>
        <w:spacing w:line="560" w:lineRule="exact"/>
        <w:rPr>
          <w:rFonts w:hint="eastAsia" w:ascii="宋体" w:hAnsi="宋体"/>
          <w:color w:val="000000"/>
          <w:szCs w:val="21"/>
          <w:highlight w:val="none"/>
        </w:rPr>
      </w:pPr>
      <w:r>
        <w:rPr>
          <w:rFonts w:hint="eastAsia" w:ascii="宋体" w:hAnsi="宋体" w:cs="宋体"/>
          <w:color w:val="000000"/>
          <w:szCs w:val="32"/>
          <w:highlight w:val="none"/>
        </w:rPr>
        <w:t xml:space="preserve">                                       </w:t>
      </w:r>
      <w:r>
        <w:rPr>
          <w:rFonts w:hint="eastAsia" w:ascii="宋体" w:hAnsi="宋体"/>
          <w:color w:val="000000"/>
          <w:szCs w:val="21"/>
          <w:highlight w:val="none"/>
        </w:rPr>
        <w:t xml:space="preserve"> 法定代表人（签章）：</w:t>
      </w:r>
      <w:r>
        <w:rPr>
          <w:rFonts w:hint="eastAsia" w:ascii="宋体" w:hAnsi="宋体"/>
          <w:color w:val="000000"/>
          <w:szCs w:val="21"/>
          <w:highlight w:val="none"/>
        </w:rPr>
      </w:r>
      <w:r/>
    </w:p>
    <w:p>
      <w:pPr>
        <w:pStyle w:val="987"/>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987"/>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供应商名称（签章）：</w:t>
      </w:r>
      <w:r>
        <w:rPr>
          <w:rFonts w:hint="eastAsia" w:ascii="宋体" w:hAnsi="宋体"/>
          <w:color w:val="000000"/>
          <w:szCs w:val="21"/>
          <w:highlight w:val="none"/>
        </w:rPr>
      </w:r>
      <w:r/>
    </w:p>
    <w:p>
      <w:pPr>
        <w:pStyle w:val="987"/>
        <w:ind w:firstLine="420"/>
        <w:spacing w:line="560" w:lineRule="exact"/>
        <w:rPr>
          <w:rFonts w:ascii="宋体" w:hAnsi="宋体"/>
          <w:color w:val="000000"/>
          <w:szCs w:val="21"/>
          <w:highlight w:val="none"/>
        </w:rPr>
      </w:pPr>
      <w:r>
        <w:rPr>
          <w:rFonts w:ascii="宋体" w:hAnsi="宋体"/>
          <w:color w:val="000000"/>
          <w:szCs w:val="21"/>
          <w:highlight w:val="none"/>
        </w:rPr>
      </w:r>
      <w:r/>
    </w:p>
    <w:p>
      <w:pPr>
        <w:pStyle w:val="987"/>
        <w:jc w:val="center"/>
        <w:spacing w:before="156" w:after="156" w:line="360" w:lineRule="auto"/>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t xml:space="preserve">年   月   日</w:t>
      </w:r>
      <w:r>
        <w:rPr>
          <w:rFonts w:ascii="宋体" w:hAnsi="宋体"/>
          <w:color w:val="000000"/>
          <w:szCs w:val="21"/>
          <w:highlight w:val="none"/>
        </w:rPr>
      </w:r>
      <w:r/>
    </w:p>
    <w:p>
      <w:pPr>
        <w:pStyle w:val="1072"/>
        <w:ind w:firstLine="400"/>
        <w:rPr>
          <w:color w:val="000000"/>
          <w:szCs w:val="21"/>
          <w:highlight w:val="none"/>
        </w:rPr>
      </w:pPr>
      <w:r>
        <w:rPr>
          <w:color w:val="000000"/>
          <w:szCs w:val="21"/>
          <w:highlight w:val="none"/>
        </w:rPr>
      </w:r>
      <w:r/>
    </w:p>
    <w:p>
      <w:pPr>
        <w:pStyle w:val="1072"/>
        <w:ind w:firstLine="400"/>
        <w:rPr>
          <w:color w:val="000000"/>
          <w:szCs w:val="21"/>
          <w:highlight w:val="none"/>
        </w:rPr>
      </w:pPr>
      <w:r>
        <w:rPr>
          <w:color w:val="000000"/>
          <w:szCs w:val="21"/>
          <w:highlight w:val="none"/>
        </w:rPr>
      </w:r>
      <w:r/>
    </w:p>
    <w:p>
      <w:pPr>
        <w:pStyle w:val="1072"/>
        <w:ind w:firstLine="400"/>
        <w:rPr>
          <w:rFonts w:hint="eastAsia"/>
          <w:color w:val="000000"/>
          <w:szCs w:val="21"/>
          <w:highlight w:val="none"/>
        </w:rPr>
      </w:pPr>
      <w:r>
        <w:rPr>
          <w:rFonts w:hint="eastAsia"/>
          <w:color w:val="000000"/>
          <w:szCs w:val="21"/>
          <w:highlight w:val="none"/>
        </w:rPr>
      </w:r>
      <w:r/>
    </w:p>
    <w:p>
      <w:pPr>
        <w:pStyle w:val="987"/>
        <w:spacing w:line="360" w:lineRule="auto"/>
        <w:rPr>
          <w:rFonts w:ascii="宋体" w:hAnsi="宋体"/>
          <w:bCs/>
          <w:color w:val="000000"/>
          <w:highlight w:val="none"/>
        </w:rPr>
      </w:pPr>
      <w:r>
        <w:rPr>
          <w:rFonts w:ascii="宋体" w:hAnsi="宋体"/>
          <w:bCs/>
          <w:color w:val="000000"/>
          <w:highlight w:val="none"/>
        </w:rPr>
        <w:t xml:space="preserve"> </w:t>
      </w:r>
      <w:r>
        <w:rPr>
          <w:rFonts w:ascii="宋体" w:hAnsi="宋体"/>
          <w:bCs/>
          <w:color w:val="000000"/>
          <w:highlight w:val="none"/>
        </w:rPr>
      </w:r>
      <w:r/>
    </w:p>
    <w:p>
      <w:pPr>
        <w:pStyle w:val="987"/>
        <w:jc w:val="center"/>
        <w:spacing w:line="360" w:lineRule="auto"/>
        <w:rPr>
          <w:rFonts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987"/>
        <w:spacing w:line="360" w:lineRule="auto"/>
        <w:rPr>
          <w:rFonts w:ascii="方正仿宋_GBK"/>
          <w:color w:val="000000"/>
          <w:szCs w:val="32"/>
          <w:highlight w:val="none"/>
        </w:rPr>
      </w:pPr>
      <w:r>
        <w:rPr>
          <w:rFonts w:ascii="方正仿宋_GBK"/>
          <w:color w:val="000000"/>
          <w:szCs w:val="32"/>
          <w:highlight w:val="none"/>
        </w:rPr>
      </w:r>
      <w:r/>
    </w:p>
    <w:p>
      <w:pPr>
        <w:pStyle w:val="987"/>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987"/>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987"/>
        <w:spacing w:line="360" w:lineRule="auto"/>
        <w:rPr>
          <w:rFonts w:ascii="宋体" w:hAnsi="宋体"/>
          <w:color w:val="000000"/>
          <w:szCs w:val="21"/>
          <w:highlight w:val="none"/>
        </w:rPr>
      </w:pPr>
      <w:r>
        <w:rPr>
          <w:rFonts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987"/>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987"/>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987"/>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    月    日</w:t>
      </w:r>
      <w:r>
        <w:rPr>
          <w:rFonts w:ascii="宋体" w:hAnsi="宋体"/>
          <w:color w:val="000000"/>
          <w:szCs w:val="21"/>
          <w:highlight w:val="none"/>
        </w:rPr>
      </w:r>
      <w:r/>
    </w:p>
    <w:p>
      <w:pPr>
        <w:pStyle w:val="987"/>
        <w:jc w:val="center"/>
        <w:spacing w:line="360" w:lineRule="auto"/>
        <w:rPr>
          <w:rFonts w:hint="eastAsia" w:ascii="宋体" w:hAnsi="宋体"/>
          <w:b/>
          <w:bCs/>
          <w:color w:val="000000"/>
          <w:highlight w:val="none"/>
        </w:rPr>
        <w:sectPr>
          <w:headerReference w:type="default" r:id="rId12"/>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color w:val="000000"/>
          <w:highlight w:val="none"/>
        </w:rPr>
      </w:r>
      <w:r/>
    </w:p>
    <w:p>
      <w:pPr>
        <w:pStyle w:val="987"/>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7"/>
        <w:jc w:val="center"/>
        <w:spacing w:line="360" w:lineRule="auto"/>
        <w:rPr>
          <w:rFonts w:hint="eastAsia" w:ascii="宋体" w:hAnsi="宋体"/>
          <w:b/>
          <w:color w:val="000000"/>
          <w:highlight w:val="none"/>
        </w:rPr>
      </w:pPr>
      <w:r>
        <w:rPr>
          <w:rFonts w:hint="eastAsia" w:ascii="宋体" w:hAnsi="宋体"/>
          <w:b/>
          <w:color w:val="000000"/>
          <w:highlight w:val="none"/>
        </w:rPr>
        <w:t xml:space="preserve">磋商响应函</w:t>
      </w:r>
      <w:r>
        <w:rPr>
          <w:rFonts w:hint="eastAsia" w:ascii="宋体" w:hAnsi="宋体"/>
          <w:b/>
          <w:color w:val="000000"/>
          <w:highlight w:val="none"/>
        </w:rPr>
      </w:r>
      <w:r/>
    </w:p>
    <w:p>
      <w:pPr>
        <w:pStyle w:val="1391"/>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致：（代理公司）</w:t>
      </w:r>
      <w:r>
        <w:rPr>
          <w:rFonts w:hint="eastAsia" w:ascii="宋体" w:hAnsi="宋体"/>
          <w:color w:val="000000"/>
          <w:sz w:val="21"/>
          <w:szCs w:val="21"/>
          <w:highlight w:val="none"/>
        </w:rPr>
      </w:r>
      <w:r/>
    </w:p>
    <w:p>
      <w:pPr>
        <w:pStyle w:val="1391"/>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highlight w:val="none"/>
        </w:rPr>
      </w:r>
      <w:r/>
    </w:p>
    <w:p>
      <w:pPr>
        <w:pStyle w:val="1391"/>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hint="eastAsia" w:ascii="宋体" w:hAnsi="宋体"/>
          <w:color w:val="000000"/>
          <w:sz w:val="21"/>
          <w:szCs w:val="21"/>
          <w:highlight w:val="none"/>
        </w:rPr>
      </w:r>
      <w:r/>
    </w:p>
    <w:p>
      <w:pPr>
        <w:pStyle w:val="1391"/>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rPr>
          <w:rFonts w:hint="eastAsia" w:ascii="宋体" w:hAnsi="宋体"/>
          <w:color w:val="000000"/>
          <w:sz w:val="21"/>
          <w:szCs w:val="21"/>
          <w:highlight w:val="none"/>
        </w:rPr>
      </w:r>
      <w:r/>
    </w:p>
    <w:p>
      <w:pPr>
        <w:pStyle w:val="1391"/>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color w:val="000000"/>
          <w:sz w:val="21"/>
          <w:szCs w:val="21"/>
          <w:highlight w:val="none"/>
        </w:rPr>
      </w:r>
      <w:r/>
    </w:p>
    <w:p>
      <w:pPr>
        <w:pStyle w:val="1391"/>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color w:val="000000"/>
          <w:sz w:val="21"/>
          <w:szCs w:val="21"/>
          <w:highlight w:val="none"/>
        </w:rPr>
      </w:r>
      <w:r/>
    </w:p>
    <w:p>
      <w:pPr>
        <w:pStyle w:val="1391"/>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highlight w:val="none"/>
        </w:rPr>
      </w:r>
      <w:r/>
    </w:p>
    <w:p>
      <w:pPr>
        <w:pStyle w:val="1391"/>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highlight w:val="none"/>
        </w:rPr>
      </w:r>
      <w:r/>
    </w:p>
    <w:p>
      <w:pPr>
        <w:pStyle w:val="1391"/>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rPr>
          <w:rFonts w:hint="eastAsia" w:ascii="宋体" w:hAnsi="宋体"/>
          <w:color w:val="000000"/>
          <w:sz w:val="21"/>
          <w:szCs w:val="21"/>
          <w:highlight w:val="none"/>
        </w:rPr>
      </w:r>
      <w:r/>
    </w:p>
    <w:p>
      <w:pPr>
        <w:pStyle w:val="1391"/>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rPr>
          <w:rFonts w:hint="eastAsia" w:ascii="宋体" w:hAnsi="宋体"/>
          <w:color w:val="000000"/>
          <w:sz w:val="21"/>
          <w:szCs w:val="21"/>
          <w:highlight w:val="none"/>
        </w:rPr>
      </w:r>
      <w:r/>
    </w:p>
    <w:p>
      <w:pPr>
        <w:pStyle w:val="1391"/>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rPr>
          <w:rFonts w:hint="eastAsia" w:ascii="宋体" w:hAnsi="宋体"/>
          <w:color w:val="000000"/>
          <w:sz w:val="21"/>
          <w:szCs w:val="21"/>
          <w:highlight w:val="none"/>
        </w:rPr>
      </w:r>
      <w:r/>
    </w:p>
    <w:p>
      <w:pPr>
        <w:pStyle w:val="1391"/>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rPr>
          <w:rFonts w:hint="eastAsia" w:ascii="宋体" w:hAnsi="宋体"/>
          <w:color w:val="000000"/>
          <w:sz w:val="21"/>
          <w:szCs w:val="21"/>
          <w:highlight w:val="none"/>
        </w:rPr>
      </w:r>
      <w:r/>
    </w:p>
    <w:p>
      <w:pPr>
        <w:pStyle w:val="1391"/>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rPr>
          <w:rFonts w:hint="eastAsia" w:ascii="宋体" w:hAnsi="宋体"/>
          <w:color w:val="000000"/>
          <w:sz w:val="21"/>
          <w:szCs w:val="21"/>
          <w:highlight w:val="none"/>
        </w:rPr>
      </w:r>
      <w:r/>
    </w:p>
    <w:p>
      <w:pPr>
        <w:pStyle w:val="1391"/>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rPr>
          <w:rFonts w:hint="eastAsia" w:ascii="宋体" w:hAnsi="宋体"/>
          <w:color w:val="000000"/>
          <w:sz w:val="21"/>
          <w:szCs w:val="21"/>
          <w:highlight w:val="none"/>
        </w:rPr>
      </w:r>
      <w:r/>
    </w:p>
    <w:p>
      <w:pPr>
        <w:pStyle w:val="1391"/>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hint="eastAsia" w:ascii="宋体" w:hAnsi="宋体"/>
          <w:color w:val="000000"/>
          <w:sz w:val="21"/>
          <w:szCs w:val="21"/>
          <w:highlight w:val="none"/>
        </w:rPr>
      </w:r>
      <w:r/>
    </w:p>
    <w:p>
      <w:pPr>
        <w:pStyle w:val="1391"/>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hint="eastAsia" w:ascii="宋体" w:hAnsi="宋体"/>
          <w:color w:val="000000"/>
          <w:sz w:val="21"/>
          <w:szCs w:val="21"/>
          <w:highlight w:val="none"/>
        </w:rPr>
      </w:r>
      <w:r/>
    </w:p>
    <w:p>
      <w:pPr>
        <w:pStyle w:val="1391"/>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1391"/>
        <w:ind w:left="0"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1391"/>
        <w:ind w:left="0"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1391"/>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1391"/>
        <w:ind w:left="0"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391"/>
        <w:ind w:left="0"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单位名称</w:t>
      </w:r>
      <w:r>
        <w:rPr>
          <w:rFonts w:hint="eastAsia" w:ascii="宋体" w:hAnsi="宋体" w:cs="宋体"/>
          <w:color w:val="000000"/>
          <w:sz w:val="21"/>
          <w:szCs w:val="21"/>
          <w:highlight w:val="none"/>
        </w:rPr>
        <w:t xml:space="preserve">（盖章）</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___________________________</w:t>
      </w:r>
      <w:r>
        <w:rPr>
          <w:rFonts w:ascii="宋体" w:hAnsi="宋体"/>
          <w:color w:val="000000"/>
          <w:sz w:val="21"/>
          <w:szCs w:val="21"/>
          <w:highlight w:val="none"/>
        </w:rPr>
      </w:r>
      <w:r/>
    </w:p>
    <w:p>
      <w:pPr>
        <w:pStyle w:val="1391"/>
        <w:ind w:left="0"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1391"/>
        <w:ind w:left="0"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r>
      <w:r/>
    </w:p>
    <w:p>
      <w:pPr>
        <w:pStyle w:val="987"/>
        <w:spacing w:line="360" w:lineRule="auto"/>
        <w:rPr>
          <w:rFonts w:ascii="宋体" w:hAnsi="宋体"/>
          <w:bCs/>
          <w:color w:val="000000"/>
          <w:highlight w:val="none"/>
        </w:rPr>
      </w:pPr>
      <w:r>
        <w:rPr>
          <w:rFonts w:ascii="宋体" w:hAnsi="宋体"/>
          <w:bCs/>
          <w:color w:val="000000"/>
          <w:highlight w:val="none"/>
        </w:rPr>
      </w:r>
      <w:r/>
    </w:p>
    <w:p>
      <w:pPr>
        <w:pStyle w:val="987"/>
        <w:ind w:firstLine="420"/>
        <w:spacing w:line="360" w:lineRule="auto"/>
        <w:rPr>
          <w:rFonts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ascii="宋体" w:hAnsi="宋体"/>
          <w:bCs/>
          <w:color w:val="000000"/>
          <w:highlight w:val="none"/>
        </w:rPr>
      </w:r>
      <w:r/>
    </w:p>
    <w:p>
      <w:pPr>
        <w:pStyle w:val="987"/>
        <w:numPr>
          <w:ilvl w:val="0"/>
          <w:numId w:val="19"/>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hint="eastAsia" w:ascii="宋体" w:hAnsi="宋体"/>
          <w:b/>
          <w:color w:val="000000"/>
          <w:sz w:val="32"/>
          <w:szCs w:val="32"/>
          <w:highlight w:val="none"/>
        </w:rPr>
      </w:r>
      <w:r/>
    </w:p>
    <w:p>
      <w:pPr>
        <w:pStyle w:val="1084"/>
        <w:rPr>
          <w:rFonts w:hint="eastAsia"/>
          <w:color w:val="000000"/>
          <w:highlight w:val="none"/>
        </w:rPr>
      </w:pPr>
      <w:r>
        <w:rPr>
          <w:rFonts w:hint="eastAsia"/>
          <w:color w:val="000000"/>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74"/>
        <w:gridCol w:w="1453"/>
        <w:gridCol w:w="1308"/>
      </w:tblGrid>
      <w:tr>
        <w:trPr>
          <w:trHeight w:val="882"/>
        </w:trPr>
        <w:tc>
          <w:tcPr>
            <w:tcW w:w="646" w:type="dxa"/>
            <w:vAlign w:val="center"/>
            <w:textDirection w:val="lrTb"/>
            <w:noWrap w:val="false"/>
          </w:tcPr>
          <w:p>
            <w:pPr>
              <w:pStyle w:val="987"/>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5674" w:type="dxa"/>
            <w:vAlign w:val="center"/>
            <w:textDirection w:val="lrTb"/>
            <w:noWrap w:val="false"/>
          </w:tcPr>
          <w:p>
            <w:pPr>
              <w:pStyle w:val="987"/>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符合性审查响应内容</w:t>
            </w:r>
            <w:r>
              <w:rPr>
                <w:rFonts w:hint="eastAsia" w:ascii="宋体" w:hAnsi="宋体" w:cs="宋体"/>
                <w:b/>
                <w:color w:val="000000"/>
                <w:szCs w:val="21"/>
                <w:highlight w:val="none"/>
              </w:rPr>
            </w:r>
            <w:r/>
          </w:p>
        </w:tc>
        <w:tc>
          <w:tcPr>
            <w:tcW w:w="1453" w:type="dxa"/>
            <w:vAlign w:val="center"/>
            <w:textDirection w:val="lrTb"/>
            <w:noWrap w:val="false"/>
          </w:tcPr>
          <w:p>
            <w:pPr>
              <w:pStyle w:val="987"/>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hint="eastAsia" w:ascii="宋体" w:hAnsi="宋体" w:cs="宋体"/>
                <w:b/>
                <w:color w:val="000000"/>
                <w:szCs w:val="21"/>
                <w:highlight w:val="none"/>
              </w:rPr>
            </w:r>
            <w:r/>
          </w:p>
          <w:p>
            <w:pPr>
              <w:pStyle w:val="987"/>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（填是或者否）</w:t>
            </w:r>
            <w:r>
              <w:rPr>
                <w:rFonts w:hint="eastAsia" w:ascii="宋体" w:hAnsi="宋体" w:cs="宋体"/>
                <w:b/>
                <w:color w:val="000000"/>
                <w:szCs w:val="21"/>
                <w:highlight w:val="none"/>
              </w:rPr>
            </w:r>
            <w:r/>
          </w:p>
        </w:tc>
        <w:tc>
          <w:tcPr>
            <w:tcW w:w="1308" w:type="dxa"/>
            <w:vAlign w:val="center"/>
            <w:textDirection w:val="lrTb"/>
            <w:noWrap w:val="false"/>
          </w:tcPr>
          <w:p>
            <w:pPr>
              <w:pStyle w:val="987"/>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hint="eastAsia" w:ascii="宋体" w:hAnsi="宋体" w:cs="宋体"/>
                <w:b/>
                <w:color w:val="000000"/>
                <w:szCs w:val="21"/>
                <w:highlight w:val="none"/>
              </w:rPr>
            </w:r>
            <w:r/>
          </w:p>
        </w:tc>
      </w:tr>
      <w:tr>
        <w:trPr>
          <w:trHeight w:val="585"/>
        </w:trPr>
        <w:tc>
          <w:tcPr>
            <w:tcW w:w="646" w:type="dxa"/>
            <w:vAlign w:val="center"/>
            <w:textDirection w:val="lrTb"/>
            <w:noWrap w:val="false"/>
          </w:tcPr>
          <w:p>
            <w:pPr>
              <w:pStyle w:val="987"/>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1</w:t>
            </w:r>
            <w:r>
              <w:rPr>
                <w:rFonts w:hint="eastAsia" w:ascii="宋体" w:hAnsi="宋体" w:cs="宋体"/>
                <w:b/>
                <w:color w:val="000000"/>
                <w:szCs w:val="21"/>
                <w:highlight w:val="none"/>
              </w:rPr>
            </w:r>
            <w:r/>
          </w:p>
        </w:tc>
        <w:tc>
          <w:tcPr>
            <w:tcW w:w="5674" w:type="dxa"/>
            <w:vAlign w:val="center"/>
            <w:textDirection w:val="lrTb"/>
            <w:noWrap w:val="false"/>
          </w:tcPr>
          <w:p>
            <w:pPr>
              <w:pStyle w:val="987"/>
              <w:spacing w:line="0" w:lineRule="atLeast"/>
              <w:rPr>
                <w:rFonts w:hint="eastAsia" w:ascii="宋体" w:hAnsi="宋体" w:cs="宋体"/>
                <w:iCs/>
                <w:color w:val="000000"/>
                <w:szCs w:val="21"/>
                <w:highlight w:val="none"/>
              </w:rPr>
            </w:pPr>
            <w:r>
              <w:rPr>
                <w:rFonts w:hint="eastAsia" w:ascii="宋体" w:hAnsi="宋体" w:cs="宋体"/>
                <w:iCs/>
                <w:color w:val="000000"/>
                <w:szCs w:val="21"/>
                <w:highlight w:val="none"/>
              </w:rPr>
              <w:t xml:space="preserve">采购需求中必须满足的实质性要求（即加斜体下划线内容，每条详细列出）</w:t>
            </w:r>
            <w:r>
              <w:rPr>
                <w:rFonts w:hint="eastAsia" w:ascii="宋体" w:hAnsi="宋体" w:cs="宋体"/>
                <w:iCs/>
                <w:color w:val="000000"/>
                <w:szCs w:val="21"/>
                <w:highlight w:val="none"/>
              </w:rPr>
            </w:r>
            <w:r/>
          </w:p>
        </w:tc>
        <w:tc>
          <w:tcPr>
            <w:tcW w:w="1453" w:type="dxa"/>
            <w:vAlign w:val="center"/>
            <w:textDirection w:val="lrTb"/>
            <w:noWrap w:val="false"/>
          </w:tcPr>
          <w:p>
            <w:pPr>
              <w:pStyle w:val="987"/>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08" w:type="dxa"/>
            <w:vAlign w:val="center"/>
            <w:textDirection w:val="lrTb"/>
            <w:noWrap w:val="false"/>
          </w:tcPr>
          <w:p>
            <w:pPr>
              <w:pStyle w:val="987"/>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585"/>
        </w:trPr>
        <w:tc>
          <w:tcPr>
            <w:tcW w:w="646" w:type="dxa"/>
            <w:vAlign w:val="center"/>
            <w:textDirection w:val="lrTb"/>
            <w:noWrap w:val="false"/>
          </w:tcPr>
          <w:p>
            <w:pPr>
              <w:pStyle w:val="98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674" w:type="dxa"/>
            <w:vAlign w:val="center"/>
            <w:textDirection w:val="lrTb"/>
            <w:noWrap w:val="false"/>
          </w:tcPr>
          <w:p>
            <w:pPr>
              <w:pStyle w:val="987"/>
              <w:spacing w:line="360" w:lineRule="auto"/>
              <w:rPr>
                <w:rFonts w:hint="eastAsia" w:ascii="宋体" w:hAnsi="宋体" w:cs="宋体"/>
                <w:iCs/>
                <w:color w:val="000000"/>
                <w:szCs w:val="21"/>
                <w:highlight w:val="none"/>
              </w:rPr>
            </w:pPr>
            <w:r>
              <w:rPr>
                <w:rFonts w:hint="eastAsia" w:ascii="宋体" w:hAnsi="宋体" w:eastAsia="宋体" w:cs="宋体"/>
                <w:i/>
                <w:color w:val="000000"/>
                <w:sz w:val="21"/>
                <w:szCs w:val="21"/>
                <w:highlight w:val="none"/>
                <w:u w:val="single"/>
              </w:rPr>
              <w:t xml:space="preserve">本项目保险条款名称以</w:t>
            </w:r>
            <w:r>
              <w:rPr>
                <w:rFonts w:hint="eastAsia" w:ascii="宋体" w:hAnsi="宋体" w:cs="宋体"/>
                <w:i/>
                <w:color w:val="000000"/>
                <w:sz w:val="21"/>
                <w:szCs w:val="21"/>
                <w:highlight w:val="none"/>
                <w:u w:val="single"/>
                <w:lang w:eastAsia="zh-CN"/>
              </w:rPr>
              <w:t xml:space="preserve">中标</w:t>
            </w:r>
            <w:r>
              <w:rPr>
                <w:rFonts w:hint="eastAsia" w:ascii="宋体" w:hAnsi="宋体" w:eastAsia="宋体" w:cs="宋体"/>
                <w:i/>
                <w:color w:val="000000"/>
                <w:sz w:val="21"/>
                <w:szCs w:val="21"/>
                <w:highlight w:val="none"/>
                <w:u w:val="single"/>
              </w:rPr>
              <w:t xml:space="preserve">人向中国银保监会报备的条款名称为准。投标文件中所用各条款须充分响应本采购文件所涵盖的保险责任，若有差异，需要在偏离表中体现，并</w:t>
            </w:r>
            <w:r>
              <w:rPr>
                <w:rFonts w:hint="eastAsia" w:ascii="宋体" w:hAnsi="宋体" w:cs="宋体"/>
                <w:i/>
                <w:color w:val="000000"/>
                <w:sz w:val="21"/>
                <w:szCs w:val="21"/>
                <w:highlight w:val="none"/>
                <w:u w:val="single"/>
                <w:lang w:eastAsia="zh-CN"/>
              </w:rPr>
              <w:t xml:space="preserve">承诺</w:t>
            </w:r>
            <w:r>
              <w:rPr>
                <w:rFonts w:hint="eastAsia" w:ascii="宋体" w:hAnsi="宋体" w:eastAsia="宋体" w:cs="宋体"/>
                <w:i/>
                <w:color w:val="000000"/>
                <w:sz w:val="21"/>
                <w:szCs w:val="21"/>
                <w:highlight w:val="none"/>
                <w:u w:val="single"/>
              </w:rPr>
              <w:t xml:space="preserve">自行履行条款报备手续，否则将严重影响实质性响应</w:t>
            </w:r>
            <w:r>
              <w:rPr>
                <w:rFonts w:hint="eastAsia" w:ascii="宋体" w:hAnsi="宋体" w:eastAsia="宋体" w:cs="宋体"/>
                <w:i/>
                <w:color w:val="000000"/>
                <w:sz w:val="21"/>
                <w:szCs w:val="21"/>
                <w:highlight w:val="none"/>
                <w:u w:val="single"/>
                <w:lang w:eastAsia="zh-CN"/>
              </w:rPr>
              <w:t xml:space="preserve">程度。（</w:t>
            </w:r>
            <w:r>
              <w:rPr>
                <w:rFonts w:hint="eastAsia" w:ascii="宋体" w:hAnsi="宋体" w:eastAsia="宋体" w:cs="宋体"/>
                <w:i/>
                <w:color w:val="000000"/>
                <w:sz w:val="21"/>
                <w:szCs w:val="21"/>
                <w:highlight w:val="none"/>
                <w:u w:val="single"/>
                <w:lang w:val="en-US" w:eastAsia="zh-CN"/>
              </w:rPr>
              <w:t xml:space="preserve">提供</w:t>
            </w:r>
            <w:r>
              <w:rPr>
                <w:rFonts w:hint="eastAsia" w:ascii="宋体" w:hAnsi="宋体" w:cs="宋体"/>
                <w:i/>
                <w:color w:val="000000"/>
                <w:sz w:val="21"/>
                <w:szCs w:val="21"/>
                <w:highlight w:val="none"/>
                <w:u w:val="single"/>
                <w:lang w:val="en-US" w:eastAsia="zh-CN"/>
              </w:rPr>
              <w:t xml:space="preserve">承诺函、</w:t>
            </w:r>
            <w:r>
              <w:rPr>
                <w:rFonts w:hint="eastAsia" w:ascii="宋体" w:hAnsi="宋体" w:eastAsia="宋体" w:cs="宋体"/>
                <w:i/>
                <w:color w:val="000000"/>
                <w:sz w:val="21"/>
                <w:szCs w:val="21"/>
                <w:highlight w:val="none"/>
                <w:u w:val="single"/>
                <w:lang w:eastAsia="zh-CN"/>
              </w:rPr>
              <w:t xml:space="preserve">技术参数响应及偏离表</w:t>
            </w:r>
            <w:r>
              <w:rPr>
                <w:rFonts w:hint="eastAsia" w:ascii="宋体" w:hAnsi="宋体" w:eastAsia="宋体" w:cs="宋体"/>
                <w:i/>
                <w:color w:val="000000"/>
                <w:sz w:val="21"/>
                <w:szCs w:val="21"/>
                <w:highlight w:val="none"/>
                <w:u w:val="single"/>
                <w:lang w:val="en-US" w:eastAsia="zh-CN"/>
              </w:rPr>
              <w:t xml:space="preserve">原件扫描上传</w:t>
            </w:r>
            <w:r>
              <w:rPr>
                <w:rFonts w:hint="eastAsia" w:ascii="宋体" w:hAnsi="宋体" w:eastAsia="宋体" w:cs="宋体"/>
                <w:i/>
                <w:color w:val="000000"/>
                <w:sz w:val="21"/>
                <w:szCs w:val="21"/>
                <w:highlight w:val="none"/>
                <w:u w:val="single"/>
                <w:lang w:eastAsia="zh-CN"/>
              </w:rPr>
              <w:t xml:space="preserve">）</w:t>
            </w:r>
            <w:r>
              <w:rPr>
                <w:rFonts w:hint="eastAsia" w:ascii="宋体" w:hAnsi="宋体" w:cs="宋体"/>
                <w:iCs/>
                <w:color w:val="000000"/>
                <w:szCs w:val="21"/>
                <w:highlight w:val="none"/>
              </w:rPr>
            </w:r>
            <w:r/>
          </w:p>
        </w:tc>
        <w:tc>
          <w:tcPr>
            <w:tcW w:w="1453" w:type="dxa"/>
            <w:vAlign w:val="center"/>
            <w:textDirection w:val="lrTb"/>
            <w:noWrap w:val="false"/>
          </w:tcPr>
          <w:p>
            <w:pPr>
              <w:pStyle w:val="987"/>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08" w:type="dxa"/>
            <w:vAlign w:val="center"/>
            <w:textDirection w:val="lrTb"/>
            <w:noWrap w:val="false"/>
          </w:tcPr>
          <w:p>
            <w:pPr>
              <w:pStyle w:val="987"/>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585"/>
        </w:trPr>
        <w:tc>
          <w:tcPr>
            <w:tcW w:w="646" w:type="dxa"/>
            <w:vAlign w:val="center"/>
            <w:textDirection w:val="lrTb"/>
            <w:noWrap w:val="false"/>
          </w:tcPr>
          <w:p>
            <w:pPr>
              <w:pStyle w:val="987"/>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5674" w:type="dxa"/>
            <w:vAlign w:val="center"/>
            <w:textDirection w:val="lrTb"/>
            <w:noWrap w:val="false"/>
          </w:tcPr>
          <w:p>
            <w:pPr>
              <w:pStyle w:val="987"/>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t xml:space="preserve">……</w:t>
            </w:r>
            <w:r>
              <w:rPr>
                <w:rFonts w:hint="eastAsia" w:ascii="宋体" w:hAnsi="宋体" w:cs="宋体"/>
                <w:iCs/>
                <w:color w:val="000000"/>
                <w:szCs w:val="21"/>
                <w:highlight w:val="none"/>
              </w:rPr>
            </w:r>
            <w:r/>
          </w:p>
        </w:tc>
        <w:tc>
          <w:tcPr>
            <w:tcW w:w="1453" w:type="dxa"/>
            <w:vAlign w:val="center"/>
            <w:textDirection w:val="lrTb"/>
            <w:noWrap w:val="false"/>
          </w:tcPr>
          <w:p>
            <w:pPr>
              <w:pStyle w:val="987"/>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08" w:type="dxa"/>
            <w:vAlign w:val="center"/>
            <w:textDirection w:val="lrTb"/>
            <w:noWrap w:val="false"/>
          </w:tcPr>
          <w:p>
            <w:pPr>
              <w:pStyle w:val="987"/>
              <w:rPr>
                <w:rFonts w:hint="eastAsia" w:ascii="宋体" w:hAnsi="宋体" w:cs="宋体"/>
                <w:b/>
                <w:color w:val="000000"/>
                <w:szCs w:val="21"/>
                <w:highlight w:val="none"/>
              </w:rPr>
            </w:pPr>
            <w:r>
              <w:rPr>
                <w:rFonts w:hint="eastAsia" w:ascii="宋体" w:hAnsi="宋体" w:cs="宋体"/>
                <w:b/>
                <w:color w:val="000000"/>
                <w:szCs w:val="21"/>
                <w:highlight w:val="none"/>
              </w:rPr>
            </w:r>
            <w:r/>
          </w:p>
        </w:tc>
      </w:tr>
    </w:tbl>
    <w:p>
      <w:pPr>
        <w:pStyle w:val="987"/>
        <w:jc w:val="both"/>
        <w:spacing w:line="240" w:lineRule="auto"/>
        <w:rPr>
          <w:rFonts w:ascii="宋体" w:hAnsi="宋体"/>
          <w:b/>
          <w:bCs/>
          <w:color w:val="000000"/>
          <w:sz w:val="32"/>
          <w:szCs w:val="32"/>
          <w:highlight w:val="none"/>
        </w:rPr>
      </w:pPr>
      <w:r>
        <w:rPr>
          <w:rFonts w:hint="eastAsia" w:ascii="宋体" w:hAnsi="宋体"/>
          <w:b/>
          <w:bCs/>
          <w:color w:val="000000"/>
          <w:szCs w:val="21"/>
          <w:highlight w:val="none"/>
        </w:rPr>
        <w:t xml:space="preserve">注：符合性审查需要提供的相关证明文件在制作标书时随此表一起上传</w:t>
      </w:r>
      <w:r>
        <w:rPr>
          <w:rFonts w:hint="eastAsia" w:ascii="宋体" w:hAnsi="宋体"/>
          <w:b/>
          <w:bCs/>
          <w:color w:val="000000"/>
          <w:sz w:val="28"/>
          <w:szCs w:val="28"/>
          <w:highlight w:val="none"/>
        </w:rPr>
        <w:t xml:space="preserve">。</w:t>
      </w:r>
      <w:r>
        <w:rPr>
          <w:rFonts w:ascii="宋体" w:hAnsi="宋体"/>
          <w:b/>
          <w:bCs/>
          <w:color w:val="000000"/>
          <w:sz w:val="32"/>
          <w:szCs w:val="32"/>
          <w:highlight w:val="none"/>
        </w:rPr>
      </w:r>
      <w:r/>
    </w:p>
    <w:p>
      <w:pPr>
        <w:pStyle w:val="987"/>
        <w:spacing w:before="312" w:after="312"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987"/>
        <w:jc w:val="center"/>
        <w:spacing w:before="312" w:after="312"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987"/>
        <w:jc w:val="center"/>
        <w:spacing w:before="312" w:after="312"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987"/>
        <w:spacing w:before="312" w:after="312"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987"/>
        <w:numPr>
          <w:ilvl w:val="0"/>
          <w:numId w:val="19"/>
        </w:numPr>
        <w:jc w:val="center"/>
        <w:spacing w:line="360" w:lineRule="auto"/>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非实质性响应对照表</w:t>
      </w:r>
      <w:r>
        <w:rPr>
          <w:rFonts w:hint="eastAsia" w:ascii="宋体" w:hAnsi="宋体"/>
          <w:b/>
          <w:color w:val="000000"/>
          <w:sz w:val="32"/>
          <w:szCs w:val="32"/>
          <w:highlight w:val="none"/>
        </w:rPr>
      </w:r>
      <w:r/>
    </w:p>
    <w:p>
      <w:pPr>
        <w:pStyle w:val="987"/>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87"/>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987"/>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680" w:type="dxa"/>
            <w:vAlign w:val="center"/>
            <w:textDirection w:val="lrTb"/>
            <w:noWrap w:val="false"/>
          </w:tcPr>
          <w:p>
            <w:pPr>
              <w:pStyle w:val="987"/>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hint="eastAsia" w:ascii="宋体" w:hAnsi="宋体" w:cs="宋体"/>
                <w:b/>
                <w:color w:val="000000"/>
                <w:szCs w:val="21"/>
                <w:highlight w:val="none"/>
              </w:rPr>
            </w:r>
            <w:r/>
          </w:p>
          <w:p>
            <w:pPr>
              <w:pStyle w:val="987"/>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987"/>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987"/>
              <w:jc w:val="center"/>
              <w:rPr>
                <w:rFonts w:ascii="宋体" w:hAnsi="宋体"/>
                <w:b/>
                <w:color w:val="000000"/>
                <w:szCs w:val="21"/>
                <w:highlight w:val="none"/>
              </w:rPr>
            </w:pPr>
            <w:r>
              <w:rPr>
                <w:rFonts w:hint="eastAsia" w:ascii="宋体" w:hAnsi="宋体" w:cs="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987"/>
              <w:spacing w:line="0" w:lineRule="atLeast"/>
              <w:rPr>
                <w:rFonts w:ascii="宋体" w:hAnsi="宋体"/>
                <w:iCs/>
                <w:color w:val="000000"/>
                <w:szCs w:val="21"/>
                <w:highlight w:val="none"/>
              </w:rPr>
            </w:pPr>
            <w:r>
              <w:rPr>
                <w:rFonts w:hint="eastAsia" w:ascii="宋体" w:hAnsi="宋体" w:cs="宋体"/>
                <w:color w:val="000000"/>
                <w:szCs w:val="21"/>
                <w:highlight w:val="none"/>
              </w:rPr>
              <w:t xml:space="preserve">《企业声明函》</w:t>
            </w:r>
            <w:r>
              <w:rPr>
                <w:rFonts w:ascii="宋体" w:hAnsi="宋体"/>
                <w:iCs/>
                <w:color w:val="000000"/>
                <w:szCs w:val="21"/>
                <w:highlight w:val="none"/>
              </w:rPr>
            </w:r>
            <w:r/>
          </w:p>
        </w:tc>
        <w:tc>
          <w:tcPr>
            <w:tcW w:w="1680" w:type="dxa"/>
            <w:vAlign w:val="center"/>
            <w:textDirection w:val="lrTb"/>
            <w:noWrap w:val="false"/>
          </w:tcPr>
          <w:p>
            <w:pPr>
              <w:pStyle w:val="987"/>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987"/>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87"/>
              <w:jc w:val="center"/>
              <w:rPr>
                <w:rFonts w:ascii="宋体" w:hAnsi="宋体"/>
                <w:color w:val="000000"/>
                <w:szCs w:val="21"/>
                <w:highlight w:val="none"/>
              </w:rPr>
            </w:pPr>
            <w:r>
              <w:rPr>
                <w:rFonts w:hint="eastAsia" w:ascii="宋体" w:hAnsi="宋体" w:cs="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987"/>
              <w:spacing w:line="0" w:lineRule="atLeast"/>
              <w:rPr>
                <w:rFonts w:ascii="宋体" w:hAnsi="宋体"/>
                <w:iCs/>
                <w:color w:val="000000"/>
                <w:szCs w:val="21"/>
                <w:highlight w:val="none"/>
              </w:rPr>
            </w:pPr>
            <w:r>
              <w:rPr>
                <w:rFonts w:hint="eastAsia" w:ascii="宋体" w:hAnsi="宋体" w:cs="宋体"/>
                <w:color w:val="000000"/>
                <w:szCs w:val="21"/>
                <w:highlight w:val="none"/>
              </w:rPr>
              <w:t xml:space="preserve">《残疾人福利性单位声明函》</w:t>
            </w:r>
            <w:r>
              <w:rPr>
                <w:rFonts w:ascii="宋体" w:hAnsi="宋体"/>
                <w:iCs/>
                <w:color w:val="000000"/>
                <w:szCs w:val="21"/>
                <w:highlight w:val="none"/>
              </w:rPr>
            </w:r>
            <w:r/>
          </w:p>
        </w:tc>
        <w:tc>
          <w:tcPr>
            <w:tcW w:w="1680" w:type="dxa"/>
            <w:vAlign w:val="center"/>
            <w:textDirection w:val="lrTb"/>
            <w:noWrap w:val="false"/>
          </w:tcPr>
          <w:p>
            <w:pPr>
              <w:pStyle w:val="987"/>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87"/>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87"/>
              <w:jc w:val="center"/>
              <w:rPr>
                <w:rFonts w:ascii="宋体" w:hAnsi="宋体"/>
                <w:color w:val="000000"/>
                <w:szCs w:val="21"/>
                <w:highlight w:val="none"/>
              </w:rPr>
            </w:pPr>
            <w:r>
              <w:rPr>
                <w:rFonts w:hint="eastAsia" w:ascii="宋体" w:hAnsi="宋体" w:cs="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987"/>
              <w:spacing w:line="0" w:lineRule="atLeast"/>
              <w:rPr>
                <w:rFonts w:ascii="宋体" w:hAnsi="宋体"/>
                <w:iCs/>
                <w:color w:val="000000"/>
                <w:szCs w:val="21"/>
                <w:highlight w:val="none"/>
              </w:rPr>
            </w:pPr>
            <w:r>
              <w:rPr>
                <w:rFonts w:hint="eastAsia" w:ascii="宋体" w:hAnsi="宋体" w:cs="宋体"/>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987"/>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87"/>
              <w:rPr>
                <w:rFonts w:ascii="宋体" w:hAnsi="宋体"/>
                <w:color w:val="000000"/>
                <w:szCs w:val="21"/>
                <w:highlight w:val="none"/>
              </w:rPr>
            </w:pPr>
            <w:r>
              <w:rPr>
                <w:rFonts w:ascii="宋体" w:hAnsi="宋体"/>
                <w:color w:val="000000"/>
                <w:szCs w:val="21"/>
                <w:highlight w:val="none"/>
              </w:rPr>
            </w:r>
            <w:r/>
          </w:p>
        </w:tc>
      </w:tr>
    </w:tbl>
    <w:p>
      <w:pPr>
        <w:pStyle w:val="987"/>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pStyle w:val="987"/>
        <w:jc w:val="center"/>
        <w:spacing w:before="312" w:after="312"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987"/>
        <w:jc w:val="center"/>
        <w:spacing w:before="312" w:after="312"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987"/>
        <w:jc w:val="center"/>
        <w:spacing w:before="312" w:after="312" w:line="360" w:lineRule="auto"/>
        <w:rPr>
          <w:rFonts w:hint="eastAsia"/>
          <w:b/>
          <w:bCs/>
          <w:color w:val="000000"/>
          <w:highlight w:val="none"/>
        </w:rPr>
      </w:pPr>
      <w:r>
        <w:rPr>
          <w:rFonts w:ascii="宋体" w:hAnsi="宋体"/>
          <w:b/>
          <w:bCs/>
          <w:color w:val="000000"/>
          <w:sz w:val="32"/>
          <w:szCs w:val="32"/>
          <w:highlight w:val="none"/>
        </w:rPr>
        <w:br w:type="page" w:clear="all"/>
      </w:r>
      <w:r>
        <w:rPr>
          <w:rFonts w:hint="eastAsia"/>
          <w:b/>
          <w:bCs/>
          <w:color w:val="000000"/>
          <w:highlight w:val="none"/>
        </w:rPr>
        <w:t xml:space="preserve">中小企业声明函（工程、服务）</w:t>
      </w:r>
      <w:r>
        <w:rPr>
          <w:rFonts w:hint="eastAsia"/>
          <w:b/>
          <w:bCs/>
          <w:color w:val="000000"/>
          <w:highlight w:val="none"/>
        </w:rPr>
      </w:r>
      <w:r/>
    </w:p>
    <w:p>
      <w:pPr>
        <w:pStyle w:val="987"/>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highlight w:val="none"/>
        </w:rPr>
      </w:r>
      <w:r/>
    </w:p>
    <w:p>
      <w:pPr>
        <w:pStyle w:val="987"/>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（采购文件中明确的所属行业）（该行业类别不可修改）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987"/>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（采购文件中明确的所属行业）（该行业类别不可修改）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rPr>
        <w:t xml:space="preserve">……</w:t>
      </w:r>
      <w:r>
        <w:rPr>
          <w:rFonts w:hint="eastAsia"/>
          <w:color w:val="000000"/>
          <w:highlight w:val="none"/>
          <w:u w:val="single"/>
        </w:rPr>
      </w:r>
      <w:r/>
    </w:p>
    <w:p>
      <w:pPr>
        <w:pStyle w:val="987"/>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987"/>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987"/>
        <w:spacing w:line="360" w:lineRule="auto"/>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987"/>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987"/>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987"/>
        <w:ind w:firstLine="420"/>
        <w:jc w:val="left"/>
        <w:spacing w:line="360" w:lineRule="auto"/>
        <w:rPr>
          <w:rFonts w:hint="eastAsia"/>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987"/>
        <w:ind w:firstLine="420"/>
        <w:jc w:val="left"/>
        <w:spacing w:line="360" w:lineRule="auto"/>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rFonts w:hint="eastAsia"/>
          <w:color w:val="000000"/>
          <w:highlight w:val="none"/>
        </w:rPr>
      </w:r>
      <w:r/>
    </w:p>
    <w:p>
      <w:pPr>
        <w:pStyle w:val="987"/>
        <w:ind w:firstLine="420"/>
        <w:jc w:val="left"/>
        <w:spacing w:line="360" w:lineRule="auto"/>
        <w:rPr>
          <w:color w:val="000000"/>
          <w:highlight w:val="none"/>
        </w:rPr>
      </w:pPr>
      <w:r>
        <w:rPr>
          <w:rFonts w:hint="eastAsia"/>
          <w:color w:val="000000"/>
          <w:highlight w:val="none"/>
        </w:rPr>
        <w:t xml:space="preserve">6、《</w:t>
      </w:r>
      <w:r>
        <w:rPr>
          <w:rFonts w:hint="eastAsia" w:ascii="宋体" w:hAnsi="宋体" w:cs="宋体"/>
          <w:color w:val="000000"/>
          <w:szCs w:val="32"/>
          <w:highlight w:val="none"/>
        </w:rPr>
        <w:t xml:space="preserve">中华人民共和国政府采购法</w:t>
      </w:r>
      <w:r>
        <w:rPr>
          <w:rFonts w:hint="eastAsia"/>
          <w:color w:val="000000"/>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987"/>
        <w:ind w:firstLine="4620"/>
        <w:jc w:val="left"/>
        <w:spacing w:line="360" w:lineRule="auto"/>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987"/>
        <w:ind w:firstLine="4620"/>
        <w:jc w:val="left"/>
        <w:spacing w:line="360" w:lineRule="auto"/>
        <w:rPr>
          <w:rFonts w:hint="eastAsia"/>
          <w:color w:val="000000"/>
          <w:highlight w:val="none"/>
        </w:rPr>
      </w:pPr>
      <w:r>
        <w:rPr>
          <w:rFonts w:hint="eastAsia"/>
          <w:color w:val="000000"/>
          <w:highlight w:val="none"/>
        </w:rPr>
        <w:t xml:space="preserve">日 期：</w:t>
      </w:r>
      <w:r>
        <w:rPr>
          <w:rStyle w:val="1075"/>
          <w:rFonts w:hint="eastAsia" w:ascii="黑体" w:hAnsi="黑体" w:eastAsia="黑体" w:cs="仿宋"/>
          <w:color w:val="000000"/>
          <w:highlight w:val="none"/>
        </w:rPr>
      </w:r>
      <w:r/>
    </w:p>
    <w:p>
      <w:pPr>
        <w:ind w:firstLine="4620"/>
        <w:jc w:val="left"/>
        <w:spacing w:line="360" w:lineRule="auto"/>
        <w:rPr>
          <w:rStyle w:val="1075"/>
          <w:rFonts w:hint="eastAsia" w:ascii="黑体" w:hAnsi="黑体" w:eastAsia="黑体" w:cs="仿宋"/>
          <w:color w:val="000000"/>
          <w:highlight w:val="none"/>
        </w:rPr>
      </w:pPr>
      <w:r>
        <w:rPr>
          <w:rStyle w:val="1075"/>
          <w:rFonts w:hint="eastAsia" w:ascii="黑体" w:hAnsi="黑体" w:eastAsia="黑体" w:cs="仿宋"/>
          <w:color w:val="000000"/>
          <w:highlight w:val="none"/>
        </w:rPr>
      </w:r>
      <w:r>
        <w:rPr>
          <w:rStyle w:val="1075"/>
          <w:rFonts w:hint="eastAsia" w:ascii="黑体" w:hAnsi="黑体" w:eastAsia="黑体" w:cs="仿宋"/>
          <w:color w:val="000000"/>
          <w:highlight w:val="none"/>
        </w:rPr>
      </w:r>
      <w:r/>
    </w:p>
    <w:p>
      <w:pPr>
        <w:ind w:firstLine="4620"/>
        <w:jc w:val="left"/>
        <w:spacing w:line="360" w:lineRule="auto"/>
        <w:rPr>
          <w:rStyle w:val="1075"/>
          <w:rFonts w:hint="eastAsia" w:ascii="黑体" w:hAnsi="黑体" w:eastAsia="黑体" w:cs="仿宋"/>
          <w:color w:val="000000"/>
          <w:highlight w:val="none"/>
        </w:rPr>
      </w:pPr>
      <w:r>
        <w:rPr>
          <w:rFonts w:hint="eastAsia"/>
          <w:color w:val="000000"/>
          <w:highlight w:val="none"/>
        </w:rPr>
      </w:r>
      <w:r>
        <w:rPr>
          <w:rFonts w:hint="eastAsia"/>
          <w:color w:val="000000"/>
          <w:highlight w:val="none"/>
        </w:rPr>
      </w:r>
      <w:r/>
    </w:p>
    <w:p>
      <w:pPr>
        <w:pStyle w:val="1007"/>
        <w:jc w:val="center"/>
        <w:spacing w:line="360" w:lineRule="auto"/>
        <w:rPr>
          <w:rStyle w:val="1075"/>
          <w:rFonts w:hint="eastAsia" w:ascii="黑体" w:hAnsi="黑体" w:eastAsia="黑体" w:cs="仿宋"/>
          <w:color w:val="000000"/>
          <w:highlight w:val="none"/>
        </w:rPr>
      </w:pPr>
      <w:r>
        <w:rPr>
          <w:rStyle w:val="1075"/>
          <w:rFonts w:hint="eastAsia" w:ascii="黑体" w:hAnsi="黑体" w:eastAsia="黑体" w:cs="仿宋"/>
          <w:color w:val="000000"/>
          <w:highlight w:val="none"/>
        </w:rPr>
        <w:t xml:space="preserve">中小微企业划型标准</w:t>
      </w:r>
      <w:r>
        <w:rPr>
          <w:rStyle w:val="1075"/>
          <w:rFonts w:hint="eastAsia" w:ascii="黑体" w:hAnsi="黑体" w:eastAsia="黑体" w:cs="仿宋"/>
          <w:color w:val="000000"/>
          <w:highlight w:val="none"/>
        </w:rPr>
      </w:r>
      <w:r/>
    </w:p>
    <w:p>
      <w:pPr>
        <w:pStyle w:val="1007"/>
        <w:jc w:val="both"/>
        <w:spacing w:line="360" w:lineRule="auto"/>
        <w:rPr>
          <w:rFonts w:ascii="黑体" w:hAnsi="黑体" w:eastAsia="黑体"/>
          <w:color w:val="000000"/>
          <w:highlight w:val="none"/>
        </w:rPr>
      </w:pPr>
      <w:r>
        <w:rPr>
          <w:rFonts w:hint="eastAsia" w:cs="仿宋"/>
          <w:color w:val="000000"/>
          <w:sz w:val="21"/>
          <w:szCs w:val="21"/>
          <w:highlight w:val="none"/>
        </w:rPr>
        <w:t xml:space="preserve"> </w:t>
      </w:r>
      <w:r>
        <w:rPr>
          <w:rStyle w:val="1075"/>
          <w:rFonts w:hint="eastAsia" w:cs="仿宋"/>
          <w:color w:val="000000"/>
          <w:sz w:val="21"/>
          <w:szCs w:val="21"/>
          <w:highlight w:val="none"/>
        </w:rPr>
        <w:t xml:space="preserve">中小微企业划型标准如下：</w:t>
      </w:r>
      <w:r>
        <w:rPr>
          <w:rFonts w:ascii="黑体" w:hAnsi="黑体" w:eastAsia="黑体"/>
          <w:color w:val="000000"/>
          <w:highlight w:val="none"/>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行业名称</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指标名称</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计量单位</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中型</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小型</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微型</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农、林、牧、渔</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500≤Y＜20000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50≤Y＜500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Y＜50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工业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300≤X＜1000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20≤X＜300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X＜20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7"/>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2000≤Y＜40000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300≤Y＜2000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Y＜300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建筑业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6000≤Y＜80000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300≤Y＜6000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Y＜300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7"/>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资产总额（Z）</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5000≤Z＜80000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300≤Z＜5000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Z＜300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批发业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20≤X＜200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5≤X＜20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X＜5</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7"/>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5000≤Y＜40000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1000≤Y＜5000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Y＜1000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零售业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50≤X＜300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10≤X＜50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X＜10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7"/>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500≤Y＜20000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100≤Y＜500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Y＜100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交通运输业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300≤X＜1000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20≤X＜300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X＜20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7"/>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3000≤Y＜30000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200≤Y＜3000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Y＜200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仓储业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100≤X＜200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20≤X＜100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X＜20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7"/>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1000≤Y＜30000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100≤Y＜1000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Y＜100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邮政业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300≤X＜1000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20≤X＜300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X＜20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7"/>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2000≤Y＜30000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100≤Y＜2000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Y＜100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住宿业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X＜10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7"/>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2000≤Y＜10000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100≤Y＜2000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Y＜100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餐饮业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X＜10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7"/>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2000≤Y＜10000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100≤Y＜2000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Y＜100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信息传输业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100≤X＜2000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X＜10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7"/>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1000≤Y＜100000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100≤Y＜1000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Y＜100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软件和信息技术服务业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X＜10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7"/>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1000≤Y＜10000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50≤Y＜1000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Y＜50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房地产开发经营</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1000≤Y＜200000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100≤X＜1000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X＜100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7"/>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资产总额（Z）</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5000≤Z＜10000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2000≤Y＜5000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Y＜2000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物业管理</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300≤X＜1000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X＜100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7"/>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1000≤Y＜5000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500≤Y＜1000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Y＜500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租赁和商务服务业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X＜10</w:t>
            </w:r>
            <w:r>
              <w:rPr>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87"/>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资产总额（Z）</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万万元</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8000≤Z＜120000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100≤Z＜8000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Y＜100</w:t>
            </w:r>
            <w:r>
              <w:rPr>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其他未列明行业</w:t>
            </w:r>
            <w:r>
              <w:rPr>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rPr>
                <w:color w:val="000000"/>
                <w:sz w:val="21"/>
                <w:szCs w:val="21"/>
                <w:highlight w:val="none"/>
              </w:rPr>
            </w:pPr>
            <w:r>
              <w:rPr>
                <w:rStyle w:val="1075"/>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07"/>
              <w:ind w:firstLine="420"/>
              <w:spacing w:after="150" w:line="360" w:lineRule="auto"/>
              <w:rPr>
                <w:color w:val="000000"/>
                <w:sz w:val="21"/>
                <w:szCs w:val="21"/>
                <w:highlight w:val="none"/>
              </w:rPr>
            </w:pPr>
            <w:r>
              <w:rPr>
                <w:rStyle w:val="1075"/>
                <w:rFonts w:hint="eastAsia" w:cs="仿宋"/>
                <w:color w:val="000000"/>
                <w:sz w:val="21"/>
                <w:szCs w:val="21"/>
                <w:highlight w:val="none"/>
              </w:rPr>
              <w:t xml:space="preserve">X＜10</w:t>
            </w:r>
            <w:r>
              <w:rPr>
                <w:color w:val="000000"/>
                <w:sz w:val="21"/>
                <w:szCs w:val="21"/>
                <w:highlight w:val="none"/>
              </w:rPr>
            </w:r>
            <w:r/>
          </w:p>
        </w:tc>
      </w:tr>
    </w:tbl>
    <w:p>
      <w:pPr>
        <w:pStyle w:val="1007"/>
        <w:ind w:firstLine="420"/>
        <w:spacing w:line="360" w:lineRule="auto"/>
        <w:rPr>
          <w:rFonts w:hint="eastAsia"/>
          <w:color w:val="000000"/>
          <w:sz w:val="21"/>
          <w:szCs w:val="21"/>
          <w:highlight w:val="none"/>
        </w:rPr>
      </w:pPr>
      <w:r>
        <w:rPr>
          <w:rFonts w:hint="eastAsia" w:cs="仿宋"/>
          <w:color w:val="000000"/>
          <w:sz w:val="21"/>
          <w:szCs w:val="21"/>
          <w:highlight w:val="none"/>
        </w:rPr>
        <w:t xml:space="preserve">   </w:t>
      </w:r>
      <w:r>
        <w:rPr>
          <w:rFonts w:hint="eastAsia"/>
          <w:color w:val="000000"/>
          <w:sz w:val="21"/>
          <w:szCs w:val="21"/>
          <w:highlight w:val="none"/>
        </w:rPr>
      </w:r>
      <w:r/>
    </w:p>
    <w:p>
      <w:pPr>
        <w:pStyle w:val="1007"/>
        <w:ind w:firstLine="810"/>
        <w:spacing w:line="360" w:lineRule="auto"/>
        <w:rPr>
          <w:rStyle w:val="1075"/>
          <w:rFonts w:hint="eastAsia" w:cs="仿宋"/>
          <w:color w:val="000000"/>
          <w:sz w:val="21"/>
          <w:szCs w:val="21"/>
          <w:highlight w:val="none"/>
        </w:rPr>
      </w:pPr>
      <w:r>
        <w:rPr>
          <w:rStyle w:val="1075"/>
          <w:rFonts w:hint="eastAsia"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75"/>
          <w:rFonts w:hint="eastAsia" w:cs="仿宋"/>
          <w:color w:val="000000"/>
          <w:sz w:val="21"/>
          <w:szCs w:val="21"/>
          <w:highlight w:val="none"/>
        </w:rPr>
      </w:r>
      <w:r/>
    </w:p>
    <w:p>
      <w:pPr>
        <w:pStyle w:val="987"/>
        <w:jc w:val="center"/>
        <w:spacing w:line="360" w:lineRule="auto"/>
        <w:rPr>
          <w:rFonts w:hint="eastAsia"/>
          <w:color w:val="000000"/>
          <w:highlight w:val="none"/>
        </w:rPr>
      </w:pPr>
      <w:r>
        <w:rPr>
          <w:rFonts w:ascii="宋体" w:hAnsi="宋体"/>
          <w:b/>
          <w:color w:val="000000"/>
          <w:sz w:val="28"/>
          <w:szCs w:val="28"/>
          <w:highlight w:val="none"/>
        </w:rPr>
        <w:br w:type="page" w:clear="all"/>
      </w:r>
      <w:r>
        <w:rPr>
          <w:rFonts w:hint="eastAsia" w:ascii="宋体" w:hAnsi="宋体"/>
          <w:b/>
          <w:bCs/>
          <w:color w:val="000000"/>
          <w:highlight w:val="none"/>
        </w:rPr>
        <w:t xml:space="preserve">残疾人福利性单位声明函</w:t>
      </w:r>
      <w:r>
        <w:rPr>
          <w:rFonts w:hint="eastAsia"/>
          <w:color w:val="000000"/>
          <w:highlight w:val="none"/>
        </w:rPr>
      </w:r>
      <w:r/>
    </w:p>
    <w:p>
      <w:pPr>
        <w:pStyle w:val="987"/>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98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98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8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987"/>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987"/>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987"/>
        <w:ind w:right="1560" w:firstLine="420"/>
        <w:jc w:val="center"/>
        <w:spacing w:line="360" w:lineRule="auto"/>
        <w:tabs>
          <w:tab w:val="left" w:pos="4860" w:leader="none"/>
        </w:tabs>
        <w:rPr>
          <w:rFonts w:hint="eastAsia" w:ascii="宋体" w:hAnsi="宋体"/>
          <w:color w:val="000000"/>
          <w:szCs w:val="21"/>
          <w:highlight w:val="none"/>
        </w:rPr>
      </w:pPr>
      <w:r>
        <w:rPr>
          <w:rFonts w:hint="eastAsia" w:ascii="宋体" w:hAnsi="宋体"/>
          <w:color w:val="000000"/>
          <w:szCs w:val="21"/>
          <w:highlight w:val="none"/>
        </w:rPr>
        <w:t xml:space="preserve">                              日  期：</w:t>
      </w:r>
      <w:r>
        <w:rPr>
          <w:rFonts w:hint="eastAsia" w:ascii="宋体" w:hAnsi="宋体"/>
          <w:color w:val="000000"/>
          <w:szCs w:val="21"/>
          <w:highlight w:val="none"/>
        </w:rPr>
      </w:r>
      <w:r/>
    </w:p>
    <w:p>
      <w:pPr>
        <w:pStyle w:val="1084"/>
        <w:ind w:firstLine="420"/>
        <w:rPr>
          <w:rFonts w:hint="eastAsia" w:ascii="宋体" w:hAnsi="宋体"/>
          <w:color w:val="000000"/>
          <w:szCs w:val="21"/>
          <w:highlight w:val="none"/>
        </w:rPr>
      </w:pPr>
      <w:r>
        <w:rPr>
          <w:rFonts w:hint="eastAsia" w:ascii="宋体" w:hAnsi="宋体"/>
          <w:color w:val="000000"/>
          <w:szCs w:val="21"/>
          <w:highlight w:val="none"/>
        </w:rPr>
      </w:r>
      <w:r/>
    </w:p>
    <w:p>
      <w:pPr>
        <w:pStyle w:val="1084"/>
        <w:ind w:firstLine="420"/>
        <w:rPr>
          <w:rFonts w:hint="eastAsia" w:ascii="宋体" w:hAnsi="宋体"/>
          <w:color w:val="000000"/>
          <w:szCs w:val="21"/>
          <w:highlight w:val="none"/>
        </w:rPr>
      </w:pPr>
      <w:r>
        <w:rPr>
          <w:rFonts w:hint="eastAsia" w:ascii="宋体" w:hAnsi="宋体"/>
          <w:color w:val="000000"/>
          <w:szCs w:val="21"/>
          <w:highlight w:val="none"/>
        </w:rPr>
      </w:r>
      <w:r/>
    </w:p>
    <w:p>
      <w:pPr>
        <w:pStyle w:val="1084"/>
        <w:ind w:firstLine="420"/>
        <w:rPr>
          <w:rFonts w:hint="eastAsia" w:ascii="宋体" w:hAnsi="宋体"/>
          <w:color w:val="000000"/>
          <w:szCs w:val="21"/>
          <w:highlight w:val="none"/>
        </w:rPr>
      </w:pPr>
      <w:r>
        <w:rPr>
          <w:rFonts w:hint="eastAsia" w:ascii="宋体" w:hAnsi="宋体"/>
          <w:color w:val="000000"/>
          <w:szCs w:val="21"/>
          <w:highlight w:val="none"/>
        </w:rPr>
      </w:r>
      <w:r/>
    </w:p>
    <w:p>
      <w:pPr>
        <w:pStyle w:val="1084"/>
        <w:ind w:firstLine="420"/>
        <w:rPr>
          <w:rFonts w:hint="eastAsia" w:ascii="宋体" w:hAnsi="宋体"/>
          <w:color w:val="000000"/>
          <w:szCs w:val="21"/>
          <w:highlight w:val="none"/>
        </w:rPr>
      </w:pPr>
      <w:r>
        <w:rPr>
          <w:rFonts w:hint="eastAsia" w:ascii="宋体" w:hAnsi="宋体"/>
          <w:color w:val="000000"/>
          <w:szCs w:val="21"/>
          <w:highlight w:val="none"/>
        </w:rPr>
      </w:r>
      <w:r/>
    </w:p>
    <w:p>
      <w:pPr>
        <w:pStyle w:val="1084"/>
        <w:ind w:firstLine="420"/>
        <w:rPr>
          <w:rFonts w:hint="eastAsia" w:ascii="宋体" w:hAnsi="宋体"/>
          <w:color w:val="000000"/>
          <w:szCs w:val="21"/>
          <w:highlight w:val="none"/>
        </w:rPr>
      </w:pPr>
      <w:r>
        <w:rPr>
          <w:rFonts w:hint="eastAsia" w:ascii="宋体" w:hAnsi="宋体"/>
          <w:color w:val="000000"/>
          <w:szCs w:val="21"/>
          <w:highlight w:val="none"/>
        </w:rPr>
      </w:r>
      <w:r/>
    </w:p>
    <w:p>
      <w:pPr>
        <w:pStyle w:val="1084"/>
        <w:ind w:firstLine="420"/>
        <w:rPr>
          <w:rFonts w:hint="eastAsia" w:ascii="宋体" w:hAnsi="宋体"/>
          <w:color w:val="000000"/>
          <w:highlight w:val="none"/>
        </w:rPr>
      </w:pPr>
      <w:r>
        <w:rPr>
          <w:rFonts w:hint="eastAsia" w:ascii="宋体" w:hAnsi="宋体"/>
          <w:color w:val="000000"/>
          <w:szCs w:val="21"/>
          <w:highlight w:val="none"/>
        </w:rPr>
      </w:r>
      <w:r>
        <w:rPr>
          <w:rFonts w:hint="eastAsia" w:ascii="宋体" w:hAnsi="宋体"/>
          <w:color w:val="000000"/>
          <w:szCs w:val="21"/>
          <w:highlight w:val="none"/>
        </w:rPr>
      </w:r>
      <w:r/>
    </w:p>
    <w:p>
      <w:pPr>
        <w:pStyle w:val="1084"/>
        <w:ind w:firstLine="420"/>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1084"/>
        <w:ind w:firstLine="420"/>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1084"/>
        <w:ind w:firstLine="420"/>
        <w:rPr>
          <w:rFonts w:hint="eastAsia" w:ascii="宋体" w:hAnsi="宋体"/>
          <w:color w:val="000000"/>
          <w:highlight w:val="none"/>
        </w:rPr>
      </w:pPr>
      <w:r>
        <w:rPr>
          <w:rFonts w:hint="eastAsia" w:ascii="宋体" w:hAnsi="宋体"/>
          <w:color w:val="000000"/>
          <w:szCs w:val="21"/>
          <w:highlight w:val="none"/>
        </w:rPr>
      </w:r>
      <w:r/>
    </w:p>
    <w:p>
      <w:pPr>
        <w:pStyle w:val="1084"/>
        <w:ind w:firstLine="420"/>
        <w:rPr>
          <w:rFonts w:hint="eastAsia" w:ascii="宋体" w:hAnsi="宋体"/>
          <w:color w:val="000000"/>
          <w:szCs w:val="21"/>
          <w:highlight w:val="none"/>
        </w:rPr>
      </w:pPr>
      <w:r>
        <w:rPr>
          <w:rFonts w:hint="eastAsia" w:ascii="宋体" w:hAnsi="宋体"/>
          <w:color w:val="000000"/>
          <w:szCs w:val="21"/>
          <w:highlight w:val="none"/>
        </w:rPr>
      </w:r>
      <w:r/>
    </w:p>
    <w:p>
      <w:pPr>
        <w:pStyle w:val="1084"/>
        <w:ind w:firstLine="420"/>
        <w:rPr>
          <w:rFonts w:hint="eastAsia" w:ascii="宋体" w:hAnsi="宋体"/>
          <w:color w:val="000000"/>
          <w:szCs w:val="21"/>
          <w:highlight w:val="none"/>
        </w:rPr>
      </w:pPr>
      <w:r>
        <w:rPr>
          <w:rFonts w:hint="eastAsia" w:ascii="宋体" w:hAnsi="宋体"/>
          <w:color w:val="000000"/>
          <w:szCs w:val="21"/>
          <w:highlight w:val="none"/>
        </w:rPr>
      </w:r>
      <w:r/>
    </w:p>
    <w:p>
      <w:pPr>
        <w:pStyle w:val="1084"/>
        <w:ind w:firstLine="420"/>
        <w:rPr>
          <w:rFonts w:hint="eastAsia" w:ascii="宋体" w:hAnsi="宋体"/>
          <w:color w:val="000000"/>
          <w:szCs w:val="21"/>
          <w:highlight w:val="none"/>
        </w:rPr>
      </w:pPr>
      <w:r>
        <w:rPr>
          <w:rFonts w:hint="eastAsia" w:ascii="宋体" w:hAnsi="宋体"/>
          <w:color w:val="000000"/>
          <w:szCs w:val="21"/>
          <w:highlight w:val="none"/>
        </w:rPr>
      </w:r>
      <w:r/>
    </w:p>
    <w:p>
      <w:pPr>
        <w:pStyle w:val="1085"/>
        <w:rPr>
          <w:rFonts w:hint="eastAsia" w:ascii="宋体" w:hAnsi="宋体"/>
          <w:color w:val="000000"/>
          <w:szCs w:val="21"/>
          <w:highlight w:val="none"/>
        </w:rPr>
      </w:pPr>
      <w:r>
        <w:rPr>
          <w:rFonts w:hint="eastAsia" w:ascii="宋体" w:hAnsi="宋体"/>
          <w:color w:val="000000"/>
          <w:szCs w:val="21"/>
          <w:highlight w:val="none"/>
        </w:rPr>
      </w:r>
      <w:r/>
    </w:p>
    <w:p>
      <w:pPr>
        <w:pStyle w:val="1086"/>
        <w:rPr>
          <w:rFonts w:hint="eastAsia" w:ascii="宋体" w:hAnsi="宋体"/>
          <w:color w:val="000000"/>
          <w:szCs w:val="21"/>
          <w:highlight w:val="none"/>
        </w:rPr>
      </w:pPr>
      <w:r>
        <w:rPr>
          <w:rFonts w:hint="eastAsia" w:ascii="宋体" w:hAnsi="宋体"/>
          <w:color w:val="000000"/>
          <w:szCs w:val="21"/>
          <w:highlight w:val="none"/>
        </w:rPr>
      </w:r>
      <w:r/>
    </w:p>
    <w:p>
      <w:pPr>
        <w:pStyle w:val="1087"/>
        <w:rPr>
          <w:rFonts w:hint="eastAsia" w:ascii="宋体" w:hAnsi="宋体"/>
          <w:color w:val="000000"/>
          <w:szCs w:val="21"/>
          <w:highlight w:val="none"/>
        </w:rPr>
      </w:pPr>
      <w:r>
        <w:rPr>
          <w:rFonts w:hint="eastAsia" w:ascii="宋体" w:hAnsi="宋体"/>
          <w:color w:val="000000"/>
          <w:szCs w:val="21"/>
          <w:highlight w:val="none"/>
        </w:rPr>
      </w:r>
      <w:r/>
    </w:p>
    <w:p>
      <w:pPr>
        <w:pStyle w:val="1088"/>
        <w:rPr>
          <w:rFonts w:hint="eastAsia" w:ascii="宋体" w:hAnsi="宋体"/>
          <w:color w:val="000000"/>
          <w:szCs w:val="21"/>
          <w:highlight w:val="none"/>
        </w:rPr>
      </w:pPr>
      <w:r>
        <w:rPr>
          <w:rFonts w:hint="eastAsia" w:ascii="宋体" w:hAnsi="宋体"/>
          <w:color w:val="000000"/>
          <w:szCs w:val="21"/>
          <w:highlight w:val="none"/>
        </w:rPr>
      </w:r>
      <w:r/>
    </w:p>
    <w:p>
      <w:pPr>
        <w:pStyle w:val="1089"/>
        <w:rPr>
          <w:rFonts w:hint="eastAsia" w:ascii="宋体" w:hAnsi="宋体"/>
          <w:color w:val="000000"/>
          <w:szCs w:val="21"/>
          <w:highlight w:val="none"/>
        </w:rPr>
      </w:pPr>
      <w:r>
        <w:rPr>
          <w:rFonts w:hint="eastAsia" w:ascii="宋体" w:hAnsi="宋体"/>
          <w:color w:val="000000"/>
          <w:szCs w:val="21"/>
          <w:highlight w:val="none"/>
        </w:rPr>
      </w:r>
      <w:r/>
    </w:p>
    <w:p>
      <w:pPr>
        <w:pStyle w:val="1007"/>
        <w:ind w:left="0" w:right="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07"/>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1007"/>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07"/>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w:t>
      </w:r>
      <w:bookmarkStart w:id="53"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100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0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00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100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0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07"/>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007"/>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00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0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0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0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0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0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0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0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00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100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90"/>
        <w:rPr>
          <w:rFonts w:hint="eastAsia"/>
        </w:rPr>
      </w:pPr>
      <w:r/>
      <w:bookmarkEnd w:id="53"/>
      <w:r>
        <w:rPr>
          <w:rFonts w:hint="eastAsia"/>
        </w:rPr>
      </w:r>
      <w:r/>
    </w:p>
    <w:p>
      <w:pPr>
        <w:pStyle w:val="1084"/>
        <w:ind w:firstLine="420"/>
        <w:rPr>
          <w:rFonts w:hint="eastAsia" w:ascii="宋体" w:hAnsi="宋体"/>
          <w:color w:val="000000"/>
          <w:szCs w:val="21"/>
          <w:highlight w:val="none"/>
        </w:rPr>
      </w:pPr>
      <w:r>
        <w:rPr>
          <w:rFonts w:hint="eastAsia" w:ascii="宋体" w:hAnsi="宋体"/>
          <w:color w:val="000000"/>
          <w:szCs w:val="21"/>
          <w:highlight w:val="none"/>
        </w:rPr>
      </w:r>
      <w:r/>
    </w:p>
    <w:p>
      <w:pPr>
        <w:pStyle w:val="1084"/>
        <w:ind w:firstLine="420"/>
        <w:rPr>
          <w:rFonts w:hint="eastAsia" w:ascii="宋体" w:hAnsi="宋体"/>
          <w:color w:val="000000"/>
          <w:szCs w:val="21"/>
          <w:highlight w:val="none"/>
        </w:rPr>
      </w:pPr>
      <w:r>
        <w:rPr>
          <w:rFonts w:hint="eastAsia" w:ascii="宋体" w:hAnsi="宋体"/>
          <w:color w:val="000000"/>
          <w:szCs w:val="21"/>
          <w:highlight w:val="none"/>
        </w:rPr>
      </w:r>
      <w:r/>
    </w:p>
    <w:p>
      <w:pPr>
        <w:pStyle w:val="1084"/>
        <w:ind w:firstLine="420"/>
        <w:rPr>
          <w:rFonts w:hint="eastAsia" w:ascii="宋体" w:hAnsi="宋体"/>
          <w:color w:val="000000"/>
          <w:szCs w:val="21"/>
          <w:highlight w:val="none"/>
        </w:rPr>
      </w:pPr>
      <w:r>
        <w:rPr>
          <w:rFonts w:hint="eastAsia" w:ascii="宋体" w:hAnsi="宋体"/>
          <w:color w:val="000000"/>
          <w:szCs w:val="21"/>
          <w:highlight w:val="none"/>
        </w:rPr>
      </w:r>
      <w:r/>
    </w:p>
    <w:p>
      <w:pPr>
        <w:pStyle w:val="1084"/>
        <w:ind w:firstLine="420"/>
        <w:rPr>
          <w:rFonts w:hint="eastAsia" w:ascii="宋体" w:hAnsi="宋体"/>
          <w:color w:val="000000"/>
          <w:szCs w:val="21"/>
          <w:highlight w:val="none"/>
        </w:rPr>
      </w:pPr>
      <w:r>
        <w:rPr>
          <w:rFonts w:hint="eastAsia" w:ascii="宋体" w:hAnsi="宋体"/>
          <w:color w:val="000000"/>
          <w:szCs w:val="21"/>
          <w:highlight w:val="none"/>
        </w:rPr>
      </w:r>
      <w:r/>
    </w:p>
    <w:p>
      <w:pPr>
        <w:pStyle w:val="987"/>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四、磋商响应报价表</w:t>
      </w:r>
      <w:r>
        <w:rPr>
          <w:rFonts w:hint="eastAsia" w:ascii="宋体" w:hAnsi="宋体"/>
          <w:b/>
          <w:bCs/>
          <w:color w:val="000000"/>
          <w:sz w:val="32"/>
          <w:szCs w:val="32"/>
          <w:highlight w:val="none"/>
        </w:rPr>
      </w:r>
      <w:r/>
    </w:p>
    <w:p>
      <w:pPr>
        <w:pStyle w:val="987"/>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987"/>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987"/>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987"/>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025"/>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rPr>
                <w:rFonts w:ascii="宋体" w:hAnsi="宋体" w:eastAsia="宋体" w:cs="宋体"/>
                <w:color w:val="000000"/>
                <w:sz w:val="21"/>
                <w:szCs w:val="21"/>
                <w:highlight w:val="none"/>
              </w:rPr>
            </w:r>
            <w:r/>
          </w:p>
        </w:tc>
        <w:tc>
          <w:tcPr>
            <w:tcW w:w="6405" w:type="dxa"/>
            <w:vAlign w:val="center"/>
            <w:textDirection w:val="lrTb"/>
            <w:noWrap w:val="false"/>
          </w:tcPr>
          <w:p>
            <w:pPr>
              <w:pStyle w:val="987"/>
              <w:rPr>
                <w:rFonts w:ascii="宋体" w:hAnsi="宋体"/>
                <w:color w:val="000000"/>
                <w:szCs w:val="21"/>
                <w:highlight w:val="none"/>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投标总报价</w:t>
            </w:r>
            <w:r>
              <w:rPr>
                <w:rFonts w:hint="eastAsia" w:ascii="宋体" w:hAnsi="宋体"/>
                <w:color w:val="000000"/>
                <w:highlight w:val="none"/>
                <w:lang w:eastAsia="zh-CN"/>
              </w:rPr>
              <w:t xml:space="preserve">（按单价报价）</w:t>
            </w:r>
            <w:r>
              <w:rPr>
                <w:rFonts w:ascii="宋体" w:hAnsi="宋体"/>
                <w:color w:val="000000"/>
                <w:szCs w:val="21"/>
                <w:highlight w:val="none"/>
              </w:rPr>
            </w:r>
            <w:r/>
          </w:p>
        </w:tc>
      </w:tr>
      <w:tr>
        <w:trPr>
          <w:cantSplit/>
          <w:trHeight w:val="1697"/>
        </w:trPr>
        <w:tc>
          <w:tcPr>
            <w:tcW w:w="2481" w:type="dxa"/>
            <w:vAlign w:val="center"/>
            <w:textDirection w:val="lrTb"/>
            <w:noWrap w:val="false"/>
          </w:tcPr>
          <w:p>
            <w:pPr>
              <w:pStyle w:val="1025"/>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405" w:type="dxa"/>
            <w:vAlign w:val="center"/>
            <w:textDirection w:val="lrTb"/>
            <w:noWrap w:val="false"/>
          </w:tcPr>
          <w:p>
            <w:pPr>
              <w:pStyle w:val="1280"/>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1280"/>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w:t>
            </w:r>
            <w:r>
              <w:rPr>
                <w:rFonts w:hint="eastAsia" w:ascii="宋体" w:hAnsi="宋体" w:cs="宋体"/>
                <w:color w:val="000000"/>
                <w:sz w:val="21"/>
                <w:szCs w:val="21"/>
                <w:highlight w:val="none"/>
              </w:rPr>
              <w:t xml:space="preserve"> （人民币：</w:t>
            </w:r>
            <w:r>
              <w:rPr>
                <w:rFonts w:hint="eastAsia" w:ascii="宋体" w:hAnsi="宋体" w:cs="宋体"/>
                <w:color w:val="000000"/>
                <w:sz w:val="21"/>
                <w:szCs w:val="21"/>
                <w:highlight w:val="none"/>
                <w:lang w:val="en-US" w:eastAsia="zh-CN"/>
              </w:rPr>
              <w:t xml:space="preserve">元/人</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tc>
      </w:tr>
    </w:tbl>
    <w:p>
      <w:pPr>
        <w:pStyle w:val="987"/>
        <w:rPr>
          <w:rFonts w:ascii="宋体" w:hAnsi="宋体"/>
          <w:color w:val="000000"/>
          <w:szCs w:val="21"/>
          <w:highlight w:val="none"/>
        </w:rPr>
      </w:pPr>
      <w:r>
        <w:rPr>
          <w:rFonts w:ascii="宋体" w:hAnsi="宋体"/>
          <w:color w:val="000000"/>
          <w:szCs w:val="21"/>
          <w:highlight w:val="none"/>
        </w:rPr>
      </w:r>
      <w:r/>
    </w:p>
    <w:p>
      <w:pPr>
        <w:pStyle w:val="987"/>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r>
      <w:r/>
    </w:p>
    <w:p>
      <w:pPr>
        <w:pStyle w:val="987"/>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87"/>
        <w:jc w:val="center"/>
        <w:spacing w:line="360" w:lineRule="auto"/>
        <w:rPr>
          <w:rFonts w:ascii="宋体" w:hAnsi="宋体" w:cs="Times New Roman"/>
          <w:b/>
          <w:color w:val="000000"/>
          <w:sz w:val="32"/>
          <w:szCs w:val="32"/>
          <w:highlight w:val="none"/>
        </w:rPr>
      </w:pPr>
      <w:r/>
      <w:bookmarkStart w:id="54" w:name="_Hlt26955054"/>
      <w:r/>
      <w:bookmarkEnd w:id="54"/>
      <w:r>
        <w:rPr>
          <w:rFonts w:hint="eastAsia" w:ascii="宋体" w:hAnsi="宋体" w:cs="Times New Roman"/>
          <w:b/>
          <w:color w:val="000000"/>
          <w:sz w:val="32"/>
          <w:szCs w:val="32"/>
          <w:highlight w:val="none"/>
        </w:rPr>
        <w:t xml:space="preserve">分项报价表</w:t>
      </w:r>
      <w:r>
        <w:rPr>
          <w:rFonts w:ascii="宋体" w:hAnsi="宋体" w:cs="Times New Roman"/>
          <w:b/>
          <w:color w:val="000000"/>
          <w:sz w:val="32"/>
          <w:szCs w:val="32"/>
          <w:highlight w:val="none"/>
        </w:rPr>
      </w:r>
      <w:r/>
    </w:p>
    <w:p>
      <w:pPr>
        <w:pStyle w:val="98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98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bl>
      <w:tblPr>
        <w:tblW w:w="84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3640"/>
        <w:gridCol w:w="3601"/>
      </w:tblGrid>
      <w:tr>
        <w:trPr>
          <w:cantSplit/>
          <w:trHeight w:val="850"/>
        </w:trPr>
        <w:tc>
          <w:tcPr>
            <w:tcW w:w="1212" w:type="dxa"/>
            <w:vAlign w:val="center"/>
            <w:textDirection w:val="lrTb"/>
            <w:noWrap w:val="false"/>
          </w:tcPr>
          <w:p>
            <w:pPr>
              <w:pStyle w:val="987"/>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序号</w:t>
            </w:r>
            <w:r>
              <w:rPr>
                <w:rFonts w:hint="eastAsia" w:ascii="宋体" w:hAnsi="宋体" w:eastAsia="宋体" w:cs="宋体"/>
                <w:color w:val="000000"/>
                <w:sz w:val="21"/>
                <w:szCs w:val="21"/>
                <w:highlight w:val="none"/>
                <w:lang w:eastAsia="zh-CN"/>
              </w:rPr>
            </w:r>
            <w:r/>
          </w:p>
        </w:tc>
        <w:tc>
          <w:tcPr>
            <w:tcW w:w="3640" w:type="dxa"/>
            <w:vAlign w:val="center"/>
            <w:textDirection w:val="lrTb"/>
            <w:noWrap w:val="false"/>
          </w:tcPr>
          <w:p>
            <w:pPr>
              <w:pStyle w:val="98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3601" w:type="dxa"/>
            <w:vAlign w:val="center"/>
            <w:textDirection w:val="lrTb"/>
            <w:noWrap w:val="false"/>
          </w:tcPr>
          <w:p>
            <w:pPr>
              <w:pStyle w:val="987"/>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单价</w:t>
            </w:r>
            <w:r>
              <w:rPr>
                <w:rFonts w:hint="eastAsia" w:ascii="宋体" w:hAnsi="宋体" w:cs="宋体"/>
                <w:color w:val="000000"/>
                <w:sz w:val="21"/>
                <w:szCs w:val="21"/>
                <w:highlight w:val="none"/>
                <w:lang w:eastAsia="zh-CN"/>
              </w:rPr>
              <w:t xml:space="preserve">（元</w:t>
            </w:r>
            <w:r>
              <w:rPr>
                <w:rFonts w:hint="eastAsia" w:ascii="宋体" w:hAnsi="宋体" w:cs="宋体"/>
                <w:color w:val="000000"/>
                <w:sz w:val="21"/>
                <w:szCs w:val="21"/>
                <w:highlight w:val="none"/>
                <w:lang w:val="en-US" w:eastAsia="zh-CN"/>
              </w:rPr>
              <w:t xml:space="preserve">/人</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cantSplit/>
          <w:trHeight w:val="850"/>
        </w:trPr>
        <w:tc>
          <w:tcPr>
            <w:tcW w:w="1212" w:type="dxa"/>
            <w:vAlign w:val="center"/>
            <w:textDirection w:val="lrTb"/>
            <w:noWrap w:val="false"/>
          </w:tcPr>
          <w:p>
            <w:pPr>
              <w:pStyle w:val="98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40" w:type="dxa"/>
            <w:vAlign w:val="center"/>
            <w:textDirection w:val="lrTb"/>
            <w:noWrap w:val="false"/>
          </w:tcPr>
          <w:p>
            <w:pPr>
              <w:pStyle w:val="98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01" w:type="dxa"/>
            <w:vAlign w:val="center"/>
            <w:textDirection w:val="lrTb"/>
            <w:noWrap w:val="false"/>
          </w:tcPr>
          <w:p>
            <w:pPr>
              <w:pStyle w:val="98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850"/>
        </w:trPr>
        <w:tc>
          <w:tcPr>
            <w:tcW w:w="1212" w:type="dxa"/>
            <w:vAlign w:val="center"/>
            <w:textDirection w:val="lrTb"/>
            <w:noWrap w:val="false"/>
          </w:tcPr>
          <w:p>
            <w:pPr>
              <w:pStyle w:val="98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40" w:type="dxa"/>
            <w:vAlign w:val="center"/>
            <w:textDirection w:val="lrTb"/>
            <w:noWrap w:val="false"/>
          </w:tcPr>
          <w:p>
            <w:pPr>
              <w:pStyle w:val="98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01" w:type="dxa"/>
            <w:vAlign w:val="center"/>
            <w:textDirection w:val="lrTb"/>
            <w:noWrap w:val="false"/>
          </w:tcPr>
          <w:p>
            <w:pPr>
              <w:pStyle w:val="98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850"/>
        </w:trPr>
        <w:tc>
          <w:tcPr>
            <w:tcW w:w="1212" w:type="dxa"/>
            <w:vAlign w:val="center"/>
            <w:textDirection w:val="lrTb"/>
            <w:noWrap w:val="false"/>
          </w:tcPr>
          <w:p>
            <w:pPr>
              <w:pStyle w:val="98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40" w:type="dxa"/>
            <w:vAlign w:val="center"/>
            <w:textDirection w:val="lrTb"/>
            <w:noWrap w:val="false"/>
          </w:tcPr>
          <w:p>
            <w:pPr>
              <w:pStyle w:val="98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01" w:type="dxa"/>
            <w:vAlign w:val="center"/>
            <w:textDirection w:val="lrTb"/>
            <w:noWrap w:val="false"/>
          </w:tcPr>
          <w:p>
            <w:pPr>
              <w:pStyle w:val="98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850"/>
        </w:trPr>
        <w:tc>
          <w:tcPr>
            <w:tcW w:w="1212" w:type="dxa"/>
            <w:vAlign w:val="center"/>
            <w:textDirection w:val="lrTb"/>
            <w:noWrap w:val="false"/>
          </w:tcPr>
          <w:p>
            <w:pPr>
              <w:pStyle w:val="98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40" w:type="dxa"/>
            <w:vAlign w:val="center"/>
            <w:textDirection w:val="lrTb"/>
            <w:noWrap w:val="false"/>
          </w:tcPr>
          <w:p>
            <w:pPr>
              <w:pStyle w:val="98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01" w:type="dxa"/>
            <w:vAlign w:val="center"/>
            <w:textDirection w:val="lrTb"/>
            <w:noWrap w:val="false"/>
          </w:tcPr>
          <w:p>
            <w:pPr>
              <w:pStyle w:val="98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850"/>
        </w:trPr>
        <w:tc>
          <w:tcPr>
            <w:gridSpan w:val="2"/>
            <w:tcW w:w="4852" w:type="dxa"/>
            <w:vAlign w:val="center"/>
            <w:textDirection w:val="lrTb"/>
            <w:noWrap w:val="false"/>
          </w:tcPr>
          <w:p>
            <w:pPr>
              <w:pStyle w:val="98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3601" w:type="dxa"/>
            <w:vAlign w:val="center"/>
            <w:textDirection w:val="lrTb"/>
            <w:noWrap w:val="false"/>
          </w:tcPr>
          <w:p>
            <w:pPr>
              <w:pStyle w:val="98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pStyle w:val="987"/>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8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注：1、行数不够，可自行添加。</w:t>
      </w:r>
      <w:r>
        <w:rPr>
          <w:rFonts w:hint="eastAsia" w:ascii="宋体" w:hAnsi="宋体" w:eastAsia="宋体" w:cs="宋体"/>
          <w:color w:val="000000"/>
          <w:sz w:val="21"/>
          <w:szCs w:val="21"/>
          <w:highlight w:val="none"/>
        </w:rPr>
      </w:r>
      <w:r/>
    </w:p>
    <w:p>
      <w:pPr>
        <w:pStyle w:val="987"/>
        <w:jc w:val="center"/>
        <w:rPr>
          <w:rFonts w:ascii="宋体" w:hAnsi="宋体" w:cs="Times New Roman"/>
          <w:b/>
          <w:color w:val="000000"/>
          <w:sz w:val="32"/>
          <w:szCs w:val="32"/>
          <w:highlight w:val="none"/>
        </w:rPr>
      </w:pPr>
      <w:r>
        <w:rPr>
          <w:rFonts w:hint="eastAsia" w:ascii="宋体" w:hAnsi="宋体"/>
          <w:b/>
          <w:bCs/>
          <w:color w:val="000000"/>
          <w:sz w:val="28"/>
          <w:szCs w:val="28"/>
          <w:highlight w:val="none"/>
        </w:rPr>
        <w:br w:type="page" w:clear="all"/>
      </w:r>
      <w:r>
        <w:rPr>
          <w:rFonts w:hint="eastAsia" w:ascii="宋体" w:hAnsi="宋体" w:cs="Times New Roman"/>
          <w:b/>
          <w:color w:val="000000"/>
          <w:sz w:val="32"/>
          <w:szCs w:val="32"/>
          <w:highlight w:val="none"/>
          <w:lang w:eastAsia="zh-CN"/>
        </w:rPr>
        <w:t xml:space="preserve">五</w:t>
      </w:r>
      <w:r>
        <w:rPr>
          <w:rFonts w:hint="eastAsia" w:ascii="宋体" w:hAnsi="宋体" w:cs="Times New Roman"/>
          <w:b/>
          <w:color w:val="000000"/>
          <w:sz w:val="32"/>
          <w:szCs w:val="32"/>
          <w:highlight w:val="none"/>
        </w:rPr>
        <w:t xml:space="preserve">、技术参数响应及偏离表</w:t>
      </w:r>
      <w:r>
        <w:rPr>
          <w:rFonts w:ascii="宋体" w:hAnsi="宋体" w:cs="Times New Roman"/>
          <w:b/>
          <w:color w:val="000000"/>
          <w:sz w:val="32"/>
          <w:szCs w:val="32"/>
          <w:highlight w:val="none"/>
        </w:rPr>
      </w:r>
      <w:r/>
    </w:p>
    <w:tbl>
      <w:tblPr>
        <w:tblW w:w="87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323"/>
        <w:gridCol w:w="1338"/>
        <w:gridCol w:w="1247"/>
      </w:tblGrid>
      <w:tr>
        <w:trPr>
          <w:cantSplit/>
        </w:trPr>
        <w:tc>
          <w:tcPr>
            <w:tcW w:w="984" w:type="dxa"/>
            <w:vAlign w:val="center"/>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hint="eastAsia" w:ascii="宋体" w:hAnsi="宋体" w:cs="Times New Roman"/>
                <w:color w:val="000000"/>
                <w:highlight w:val="none"/>
              </w:rPr>
              <w:t xml:space="preserve">序号</w:t>
            </w:r>
            <w:r>
              <w:rPr>
                <w:rFonts w:ascii="宋体" w:hAnsi="宋体" w:cs="Times New Roman"/>
                <w:color w:val="000000"/>
                <w:highlight w:val="none"/>
              </w:rPr>
            </w:r>
            <w:r/>
          </w:p>
        </w:tc>
        <w:tc>
          <w:tcPr>
            <w:tcW w:w="2852" w:type="dxa"/>
            <w:vAlign w:val="center"/>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hint="eastAsia" w:ascii="宋体" w:hAnsi="宋体" w:cs="Times New Roman"/>
                <w:color w:val="000000"/>
                <w:highlight w:val="none"/>
              </w:rPr>
              <w:t xml:space="preserve">招标要求</w:t>
            </w:r>
            <w:r>
              <w:rPr>
                <w:rFonts w:ascii="宋体" w:hAnsi="宋体" w:cs="Times New Roman"/>
                <w:color w:val="000000"/>
                <w:highlight w:val="none"/>
              </w:rPr>
            </w:r>
            <w:r/>
          </w:p>
        </w:tc>
        <w:tc>
          <w:tcPr>
            <w:tcW w:w="2323" w:type="dxa"/>
            <w:vAlign w:val="center"/>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hint="eastAsia" w:ascii="宋体" w:hAnsi="宋体" w:cs="Times New Roman"/>
                <w:color w:val="000000"/>
                <w:highlight w:val="none"/>
              </w:rPr>
              <w:t xml:space="preserve">投标响应</w:t>
            </w:r>
            <w:r>
              <w:rPr>
                <w:rFonts w:ascii="宋体" w:hAnsi="宋体" w:cs="Times New Roman"/>
                <w:color w:val="000000"/>
                <w:highlight w:val="none"/>
              </w:rPr>
            </w:r>
            <w:r/>
          </w:p>
        </w:tc>
        <w:tc>
          <w:tcPr>
            <w:tcW w:w="1338" w:type="dxa"/>
            <w:vAlign w:val="center"/>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hint="eastAsia" w:ascii="宋体" w:hAnsi="宋体" w:cs="Times New Roman"/>
                <w:color w:val="000000"/>
                <w:highlight w:val="none"/>
              </w:rPr>
              <w:t xml:space="preserve">超出、符合或偏离</w:t>
            </w:r>
            <w:r>
              <w:rPr>
                <w:rFonts w:ascii="宋体" w:hAnsi="宋体" w:cs="Times New Roman"/>
                <w:color w:val="000000"/>
                <w:highlight w:val="none"/>
              </w:rPr>
            </w:r>
            <w:r/>
          </w:p>
        </w:tc>
        <w:tc>
          <w:tcPr>
            <w:tcW w:w="1247" w:type="dxa"/>
            <w:vAlign w:val="center"/>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hint="eastAsia" w:ascii="宋体" w:hAnsi="宋体" w:cs="Times New Roman"/>
                <w:color w:val="000000"/>
                <w:highlight w:val="none"/>
              </w:rPr>
              <w:t xml:space="preserve">证明材料</w:t>
            </w:r>
            <w:r>
              <w:rPr>
                <w:rFonts w:ascii="宋体" w:hAnsi="宋体" w:cs="Times New Roman"/>
                <w:color w:val="000000"/>
                <w:highlight w:val="none"/>
              </w:rPr>
            </w:r>
            <w:r/>
          </w:p>
        </w:tc>
      </w:tr>
      <w:tr>
        <w:trPr>
          <w:cantSplit/>
          <w:trHeight w:val="640"/>
        </w:trPr>
        <w:tc>
          <w:tcPr>
            <w:tcW w:w="984"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r>
        <w:trPr>
          <w:cantSplit/>
          <w:trHeight w:val="640"/>
        </w:trPr>
        <w:tc>
          <w:tcPr>
            <w:tcW w:w="984"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r>
        <w:trPr>
          <w:cantSplit/>
          <w:trHeight w:val="640"/>
        </w:trPr>
        <w:tc>
          <w:tcPr>
            <w:tcW w:w="984"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r>
        <w:trPr>
          <w:cantSplit/>
          <w:trHeight w:val="640"/>
        </w:trPr>
        <w:tc>
          <w:tcPr>
            <w:tcW w:w="984"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r>
        <w:trPr>
          <w:cantSplit/>
          <w:trHeight w:val="640"/>
        </w:trPr>
        <w:tc>
          <w:tcPr>
            <w:tcW w:w="984"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r>
        <w:trPr>
          <w:cantSplit/>
          <w:trHeight w:val="640"/>
        </w:trPr>
        <w:tc>
          <w:tcPr>
            <w:tcW w:w="984"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r>
        <w:trPr>
          <w:cantSplit/>
          <w:trHeight w:val="640"/>
        </w:trPr>
        <w:tc>
          <w:tcPr>
            <w:tcW w:w="984"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r>
        <w:trPr>
          <w:cantSplit/>
          <w:trHeight w:val="640"/>
        </w:trPr>
        <w:tc>
          <w:tcPr>
            <w:tcW w:w="984"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pStyle w:val="987"/>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bl>
    <w:p>
      <w:pPr>
        <w:pStyle w:val="987"/>
        <w:rPr>
          <w:rFonts w:ascii="宋体" w:hAnsi="宋体" w:cs="Times New Roman"/>
          <w:color w:val="000000"/>
          <w:sz w:val="24"/>
          <w:szCs w:val="24"/>
          <w:highlight w:val="none"/>
        </w:rPr>
      </w:pPr>
      <w:r>
        <w:rPr>
          <w:rFonts w:ascii="宋体" w:hAnsi="宋体" w:cs="Times New Roman"/>
          <w:color w:val="000000"/>
          <w:sz w:val="24"/>
          <w:szCs w:val="24"/>
          <w:highlight w:val="none"/>
        </w:rPr>
      </w:r>
      <w:r/>
    </w:p>
    <w:p>
      <w:pPr>
        <w:pStyle w:val="987"/>
        <w:rPr>
          <w:rFonts w:ascii="宋体" w:hAnsi="宋体" w:cs="Times New Roman"/>
          <w:color w:val="000000"/>
          <w:sz w:val="24"/>
          <w:szCs w:val="24"/>
          <w:highlight w:val="none"/>
        </w:rPr>
      </w:pPr>
      <w:r>
        <w:rPr>
          <w:rFonts w:hint="eastAsia" w:ascii="宋体" w:hAnsi="宋体" w:cs="Times New Roman"/>
          <w:color w:val="000000"/>
          <w:sz w:val="24"/>
          <w:szCs w:val="24"/>
          <w:highlight w:val="none"/>
        </w:rPr>
        <w:t xml:space="preserve">注：1、按照基本技术要求详细填列。</w:t>
      </w:r>
      <w:r>
        <w:rPr>
          <w:rFonts w:ascii="宋体" w:hAnsi="宋体" w:cs="Times New Roman"/>
          <w:color w:val="000000"/>
          <w:sz w:val="24"/>
          <w:szCs w:val="24"/>
          <w:highlight w:val="none"/>
        </w:rPr>
      </w:r>
      <w:r/>
    </w:p>
    <w:p>
      <w:pPr>
        <w:pStyle w:val="987"/>
        <w:ind w:firstLine="480"/>
        <w:spacing w:line="360" w:lineRule="auto"/>
        <w:rPr>
          <w:rFonts w:hint="eastAsia" w:ascii="宋体" w:hAnsi="宋体"/>
          <w:b/>
          <w:bCs/>
          <w:color w:val="000000"/>
          <w:szCs w:val="21"/>
          <w:highlight w:val="none"/>
        </w:rPr>
      </w:pPr>
      <w:r>
        <w:rPr>
          <w:rFonts w:hint="eastAsia" w:ascii="宋体" w:hAnsi="宋体" w:cs="Times New Roman"/>
          <w:color w:val="000000"/>
          <w:sz w:val="24"/>
          <w:szCs w:val="24"/>
          <w:highlight w:val="none"/>
        </w:rPr>
        <w:t xml:space="preserve">2、行数不够，可自行添加。</w:t>
      </w:r>
      <w:r>
        <w:rPr>
          <w:rFonts w:hint="eastAsia" w:ascii="宋体" w:hAnsi="宋体"/>
          <w:b/>
          <w:bCs/>
          <w:color w:val="000000"/>
          <w:szCs w:val="21"/>
          <w:highlight w:val="none"/>
        </w:rPr>
      </w:r>
      <w:r/>
    </w:p>
    <w:p>
      <w:pPr>
        <w:pStyle w:val="987"/>
        <w:spacing w:line="460" w:lineRule="exact"/>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89"/>
        <w:jc w:val="center"/>
        <w:spacing w:line="360" w:lineRule="auto"/>
        <w:rPr>
          <w:rFonts w:hint="eastAsia" w:ascii="宋体" w:hAnsi="宋体"/>
          <w:bCs w:val="0"/>
          <w:color w:val="000000"/>
          <w:highlight w:val="none"/>
        </w:rPr>
      </w:pPr>
      <w:r>
        <w:rPr>
          <w:rFonts w:ascii="宋体" w:hAnsi="宋体"/>
          <w:color w:val="000000"/>
          <w:highlight w:val="none"/>
        </w:rPr>
        <w:br w:type="page" w:clear="all"/>
      </w:r>
      <w:bookmarkStart w:id="55" w:name="_Toc109304979"/>
      <w:r>
        <w:rPr>
          <w:rFonts w:hint="eastAsia" w:ascii="宋体" w:hAnsi="宋体"/>
          <w:color w:val="000000"/>
          <w:highlight w:val="none"/>
          <w:lang w:eastAsia="zh-CN"/>
        </w:rPr>
        <w:t xml:space="preserve">六</w:t>
      </w:r>
      <w:r>
        <w:rPr>
          <w:rFonts w:hint="eastAsia" w:ascii="宋体" w:hAnsi="宋体"/>
          <w:bCs w:val="0"/>
          <w:color w:val="000000"/>
          <w:highlight w:val="none"/>
        </w:rPr>
        <w:t xml:space="preserve">、商务条款响应及偏离表</w:t>
      </w:r>
      <w:bookmarkEnd w:id="55"/>
      <w:r>
        <w:rPr>
          <w:rFonts w:hint="eastAsia" w:ascii="宋体" w:hAnsi="宋体"/>
          <w:bCs w:val="0"/>
          <w:color w:val="000000"/>
          <w:highlight w:val="none"/>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987"/>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987"/>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987"/>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987"/>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center"/>
            <w:textDirection w:val="lrTb"/>
            <w:noWrap w:val="false"/>
          </w:tcPr>
          <w:p>
            <w:pPr>
              <w:pStyle w:val="987"/>
              <w:ind w:left="0" w:right="0"/>
              <w:jc w:val="center"/>
              <w:keepLines w:val="0"/>
              <w:keepNext w:val="0"/>
              <w:spacing w:before="0" w:beforeAutospacing="0" w:after="0" w:afterAutospacing="0"/>
              <w:rPr>
                <w:rFonts w:hint="eastAsia" w:ascii="仿宋_GB2312" w:hAnsi="宋体" w:eastAsia="仿宋_GB2312" w:cs="Times New Roman"/>
                <w:color w:val="000000"/>
                <w:sz w:val="21"/>
                <w:szCs w:val="22"/>
                <w:highlight w:val="none"/>
                <w:lang w:val="en-US" w:eastAsia="zh-CN" w:bidi="ar-SA"/>
              </w:rPr>
              <w:suppressLineNumbers w:val="0"/>
            </w:pPr>
            <w:r>
              <w:rPr>
                <w:rFonts w:hint="eastAsia" w:ascii="仿宋_GB2312" w:hAnsi="宋体" w:cs="Times New Roman"/>
                <w:color w:val="000000"/>
                <w:highlight w:val="none"/>
              </w:rPr>
              <w:t xml:space="preserve">服务期</w:t>
            </w:r>
            <w:r>
              <w:rPr>
                <w:rFonts w:hint="eastAsia" w:ascii="仿宋_GB2312" w:hAnsi="宋体" w:eastAsia="仿宋_GB2312" w:cs="Times New Roman"/>
                <w:color w:val="000000"/>
                <w:sz w:val="21"/>
                <w:szCs w:val="22"/>
                <w:highlight w:val="none"/>
                <w:lang w:val="en-US" w:eastAsia="zh-CN" w:bidi="ar-SA"/>
              </w:rPr>
            </w:r>
            <w:r/>
          </w:p>
        </w:tc>
        <w:tc>
          <w:tcPr>
            <w:tcW w:w="2502" w:type="dxa"/>
            <w:vAlign w:val="top"/>
            <w:textDirection w:val="lrTb"/>
            <w:noWrap w:val="false"/>
          </w:tcPr>
          <w:p>
            <w:pPr>
              <w:pStyle w:val="987"/>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87"/>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87"/>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540"/>
        </w:trPr>
        <w:tc>
          <w:tcPr>
            <w:tcW w:w="1638" w:type="dxa"/>
            <w:vAlign w:val="center"/>
            <w:textDirection w:val="lrTb"/>
            <w:noWrap w:val="false"/>
          </w:tcPr>
          <w:p>
            <w:pPr>
              <w:pStyle w:val="987"/>
              <w:ind w:left="0" w:right="0"/>
              <w:jc w:val="center"/>
              <w:keepLines w:val="0"/>
              <w:keepNext w:val="0"/>
              <w:spacing w:before="0" w:beforeAutospacing="0" w:after="0" w:afterAutospacing="0"/>
              <w:rPr>
                <w:rFonts w:ascii="仿宋_GB2312" w:hAnsi="宋体" w:eastAsia="仿宋_GB2312" w:cs="Times New Roman"/>
                <w:color w:val="000000"/>
                <w:sz w:val="21"/>
                <w:szCs w:val="22"/>
                <w:highlight w:val="none"/>
                <w:lang w:val="en-US" w:eastAsia="zh-CN" w:bidi="ar-SA"/>
              </w:rPr>
              <w:suppressLineNumbers w:val="0"/>
            </w:pPr>
            <w:r>
              <w:rPr>
                <w:rFonts w:hint="eastAsia" w:ascii="仿宋_GB2312" w:cs="Times New Roman"/>
                <w:color w:val="000000"/>
                <w:highlight w:val="none"/>
              </w:rPr>
              <w:t xml:space="preserve">服务要求</w:t>
            </w:r>
            <w:r>
              <w:rPr>
                <w:rFonts w:ascii="仿宋_GB2312" w:hAnsi="宋体" w:eastAsia="仿宋_GB2312" w:cs="Times New Roman"/>
                <w:color w:val="000000"/>
                <w:sz w:val="21"/>
                <w:szCs w:val="22"/>
                <w:highlight w:val="none"/>
                <w:lang w:val="en-US" w:eastAsia="zh-CN" w:bidi="ar-SA"/>
              </w:rPr>
            </w:r>
            <w:r/>
          </w:p>
        </w:tc>
        <w:tc>
          <w:tcPr>
            <w:tcW w:w="2502" w:type="dxa"/>
            <w:vAlign w:val="top"/>
            <w:textDirection w:val="lrTb"/>
            <w:noWrap w:val="false"/>
          </w:tcPr>
          <w:p>
            <w:pPr>
              <w:pStyle w:val="987"/>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87"/>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87"/>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center"/>
            <w:textDirection w:val="lrTb"/>
            <w:noWrap w:val="false"/>
          </w:tcPr>
          <w:p>
            <w:pPr>
              <w:pStyle w:val="987"/>
              <w:ind w:left="0" w:right="0"/>
              <w:jc w:val="center"/>
              <w:keepLines w:val="0"/>
              <w:keepNext w:val="0"/>
              <w:spacing w:before="0" w:beforeAutospacing="0" w:after="0" w:afterAutospacing="0"/>
              <w:rPr>
                <w:rFonts w:hint="eastAsia" w:ascii="仿宋_GB2312" w:hAnsi="宋体" w:eastAsia="仿宋_GB2312" w:cs="Times New Roman"/>
                <w:color w:val="000000"/>
                <w:sz w:val="21"/>
                <w:szCs w:val="22"/>
                <w:highlight w:val="none"/>
                <w:lang w:val="en-US" w:eastAsia="zh-CN" w:bidi="ar-SA"/>
              </w:rPr>
              <w:suppressLineNumbers w:val="0"/>
            </w:pPr>
            <w:r>
              <w:rPr>
                <w:rFonts w:hint="eastAsia" w:ascii="仿宋_GB2312" w:cs="Times New Roman"/>
                <w:color w:val="000000"/>
                <w:highlight w:val="none"/>
              </w:rPr>
              <w:t xml:space="preserve">交付时间</w:t>
            </w:r>
            <w:r>
              <w:rPr>
                <w:rFonts w:hint="eastAsia" w:ascii="仿宋_GB2312" w:hAnsi="宋体" w:eastAsia="仿宋_GB2312" w:cs="Times New Roman"/>
                <w:color w:val="000000"/>
                <w:sz w:val="21"/>
                <w:szCs w:val="22"/>
                <w:highlight w:val="none"/>
                <w:lang w:val="en-US" w:eastAsia="zh-CN" w:bidi="ar-SA"/>
              </w:rPr>
            </w:r>
            <w:r/>
          </w:p>
        </w:tc>
        <w:tc>
          <w:tcPr>
            <w:tcW w:w="2502" w:type="dxa"/>
            <w:vAlign w:val="top"/>
            <w:textDirection w:val="lrTb"/>
            <w:noWrap w:val="false"/>
          </w:tcPr>
          <w:p>
            <w:pPr>
              <w:pStyle w:val="987"/>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87"/>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87"/>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center"/>
            <w:textDirection w:val="lrTb"/>
            <w:noWrap w:val="false"/>
          </w:tcPr>
          <w:p>
            <w:pPr>
              <w:pStyle w:val="987"/>
              <w:ind w:left="0" w:right="0"/>
              <w:jc w:val="center"/>
              <w:keepLines w:val="0"/>
              <w:keepNext w:val="0"/>
              <w:spacing w:before="0" w:beforeAutospacing="0" w:after="0" w:afterAutospacing="0"/>
              <w:rPr>
                <w:rFonts w:hint="eastAsia" w:ascii="仿宋_GB2312" w:cs="Times New Roman"/>
                <w:color w:val="000000"/>
                <w:sz w:val="21"/>
                <w:szCs w:val="22"/>
                <w:highlight w:val="none"/>
                <w:lang w:val="en-US" w:eastAsia="zh-CN" w:bidi="ar-SA"/>
              </w:rPr>
              <w:suppressLineNumbers w:val="0"/>
            </w:pPr>
            <w:r>
              <w:rPr>
                <w:rFonts w:hint="eastAsia" w:ascii="仿宋_GB2312" w:cs="Times New Roman"/>
                <w:color w:val="000000"/>
                <w:highlight w:val="none"/>
              </w:rPr>
              <w:t xml:space="preserve">交货方式</w:t>
            </w:r>
            <w:r>
              <w:rPr>
                <w:rFonts w:hint="eastAsia" w:ascii="仿宋_GB2312" w:cs="Times New Roman"/>
                <w:color w:val="000000"/>
                <w:sz w:val="21"/>
                <w:szCs w:val="22"/>
                <w:highlight w:val="none"/>
                <w:lang w:val="en-US" w:eastAsia="zh-CN" w:bidi="ar-SA"/>
              </w:rPr>
            </w:r>
            <w:r/>
          </w:p>
        </w:tc>
        <w:tc>
          <w:tcPr>
            <w:tcW w:w="2502" w:type="dxa"/>
            <w:vAlign w:val="top"/>
            <w:textDirection w:val="lrTb"/>
            <w:noWrap w:val="false"/>
          </w:tcPr>
          <w:p>
            <w:pPr>
              <w:pStyle w:val="987"/>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87"/>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87"/>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center"/>
            <w:textDirection w:val="lrTb"/>
            <w:noWrap w:val="false"/>
          </w:tcPr>
          <w:p>
            <w:pPr>
              <w:pStyle w:val="987"/>
              <w:ind w:left="0" w:right="0"/>
              <w:jc w:val="center"/>
              <w:keepLines w:val="0"/>
              <w:keepNext w:val="0"/>
              <w:spacing w:before="0" w:beforeAutospacing="0" w:after="0" w:afterAutospacing="0"/>
              <w:rPr>
                <w:rFonts w:ascii="仿宋_GB2312" w:cs="Times New Roman"/>
                <w:color w:val="000000"/>
                <w:sz w:val="21"/>
                <w:szCs w:val="22"/>
                <w:highlight w:val="none"/>
                <w:lang w:val="en-US" w:eastAsia="zh-CN" w:bidi="ar-SA"/>
              </w:rPr>
              <w:suppressLineNumbers w:val="0"/>
            </w:pPr>
            <w:r>
              <w:rPr>
                <w:rFonts w:hint="eastAsia" w:ascii="仿宋_GB2312" w:cs="Times New Roman"/>
                <w:color w:val="000000"/>
                <w:highlight w:val="none"/>
              </w:rPr>
              <w:t xml:space="preserve">交货地点</w:t>
            </w:r>
            <w:r>
              <w:rPr>
                <w:rFonts w:ascii="仿宋_GB2312" w:cs="Times New Roman"/>
                <w:color w:val="000000"/>
                <w:sz w:val="21"/>
                <w:szCs w:val="22"/>
                <w:highlight w:val="none"/>
                <w:lang w:val="en-US" w:eastAsia="zh-CN" w:bidi="ar-SA"/>
              </w:rPr>
            </w:r>
            <w:r/>
          </w:p>
        </w:tc>
        <w:tc>
          <w:tcPr>
            <w:tcW w:w="2502" w:type="dxa"/>
            <w:vAlign w:val="top"/>
            <w:textDirection w:val="lrTb"/>
            <w:noWrap w:val="false"/>
          </w:tcPr>
          <w:p>
            <w:pPr>
              <w:pStyle w:val="987"/>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87"/>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87"/>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center"/>
            <w:textDirection w:val="lrTb"/>
            <w:noWrap w:val="false"/>
          </w:tcPr>
          <w:p>
            <w:pPr>
              <w:pStyle w:val="987"/>
              <w:ind w:left="0" w:right="0"/>
              <w:jc w:val="center"/>
              <w:keepLines w:val="0"/>
              <w:keepNext w:val="0"/>
              <w:spacing w:before="0" w:beforeAutospacing="0" w:after="0" w:afterAutospacing="0"/>
              <w:rPr>
                <w:rFonts w:ascii="仿宋_GB2312" w:hAnsi="宋体" w:eastAsia="仿宋_GB2312" w:cs="Times New Roman"/>
                <w:color w:val="000000"/>
                <w:sz w:val="21"/>
                <w:szCs w:val="22"/>
                <w:highlight w:val="none"/>
                <w:lang w:val="en-US" w:eastAsia="zh-CN" w:bidi="ar-SA"/>
              </w:rPr>
              <w:suppressLineNumbers w:val="0"/>
            </w:pPr>
            <w:r>
              <w:rPr>
                <w:rFonts w:hint="eastAsia" w:ascii="仿宋_GB2312" w:hAnsi="宋体" w:cs="Times New Roman"/>
                <w:color w:val="000000"/>
                <w:highlight w:val="none"/>
              </w:rPr>
              <w:t xml:space="preserve">付款方式</w:t>
            </w:r>
            <w:r>
              <w:rPr>
                <w:rFonts w:ascii="仿宋_GB2312" w:hAnsi="宋体" w:eastAsia="仿宋_GB2312" w:cs="Times New Roman"/>
                <w:color w:val="000000"/>
                <w:sz w:val="21"/>
                <w:szCs w:val="22"/>
                <w:highlight w:val="none"/>
                <w:lang w:val="en-US" w:eastAsia="zh-CN" w:bidi="ar-SA"/>
              </w:rPr>
            </w:r>
            <w:r/>
          </w:p>
        </w:tc>
        <w:tc>
          <w:tcPr>
            <w:tcW w:w="2502" w:type="dxa"/>
            <w:vAlign w:val="top"/>
            <w:textDirection w:val="lrTb"/>
            <w:noWrap w:val="false"/>
          </w:tcPr>
          <w:p>
            <w:pPr>
              <w:pStyle w:val="987"/>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87"/>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87"/>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987"/>
        <w:jc w:val="left"/>
        <w:spacing w:line="360" w:lineRule="auto"/>
        <w:widowControl/>
        <w:rPr>
          <w:rFonts w:ascii="宋体" w:hAnsi="宋体"/>
          <w:b/>
          <w:color w:val="000000"/>
          <w:highlight w:val="none"/>
        </w:rPr>
      </w:pPr>
      <w:r/>
      <w:bookmarkStart w:id="56" w:name="_Hlt26782999"/>
      <w:r/>
      <w:bookmarkEnd w:id="56"/>
      <w:r/>
      <w:bookmarkStart w:id="57" w:name="_Hlt26955056"/>
      <w:r/>
      <w:bookmarkEnd w:id="57"/>
      <w:r/>
      <w:bookmarkStart w:id="58" w:name="_Hlt26955064"/>
      <w:r/>
      <w:bookmarkEnd w:id="58"/>
      <w:r/>
      <w:bookmarkStart w:id="59" w:name="_Hlt26671372"/>
      <w:r/>
      <w:bookmarkEnd w:id="59"/>
      <w:r/>
      <w:bookmarkStart w:id="60" w:name="_Hlt26580838"/>
      <w:r/>
      <w:bookmarkEnd w:id="60"/>
      <w:r/>
      <w:bookmarkStart w:id="61" w:name="_Hlt26609391"/>
      <w:r/>
      <w:bookmarkEnd w:id="61"/>
      <w:r/>
      <w:bookmarkStart w:id="62" w:name="_Hlt26671343"/>
      <w:r/>
      <w:bookmarkEnd w:id="62"/>
      <w:r/>
      <w:bookmarkStart w:id="63" w:name="_Hlt24879081"/>
      <w:r/>
      <w:bookmarkEnd w:id="63"/>
      <w:r>
        <w:rPr>
          <w:rFonts w:ascii="宋体" w:hAnsi="宋体"/>
          <w:b/>
          <w:color w:val="000000"/>
          <w:highlight w:val="none"/>
        </w:rPr>
        <w:br w:type="page" w:clear="all"/>
      </w:r>
      <w:r>
        <w:rPr>
          <w:rFonts w:ascii="宋体" w:hAnsi="宋体"/>
          <w:b/>
          <w:color w:val="000000"/>
          <w:highlight w:val="none"/>
        </w:rPr>
      </w:r>
      <w:r/>
    </w:p>
    <w:p>
      <w:pPr>
        <w:pStyle w:val="987"/>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主要标的信息（成交后将公示）</w:t>
      </w:r>
      <w:r>
        <w:rPr>
          <w:rFonts w:ascii="宋体" w:hAnsi="宋体"/>
          <w:b/>
          <w:color w:val="000000"/>
          <w:highlight w:val="none"/>
        </w:rPr>
      </w:r>
      <w:r/>
    </w:p>
    <w:p>
      <w:pPr>
        <w:pStyle w:val="987"/>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rPr>
          <w:rFonts w:hint="eastAsia"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87"/>
              <w:jc w:val="center"/>
              <w:spacing w:line="360" w:lineRule="auto"/>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987"/>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987"/>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名称：</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87"/>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品牌（如有）：</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87"/>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规格型号：</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87"/>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数量：</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87"/>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单价：</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r>
            <w:r/>
          </w:p>
        </w:tc>
        <w:tc>
          <w:tcPr>
            <w:tcW w:w="3780" w:type="dxa"/>
            <w:vAlign w:val="top"/>
            <w:textDirection w:val="lrTb"/>
            <w:noWrap w:val="false"/>
          </w:tcPr>
          <w:p>
            <w:pPr>
              <w:pStyle w:val="987"/>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87"/>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87"/>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87"/>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87"/>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987"/>
        <w:spacing w:line="360" w:lineRule="auto"/>
        <w:rPr>
          <w:rFonts w:ascii="宋体" w:hAnsi="宋体"/>
          <w:color w:val="000000"/>
          <w:highlight w:val="none"/>
        </w:rPr>
      </w:pPr>
      <w:r>
        <w:rPr>
          <w:rFonts w:ascii="宋体" w:hAnsi="宋体"/>
          <w:color w:val="000000"/>
          <w:highlight w:val="none"/>
        </w:rPr>
      </w:r>
      <w:r/>
    </w:p>
    <w:sectPr>
      <w:footerReference w:type="default" r:id="rId17"/>
      <w:footerReference w:type="first" r:id="rId18"/>
      <w:footnotePr/>
      <w:endnotePr/>
      <w:type w:val="nextPage"/>
      <w:pgSz w:w="11906" w:h="16838" w:orient="portrait"/>
      <w:pgMar w:top="1440" w:right="1800" w:bottom="1440" w:left="1800"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楷体">
    <w:panose1 w:val="02010609060101010101"/>
  </w:font>
  <w:font w:name="Arial Unicode MS">
    <w:panose1 w:val="020B0604020202020204"/>
  </w:font>
  <w:font w:name="方正小标宋_GBK">
    <w:panose1 w:val="020B0503020202020204"/>
  </w:font>
  <w:font w:name="Symbol">
    <w:panose1 w:val="05050102010706020507"/>
  </w:font>
  <w:font w:name="新宋体">
    <w:panose1 w:val="02010609030101010101"/>
  </w:font>
  <w:font w:name="仿宋">
    <w:panose1 w:val="02010609060101010101"/>
  </w:font>
  <w:font w:name="Helvetica">
    <w:panose1 w:val="020B0604020202020204"/>
  </w:font>
  <w:font w:name="MS Mincho">
    <w:panose1 w:val="02020603050405090304"/>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Cambria">
    <w:panose1 w:val="02040503050406030204"/>
  </w:font>
  <w:font w:name="Plotter">
    <w:panose1 w:val="020B0503020202020204"/>
  </w:font>
  <w:font w:name="Verdana">
    <w:panose1 w:val="020B0604030504040204"/>
  </w:font>
  <w:font w:name="华文中宋">
    <w:panose1 w:val="02010600040101010101"/>
  </w:font>
  <w:font w:name="仿宋_GB2312">
    <w:panose1 w:val="02010609060101010101"/>
  </w:font>
  <w:font w:name="Helv">
    <w:panose1 w:val="020B0503020202020204"/>
  </w:font>
  <w:font w:name="黑体">
    <w:panose1 w:val="02010609060101010101"/>
  </w:font>
  <w:font w:name="幼圆">
    <w:panose1 w:val="0201050906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rPr>
        <w:rStyle w:val="1076"/>
      </w:rPr>
      <w:framePr w:wrap="around" w:vAnchor="text" w:hAnchor="margin" w:xAlign="center" w:y="1"/>
    </w:pPr>
    <w:r>
      <w:fldChar w:fldCharType="begin"/>
    </w:r>
    <w:r>
      <w:rPr>
        <w:rStyle w:val="1076"/>
      </w:rPr>
      <w:instrText xml:space="preserve">PAGE  </w:instrText>
    </w:r>
    <w:r>
      <w:fldChar w:fldCharType="end"/>
    </w:r>
    <w:r>
      <w:rPr>
        <w:rStyle w:val="1076"/>
      </w:rPr>
    </w:r>
    <w:r/>
  </w:p>
  <w:p>
    <w:pPr>
      <w:pStyle w:val="104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w:t>
    </w:r>
    <w:r>
      <w:fldChar w:fldCharType="end"/>
    </w:r>
    <w:r/>
  </w:p>
  <w:p>
    <w:pPr>
      <w:pStyle w:val="104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52</w:t>
    </w:r>
    <w:r>
      <w:rPr>
        <w:rFonts w:ascii="宋体" w:hAnsi="宋体"/>
      </w:rPr>
      <w:fldChar w:fldCharType="end"/>
    </w:r>
    <w:r>
      <w:rPr>
        <w:rFonts w:ascii="宋体" w:hAnsi="宋体"/>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w:fldChar w:fldCharType="begin"/>
    </w:r>
    <w:r>
      <w:instrText xml:space="preserve"> PAGE  \* MERGEFORMAT </w:instrText>
    </w:r>
    <w:r>
      <w:fldChar w:fldCharType="separate"/>
    </w:r>
    <w:r>
      <w:t xml:space="preserve">39</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both"/>
      <w:tabs>
        <w:tab w:val="center" w:pos="4153" w:leader="none"/>
        <w:tab w:val="right" w:pos="8306" w:leader="none"/>
      </w:tabs>
    </w:pPr>
    <w:r>
      <w:rPr>
        <w:rFonts w:hint="eastAsia" w:ascii="宋体" w:hAnsi="宋体" w:cs="仿宋"/>
        <w:bCs/>
        <w:color w:val="000000"/>
        <w:spacing w:val="15"/>
        <w:lang w:eastAsia="zh-CN"/>
      </w:rPr>
      <w:t xml:space="preserve">JSZC-321012-JSLC-C2026-0003</w:t>
    </w:r>
    <w:r>
      <w:rPr>
        <w:rFonts w:hint="eastAsia" w:ascii="宋体" w:hAnsi="宋体" w:cs="仿宋"/>
        <w:bCs/>
        <w:spacing w:val="15"/>
      </w:rPr>
      <w:t xml:space="preserve">                        </w:t>
    </w:r>
    <w:r>
      <w:rPr>
        <w:rFonts w:hint="eastAsia" w:ascii="宋体" w:hAnsi="宋体" w:cs="仿宋"/>
        <w:bCs/>
        <w:spacing w:val="15"/>
        <w:lang w:val="en-US" w:eastAsia="zh-CN"/>
      </w:rPr>
      <w:t xml:space="preserve">  </w:t>
    </w:r>
    <w:r>
      <w:rPr>
        <w:rFonts w:hint="eastAsia" w:ascii="宋体" w:hAnsi="宋体" w:cs="仿宋"/>
        <w:bCs/>
        <w:spacing w:val="15"/>
      </w:rPr>
      <w:t xml:space="preserve"> </w:t>
    </w:r>
    <w:r>
      <w:rPr>
        <w:rFonts w:hint="eastAsia" w:ascii="宋体" w:hAnsi="宋体"/>
      </w:rPr>
      <w:t xml:space="preserve">江苏屸川全项目管理有限公司</w:t>
    </w:r>
    <w:r/>
  </w:p>
  <w:p>
    <w:pPr>
      <w:pStyle w:val="98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both"/>
      <w:tabs>
        <w:tab w:val="center" w:pos="4153" w:leader="none"/>
        <w:tab w:val="right" w:pos="8306" w:leader="none"/>
      </w:tabs>
      <w:rPr>
        <w:rFonts w:hint="eastAsia" w:ascii="宋体" w:hAnsi="宋体" w:cs="仿宋"/>
        <w:bCs/>
        <w:spacing w:val="15"/>
      </w:rPr>
    </w:pPr>
    <w:r>
      <w:rPr>
        <w:rFonts w:hint="eastAsia" w:ascii="宋体" w:hAnsi="宋体" w:cs="仿宋"/>
        <w:bCs/>
        <w:spacing w:val="15"/>
        <w:lang w:eastAsia="zh-CN"/>
      </w:rPr>
      <w:t xml:space="preserve">JSZC-321012-JSLC-C2026-0003</w:t>
    </w:r>
    <w:r>
      <w:rPr>
        <w:rFonts w:hint="eastAsia" w:ascii="宋体" w:hAnsi="宋体" w:cs="仿宋"/>
        <w:bCs/>
        <w:spacing w:val="15"/>
      </w:rPr>
      <w:t xml:space="preserve">                        </w:t>
    </w:r>
    <w:r>
      <w:rPr>
        <w:rFonts w:hint="eastAsia" w:ascii="宋体" w:hAnsi="宋体"/>
      </w:rPr>
      <w:t xml:space="preserve">江苏屸川全项目管理有限公司</w:t>
    </w:r>
    <w:r>
      <w:rPr>
        <w:rFonts w:hint="eastAsia" w:ascii="宋体" w:hAnsi="宋体" w:cs="仿宋"/>
        <w:bCs/>
        <w:spacing w:val="15"/>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both"/>
      <w:tabs>
        <w:tab w:val="center" w:pos="4153" w:leader="none"/>
        <w:tab w:val="right" w:pos="8306" w:leader="none"/>
      </w:tabs>
      <w:rPr>
        <w:rFonts w:hint="eastAsia"/>
        <w:szCs w:val="22"/>
      </w:rPr>
    </w:pPr>
    <w:r/>
    <w:bookmarkStart w:id="64" w:name="_Hlk69393956"/>
    <w:r/>
    <w:bookmarkStart w:id="65" w:name="_Hlk69393955"/>
    <w:r>
      <w:t xml:space="preserve"> </w:t>
    </w:r>
    <w:r>
      <w:rPr>
        <w:rFonts w:hint="eastAsia" w:ascii="宋体" w:hAnsi="宋体" w:cs="仿宋"/>
        <w:bCs/>
        <w:spacing w:val="15"/>
        <w:lang w:eastAsia="zh-CN"/>
      </w:rPr>
      <w:t xml:space="preserve">JSZC-321012-JSLC-C2026-0003</w:t>
    </w:r>
    <w:r>
      <w:rPr>
        <w:rFonts w:hint="eastAsia" w:ascii="宋体" w:hAnsi="宋体" w:cs="仿宋"/>
        <w:bCs/>
        <w:spacing w:val="15"/>
      </w:rPr>
      <w:t xml:space="preserve">                  </w:t>
    </w:r>
    <w:r>
      <w:rPr>
        <w:rFonts w:hint="eastAsia" w:ascii="宋体" w:hAnsi="宋体" w:cs="仿宋"/>
        <w:bCs/>
        <w:spacing w:val="15"/>
        <w:lang w:val="en-US" w:eastAsia="zh-CN"/>
      </w:rPr>
      <w:t xml:space="preserve">       </w:t>
    </w:r>
    <w:r>
      <w:rPr>
        <w:rFonts w:hint="eastAsia" w:ascii="宋体" w:hAnsi="宋体"/>
      </w:rPr>
      <w:t xml:space="preserve">江苏屸川全项目管理有限公司</w:t>
    </w:r>
    <w:r>
      <w:t xml:space="preserve">          </w:t>
    </w:r>
    <w:bookmarkEnd w:id="64"/>
    <w:r/>
    <w:bookmarkEnd w:id="65"/>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9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5"/>
      <w:isLgl w:val="false"/>
      <w:suff w:val="tab"/>
      <w:lvlText w:val="%1."/>
      <w:lvlJc w:val="left"/>
      <w:pPr>
        <w:pStyle w:val="987"/>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14"/>
      <w:isLgl w:val="false"/>
      <w:suff w:val="tab"/>
      <w:lvlText w:val=""/>
      <w:lvlJc w:val="left"/>
      <w:pPr>
        <w:pStyle w:val="987"/>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2"/>
      <w:numFmt w:val="decimal"/>
      <w:isLgl w:val="false"/>
      <w:suff w:val="nothing"/>
      <w:lvlText w:val="%1、"/>
      <w:lvlJc w:val="left"/>
      <w:pPr>
        <w:pStyle w:val="9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90"/>
      <w:isLgl w:val="false"/>
      <w:suff w:val="tab"/>
      <w:lvlText w:val="%1、"/>
      <w:lvlJc w:val="left"/>
      <w:pPr>
        <w:pStyle w:val="987"/>
        <w:ind w:left="780" w:hanging="360"/>
      </w:pPr>
    </w:lvl>
    <w:lvl w:ilvl="1">
      <w:start w:val="1"/>
      <w:numFmt w:val="lowerLetter"/>
      <w:isLgl w:val="false"/>
      <w:suff w:val="tab"/>
      <w:lvlText w:val="%2)"/>
      <w:lvlJc w:val="left"/>
      <w:pPr>
        <w:pStyle w:val="987"/>
        <w:ind w:left="1260" w:hanging="420"/>
      </w:pPr>
    </w:lvl>
    <w:lvl w:ilvl="2">
      <w:start w:val="1"/>
      <w:numFmt w:val="lowerRoman"/>
      <w:isLgl w:val="false"/>
      <w:suff w:val="tab"/>
      <w:lvlText w:val="%3."/>
      <w:lvlJc w:val="right"/>
      <w:pPr>
        <w:pStyle w:val="987"/>
        <w:ind w:left="1680" w:hanging="420"/>
      </w:pPr>
    </w:lvl>
    <w:lvl w:ilvl="3">
      <w:start w:val="1"/>
      <w:numFmt w:val="decimal"/>
      <w:isLgl w:val="false"/>
      <w:suff w:val="tab"/>
      <w:lvlText w:val="%4."/>
      <w:lvlJc w:val="left"/>
      <w:pPr>
        <w:pStyle w:val="987"/>
        <w:ind w:left="2100" w:hanging="420"/>
      </w:pPr>
    </w:lvl>
    <w:lvl w:ilvl="4">
      <w:start w:val="1"/>
      <w:numFmt w:val="lowerLetter"/>
      <w:isLgl w:val="false"/>
      <w:suff w:val="tab"/>
      <w:lvlText w:val="%5)"/>
      <w:lvlJc w:val="left"/>
      <w:pPr>
        <w:pStyle w:val="987"/>
        <w:ind w:left="2520" w:hanging="420"/>
      </w:pPr>
    </w:lvl>
    <w:lvl w:ilvl="5">
      <w:start w:val="1"/>
      <w:numFmt w:val="lowerRoman"/>
      <w:isLgl w:val="false"/>
      <w:suff w:val="tab"/>
      <w:lvlText w:val="%6."/>
      <w:lvlJc w:val="right"/>
      <w:pPr>
        <w:pStyle w:val="987"/>
        <w:ind w:left="2940" w:hanging="420"/>
      </w:pPr>
    </w:lvl>
    <w:lvl w:ilvl="6">
      <w:start w:val="1"/>
      <w:numFmt w:val="decimal"/>
      <w:isLgl w:val="false"/>
      <w:suff w:val="tab"/>
      <w:lvlText w:val="%7."/>
      <w:lvlJc w:val="left"/>
      <w:pPr>
        <w:pStyle w:val="987"/>
        <w:ind w:left="3360" w:hanging="420"/>
      </w:pPr>
    </w:lvl>
    <w:lvl w:ilvl="7">
      <w:start w:val="1"/>
      <w:numFmt w:val="lowerLetter"/>
      <w:isLgl w:val="false"/>
      <w:suff w:val="tab"/>
      <w:lvlText w:val="%8)"/>
      <w:lvlJc w:val="left"/>
      <w:pPr>
        <w:pStyle w:val="987"/>
        <w:ind w:left="3780" w:hanging="420"/>
      </w:pPr>
    </w:lvl>
    <w:lvl w:ilvl="8">
      <w:start w:val="1"/>
      <w:numFmt w:val="lowerRoman"/>
      <w:isLgl w:val="false"/>
      <w:suff w:val="tab"/>
      <w:lvlText w:val="%9."/>
      <w:lvlJc w:val="right"/>
      <w:pPr>
        <w:pStyle w:val="987"/>
        <w:ind w:left="4200" w:hanging="420"/>
      </w:pPr>
    </w:lvl>
  </w:abstractNum>
  <w:abstractNum w:abstractNumId="7">
    <w:multiLevelType w:val="hybridMultilevel"/>
    <w:lvl w:ilvl="0">
      <w:start w:val="1"/>
      <w:numFmt w:val="bullet"/>
      <w:pStyle w:val="1376"/>
      <w:isLgl w:val="false"/>
      <w:suff w:val="tab"/>
      <w:lvlText w:val=""/>
      <w:lvlJc w:val="left"/>
      <w:pPr>
        <w:pStyle w:val="987"/>
        <w:ind w:left="1145" w:hanging="425"/>
        <w:tabs>
          <w:tab w:val="num" w:pos="1145" w:leader="none"/>
        </w:tabs>
      </w:pPr>
      <w:rPr>
        <w:rFonts w:ascii="Wingdings" w:hAnsi="Wingdings"/>
      </w:rPr>
    </w:lvl>
    <w:lvl w:ilvl="1">
      <w:start w:val="1"/>
      <w:numFmt w:val="bullet"/>
      <w:isLgl w:val="false"/>
      <w:suff w:val="tab"/>
      <w:lvlText w:val=""/>
      <w:lvlJc w:val="left"/>
      <w:pPr>
        <w:pStyle w:val="987"/>
        <w:ind w:left="840" w:hanging="420"/>
        <w:tabs>
          <w:tab w:val="num" w:pos="840" w:leader="none"/>
        </w:tabs>
      </w:pPr>
      <w:rPr>
        <w:rFonts w:ascii="Wingdings" w:hAnsi="Wingdings"/>
      </w:rPr>
    </w:lvl>
    <w:lvl w:ilvl="2">
      <w:start w:val="1"/>
      <w:numFmt w:val="bullet"/>
      <w:isLgl w:val="false"/>
      <w:suff w:val="tab"/>
      <w:lvlText w:val=""/>
      <w:lvlJc w:val="left"/>
      <w:pPr>
        <w:pStyle w:val="987"/>
        <w:ind w:left="1320" w:hanging="420"/>
        <w:tabs>
          <w:tab w:val="num" w:pos="1320" w:leader="none"/>
        </w:tabs>
      </w:pPr>
      <w:rPr>
        <w:rFonts w:ascii="Wingdings" w:hAnsi="Wingdings"/>
      </w:rPr>
    </w:lvl>
    <w:lvl w:ilvl="3">
      <w:start w:val="1"/>
      <w:numFmt w:val="bullet"/>
      <w:isLgl w:val="false"/>
      <w:suff w:val="tab"/>
      <w:lvlText w:val=""/>
      <w:lvlJc w:val="left"/>
      <w:pPr>
        <w:pStyle w:val="987"/>
        <w:ind w:left="1680" w:hanging="420"/>
        <w:tabs>
          <w:tab w:val="num" w:pos="1680" w:leader="none"/>
        </w:tabs>
      </w:pPr>
      <w:rPr>
        <w:rFonts w:ascii="Wingdings" w:hAnsi="Wingdings"/>
      </w:rPr>
    </w:lvl>
    <w:lvl w:ilvl="4">
      <w:start w:val="1"/>
      <w:numFmt w:val="bullet"/>
      <w:isLgl w:val="false"/>
      <w:suff w:val="tab"/>
      <w:lvlText w:val=""/>
      <w:lvlJc w:val="left"/>
      <w:pPr>
        <w:pStyle w:val="987"/>
        <w:ind w:left="2100" w:hanging="420"/>
        <w:tabs>
          <w:tab w:val="num" w:pos="2100" w:leader="none"/>
        </w:tabs>
      </w:pPr>
      <w:rPr>
        <w:rFonts w:ascii="Wingdings" w:hAnsi="Wingdings"/>
      </w:rPr>
    </w:lvl>
    <w:lvl w:ilvl="5">
      <w:start w:val="1"/>
      <w:numFmt w:val="bullet"/>
      <w:isLgl w:val="false"/>
      <w:suff w:val="tab"/>
      <w:lvlText w:val=""/>
      <w:lvlJc w:val="left"/>
      <w:pPr>
        <w:pStyle w:val="987"/>
        <w:ind w:left="2520" w:hanging="420"/>
        <w:tabs>
          <w:tab w:val="num" w:pos="2520" w:leader="none"/>
        </w:tabs>
      </w:pPr>
      <w:rPr>
        <w:rFonts w:ascii="Wingdings" w:hAnsi="Wingdings"/>
      </w:rPr>
    </w:lvl>
    <w:lvl w:ilvl="6">
      <w:start w:val="1"/>
      <w:numFmt w:val="bullet"/>
      <w:isLgl w:val="false"/>
      <w:suff w:val="tab"/>
      <w:lvlText w:val=""/>
      <w:lvlJc w:val="left"/>
      <w:pPr>
        <w:pStyle w:val="987"/>
        <w:ind w:left="2940" w:hanging="420"/>
        <w:tabs>
          <w:tab w:val="num" w:pos="2940" w:leader="none"/>
        </w:tabs>
      </w:pPr>
      <w:rPr>
        <w:rFonts w:ascii="Wingdings" w:hAnsi="Wingdings"/>
      </w:rPr>
    </w:lvl>
    <w:lvl w:ilvl="7">
      <w:start w:val="1"/>
      <w:numFmt w:val="bullet"/>
      <w:isLgl w:val="false"/>
      <w:suff w:val="tab"/>
      <w:lvlText w:val=""/>
      <w:lvlJc w:val="left"/>
      <w:pPr>
        <w:pStyle w:val="987"/>
        <w:ind w:left="3360" w:hanging="420"/>
        <w:tabs>
          <w:tab w:val="num" w:pos="3360" w:leader="none"/>
        </w:tabs>
      </w:pPr>
      <w:rPr>
        <w:rFonts w:ascii="Wingdings" w:hAnsi="Wingdings"/>
      </w:rPr>
    </w:lvl>
    <w:lvl w:ilvl="8">
      <w:start w:val="1"/>
      <w:numFmt w:val="bullet"/>
      <w:isLgl w:val="false"/>
      <w:suff w:val="tab"/>
      <w:lvlText w:val=""/>
      <w:lvlJc w:val="left"/>
      <w:pPr>
        <w:pStyle w:val="987"/>
        <w:ind w:left="3780" w:hanging="420"/>
        <w:tabs>
          <w:tab w:val="num" w:pos="3780" w:leader="none"/>
        </w:tabs>
      </w:pPr>
      <w:rPr>
        <w:rFonts w:ascii="Wingdings" w:hAnsi="Wingdings"/>
      </w:rPr>
    </w:lvl>
  </w:abstractNum>
  <w:abstractNum w:abstractNumId="8">
    <w:multiLevelType w:val="hybridMultilevel"/>
    <w:lvl w:ilvl="0">
      <w:start w:val="1"/>
      <w:numFmt w:val="decimal"/>
      <w:pStyle w:val="1266"/>
      <w:isLgl w:val="false"/>
      <w:suff w:val="tab"/>
      <w:lvlText w:val="%1、"/>
      <w:lvlJc w:val="left"/>
      <w:pPr>
        <w:pStyle w:val="987"/>
        <w:ind w:left="432" w:hanging="432"/>
        <w:tabs>
          <w:tab w:val="num" w:pos="432" w:leader="none"/>
        </w:tabs>
      </w:pPr>
      <w:rPr>
        <w:rFonts w:hint="eastAsia"/>
      </w:rPr>
    </w:lvl>
    <w:lvl w:ilvl="1">
      <w:start w:val="1"/>
      <w:numFmt w:val="decimal"/>
      <w:isLgl w:val="false"/>
      <w:suff w:val="tab"/>
      <w:lvlText w:val="%1.%2、"/>
      <w:lvlJc w:val="left"/>
      <w:pPr>
        <w:pStyle w:val="987"/>
        <w:ind w:left="576" w:hanging="576"/>
        <w:tabs>
          <w:tab w:val="num" w:pos="576" w:leader="none"/>
        </w:tabs>
      </w:pPr>
      <w:rPr>
        <w:rFonts w:hint="eastAsia" w:ascii="宋体" w:hAnsi="宋体" w:eastAsia="宋体"/>
        <w:sz w:val="30"/>
        <w:szCs w:val="30"/>
      </w:rPr>
    </w:lvl>
    <w:lvl w:ilvl="2">
      <w:start w:val="1"/>
      <w:numFmt w:val="decimal"/>
      <w:isLgl w:val="false"/>
      <w:suff w:val="nothing"/>
      <w:lvlText w:val="%1.%2.%3、"/>
      <w:lvlJc w:val="left"/>
      <w:pPr>
        <w:pStyle w:val="987"/>
        <w:ind w:left="720" w:hanging="720"/>
      </w:pPr>
      <w:rPr>
        <w:rFonts w:hint="eastAsia" w:ascii="宋体" w:hAnsi="宋体" w:eastAsia="宋体"/>
        <w:sz w:val="30"/>
        <w:szCs w:val="30"/>
      </w:rPr>
    </w:lvl>
    <w:lvl w:ilvl="3">
      <w:start w:val="1"/>
      <w:numFmt w:val="decimal"/>
      <w:isLgl w:val="false"/>
      <w:suff w:val="tab"/>
      <w:lvlText w:val="%1.%2.%3.%4、"/>
      <w:lvlJc w:val="left"/>
      <w:pPr>
        <w:pStyle w:val="987"/>
        <w:ind w:left="864" w:hanging="864"/>
        <w:tabs>
          <w:tab w:val="num" w:pos="864" w:leader="none"/>
        </w:tabs>
      </w:pPr>
      <w:rPr>
        <w:rFonts w:hint="eastAsia"/>
      </w:rPr>
    </w:lvl>
    <w:lvl w:ilvl="4">
      <w:start w:val="1"/>
      <w:numFmt w:val="decimal"/>
      <w:isLgl w:val="false"/>
      <w:suff w:val="tab"/>
      <w:lvlText w:val="%1.%2.%3.%4.%5"/>
      <w:lvlJc w:val="left"/>
      <w:pPr>
        <w:pStyle w:val="987"/>
        <w:ind w:left="1008" w:hanging="1008"/>
        <w:tabs>
          <w:tab w:val="num" w:pos="1008" w:leader="none"/>
        </w:tabs>
      </w:pPr>
      <w:rPr>
        <w:rFonts w:hint="eastAsia"/>
      </w:rPr>
    </w:lvl>
    <w:lvl w:ilvl="5">
      <w:start w:val="1"/>
      <w:numFmt w:val="decimal"/>
      <w:isLgl w:val="false"/>
      <w:suff w:val="tab"/>
      <w:lvlText w:val="%1.%2.%3.%4.%5.%6"/>
      <w:lvlJc w:val="left"/>
      <w:pPr>
        <w:pStyle w:val="987"/>
        <w:ind w:left="1152" w:hanging="1152"/>
        <w:tabs>
          <w:tab w:val="num" w:pos="1152" w:leader="none"/>
        </w:tabs>
      </w:pPr>
      <w:rPr>
        <w:rFonts w:hint="eastAsia"/>
      </w:rPr>
    </w:lvl>
    <w:lvl w:ilvl="6">
      <w:start w:val="1"/>
      <w:numFmt w:val="decimal"/>
      <w:isLgl w:val="false"/>
      <w:suff w:val="tab"/>
      <w:lvlText w:val="%1.%2.%3.%4.%5.%6.%7"/>
      <w:lvlJc w:val="left"/>
      <w:pPr>
        <w:pStyle w:val="987"/>
        <w:ind w:left="1296" w:hanging="1296"/>
        <w:tabs>
          <w:tab w:val="num" w:pos="1296" w:leader="none"/>
        </w:tabs>
      </w:pPr>
      <w:rPr>
        <w:rFonts w:hint="eastAsia"/>
      </w:rPr>
    </w:lvl>
    <w:lvl w:ilvl="7">
      <w:start w:val="1"/>
      <w:numFmt w:val="decimal"/>
      <w:isLgl w:val="false"/>
      <w:suff w:val="tab"/>
      <w:lvlText w:val="%1.%2.%3.%4.%5.%6.%7.%8"/>
      <w:lvlJc w:val="left"/>
      <w:pPr>
        <w:pStyle w:val="987"/>
        <w:ind w:left="1440" w:hanging="1440"/>
        <w:tabs>
          <w:tab w:val="num" w:pos="1440" w:leader="none"/>
        </w:tabs>
      </w:pPr>
      <w:rPr>
        <w:rFonts w:hint="eastAsia"/>
      </w:rPr>
    </w:lvl>
    <w:lvl w:ilvl="8">
      <w:start w:val="1"/>
      <w:numFmt w:val="decimal"/>
      <w:isLgl w:val="false"/>
      <w:suff w:val="tab"/>
      <w:lvlText w:val="%1.%2.%3.%4.%5.%6.%7.%8.%9"/>
      <w:lvlJc w:val="left"/>
      <w:pPr>
        <w:pStyle w:val="987"/>
        <w:ind w:left="1584" w:hanging="1584"/>
        <w:tabs>
          <w:tab w:val="num" w:pos="1584" w:leader="none"/>
        </w:tabs>
      </w:pPr>
      <w:rPr>
        <w:rFonts w:hint="eastAsia"/>
      </w:rPr>
    </w:lvl>
  </w:abstractNum>
  <w:abstractNum w:abstractNumId="9">
    <w:multiLevelType w:val="hybridMultilevel"/>
    <w:lvl w:ilvl="0">
      <w:start w:val="1"/>
      <w:numFmt w:val="japaneseCounting"/>
      <w:pStyle w:val="1031"/>
      <w:isLgl w:val="false"/>
      <w:suff w:val="tab"/>
      <w:lvlText w:val="第%1章"/>
      <w:lvlJc w:val="left"/>
      <w:pPr>
        <w:pStyle w:val="987"/>
        <w:ind w:left="300" w:hanging="420"/>
      </w:pPr>
      <w:rPr>
        <w:rFonts w:hint="eastAsia" w:ascii="黑体" w:eastAsia="黑体"/>
        <w:b w:val="0"/>
        <w:sz w:val="36"/>
        <w:lang w:val="en-US"/>
      </w:rPr>
    </w:lvl>
    <w:lvl w:ilvl="1">
      <w:start w:val="1"/>
      <w:numFmt w:val="decimal"/>
      <w:pStyle w:val="1306"/>
      <w:isLgl w:val="false"/>
      <w:suff w:val="tab"/>
      <w:lvlText w:val="%1.%2"/>
      <w:lvlJc w:val="left"/>
      <w:pPr>
        <w:pStyle w:val="987"/>
        <w:ind w:left="0" w:firstLine="0"/>
        <w:tabs>
          <w:tab w:val="num"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2">
      <w:start w:val="1"/>
      <w:numFmt w:val="decimal"/>
      <w:pStyle w:val="1307"/>
      <w:isLgl w:val="false"/>
      <w:suff w:val="tab"/>
      <w:lvlText w:val="%1.%2.%3"/>
      <w:lvlJc w:val="left"/>
      <w:pPr>
        <w:pStyle w:val="987"/>
        <w:ind w:left="0" w:firstLine="0"/>
        <w:tabs>
          <w:tab w:val="num"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382"/>
      <w:isLgl w:val="false"/>
      <w:suff w:val="tab"/>
      <w:lvlText w:val="%1.%2.%3.%4"/>
      <w:lvlJc w:val="left"/>
      <w:pPr>
        <w:pStyle w:val="987"/>
        <w:ind w:left="0" w:firstLine="0"/>
        <w:tabs>
          <w:tab w:val="num" w:pos="1134" w:leader="none"/>
        </w:tabs>
      </w:pPr>
      <w:rPr>
        <w:rFonts w:hint="eastAsia"/>
      </w:rPr>
    </w:lvl>
    <w:lvl w:ilvl="4">
      <w:start w:val="1"/>
      <w:numFmt w:val="decimal"/>
      <w:isLgl w:val="false"/>
      <w:suff w:val="tab"/>
      <w:lvlText w:val="%1.%2.%3.%4.%5"/>
      <w:lvlJc w:val="left"/>
      <w:pPr>
        <w:pStyle w:val="987"/>
        <w:ind w:left="4620" w:hanging="850"/>
        <w:tabs>
          <w:tab w:val="num" w:pos="4850" w:leader="none"/>
        </w:tabs>
      </w:pPr>
      <w:rPr>
        <w:rFonts w:hint="eastAsia"/>
      </w:rPr>
    </w:lvl>
    <w:lvl w:ilvl="5">
      <w:start w:val="1"/>
      <w:numFmt w:val="decimal"/>
      <w:isLgl w:val="false"/>
      <w:suff w:val="tab"/>
      <w:lvlText w:val="%1.%2.%3.%4.%5.%6"/>
      <w:lvlJc w:val="left"/>
      <w:pPr>
        <w:pStyle w:val="987"/>
        <w:ind w:left="5329" w:hanging="1134"/>
        <w:tabs>
          <w:tab w:val="num" w:pos="5635" w:leader="none"/>
        </w:tabs>
      </w:pPr>
      <w:rPr>
        <w:rFonts w:hint="eastAsia"/>
      </w:rPr>
    </w:lvl>
    <w:lvl w:ilvl="6">
      <w:start w:val="1"/>
      <w:numFmt w:val="decimal"/>
      <w:isLgl w:val="false"/>
      <w:suff w:val="tab"/>
      <w:lvlText w:val="%1.%2.%3.%4.%5.%6.%7"/>
      <w:lvlJc w:val="left"/>
      <w:pPr>
        <w:pStyle w:val="987"/>
        <w:ind w:left="5896" w:hanging="1276"/>
        <w:tabs>
          <w:tab w:val="num" w:pos="6420" w:leader="none"/>
        </w:tabs>
      </w:pPr>
      <w:rPr>
        <w:rFonts w:hint="eastAsia"/>
      </w:rPr>
    </w:lvl>
    <w:lvl w:ilvl="7">
      <w:start w:val="1"/>
      <w:numFmt w:val="decimal"/>
      <w:isLgl w:val="false"/>
      <w:suff w:val="tab"/>
      <w:lvlText w:val="%1.%2.%3.%4.%5.%6.%7.%8"/>
      <w:lvlJc w:val="left"/>
      <w:pPr>
        <w:pStyle w:val="987"/>
        <w:ind w:left="6463" w:hanging="1418"/>
        <w:tabs>
          <w:tab w:val="num" w:pos="6845" w:leader="none"/>
        </w:tabs>
      </w:pPr>
      <w:rPr>
        <w:rFonts w:hint="eastAsia"/>
      </w:rPr>
    </w:lvl>
    <w:lvl w:ilvl="8">
      <w:start w:val="1"/>
      <w:numFmt w:val="decimal"/>
      <w:isLgl w:val="false"/>
      <w:suff w:val="tab"/>
      <w:lvlText w:val="%1.%2.%3.%4.%5.%6.%7.%8.%9"/>
      <w:lvlJc w:val="left"/>
      <w:pPr>
        <w:pStyle w:val="987"/>
        <w:ind w:left="7171" w:hanging="1700"/>
        <w:tabs>
          <w:tab w:val="num" w:pos="7631" w:leader="none"/>
        </w:tabs>
      </w:pPr>
      <w:rPr>
        <w:rFonts w:hint="eastAsia"/>
      </w:rPr>
    </w:lvl>
  </w:abstractNum>
  <w:abstractNum w:abstractNumId="10">
    <w:multiLevelType w:val="hybridMultilevel"/>
    <w:lvl w:ilvl="0">
      <w:start w:val="1"/>
      <w:numFmt w:val="decimal"/>
      <w:pStyle w:val="1407"/>
      <w:isLgl w:val="false"/>
      <w:suff w:val="tab"/>
      <w:lvlText w:val="%1."/>
      <w:lvlJc w:val="left"/>
      <w:pPr>
        <w:pStyle w:val="987"/>
        <w:ind w:left="420" w:hanging="420"/>
        <w:tabs>
          <w:tab w:val="num" w:pos="420" w:leader="none"/>
        </w:tabs>
      </w:pPr>
      <w:rPr>
        <w:rFonts w:hint="eastAsia"/>
        <w:b w:val="0"/>
        <w:i w:val="0"/>
      </w:rPr>
    </w:lvl>
    <w:lvl w:ilvl="1">
      <w:start w:val="1"/>
      <w:numFmt w:val="lowerLetter"/>
      <w:isLgl w:val="false"/>
      <w:suff w:val="tab"/>
      <w:lvlText w:val="%2)"/>
      <w:lvlJc w:val="left"/>
      <w:pPr>
        <w:pStyle w:val="987"/>
        <w:ind w:left="840" w:hanging="420"/>
        <w:tabs>
          <w:tab w:val="num" w:pos="840" w:leader="none"/>
        </w:tabs>
      </w:pPr>
    </w:lvl>
    <w:lvl w:ilvl="2">
      <w:start w:val="1"/>
      <w:numFmt w:val="lowerRoman"/>
      <w:isLgl w:val="false"/>
      <w:suff w:val="tab"/>
      <w:lvlText w:val="%3."/>
      <w:lvlJc w:val="right"/>
      <w:pPr>
        <w:pStyle w:val="987"/>
        <w:ind w:left="1260" w:hanging="420"/>
        <w:tabs>
          <w:tab w:val="num" w:pos="1260" w:leader="none"/>
        </w:tabs>
      </w:pPr>
    </w:lvl>
    <w:lvl w:ilvl="3">
      <w:start w:val="1"/>
      <w:numFmt w:val="decimal"/>
      <w:isLgl w:val="false"/>
      <w:suff w:val="tab"/>
      <w:lvlText w:val="%4."/>
      <w:lvlJc w:val="left"/>
      <w:pPr>
        <w:pStyle w:val="987"/>
        <w:ind w:left="1680" w:hanging="420"/>
        <w:tabs>
          <w:tab w:val="num" w:pos="1680" w:leader="none"/>
        </w:tabs>
      </w:pPr>
    </w:lvl>
    <w:lvl w:ilvl="4">
      <w:start w:val="1"/>
      <w:numFmt w:val="decimal"/>
      <w:isLgl w:val="false"/>
      <w:suff w:val="tab"/>
      <w:lvlText w:val="%5、"/>
      <w:lvlJc w:val="left"/>
      <w:pPr>
        <w:pStyle w:val="987"/>
        <w:ind w:left="2040" w:hanging="360"/>
        <w:tabs>
          <w:tab w:val="num" w:pos="2040" w:leader="none"/>
        </w:tabs>
      </w:pPr>
    </w:lvl>
    <w:lvl w:ilvl="5">
      <w:start w:val="1"/>
      <w:numFmt w:val="lowerRoman"/>
      <w:isLgl w:val="false"/>
      <w:suff w:val="tab"/>
      <w:lvlText w:val="%6."/>
      <w:lvlJc w:val="right"/>
      <w:pPr>
        <w:pStyle w:val="987"/>
        <w:ind w:left="2520" w:hanging="420"/>
        <w:tabs>
          <w:tab w:val="num" w:pos="2520" w:leader="none"/>
        </w:tabs>
      </w:pPr>
    </w:lvl>
    <w:lvl w:ilvl="6">
      <w:start w:val="1"/>
      <w:numFmt w:val="decimal"/>
      <w:isLgl w:val="false"/>
      <w:suff w:val="tab"/>
      <w:lvlText w:val="%7."/>
      <w:lvlJc w:val="left"/>
      <w:pPr>
        <w:pStyle w:val="987"/>
        <w:ind w:left="2940" w:hanging="420"/>
        <w:tabs>
          <w:tab w:val="num" w:pos="2940" w:leader="none"/>
        </w:tabs>
      </w:pPr>
    </w:lvl>
    <w:lvl w:ilvl="7">
      <w:start w:val="1"/>
      <w:numFmt w:val="lowerLetter"/>
      <w:isLgl w:val="false"/>
      <w:suff w:val="tab"/>
      <w:lvlText w:val="%8)"/>
      <w:lvlJc w:val="left"/>
      <w:pPr>
        <w:pStyle w:val="987"/>
        <w:ind w:left="3360" w:hanging="420"/>
        <w:tabs>
          <w:tab w:val="num" w:pos="3360" w:leader="none"/>
        </w:tabs>
      </w:pPr>
    </w:lvl>
    <w:lvl w:ilvl="8">
      <w:start w:val="1"/>
      <w:numFmt w:val="lowerRoman"/>
      <w:isLgl w:val="false"/>
      <w:suff w:val="tab"/>
      <w:lvlText w:val="%9."/>
      <w:lvlJc w:val="right"/>
      <w:pPr>
        <w:pStyle w:val="987"/>
        <w:ind w:left="3780" w:hanging="420"/>
        <w:tabs>
          <w:tab w:val="num" w:pos="3780" w:leader="none"/>
        </w:tabs>
      </w:pPr>
    </w:lvl>
  </w:abstractNum>
  <w:abstractNum w:abstractNumId="11">
    <w:multiLevelType w:val="hybridMultilevel"/>
    <w:lvl w:ilvl="0">
      <w:start w:val="1"/>
      <w:numFmt w:val="chineseCountingThousand"/>
      <w:pStyle w:val="1429"/>
      <w:isLgl w:val="false"/>
      <w:suff w:val="space"/>
      <w:lvlText w:val="第%1章"/>
      <w:lvlJc w:val="left"/>
      <w:pPr>
        <w:pStyle w:val="987"/>
        <w:ind w:left="0" w:firstLine="0"/>
      </w:pPr>
      <w:rPr>
        <w:rFonts w:hint="eastAsia"/>
      </w:rPr>
    </w:lvl>
    <w:lvl w:ilvl="1">
      <w:start w:val="1"/>
      <w:numFmt w:val="decimal"/>
      <w:isLgl w:val="false"/>
      <w:suff w:val="space"/>
      <w:lvlText w:val="%1.%2"/>
      <w:lvlJc w:val="left"/>
      <w:pPr>
        <w:pStyle w:val="987"/>
        <w:ind w:left="0" w:firstLine="0"/>
      </w:pPr>
      <w:rPr>
        <w:rFonts w:hint="eastAsia"/>
        <w:lang w:val="en-US"/>
      </w:rPr>
    </w:lvl>
    <w:lvl w:ilvl="2">
      <w:start w:val="1"/>
      <w:numFmt w:val="decimal"/>
      <w:isLgl w:val="false"/>
      <w:suff w:val="space"/>
      <w:lvlText w:val="%1.%2.%3"/>
      <w:lvlJc w:val="left"/>
      <w:pPr>
        <w:pStyle w:val="987"/>
        <w:ind w:left="0" w:firstLine="0"/>
      </w:pPr>
      <w:rPr>
        <w:rFonts w:hint="eastAsia"/>
      </w:rPr>
    </w:lvl>
    <w:lvl w:ilvl="3">
      <w:start w:val="1"/>
      <w:numFmt w:val="decimal"/>
      <w:isLgl w:val="false"/>
      <w:suff w:val="space"/>
      <w:lvlText w:val="%1.%2.%3.%4"/>
      <w:lvlJc w:val="left"/>
      <w:pPr>
        <w:pStyle w:val="987"/>
        <w:ind w:left="0" w:firstLine="0"/>
      </w:pPr>
      <w:rPr>
        <w:rFonts w:hint="eastAsia"/>
      </w:rPr>
    </w:lvl>
    <w:lvl w:ilvl="4">
      <w:start w:val="1"/>
      <w:numFmt w:val="decimal"/>
      <w:pStyle w:val="1321"/>
      <w:isLgl w:val="false"/>
      <w:suff w:val="space"/>
      <w:lvlText w:val="%1.%2.%3.%4.%5"/>
      <w:lvlJc w:val="left"/>
      <w:pPr>
        <w:pStyle w:val="987"/>
        <w:ind w:left="0" w:firstLine="0"/>
      </w:pPr>
      <w:rPr>
        <w:rFonts w:hint="eastAsia"/>
      </w:rPr>
    </w:lvl>
    <w:lvl w:ilvl="5">
      <w:start w:val="1"/>
      <w:numFmt w:val="decimal"/>
      <w:isLgl w:val="false"/>
      <w:suff w:val="space"/>
      <w:lvlText w:val="%1.%2.%3.%4.%5.%6"/>
      <w:lvlJc w:val="left"/>
      <w:pPr>
        <w:pStyle w:val="987"/>
        <w:ind w:left="0" w:firstLine="0"/>
      </w:pPr>
      <w:rPr>
        <w:rFonts w:hint="eastAsia"/>
      </w:rPr>
    </w:lvl>
    <w:lvl w:ilvl="6">
      <w:start w:val="1"/>
      <w:numFmt w:val="decimal"/>
      <w:isLgl w:val="false"/>
      <w:suff w:val="tab"/>
      <w:lvlText w:val="%1.%2.%3.%4.%5.%6.%7"/>
      <w:lvlJc w:val="left"/>
      <w:pPr>
        <w:pStyle w:val="987"/>
        <w:ind w:left="3827" w:hanging="1276"/>
        <w:tabs>
          <w:tab w:val="num" w:pos="3827" w:leader="none"/>
        </w:tabs>
      </w:pPr>
      <w:rPr>
        <w:rFonts w:hint="eastAsia"/>
      </w:rPr>
    </w:lvl>
    <w:lvl w:ilvl="7">
      <w:start w:val="1"/>
      <w:numFmt w:val="decimal"/>
      <w:isLgl w:val="false"/>
      <w:suff w:val="tab"/>
      <w:lvlText w:val="%1.%2.%3.%4.%5.%6.%7.%8"/>
      <w:lvlJc w:val="left"/>
      <w:pPr>
        <w:pStyle w:val="987"/>
        <w:ind w:left="4394" w:hanging="1418"/>
        <w:tabs>
          <w:tab w:val="num" w:pos="4394" w:leader="none"/>
        </w:tabs>
      </w:pPr>
      <w:rPr>
        <w:rFonts w:hint="eastAsia"/>
      </w:rPr>
    </w:lvl>
    <w:lvl w:ilvl="8">
      <w:start w:val="1"/>
      <w:numFmt w:val="decimal"/>
      <w:isLgl w:val="false"/>
      <w:suff w:val="tab"/>
      <w:lvlText w:val="%1.%2.%3.%4.%5.%6.%7.%8.%9"/>
      <w:lvlJc w:val="left"/>
      <w:pPr>
        <w:pStyle w:val="987"/>
        <w:ind w:left="5102" w:hanging="1700"/>
        <w:tabs>
          <w:tab w:val="num" w:pos="5102" w:leader="none"/>
        </w:tabs>
      </w:pPr>
      <w:rPr>
        <w:rFonts w:hint="eastAsia"/>
      </w:rPr>
    </w:lvl>
  </w:abstractNum>
  <w:abstractNum w:abstractNumId="12">
    <w:multiLevelType w:val="hybridMultilevel"/>
    <w:lvl w:ilvl="0">
      <w:start w:val="1"/>
      <w:numFmt w:val="lowerLetter"/>
      <w:pStyle w:val="1288"/>
      <w:isLgl w:val="false"/>
      <w:suff w:val="tab"/>
      <w:lvlText w:val="%1)"/>
      <w:lvlJc w:val="left"/>
      <w:pPr>
        <w:pStyle w:val="987"/>
        <w:ind w:left="1200" w:hanging="400"/>
        <w:tabs>
          <w:tab w:val="num" w:pos="800" w:leader="none"/>
        </w:tabs>
      </w:pPr>
      <w:rPr>
        <w:rFonts w:hint="eastAsia"/>
      </w:rPr>
    </w:lvl>
    <w:lvl w:ilvl="1">
      <w:start w:val="1"/>
      <w:numFmt w:val="lowerLetter"/>
      <w:isLgl w:val="false"/>
      <w:suff w:val="tab"/>
      <w:lvlText w:val="%2)"/>
      <w:lvlJc w:val="left"/>
      <w:pPr>
        <w:pStyle w:val="987"/>
        <w:ind w:left="820" w:hanging="400"/>
        <w:tabs>
          <w:tab w:val="num" w:pos="420" w:leader="none"/>
        </w:tabs>
      </w:pPr>
      <w:rPr>
        <w:rFonts w:hint="eastAsia"/>
      </w:rPr>
    </w:lvl>
    <w:lvl w:ilvl="2">
      <w:start w:val="1"/>
      <w:numFmt w:val="decimal"/>
      <w:isLgl w:val="false"/>
      <w:suff w:val="tab"/>
      <w:lvlText w:val="%3）"/>
      <w:lvlJc w:val="left"/>
      <w:pPr>
        <w:pStyle w:val="987"/>
        <w:ind w:left="1200" w:hanging="360"/>
        <w:tabs>
          <w:tab w:val="num" w:pos="1200" w:leader="none"/>
        </w:tabs>
      </w:pPr>
    </w:lvl>
    <w:lvl w:ilvl="3">
      <w:start w:val="1"/>
      <w:numFmt w:val="decimal"/>
      <w:isLgl w:val="false"/>
      <w:suff w:val="tab"/>
      <w:lvlText w:val="%4."/>
      <w:lvlJc w:val="left"/>
      <w:pPr>
        <w:pStyle w:val="987"/>
        <w:ind w:left="1680" w:hanging="420"/>
        <w:tabs>
          <w:tab w:val="num" w:pos="1680" w:leader="none"/>
        </w:tabs>
      </w:pPr>
    </w:lvl>
    <w:lvl w:ilvl="4">
      <w:start w:val="1"/>
      <w:numFmt w:val="lowerLetter"/>
      <w:isLgl w:val="false"/>
      <w:suff w:val="tab"/>
      <w:lvlText w:val="%5)"/>
      <w:lvlJc w:val="left"/>
      <w:pPr>
        <w:pStyle w:val="987"/>
        <w:ind w:left="2100" w:hanging="420"/>
        <w:tabs>
          <w:tab w:val="num" w:pos="2100" w:leader="none"/>
        </w:tabs>
      </w:pPr>
    </w:lvl>
    <w:lvl w:ilvl="5">
      <w:start w:val="1"/>
      <w:numFmt w:val="lowerRoman"/>
      <w:isLgl w:val="false"/>
      <w:suff w:val="tab"/>
      <w:lvlText w:val="%6."/>
      <w:lvlJc w:val="right"/>
      <w:pPr>
        <w:pStyle w:val="987"/>
        <w:ind w:left="2520" w:hanging="420"/>
        <w:tabs>
          <w:tab w:val="num" w:pos="2520" w:leader="none"/>
        </w:tabs>
      </w:pPr>
    </w:lvl>
    <w:lvl w:ilvl="6">
      <w:start w:val="1"/>
      <w:numFmt w:val="decimal"/>
      <w:isLgl w:val="false"/>
      <w:suff w:val="tab"/>
      <w:lvlText w:val="%7."/>
      <w:lvlJc w:val="left"/>
      <w:pPr>
        <w:pStyle w:val="987"/>
        <w:ind w:left="2940" w:hanging="420"/>
        <w:tabs>
          <w:tab w:val="num" w:pos="2940" w:leader="none"/>
        </w:tabs>
      </w:pPr>
    </w:lvl>
    <w:lvl w:ilvl="7">
      <w:start w:val="1"/>
      <w:numFmt w:val="lowerLetter"/>
      <w:isLgl w:val="false"/>
      <w:suff w:val="tab"/>
      <w:lvlText w:val="%8)"/>
      <w:lvlJc w:val="left"/>
      <w:pPr>
        <w:pStyle w:val="987"/>
        <w:ind w:left="3360" w:hanging="420"/>
        <w:tabs>
          <w:tab w:val="num" w:pos="3360" w:leader="none"/>
        </w:tabs>
      </w:pPr>
    </w:lvl>
    <w:lvl w:ilvl="8">
      <w:start w:val="1"/>
      <w:numFmt w:val="lowerRoman"/>
      <w:isLgl w:val="false"/>
      <w:suff w:val="tab"/>
      <w:lvlText w:val="%9."/>
      <w:lvlJc w:val="right"/>
      <w:pPr>
        <w:pStyle w:val="987"/>
        <w:ind w:left="3780" w:hanging="420"/>
        <w:tabs>
          <w:tab w:val="num" w:pos="3780" w:leader="none"/>
        </w:tabs>
      </w:pPr>
    </w:lvl>
  </w:abstractNum>
  <w:abstractNum w:abstractNumId="13">
    <w:multiLevelType w:val="hybridMultilevel"/>
    <w:lvl w:ilvl="0">
      <w:start w:val="4"/>
      <w:numFmt w:val="chineseCounting"/>
      <w:isLgl w:val="false"/>
      <w:suff w:val="nothing"/>
      <w:lvlText w:val="%1、"/>
      <w:lvlJc w:val="left"/>
      <w:pPr>
        <w:pStyle w:val="9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43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pStyle w:val="987"/>
        <w:ind w:left="900" w:hanging="420"/>
        <w:tabs>
          <w:tab w:val="num" w:pos="900" w:leader="none"/>
        </w:tabs>
      </w:pPr>
      <w:rPr>
        <w:rFonts w:ascii="Wingdings" w:hAnsi="Wingdings"/>
      </w:rPr>
    </w:lvl>
    <w:lvl w:ilvl="1">
      <w:start w:val="1"/>
      <w:numFmt w:val="decimal"/>
      <w:isLgl w:val="false"/>
      <w:suff w:val="tab"/>
      <w:lvlText w:val="%2."/>
      <w:lvlJc w:val="left"/>
      <w:pPr>
        <w:pStyle w:val="987"/>
        <w:ind w:left="840" w:hanging="420"/>
        <w:tabs>
          <w:tab w:val="num" w:pos="840" w:leader="none"/>
        </w:tabs>
      </w:pPr>
    </w:lvl>
    <w:lvl w:ilvl="2">
      <w:start w:val="1"/>
      <w:numFmt w:val="decimal"/>
      <w:pStyle w:val="1354"/>
      <w:isLgl w:val="false"/>
      <w:suff w:val="tab"/>
      <w:lvlText w:val="%3、"/>
      <w:lvlJc w:val="left"/>
      <w:pPr>
        <w:pStyle w:val="987"/>
        <w:ind w:left="1200" w:hanging="360"/>
        <w:tabs>
          <w:tab w:val="num" w:pos="1200" w:leader="none"/>
        </w:tabs>
      </w:pPr>
    </w:lvl>
    <w:lvl w:ilvl="3">
      <w:start w:val="1"/>
      <w:numFmt w:val="bullet"/>
      <w:isLgl w:val="false"/>
      <w:suff w:val="tab"/>
      <w:lvlText w:val=""/>
      <w:lvlJc w:val="left"/>
      <w:pPr>
        <w:pStyle w:val="987"/>
        <w:ind w:left="1680" w:hanging="420"/>
        <w:tabs>
          <w:tab w:val="num" w:pos="1680" w:leader="none"/>
        </w:tabs>
      </w:pPr>
      <w:rPr>
        <w:rFonts w:ascii="Wingdings" w:hAnsi="Wingdings"/>
      </w:rPr>
    </w:lvl>
    <w:lvl w:ilvl="4">
      <w:start w:val="1"/>
      <w:numFmt w:val="bullet"/>
      <w:isLgl w:val="false"/>
      <w:suff w:val="tab"/>
      <w:lvlText w:val=""/>
      <w:lvlJc w:val="left"/>
      <w:pPr>
        <w:pStyle w:val="987"/>
        <w:ind w:left="2100" w:hanging="420"/>
        <w:tabs>
          <w:tab w:val="num" w:pos="2100" w:leader="none"/>
        </w:tabs>
      </w:pPr>
      <w:rPr>
        <w:rFonts w:ascii="Wingdings" w:hAnsi="Wingdings"/>
      </w:rPr>
    </w:lvl>
    <w:lvl w:ilvl="5">
      <w:start w:val="1"/>
      <w:numFmt w:val="bullet"/>
      <w:isLgl w:val="false"/>
      <w:suff w:val="tab"/>
      <w:lvlText w:val=""/>
      <w:lvlJc w:val="left"/>
      <w:pPr>
        <w:pStyle w:val="987"/>
        <w:ind w:left="2520" w:hanging="420"/>
        <w:tabs>
          <w:tab w:val="num" w:pos="2520" w:leader="none"/>
        </w:tabs>
      </w:pPr>
      <w:rPr>
        <w:rFonts w:ascii="Wingdings" w:hAnsi="Wingdings"/>
      </w:rPr>
    </w:lvl>
    <w:lvl w:ilvl="6">
      <w:start w:val="1"/>
      <w:numFmt w:val="bullet"/>
      <w:isLgl w:val="false"/>
      <w:suff w:val="tab"/>
      <w:lvlText w:val=""/>
      <w:lvlJc w:val="left"/>
      <w:pPr>
        <w:pStyle w:val="987"/>
        <w:ind w:left="2940" w:hanging="420"/>
        <w:tabs>
          <w:tab w:val="num" w:pos="2940" w:leader="none"/>
        </w:tabs>
      </w:pPr>
      <w:rPr>
        <w:rFonts w:ascii="Wingdings" w:hAnsi="Wingdings"/>
      </w:rPr>
    </w:lvl>
    <w:lvl w:ilvl="7">
      <w:start w:val="1"/>
      <w:numFmt w:val="bullet"/>
      <w:isLgl w:val="false"/>
      <w:suff w:val="tab"/>
      <w:lvlText w:val=""/>
      <w:lvlJc w:val="left"/>
      <w:pPr>
        <w:pStyle w:val="987"/>
        <w:ind w:left="3360" w:hanging="420"/>
        <w:tabs>
          <w:tab w:val="num" w:pos="3360" w:leader="none"/>
        </w:tabs>
      </w:pPr>
      <w:rPr>
        <w:rFonts w:ascii="Wingdings" w:hAnsi="Wingdings"/>
      </w:rPr>
    </w:lvl>
    <w:lvl w:ilvl="8">
      <w:start w:val="1"/>
      <w:numFmt w:val="bullet"/>
      <w:isLgl w:val="false"/>
      <w:suff w:val="tab"/>
      <w:lvlText w:val=""/>
      <w:lvlJc w:val="left"/>
      <w:pPr>
        <w:pStyle w:val="987"/>
        <w:ind w:left="3780" w:hanging="420"/>
        <w:tabs>
          <w:tab w:val="num" w:pos="3780" w:leader="none"/>
        </w:tabs>
      </w:pPr>
      <w:rPr>
        <w:rFonts w:ascii="Wingdings" w:hAnsi="Wingdings"/>
      </w:rPr>
    </w:lvl>
  </w:abstractNum>
  <w:abstractNum w:abstractNumId="15">
    <w:multiLevelType w:val="hybridMultilevel"/>
    <w:lvl w:ilvl="0">
      <w:start w:val="1"/>
      <w:numFmt w:val="bullet"/>
      <w:pStyle w:val="1395"/>
      <w:isLgl w:val="false"/>
      <w:suff w:val="tab"/>
      <w:lvlText w:val=""/>
      <w:lvlJc w:val="left"/>
      <w:pPr>
        <w:pStyle w:val="987"/>
        <w:ind w:left="1021" w:hanging="454"/>
        <w:tabs>
          <w:tab w:val="num" w:pos="1021" w:leader="none"/>
        </w:tabs>
      </w:pPr>
      <w:rPr>
        <w:rFonts w:ascii="Wingdings" w:hAnsi="Wingdings"/>
      </w:rPr>
    </w:lvl>
    <w:lvl w:ilvl="1">
      <w:start w:val="1"/>
      <w:numFmt w:val="bullet"/>
      <w:isLgl w:val="false"/>
      <w:suff w:val="tab"/>
      <w:lvlText w:val=""/>
      <w:lvlJc w:val="left"/>
      <w:pPr>
        <w:pStyle w:val="987"/>
        <w:ind w:left="150" w:hanging="420"/>
        <w:tabs>
          <w:tab w:val="num" w:pos="150" w:leader="none"/>
        </w:tabs>
      </w:pPr>
      <w:rPr>
        <w:rFonts w:ascii="Wingdings" w:hAnsi="Wingdings"/>
      </w:rPr>
    </w:lvl>
    <w:lvl w:ilvl="2">
      <w:start w:val="1"/>
      <w:numFmt w:val="bullet"/>
      <w:isLgl w:val="false"/>
      <w:suff w:val="tab"/>
      <w:lvlText w:val=""/>
      <w:lvlJc w:val="left"/>
      <w:pPr>
        <w:pStyle w:val="987"/>
        <w:ind w:left="570" w:hanging="420"/>
        <w:tabs>
          <w:tab w:val="num" w:pos="570" w:leader="none"/>
        </w:tabs>
      </w:pPr>
      <w:rPr>
        <w:rFonts w:ascii="Wingdings" w:hAnsi="Wingdings"/>
      </w:rPr>
    </w:lvl>
    <w:lvl w:ilvl="3">
      <w:start w:val="1"/>
      <w:numFmt w:val="bullet"/>
      <w:isLgl w:val="false"/>
      <w:suff w:val="tab"/>
      <w:lvlText w:val=""/>
      <w:lvlJc w:val="left"/>
      <w:pPr>
        <w:pStyle w:val="987"/>
        <w:ind w:left="964" w:hanging="510"/>
        <w:tabs>
          <w:tab w:val="num" w:pos="964" w:leader="none"/>
        </w:tabs>
      </w:pPr>
      <w:rPr>
        <w:rFonts w:ascii="Wingdings" w:hAnsi="Wingdings"/>
      </w:rPr>
    </w:lvl>
    <w:lvl w:ilvl="4">
      <w:start w:val="1"/>
      <w:numFmt w:val="chineseCountingThousand"/>
      <w:isLgl w:val="false"/>
      <w:suff w:val="tab"/>
      <w:lvlText w:val="第%5章"/>
      <w:lvlJc w:val="right"/>
      <w:pPr>
        <w:pStyle w:val="987"/>
        <w:ind w:left="1410" w:hanging="420"/>
        <w:tabs>
          <w:tab w:val="num" w:pos="1410" w:leader="none"/>
        </w:tabs>
      </w:pPr>
      <w:rPr>
        <w:rFonts w:hint="eastAsia"/>
      </w:rPr>
    </w:lvl>
    <w:lvl w:ilvl="5">
      <w:start w:val="1"/>
      <w:numFmt w:val="bullet"/>
      <w:isLgl w:val="false"/>
      <w:suff w:val="tab"/>
      <w:lvlText w:val=""/>
      <w:lvlJc w:val="left"/>
      <w:pPr>
        <w:pStyle w:val="987"/>
        <w:ind w:left="1830" w:hanging="420"/>
        <w:tabs>
          <w:tab w:val="num" w:pos="1830" w:leader="none"/>
        </w:tabs>
      </w:pPr>
      <w:rPr>
        <w:rFonts w:ascii="Wingdings" w:hAnsi="Wingdings"/>
      </w:rPr>
    </w:lvl>
    <w:lvl w:ilvl="6">
      <w:start w:val="1"/>
      <w:numFmt w:val="bullet"/>
      <w:isLgl w:val="false"/>
      <w:suff w:val="tab"/>
      <w:lvlText w:val=""/>
      <w:lvlJc w:val="left"/>
      <w:pPr>
        <w:pStyle w:val="987"/>
        <w:ind w:left="2250" w:hanging="420"/>
        <w:tabs>
          <w:tab w:val="num" w:pos="2250" w:leader="none"/>
        </w:tabs>
      </w:pPr>
      <w:rPr>
        <w:rFonts w:ascii="Wingdings" w:hAnsi="Wingdings"/>
      </w:rPr>
    </w:lvl>
    <w:lvl w:ilvl="7">
      <w:start w:val="1"/>
      <w:numFmt w:val="bullet"/>
      <w:isLgl w:val="false"/>
      <w:suff w:val="tab"/>
      <w:lvlText w:val=""/>
      <w:lvlJc w:val="left"/>
      <w:pPr>
        <w:pStyle w:val="987"/>
        <w:ind w:left="2670" w:hanging="420"/>
        <w:tabs>
          <w:tab w:val="num" w:pos="2670" w:leader="none"/>
        </w:tabs>
      </w:pPr>
      <w:rPr>
        <w:rFonts w:ascii="Wingdings" w:hAnsi="Wingdings"/>
      </w:rPr>
    </w:lvl>
    <w:lvl w:ilvl="8">
      <w:start w:val="1"/>
      <w:numFmt w:val="bullet"/>
      <w:isLgl w:val="false"/>
      <w:suff w:val="tab"/>
      <w:lvlText w:val=""/>
      <w:lvlJc w:val="left"/>
      <w:pPr>
        <w:pStyle w:val="987"/>
        <w:ind w:left="3090" w:hanging="420"/>
        <w:tabs>
          <w:tab w:val="num" w:pos="3090" w:leader="none"/>
        </w:tabs>
      </w:pPr>
      <w:rPr>
        <w:rFonts w:ascii="Wingdings" w:hAnsi="Wingdings"/>
      </w:rPr>
    </w:lvl>
  </w:abstractNum>
  <w:abstractNum w:abstractNumId="16">
    <w:multiLevelType w:val="hybridMultilevel"/>
    <w:lvl w:ilvl="0">
      <w:start w:val="1"/>
      <w:numFmt w:val="japaneseCounting"/>
      <w:pStyle w:val="1339"/>
      <w:isLgl w:val="false"/>
      <w:suff w:val="tab"/>
      <w:lvlText w:val="%1、"/>
      <w:lvlJc w:val="left"/>
      <w:pPr>
        <w:pStyle w:val="987"/>
        <w:ind w:left="720" w:hanging="720"/>
        <w:tabs>
          <w:tab w:val="num" w:pos="720" w:leader="none"/>
        </w:tabs>
      </w:pPr>
      <w:rPr>
        <w:rFonts w:hint="eastAsia"/>
      </w:rPr>
    </w:lvl>
    <w:lvl w:ilvl="1">
      <w:start w:val="1"/>
      <w:numFmt w:val="decimal"/>
      <w:isLgl w:val="false"/>
      <w:suff w:val="tab"/>
      <w:lvlText w:val="%2、"/>
      <w:lvlJc w:val="left"/>
      <w:pPr>
        <w:pStyle w:val="987"/>
        <w:ind w:left="1140" w:hanging="720"/>
        <w:tabs>
          <w:tab w:val="num" w:pos="1140" w:leader="none"/>
        </w:tabs>
      </w:pPr>
      <w:rPr>
        <w:rFonts w:hint="eastAsia"/>
      </w:rPr>
    </w:lvl>
    <w:lvl w:ilvl="2">
      <w:start w:val="1"/>
      <w:numFmt w:val="lowerRoman"/>
      <w:isLgl w:val="false"/>
      <w:suff w:val="tab"/>
      <w:lvlText w:val="%3."/>
      <w:lvlJc w:val="right"/>
      <w:pPr>
        <w:pStyle w:val="987"/>
        <w:ind w:left="1260" w:hanging="420"/>
        <w:tabs>
          <w:tab w:val="num" w:pos="1260" w:leader="none"/>
        </w:tabs>
      </w:pPr>
    </w:lvl>
    <w:lvl w:ilvl="3">
      <w:start w:val="1"/>
      <w:numFmt w:val="decimal"/>
      <w:isLgl w:val="false"/>
      <w:suff w:val="tab"/>
      <w:lvlText w:val="%4."/>
      <w:lvlJc w:val="left"/>
      <w:pPr>
        <w:pStyle w:val="987"/>
        <w:ind w:left="1680" w:hanging="420"/>
        <w:tabs>
          <w:tab w:val="num" w:pos="1680" w:leader="none"/>
        </w:tabs>
      </w:pPr>
    </w:lvl>
    <w:lvl w:ilvl="4">
      <w:start w:val="1"/>
      <w:numFmt w:val="lowerLetter"/>
      <w:isLgl w:val="false"/>
      <w:suff w:val="tab"/>
      <w:lvlText w:val="%5)"/>
      <w:lvlJc w:val="left"/>
      <w:pPr>
        <w:pStyle w:val="987"/>
        <w:ind w:left="2100" w:hanging="420"/>
        <w:tabs>
          <w:tab w:val="num" w:pos="2100" w:leader="none"/>
        </w:tabs>
      </w:pPr>
    </w:lvl>
    <w:lvl w:ilvl="5">
      <w:start w:val="1"/>
      <w:numFmt w:val="lowerRoman"/>
      <w:isLgl w:val="false"/>
      <w:suff w:val="tab"/>
      <w:lvlText w:val="%6."/>
      <w:lvlJc w:val="right"/>
      <w:pPr>
        <w:pStyle w:val="987"/>
        <w:ind w:left="2520" w:hanging="420"/>
        <w:tabs>
          <w:tab w:val="num" w:pos="2520" w:leader="none"/>
        </w:tabs>
      </w:pPr>
    </w:lvl>
    <w:lvl w:ilvl="6">
      <w:start w:val="1"/>
      <w:numFmt w:val="decimal"/>
      <w:isLgl w:val="false"/>
      <w:suff w:val="tab"/>
      <w:lvlText w:val="%7."/>
      <w:lvlJc w:val="left"/>
      <w:pPr>
        <w:pStyle w:val="987"/>
        <w:ind w:left="2940" w:hanging="420"/>
        <w:tabs>
          <w:tab w:val="num" w:pos="2940" w:leader="none"/>
        </w:tabs>
      </w:pPr>
    </w:lvl>
    <w:lvl w:ilvl="7">
      <w:start w:val="1"/>
      <w:numFmt w:val="lowerLetter"/>
      <w:isLgl w:val="false"/>
      <w:suff w:val="tab"/>
      <w:lvlText w:val="%8)"/>
      <w:lvlJc w:val="left"/>
      <w:pPr>
        <w:pStyle w:val="987"/>
        <w:ind w:left="3360" w:hanging="420"/>
        <w:tabs>
          <w:tab w:val="num" w:pos="3360" w:leader="none"/>
        </w:tabs>
      </w:pPr>
    </w:lvl>
    <w:lvl w:ilvl="8">
      <w:start w:val="1"/>
      <w:numFmt w:val="lowerRoman"/>
      <w:isLgl w:val="false"/>
      <w:suff w:val="tab"/>
      <w:lvlText w:val="%9."/>
      <w:lvlJc w:val="right"/>
      <w:pPr>
        <w:pStyle w:val="987"/>
        <w:ind w:left="3780" w:hanging="420"/>
        <w:tabs>
          <w:tab w:val="num" w:pos="3780" w:leader="none"/>
        </w:tabs>
      </w:pPr>
    </w:lvl>
  </w:abstractNum>
  <w:abstractNum w:abstractNumId="17">
    <w:multiLevelType w:val="hybridMultilevel"/>
    <w:lvl w:ilvl="0">
      <w:start w:val="1"/>
      <w:numFmt w:val="japaneseCounting"/>
      <w:pStyle w:val="1326"/>
      <w:isLgl w:val="false"/>
      <w:suff w:val="tab"/>
      <w:lvlText w:val="%1、"/>
      <w:lvlJc w:val="left"/>
      <w:pPr>
        <w:pStyle w:val="987"/>
        <w:ind w:left="1860" w:hanging="420"/>
        <w:tabs>
          <w:tab w:val="num" w:pos="1860" w:leader="none"/>
        </w:tabs>
      </w:pPr>
      <w:rPr>
        <w:lang w:val="en-US"/>
      </w:rPr>
    </w:lvl>
    <w:lvl w:ilvl="1">
      <w:start w:val="1"/>
      <w:numFmt w:val="decimal"/>
      <w:pStyle w:val="1403"/>
      <w:isLgl w:val="false"/>
      <w:suff w:val="tab"/>
      <w:lvlText w:val="%2、"/>
      <w:lvlJc w:val="left"/>
      <w:pPr>
        <w:pStyle w:val="987"/>
        <w:ind w:left="1440" w:hanging="360"/>
        <w:tabs>
          <w:tab w:val="num" w:pos="1440" w:leader="none"/>
        </w:tabs>
      </w:pPr>
    </w:lvl>
    <w:lvl w:ilvl="2">
      <w:start w:val="1"/>
      <w:numFmt w:val="lowerRoman"/>
      <w:pStyle w:val="1248"/>
      <w:isLgl w:val="false"/>
      <w:suff w:val="tab"/>
      <w:lvlText w:val="%3."/>
      <w:lvlJc w:val="right"/>
      <w:pPr>
        <w:pStyle w:val="987"/>
        <w:ind w:left="1560" w:hanging="420"/>
        <w:tabs>
          <w:tab w:val="num" w:pos="1560" w:leader="none"/>
        </w:tabs>
      </w:pPr>
    </w:lvl>
    <w:lvl w:ilvl="3">
      <w:start w:val="1"/>
      <w:numFmt w:val="decimal"/>
      <w:pStyle w:val="1265"/>
      <w:isLgl w:val="false"/>
      <w:suff w:val="tab"/>
      <w:lvlText w:val="%4."/>
      <w:lvlJc w:val="left"/>
      <w:pPr>
        <w:pStyle w:val="987"/>
        <w:ind w:left="2085" w:hanging="420"/>
        <w:tabs>
          <w:tab w:val="num" w:pos="1980" w:leader="none"/>
        </w:tabs>
      </w:pPr>
    </w:lvl>
    <w:lvl w:ilvl="4">
      <w:start w:val="1"/>
      <w:numFmt w:val="lowerLetter"/>
      <w:pStyle w:val="1275"/>
      <w:isLgl w:val="false"/>
      <w:suff w:val="tab"/>
      <w:lvlText w:val="%5)"/>
      <w:lvlJc w:val="left"/>
      <w:pPr>
        <w:pStyle w:val="987"/>
        <w:ind w:left="2400" w:hanging="420"/>
        <w:tabs>
          <w:tab w:val="num" w:pos="2400" w:leader="none"/>
        </w:tabs>
      </w:pPr>
    </w:lvl>
    <w:lvl w:ilvl="5">
      <w:start w:val="1"/>
      <w:numFmt w:val="lowerRoman"/>
      <w:pStyle w:val="1325"/>
      <w:isLgl w:val="false"/>
      <w:suff w:val="tab"/>
      <w:lvlText w:val="%6."/>
      <w:lvlJc w:val="right"/>
      <w:pPr>
        <w:pStyle w:val="987"/>
        <w:ind w:left="2820" w:hanging="420"/>
        <w:tabs>
          <w:tab w:val="num" w:pos="2820" w:leader="none"/>
        </w:tabs>
      </w:pPr>
    </w:lvl>
    <w:lvl w:ilvl="6">
      <w:start w:val="1"/>
      <w:numFmt w:val="decimal"/>
      <w:isLgl w:val="false"/>
      <w:suff w:val="tab"/>
      <w:lvlText w:val="%7."/>
      <w:lvlJc w:val="left"/>
      <w:pPr>
        <w:pStyle w:val="987"/>
        <w:ind w:left="3240" w:hanging="420"/>
        <w:tabs>
          <w:tab w:val="num" w:pos="3240" w:leader="none"/>
        </w:tabs>
      </w:pPr>
    </w:lvl>
    <w:lvl w:ilvl="7">
      <w:start w:val="1"/>
      <w:numFmt w:val="lowerLetter"/>
      <w:isLgl w:val="false"/>
      <w:suff w:val="tab"/>
      <w:lvlText w:val="%8)"/>
      <w:lvlJc w:val="left"/>
      <w:pPr>
        <w:pStyle w:val="987"/>
        <w:ind w:left="3660" w:hanging="420"/>
        <w:tabs>
          <w:tab w:val="num" w:pos="3660" w:leader="none"/>
        </w:tabs>
      </w:pPr>
    </w:lvl>
    <w:lvl w:ilvl="8">
      <w:start w:val="1"/>
      <w:numFmt w:val="lowerRoman"/>
      <w:isLgl w:val="false"/>
      <w:suff w:val="tab"/>
      <w:lvlText w:val="%9."/>
      <w:lvlJc w:val="right"/>
      <w:pPr>
        <w:pStyle w:val="987"/>
        <w:ind w:left="4080" w:hanging="420"/>
        <w:tabs>
          <w:tab w:val="num" w:pos="4080" w:leader="none"/>
        </w:tabs>
      </w:pPr>
    </w:lvl>
  </w:abstractNum>
  <w:abstractNum w:abstractNumId="18">
    <w:multiLevelType w:val="hybridMultilevel"/>
    <w:lvl w:ilvl="0">
      <w:start w:val="1"/>
      <w:numFmt w:val="decimal"/>
      <w:pStyle w:val="1061"/>
      <w:isLgl w:val="false"/>
      <w:suff w:val="nothing"/>
      <w:lvlText w:val="%1、"/>
      <w:lvlJc w:val="left"/>
      <w:pPr>
        <w:pStyle w:val="9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9"/>
  </w:num>
  <w:num w:numId="3">
    <w:abstractNumId w:val="18"/>
  </w:num>
  <w:num w:numId="4">
    <w:abstractNumId w:val="4"/>
  </w:num>
  <w:num w:numId="5">
    <w:abstractNumId w:val="17"/>
  </w:num>
  <w:num w:numId="6">
    <w:abstractNumId w:val="8"/>
  </w:num>
  <w:num w:numId="7">
    <w:abstractNumId w:val="12"/>
  </w:num>
  <w:num w:numId="8">
    <w:abstractNumId w:val="11"/>
  </w:num>
  <w:num w:numId="9">
    <w:abstractNumId w:val="16"/>
  </w:num>
  <w:num w:numId="10">
    <w:abstractNumId w:val="14"/>
  </w:num>
  <w:num w:numId="11">
    <w:abstractNumId w:val="7"/>
  </w:num>
  <w:num w:numId="12">
    <w:abstractNumId w:val="6"/>
  </w:num>
  <w:num w:numId="13">
    <w:abstractNumId w:val="15"/>
  </w:num>
  <w:num w:numId="14">
    <w:abstractNumId w:val="10"/>
  </w:num>
  <w:num w:numId="15">
    <w:abstractNumId w:val="13"/>
  </w:num>
  <w:num w:numId="16">
    <w:abstractNumId w:val="0"/>
  </w:num>
  <w:num w:numId="17">
    <w:abstractNumId w:val="5"/>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name w:val="Heading 1"/>
    <w:basedOn w:val="987"/>
    <w:next w:val="987"/>
    <w:link w:val="1181"/>
    <w:uiPriority w:val="9"/>
    <w:qFormat/>
    <w:pPr>
      <w:keepLines/>
      <w:keepNext/>
      <w:spacing w:before="480" w:after="200"/>
      <w:outlineLvl w:val="0"/>
    </w:pPr>
    <w:rPr>
      <w:rFonts w:ascii="Arial" w:hAnsi="Arial" w:eastAsia="Arial" w:cs="Arial"/>
      <w:sz w:val="40"/>
      <w:szCs w:val="40"/>
    </w:rPr>
  </w:style>
  <w:style w:type="paragraph" w:styleId="821">
    <w:name w:val="Heading 2"/>
    <w:basedOn w:val="987"/>
    <w:next w:val="987"/>
    <w:link w:val="822"/>
    <w:uiPriority w:val="9"/>
    <w:unhideWhenUsed/>
    <w:qFormat/>
    <w:pPr>
      <w:keepLines/>
      <w:keepNext/>
      <w:spacing w:before="360" w:after="200"/>
      <w:outlineLvl w:val="1"/>
    </w:pPr>
    <w:rPr>
      <w:rFonts w:ascii="Arial" w:hAnsi="Arial" w:eastAsia="Arial" w:cs="Arial"/>
      <w:sz w:val="34"/>
    </w:rPr>
  </w:style>
  <w:style w:type="character" w:styleId="822">
    <w:name w:val="Heading 2 Char"/>
    <w:link w:val="821"/>
    <w:uiPriority w:val="9"/>
    <w:rPr>
      <w:rFonts w:ascii="Arial" w:hAnsi="Arial" w:eastAsia="Arial" w:cs="Arial"/>
      <w:sz w:val="34"/>
    </w:rPr>
  </w:style>
  <w:style w:type="paragraph" w:styleId="823">
    <w:name w:val="Heading 3"/>
    <w:basedOn w:val="987"/>
    <w:next w:val="987"/>
    <w:link w:val="1254"/>
    <w:uiPriority w:val="9"/>
    <w:unhideWhenUsed/>
    <w:qFormat/>
    <w:pPr>
      <w:keepLines/>
      <w:keepNext/>
      <w:spacing w:before="320" w:after="200"/>
      <w:outlineLvl w:val="2"/>
    </w:pPr>
    <w:rPr>
      <w:rFonts w:ascii="Arial" w:hAnsi="Arial" w:eastAsia="Arial" w:cs="Arial"/>
      <w:sz w:val="30"/>
      <w:szCs w:val="30"/>
    </w:rPr>
  </w:style>
  <w:style w:type="paragraph" w:styleId="824">
    <w:name w:val="Heading 4"/>
    <w:basedOn w:val="987"/>
    <w:next w:val="987"/>
    <w:link w:val="1155"/>
    <w:uiPriority w:val="9"/>
    <w:unhideWhenUsed/>
    <w:qFormat/>
    <w:pPr>
      <w:keepLines/>
      <w:keepNext/>
      <w:spacing w:before="320" w:after="200"/>
      <w:outlineLvl w:val="3"/>
    </w:pPr>
    <w:rPr>
      <w:rFonts w:ascii="Arial" w:hAnsi="Arial" w:eastAsia="Arial" w:cs="Arial"/>
      <w:b/>
      <w:bCs/>
      <w:sz w:val="26"/>
      <w:szCs w:val="26"/>
    </w:rPr>
  </w:style>
  <w:style w:type="paragraph" w:styleId="825">
    <w:name w:val="Heading 5"/>
    <w:basedOn w:val="987"/>
    <w:next w:val="987"/>
    <w:link w:val="1159"/>
    <w:uiPriority w:val="9"/>
    <w:unhideWhenUsed/>
    <w:qFormat/>
    <w:pPr>
      <w:keepLines/>
      <w:keepNext/>
      <w:spacing w:before="320" w:after="200"/>
      <w:outlineLvl w:val="4"/>
    </w:pPr>
    <w:rPr>
      <w:rFonts w:ascii="Arial" w:hAnsi="Arial" w:eastAsia="Arial" w:cs="Arial"/>
      <w:b/>
      <w:bCs/>
      <w:sz w:val="24"/>
      <w:szCs w:val="24"/>
    </w:rPr>
  </w:style>
  <w:style w:type="paragraph" w:styleId="826">
    <w:name w:val="Heading 6"/>
    <w:basedOn w:val="987"/>
    <w:next w:val="987"/>
    <w:link w:val="1256"/>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987"/>
    <w:next w:val="987"/>
    <w:link w:val="1168"/>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987"/>
    <w:next w:val="987"/>
    <w:link w:val="1185"/>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987"/>
    <w:next w:val="987"/>
    <w:link w:val="1189"/>
    <w:uiPriority w:val="9"/>
    <w:unhideWhenUsed/>
    <w:qFormat/>
    <w:pPr>
      <w:keepLines/>
      <w:keepNext/>
      <w:spacing w:before="320" w:after="200"/>
      <w:outlineLvl w:val="8"/>
    </w:pPr>
    <w:rPr>
      <w:rFonts w:ascii="Arial" w:hAnsi="Arial" w:eastAsia="Arial" w:cs="Arial"/>
      <w:i/>
      <w:iCs/>
      <w:sz w:val="21"/>
      <w:szCs w:val="21"/>
    </w:rPr>
  </w:style>
  <w:style w:type="paragraph" w:styleId="830">
    <w:name w:val="No Spacing"/>
    <w:uiPriority w:val="1"/>
    <w:qFormat/>
    <w:pPr>
      <w:spacing w:before="0" w:after="0" w:line="240" w:lineRule="auto"/>
    </w:pPr>
  </w:style>
  <w:style w:type="paragraph" w:styleId="831">
    <w:name w:val="Title"/>
    <w:basedOn w:val="987"/>
    <w:next w:val="987"/>
    <w:link w:val="832"/>
    <w:uiPriority w:val="10"/>
    <w:qFormat/>
    <w:pPr>
      <w:contextualSpacing/>
      <w:spacing w:before="300" w:after="200"/>
    </w:pPr>
    <w:rPr>
      <w:sz w:val="48"/>
      <w:szCs w:val="48"/>
    </w:rPr>
  </w:style>
  <w:style w:type="character" w:styleId="832">
    <w:name w:val="Title Char"/>
    <w:link w:val="831"/>
    <w:uiPriority w:val="10"/>
    <w:rPr>
      <w:sz w:val="48"/>
      <w:szCs w:val="48"/>
    </w:rPr>
  </w:style>
  <w:style w:type="paragraph" w:styleId="833">
    <w:name w:val="Subtitle"/>
    <w:basedOn w:val="987"/>
    <w:next w:val="987"/>
    <w:link w:val="834"/>
    <w:uiPriority w:val="11"/>
    <w:qFormat/>
    <w:pPr>
      <w:spacing w:before="200" w:after="200"/>
    </w:pPr>
    <w:rPr>
      <w:sz w:val="24"/>
      <w:szCs w:val="24"/>
    </w:rPr>
  </w:style>
  <w:style w:type="character" w:styleId="834">
    <w:name w:val="Subtitle Char"/>
    <w:link w:val="833"/>
    <w:uiPriority w:val="11"/>
    <w:rPr>
      <w:sz w:val="24"/>
      <w:szCs w:val="24"/>
    </w:rPr>
  </w:style>
  <w:style w:type="paragraph" w:styleId="835">
    <w:name w:val="Quote"/>
    <w:basedOn w:val="987"/>
    <w:next w:val="987"/>
    <w:link w:val="836"/>
    <w:uiPriority w:val="29"/>
    <w:qFormat/>
    <w:pPr>
      <w:ind w:left="720" w:right="720"/>
    </w:pPr>
    <w:rPr>
      <w:i/>
    </w:rPr>
  </w:style>
  <w:style w:type="character" w:styleId="836">
    <w:name w:val="Quote Char"/>
    <w:link w:val="835"/>
    <w:uiPriority w:val="29"/>
    <w:rPr>
      <w:i/>
    </w:rPr>
  </w:style>
  <w:style w:type="paragraph" w:styleId="837">
    <w:name w:val="Intense Quote"/>
    <w:basedOn w:val="987"/>
    <w:next w:val="987"/>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Intense Quote Char"/>
    <w:link w:val="837"/>
    <w:uiPriority w:val="30"/>
    <w:rPr>
      <w:i/>
    </w:rPr>
  </w:style>
  <w:style w:type="paragraph" w:styleId="839">
    <w:name w:val="Header"/>
    <w:basedOn w:val="987"/>
    <w:link w:val="1227"/>
    <w:uiPriority w:val="99"/>
    <w:unhideWhenUsed/>
    <w:pPr>
      <w:spacing w:after="0" w:line="240" w:lineRule="auto"/>
      <w:tabs>
        <w:tab w:val="center" w:pos="7143" w:leader="none"/>
        <w:tab w:val="right" w:pos="14287" w:leader="none"/>
      </w:tabs>
    </w:pPr>
  </w:style>
  <w:style w:type="paragraph" w:styleId="840">
    <w:name w:val="Footer"/>
    <w:basedOn w:val="987"/>
    <w:link w:val="842"/>
    <w:uiPriority w:val="99"/>
    <w:unhideWhenUsed/>
    <w:pPr>
      <w:spacing w:after="0" w:line="240" w:lineRule="auto"/>
      <w:tabs>
        <w:tab w:val="center" w:pos="7143" w:leader="none"/>
        <w:tab w:val="right" w:pos="14287" w:leader="none"/>
      </w:tabs>
    </w:pPr>
  </w:style>
  <w:style w:type="paragraph" w:styleId="841">
    <w:name w:val="Caption"/>
    <w:basedOn w:val="987"/>
    <w:next w:val="987"/>
    <w:uiPriority w:val="35"/>
    <w:semiHidden/>
    <w:unhideWhenUsed/>
    <w:qFormat/>
    <w:pPr>
      <w:spacing w:line="276" w:lineRule="auto"/>
    </w:pPr>
    <w:rPr>
      <w:b/>
      <w:bCs/>
      <w:color w:val="4f81bd" w:themeColor="accent1"/>
      <w:sz w:val="18"/>
      <w:szCs w:val="18"/>
    </w:rPr>
  </w:style>
  <w:style w:type="character" w:styleId="842">
    <w:name w:val="Caption Char"/>
    <w:basedOn w:val="841"/>
    <w:link w:val="840"/>
    <w:uiPriority w:val="99"/>
  </w:style>
  <w:style w:type="table" w:styleId="8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Hyperlink"/>
    <w:uiPriority w:val="99"/>
    <w:unhideWhenUsed/>
    <w:rPr>
      <w:color w:val="0000ff" w:themeColor="hyperlink"/>
      <w:u w:val="single"/>
    </w:rPr>
  </w:style>
  <w:style w:type="paragraph" w:styleId="970">
    <w:name w:val="footnote text"/>
    <w:basedOn w:val="987"/>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uiPriority w:val="99"/>
    <w:unhideWhenUsed/>
    <w:rPr>
      <w:vertAlign w:val="superscript"/>
    </w:rPr>
  </w:style>
  <w:style w:type="paragraph" w:styleId="973">
    <w:name w:val="endnote text"/>
    <w:basedOn w:val="987"/>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uiPriority w:val="99"/>
    <w:semiHidden/>
    <w:unhideWhenUsed/>
    <w:rPr>
      <w:vertAlign w:val="superscript"/>
    </w:rPr>
  </w:style>
  <w:style w:type="paragraph" w:styleId="976">
    <w:name w:val="toc 1"/>
    <w:basedOn w:val="987"/>
    <w:next w:val="987"/>
    <w:uiPriority w:val="39"/>
    <w:unhideWhenUsed/>
    <w:pPr>
      <w:ind w:left="0" w:right="0" w:firstLine="0"/>
      <w:spacing w:after="57"/>
    </w:pPr>
  </w:style>
  <w:style w:type="paragraph" w:styleId="977">
    <w:name w:val="toc 2"/>
    <w:basedOn w:val="987"/>
    <w:next w:val="987"/>
    <w:uiPriority w:val="39"/>
    <w:unhideWhenUsed/>
    <w:pPr>
      <w:ind w:left="283" w:right="0" w:firstLine="0"/>
      <w:spacing w:after="57"/>
    </w:pPr>
  </w:style>
  <w:style w:type="paragraph" w:styleId="978">
    <w:name w:val="toc 3"/>
    <w:basedOn w:val="987"/>
    <w:next w:val="987"/>
    <w:uiPriority w:val="39"/>
    <w:unhideWhenUsed/>
    <w:pPr>
      <w:ind w:left="567" w:right="0" w:firstLine="0"/>
      <w:spacing w:after="57"/>
    </w:pPr>
  </w:style>
  <w:style w:type="paragraph" w:styleId="979">
    <w:name w:val="toc 4"/>
    <w:basedOn w:val="987"/>
    <w:next w:val="987"/>
    <w:uiPriority w:val="39"/>
    <w:unhideWhenUsed/>
    <w:pPr>
      <w:ind w:left="850" w:right="0" w:firstLine="0"/>
      <w:spacing w:after="57"/>
    </w:pPr>
  </w:style>
  <w:style w:type="paragraph" w:styleId="980">
    <w:name w:val="toc 5"/>
    <w:basedOn w:val="987"/>
    <w:next w:val="987"/>
    <w:uiPriority w:val="39"/>
    <w:unhideWhenUsed/>
    <w:pPr>
      <w:ind w:left="1134" w:right="0" w:firstLine="0"/>
      <w:spacing w:after="57"/>
    </w:pPr>
  </w:style>
  <w:style w:type="paragraph" w:styleId="981">
    <w:name w:val="toc 6"/>
    <w:basedOn w:val="987"/>
    <w:next w:val="987"/>
    <w:uiPriority w:val="39"/>
    <w:unhideWhenUsed/>
    <w:pPr>
      <w:ind w:left="1417" w:right="0" w:firstLine="0"/>
      <w:spacing w:after="57"/>
    </w:pPr>
  </w:style>
  <w:style w:type="paragraph" w:styleId="982">
    <w:name w:val="toc 7"/>
    <w:basedOn w:val="987"/>
    <w:next w:val="987"/>
    <w:uiPriority w:val="39"/>
    <w:unhideWhenUsed/>
    <w:pPr>
      <w:ind w:left="1701" w:right="0" w:firstLine="0"/>
      <w:spacing w:after="57"/>
    </w:pPr>
  </w:style>
  <w:style w:type="paragraph" w:styleId="983">
    <w:name w:val="toc 8"/>
    <w:basedOn w:val="987"/>
    <w:next w:val="987"/>
    <w:uiPriority w:val="39"/>
    <w:unhideWhenUsed/>
    <w:pPr>
      <w:ind w:left="1984" w:right="0" w:firstLine="0"/>
      <w:spacing w:after="57"/>
    </w:pPr>
  </w:style>
  <w:style w:type="paragraph" w:styleId="984">
    <w:name w:val="toc 9"/>
    <w:basedOn w:val="987"/>
    <w:next w:val="987"/>
    <w:uiPriority w:val="39"/>
    <w:unhideWhenUsed/>
    <w:pPr>
      <w:ind w:left="2268" w:right="0" w:firstLine="0"/>
      <w:spacing w:after="57"/>
    </w:pPr>
  </w:style>
  <w:style w:type="paragraph" w:styleId="985">
    <w:name w:val="TOC Heading"/>
    <w:uiPriority w:val="39"/>
    <w:unhideWhenUsed/>
  </w:style>
  <w:style w:type="paragraph" w:styleId="986">
    <w:name w:val="table of figures"/>
    <w:basedOn w:val="987"/>
    <w:next w:val="987"/>
    <w:uiPriority w:val="99"/>
    <w:unhideWhenUsed/>
    <w:pPr>
      <w:spacing w:after="0" w:afterAutospacing="0"/>
    </w:pPr>
  </w:style>
  <w:style w:type="paragraph" w:styleId="987" w:default="1">
    <w:name w:val="Normal"/>
    <w:next w:val="987"/>
    <w:link w:val="987"/>
    <w:qFormat/>
    <w:pPr>
      <w:jc w:val="both"/>
      <w:widowControl w:val="off"/>
    </w:pPr>
    <w:rPr>
      <w:sz w:val="21"/>
      <w:szCs w:val="22"/>
      <w:lang w:val="en-US" w:eastAsia="zh-CN" w:bidi="ar-SA"/>
    </w:rPr>
  </w:style>
  <w:style w:type="paragraph" w:styleId="988">
    <w:name w:val="标题 1"/>
    <w:basedOn w:val="987"/>
    <w:next w:val="987"/>
    <w:link w:val="999"/>
    <w:qFormat/>
    <w:pPr>
      <w:keepLines/>
      <w:keepNext/>
      <w:spacing w:before="340" w:after="330" w:line="578" w:lineRule="auto"/>
      <w:outlineLvl w:val="0"/>
    </w:pPr>
    <w:rPr>
      <w:b/>
      <w:bCs/>
      <w:sz w:val="44"/>
      <w:szCs w:val="44"/>
    </w:rPr>
  </w:style>
  <w:style w:type="paragraph" w:styleId="989">
    <w:name w:val="标题 2"/>
    <w:basedOn w:val="987"/>
    <w:next w:val="1001"/>
    <w:link w:val="1000"/>
    <w:qFormat/>
    <w:pPr>
      <w:keepLines/>
      <w:keepNext/>
      <w:spacing w:line="415" w:lineRule="auto"/>
      <w:outlineLvl w:val="1"/>
    </w:pPr>
    <w:rPr>
      <w:rFonts w:ascii="Arial" w:hAnsi="Arial" w:eastAsia="黑体"/>
      <w:b/>
      <w:bCs/>
      <w:sz w:val="32"/>
      <w:szCs w:val="32"/>
    </w:rPr>
  </w:style>
  <w:style w:type="paragraph" w:styleId="990">
    <w:name w:val="标题 3"/>
    <w:basedOn w:val="987"/>
    <w:next w:val="987"/>
    <w:link w:val="1003"/>
    <w:qFormat/>
    <w:pPr>
      <w:jc w:val="left"/>
      <w:outlineLvl w:val="2"/>
    </w:pPr>
    <w:rPr>
      <w:rFonts w:ascii="Times New Roman" w:hAnsi="Times New Roman"/>
      <w:sz w:val="24"/>
      <w:szCs w:val="24"/>
    </w:rPr>
  </w:style>
  <w:style w:type="paragraph" w:styleId="991">
    <w:name w:val="标题 4"/>
    <w:basedOn w:val="987"/>
    <w:next w:val="987"/>
    <w:link w:val="1004"/>
    <w:qFormat/>
    <w:pPr>
      <w:keepLines/>
      <w:keepNext/>
      <w:spacing w:before="280" w:after="290" w:line="376" w:lineRule="auto"/>
      <w:outlineLvl w:val="3"/>
    </w:pPr>
    <w:rPr>
      <w:rFonts w:ascii="Arial" w:hAnsi="Arial" w:eastAsia="黑体"/>
      <w:b/>
      <w:bCs/>
      <w:sz w:val="28"/>
      <w:szCs w:val="28"/>
    </w:rPr>
  </w:style>
  <w:style w:type="paragraph" w:styleId="992">
    <w:name w:val="标题 5"/>
    <w:basedOn w:val="1005"/>
    <w:next w:val="1007"/>
    <w:link w:val="1006"/>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993">
    <w:name w:val="标题 6"/>
    <w:basedOn w:val="987"/>
    <w:next w:val="987"/>
    <w:link w:val="1008"/>
    <w:qFormat/>
    <w:pPr>
      <w:ind w:left="1152" w:hanging="1152"/>
      <w:jc w:val="left"/>
      <w:spacing w:before="240" w:after="60"/>
      <w:widowControl/>
      <w:tabs>
        <w:tab w:val="left" w:pos="1152" w:leader="none"/>
      </w:tabs>
      <w:outlineLvl w:val="5"/>
    </w:pPr>
    <w:rPr>
      <w:rFonts w:ascii="Times New Roman" w:hAnsi="Times New Roman"/>
      <w:b/>
      <w:bCs/>
      <w:sz w:val="22"/>
      <w:lang w:eastAsia="en-US"/>
    </w:rPr>
  </w:style>
  <w:style w:type="paragraph" w:styleId="994">
    <w:name w:val="标题 7"/>
    <w:basedOn w:val="987"/>
    <w:next w:val="987"/>
    <w:link w:val="1009"/>
    <w:qFormat/>
    <w:pPr>
      <w:ind w:left="1296" w:hanging="1296"/>
      <w:jc w:val="left"/>
      <w:spacing w:before="240" w:after="60"/>
      <w:widowControl/>
      <w:tabs>
        <w:tab w:val="left" w:pos="1296" w:leader="none"/>
      </w:tabs>
      <w:outlineLvl w:val="6"/>
    </w:pPr>
    <w:rPr>
      <w:rFonts w:ascii="Times New Roman" w:hAnsi="Times New Roman"/>
      <w:sz w:val="24"/>
      <w:szCs w:val="24"/>
      <w:lang w:eastAsia="en-US"/>
    </w:rPr>
  </w:style>
  <w:style w:type="paragraph" w:styleId="995">
    <w:name w:val="标题 8"/>
    <w:basedOn w:val="987"/>
    <w:next w:val="987"/>
    <w:link w:val="1010"/>
    <w:qFormat/>
    <w:pPr>
      <w:keepLines/>
      <w:keepNext/>
      <w:spacing w:before="240" w:after="64" w:line="320" w:lineRule="auto"/>
      <w:outlineLvl w:val="7"/>
    </w:pPr>
    <w:rPr>
      <w:rFonts w:ascii="Arial" w:hAnsi="Arial" w:eastAsia="黑体"/>
      <w:b/>
      <w:sz w:val="24"/>
      <w:szCs w:val="24"/>
    </w:rPr>
  </w:style>
  <w:style w:type="paragraph" w:styleId="996">
    <w:name w:val="标题 9"/>
    <w:basedOn w:val="987"/>
    <w:next w:val="987"/>
    <w:link w:val="1011"/>
    <w:qFormat/>
    <w:pPr>
      <w:keepLines/>
      <w:keepNext/>
      <w:spacing w:before="240" w:after="64" w:line="320" w:lineRule="auto"/>
      <w:outlineLvl w:val="8"/>
    </w:pPr>
    <w:rPr>
      <w:rFonts w:ascii="Arial" w:hAnsi="Arial" w:eastAsia="黑体"/>
      <w:szCs w:val="21"/>
    </w:rPr>
  </w:style>
  <w:style w:type="character" w:styleId="997">
    <w:name w:val="默认段落字体"/>
    <w:next w:val="997"/>
    <w:link w:val="987"/>
    <w:uiPriority w:val="1"/>
    <w:unhideWhenUsed/>
  </w:style>
  <w:style w:type="table" w:styleId="998">
    <w:name w:val="普通表格"/>
    <w:next w:val="998"/>
    <w:link w:val="987"/>
    <w:uiPriority w:val="99"/>
    <w:unhideWhenUsed/>
    <w:qFormat/>
    <w:tblPr/>
  </w:style>
  <w:style w:type="character" w:styleId="999">
    <w:name w:val="标题 1 Char"/>
    <w:next w:val="999"/>
    <w:link w:val="988"/>
    <w:rPr>
      <w:b/>
      <w:bCs/>
      <w:sz w:val="44"/>
      <w:szCs w:val="44"/>
    </w:rPr>
  </w:style>
  <w:style w:type="character" w:styleId="1000">
    <w:name w:val="标题 2 Char"/>
    <w:next w:val="1000"/>
    <w:link w:val="989"/>
    <w:rPr>
      <w:rFonts w:ascii="Arial" w:hAnsi="Arial" w:eastAsia="黑体"/>
      <w:b/>
      <w:bCs/>
      <w:sz w:val="32"/>
      <w:szCs w:val="32"/>
    </w:rPr>
  </w:style>
  <w:style w:type="paragraph" w:styleId="1001">
    <w:name w:val="正文缩进"/>
    <w:basedOn w:val="987"/>
    <w:next w:val="1001"/>
    <w:link w:val="1002"/>
    <w:pPr>
      <w:ind w:firstLine="420"/>
    </w:pPr>
    <w:rPr>
      <w:sz w:val="20"/>
      <w:szCs w:val="20"/>
    </w:rPr>
  </w:style>
  <w:style w:type="character" w:styleId="1002">
    <w:name w:val="正文缩进 Char"/>
    <w:next w:val="1002"/>
    <w:link w:val="1001"/>
    <w:rPr>
      <w:rFonts w:ascii="Times New Roman" w:hAnsi="Times New Roman" w:eastAsia="宋体" w:cs="Times New Roman"/>
      <w:szCs w:val="20"/>
    </w:rPr>
  </w:style>
  <w:style w:type="character" w:styleId="1003">
    <w:name w:val="标题 3 Char"/>
    <w:next w:val="1003"/>
    <w:link w:val="990"/>
    <w:rPr>
      <w:rFonts w:ascii="Times New Roman" w:hAnsi="Times New Roman" w:eastAsia="宋体" w:cs="Times New Roman"/>
      <w:sz w:val="24"/>
      <w:szCs w:val="24"/>
    </w:rPr>
  </w:style>
  <w:style w:type="character" w:styleId="1004">
    <w:name w:val="标题 4 Char"/>
    <w:next w:val="1004"/>
    <w:link w:val="991"/>
    <w:rPr>
      <w:rFonts w:ascii="Arial" w:hAnsi="Arial" w:eastAsia="黑体"/>
      <w:b/>
      <w:bCs/>
      <w:sz w:val="28"/>
      <w:szCs w:val="28"/>
    </w:rPr>
  </w:style>
  <w:style w:type="paragraph" w:styleId="1005">
    <w:name w:val="列表编号 2"/>
    <w:basedOn w:val="987"/>
    <w:next w:val="1005"/>
    <w:link w:val="987"/>
    <w:uiPriority w:val="99"/>
    <w:unhideWhenUsed/>
    <w:pPr>
      <w:numPr>
        <w:ilvl w:val="0"/>
        <w:numId w:val="1"/>
      </w:numPr>
      <w:tabs>
        <w:tab w:val="left" w:pos="780" w:leader="none"/>
      </w:tabs>
    </w:pPr>
  </w:style>
  <w:style w:type="character" w:styleId="1006">
    <w:name w:val="标题 5 Char"/>
    <w:next w:val="1006"/>
    <w:link w:val="992"/>
    <w:rPr>
      <w:rFonts w:ascii="Plotter" w:hAnsi="Plotter"/>
      <w:b/>
      <w:bCs/>
      <w:i/>
      <w:iCs/>
      <w:sz w:val="26"/>
      <w:szCs w:val="26"/>
      <w:lang w:eastAsia="en-US"/>
    </w:rPr>
  </w:style>
  <w:style w:type="paragraph" w:styleId="1007">
    <w:name w:val="普通(网站)"/>
    <w:basedOn w:val="987"/>
    <w:next w:val="1007"/>
    <w:link w:val="987"/>
    <w:qFormat/>
    <w:pPr>
      <w:jc w:val="left"/>
      <w:spacing w:before="100" w:beforeAutospacing="1" w:after="100" w:afterAutospacing="1"/>
      <w:widowControl/>
    </w:pPr>
    <w:rPr>
      <w:rFonts w:ascii="宋体" w:hAnsi="宋体" w:cs="宋体"/>
      <w:sz w:val="24"/>
      <w:szCs w:val="24"/>
    </w:rPr>
  </w:style>
  <w:style w:type="character" w:styleId="1008">
    <w:name w:val="标题 6 Char"/>
    <w:next w:val="1008"/>
    <w:link w:val="993"/>
    <w:rPr>
      <w:rFonts w:ascii="Times New Roman" w:hAnsi="Times New Roman"/>
      <w:b/>
      <w:bCs/>
      <w:sz w:val="22"/>
      <w:szCs w:val="22"/>
      <w:lang w:eastAsia="en-US"/>
    </w:rPr>
  </w:style>
  <w:style w:type="character" w:styleId="1009">
    <w:name w:val="标题 7 Char"/>
    <w:next w:val="1009"/>
    <w:link w:val="994"/>
    <w:rPr>
      <w:rFonts w:ascii="Times New Roman" w:hAnsi="Times New Roman"/>
      <w:sz w:val="24"/>
      <w:szCs w:val="24"/>
      <w:lang w:eastAsia="en-US"/>
    </w:rPr>
  </w:style>
  <w:style w:type="character" w:styleId="1010">
    <w:name w:val="标题 8 Char"/>
    <w:next w:val="1010"/>
    <w:link w:val="995"/>
    <w:rPr>
      <w:rFonts w:ascii="Arial" w:hAnsi="Arial" w:eastAsia="黑体"/>
      <w:b/>
      <w:sz w:val="24"/>
      <w:szCs w:val="24"/>
    </w:rPr>
  </w:style>
  <w:style w:type="character" w:styleId="1011">
    <w:name w:val="标题 9 Char"/>
    <w:next w:val="1011"/>
    <w:link w:val="996"/>
    <w:rPr>
      <w:rFonts w:ascii="Arial" w:hAnsi="Arial" w:eastAsia="黑体"/>
      <w:sz w:val="21"/>
      <w:szCs w:val="21"/>
    </w:rPr>
  </w:style>
  <w:style w:type="paragraph" w:styleId="1012">
    <w:name w:val="列表 3"/>
    <w:basedOn w:val="987"/>
    <w:next w:val="1012"/>
    <w:link w:val="987"/>
    <w:pPr>
      <w:ind w:left="1260" w:hanging="420"/>
    </w:pPr>
    <w:rPr>
      <w:szCs w:val="20"/>
    </w:rPr>
  </w:style>
  <w:style w:type="paragraph" w:styleId="1013">
    <w:name w:val="目录 7"/>
    <w:basedOn w:val="987"/>
    <w:next w:val="987"/>
    <w:link w:val="987"/>
    <w:pPr>
      <w:ind w:left="1440"/>
      <w:jc w:val="left"/>
    </w:pPr>
    <w:rPr>
      <w:rFonts w:ascii="Times New Roman" w:hAnsi="Times New Roman"/>
      <w:sz w:val="20"/>
      <w:szCs w:val="20"/>
    </w:rPr>
  </w:style>
  <w:style w:type="paragraph" w:styleId="1014">
    <w:name w:val="索引 8"/>
    <w:basedOn w:val="987"/>
    <w:next w:val="987"/>
    <w:link w:val="987"/>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15">
    <w:name w:val="题注"/>
    <w:basedOn w:val="987"/>
    <w:next w:val="987"/>
    <w:link w:val="987"/>
    <w:qFormat/>
    <w:rPr>
      <w:rFonts w:ascii="Cambria" w:hAnsi="Cambria" w:eastAsia="黑体"/>
      <w:sz w:val="20"/>
      <w:szCs w:val="20"/>
    </w:rPr>
  </w:style>
  <w:style w:type="paragraph" w:styleId="1016">
    <w:name w:val="索引 5"/>
    <w:basedOn w:val="987"/>
    <w:next w:val="987"/>
    <w:link w:val="987"/>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17">
    <w:name w:val="列表项目符号"/>
    <w:basedOn w:val="987"/>
    <w:next w:val="1017"/>
    <w:link w:val="987"/>
    <w:pPr>
      <w:ind w:firstLine="454"/>
      <w:spacing w:before="156" w:line="360" w:lineRule="auto"/>
    </w:pPr>
    <w:rPr>
      <w:rFonts w:ascii="宋体" w:hAnsi="宋体"/>
      <w:color w:val="000000"/>
      <w:sz w:val="24"/>
      <w:szCs w:val="24"/>
    </w:rPr>
  </w:style>
  <w:style w:type="paragraph" w:styleId="1018">
    <w:name w:val="文档结构图"/>
    <w:basedOn w:val="987"/>
    <w:next w:val="1018"/>
    <w:link w:val="1019"/>
    <w:pPr>
      <w:shd w:val="clear" w:color="auto" w:fill="000080"/>
    </w:pPr>
    <w:rPr>
      <w:sz w:val="24"/>
      <w:szCs w:val="24"/>
    </w:rPr>
  </w:style>
  <w:style w:type="character" w:styleId="1019">
    <w:name w:val="文档结构图 Char"/>
    <w:next w:val="1019"/>
    <w:link w:val="1018"/>
    <w:rPr>
      <w:sz w:val="24"/>
      <w:szCs w:val="24"/>
      <w:shd w:val="clear" w:color="auto" w:fill="000080"/>
    </w:rPr>
  </w:style>
  <w:style w:type="paragraph" w:styleId="1020">
    <w:name w:val="批注文字"/>
    <w:basedOn w:val="987"/>
    <w:next w:val="1020"/>
    <w:link w:val="1021"/>
    <w:unhideWhenUsed/>
    <w:qFormat/>
    <w:pPr>
      <w:jc w:val="left"/>
    </w:pPr>
  </w:style>
  <w:style w:type="character" w:styleId="1021">
    <w:name w:val="批注文字 Char"/>
    <w:next w:val="1021"/>
    <w:link w:val="1020"/>
    <w:rPr>
      <w:sz w:val="21"/>
      <w:szCs w:val="22"/>
    </w:rPr>
  </w:style>
  <w:style w:type="paragraph" w:styleId="1022">
    <w:name w:val="索引 6"/>
    <w:basedOn w:val="987"/>
    <w:next w:val="987"/>
    <w:link w:val="987"/>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23">
    <w:name w:val="正文文本 3"/>
    <w:basedOn w:val="987"/>
    <w:next w:val="1023"/>
    <w:link w:val="1024"/>
    <w:pPr>
      <w:jc w:val="left"/>
      <w:spacing w:before="100" w:beforeAutospacing="1" w:after="100" w:afterAutospacing="1"/>
      <w:widowControl/>
    </w:pPr>
    <w:rPr>
      <w:rFonts w:ascii="宋体" w:hAnsi="宋体"/>
      <w:sz w:val="24"/>
      <w:szCs w:val="24"/>
    </w:rPr>
  </w:style>
  <w:style w:type="character" w:styleId="1024">
    <w:name w:val="正文文本 3 Char"/>
    <w:next w:val="1024"/>
    <w:link w:val="1023"/>
    <w:rPr>
      <w:rFonts w:ascii="宋体" w:hAnsi="宋体"/>
      <w:sz w:val="24"/>
      <w:szCs w:val="24"/>
    </w:rPr>
  </w:style>
  <w:style w:type="paragraph" w:styleId="1025">
    <w:name w:val="正文文本"/>
    <w:basedOn w:val="987"/>
    <w:next w:val="1025"/>
    <w:link w:val="1026"/>
    <w:pPr>
      <w:jc w:val="center"/>
    </w:pPr>
    <w:rPr>
      <w:rFonts w:eastAsia="华文中宋"/>
      <w:sz w:val="44"/>
      <w:szCs w:val="44"/>
    </w:rPr>
  </w:style>
  <w:style w:type="character" w:styleId="1026">
    <w:name w:val="正文文本 Char1"/>
    <w:next w:val="1026"/>
    <w:link w:val="1025"/>
    <w:rPr>
      <w:rFonts w:ascii="Times New Roman" w:hAnsi="Times New Roman" w:eastAsia="华文中宋" w:cs="Times New Roman"/>
      <w:sz w:val="44"/>
      <w:szCs w:val="44"/>
    </w:rPr>
  </w:style>
  <w:style w:type="paragraph" w:styleId="1027">
    <w:name w:val="正文文本缩进"/>
    <w:basedOn w:val="987"/>
    <w:next w:val="1027"/>
    <w:link w:val="1028"/>
    <w:pPr>
      <w:ind w:firstLine="314"/>
      <w:jc w:val="left"/>
      <w:spacing w:line="720" w:lineRule="exact"/>
    </w:pPr>
    <w:rPr>
      <w:rFonts w:ascii="楷体_GB2312" w:hAnsi="宋体" w:eastAsia="楷体_GB2312"/>
      <w:sz w:val="28"/>
      <w:szCs w:val="28"/>
    </w:rPr>
  </w:style>
  <w:style w:type="character" w:styleId="1028">
    <w:name w:val="正文文本缩进 Char1"/>
    <w:next w:val="1028"/>
    <w:link w:val="1027"/>
    <w:rPr>
      <w:rFonts w:ascii="楷体_GB2312" w:hAnsi="宋体" w:eastAsia="楷体_GB2312" w:cs="Times New Roman"/>
      <w:sz w:val="28"/>
      <w:szCs w:val="28"/>
    </w:rPr>
  </w:style>
  <w:style w:type="paragraph" w:styleId="1029">
    <w:name w:val="列表 2"/>
    <w:basedOn w:val="987"/>
    <w:next w:val="1029"/>
    <w:link w:val="987"/>
    <w:pPr>
      <w:ind w:left="100" w:hanging="200"/>
    </w:pPr>
    <w:rPr>
      <w:rFonts w:ascii="Times New Roman" w:hAnsi="Times New Roman"/>
      <w:szCs w:val="24"/>
    </w:rPr>
  </w:style>
  <w:style w:type="paragraph" w:styleId="1030">
    <w:name w:val="文本块"/>
    <w:basedOn w:val="987"/>
    <w:next w:val="1030"/>
    <w:link w:val="987"/>
    <w:pPr>
      <w:ind w:right="210" w:firstLine="560"/>
      <w:spacing w:line="360" w:lineRule="auto"/>
    </w:pPr>
    <w:rPr>
      <w:rFonts w:ascii="宋体" w:hAnsi="宋体"/>
      <w:color w:val="000000"/>
      <w:spacing w:val="20"/>
      <w:sz w:val="24"/>
      <w:szCs w:val="18"/>
    </w:rPr>
  </w:style>
  <w:style w:type="paragraph" w:styleId="1031">
    <w:name w:val="列表项目符号 2"/>
    <w:basedOn w:val="987"/>
    <w:next w:val="1031"/>
    <w:link w:val="987"/>
    <w:pPr>
      <w:numPr>
        <w:ilvl w:val="0"/>
        <w:numId w:val="2"/>
      </w:numPr>
      <w:spacing w:line="400" w:lineRule="exact"/>
      <w:tabs>
        <w:tab w:val="left" w:pos="780" w:leader="none"/>
      </w:tabs>
    </w:pPr>
    <w:rPr>
      <w:rFonts w:eastAsia="楷体_GB2312"/>
      <w:sz w:val="28"/>
      <w:szCs w:val="24"/>
    </w:rPr>
  </w:style>
  <w:style w:type="paragraph" w:styleId="1032">
    <w:name w:val="索引 4"/>
    <w:basedOn w:val="987"/>
    <w:next w:val="987"/>
    <w:link w:val="987"/>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33">
    <w:name w:val="目录 5"/>
    <w:basedOn w:val="987"/>
    <w:next w:val="987"/>
    <w:link w:val="987"/>
    <w:pPr>
      <w:ind w:left="960"/>
      <w:jc w:val="left"/>
    </w:pPr>
    <w:rPr>
      <w:rFonts w:ascii="Times New Roman" w:hAnsi="Times New Roman"/>
      <w:sz w:val="20"/>
      <w:szCs w:val="20"/>
    </w:rPr>
  </w:style>
  <w:style w:type="paragraph" w:styleId="1034">
    <w:name w:val="目录 3"/>
    <w:basedOn w:val="987"/>
    <w:next w:val="987"/>
    <w:link w:val="987"/>
    <w:pPr>
      <w:ind w:left="975"/>
      <w:jc w:val="both"/>
      <w:tabs>
        <w:tab w:val="right" w:pos="9912" w:leader="dot"/>
      </w:tabs>
    </w:pPr>
    <w:rPr>
      <w:rFonts w:ascii="Times New Roman" w:hAnsi="Times New Roman"/>
      <w:sz w:val="20"/>
      <w:szCs w:val="20"/>
    </w:rPr>
  </w:style>
  <w:style w:type="paragraph" w:styleId="1035">
    <w:name w:val="纯文本"/>
    <w:basedOn w:val="987"/>
    <w:next w:val="1035"/>
    <w:link w:val="1036"/>
    <w:uiPriority w:val="99"/>
    <w:qFormat/>
    <w:rPr>
      <w:rFonts w:ascii="宋体" w:hAnsi="Courier New"/>
      <w:sz w:val="20"/>
      <w:szCs w:val="20"/>
    </w:rPr>
  </w:style>
  <w:style w:type="character" w:styleId="1036">
    <w:name w:val="纯文本 Char1"/>
    <w:next w:val="1036"/>
    <w:link w:val="1035"/>
    <w:qFormat/>
    <w:rPr>
      <w:rFonts w:ascii="宋体" w:hAnsi="Courier New" w:eastAsia="宋体" w:cs="Times New Roman"/>
      <w:sz w:val="20"/>
      <w:szCs w:val="20"/>
    </w:rPr>
  </w:style>
  <w:style w:type="paragraph" w:styleId="1037">
    <w:name w:val="目录 8"/>
    <w:basedOn w:val="987"/>
    <w:next w:val="987"/>
    <w:link w:val="987"/>
    <w:pPr>
      <w:ind w:left="1680"/>
      <w:jc w:val="left"/>
    </w:pPr>
    <w:rPr>
      <w:rFonts w:ascii="Times New Roman" w:hAnsi="Times New Roman"/>
      <w:sz w:val="20"/>
      <w:szCs w:val="20"/>
    </w:rPr>
  </w:style>
  <w:style w:type="paragraph" w:styleId="1038">
    <w:name w:val="日期"/>
    <w:basedOn w:val="987"/>
    <w:next w:val="987"/>
    <w:link w:val="1039"/>
    <w:pPr>
      <w:ind w:left="100"/>
      <w:jc w:val="left"/>
    </w:pPr>
    <w:rPr>
      <w:sz w:val="24"/>
      <w:szCs w:val="24"/>
    </w:rPr>
  </w:style>
  <w:style w:type="character" w:styleId="1039">
    <w:name w:val="日期 Char1"/>
    <w:next w:val="1039"/>
    <w:link w:val="1038"/>
    <w:rPr>
      <w:rFonts w:ascii="Times New Roman" w:hAnsi="Times New Roman" w:eastAsia="宋体" w:cs="Times New Roman"/>
      <w:sz w:val="24"/>
      <w:szCs w:val="24"/>
    </w:rPr>
  </w:style>
  <w:style w:type="paragraph" w:styleId="1040">
    <w:name w:val="正文文本缩进 2"/>
    <w:basedOn w:val="987"/>
    <w:next w:val="1040"/>
    <w:link w:val="1041"/>
    <w:pPr>
      <w:ind w:firstLine="630"/>
    </w:pPr>
    <w:rPr>
      <w:rFonts w:hint="eastAsia" w:ascii="仿宋_GB2312" w:hAnsi="Times New Roman" w:eastAsia="仿宋_GB2312"/>
      <w:sz w:val="28"/>
      <w:szCs w:val="24"/>
    </w:rPr>
  </w:style>
  <w:style w:type="character" w:styleId="1041">
    <w:name w:val="正文文本缩进 2 Char"/>
    <w:next w:val="1041"/>
    <w:link w:val="1040"/>
    <w:rPr>
      <w:rFonts w:ascii="仿宋_GB2312" w:hAnsi="Times New Roman" w:eastAsia="仿宋_GB2312" w:cs="Times New Roman"/>
      <w:sz w:val="28"/>
      <w:szCs w:val="24"/>
    </w:rPr>
  </w:style>
  <w:style w:type="paragraph" w:styleId="1042">
    <w:name w:val="批注框文本"/>
    <w:basedOn w:val="987"/>
    <w:next w:val="1042"/>
    <w:link w:val="1043"/>
    <w:unhideWhenUsed/>
    <w:rPr>
      <w:sz w:val="18"/>
      <w:szCs w:val="18"/>
    </w:rPr>
  </w:style>
  <w:style w:type="character" w:styleId="1043">
    <w:name w:val="批注框文本 Char"/>
    <w:next w:val="1043"/>
    <w:link w:val="1042"/>
    <w:rPr>
      <w:sz w:val="18"/>
      <w:szCs w:val="18"/>
    </w:rPr>
  </w:style>
  <w:style w:type="paragraph" w:styleId="1044">
    <w:name w:val="页脚"/>
    <w:basedOn w:val="987"/>
    <w:next w:val="1044"/>
    <w:link w:val="1045"/>
    <w:unhideWhenUsed/>
    <w:pPr>
      <w:jc w:val="left"/>
      <w:tabs>
        <w:tab w:val="center" w:pos="4153" w:leader="none"/>
        <w:tab w:val="right" w:pos="8306" w:leader="none"/>
      </w:tabs>
    </w:pPr>
    <w:rPr>
      <w:sz w:val="18"/>
      <w:szCs w:val="18"/>
    </w:rPr>
  </w:style>
  <w:style w:type="character" w:styleId="1045">
    <w:name w:val="页脚 Char"/>
    <w:next w:val="1045"/>
    <w:link w:val="1044"/>
    <w:uiPriority w:val="99"/>
    <w:rPr>
      <w:sz w:val="18"/>
      <w:szCs w:val="18"/>
    </w:rPr>
  </w:style>
  <w:style w:type="paragraph" w:styleId="1046">
    <w:name w:val="页眉"/>
    <w:basedOn w:val="987"/>
    <w:next w:val="1046"/>
    <w:link w:val="1047"/>
    <w:unhideWhenUsed/>
    <w:pPr>
      <w:jc w:val="center"/>
      <w:tabs>
        <w:tab w:val="center" w:pos="4153" w:leader="none"/>
        <w:tab w:val="right" w:pos="8306" w:leader="none"/>
      </w:tabs>
      <w:pBdr>
        <w:bottom w:val="single" w:color="000000" w:sz="6" w:space="1"/>
      </w:pBdr>
    </w:pPr>
    <w:rPr>
      <w:sz w:val="18"/>
      <w:szCs w:val="18"/>
    </w:rPr>
  </w:style>
  <w:style w:type="character" w:styleId="1047">
    <w:name w:val="页眉 Char"/>
    <w:next w:val="1047"/>
    <w:link w:val="1046"/>
    <w:qFormat/>
    <w:rPr>
      <w:sz w:val="18"/>
      <w:szCs w:val="18"/>
    </w:rPr>
  </w:style>
  <w:style w:type="paragraph" w:styleId="1048">
    <w:name w:val="目录 1"/>
    <w:basedOn w:val="987"/>
    <w:next w:val="987"/>
    <w:link w:val="987"/>
    <w:uiPriority w:val="39"/>
    <w:unhideWhenUsed/>
  </w:style>
  <w:style w:type="paragraph" w:styleId="1049">
    <w:name w:val="目录 4"/>
    <w:basedOn w:val="987"/>
    <w:next w:val="987"/>
    <w:link w:val="987"/>
    <w:pPr>
      <w:ind w:left="720"/>
      <w:jc w:val="left"/>
    </w:pPr>
    <w:rPr>
      <w:rFonts w:ascii="Times New Roman" w:hAnsi="Times New Roman"/>
      <w:sz w:val="20"/>
      <w:szCs w:val="20"/>
    </w:rPr>
  </w:style>
  <w:style w:type="paragraph" w:styleId="1050">
    <w:name w:val="副标题"/>
    <w:basedOn w:val="987"/>
    <w:next w:val="987"/>
    <w:link w:val="1051"/>
    <w:qFormat/>
    <w:pPr>
      <w:jc w:val="center"/>
      <w:spacing w:after="60"/>
      <w:outlineLvl w:val="1"/>
    </w:pPr>
    <w:rPr>
      <w:rFonts w:ascii="Cambria" w:hAnsi="Cambria"/>
      <w:sz w:val="24"/>
      <w:szCs w:val="24"/>
    </w:rPr>
  </w:style>
  <w:style w:type="character" w:styleId="1051">
    <w:name w:val="副标题 Char"/>
    <w:next w:val="1051"/>
    <w:link w:val="1050"/>
    <w:rPr>
      <w:rFonts w:ascii="Cambria" w:hAnsi="Cambria"/>
      <w:sz w:val="24"/>
      <w:szCs w:val="24"/>
    </w:rPr>
  </w:style>
  <w:style w:type="paragraph" w:styleId="1052">
    <w:name w:val="列表"/>
    <w:basedOn w:val="987"/>
    <w:next w:val="1052"/>
    <w:link w:val="987"/>
    <w:pPr>
      <w:ind w:left="200" w:hanging="200"/>
    </w:pPr>
    <w:rPr>
      <w:szCs w:val="21"/>
    </w:rPr>
  </w:style>
  <w:style w:type="paragraph" w:styleId="1053">
    <w:name w:val="目录 6"/>
    <w:basedOn w:val="987"/>
    <w:next w:val="987"/>
    <w:link w:val="987"/>
    <w:pPr>
      <w:ind w:left="1200"/>
      <w:jc w:val="left"/>
    </w:pPr>
    <w:rPr>
      <w:rFonts w:ascii="Times New Roman" w:hAnsi="Times New Roman"/>
      <w:sz w:val="20"/>
      <w:szCs w:val="20"/>
    </w:rPr>
  </w:style>
  <w:style w:type="paragraph" w:styleId="1054">
    <w:name w:val="正文文本缩进 3"/>
    <w:basedOn w:val="987"/>
    <w:next w:val="1054"/>
    <w:link w:val="1055"/>
    <w:pPr>
      <w:ind w:firstLine="567"/>
      <w:spacing w:line="360" w:lineRule="auto"/>
    </w:pPr>
    <w:rPr>
      <w:rFonts w:ascii="Times New Roman" w:hAnsi="Times New Roman" w:eastAsia="仿宋_GB2312" w:cs="Arial"/>
      <w:color w:val="000000"/>
      <w:sz w:val="28"/>
      <w:szCs w:val="20"/>
    </w:rPr>
  </w:style>
  <w:style w:type="character" w:styleId="1055">
    <w:name w:val="正文文本缩进 3 Char"/>
    <w:next w:val="1055"/>
    <w:link w:val="1054"/>
    <w:rPr>
      <w:rFonts w:ascii="Times New Roman" w:hAnsi="Times New Roman" w:eastAsia="仿宋_GB2312" w:cs="Arial"/>
      <w:color w:val="000000"/>
      <w:sz w:val="28"/>
    </w:rPr>
  </w:style>
  <w:style w:type="paragraph" w:styleId="1056">
    <w:name w:val="图表目录"/>
    <w:basedOn w:val="987"/>
    <w:next w:val="987"/>
    <w:link w:val="987"/>
    <w:pPr>
      <w:ind w:left="840" w:hanging="420"/>
    </w:pPr>
    <w:rPr>
      <w:rFonts w:ascii="Times New Roman" w:hAnsi="Times New Roman"/>
      <w:szCs w:val="24"/>
    </w:rPr>
  </w:style>
  <w:style w:type="paragraph" w:styleId="1057">
    <w:name w:val="目录 2"/>
    <w:basedOn w:val="987"/>
    <w:next w:val="987"/>
    <w:link w:val="987"/>
    <w:pPr>
      <w:ind w:firstLine="920"/>
      <w:jc w:val="left"/>
      <w:spacing w:line="660" w:lineRule="exact"/>
      <w:tabs>
        <w:tab w:val="right" w:pos="9912" w:leader="dot"/>
      </w:tabs>
    </w:pPr>
    <w:rPr>
      <w:rFonts w:ascii="宋体" w:hAnsi="宋体"/>
      <w:iCs/>
      <w:sz w:val="28"/>
      <w:szCs w:val="28"/>
    </w:rPr>
  </w:style>
  <w:style w:type="paragraph" w:styleId="1058">
    <w:name w:val="目录 9"/>
    <w:basedOn w:val="987"/>
    <w:next w:val="987"/>
    <w:link w:val="987"/>
    <w:pPr>
      <w:ind w:left="1920"/>
      <w:jc w:val="left"/>
    </w:pPr>
    <w:rPr>
      <w:rFonts w:ascii="Times New Roman" w:hAnsi="Times New Roman"/>
      <w:sz w:val="20"/>
      <w:szCs w:val="20"/>
    </w:rPr>
  </w:style>
  <w:style w:type="paragraph" w:styleId="1059">
    <w:name w:val="正文文本 2"/>
    <w:basedOn w:val="987"/>
    <w:next w:val="1059"/>
    <w:link w:val="1060"/>
    <w:pPr>
      <w:spacing w:after="120" w:line="480" w:lineRule="auto"/>
    </w:pPr>
    <w:rPr>
      <w:b/>
      <w:sz w:val="18"/>
      <w:szCs w:val="20"/>
    </w:rPr>
  </w:style>
  <w:style w:type="character" w:styleId="1060">
    <w:name w:val="正文文本 2 Char"/>
    <w:next w:val="1060"/>
    <w:link w:val="1059"/>
    <w:rPr>
      <w:b/>
      <w:sz w:val="18"/>
    </w:rPr>
  </w:style>
  <w:style w:type="paragraph" w:styleId="1061">
    <w:name w:val="列表 4"/>
    <w:basedOn w:val="987"/>
    <w:next w:val="1061"/>
    <w:link w:val="987"/>
    <w:pPr>
      <w:numPr>
        <w:ilvl w:val="0"/>
        <w:numId w:val="3"/>
      </w:numPr>
      <w:ind w:left="1680" w:hanging="420"/>
      <w:jc w:val="left"/>
    </w:pPr>
    <w:rPr>
      <w:rFonts w:ascii="宋体"/>
      <w:sz w:val="24"/>
      <w:szCs w:val="20"/>
    </w:rPr>
  </w:style>
  <w:style w:type="paragraph" w:styleId="1062">
    <w:name w:val="HTML 预设格式"/>
    <w:basedOn w:val="987"/>
    <w:next w:val="1062"/>
    <w:link w:val="1063"/>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character" w:styleId="1063">
    <w:name w:val="HTML 预设格式 Char"/>
    <w:next w:val="1063"/>
    <w:link w:val="1062"/>
    <w:rPr>
      <w:rFonts w:ascii="Arial" w:hAnsi="Arial"/>
      <w:sz w:val="28"/>
      <w:szCs w:val="28"/>
    </w:rPr>
  </w:style>
  <w:style w:type="paragraph" w:styleId="1064">
    <w:name w:val="索引 1"/>
    <w:basedOn w:val="987"/>
    <w:next w:val="987"/>
    <w:link w:val="987"/>
    <w:rPr>
      <w:rFonts w:ascii="Times New Roman" w:hAnsi="Times New Roman"/>
      <w:szCs w:val="24"/>
    </w:rPr>
  </w:style>
  <w:style w:type="paragraph" w:styleId="1065">
    <w:name w:val="索引 2"/>
    <w:basedOn w:val="987"/>
    <w:next w:val="987"/>
    <w:link w:val="987"/>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66">
    <w:name w:val="标题"/>
    <w:basedOn w:val="987"/>
    <w:next w:val="1066"/>
    <w:link w:val="1067"/>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character" w:styleId="1067">
    <w:name w:val="标题 Char"/>
    <w:next w:val="1067"/>
    <w:link w:val="1066"/>
    <w:rPr>
      <w:b/>
      <w:sz w:val="24"/>
    </w:rPr>
  </w:style>
  <w:style w:type="paragraph" w:styleId="1068">
    <w:name w:val="批注主题"/>
    <w:basedOn w:val="1020"/>
    <w:next w:val="1020"/>
    <w:link w:val="1069"/>
    <w:qFormat/>
    <w:rPr>
      <w:b/>
      <w:bCs/>
      <w:sz w:val="18"/>
      <w:szCs w:val="20"/>
    </w:rPr>
  </w:style>
  <w:style w:type="character" w:styleId="1069">
    <w:name w:val="批注主题 Char"/>
    <w:next w:val="1069"/>
    <w:link w:val="1068"/>
    <w:rPr>
      <w:b/>
      <w:bCs/>
      <w:sz w:val="18"/>
    </w:rPr>
  </w:style>
  <w:style w:type="paragraph" w:styleId="1070">
    <w:name w:val="正文首行缩进"/>
    <w:basedOn w:val="1025"/>
    <w:next w:val="1070"/>
    <w:link w:val="1071"/>
    <w:pPr>
      <w:ind w:firstLine="420"/>
      <w:jc w:val="both"/>
      <w:spacing w:after="120"/>
    </w:pPr>
    <w:rPr>
      <w:rFonts w:eastAsia="宋体"/>
      <w:b/>
      <w:sz w:val="18"/>
      <w:szCs w:val="24"/>
    </w:rPr>
  </w:style>
  <w:style w:type="character" w:styleId="1071">
    <w:name w:val="正文首行缩进 Char"/>
    <w:next w:val="1071"/>
    <w:link w:val="1070"/>
    <w:rPr>
      <w:b/>
      <w:sz w:val="18"/>
      <w:szCs w:val="24"/>
    </w:rPr>
  </w:style>
  <w:style w:type="paragraph" w:styleId="1072">
    <w:name w:val="正文首行缩进 2"/>
    <w:basedOn w:val="1027"/>
    <w:next w:val="1072"/>
    <w:link w:val="1073"/>
    <w:pPr>
      <w:ind w:firstLine="420"/>
      <w:jc w:val="both"/>
      <w:spacing w:line="360" w:lineRule="auto"/>
    </w:pPr>
    <w:rPr>
      <w:rFonts w:ascii="宋体" w:eastAsia="宋体"/>
      <w:sz w:val="20"/>
      <w:szCs w:val="20"/>
    </w:rPr>
  </w:style>
  <w:style w:type="character" w:styleId="1073">
    <w:name w:val="正文首行缩进 2 Char"/>
    <w:next w:val="1073"/>
    <w:link w:val="1072"/>
    <w:rPr>
      <w:rFonts w:ascii="宋体" w:hAnsi="宋体"/>
    </w:rPr>
  </w:style>
  <w:style w:type="table" w:styleId="1074">
    <w:name w:val="网格型"/>
    <w:basedOn w:val="998"/>
    <w:next w:val="1074"/>
    <w:link w:val="987"/>
    <w:qFormat/>
    <w:pPr>
      <w:jc w:val="both"/>
      <w:widowControl w:val="off"/>
    </w:pPr>
    <w:tblPr/>
  </w:style>
  <w:style w:type="character" w:styleId="1075">
    <w:name w:val="要点"/>
    <w:basedOn w:val="997"/>
    <w:next w:val="1075"/>
    <w:link w:val="987"/>
    <w:qFormat/>
    <w:rPr>
      <w:b/>
    </w:rPr>
  </w:style>
  <w:style w:type="character" w:styleId="1076">
    <w:name w:val="页码"/>
    <w:next w:val="1076"/>
    <w:link w:val="987"/>
  </w:style>
  <w:style w:type="character" w:styleId="1077">
    <w:name w:val="已访问的超链接"/>
    <w:next w:val="1077"/>
    <w:link w:val="987"/>
    <w:rPr>
      <w:color w:val="800080"/>
      <w:u w:val="single"/>
    </w:rPr>
  </w:style>
  <w:style w:type="character" w:styleId="1078">
    <w:name w:val="强调"/>
    <w:next w:val="1078"/>
    <w:link w:val="987"/>
    <w:qFormat/>
    <w:rPr>
      <w:i/>
      <w:iCs/>
    </w:rPr>
  </w:style>
  <w:style w:type="character" w:styleId="1079">
    <w:name w:val="超链接"/>
    <w:next w:val="1079"/>
    <w:link w:val="987"/>
    <w:rPr>
      <w:color w:val="0000ff"/>
      <w:u w:val="single"/>
    </w:rPr>
  </w:style>
  <w:style w:type="character" w:styleId="1080">
    <w:name w:val="批注引用"/>
    <w:next w:val="1080"/>
    <w:link w:val="987"/>
    <w:rPr>
      <w:sz w:val="21"/>
      <w:szCs w:val="21"/>
    </w:rPr>
  </w:style>
  <w:style w:type="character" w:styleId="1081">
    <w:name w:val="HTML 引文"/>
    <w:next w:val="1081"/>
    <w:link w:val="987"/>
    <w:uiPriority w:val="99"/>
    <w:unhideWhenUsed/>
    <w:rPr>
      <w:color w:val="008000"/>
    </w:rPr>
  </w:style>
  <w:style w:type="paragraph" w:styleId="1082">
    <w:name w:val="正文首行缩进 21"/>
    <w:basedOn w:val="1083"/>
    <w:next w:val="1082"/>
    <w:link w:val="987"/>
    <w:uiPriority w:val="99"/>
    <w:unhideWhenUsed/>
    <w:qFormat/>
    <w:pPr>
      <w:ind w:firstLine="420"/>
      <w:jc w:val="left"/>
      <w:widowControl/>
      <w:tabs>
        <w:tab w:val="left" w:pos="0" w:leader="none"/>
        <w:tab w:val="left" w:pos="993" w:leader="none"/>
        <w:tab w:val="left" w:pos="1134" w:leader="none"/>
      </w:tabs>
    </w:pPr>
    <w:rPr>
      <w:rFonts w:hAnsi="Courier New" w:cs="宋体"/>
      <w:spacing w:val="-4"/>
      <w:szCs w:val="21"/>
    </w:rPr>
  </w:style>
  <w:style w:type="paragraph" w:styleId="1083">
    <w:name w:val="正文文本缩进1"/>
    <w:basedOn w:val="987"/>
    <w:next w:val="987"/>
    <w:link w:val="987"/>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84">
    <w:name w:val="正文（缩进）"/>
    <w:basedOn w:val="987"/>
    <w:next w:val="1085"/>
    <w:link w:val="987"/>
    <w:uiPriority w:val="99"/>
    <w:qFormat/>
    <w:pPr>
      <w:ind w:firstLine="480"/>
      <w:spacing w:before="156" w:after="156"/>
    </w:pPr>
  </w:style>
  <w:style w:type="paragraph" w:styleId="1085">
    <w:name w:val="Char Char Char Char Char Char Char Char Char"/>
    <w:basedOn w:val="987"/>
    <w:next w:val="1086"/>
    <w:link w:val="987"/>
    <w:uiPriority w:val="99"/>
    <w:qFormat/>
    <w:pPr>
      <w:ind w:left="360" w:firstLine="5784"/>
    </w:pPr>
  </w:style>
  <w:style w:type="paragraph" w:styleId="1086">
    <w:name w:val="正文文本 21"/>
    <w:basedOn w:val="987"/>
    <w:next w:val="1087"/>
    <w:link w:val="987"/>
    <w:uiPriority w:val="99"/>
    <w:qFormat/>
    <w:pPr>
      <w:ind w:left="720" w:firstLine="5680"/>
      <w:widowControl/>
    </w:pPr>
  </w:style>
  <w:style w:type="paragraph" w:styleId="1087">
    <w:name w:val="默认段落字体 Para Char Char Char Char Char Char Char"/>
    <w:basedOn w:val="987"/>
    <w:next w:val="1088"/>
    <w:link w:val="987"/>
    <w:uiPriority w:val="99"/>
    <w:qFormat/>
    <w:pPr>
      <w:ind w:firstLine="200"/>
    </w:pPr>
    <w:rPr>
      <w:rFonts w:cs="Arial"/>
    </w:rPr>
  </w:style>
  <w:style w:type="paragraph" w:styleId="1088">
    <w:name w:val="样式 首行缩进:  2 字符"/>
    <w:basedOn w:val="987"/>
    <w:next w:val="1089"/>
    <w:link w:val="987"/>
    <w:uiPriority w:val="99"/>
    <w:qFormat/>
    <w:pPr>
      <w:ind w:left="480" w:firstLine="5856"/>
      <w:spacing w:line="360" w:lineRule="auto"/>
    </w:pPr>
  </w:style>
  <w:style w:type="paragraph" w:styleId="1089">
    <w:name w:val="样式 段后: 0.25 行"/>
    <w:basedOn w:val="987"/>
    <w:next w:val="1090"/>
    <w:link w:val="987"/>
    <w:uiPriority w:val="99"/>
    <w:qFormat/>
    <w:pPr>
      <w:ind w:left="420" w:firstLine="5796"/>
      <w:spacing w:line="300" w:lineRule="auto"/>
      <w:widowControl/>
    </w:pPr>
  </w:style>
  <w:style w:type="paragraph" w:styleId="1090">
    <w:name w:val="正文 New New New New New New New New New New New New New New"/>
    <w:next w:val="1058"/>
    <w:link w:val="987"/>
    <w:uiPriority w:val="99"/>
    <w:qFormat/>
    <w:pPr>
      <w:ind w:firstLine="2048"/>
      <w:jc w:val="both"/>
      <w:widowControl w:val="off"/>
    </w:pPr>
    <w:rPr>
      <w:rFonts w:ascii="Calibri" w:hAnsi="Calibri" w:eastAsia="宋体" w:cs="Times New Roman"/>
      <w:lang w:val="en-US" w:eastAsia="zh-CN" w:bidi="ar-SA"/>
    </w:rPr>
  </w:style>
  <w:style w:type="character" w:styleId="1091">
    <w:name w:val="论文正文 Char"/>
    <w:next w:val="1091"/>
    <w:link w:val="1092"/>
    <w:rPr>
      <w:sz w:val="24"/>
      <w:szCs w:val="24"/>
    </w:rPr>
  </w:style>
  <w:style w:type="paragraph" w:styleId="1092">
    <w:name w:val="论文正文"/>
    <w:basedOn w:val="987"/>
    <w:next w:val="1092"/>
    <w:link w:val="1091"/>
    <w:pPr>
      <w:ind w:firstLine="420"/>
      <w:spacing w:line="360" w:lineRule="auto"/>
    </w:pPr>
    <w:rPr>
      <w:sz w:val="24"/>
      <w:szCs w:val="24"/>
    </w:rPr>
  </w:style>
  <w:style w:type="character" w:styleId="1093">
    <w:name w:val="ca-171"/>
    <w:next w:val="1093"/>
    <w:link w:val="987"/>
    <w:rPr>
      <w:rFonts w:hint="eastAsia" w:ascii="仿宋_GB2312" w:eastAsia="仿宋_GB2312"/>
      <w:color w:val="ff0000"/>
      <w:sz w:val="24"/>
      <w:szCs w:val="24"/>
    </w:rPr>
  </w:style>
  <w:style w:type="character" w:styleId="1094">
    <w:name w:val="标题 8 Char1"/>
    <w:next w:val="1094"/>
    <w:link w:val="987"/>
    <w:rPr>
      <w:rFonts w:ascii="Arial" w:hAnsi="Arial" w:eastAsia="黑体"/>
      <w:sz w:val="24"/>
      <w:szCs w:val="24"/>
      <w:lang w:val="en-US" w:eastAsia="zh-CN" w:bidi="ar-SA"/>
    </w:rPr>
  </w:style>
  <w:style w:type="character" w:styleId="1095">
    <w:name w:val="书籍标题"/>
    <w:next w:val="1095"/>
    <w:link w:val="987"/>
    <w:qFormat/>
    <w:rPr>
      <w:rFonts w:ascii="Cambria" w:hAnsi="Cambria" w:eastAsia="宋体"/>
      <w:b/>
      <w:i/>
      <w:sz w:val="24"/>
      <w:szCs w:val="24"/>
    </w:rPr>
  </w:style>
  <w:style w:type="character" w:styleId="1096">
    <w:name w:val="Date Char"/>
    <w:next w:val="1096"/>
    <w:link w:val="987"/>
    <w:rPr>
      <w:rFonts w:ascii="Times New Roman" w:hAnsi="Times New Roman" w:eastAsia="宋体"/>
      <w:sz w:val="24"/>
    </w:rPr>
  </w:style>
  <w:style w:type="character" w:styleId="1097">
    <w:name w:val="c-icon14"/>
    <w:next w:val="1097"/>
    <w:link w:val="987"/>
  </w:style>
  <w:style w:type="character" w:styleId="1098">
    <w:name w:val="正文文本 3 Char1"/>
    <w:next w:val="1098"/>
    <w:link w:val="987"/>
    <w:rPr>
      <w:sz w:val="16"/>
      <w:szCs w:val="16"/>
    </w:rPr>
  </w:style>
  <w:style w:type="character" w:styleId="1099">
    <w:name w:val="引用 Char"/>
    <w:next w:val="1099"/>
    <w:link w:val="1100"/>
    <w:rPr>
      <w:i/>
      <w:sz w:val="24"/>
      <w:szCs w:val="24"/>
    </w:rPr>
  </w:style>
  <w:style w:type="paragraph" w:styleId="1100">
    <w:name w:val="引用"/>
    <w:basedOn w:val="987"/>
    <w:next w:val="987"/>
    <w:link w:val="1099"/>
    <w:qFormat/>
    <w:rPr>
      <w:i/>
      <w:sz w:val="24"/>
      <w:szCs w:val="24"/>
    </w:rPr>
  </w:style>
  <w:style w:type="character" w:styleId="1101">
    <w:name w:val="标题 6 Char1"/>
    <w:next w:val="1101"/>
    <w:link w:val="987"/>
    <w:rPr>
      <w:rFonts w:ascii="Arial" w:hAnsi="Arial" w:eastAsia="黑体"/>
      <w:b/>
      <w:bCs/>
      <w:sz w:val="24"/>
      <w:szCs w:val="24"/>
      <w:lang w:val="en-US" w:eastAsia="zh-CN" w:bidi="ar-SA"/>
    </w:rPr>
  </w:style>
  <w:style w:type="character" w:styleId="1102">
    <w:name w:val="Footer Char"/>
    <w:next w:val="1102"/>
    <w:link w:val="987"/>
    <w:rPr>
      <w:rFonts w:eastAsia="宋体"/>
      <w:sz w:val="18"/>
    </w:rPr>
  </w:style>
  <w:style w:type="character" w:styleId="1103">
    <w:name w:val="明显引用 Char"/>
    <w:next w:val="1103"/>
    <w:link w:val="1104"/>
    <w:rPr>
      <w:b/>
      <w:i/>
      <w:sz w:val="24"/>
      <w:szCs w:val="22"/>
    </w:rPr>
  </w:style>
  <w:style w:type="paragraph" w:styleId="1104">
    <w:name w:val="明显引用"/>
    <w:basedOn w:val="987"/>
    <w:next w:val="987"/>
    <w:link w:val="1103"/>
    <w:qFormat/>
    <w:pPr>
      <w:ind w:left="720" w:right="720"/>
    </w:pPr>
    <w:rPr>
      <w:b/>
      <w:i/>
      <w:sz w:val="24"/>
    </w:rPr>
  </w:style>
  <w:style w:type="character" w:styleId="1105">
    <w:name w:val="Blockquote Char Char"/>
    <w:next w:val="1105"/>
    <w:link w:val="1106"/>
    <w:rPr>
      <w:sz w:val="24"/>
    </w:rPr>
  </w:style>
  <w:style w:type="paragraph" w:styleId="1106">
    <w:name w:val="Blockquote_0"/>
    <w:basedOn w:val="1107"/>
    <w:next w:val="1106"/>
    <w:link w:val="1105"/>
    <w:qFormat/>
    <w:pPr>
      <w:ind w:left="360" w:right="360"/>
      <w:spacing w:before="100" w:after="100"/>
      <w:widowControl w:val="off"/>
    </w:pPr>
    <w:rPr>
      <w:sz w:val="24"/>
    </w:rPr>
  </w:style>
  <w:style w:type="paragraph" w:styleId="1107">
    <w:name w:val="正文1"/>
    <w:next w:val="1108"/>
    <w:link w:val="987"/>
    <w:qFormat/>
    <w:rPr>
      <w:lang w:val="en-US" w:eastAsia="zh-CN" w:bidi="ar-SA"/>
    </w:rPr>
  </w:style>
  <w:style w:type="paragraph" w:styleId="1108">
    <w:name w:val="正文文本1"/>
    <w:basedOn w:val="1107"/>
    <w:next w:val="1109"/>
    <w:link w:val="987"/>
    <w:qFormat/>
    <w:pPr>
      <w:spacing w:after="120"/>
    </w:pPr>
    <w:rPr>
      <w:lang w:val="en-US" w:eastAsia="en-US"/>
    </w:rPr>
  </w:style>
  <w:style w:type="paragraph" w:styleId="1109">
    <w:name w:val="一级条标题"/>
    <w:basedOn w:val="1110"/>
    <w:next w:val="1111"/>
    <w:link w:val="98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0">
    <w:name w:val="章标题"/>
    <w:next w:val="987"/>
    <w:link w:val="98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11">
    <w:name w:val="段"/>
    <w:next w:val="987"/>
    <w:link w:val="1112"/>
    <w:pPr>
      <w:ind w:firstLine="200"/>
      <w:jc w:val="both"/>
    </w:pPr>
    <w:rPr>
      <w:rFonts w:ascii="宋体"/>
      <w:sz w:val="21"/>
      <w:lang w:val="en-US" w:eastAsia="zh-CN" w:bidi="ar-SA"/>
    </w:rPr>
  </w:style>
  <w:style w:type="character" w:styleId="1112">
    <w:name w:val="段 Char"/>
    <w:next w:val="1112"/>
    <w:link w:val="1111"/>
    <w:rPr>
      <w:rFonts w:ascii="宋体"/>
      <w:sz w:val="21"/>
      <w:lang w:val="en-US" w:eastAsia="zh-CN" w:bidi="ar-SA"/>
    </w:rPr>
  </w:style>
  <w:style w:type="character" w:styleId="1113">
    <w:name w:val="Blockquote Char_0"/>
    <w:next w:val="1113"/>
    <w:link w:val="987"/>
    <w:rPr>
      <w:sz w:val="24"/>
    </w:rPr>
  </w:style>
  <w:style w:type="character" w:styleId="1114">
    <w:name w:val=" Char Char17"/>
    <w:next w:val="1114"/>
    <w:link w:val="987"/>
    <w:rPr>
      <w:rFonts w:ascii="Arial" w:hAnsi="Arial" w:eastAsia="黑体"/>
      <w:b/>
      <w:bCs/>
      <w:sz w:val="24"/>
      <w:szCs w:val="24"/>
      <w:lang w:val="en-US" w:eastAsia="zh-CN" w:bidi="ar-SA"/>
    </w:rPr>
  </w:style>
  <w:style w:type="character" w:styleId="1115">
    <w:name w:val=" Char Char15"/>
    <w:next w:val="1115"/>
    <w:link w:val="987"/>
    <w:rPr>
      <w:rFonts w:ascii="Arial" w:hAnsi="Arial" w:eastAsia="黑体"/>
      <w:sz w:val="24"/>
      <w:szCs w:val="24"/>
      <w:lang w:val="en-US" w:eastAsia="zh-CN" w:bidi="ar-SA"/>
    </w:rPr>
  </w:style>
  <w:style w:type="character" w:styleId="1116">
    <w:name w:val="正文文本缩进 Char"/>
    <w:next w:val="1116"/>
    <w:link w:val="987"/>
  </w:style>
  <w:style w:type="character" w:styleId="1117">
    <w:name w:val="tt21"/>
    <w:next w:val="1117"/>
    <w:link w:val="987"/>
    <w:rPr>
      <w:rFonts w:ascii="宋体" w:hAnsi="宋体"/>
      <w:b/>
      <w:bCs/>
      <w:sz w:val="32"/>
      <w:szCs w:val="18"/>
    </w:rPr>
  </w:style>
  <w:style w:type="character" w:styleId="1118">
    <w:name w:val="正文段落 Char"/>
    <w:next w:val="1118"/>
    <w:link w:val="1119"/>
    <w:rPr>
      <w:sz w:val="24"/>
    </w:rPr>
  </w:style>
  <w:style w:type="paragraph" w:styleId="1119">
    <w:name w:val="正文段落"/>
    <w:basedOn w:val="987"/>
    <w:next w:val="1119"/>
    <w:link w:val="1118"/>
    <w:pPr>
      <w:ind w:firstLine="480"/>
      <w:spacing w:line="360" w:lineRule="auto"/>
    </w:pPr>
    <w:rPr>
      <w:sz w:val="24"/>
      <w:szCs w:val="20"/>
    </w:rPr>
  </w:style>
  <w:style w:type="character" w:styleId="1120">
    <w:name w:val="正文段落_列表2"/>
    <w:next w:val="1120"/>
    <w:link w:val="987"/>
    <w:rPr>
      <w:rFonts w:ascii="宋体" w:hAnsi="宋体" w:eastAsia="宋体" w:cs="宋体"/>
    </w:rPr>
  </w:style>
  <w:style w:type="character" w:styleId="1121">
    <w:name w:val="标题5 Char Char"/>
    <w:next w:val="1121"/>
    <w:link w:val="1122"/>
    <w:rPr>
      <w:rFonts w:ascii="Arial" w:hAnsi="Arial"/>
      <w:b/>
      <w:bCs/>
      <w:sz w:val="24"/>
      <w:szCs w:val="32"/>
    </w:rPr>
  </w:style>
  <w:style w:type="paragraph" w:styleId="1122">
    <w:name w:val="标题5"/>
    <w:basedOn w:val="990"/>
    <w:next w:val="1122"/>
    <w:link w:val="1121"/>
    <w:pPr>
      <w:jc w:val="both"/>
      <w:keepLines/>
      <w:keepNext/>
      <w:spacing w:before="260" w:after="260" w:line="413" w:lineRule="auto"/>
    </w:pPr>
    <w:rPr>
      <w:rFonts w:ascii="Arial" w:hAnsi="Arial"/>
      <w:b/>
      <w:bCs/>
      <w:szCs w:val="32"/>
    </w:rPr>
  </w:style>
  <w:style w:type="character" w:styleId="1123">
    <w:name w:val="font5 Char"/>
    <w:next w:val="1123"/>
    <w:link w:val="987"/>
    <w:rPr>
      <w:rFonts w:ascii="宋体" w:hAnsi="宋体" w:eastAsia="宋体"/>
      <w:sz w:val="28"/>
      <w:lang w:val="en-US" w:eastAsia="zh-CN"/>
    </w:rPr>
  </w:style>
  <w:style w:type="character" w:styleId="1124">
    <w:name w:val="标题 Char_0"/>
    <w:next w:val="1124"/>
    <w:link w:val="1125"/>
    <w:rPr>
      <w:rFonts w:ascii="黑体" w:hAnsi="Arial" w:eastAsia="黑体"/>
      <w:b/>
      <w:bCs/>
      <w:sz w:val="32"/>
      <w:szCs w:val="32"/>
    </w:rPr>
  </w:style>
  <w:style w:type="paragraph" w:styleId="1125">
    <w:name w:val="标题_0"/>
    <w:basedOn w:val="1126"/>
    <w:next w:val="1125"/>
    <w:link w:val="1124"/>
    <w:qFormat/>
    <w:pPr>
      <w:jc w:val="center"/>
      <w:spacing w:before="120" w:after="120" w:line="360" w:lineRule="auto"/>
      <w:outlineLvl w:val="0"/>
    </w:pPr>
    <w:rPr>
      <w:rFonts w:ascii="黑体" w:hAnsi="Arial" w:eastAsia="黑体"/>
      <w:b/>
      <w:bCs/>
      <w:sz w:val="32"/>
      <w:szCs w:val="32"/>
    </w:rPr>
  </w:style>
  <w:style w:type="paragraph" w:styleId="1126">
    <w:name w:val="正文_2"/>
    <w:next w:val="1126"/>
    <w:link w:val="987"/>
    <w:qFormat/>
    <w:rPr>
      <w:lang w:val="en-US" w:eastAsia="zh-CN" w:bidi="ar-SA"/>
    </w:rPr>
  </w:style>
  <w:style w:type="character" w:styleId="1127">
    <w:name w:val="正文文本 2 Char1"/>
    <w:next w:val="1127"/>
    <w:link w:val="987"/>
    <w:rPr>
      <w:sz w:val="21"/>
      <w:szCs w:val="22"/>
    </w:rPr>
  </w:style>
  <w:style w:type="character" w:styleId="1128">
    <w:name w:val="页脚 Char2"/>
    <w:next w:val="1128"/>
    <w:link w:val="987"/>
    <w:rPr>
      <w:rFonts w:eastAsia="宋体"/>
      <w:sz w:val="18"/>
      <w:szCs w:val="18"/>
      <w:lang w:val="en-US" w:eastAsia="zh-CN" w:bidi="ar-SA"/>
    </w:rPr>
  </w:style>
  <w:style w:type="character" w:styleId="1129">
    <w:name w:val="apple-style-span"/>
    <w:next w:val="1129"/>
    <w:link w:val="987"/>
  </w:style>
  <w:style w:type="character" w:styleId="1130">
    <w:name w:val="批注主题 Char1"/>
    <w:next w:val="1130"/>
    <w:link w:val="987"/>
    <w:rPr>
      <w:b/>
      <w:bCs/>
    </w:rPr>
  </w:style>
  <w:style w:type="character" w:styleId="1131">
    <w:name w:val="表格内容"/>
    <w:next w:val="1131"/>
    <w:link w:val="987"/>
    <w:rPr>
      <w:rFonts w:ascii="Times New Roman" w:hAnsi="Times New Roman" w:cs="Times New Roman"/>
      <w:sz w:val="24"/>
    </w:rPr>
  </w:style>
  <w:style w:type="character" w:styleId="1132">
    <w:name w:val="Table Text Char1"/>
    <w:next w:val="1132"/>
    <w:link w:val="1133"/>
    <w:rPr>
      <w:rFonts w:cs="Arial"/>
      <w:sz w:val="21"/>
      <w:szCs w:val="21"/>
    </w:rPr>
  </w:style>
  <w:style w:type="paragraph" w:styleId="1133">
    <w:name w:val="Table Text"/>
    <w:basedOn w:val="987"/>
    <w:next w:val="1133"/>
    <w:link w:val="1132"/>
    <w:pPr>
      <w:jc w:val="left"/>
      <w:spacing w:before="80" w:after="80" w:line="240" w:lineRule="atLeast"/>
    </w:pPr>
    <w:rPr>
      <w:szCs w:val="21"/>
    </w:rPr>
  </w:style>
  <w:style w:type="character" w:styleId="1134">
    <w:name w:val=" Char Char8"/>
    <w:next w:val="1134"/>
    <w:link w:val="987"/>
    <w:rPr>
      <w:rFonts w:eastAsia="宋体"/>
      <w:sz w:val="18"/>
      <w:szCs w:val="18"/>
      <w:lang w:val="en-US" w:eastAsia="zh-CN" w:bidi="ar-SA"/>
    </w:rPr>
  </w:style>
  <w:style w:type="character" w:styleId="1135">
    <w:name w:val="ca-401"/>
    <w:next w:val="1135"/>
    <w:link w:val="987"/>
    <w:rPr>
      <w:rFonts w:hint="eastAsia" w:ascii="宋体" w:hAnsi="宋体" w:eastAsia="宋体"/>
      <w:color w:val="ff0000"/>
      <w:sz w:val="21"/>
      <w:szCs w:val="21"/>
    </w:rPr>
  </w:style>
  <w:style w:type="character" w:styleId="1136">
    <w:name w:val="正文格式 Char1"/>
    <w:next w:val="1136"/>
    <w:link w:val="987"/>
    <w:rPr>
      <w:rFonts w:ascii="宋体" w:hAnsi="宋体" w:eastAsia="宋体"/>
      <w:bCs/>
      <w:color w:val="000000"/>
      <w:sz w:val="24"/>
      <w:szCs w:val="24"/>
      <w:lang w:val="en-US" w:eastAsia="zh-CN" w:bidi="ar-SA"/>
    </w:rPr>
  </w:style>
  <w:style w:type="character" w:styleId="1137">
    <w:name w:val=" Char Char9"/>
    <w:next w:val="1137"/>
    <w:link w:val="987"/>
    <w:rPr>
      <w:rFonts w:eastAsia="宋体"/>
      <w:sz w:val="18"/>
      <w:szCs w:val="18"/>
      <w:lang w:val="en-US" w:eastAsia="zh-CN" w:bidi="ar-SA"/>
    </w:rPr>
  </w:style>
  <w:style w:type="character" w:styleId="1138">
    <w:name w:val="HTML 预设格式 Char1"/>
    <w:next w:val="1138"/>
    <w:link w:val="987"/>
    <w:rPr>
      <w:rFonts w:ascii="Courier New" w:hAnsi="Courier New" w:cs="Courier New"/>
    </w:rPr>
  </w:style>
  <w:style w:type="character" w:styleId="1139">
    <w:name w:val="Body Text Char"/>
    <w:next w:val="1139"/>
    <w:link w:val="987"/>
    <w:rPr>
      <w:rFonts w:ascii="楷体_GB2312" w:hAnsi="Arial" w:eastAsia="楷体_GB2312"/>
      <w:sz w:val="28"/>
    </w:rPr>
  </w:style>
  <w:style w:type="character" w:styleId="1140">
    <w:name w:val="text4"/>
    <w:next w:val="1140"/>
    <w:link w:val="987"/>
  </w:style>
  <w:style w:type="character" w:styleId="1141">
    <w:name w:val="正文格式 Char"/>
    <w:next w:val="1141"/>
    <w:link w:val="1142"/>
    <w:rPr>
      <w:rFonts w:ascii="Times New Roman" w:hAnsi="Times New Roman"/>
      <w:sz w:val="24"/>
    </w:rPr>
  </w:style>
  <w:style w:type="paragraph" w:styleId="1142">
    <w:name w:val="正文格式"/>
    <w:basedOn w:val="987"/>
    <w:next w:val="1142"/>
    <w:link w:val="1141"/>
    <w:pPr>
      <w:ind w:firstLine="482"/>
      <w:spacing w:line="360" w:lineRule="atLeast"/>
      <w:widowControl/>
    </w:pPr>
    <w:rPr>
      <w:sz w:val="24"/>
      <w:szCs w:val="20"/>
    </w:rPr>
  </w:style>
  <w:style w:type="character" w:styleId="1143">
    <w:name w:val="正文首行缩进 2 Char1"/>
    <w:next w:val="1143"/>
    <w:link w:val="987"/>
    <w:rPr>
      <w:rFonts w:ascii="楷体_GB2312" w:hAnsi="宋体" w:eastAsia="楷体_GB2312"/>
      <w:sz w:val="24"/>
      <w:szCs w:val="24"/>
      <w:lang w:val="en-US" w:eastAsia="zh-CN" w:bidi="ar-SA"/>
    </w:rPr>
  </w:style>
  <w:style w:type="character" w:styleId="1144">
    <w:name w:val="En-tête 1.1 Char1,even Char1,L2 Char1,rh Char1,RH Char1,Ò³Ã¼ Char1,h Char Char1"/>
    <w:next w:val="1144"/>
    <w:link w:val="987"/>
    <w:rPr>
      <w:rFonts w:eastAsia="宋体"/>
      <w:sz w:val="18"/>
      <w:szCs w:val="18"/>
      <w:lang w:val="en-US" w:eastAsia="zh-CN" w:bidi="ar-SA"/>
    </w:rPr>
  </w:style>
  <w:style w:type="character" w:styleId="1145">
    <w:name w:val="页脚 Char1"/>
    <w:next w:val="1145"/>
    <w:link w:val="987"/>
    <w:rPr>
      <w:rFonts w:eastAsia="宋体"/>
      <w:sz w:val="18"/>
      <w:szCs w:val="18"/>
      <w:lang w:val="en-US" w:eastAsia="zh-CN" w:bidi="ar-SA"/>
    </w:rPr>
  </w:style>
  <w:style w:type="character" w:styleId="1146">
    <w:name w:val="List Paragraph Char"/>
    <w:next w:val="1146"/>
    <w:link w:val="1147"/>
    <w:qFormat/>
    <w:rPr>
      <w:rFonts w:ascii="Times New Roman" w:hAnsi="Times New Roman"/>
      <w:sz w:val="21"/>
      <w:szCs w:val="24"/>
    </w:rPr>
  </w:style>
  <w:style w:type="paragraph" w:styleId="1147">
    <w:name w:val="列出段落1"/>
    <w:basedOn w:val="987"/>
    <w:next w:val="1147"/>
    <w:link w:val="1146"/>
    <w:qFormat/>
    <w:pPr>
      <w:ind w:firstLine="420"/>
    </w:pPr>
    <w:rPr>
      <w:szCs w:val="24"/>
    </w:rPr>
  </w:style>
  <w:style w:type="character" w:styleId="1148">
    <w:name w:val=" Char1 Char Char"/>
    <w:next w:val="1148"/>
    <w:link w:val="987"/>
    <w:rPr>
      <w:rFonts w:ascii="宋体" w:hAnsi="Courier New" w:eastAsia="宋体" w:cs="Courier New"/>
      <w:szCs w:val="21"/>
    </w:rPr>
  </w:style>
  <w:style w:type="character" w:styleId="1149">
    <w:name w:val="标题 2 Char Char Char"/>
    <w:next w:val="1149"/>
    <w:link w:val="987"/>
    <w:rPr>
      <w:rFonts w:ascii="Arial" w:hAnsi="Arial" w:eastAsia="黑体"/>
      <w:b/>
      <w:bCs/>
      <w:sz w:val="32"/>
      <w:szCs w:val="32"/>
      <w:lang w:val="en-US" w:eastAsia="zh-CN" w:bidi="ar-SA"/>
    </w:rPr>
  </w:style>
  <w:style w:type="character" w:styleId="1150">
    <w:name w:val="Plain Text Char"/>
    <w:next w:val="1150"/>
    <w:link w:val="987"/>
    <w:rPr>
      <w:rFonts w:ascii="宋体" w:hAnsi="Courier New" w:eastAsia="宋体"/>
      <w:sz w:val="21"/>
    </w:rPr>
  </w:style>
  <w:style w:type="character" w:styleId="1151">
    <w:name w:val="二级目录 Char Char"/>
    <w:next w:val="1151"/>
    <w:link w:val="1152"/>
    <w:rPr>
      <w:rFonts w:eastAsia="Times New Roman"/>
      <w:b/>
      <w:sz w:val="30"/>
      <w:szCs w:val="28"/>
      <w:lang w:val="en-US" w:eastAsia="zh-CN" w:bidi="ar-SA"/>
    </w:rPr>
  </w:style>
  <w:style w:type="paragraph" w:styleId="1152">
    <w:name w:val="二级目录"/>
    <w:next w:val="987"/>
    <w:link w:val="1151"/>
    <w:pPr>
      <w:ind w:left="720" w:hanging="720"/>
      <w:tabs>
        <w:tab w:val="left" w:pos="720" w:leader="none"/>
      </w:tabs>
      <w:outlineLvl w:val="1"/>
    </w:pPr>
    <w:rPr>
      <w:rFonts w:eastAsia="Times New Roman"/>
      <w:b/>
      <w:sz w:val="30"/>
      <w:szCs w:val="28"/>
      <w:lang w:val="en-US" w:eastAsia="zh-CN" w:bidi="ar-SA"/>
    </w:rPr>
  </w:style>
  <w:style w:type="character" w:styleId="1153">
    <w:name w:val="正文文字 Char"/>
    <w:next w:val="1153"/>
    <w:link w:val="1154"/>
    <w:rPr>
      <w:rFonts w:ascii="Times New Roman" w:hAnsi="Times New Roman"/>
      <w:sz w:val="24"/>
      <w:szCs w:val="24"/>
    </w:rPr>
  </w:style>
  <w:style w:type="paragraph" w:styleId="1154">
    <w:name w:val="正文文字"/>
    <w:basedOn w:val="987"/>
    <w:next w:val="1154"/>
    <w:link w:val="1153"/>
    <w:pPr>
      <w:ind w:firstLine="200"/>
      <w:spacing w:line="520" w:lineRule="exact"/>
    </w:pPr>
    <w:rPr>
      <w:rFonts w:ascii="Times New Roman" w:hAnsi="Times New Roman"/>
      <w:sz w:val="24"/>
      <w:szCs w:val="24"/>
    </w:rPr>
  </w:style>
  <w:style w:type="character" w:styleId="1155">
    <w:name w:val="Heading 4 Char"/>
    <w:next w:val="1155"/>
    <w:link w:val="987"/>
    <w:rPr>
      <w:rFonts w:ascii="Arial" w:hAnsi="Arial" w:eastAsia="黑体"/>
      <w:b/>
      <w:sz w:val="28"/>
    </w:rPr>
  </w:style>
  <w:style w:type="character" w:styleId="1156">
    <w:name w:val="page-cur"/>
    <w:next w:val="1156"/>
    <w:link w:val="987"/>
    <w:rPr>
      <w:b/>
      <w:color w:val="333333"/>
      <w:shd w:val="clear" w:color="auto" w:fill="f2f2f2"/>
    </w:rPr>
  </w:style>
  <w:style w:type="character" w:styleId="1157">
    <w:name w:val="页眉 Char2"/>
    <w:next w:val="1157"/>
    <w:link w:val="987"/>
    <w:rPr>
      <w:rFonts w:eastAsia="宋体"/>
      <w:sz w:val="18"/>
      <w:szCs w:val="18"/>
      <w:lang w:val="en-US" w:eastAsia="zh-CN" w:bidi="ar-SA"/>
    </w:rPr>
  </w:style>
  <w:style w:type="character" w:styleId="1158">
    <w:name w:val="正文（标记） Char2"/>
    <w:next w:val="1158"/>
    <w:link w:val="987"/>
    <w:rPr>
      <w:rFonts w:eastAsia="宋体"/>
      <w:sz w:val="24"/>
      <w:szCs w:val="24"/>
      <w:lang w:val="en-US" w:eastAsia="zh-CN" w:bidi="ar-SA"/>
    </w:rPr>
  </w:style>
  <w:style w:type="character" w:styleId="1159">
    <w:name w:val="Heading 5 Char"/>
    <w:next w:val="1159"/>
    <w:link w:val="987"/>
    <w:rPr>
      <w:rFonts w:ascii="宋体" w:hAnsi="Times New Roman" w:eastAsia="宋体"/>
      <w:color w:val="000000"/>
      <w:sz w:val="28"/>
    </w:rPr>
  </w:style>
  <w:style w:type="character" w:styleId="1160">
    <w:name w:val="bigfont1"/>
    <w:next w:val="1160"/>
    <w:link w:val="987"/>
    <w:rPr>
      <w:color w:val="000000"/>
      <w:sz w:val="24"/>
      <w:szCs w:val="24"/>
      <w:u w:val="none"/>
    </w:rPr>
  </w:style>
  <w:style w:type="character" w:styleId="1161">
    <w:name w:val="样式1 Char"/>
    <w:next w:val="1161"/>
    <w:link w:val="1162"/>
    <w:rPr>
      <w:rFonts w:ascii="宋体" w:hAnsi="Courier New" w:cs="Courier New"/>
      <w:sz w:val="21"/>
      <w:szCs w:val="21"/>
    </w:rPr>
  </w:style>
  <w:style w:type="paragraph" w:styleId="1162">
    <w:name w:val="样式1"/>
    <w:basedOn w:val="1035"/>
    <w:next w:val="1162"/>
    <w:link w:val="1161"/>
    <w:rPr>
      <w:sz w:val="21"/>
      <w:szCs w:val="21"/>
    </w:rPr>
  </w:style>
  <w:style w:type="character" w:styleId="1163">
    <w:name w:val="样式 标题 3h3section:3Level 3 HeadH3level_3PIM 33rd level3H... Char"/>
    <w:next w:val="1163"/>
    <w:link w:val="1164"/>
    <w:rPr>
      <w:rFonts w:ascii="Arial" w:hAnsi="Arial"/>
      <w:b/>
      <w:bCs/>
      <w:sz w:val="24"/>
      <w:szCs w:val="28"/>
    </w:rPr>
  </w:style>
  <w:style w:type="paragraph" w:styleId="1164">
    <w:name w:val="样式 标题 3h3section:3Level 3 HeadH3level_3PIM 33rd level3H..."/>
    <w:basedOn w:val="990"/>
    <w:next w:val="1164"/>
    <w:link w:val="1163"/>
    <w:pPr>
      <w:ind w:left="2100" w:hanging="420"/>
      <w:jc w:val="both"/>
      <w:keepLines/>
      <w:keepNext/>
      <w:spacing w:before="240" w:after="60" w:line="416" w:lineRule="atLeast"/>
      <w:tabs>
        <w:tab w:val="left" w:pos="1680" w:leader="none"/>
      </w:tabs>
    </w:pPr>
    <w:rPr>
      <w:rFonts w:ascii="Arial" w:hAnsi="Arial"/>
      <w:b/>
      <w:bCs/>
      <w:szCs w:val="28"/>
    </w:rPr>
  </w:style>
  <w:style w:type="character" w:styleId="1165">
    <w:name w:val="页眉 Char1,En-tête 1.1 Char3,even Char3,L2 Char3,rh Char3,RH Char3,Ò³Ã¼ Char3,h Char,h Char Char3"/>
    <w:next w:val="1165"/>
    <w:link w:val="987"/>
    <w:rPr>
      <w:rFonts w:eastAsia="宋体"/>
      <w:sz w:val="18"/>
      <w:szCs w:val="18"/>
      <w:lang w:val="en-US" w:eastAsia="zh-CN" w:bidi="ar-SA"/>
    </w:rPr>
  </w:style>
  <w:style w:type="character" w:styleId="1166">
    <w:name w:val="font01"/>
    <w:next w:val="1166"/>
    <w:link w:val="987"/>
    <w:qFormat/>
    <w:rPr>
      <w:rFonts w:hint="eastAsia" w:ascii="宋体" w:hAnsi="宋体" w:eastAsia="宋体" w:cs="宋体"/>
      <w:color w:val="000000"/>
      <w:sz w:val="22"/>
      <w:szCs w:val="22"/>
      <w:u w:val="none"/>
    </w:rPr>
  </w:style>
  <w:style w:type="character" w:styleId="1167">
    <w:name w:val="s51"/>
    <w:next w:val="1167"/>
    <w:link w:val="987"/>
    <w:rPr>
      <w:color w:val="000000"/>
      <w:sz w:val="21"/>
      <w:szCs w:val="21"/>
    </w:rPr>
  </w:style>
  <w:style w:type="character" w:styleId="1168">
    <w:name w:val="Heading 7 Char"/>
    <w:next w:val="1168"/>
    <w:link w:val="987"/>
    <w:rPr>
      <w:rFonts w:ascii="Times New Roman" w:hAnsi="Times New Roman" w:eastAsia="宋体"/>
      <w:b/>
      <w:sz w:val="24"/>
    </w:rPr>
  </w:style>
  <w:style w:type="character" w:styleId="1169">
    <w:name w:val="明显参考"/>
    <w:next w:val="1169"/>
    <w:link w:val="987"/>
    <w:qFormat/>
    <w:rPr>
      <w:b/>
      <w:sz w:val="24"/>
      <w:u w:val="single"/>
    </w:rPr>
  </w:style>
  <w:style w:type="character" w:styleId="1170">
    <w:name w:val="infodetail"/>
    <w:next w:val="1170"/>
    <w:link w:val="987"/>
  </w:style>
  <w:style w:type="character" w:styleId="1171">
    <w:name w:val="普通文字 Char Char"/>
    <w:next w:val="1171"/>
    <w:link w:val="987"/>
    <w:rPr>
      <w:rFonts w:ascii="宋体" w:hAnsi="Courier New" w:eastAsia="宋体"/>
      <w:sz w:val="21"/>
      <w:lang w:val="en-US" w:eastAsia="zh-CN" w:bidi="ar-SA"/>
    </w:rPr>
  </w:style>
  <w:style w:type="character" w:styleId="1172">
    <w:name w:val="标题 3 Char_0"/>
    <w:next w:val="1172"/>
    <w:link w:val="1173"/>
    <w:rPr>
      <w:rFonts w:ascii="宋体" w:hAnsi="宋体"/>
      <w:b/>
      <w:bCs/>
      <w:sz w:val="27"/>
      <w:szCs w:val="27"/>
    </w:rPr>
  </w:style>
  <w:style w:type="paragraph" w:styleId="1173">
    <w:name w:val="标题 3_0"/>
    <w:basedOn w:val="1174"/>
    <w:next w:val="1173"/>
    <w:link w:val="1172"/>
    <w:qFormat/>
    <w:pPr>
      <w:spacing w:before="100" w:beforeAutospacing="1" w:after="100" w:afterAutospacing="1"/>
      <w:outlineLvl w:val="2"/>
    </w:pPr>
    <w:rPr>
      <w:rFonts w:ascii="宋体" w:hAnsi="宋体"/>
      <w:b/>
      <w:bCs/>
      <w:sz w:val="27"/>
      <w:szCs w:val="27"/>
    </w:rPr>
  </w:style>
  <w:style w:type="paragraph" w:styleId="1174">
    <w:name w:val="正文_0"/>
    <w:next w:val="1174"/>
    <w:link w:val="1175"/>
    <w:qFormat/>
    <w:rPr>
      <w:lang w:val="en-US" w:eastAsia="zh-CN" w:bidi="ar-SA"/>
    </w:rPr>
  </w:style>
  <w:style w:type="character" w:styleId="1175">
    <w:name w:val="正文_0 Char"/>
    <w:next w:val="1175"/>
    <w:link w:val="1174"/>
    <w:qFormat/>
    <w:rPr>
      <w:lang w:val="en-US" w:eastAsia="zh-CN" w:bidi="ar-SA"/>
    </w:rPr>
  </w:style>
  <w:style w:type="character" w:styleId="1176">
    <w:name w:val="bjh-p"/>
    <w:next w:val="1176"/>
    <w:link w:val="987"/>
  </w:style>
  <w:style w:type="character" w:styleId="1177">
    <w:name w:val=" Char Char16"/>
    <w:next w:val="1177"/>
    <w:link w:val="987"/>
    <w:rPr>
      <w:rFonts w:ascii="Arial" w:hAnsi="Arial"/>
      <w:b/>
      <w:bCs/>
      <w:sz w:val="21"/>
    </w:rPr>
  </w:style>
  <w:style w:type="character" w:styleId="1178">
    <w:name w:val="不明显强调"/>
    <w:next w:val="1178"/>
    <w:link w:val="987"/>
    <w:qFormat/>
    <w:rPr>
      <w:i/>
      <w:color w:val="5a5a5a"/>
    </w:rPr>
  </w:style>
  <w:style w:type="character" w:styleId="1179">
    <w:name w:val="正文文本缩进 2 Char Char"/>
    <w:next w:val="1179"/>
    <w:link w:val="1180"/>
    <w:rPr>
      <w:rFonts w:ascii="楷体_GB2312" w:hAnsi="Times New Roman" w:eastAsia="楷体_GB2312"/>
      <w:b/>
      <w:bCs/>
      <w:sz w:val="28"/>
      <w:szCs w:val="24"/>
      <w:lang w:val="en-US" w:eastAsia="zh-CN"/>
    </w:rPr>
  </w:style>
  <w:style w:type="paragraph" w:styleId="1180">
    <w:name w:val="正文文本缩进 21"/>
    <w:basedOn w:val="987"/>
    <w:next w:val="1180"/>
    <w:link w:val="1179"/>
    <w:pPr>
      <w:ind w:firstLine="562"/>
      <w:spacing w:line="480" w:lineRule="exact"/>
    </w:pPr>
    <w:rPr>
      <w:rFonts w:ascii="楷体_GB2312" w:eastAsia="楷体_GB2312"/>
      <w:b/>
      <w:bCs/>
      <w:sz w:val="28"/>
      <w:szCs w:val="24"/>
    </w:rPr>
  </w:style>
  <w:style w:type="character" w:styleId="1181">
    <w:name w:val="Heading 1 Char"/>
    <w:next w:val="1181"/>
    <w:link w:val="987"/>
    <w:rPr>
      <w:rFonts w:ascii="楷体_GB2312" w:hAnsi="Times New Roman" w:eastAsia="楷体_GB2312"/>
      <w:sz w:val="28"/>
    </w:rPr>
  </w:style>
  <w:style w:type="character" w:styleId="1182">
    <w:name w:val="c-icon"/>
    <w:next w:val="1182"/>
    <w:link w:val="987"/>
  </w:style>
  <w:style w:type="character" w:styleId="1183">
    <w:name w:val="ca-451"/>
    <w:next w:val="1183"/>
    <w:link w:val="987"/>
    <w:rPr>
      <w:rFonts w:ascii="Times New Roman" w:hAnsi="Times New Roman" w:cs="Times New Roman"/>
      <w:color w:val="ff0000"/>
      <w:sz w:val="21"/>
      <w:szCs w:val="21"/>
    </w:rPr>
  </w:style>
  <w:style w:type="character" w:styleId="1184">
    <w:name w:val="批注文字 Char Char"/>
    <w:next w:val="1184"/>
    <w:link w:val="987"/>
    <w:rPr>
      <w:rFonts w:ascii="宋体" w:hAnsi="Times New Roman" w:eastAsia="宋体" w:cs="Times New Roman"/>
      <w:sz w:val="28"/>
      <w:szCs w:val="20"/>
    </w:rPr>
  </w:style>
  <w:style w:type="character" w:styleId="1185">
    <w:name w:val="Heading 8 Char"/>
    <w:next w:val="1185"/>
    <w:link w:val="987"/>
    <w:rPr>
      <w:rFonts w:ascii="Arial" w:hAnsi="Arial" w:eastAsia="黑体"/>
      <w:sz w:val="24"/>
    </w:rPr>
  </w:style>
  <w:style w:type="character" w:styleId="1186">
    <w:name w:val="文字 Char"/>
    <w:next w:val="1186"/>
    <w:link w:val="1187"/>
    <w:rPr>
      <w:rFonts w:ascii="宋体" w:hAnsi="Arial"/>
      <w:sz w:val="28"/>
      <w:szCs w:val="18"/>
    </w:rPr>
  </w:style>
  <w:style w:type="paragraph" w:styleId="1187">
    <w:name w:val="文字"/>
    <w:basedOn w:val="987"/>
    <w:next w:val="1187"/>
    <w:link w:val="1186"/>
    <w:pPr>
      <w:ind w:right="-210" w:firstLine="556"/>
      <w:spacing w:line="312" w:lineRule="auto"/>
      <w:tabs>
        <w:tab w:val="left" w:pos="8520" w:leader="none"/>
      </w:tabs>
    </w:pPr>
    <w:rPr>
      <w:rFonts w:ascii="宋体" w:hAnsi="Arial"/>
      <w:sz w:val="28"/>
      <w:szCs w:val="18"/>
    </w:rPr>
  </w:style>
  <w:style w:type="character" w:styleId="1188">
    <w:name w:val="纯文本 Char2"/>
    <w:next w:val="1188"/>
    <w:link w:val="987"/>
    <w:rPr>
      <w:rFonts w:ascii="宋体" w:hAnsi="Courier New" w:eastAsia="宋体" w:cs="Courier New"/>
      <w:sz w:val="21"/>
      <w:szCs w:val="21"/>
      <w:lang w:val="en-US" w:eastAsia="zh-CN" w:bidi="ar-SA"/>
    </w:rPr>
  </w:style>
  <w:style w:type="character" w:styleId="1189">
    <w:name w:val="Heading 9 Char"/>
    <w:next w:val="1189"/>
    <w:link w:val="987"/>
    <w:rPr>
      <w:rFonts w:ascii="Arial" w:hAnsi="Arial" w:eastAsia="黑体"/>
      <w:sz w:val="21"/>
    </w:rPr>
  </w:style>
  <w:style w:type="character" w:styleId="1190">
    <w:name w:val="普通文字1 Char,普通文字2 Char,普通文字3 Char,普通文字4 Char,普通文字5 Char,普通文字6 Char,普通文字11 Char,普通文字21 Char,普通文字31 Char,普通文字41 Char,普通文字7 Char,普通文字 Char Char1,纯文本 Char1 Char Char Char,纯文本 Char Char Char Char Char,纯文本 Char Char1 Char,纯文本 Char1 Char Char1,纯文本 Char Char2"/>
    <w:next w:val="1190"/>
    <w:link w:val="987"/>
    <w:rPr>
      <w:rFonts w:ascii="宋体" w:hAnsi="Courier New" w:eastAsia="宋体"/>
      <w:sz w:val="21"/>
      <w:lang w:val="en-US" w:eastAsia="zh-CN" w:bidi="ar-SA"/>
    </w:rPr>
  </w:style>
  <w:style w:type="character" w:styleId="1191">
    <w:name w:val="c lh15"/>
    <w:next w:val="1191"/>
    <w:link w:val="987"/>
  </w:style>
  <w:style w:type="character" w:styleId="1192">
    <w:name w:val="居中 Char1,Bodytext Char1,AvtalBrödtext Char1,ändrad Char1,AvtalBrodtext Char1,andrad Char1, ändrad Char2,bt Char2, ändrad Char Char1,正文文字(ALT+W) Char1,EHPT Char2,Body Text2 Char2,正文文本 Char Char1,正文文字 Char1 Char1"/>
    <w:next w:val="1192"/>
    <w:link w:val="987"/>
    <w:rPr>
      <w:rFonts w:eastAsia="华文中宋"/>
      <w:sz w:val="44"/>
      <w:szCs w:val="44"/>
      <w:lang w:val="en-US" w:eastAsia="zh-CN" w:bidi="ar-SA"/>
    </w:rPr>
  </w:style>
  <w:style w:type="character" w:styleId="1193">
    <w:name w:val="文档结构图 Char1"/>
    <w:next w:val="1193"/>
    <w:link w:val="987"/>
    <w:rPr>
      <w:rFonts w:ascii="宋体"/>
      <w:b/>
      <w:sz w:val="18"/>
      <w:szCs w:val="18"/>
    </w:rPr>
  </w:style>
  <w:style w:type="character" w:styleId="1194">
    <w:name w:val="居中 Char,Bodytext Char,AvtalBrödtext Char,ändrad Char,AvtalBrodtext Char,andrad Char, ändrad Char Char, ändrad Char1,bt Char1,Body Text(ch) Char1,正文文字(ALT+W) Char,body text Char1,EHPT Char1,Body Text2 Char1,正文文本 Char Char,正文文字 Char1 Char,bt Char Char"/>
    <w:next w:val="1194"/>
    <w:link w:val="987"/>
    <w:rPr>
      <w:rFonts w:eastAsia="宋体"/>
      <w:spacing w:val="40"/>
      <w:sz w:val="28"/>
      <w:szCs w:val="24"/>
      <w:lang w:val="en-US" w:eastAsia="zh-CN" w:bidi="ar-SA"/>
    </w:rPr>
  </w:style>
  <w:style w:type="character" w:styleId="1195">
    <w:name w:val="Normal Indent Char"/>
    <w:next w:val="1195"/>
    <w:link w:val="987"/>
    <w:rPr>
      <w:sz w:val="21"/>
    </w:rPr>
  </w:style>
  <w:style w:type="character" w:styleId="1196">
    <w:name w:val="标题 5 Char1"/>
    <w:next w:val="1196"/>
    <w:link w:val="987"/>
    <w:rPr>
      <w:rFonts w:ascii="宋体" w:eastAsia="宋体"/>
      <w:color w:val="000000"/>
      <w:sz w:val="28"/>
      <w:lang w:val="en-US" w:eastAsia="zh-CN" w:bidi="ar-SA"/>
    </w:rPr>
  </w:style>
  <w:style w:type="character" w:styleId="1197">
    <w:name w:val="无间隔 Char"/>
    <w:next w:val="1197"/>
    <w:link w:val="1198"/>
    <w:rPr>
      <w:sz w:val="22"/>
      <w:szCs w:val="22"/>
      <w:lang w:val="en-US" w:eastAsia="zh-CN" w:bidi="ar-SA"/>
    </w:rPr>
  </w:style>
  <w:style w:type="paragraph" w:styleId="1198">
    <w:name w:val="无间隔"/>
    <w:next w:val="1198"/>
    <w:link w:val="1197"/>
    <w:qFormat/>
    <w:rPr>
      <w:sz w:val="22"/>
      <w:szCs w:val="22"/>
      <w:lang w:val="en-US" w:eastAsia="zh-CN" w:bidi="ar-SA"/>
    </w:rPr>
  </w:style>
  <w:style w:type="character" w:styleId="1199">
    <w:name w:val="articleinfo_other"/>
    <w:next w:val="1199"/>
    <w:link w:val="987"/>
  </w:style>
  <w:style w:type="character" w:styleId="1200">
    <w:name w:val="En-tête 1.1 Char,even Char,L2 Char,rh Char,RH Char,Ò³Ã¼ Char,h Char Char"/>
    <w:next w:val="1200"/>
    <w:link w:val="987"/>
    <w:rPr>
      <w:sz w:val="18"/>
      <w:szCs w:val="18"/>
    </w:rPr>
  </w:style>
  <w:style w:type="character" w:styleId="1201">
    <w:name w:val="Body Text Indent 3 Char"/>
    <w:next w:val="1201"/>
    <w:link w:val="987"/>
    <w:rPr>
      <w:rFonts w:ascii="Arial" w:hAnsi="Arial" w:eastAsia="仿宋_GB2312"/>
      <w:color w:val="ffff00"/>
      <w:sz w:val="32"/>
    </w:rPr>
  </w:style>
  <w:style w:type="character" w:styleId="1202">
    <w:name w:val="正文首缩两字 Char1"/>
    <w:next w:val="1202"/>
    <w:link w:val="1203"/>
    <w:rPr>
      <w:rFonts w:ascii="Arial" w:hAnsi="Arial" w:cs="Arial"/>
      <w:sz w:val="24"/>
      <w:szCs w:val="24"/>
    </w:rPr>
  </w:style>
  <w:style w:type="paragraph" w:styleId="1203">
    <w:name w:val="正文首缩两字"/>
    <w:basedOn w:val="987"/>
    <w:next w:val="1203"/>
    <w:link w:val="1202"/>
    <w:pPr>
      <w:ind w:firstLine="200"/>
      <w:spacing w:line="301" w:lineRule="atLeast"/>
    </w:pPr>
    <w:rPr>
      <w:rFonts w:ascii="Arial" w:hAnsi="Arial"/>
      <w:sz w:val="24"/>
      <w:szCs w:val="24"/>
    </w:rPr>
  </w:style>
  <w:style w:type="character" w:styleId="1204">
    <w:name w:val="标题 2 Char1"/>
    <w:next w:val="1204"/>
    <w:link w:val="987"/>
    <w:rPr>
      <w:sz w:val="24"/>
      <w:szCs w:val="24"/>
    </w:rPr>
  </w:style>
  <w:style w:type="character" w:styleId="1205">
    <w:name w:val="批注框文本 Char1"/>
    <w:next w:val="1205"/>
    <w:link w:val="987"/>
    <w:rPr>
      <w:sz w:val="18"/>
      <w:szCs w:val="18"/>
    </w:rPr>
  </w:style>
  <w:style w:type="character" w:styleId="1206">
    <w:name w:val=" Char Char5"/>
    <w:next w:val="1206"/>
    <w:link w:val="987"/>
    <w:rPr>
      <w:rFonts w:eastAsia="宋体"/>
      <w:sz w:val="24"/>
      <w:szCs w:val="24"/>
      <w:lang w:val="en-US" w:eastAsia="zh-CN" w:bidi="ar-SA"/>
    </w:rPr>
  </w:style>
  <w:style w:type="character" w:styleId="1207">
    <w:name w:val="明显强调"/>
    <w:next w:val="1207"/>
    <w:link w:val="987"/>
    <w:qFormat/>
    <w:rPr>
      <w:b/>
      <w:i/>
      <w:sz w:val="24"/>
      <w:szCs w:val="24"/>
      <w:u w:val="single"/>
    </w:rPr>
  </w:style>
  <w:style w:type="character" w:styleId="1208">
    <w:name w:val="标题 3 Char1"/>
    <w:next w:val="1208"/>
    <w:link w:val="987"/>
    <w:rPr>
      <w:rFonts w:eastAsia="宋体"/>
      <w:sz w:val="24"/>
      <w:szCs w:val="24"/>
      <w:lang w:val="en-US" w:eastAsia="zh-CN" w:bidi="ar-SA"/>
    </w:rPr>
  </w:style>
  <w:style w:type="character" w:styleId="1209">
    <w:name w:val="正文首行缩进 Char1"/>
    <w:next w:val="1209"/>
    <w:link w:val="987"/>
    <w:uiPriority w:val="99"/>
    <w:semiHidden/>
    <w:rPr>
      <w:sz w:val="21"/>
      <w:szCs w:val="22"/>
    </w:rPr>
  </w:style>
  <w:style w:type="character" w:styleId="1210">
    <w:name w:val="15"/>
    <w:next w:val="1210"/>
    <w:link w:val="987"/>
    <w:rPr>
      <w:rFonts w:ascii="Times New Roman" w:hAnsi="Times New Roman" w:cs="Times New Roman"/>
      <w:color w:val="0000ff"/>
      <w:u w:val="single"/>
    </w:rPr>
  </w:style>
  <w:style w:type="character" w:styleId="1211">
    <w:name w:val="正文文本 Char"/>
    <w:next w:val="1211"/>
    <w:link w:val="987"/>
  </w:style>
  <w:style w:type="character" w:styleId="1212">
    <w:name w:val="txt1"/>
    <w:next w:val="1212"/>
    <w:link w:val="987"/>
    <w:rPr>
      <w:rFonts w:ascii="ˎ̥" w:hAnsi="ˎ̥"/>
      <w:sz w:val="18"/>
      <w:szCs w:val="18"/>
    </w:rPr>
  </w:style>
  <w:style w:type="character" w:styleId="1213">
    <w:name w:val="正文段落_列表 Char"/>
    <w:next w:val="1213"/>
    <w:link w:val="1214"/>
    <w:rPr>
      <w:rFonts w:ascii="微软雅黑" w:hAnsi="微软雅黑" w:eastAsia="微软雅黑"/>
      <w:sz w:val="24"/>
    </w:rPr>
  </w:style>
  <w:style w:type="paragraph" w:styleId="1214">
    <w:name w:val="正文段落_列表"/>
    <w:basedOn w:val="987"/>
    <w:next w:val="1214"/>
    <w:link w:val="1213"/>
    <w:pPr>
      <w:numPr>
        <w:ilvl w:val="0"/>
        <w:numId w:val="4"/>
      </w:numPr>
      <w:spacing w:line="360" w:lineRule="auto"/>
      <w:tabs>
        <w:tab w:val="left" w:pos="780" w:leader="none"/>
        <w:tab w:val="left" w:pos="851" w:leader="none"/>
      </w:tabs>
    </w:pPr>
    <w:rPr>
      <w:rFonts w:ascii="微软雅黑" w:hAnsi="微软雅黑" w:eastAsia="微软雅黑"/>
      <w:sz w:val="24"/>
      <w:szCs w:val="20"/>
    </w:rPr>
  </w:style>
  <w:style w:type="character" w:styleId="1215">
    <w:name w:val="HTML 预设格式 Char2"/>
    <w:next w:val="1215"/>
    <w:link w:val="987"/>
    <w:uiPriority w:val="99"/>
    <w:semiHidden/>
    <w:rPr>
      <w:rFonts w:ascii="Courier New" w:hAnsi="Courier New" w:cs="Courier New"/>
    </w:rPr>
  </w:style>
  <w:style w:type="character" w:styleId="1216">
    <w:name w:val="ca-151"/>
    <w:next w:val="1216"/>
    <w:link w:val="987"/>
    <w:rPr>
      <w:rFonts w:hint="eastAsia" w:ascii="仿宋_GB2312" w:eastAsia="仿宋_GB2312"/>
      <w:sz w:val="24"/>
      <w:szCs w:val="24"/>
    </w:rPr>
  </w:style>
  <w:style w:type="character" w:styleId="1217">
    <w:name w:val="Blockquote Char"/>
    <w:next w:val="1217"/>
    <w:link w:val="1218"/>
    <w:rPr>
      <w:rFonts w:ascii="Times New Roman" w:hAnsi="Times New Roman"/>
      <w:sz w:val="24"/>
    </w:rPr>
  </w:style>
  <w:style w:type="paragraph" w:styleId="1218">
    <w:name w:val="Blockquote"/>
    <w:basedOn w:val="987"/>
    <w:next w:val="1218"/>
    <w:link w:val="1217"/>
    <w:pPr>
      <w:ind w:left="360" w:right="360"/>
      <w:jc w:val="left"/>
      <w:spacing w:before="100" w:after="100"/>
    </w:pPr>
    <w:rPr>
      <w:sz w:val="24"/>
      <w:szCs w:val="20"/>
    </w:rPr>
  </w:style>
  <w:style w:type="character" w:styleId="1219">
    <w:name w:val="日期 Char"/>
    <w:next w:val="1219"/>
    <w:link w:val="987"/>
  </w:style>
  <w:style w:type="character" w:styleId="1220">
    <w:name w:val=" Char Char14"/>
    <w:next w:val="1220"/>
    <w:link w:val="987"/>
    <w:rPr>
      <w:rFonts w:ascii="Arial" w:hAnsi="Arial" w:eastAsia="黑体"/>
      <w:sz w:val="21"/>
      <w:szCs w:val="21"/>
      <w:lang w:val="en-US" w:eastAsia="zh-CN" w:bidi="ar-SA"/>
    </w:rPr>
  </w:style>
  <w:style w:type="character" w:styleId="1221">
    <w:name w:val="标题 Char1"/>
    <w:next w:val="1221"/>
    <w:link w:val="987"/>
    <w:rPr>
      <w:rFonts w:ascii="Cambria" w:hAnsi="Cambria" w:cs="Times New Roman"/>
      <w:b/>
      <w:bCs/>
      <w:sz w:val="32"/>
      <w:szCs w:val="32"/>
    </w:rPr>
  </w:style>
  <w:style w:type="character" w:styleId="1222">
    <w:name w:val="标题4 Char Char"/>
    <w:next w:val="1222"/>
    <w:link w:val="1223"/>
    <w:rPr>
      <w:rFonts w:ascii="Arial" w:hAnsi="Arial"/>
      <w:b/>
      <w:bCs/>
      <w:sz w:val="24"/>
      <w:szCs w:val="32"/>
    </w:rPr>
  </w:style>
  <w:style w:type="paragraph" w:styleId="1223">
    <w:name w:val="标题4"/>
    <w:basedOn w:val="989"/>
    <w:next w:val="1032"/>
    <w:link w:val="1222"/>
    <w:pPr>
      <w:spacing w:before="260" w:after="260" w:line="413" w:lineRule="auto"/>
    </w:pPr>
    <w:rPr>
      <w:rFonts w:eastAsia="宋体"/>
      <w:sz w:val="24"/>
    </w:rPr>
  </w:style>
  <w:style w:type="character" w:styleId="1224">
    <w:name w:val="g1"/>
    <w:next w:val="1224"/>
    <w:link w:val="987"/>
    <w:rPr>
      <w:color w:val="008000"/>
    </w:rPr>
  </w:style>
  <w:style w:type="character" w:styleId="1225">
    <w:name w:val="Body Text 3 Char"/>
    <w:next w:val="1225"/>
    <w:link w:val="987"/>
    <w:rPr>
      <w:rFonts w:ascii="仿宋_GB2312" w:hAnsi="Arial" w:eastAsia="仿宋_GB2312"/>
      <w:sz w:val="32"/>
    </w:rPr>
  </w:style>
  <w:style w:type="character" w:styleId="1226">
    <w:name w:val="正文文本缩进 2 Char1"/>
    <w:next w:val="1226"/>
    <w:link w:val="987"/>
    <w:rPr>
      <w:rFonts w:ascii="仿宋_GB2312" w:eastAsia="仿宋_GB2312"/>
      <w:sz w:val="28"/>
      <w:szCs w:val="24"/>
    </w:rPr>
  </w:style>
  <w:style w:type="character" w:styleId="1227">
    <w:name w:val="Header Char"/>
    <w:next w:val="1227"/>
    <w:link w:val="987"/>
    <w:rPr>
      <w:rFonts w:eastAsia="宋体"/>
      <w:sz w:val="18"/>
    </w:rPr>
  </w:style>
  <w:style w:type="character" w:styleId="1228">
    <w:name w:val="纯文本 Char"/>
    <w:next w:val="1228"/>
    <w:link w:val="987"/>
    <w:uiPriority w:val="99"/>
    <w:qFormat/>
    <w:rPr>
      <w:rFonts w:ascii="宋体" w:hAnsi="Courier New" w:eastAsia="宋体" w:cs="Courier New"/>
      <w:szCs w:val="21"/>
    </w:rPr>
  </w:style>
  <w:style w:type="character" w:styleId="1229">
    <w:name w:val="p141"/>
    <w:next w:val="1229"/>
    <w:link w:val="987"/>
    <w:rPr>
      <w:sz w:val="21"/>
      <w:szCs w:val="21"/>
      <w:u w:val="none"/>
    </w:rPr>
  </w:style>
  <w:style w:type="character" w:styleId="1230">
    <w:name w:val="bt1"/>
    <w:next w:val="1230"/>
    <w:link w:val="987"/>
    <w:rPr>
      <w:b/>
      <w:bCs/>
      <w:color w:val="0000ff"/>
      <w:sz w:val="21"/>
      <w:szCs w:val="21"/>
    </w:rPr>
  </w:style>
  <w:style w:type="character" w:styleId="1231">
    <w:name w:val="表格 Char Char"/>
    <w:next w:val="1231"/>
    <w:link w:val="1232"/>
    <w:rPr>
      <w:rFonts w:ascii="宋体" w:hAnsi="宋体"/>
    </w:rPr>
  </w:style>
  <w:style w:type="paragraph" w:styleId="1232">
    <w:name w:val="表格"/>
    <w:basedOn w:val="987"/>
    <w:next w:val="1232"/>
    <w:link w:val="1231"/>
    <w:pPr>
      <w:ind w:firstLine="42"/>
    </w:pPr>
    <w:rPr>
      <w:rFonts w:ascii="宋体" w:hAnsi="宋体"/>
      <w:sz w:val="20"/>
      <w:szCs w:val="20"/>
    </w:rPr>
  </w:style>
  <w:style w:type="character" w:styleId="1233">
    <w:name w:val="标题 4 Char_0"/>
    <w:next w:val="1233"/>
    <w:link w:val="1234"/>
    <w:rPr>
      <w:rFonts w:ascii="Cambria" w:hAnsi="Cambria"/>
      <w:b/>
      <w:bCs/>
      <w:sz w:val="28"/>
      <w:szCs w:val="28"/>
    </w:rPr>
  </w:style>
  <w:style w:type="paragraph" w:styleId="1234">
    <w:name w:val="标题 4_0"/>
    <w:basedOn w:val="1174"/>
    <w:next w:val="1174"/>
    <w:link w:val="1233"/>
    <w:qFormat/>
    <w:pPr>
      <w:keepLines/>
      <w:keepNext/>
      <w:spacing w:before="280" w:after="290" w:line="376" w:lineRule="auto"/>
      <w:outlineLvl w:val="3"/>
    </w:pPr>
    <w:rPr>
      <w:rFonts w:ascii="Cambria" w:hAnsi="Cambria"/>
      <w:b/>
      <w:bCs/>
      <w:sz w:val="28"/>
      <w:szCs w:val="28"/>
    </w:rPr>
  </w:style>
  <w:style w:type="character" w:styleId="1235">
    <w:name w:val="H1 Char,h1 Char,PIM 1 Char,1. Char,1st level Char,Section Head Char,l1 Char,章节 Char,Normal + Font: Helvetica Char,Bold Char,Space Before 12 pt Char,Not Bold Char,卷标题 Char,合同标题 Char,TITRE1 Char,Title1 Char,Sec1 Char,h11 Char,1st level1 Char,h12 Char"/>
    <w:next w:val="1235"/>
    <w:link w:val="987"/>
    <w:rPr>
      <w:rFonts w:eastAsia="宋体"/>
      <w:sz w:val="24"/>
      <w:szCs w:val="24"/>
      <w:lang w:val="en-US" w:eastAsia="zh-CN" w:bidi="ar-SA"/>
    </w:rPr>
  </w:style>
  <w:style w:type="character" w:styleId="1236">
    <w:name w:val="批注文字 Char1"/>
    <w:next w:val="1236"/>
    <w:link w:val="987"/>
    <w:semiHidden/>
    <w:rPr>
      <w:sz w:val="21"/>
      <w:szCs w:val="24"/>
    </w:rPr>
  </w:style>
  <w:style w:type="character" w:styleId="1237">
    <w:name w:val="第一层条 Char,h2 Char,H2 Char,Underrubrik1 Char,prop2 Char,Heading2 Char,No Number Char,A Char,o Char,Heading 2 Hidden Char,H2-Heading 2 Char,2 Char,Header 2 Char,l2 Char,Header2 Char,22 Char,heading2 Char,list2 Char,A.B.C. Char,list 2 Char,2nd level Char"/>
    <w:next w:val="1237"/>
    <w:link w:val="987"/>
    <w:rPr>
      <w:rFonts w:ascii="Arial" w:hAnsi="Arial" w:eastAsia="幼圆" w:cs="Times New Roman"/>
      <w:b/>
      <w:sz w:val="44"/>
      <w:szCs w:val="20"/>
    </w:rPr>
  </w:style>
  <w:style w:type="character" w:styleId="1238">
    <w:name w:val="正文文本缩进 3 Char1"/>
    <w:next w:val="1238"/>
    <w:link w:val="987"/>
    <w:rPr>
      <w:rFonts w:eastAsia="仿宋_GB2312"/>
      <w:sz w:val="32"/>
      <w:szCs w:val="24"/>
      <w:lang w:val="en-US" w:eastAsia="zh-CN" w:bidi="ar-SA"/>
    </w:rPr>
  </w:style>
  <w:style w:type="character" w:styleId="1239">
    <w:name w:val="段 Char Char"/>
    <w:next w:val="1239"/>
    <w:link w:val="987"/>
    <w:rPr>
      <w:rFonts w:ascii="宋体" w:hAnsi="Times New Roman" w:eastAsia="宋体" w:cs="Times New Roman"/>
      <w:szCs w:val="20"/>
    </w:rPr>
  </w:style>
  <w:style w:type="character" w:styleId="1240">
    <w:name w:val="apple-converted-space"/>
    <w:next w:val="1240"/>
    <w:link w:val="987"/>
  </w:style>
  <w:style w:type="character" w:styleId="1241">
    <w:name w:val="文档结构图 Char2"/>
    <w:next w:val="1241"/>
    <w:link w:val="987"/>
    <w:uiPriority w:val="99"/>
    <w:semiHidden/>
    <w:rPr>
      <w:rFonts w:ascii="宋体"/>
      <w:sz w:val="18"/>
      <w:szCs w:val="18"/>
    </w:rPr>
  </w:style>
  <w:style w:type="character" w:styleId="1242">
    <w:name w:val="标题6 Char"/>
    <w:next w:val="1242"/>
    <w:link w:val="1243"/>
    <w:rPr>
      <w:rFonts w:ascii="宋体" w:hAnsi="宋体" w:eastAsia="黑体"/>
      <w:sz w:val="32"/>
      <w:szCs w:val="32"/>
    </w:rPr>
  </w:style>
  <w:style w:type="paragraph" w:styleId="1243">
    <w:name w:val="标题6"/>
    <w:basedOn w:val="987"/>
    <w:next w:val="1243"/>
    <w:link w:val="1242"/>
    <w:qFormat/>
    <w:pPr>
      <w:jc w:val="center"/>
      <w:keepLines/>
      <w:keepNext/>
      <w:spacing w:line="400" w:lineRule="exact"/>
      <w:outlineLvl w:val="2"/>
    </w:pPr>
    <w:rPr>
      <w:rFonts w:ascii="宋体" w:hAnsi="宋体" w:eastAsia="黑体"/>
      <w:sz w:val="32"/>
      <w:szCs w:val="32"/>
    </w:rPr>
  </w:style>
  <w:style w:type="character" w:styleId="1244">
    <w:name w:val="样式 小四 Char"/>
    <w:next w:val="1244"/>
    <w:link w:val="987"/>
    <w:rPr>
      <w:rFonts w:eastAsia="宋体"/>
      <w:b/>
      <w:sz w:val="24"/>
      <w:szCs w:val="24"/>
      <w:lang w:val="en-US" w:eastAsia="zh-CN" w:bidi="ar-SA"/>
    </w:rPr>
  </w:style>
  <w:style w:type="character" w:styleId="1245">
    <w:name w:val=" Char1 Char Char1"/>
    <w:next w:val="1245"/>
    <w:link w:val="987"/>
    <w:rPr>
      <w:rFonts w:ascii="宋体" w:hAnsi="Courier New" w:eastAsia="宋体" w:cs="Courier New"/>
      <w:sz w:val="21"/>
      <w:szCs w:val="21"/>
      <w:lang w:val="en-US" w:eastAsia="zh-CN" w:bidi="ar-SA"/>
    </w:rPr>
  </w:style>
  <w:style w:type="character" w:styleId="1246">
    <w:name w:val="textcontents"/>
    <w:next w:val="1246"/>
    <w:link w:val="987"/>
    <w:rPr>
      <w:rFonts w:cs="Times New Roman"/>
    </w:rPr>
  </w:style>
  <w:style w:type="character" w:styleId="1247">
    <w:name w:val="MM Topic 3 Char"/>
    <w:next w:val="1247"/>
    <w:link w:val="1248"/>
    <w:rPr>
      <w:b/>
      <w:bCs/>
      <w:sz w:val="28"/>
      <w:szCs w:val="28"/>
    </w:rPr>
  </w:style>
  <w:style w:type="paragraph" w:styleId="1248">
    <w:name w:val="MM Topic 3"/>
    <w:basedOn w:val="990"/>
    <w:next w:val="987"/>
    <w:link w:val="1247"/>
    <w:pPr>
      <w:numPr>
        <w:ilvl w:val="2"/>
        <w:numId w:val="5"/>
      </w:numPr>
      <w:jc w:val="both"/>
      <w:keepLines/>
      <w:keepNext/>
      <w:spacing w:before="260" w:after="260" w:line="416" w:lineRule="auto"/>
      <w:tabs>
        <w:tab w:val="left" w:pos="1560" w:leader="none"/>
      </w:tabs>
    </w:pPr>
    <w:rPr>
      <w:b/>
      <w:bCs/>
      <w:sz w:val="28"/>
      <w:szCs w:val="28"/>
    </w:rPr>
  </w:style>
  <w:style w:type="character" w:styleId="1249">
    <w:name w:val=" Char1 Char2,普通文字 Char Char3,普通文字1 Char2,普通文字2 Char2,普通文字3 Char2,普通文字4 Char2,普通文字5 Char2,普通文字6 Char2,普通文字11 Char2,普通文字21 Char2,普通文字31 Char2,普通文字41 Char2,普通文字7 Char2,纯文本 Char1 Char Char Char2,纯文本 Char Char Char Char Char2,纯文本 Char Char1 Char2,普通文字 Char3"/>
    <w:next w:val="1249"/>
    <w:link w:val="987"/>
    <w:rPr>
      <w:rFonts w:ascii="宋体" w:hAnsi="Courier New" w:eastAsia="宋体" w:cs="Courier New"/>
      <w:sz w:val="21"/>
      <w:szCs w:val="21"/>
      <w:lang w:val="en-US" w:eastAsia="zh-CN" w:bidi="ar-SA"/>
    </w:rPr>
  </w:style>
  <w:style w:type="character" w:styleId="1250">
    <w:name w:val="En-tête 1.1 Char2,even Char2,L2 Char2,rh Char2,RH Char2,Ò³Ã¼ Char2,h Char Char2"/>
    <w:next w:val="1250"/>
    <w:link w:val="987"/>
    <w:rPr>
      <w:rFonts w:eastAsia="宋体"/>
      <w:sz w:val="18"/>
      <w:szCs w:val="18"/>
      <w:lang w:val="en-US" w:eastAsia="zh-CN" w:bidi="ar-SA"/>
    </w:rPr>
  </w:style>
  <w:style w:type="character" w:styleId="1251">
    <w:name w:val=" Char1 Char1,普通文字 Char Char2,普通文字1 Char1,普通文字2 Char1,普通文字3 Char1,普通文字4 Char1,普通文字5 Char1,普通文字6 Char1,普通文字11 Char1,普通文字21 Char1,普通文字31 Char1,普通文字41 Char1,普通文字7 Char1,纯文本 Char1 Char Char Char1,纯文本 Char Char Char Char Char1,纯文本 Char Char1 Char1,普通文字 Char2"/>
    <w:next w:val="1251"/>
    <w:link w:val="987"/>
    <w:rPr>
      <w:rFonts w:ascii="宋体" w:hAnsi="Courier New" w:eastAsia="宋体" w:cs="Courier New"/>
      <w:sz w:val="21"/>
      <w:szCs w:val="21"/>
      <w:lang w:val="en-US" w:eastAsia="zh-CN" w:bidi="ar-SA"/>
    </w:rPr>
  </w:style>
  <w:style w:type="character" w:styleId="1252">
    <w:name w:val=" Char Char1"/>
    <w:next w:val="1252"/>
    <w:link w:val="987"/>
    <w:rPr>
      <w:rFonts w:eastAsia="宋体"/>
      <w:sz w:val="18"/>
      <w:szCs w:val="18"/>
      <w:lang w:val="en-US" w:eastAsia="zh-CN" w:bidi="ar-SA"/>
    </w:rPr>
  </w:style>
  <w:style w:type="character" w:styleId="1253">
    <w:name w:val="标题 7 Char1"/>
    <w:next w:val="1253"/>
    <w:link w:val="987"/>
    <w:rPr>
      <w:rFonts w:ascii="楷体_GB2312" w:eastAsia="楷体_GB2312"/>
      <w:b/>
      <w:bCs/>
      <w:sz w:val="21"/>
      <w:szCs w:val="24"/>
      <w:lang w:val="en-US" w:eastAsia="zh-CN" w:bidi="ar-SA"/>
    </w:rPr>
  </w:style>
  <w:style w:type="character" w:styleId="1254">
    <w:name w:val="Heading 3 Char"/>
    <w:next w:val="1254"/>
    <w:link w:val="987"/>
    <w:rPr>
      <w:rFonts w:ascii="Times New Roman" w:hAnsi="Times New Roman" w:eastAsia="宋体"/>
      <w:b/>
      <w:sz w:val="32"/>
    </w:rPr>
  </w:style>
  <w:style w:type="character" w:styleId="1255">
    <w:name w:val="p12"/>
    <w:next w:val="1255"/>
    <w:link w:val="987"/>
  </w:style>
  <w:style w:type="character" w:styleId="1256">
    <w:name w:val="Heading 6 Char"/>
    <w:next w:val="1256"/>
    <w:link w:val="987"/>
    <w:rPr>
      <w:rFonts w:ascii="Arial" w:hAnsi="Arial" w:eastAsia="黑体"/>
      <w:b/>
      <w:sz w:val="24"/>
    </w:rPr>
  </w:style>
  <w:style w:type="character" w:styleId="1257">
    <w:name w:val="Variable"/>
    <w:next w:val="1257"/>
    <w:link w:val="987"/>
    <w:rPr>
      <w:i/>
    </w:rPr>
  </w:style>
  <w:style w:type="character" w:styleId="1258">
    <w:name w:val="正文首行缩进 2 Char2"/>
    <w:next w:val="1258"/>
    <w:link w:val="987"/>
    <w:uiPriority w:val="99"/>
    <w:semiHidden/>
    <w:rPr>
      <w:sz w:val="21"/>
      <w:szCs w:val="22"/>
    </w:rPr>
  </w:style>
  <w:style w:type="character" w:styleId="1259">
    <w:name w:val="Balloon Text Char"/>
    <w:next w:val="1259"/>
    <w:link w:val="987"/>
    <w:rPr>
      <w:rFonts w:ascii="Times New Roman" w:hAnsi="Times New Roman" w:eastAsia="宋体"/>
      <w:sz w:val="18"/>
    </w:rPr>
  </w:style>
  <w:style w:type="character" w:styleId="1260">
    <w:name w:val="font41"/>
    <w:next w:val="1260"/>
    <w:link w:val="987"/>
    <w:qFormat/>
    <w:rPr>
      <w:rFonts w:hint="eastAsia" w:ascii="宋体" w:hAnsi="宋体" w:eastAsia="宋体" w:cs="宋体"/>
      <w:b/>
      <w:bCs/>
      <w:color w:val="000000"/>
      <w:sz w:val="22"/>
      <w:szCs w:val="22"/>
      <w:u w:val="none"/>
    </w:rPr>
  </w:style>
  <w:style w:type="character" w:styleId="1261">
    <w:name w:val="不明显参考"/>
    <w:next w:val="1261"/>
    <w:link w:val="987"/>
    <w:qFormat/>
    <w:rPr>
      <w:sz w:val="24"/>
      <w:szCs w:val="24"/>
      <w:u w:val="single"/>
    </w:rPr>
  </w:style>
  <w:style w:type="character" w:styleId="1262">
    <w:name w:val="标题 9 Char1"/>
    <w:next w:val="1262"/>
    <w:link w:val="987"/>
    <w:rPr>
      <w:rFonts w:ascii="Arial" w:hAnsi="Arial" w:eastAsia="黑体"/>
      <w:sz w:val="21"/>
      <w:szCs w:val="21"/>
      <w:lang w:val="en-US" w:eastAsia="zh-CN" w:bidi="ar-SA"/>
    </w:rPr>
  </w:style>
  <w:style w:type="paragraph" w:styleId="1263">
    <w:name w:val="标准正文"/>
    <w:basedOn w:val="987"/>
    <w:next w:val="1263"/>
    <w:link w:val="987"/>
    <w:pPr>
      <w:ind w:firstLine="482"/>
      <w:spacing w:before="60" w:after="60" w:line="360" w:lineRule="auto"/>
    </w:pPr>
    <w:rPr>
      <w:rFonts w:ascii="Arial" w:hAnsi="Arial"/>
      <w:color w:val="000000"/>
      <w:sz w:val="24"/>
      <w:szCs w:val="20"/>
    </w:rPr>
  </w:style>
  <w:style w:type="paragraph" w:styleId="1264">
    <w:name w:val="列出段落"/>
    <w:basedOn w:val="987"/>
    <w:next w:val="1264"/>
    <w:link w:val="987"/>
    <w:uiPriority w:val="34"/>
    <w:qFormat/>
    <w:pPr>
      <w:ind w:firstLine="420"/>
    </w:pPr>
    <w:rPr>
      <w:rFonts w:ascii="Times New Roman" w:hAnsi="Times New Roman"/>
      <w:sz w:val="19"/>
      <w:szCs w:val="20"/>
    </w:rPr>
  </w:style>
  <w:style w:type="paragraph" w:styleId="1265">
    <w:name w:val="MM Topic 4"/>
    <w:basedOn w:val="991"/>
    <w:next w:val="987"/>
    <w:link w:val="987"/>
    <w:pPr>
      <w:numPr>
        <w:ilvl w:val="3"/>
        <w:numId w:val="5"/>
      </w:numPr>
      <w:tabs>
        <w:tab w:val="left" w:pos="1980" w:leader="none"/>
      </w:tabs>
    </w:pPr>
    <w:rPr>
      <w:rFonts w:eastAsia="宋体"/>
    </w:rPr>
  </w:style>
  <w:style w:type="paragraph" w:styleId="1266">
    <w:name w:val="列表内容"/>
    <w:basedOn w:val="987"/>
    <w:next w:val="987"/>
    <w:link w:val="987"/>
    <w:pPr>
      <w:numPr>
        <w:ilvl w:val="0"/>
        <w:numId w:val="6"/>
      </w:numPr>
      <w:jc w:val="left"/>
      <w:widowControl/>
      <w:tabs>
        <w:tab w:val="left" w:pos="432" w:leader="none"/>
        <w:tab w:val="left" w:pos="840" w:leader="none"/>
      </w:tabs>
    </w:pPr>
    <w:rPr>
      <w:sz w:val="18"/>
      <w:szCs w:val="24"/>
    </w:rPr>
  </w:style>
  <w:style w:type="paragraph" w:styleId="1267">
    <w:name w:val="flName"/>
    <w:basedOn w:val="987"/>
    <w:next w:val="1267"/>
    <w:link w:val="987"/>
    <w:pPr>
      <w:jc w:val="center"/>
      <w:spacing w:before="320" w:after="160" w:line="360" w:lineRule="atLeast"/>
    </w:pPr>
    <w:rPr>
      <w:rFonts w:ascii="Arial" w:hAnsi="Times New Roman" w:eastAsia="黑体"/>
      <w:sz w:val="32"/>
      <w:szCs w:val="20"/>
    </w:rPr>
  </w:style>
  <w:style w:type="paragraph" w:styleId="1268">
    <w:name w:val="xl39"/>
    <w:basedOn w:val="987"/>
    <w:next w:val="1268"/>
    <w:link w:val="9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269">
    <w:name w:val="正文_0_0"/>
    <w:next w:val="1269"/>
    <w:link w:val="987"/>
    <w:qFormat/>
    <w:pPr>
      <w:jc w:val="both"/>
      <w:widowControl w:val="off"/>
    </w:pPr>
    <w:rPr>
      <w:lang w:val="en-US" w:eastAsia="zh-CN" w:bidi="ar-SA"/>
    </w:rPr>
  </w:style>
  <w:style w:type="paragraph" w:styleId="1270">
    <w:name w:val="Body Text 21"/>
    <w:basedOn w:val="987"/>
    <w:next w:val="1270"/>
    <w:link w:val="987"/>
    <w:pPr>
      <w:spacing w:line="288" w:lineRule="auto"/>
      <w:widowControl/>
    </w:pPr>
    <w:rPr>
      <w:rFonts w:ascii="宋体" w:hAnsi="Times New Roman"/>
      <w:sz w:val="24"/>
      <w:szCs w:val="20"/>
      <w:lang w:bidi="he-IL"/>
    </w:rPr>
  </w:style>
  <w:style w:type="paragraph" w:styleId="1271">
    <w:name w:val="样式 样式 标题1 + 行距: 单倍行距 + 段前: 7.8 磅 段后: 7.8 磅"/>
    <w:basedOn w:val="987"/>
    <w:next w:val="1271"/>
    <w:link w:val="987"/>
    <w:pPr>
      <w:jc w:val="center"/>
      <w:keepLines/>
      <w:keepNext/>
      <w:spacing w:before="156" w:after="156" w:line="360" w:lineRule="auto"/>
      <w:outlineLvl w:val="0"/>
    </w:pPr>
    <w:rPr>
      <w:rFonts w:ascii="Arial" w:hAnsi="Arial" w:eastAsia="仿宋_GB2312"/>
      <w:sz w:val="30"/>
      <w:szCs w:val="20"/>
    </w:rPr>
  </w:style>
  <w:style w:type="paragraph" w:styleId="1272">
    <w:name w:val="xl22"/>
    <w:basedOn w:val="987"/>
    <w:next w:val="1272"/>
    <w:link w:val="987"/>
    <w:pPr>
      <w:jc w:val="center"/>
      <w:spacing w:before="100" w:beforeAutospacing="1" w:after="100" w:afterAutospacing="1"/>
      <w:widowControl/>
    </w:pPr>
    <w:rPr>
      <w:rFonts w:ascii="宋体" w:hAnsi="宋体"/>
      <w:sz w:val="20"/>
      <w:szCs w:val="20"/>
    </w:rPr>
  </w:style>
  <w:style w:type="paragraph" w:styleId="1273">
    <w:name w:val="xl29"/>
    <w:basedOn w:val="987"/>
    <w:next w:val="1273"/>
    <w:link w:val="9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4">
    <w:name w:val="TTitle"/>
    <w:basedOn w:val="987"/>
    <w:next w:val="1274"/>
    <w:link w:val="987"/>
    <w:pPr>
      <w:jc w:val="center"/>
      <w:spacing w:before="156" w:after="156"/>
    </w:pPr>
    <w:rPr>
      <w:rFonts w:ascii="黑体" w:hAnsi="Times New Roman" w:eastAsia="黑体"/>
      <w:bCs/>
      <w:sz w:val="24"/>
      <w:szCs w:val="21"/>
    </w:rPr>
  </w:style>
  <w:style w:type="paragraph" w:styleId="1275">
    <w:name w:val="MM Topic 5"/>
    <w:basedOn w:val="992"/>
    <w:next w:val="987"/>
    <w:link w:val="987"/>
    <w:pPr>
      <w:numPr>
        <w:ilvl w:val="4"/>
        <w:numId w:val="5"/>
      </w:numPr>
      <w:jc w:val="both"/>
      <w:keepLines/>
      <w:keepNext/>
      <w:spacing w:before="280" w:after="290" w:line="376" w:lineRule="auto"/>
      <w:widowControl w:val="off"/>
      <w:tabs>
        <w:tab w:val="left" w:pos="2400" w:leader="none"/>
      </w:tabs>
    </w:pPr>
    <w:rPr>
      <w:rFonts w:ascii="Times New Roman" w:hAnsi="Times New Roman"/>
      <w:i w:val="0"/>
      <w:iCs w:val="0"/>
      <w:sz w:val="28"/>
      <w:szCs w:val="28"/>
      <w:lang w:eastAsia="zh-CN"/>
    </w:rPr>
  </w:style>
  <w:style w:type="paragraph" w:styleId="1276">
    <w:name w:val="Normal_2"/>
    <w:next w:val="1276"/>
    <w:link w:val="987"/>
    <w:uiPriority w:val="99"/>
    <w:qFormat/>
    <w:rPr>
      <w:rFonts w:eastAsia="Times New Roman"/>
      <w:sz w:val="24"/>
      <w:szCs w:val="24"/>
      <w:lang w:val="en-US" w:eastAsia="zh-CN" w:bidi="ar-SA"/>
    </w:rPr>
  </w:style>
  <w:style w:type="paragraph" w:styleId="1277">
    <w:name w:val="_Style 10"/>
    <w:next w:val="1277"/>
    <w:link w:val="987"/>
    <w:pPr>
      <w:jc w:val="both"/>
      <w:widowControl w:val="off"/>
    </w:pPr>
    <w:rPr>
      <w:szCs w:val="21"/>
      <w:lang w:val="en-US" w:eastAsia="zh-CN" w:bidi="ar-SA"/>
    </w:rPr>
  </w:style>
  <w:style w:type="paragraph" w:styleId="1278">
    <w:name w:val="样式"/>
    <w:next w:val="1278"/>
    <w:link w:val="987"/>
    <w:pPr>
      <w:widowControl w:val="off"/>
    </w:pPr>
    <w:rPr>
      <w:rFonts w:ascii="宋体" w:hAnsi="宋体" w:cs="宋体"/>
      <w:sz w:val="24"/>
      <w:szCs w:val="24"/>
      <w:lang w:val="en-US" w:eastAsia="zh-CN" w:bidi="ar-SA"/>
    </w:rPr>
  </w:style>
  <w:style w:type="paragraph" w:styleId="1279">
    <w:name w:val=" Char Char Char"/>
    <w:basedOn w:val="987"/>
    <w:next w:val="1279"/>
    <w:link w:val="987"/>
    <w:rPr>
      <w:rFonts w:ascii="Tahoma" w:hAnsi="Tahoma"/>
      <w:sz w:val="24"/>
      <w:szCs w:val="20"/>
    </w:rPr>
  </w:style>
  <w:style w:type="paragraph" w:styleId="1280">
    <w:name w:val="普通正文"/>
    <w:basedOn w:val="987"/>
    <w:next w:val="1280"/>
    <w:link w:val="987"/>
    <w:pPr>
      <w:ind w:firstLine="480"/>
      <w:jc w:val="left"/>
      <w:spacing w:before="120" w:after="120" w:line="360" w:lineRule="auto"/>
    </w:pPr>
    <w:rPr>
      <w:rFonts w:ascii="Arial" w:hAnsi="Arial"/>
      <w:sz w:val="24"/>
      <w:szCs w:val="24"/>
    </w:rPr>
  </w:style>
  <w:style w:type="paragraph" w:styleId="1281">
    <w:name w:val="Heading 41"/>
    <w:basedOn w:val="987"/>
    <w:next w:val="1281"/>
    <w:link w:val="987"/>
    <w:uiPriority w:val="99"/>
    <w:pPr>
      <w:jc w:val="left"/>
      <w:outlineLvl w:val="4"/>
    </w:pPr>
    <w:rPr>
      <w:rFonts w:ascii="宋体" w:hAnsi="宋体" w:cs="宋体"/>
      <w:sz w:val="32"/>
      <w:szCs w:val="32"/>
      <w:lang w:eastAsia="en-US"/>
    </w:rPr>
  </w:style>
  <w:style w:type="paragraph" w:styleId="1282">
    <w:name w:val=" Char"/>
    <w:basedOn w:val="987"/>
    <w:next w:val="1282"/>
    <w:link w:val="987"/>
    <w:rPr>
      <w:szCs w:val="24"/>
    </w:rPr>
  </w:style>
  <w:style w:type="paragraph" w:styleId="1283">
    <w:name w:val="正文0"/>
    <w:basedOn w:val="987"/>
    <w:next w:val="1283"/>
    <w:link w:val="987"/>
    <w:pPr>
      <w:ind w:left="215" w:firstLine="431"/>
      <w:spacing w:before="120" w:line="360" w:lineRule="auto"/>
    </w:pPr>
    <w:rPr>
      <w:sz w:val="24"/>
      <w:szCs w:val="20"/>
    </w:rPr>
  </w:style>
  <w:style w:type="paragraph" w:styleId="1284">
    <w:name w:val="附录1"/>
    <w:next w:val="1284"/>
    <w:link w:val="987"/>
    <w:pPr>
      <w:ind w:left="907" w:hanging="907"/>
      <w:spacing w:before="240" w:line="600" w:lineRule="atLeast"/>
      <w:tabs>
        <w:tab w:val="left" w:pos="907" w:leader="none"/>
      </w:tabs>
    </w:pPr>
    <w:rPr>
      <w:b/>
      <w:i/>
      <w:sz w:val="28"/>
      <w:lang w:val="en-US" w:eastAsia="zh-CN" w:bidi="ar-SA"/>
    </w:rPr>
  </w:style>
  <w:style w:type="paragraph" w:styleId="1285">
    <w:name w:val="正文格式（小四）"/>
    <w:basedOn w:val="987"/>
    <w:next w:val="1285"/>
    <w:link w:val="987"/>
    <w:pPr>
      <w:ind w:firstLine="482"/>
      <w:jc w:val="left"/>
      <w:spacing w:line="360" w:lineRule="auto"/>
      <w:widowControl/>
    </w:pPr>
    <w:rPr>
      <w:color w:val="000000"/>
      <w:sz w:val="24"/>
      <w:szCs w:val="24"/>
    </w:rPr>
  </w:style>
  <w:style w:type="paragraph" w:styleId="1286">
    <w:name w:val="TOC 标题"/>
    <w:basedOn w:val="988"/>
    <w:next w:val="987"/>
    <w:link w:val="987"/>
    <w:qFormat/>
    <w:pPr>
      <w:spacing w:before="480" w:after="0" w:line="276" w:lineRule="auto"/>
      <w:widowControl/>
      <w:outlineLvl w:val="9"/>
    </w:pPr>
    <w:rPr>
      <w:rFonts w:ascii="Cambria" w:hAnsi="Cambria"/>
      <w:bCs w:val="0"/>
      <w:color w:val="365f91"/>
      <w:sz w:val="28"/>
      <w:szCs w:val="22"/>
    </w:rPr>
  </w:style>
  <w:style w:type="paragraph" w:styleId="1287">
    <w:name w:val="Char Char Char Char Char Char Char Char"/>
    <w:basedOn w:val="987"/>
    <w:next w:val="1287"/>
    <w:link w:val="987"/>
    <w:pPr>
      <w:tabs>
        <w:tab w:val="left" w:pos="360" w:leader="none"/>
      </w:tabs>
    </w:pPr>
    <w:rPr>
      <w:sz w:val="24"/>
      <w:szCs w:val="24"/>
    </w:rPr>
  </w:style>
  <w:style w:type="paragraph" w:styleId="1288">
    <w:name w:val="编号1"/>
    <w:basedOn w:val="987"/>
    <w:next w:val="987"/>
    <w:link w:val="987"/>
    <w:pPr>
      <w:numPr>
        <w:ilvl w:val="0"/>
        <w:numId w:val="7"/>
      </w:numPr>
      <w:jc w:val="left"/>
      <w:spacing w:line="360" w:lineRule="auto"/>
      <w:tabs>
        <w:tab w:val="left" w:pos="800" w:leader="none"/>
        <w:tab w:val="left" w:pos="1050" w:leader="none"/>
      </w:tabs>
    </w:pPr>
    <w:rPr>
      <w:sz w:val="24"/>
      <w:szCs w:val="24"/>
    </w:rPr>
  </w:style>
  <w:style w:type="paragraph" w:styleId="1289">
    <w:name w:val="xl34"/>
    <w:basedOn w:val="987"/>
    <w:next w:val="1289"/>
    <w:link w:val="9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90">
    <w:name w:val="样式9"/>
    <w:basedOn w:val="1291"/>
    <w:next w:val="989"/>
    <w:link w:val="987"/>
  </w:style>
  <w:style w:type="paragraph" w:styleId="1291">
    <w:name w:val="样式 小四"/>
    <w:basedOn w:val="987"/>
    <w:next w:val="987"/>
    <w:link w:val="987"/>
    <w:pPr>
      <w:ind w:left="538" w:firstLine="361"/>
    </w:pPr>
    <w:rPr>
      <w:rFonts w:ascii="Times New Roman" w:hAnsi="Times New Roman"/>
      <w:b/>
      <w:sz w:val="24"/>
      <w:szCs w:val="24"/>
    </w:rPr>
  </w:style>
  <w:style w:type="paragraph" w:styleId="1292">
    <w:name w:val="1"/>
    <w:basedOn w:val="987"/>
    <w:next w:val="1040"/>
    <w:link w:val="987"/>
    <w:pPr>
      <w:ind w:left="1080"/>
      <w:tabs>
        <w:tab w:val="left" w:pos="1080" w:leader="none"/>
      </w:tabs>
    </w:pPr>
    <w:rPr>
      <w:rFonts w:ascii="Times New Roman" w:hAnsi="Times New Roman"/>
      <w:szCs w:val="24"/>
    </w:rPr>
  </w:style>
  <w:style w:type="paragraph" w:styleId="1293">
    <w:name w:val="Char Char Char Char Char Char Char Char Char Char Char1 Char Char Char1"/>
    <w:basedOn w:val="987"/>
    <w:next w:val="1293"/>
    <w:link w:val="987"/>
    <w:pPr>
      <w:ind w:firstLine="200"/>
      <w:jc w:val="left"/>
    </w:pPr>
    <w:rPr>
      <w:szCs w:val="21"/>
    </w:rPr>
  </w:style>
  <w:style w:type="paragraph" w:styleId="1294">
    <w:name w:val="a"/>
    <w:basedOn w:val="987"/>
    <w:next w:val="1294"/>
    <w:link w:val="987"/>
    <w:pPr>
      <w:jc w:val="left"/>
      <w:spacing w:before="100" w:beforeAutospacing="1" w:after="100" w:afterAutospacing="1"/>
      <w:widowControl/>
    </w:pPr>
    <w:rPr>
      <w:rFonts w:ascii="宋体" w:hAnsi="宋体" w:cs="宋体"/>
      <w:sz w:val="24"/>
      <w:szCs w:val="24"/>
    </w:rPr>
  </w:style>
  <w:style w:type="paragraph" w:styleId="1295">
    <w:name w:val="defaultfont"/>
    <w:basedOn w:val="987"/>
    <w:next w:val="1295"/>
    <w:link w:val="987"/>
    <w:pPr>
      <w:jc w:val="left"/>
      <w:spacing w:before="100" w:beforeAutospacing="1" w:after="100" w:afterAutospacing="1"/>
      <w:widowControl/>
    </w:pPr>
    <w:rPr>
      <w:rFonts w:ascii="宋体" w:hAnsi="宋体" w:cs="宋体"/>
      <w:sz w:val="24"/>
      <w:szCs w:val="24"/>
    </w:rPr>
  </w:style>
  <w:style w:type="paragraph" w:styleId="1296">
    <w:name w:val="font7"/>
    <w:basedOn w:val="987"/>
    <w:next w:val="1296"/>
    <w:link w:val="987"/>
    <w:pPr>
      <w:jc w:val="left"/>
      <w:spacing w:before="100" w:beforeAutospacing="1" w:after="100" w:afterAutospacing="1"/>
      <w:widowControl/>
    </w:pPr>
    <w:rPr>
      <w:rFonts w:ascii="宋体" w:hAnsi="宋体" w:cs="宋体"/>
      <w:sz w:val="20"/>
      <w:szCs w:val="20"/>
    </w:rPr>
  </w:style>
  <w:style w:type="paragraph" w:styleId="1297">
    <w:name w:val="样式6"/>
    <w:basedOn w:val="989"/>
    <w:next w:val="1297"/>
    <w:link w:val="987"/>
    <w:pPr>
      <w:spacing w:before="120" w:after="120" w:line="240" w:lineRule="auto"/>
    </w:pPr>
    <w:rPr>
      <w:rFonts w:ascii="宋体" w:hAnsi="宋体" w:eastAsia="宋体"/>
      <w:sz w:val="24"/>
      <w:szCs w:val="24"/>
    </w:rPr>
  </w:style>
  <w:style w:type="paragraph" w:styleId="1298">
    <w:name w:val="Char1 Char Char Char Char Char Char"/>
    <w:basedOn w:val="987"/>
    <w:next w:val="1298"/>
    <w:link w:val="987"/>
    <w:rPr>
      <w:rFonts w:ascii="Tahoma" w:hAnsi="Tahoma"/>
      <w:sz w:val="24"/>
      <w:szCs w:val="20"/>
    </w:rPr>
  </w:style>
  <w:style w:type="paragraph" w:styleId="1299">
    <w:name w:val="font5"/>
    <w:basedOn w:val="987"/>
    <w:next w:val="1299"/>
    <w:link w:val="987"/>
    <w:pPr>
      <w:jc w:val="left"/>
      <w:spacing w:before="100" w:beforeAutospacing="1" w:after="100" w:afterAutospacing="1"/>
      <w:widowControl/>
    </w:pPr>
    <w:rPr>
      <w:rFonts w:ascii="宋体" w:hAnsi="宋体" w:cs="宋体"/>
      <w:sz w:val="18"/>
      <w:szCs w:val="18"/>
    </w:rPr>
  </w:style>
  <w:style w:type="paragraph" w:styleId="1300">
    <w:name w:val=" Char8"/>
    <w:basedOn w:val="987"/>
    <w:next w:val="1300"/>
    <w:link w:val="987"/>
    <w:pPr>
      <w:ind w:left="390" w:hanging="390"/>
      <w:keepLines/>
      <w:keepNext/>
      <w:pageBreakBefore/>
      <w:tabs>
        <w:tab w:val="left" w:pos="390" w:leader="none"/>
      </w:tabs>
    </w:pPr>
    <w:rPr>
      <w:szCs w:val="20"/>
    </w:rPr>
  </w:style>
  <w:style w:type="paragraph" w:styleId="1301">
    <w:name w:val="Table Contents"/>
    <w:basedOn w:val="987"/>
    <w:next w:val="1301"/>
    <w:link w:val="987"/>
    <w:pPr>
      <w:jc w:val="left"/>
      <w:spacing w:after="120"/>
    </w:pPr>
    <w:rPr>
      <w:rFonts w:ascii="Helvetica" w:hAnsi="Helvetica"/>
      <w:sz w:val="20"/>
      <w:szCs w:val="20"/>
    </w:rPr>
  </w:style>
  <w:style w:type="paragraph" w:styleId="1302">
    <w:name w:val="p0"/>
    <w:basedOn w:val="987"/>
    <w:next w:val="1302"/>
    <w:link w:val="987"/>
    <w:pPr>
      <w:spacing w:line="312" w:lineRule="atLeast"/>
      <w:widowControl/>
    </w:pPr>
    <w:rPr>
      <w:rFonts w:ascii="Times New Roman" w:hAnsi="Times New Roman"/>
      <w:szCs w:val="21"/>
    </w:rPr>
  </w:style>
  <w:style w:type="paragraph" w:styleId="1303">
    <w:name w:val="正文_1_0"/>
    <w:next w:val="1303"/>
    <w:link w:val="987"/>
    <w:rPr>
      <w:lang w:val="en-US" w:eastAsia="zh-CN" w:bidi="ar-SA"/>
    </w:rPr>
  </w:style>
  <w:style w:type="paragraph" w:styleId="1304">
    <w:name w:val="Char1"/>
    <w:basedOn w:val="987"/>
    <w:next w:val="1304"/>
    <w:link w:val="987"/>
    <w:rPr>
      <w:sz w:val="24"/>
      <w:szCs w:val="24"/>
    </w:rPr>
  </w:style>
  <w:style w:type="paragraph" w:styleId="1305">
    <w:name w:val="正文 第一章"/>
    <w:basedOn w:val="987"/>
    <w:next w:val="1306"/>
    <w:link w:val="987"/>
    <w:pPr>
      <w:numPr>
        <w:ilvl w:val="0"/>
        <w:numId w:val="2"/>
      </w:numPr>
      <w:jc w:val="center"/>
      <w:pageBreakBefore/>
      <w:spacing w:before="240" w:after="240" w:line="480" w:lineRule="auto"/>
      <w:outlineLvl w:val="0"/>
    </w:pPr>
    <w:rPr>
      <w:rFonts w:ascii="黑体" w:hAnsi="宋体" w:eastAsia="黑体"/>
      <w:sz w:val="36"/>
      <w:szCs w:val="21"/>
    </w:rPr>
  </w:style>
  <w:style w:type="paragraph" w:styleId="1306">
    <w:name w:val="正文 1.1"/>
    <w:basedOn w:val="987"/>
    <w:next w:val="1307"/>
    <w:link w:val="987"/>
    <w:pPr>
      <w:numPr>
        <w:ilvl w:val="1"/>
        <w:numId w:val="2"/>
      </w:numPr>
      <w:ind w:left="980" w:hanging="980"/>
      <w:spacing w:line="360" w:lineRule="auto"/>
      <w:tabs>
        <w:tab w:val="left" w:pos="851" w:leader="none"/>
      </w:tabs>
      <w:outlineLvl w:val="1"/>
    </w:pPr>
    <w:rPr>
      <w:rFonts w:ascii="仿宋" w:hAnsi="仿宋" w:eastAsia="仿宋"/>
      <w:b/>
      <w:sz w:val="28"/>
      <w:szCs w:val="21"/>
    </w:rPr>
  </w:style>
  <w:style w:type="paragraph" w:styleId="1307">
    <w:name w:val="正文 1.1.1"/>
    <w:basedOn w:val="987"/>
    <w:next w:val="987"/>
    <w:link w:val="987"/>
    <w:pPr>
      <w:numPr>
        <w:ilvl w:val="2"/>
        <w:numId w:val="2"/>
      </w:numPr>
      <w:spacing w:line="360" w:lineRule="auto"/>
      <w:tabs>
        <w:tab w:val="left" w:pos="851" w:leader="none"/>
      </w:tabs>
      <w:outlineLvl w:val="2"/>
    </w:pPr>
    <w:rPr>
      <w:rFonts w:ascii="宋体" w:hAnsi="宋体"/>
      <w:color w:val="ff0000"/>
      <w:sz w:val="28"/>
      <w:szCs w:val="21"/>
    </w:rPr>
  </w:style>
  <w:style w:type="paragraph" w:styleId="1308">
    <w:name w:val="正文_0_0_0"/>
    <w:next w:val="1308"/>
    <w:link w:val="987"/>
    <w:qFormat/>
    <w:pPr>
      <w:ind w:firstLine="360"/>
      <w:jc w:val="both"/>
      <w:widowControl w:val="off"/>
    </w:pPr>
    <w:rPr>
      <w:sz w:val="22"/>
      <w:szCs w:val="22"/>
      <w:lang w:val="en-US" w:eastAsia="zh-CN" w:bidi="ar-SA"/>
    </w:rPr>
  </w:style>
  <w:style w:type="paragraph" w:styleId="1309">
    <w:name w:val="样式 标题4 楷体_GB2312 四号 加粗 两端对齐 段前: 7.8 磅 段后: 7.8 磅 行距: 1.5 倍行距 + 段前..."/>
    <w:basedOn w:val="991"/>
    <w:next w:val="1070"/>
    <w:link w:val="987"/>
    <w:pPr>
      <w:jc w:val="left"/>
      <w:spacing w:before="100" w:after="100"/>
      <w:widowControl/>
    </w:pPr>
    <w:rPr>
      <w:rFonts w:eastAsia="仿宋_GB2312"/>
    </w:rPr>
  </w:style>
  <w:style w:type="paragraph" w:styleId="1310">
    <w:name w:val="样式 标题 2 +"/>
    <w:basedOn w:val="989"/>
    <w:next w:val="1310"/>
    <w:link w:val="987"/>
    <w:rPr>
      <w:sz w:val="28"/>
    </w:rPr>
  </w:style>
  <w:style w:type="paragraph" w:styleId="1311">
    <w:name w:val="font8"/>
    <w:basedOn w:val="987"/>
    <w:next w:val="1311"/>
    <w:link w:val="987"/>
    <w:pPr>
      <w:jc w:val="left"/>
      <w:spacing w:before="100" w:beforeAutospacing="1" w:after="100" w:afterAutospacing="1"/>
      <w:widowControl/>
    </w:pPr>
    <w:rPr>
      <w:rFonts w:ascii="宋体" w:hAnsi="宋体" w:cs="宋体"/>
      <w:sz w:val="20"/>
      <w:szCs w:val="20"/>
    </w:rPr>
  </w:style>
  <w:style w:type="paragraph" w:styleId="1312">
    <w:name w:val="正文_1"/>
    <w:next w:val="1312"/>
    <w:link w:val="987"/>
    <w:qFormat/>
    <w:rPr>
      <w:lang w:val="en-US" w:eastAsia="zh-CN" w:bidi="ar-SA"/>
    </w:rPr>
  </w:style>
  <w:style w:type="paragraph" w:styleId="1313">
    <w:name w:val="样式4"/>
    <w:basedOn w:val="987"/>
    <w:next w:val="1313"/>
    <w:link w:val="987"/>
    <w:rPr>
      <w:rFonts w:ascii="Times New Roman" w:hAnsi="Times New Roman"/>
      <w:szCs w:val="24"/>
    </w:rPr>
  </w:style>
  <w:style w:type="paragraph" w:styleId="1314">
    <w:name w:val="xl45"/>
    <w:basedOn w:val="987"/>
    <w:next w:val="1314"/>
    <w:link w:val="987"/>
    <w:pPr>
      <w:jc w:val="center"/>
      <w:spacing w:before="100" w:beforeAutospacing="1" w:after="100" w:afterAutospacing="1"/>
      <w:widowControl/>
      <w:pBdr>
        <w:top w:val="single" w:color="000000" w:sz="4" w:space="0"/>
        <w:bottom w:val="single" w:color="000000" w:sz="4" w:space="0"/>
      </w:pBdr>
    </w:pPr>
    <w:rPr>
      <w:rFonts w:ascii="楷体_GB2312" w:hAnsi="宋体" w:eastAsia="楷体_GB2312" w:cs="宋体"/>
      <w:sz w:val="24"/>
      <w:szCs w:val="24"/>
    </w:rPr>
  </w:style>
  <w:style w:type="paragraph" w:styleId="1315">
    <w:name w:val="Char Char Char Char Char Char Char Char Char Char"/>
    <w:basedOn w:val="987"/>
    <w:next w:val="1315"/>
    <w:link w:val="987"/>
    <w:pPr>
      <w:spacing w:line="360" w:lineRule="auto"/>
    </w:pPr>
    <w:rPr>
      <w:sz w:val="24"/>
      <w:szCs w:val="20"/>
    </w:rPr>
  </w:style>
  <w:style w:type="paragraph" w:styleId="1316">
    <w:name w:val="blockquote"/>
    <w:basedOn w:val="987"/>
    <w:next w:val="1316"/>
    <w:link w:val="987"/>
    <w:pPr>
      <w:jc w:val="left"/>
      <w:spacing w:before="100" w:beforeAutospacing="1" w:after="100" w:afterAutospacing="1"/>
      <w:widowControl/>
    </w:pPr>
    <w:rPr>
      <w:rFonts w:ascii="宋体" w:hAnsi="宋体"/>
      <w:sz w:val="24"/>
      <w:szCs w:val="24"/>
    </w:rPr>
  </w:style>
  <w:style w:type="paragraph" w:styleId="1317">
    <w:name w:val="标题8"/>
    <w:basedOn w:val="995"/>
    <w:next w:val="1317"/>
    <w:link w:val="987"/>
    <w:pPr>
      <w:keepLines w:val="0"/>
      <w:keepNext w:val="0"/>
      <w:spacing w:before="0" w:after="0" w:line="360" w:lineRule="auto"/>
    </w:pPr>
    <w:rPr>
      <w:rFonts w:eastAsia="仿宋_GB2312"/>
      <w:b w:val="0"/>
      <w:sz w:val="30"/>
    </w:rPr>
  </w:style>
  <w:style w:type="paragraph" w:styleId="1318">
    <w:name w:val="正文 + 行距: 1.5 倍行距"/>
    <w:basedOn w:val="987"/>
    <w:next w:val="1318"/>
    <w:link w:val="987"/>
    <w:pPr>
      <w:ind w:firstLine="480"/>
      <w:jc w:val="left"/>
      <w:spacing w:line="360" w:lineRule="auto"/>
    </w:pPr>
    <w:rPr>
      <w:rFonts w:ascii="新宋体" w:hAnsi="新宋体"/>
      <w:bCs/>
      <w:sz w:val="24"/>
      <w:szCs w:val="24"/>
    </w:rPr>
  </w:style>
  <w:style w:type="paragraph" w:styleId="1319">
    <w:name w:val="正文2"/>
    <w:basedOn w:val="987"/>
    <w:next w:val="1319"/>
    <w:link w:val="987"/>
    <w:pPr>
      <w:ind w:left="57" w:right="57"/>
      <w:jc w:val="center"/>
      <w:spacing w:after="60" w:line="360" w:lineRule="atLeast"/>
    </w:pPr>
    <w:rPr>
      <w:rFonts w:ascii="宋体"/>
      <w:szCs w:val="20"/>
    </w:rPr>
  </w:style>
  <w:style w:type="paragraph" w:styleId="1320">
    <w:name w:val="pa-59"/>
    <w:basedOn w:val="987"/>
    <w:next w:val="1320"/>
    <w:link w:val="987"/>
    <w:pPr>
      <w:ind w:firstLine="420"/>
      <w:spacing w:line="300" w:lineRule="atLeast"/>
      <w:widowControl/>
    </w:pPr>
    <w:rPr>
      <w:rFonts w:ascii="宋体" w:hAnsi="宋体" w:cs="宋体"/>
      <w:sz w:val="24"/>
      <w:szCs w:val="24"/>
    </w:rPr>
  </w:style>
  <w:style w:type="paragraph" w:styleId="1321">
    <w:name w:val="样式 标题 5 + 右侧:  -0.18 字符"/>
    <w:basedOn w:val="987"/>
    <w:next w:val="1321"/>
    <w:link w:val="987"/>
    <w:pPr>
      <w:numPr>
        <w:ilvl w:val="4"/>
        <w:numId w:val="8"/>
      </w:numPr>
      <w:tabs>
        <w:tab w:val="left" w:pos="1008" w:leader="none"/>
      </w:tabs>
    </w:pPr>
    <w:rPr>
      <w:szCs w:val="20"/>
    </w:rPr>
  </w:style>
  <w:style w:type="paragraph" w:styleId="1322">
    <w:name w:val=" Char Char Char Char Char Char"/>
    <w:basedOn w:val="987"/>
    <w:next w:val="1322"/>
    <w:link w:val="987"/>
    <w:pPr>
      <w:spacing w:line="360" w:lineRule="auto"/>
    </w:pPr>
    <w:rPr>
      <w:sz w:val="24"/>
      <w:szCs w:val="20"/>
    </w:rPr>
  </w:style>
  <w:style w:type="paragraph" w:styleId="1323">
    <w:name w:val="Default"/>
    <w:next w:val="1323"/>
    <w:link w:val="987"/>
    <w:pPr>
      <w:widowControl w:val="off"/>
    </w:pPr>
    <w:rPr>
      <w:rFonts w:ascii="宋体" w:hAnsi="宋体" w:cs="宋体"/>
      <w:color w:val="000000"/>
      <w:sz w:val="24"/>
      <w:szCs w:val="24"/>
      <w:lang w:val="en-US" w:eastAsia="zh-CN" w:bidi="ar-SA"/>
    </w:rPr>
  </w:style>
  <w:style w:type="paragraph" w:styleId="1324">
    <w:name w:val="样式3"/>
    <w:basedOn w:val="989"/>
    <w:next w:val="1324"/>
    <w:link w:val="987"/>
    <w:pPr>
      <w:spacing w:before="120" w:after="120" w:line="240" w:lineRule="auto"/>
    </w:pPr>
    <w:rPr>
      <w:rFonts w:ascii="宋体" w:hAnsi="宋体" w:eastAsia="宋体"/>
      <w:sz w:val="24"/>
      <w:szCs w:val="24"/>
    </w:rPr>
  </w:style>
  <w:style w:type="paragraph" w:styleId="1325">
    <w:name w:val="MM Topic 6"/>
    <w:basedOn w:val="993"/>
    <w:next w:val="987"/>
    <w:link w:val="987"/>
    <w:pPr>
      <w:numPr>
        <w:ilvl w:val="5"/>
        <w:numId w:val="5"/>
      </w:numPr>
      <w:jc w:val="both"/>
      <w:keepLines/>
      <w:keepNext/>
      <w:spacing w:after="64" w:line="320" w:lineRule="auto"/>
      <w:widowControl w:val="off"/>
      <w:tabs>
        <w:tab w:val="left" w:pos="2820" w:leader="none"/>
      </w:tabs>
    </w:pPr>
    <w:rPr>
      <w:rFonts w:ascii="Arial" w:hAnsi="Arial"/>
      <w:sz w:val="28"/>
      <w:szCs w:val="24"/>
      <w:lang w:eastAsia="zh-CN"/>
    </w:rPr>
  </w:style>
  <w:style w:type="paragraph" w:styleId="1326">
    <w:name w:val="MM Topic 1"/>
    <w:basedOn w:val="988"/>
    <w:next w:val="1070"/>
    <w:link w:val="987"/>
    <w:pPr>
      <w:numPr>
        <w:ilvl w:val="0"/>
        <w:numId w:val="5"/>
      </w:numPr>
      <w:tabs>
        <w:tab w:val="left" w:pos="1860" w:leader="none"/>
      </w:tabs>
    </w:pPr>
    <w:rPr>
      <w:sz w:val="32"/>
      <w:szCs w:val="28"/>
    </w:rPr>
  </w:style>
  <w:style w:type="paragraph" w:styleId="1327">
    <w:name w:val="Address"/>
    <w:basedOn w:val="987"/>
    <w:next w:val="987"/>
    <w:link w:val="987"/>
    <w:rPr>
      <w:i/>
      <w:sz w:val="24"/>
    </w:rPr>
  </w:style>
  <w:style w:type="paragraph" w:styleId="1328">
    <w:name w:val="xl35"/>
    <w:basedOn w:val="987"/>
    <w:next w:val="1328"/>
    <w:link w:val="9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9">
    <w:name w:val="图表"/>
    <w:basedOn w:val="987"/>
    <w:next w:val="1329"/>
    <w:link w:val="987"/>
    <w:qFormat/>
    <w:pPr>
      <w:jc w:val="center"/>
    </w:pPr>
    <w:rPr>
      <w:rFonts w:ascii="仿宋_GB2312" w:eastAsia="仿宋_GB2312"/>
      <w:szCs w:val="21"/>
    </w:rPr>
  </w:style>
  <w:style w:type="paragraph" w:styleId="1330">
    <w:name w:val="正文缩进_0"/>
    <w:basedOn w:val="1312"/>
    <w:next w:val="1330"/>
    <w:link w:val="987"/>
    <w:pPr>
      <w:ind w:firstLine="420"/>
      <w:jc w:val="both"/>
      <w:widowControl w:val="off"/>
    </w:pPr>
    <w:rPr>
      <w:sz w:val="21"/>
      <w:u w:val="single"/>
    </w:rPr>
  </w:style>
  <w:style w:type="paragraph" w:styleId="1331">
    <w:name w:val="Char Char Char Char Char Char Char Char1"/>
    <w:basedOn w:val="987"/>
    <w:next w:val="1331"/>
    <w:link w:val="987"/>
    <w:pPr>
      <w:jc w:val="left"/>
      <w:spacing w:after="160" w:line="240" w:lineRule="exact"/>
      <w:widowControl/>
    </w:pPr>
    <w:rPr>
      <w:rFonts w:ascii="Verdana" w:hAnsi="Verdana"/>
      <w:sz w:val="20"/>
      <w:szCs w:val="20"/>
      <w:lang w:eastAsia="en-US"/>
    </w:rPr>
  </w:style>
  <w:style w:type="paragraph" w:styleId="1332">
    <w:name w:val="标题3"/>
    <w:basedOn w:val="990"/>
    <w:next w:val="1332"/>
    <w:link w:val="987"/>
    <w:pPr>
      <w:jc w:val="both"/>
      <w:spacing w:line="360" w:lineRule="auto"/>
    </w:pPr>
    <w:rPr>
      <w:rFonts w:eastAsia="仿宋_GB2312"/>
      <w:bCs/>
      <w:sz w:val="30"/>
      <w:szCs w:val="32"/>
    </w:rPr>
  </w:style>
  <w:style w:type="paragraph" w:styleId="1333">
    <w:name w:val="样式 首行缩进:  2 字符1"/>
    <w:basedOn w:val="987"/>
    <w:next w:val="1333"/>
    <w:link w:val="987"/>
    <w:pPr>
      <w:ind w:firstLine="200"/>
      <w:spacing w:line="360" w:lineRule="auto"/>
      <w:widowControl/>
    </w:pPr>
    <w:rPr>
      <w:rFonts w:ascii="Times New Roman" w:hAnsi="Times New Roman" w:cs="宋体"/>
      <w:sz w:val="24"/>
      <w:szCs w:val="20"/>
      <w:lang w:eastAsia="en-US" w:bidi="he-IL"/>
    </w:rPr>
  </w:style>
  <w:style w:type="paragraph" w:styleId="1334">
    <w:name w:val="标准段落"/>
    <w:basedOn w:val="987"/>
    <w:next w:val="1334"/>
    <w:link w:val="987"/>
    <w:pPr>
      <w:ind w:firstLine="560"/>
      <w:spacing w:line="360" w:lineRule="auto"/>
    </w:pPr>
    <w:rPr>
      <w:rFonts w:eastAsia="仿宋_GB2312"/>
      <w:sz w:val="28"/>
      <w:szCs w:val="24"/>
      <w:lang w:bidi="th-TH"/>
    </w:rPr>
  </w:style>
  <w:style w:type="paragraph" w:styleId="1335">
    <w:name w:val="Char Char Char Char Char Char Char Char Char Char Char Char Char Char Char Char"/>
    <w:basedOn w:val="987"/>
    <w:next w:val="1335"/>
    <w:link w:val="987"/>
    <w:pPr>
      <w:ind w:left="200"/>
      <w:jc w:val="left"/>
      <w:widowControl/>
    </w:pPr>
    <w:rPr>
      <w:rFonts w:ascii="Tahoma" w:hAnsi="Tahoma"/>
      <w:sz w:val="24"/>
      <w:szCs w:val="24"/>
    </w:rPr>
  </w:style>
  <w:style w:type="paragraph" w:styleId="1336">
    <w:name w:val="tabletext"/>
    <w:basedOn w:val="987"/>
    <w:next w:val="1336"/>
    <w:link w:val="987"/>
    <w:pPr>
      <w:jc w:val="left"/>
      <w:spacing w:before="100" w:beforeAutospacing="1" w:after="100" w:afterAutospacing="1"/>
      <w:widowControl/>
    </w:pPr>
    <w:rPr>
      <w:rFonts w:ascii="宋体" w:hAnsi="宋体" w:cs="宋体"/>
      <w:sz w:val="24"/>
      <w:szCs w:val="24"/>
    </w:rPr>
  </w:style>
  <w:style w:type="paragraph" w:styleId="1337">
    <w:name w:val="表格文字"/>
    <w:next w:val="987"/>
    <w:link w:val="987"/>
    <w:rPr>
      <w:sz w:val="21"/>
      <w:lang w:val="en-US" w:eastAsia="zh-CN" w:bidi="ar-SA"/>
    </w:rPr>
  </w:style>
  <w:style w:type="paragraph" w:styleId="1338">
    <w:name w:val="Table Paragraph"/>
    <w:basedOn w:val="987"/>
    <w:next w:val="1338"/>
    <w:link w:val="987"/>
    <w:uiPriority w:val="99"/>
    <w:qFormat/>
    <w:pPr>
      <w:jc w:val="left"/>
    </w:pPr>
    <w:rPr>
      <w:rFonts w:cs="Calibri"/>
      <w:sz w:val="22"/>
      <w:lang w:eastAsia="en-US"/>
    </w:rPr>
  </w:style>
  <w:style w:type="paragraph" w:styleId="1339">
    <w:name w:val="标题2"/>
    <w:basedOn w:val="989"/>
    <w:next w:val="1339"/>
    <w:link w:val="987"/>
    <w:pPr>
      <w:numPr>
        <w:ilvl w:val="0"/>
        <w:numId w:val="9"/>
      </w:numPr>
      <w:ind w:left="0" w:firstLine="0"/>
      <w:keepLines w:val="0"/>
      <w:keepNext w:val="0"/>
      <w:spacing w:line="360" w:lineRule="auto"/>
      <w:tabs>
        <w:tab w:val="left" w:pos="0" w:leader="none"/>
        <w:tab w:val="left" w:pos="720" w:leader="none"/>
      </w:tabs>
    </w:pPr>
    <w:rPr>
      <w:rFonts w:eastAsia="仿宋_GB2312"/>
      <w:b w:val="0"/>
      <w:sz w:val="30"/>
    </w:rPr>
  </w:style>
  <w:style w:type="paragraph" w:styleId="1340">
    <w:name w:val="样式 楷体_GB2312 三号 加粗 行距: 固定值 19.5 磅"/>
    <w:basedOn w:val="1046"/>
    <w:next w:val="987"/>
    <w:link w:val="987"/>
    <w:pPr>
      <w:ind w:firstLine="2891"/>
      <w:spacing w:line="390" w:lineRule="exact"/>
      <w:tabs>
        <w:tab w:val="center" w:pos="4153" w:leader="none"/>
        <w:tab w:val="right" w:pos="8306" w:leader="none"/>
      </w:tabs>
    </w:pPr>
    <w:rPr>
      <w:rFonts w:ascii="楷体_GB2312" w:hAnsi="宋体" w:eastAsia="楷体_GB2312" w:cs="宋体"/>
      <w:b/>
      <w:bCs/>
      <w:sz w:val="32"/>
      <w:szCs w:val="20"/>
    </w:rPr>
  </w:style>
  <w:style w:type="paragraph" w:styleId="1341">
    <w:name w:val=" Char1 Char Char Char Char Char Char"/>
    <w:basedOn w:val="987"/>
    <w:next w:val="1341"/>
    <w:link w:val="987"/>
    <w:rPr>
      <w:rFonts w:ascii="Tahoma" w:hAnsi="Tahoma"/>
      <w:sz w:val="24"/>
      <w:szCs w:val="20"/>
    </w:rPr>
  </w:style>
  <w:style w:type="paragraph" w:styleId="1342">
    <w:name w:val="??"/>
    <w:next w:val="1342"/>
    <w:link w:val="987"/>
    <w:pPr>
      <w:widowControl w:val="off"/>
    </w:pPr>
    <w:rPr>
      <w:rFonts w:ascii="??" w:eastAsia="??"/>
      <w:lang w:val="en-US" w:eastAsia="zh-CN" w:bidi="ar-SA"/>
    </w:rPr>
  </w:style>
  <w:style w:type="paragraph" w:styleId="1343">
    <w:name w:val="图形文字"/>
    <w:next w:val="987"/>
    <w:link w:val="987"/>
    <w:pPr>
      <w:jc w:val="center"/>
    </w:pPr>
    <w:rPr>
      <w:color w:val="000000"/>
      <w:sz w:val="24"/>
      <w:lang w:val="en-US" w:eastAsia="zh-CN" w:bidi="ar-SA"/>
    </w:rPr>
  </w:style>
  <w:style w:type="paragraph" w:styleId="1344">
    <w:name w:val="列出段落2"/>
    <w:basedOn w:val="987"/>
    <w:next w:val="1344"/>
    <w:link w:val="987"/>
    <w:pPr>
      <w:ind w:firstLine="420"/>
    </w:pPr>
    <w:rPr>
      <w:rFonts w:ascii="Calibri" w:hAnsi="Calibri" w:cs="Calibri"/>
      <w:szCs w:val="21"/>
    </w:rPr>
  </w:style>
  <w:style w:type="paragraph" w:styleId="1345">
    <w:name w:val="pa-23"/>
    <w:basedOn w:val="987"/>
    <w:next w:val="1345"/>
    <w:link w:val="987"/>
    <w:pPr>
      <w:spacing w:line="280" w:lineRule="atLeast"/>
      <w:widowControl/>
    </w:pPr>
    <w:rPr>
      <w:rFonts w:ascii="宋体" w:hAnsi="宋体" w:cs="宋体"/>
      <w:sz w:val="24"/>
      <w:szCs w:val="24"/>
    </w:rPr>
  </w:style>
  <w:style w:type="paragraph" w:styleId="1346">
    <w:name w:val="正文 + 五号"/>
    <w:basedOn w:val="987"/>
    <w:next w:val="1346"/>
    <w:link w:val="987"/>
    <w:pPr>
      <w:ind w:firstLine="420"/>
      <w:jc w:val="left"/>
      <w:spacing w:line="360" w:lineRule="auto"/>
      <w:widowControl/>
    </w:pPr>
    <w:rPr>
      <w:rFonts w:ascii="Times New Roman" w:hAnsi="Times New Roman"/>
      <w:szCs w:val="21"/>
    </w:rPr>
  </w:style>
  <w:style w:type="paragraph" w:styleId="1347">
    <w:name w:val="Normal_0"/>
    <w:next w:val="1347"/>
    <w:link w:val="987"/>
    <w:uiPriority w:val="99"/>
    <w:qFormat/>
    <w:rPr>
      <w:rFonts w:eastAsia="Times New Roman"/>
      <w:sz w:val="24"/>
      <w:szCs w:val="24"/>
      <w:lang w:val="en-US" w:eastAsia="zh-CN" w:bidi="ar-SA"/>
    </w:rPr>
  </w:style>
  <w:style w:type="paragraph" w:styleId="1348">
    <w:name w:val="a0"/>
    <w:basedOn w:val="987"/>
    <w:next w:val="1348"/>
    <w:link w:val="987"/>
    <w:pPr>
      <w:jc w:val="left"/>
      <w:spacing w:before="100" w:beforeAutospacing="1" w:after="100" w:afterAutospacing="1"/>
      <w:widowControl/>
    </w:pPr>
    <w:rPr>
      <w:rFonts w:ascii="宋体" w:hAnsi="宋体" w:cs="宋体"/>
      <w:sz w:val="24"/>
      <w:szCs w:val="24"/>
    </w:rPr>
  </w:style>
  <w:style w:type="paragraph" w:styleId="1349">
    <w:name w:val="xl36"/>
    <w:basedOn w:val="987"/>
    <w:next w:val="1349"/>
    <w:link w:val="9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8"/>
      <w:szCs w:val="28"/>
    </w:rPr>
  </w:style>
  <w:style w:type="paragraph" w:styleId="1350">
    <w:name w:val="xl42"/>
    <w:basedOn w:val="987"/>
    <w:next w:val="1350"/>
    <w:link w:val="987"/>
    <w:pPr>
      <w:jc w:val="center"/>
      <w:spacing w:before="100" w:beforeAutospacing="1" w:after="100" w:afterAutospacing="1"/>
      <w:widowControl/>
      <w:pBdr>
        <w:top w:val="single" w:color="000000" w:sz="4" w:space="0"/>
        <w:bottom w:val="single" w:color="000000" w:sz="4" w:space="0"/>
      </w:pBdr>
    </w:pPr>
    <w:rPr>
      <w:rFonts w:ascii="Helv" w:hAnsi="Helv" w:cs="宋体"/>
      <w:sz w:val="20"/>
      <w:szCs w:val="20"/>
    </w:rPr>
  </w:style>
  <w:style w:type="paragraph" w:styleId="1351">
    <w:name w:val="正文 + 宋体"/>
    <w:basedOn w:val="987"/>
    <w:next w:val="1351"/>
    <w:link w:val="987"/>
    <w:pPr>
      <w:jc w:val="center"/>
      <w:spacing w:line="499" w:lineRule="exact"/>
    </w:pPr>
    <w:rPr>
      <w:rFonts w:ascii="宋体" w:hAnsi="宋体"/>
      <w:sz w:val="24"/>
      <w:szCs w:val="24"/>
    </w:rPr>
  </w:style>
  <w:style w:type="paragraph" w:styleId="1352">
    <w:name w:val="xl26"/>
    <w:basedOn w:val="987"/>
    <w:next w:val="1352"/>
    <w:link w:val="987"/>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53">
    <w:name w:val="样式 标题 3 + (中文) 黑体 小四 非加粗 段前: 7.8 磅 段后: 0 磅 行距: 固定值 20 磅"/>
    <w:basedOn w:val="990"/>
    <w:next w:val="1353"/>
    <w:link w:val="987"/>
    <w:pPr>
      <w:jc w:val="both"/>
      <w:keepLines/>
      <w:keepNext/>
      <w:spacing w:line="400" w:lineRule="exact"/>
    </w:pPr>
    <w:rPr>
      <w:rFonts w:ascii="Cambria" w:hAnsi="Cambria" w:eastAsia="黑体" w:cs="宋体"/>
      <w:bCs/>
      <w:szCs w:val="20"/>
    </w:rPr>
  </w:style>
  <w:style w:type="paragraph" w:styleId="1354">
    <w:name w:val="第三层标题"/>
    <w:basedOn w:val="987"/>
    <w:next w:val="1354"/>
    <w:link w:val="987"/>
    <w:pPr>
      <w:numPr>
        <w:ilvl w:val="2"/>
        <w:numId w:val="10"/>
      </w:numPr>
      <w:spacing w:before="240" w:line="360" w:lineRule="auto"/>
      <w:tabs>
        <w:tab w:val="left" w:pos="1200" w:leader="none"/>
        <w:tab w:val="left" w:pos="1260" w:leader="none"/>
      </w:tabs>
    </w:pPr>
    <w:rPr>
      <w:b/>
      <w:sz w:val="24"/>
      <w:szCs w:val="20"/>
    </w:rPr>
  </w:style>
  <w:style w:type="paragraph" w:styleId="1355">
    <w:name w:val="修订"/>
    <w:next w:val="1355"/>
    <w:link w:val="987"/>
    <w:rPr>
      <w:sz w:val="21"/>
      <w:lang w:val="en-US" w:eastAsia="zh-CN" w:bidi="ar-SA"/>
    </w:rPr>
  </w:style>
  <w:style w:type="paragraph" w:styleId="1356">
    <w:name w:val="xl46"/>
    <w:basedOn w:val="987"/>
    <w:next w:val="1356"/>
    <w:link w:val="987"/>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57">
    <w:name w:val="正文缩进_1"/>
    <w:basedOn w:val="1126"/>
    <w:next w:val="1357"/>
    <w:link w:val="987"/>
    <w:pPr>
      <w:ind w:firstLine="420"/>
      <w:jc w:val="both"/>
      <w:widowControl w:val="off"/>
    </w:pPr>
    <w:rPr>
      <w:sz w:val="21"/>
      <w:u w:val="single"/>
    </w:rPr>
  </w:style>
  <w:style w:type="paragraph" w:styleId="1358">
    <w:name w:val="样式 标题 2 + Times New Roman 四号 非加粗 段前: 5 磅 段后: 0 磅 行距: 固定值 20..."/>
    <w:basedOn w:val="989"/>
    <w:next w:val="1358"/>
    <w:link w:val="987"/>
    <w:pPr>
      <w:jc w:val="left"/>
      <w:keepLines w:val="0"/>
      <w:spacing w:before="100" w:line="400" w:lineRule="exact"/>
      <w:widowControl/>
    </w:pPr>
    <w:rPr>
      <w:rFonts w:ascii="Times New Roman" w:hAnsi="Times New Roman" w:eastAsia="宋体" w:cs="宋体"/>
      <w:b w:val="0"/>
      <w:i/>
      <w:iCs/>
      <w:sz w:val="28"/>
      <w:szCs w:val="20"/>
    </w:rPr>
  </w:style>
  <w:style w:type="paragraph" w:styleId="1359">
    <w:name w:val="reader-word-layer reader-word-s1-13"/>
    <w:basedOn w:val="987"/>
    <w:next w:val="1359"/>
    <w:link w:val="987"/>
    <w:pPr>
      <w:jc w:val="left"/>
      <w:spacing w:before="100" w:beforeAutospacing="1" w:after="100" w:afterAutospacing="1"/>
      <w:widowControl/>
    </w:pPr>
    <w:rPr>
      <w:rFonts w:ascii="宋体" w:hAnsi="宋体" w:cs="宋体"/>
      <w:sz w:val="24"/>
      <w:szCs w:val="24"/>
    </w:rPr>
  </w:style>
  <w:style w:type="paragraph" w:styleId="1360">
    <w:name w:val="样式5"/>
    <w:basedOn w:val="987"/>
    <w:next w:val="989"/>
    <w:link w:val="987"/>
    <w:rPr>
      <w:rFonts w:ascii="Times New Roman" w:hAnsi="Times New Roman"/>
      <w:i/>
      <w:szCs w:val="24"/>
    </w:rPr>
  </w:style>
  <w:style w:type="paragraph" w:styleId="1361">
    <w:name w:val=" Char1 Char Char Char"/>
    <w:basedOn w:val="987"/>
    <w:next w:val="1361"/>
    <w:link w:val="987"/>
    <w:rPr>
      <w:szCs w:val="24"/>
    </w:rPr>
  </w:style>
  <w:style w:type="paragraph" w:styleId="1362">
    <w:name w:val="reader-word-layer reader-word-s1-15"/>
    <w:basedOn w:val="987"/>
    <w:next w:val="1362"/>
    <w:link w:val="987"/>
    <w:pPr>
      <w:jc w:val="left"/>
      <w:spacing w:before="100" w:beforeAutospacing="1" w:after="100" w:afterAutospacing="1"/>
      <w:widowControl/>
    </w:pPr>
    <w:rPr>
      <w:rFonts w:ascii="宋体" w:hAnsi="宋体" w:cs="宋体"/>
      <w:sz w:val="24"/>
      <w:szCs w:val="24"/>
    </w:rPr>
  </w:style>
  <w:style w:type="paragraph" w:styleId="1363">
    <w:name w:val="表格正文"/>
    <w:basedOn w:val="987"/>
    <w:next w:val="1363"/>
    <w:link w:val="987"/>
    <w:pPr>
      <w:jc w:val="center"/>
    </w:pPr>
    <w:rPr>
      <w:rFonts w:eastAsia="仿宋_GB2312"/>
      <w:szCs w:val="24"/>
    </w:rPr>
  </w:style>
  <w:style w:type="paragraph" w:styleId="1364">
    <w:name w:val=" Char Char Char Char Char Char Char Char Char Char"/>
    <w:basedOn w:val="987"/>
    <w:next w:val="1364"/>
    <w:link w:val="987"/>
    <w:rPr>
      <w:szCs w:val="20"/>
    </w:rPr>
  </w:style>
  <w:style w:type="paragraph" w:styleId="1365">
    <w:name w:val="标题9"/>
    <w:basedOn w:val="996"/>
    <w:next w:val="1365"/>
    <w:link w:val="987"/>
    <w:pPr>
      <w:keepLines w:val="0"/>
      <w:keepNext w:val="0"/>
      <w:spacing w:before="0" w:after="0" w:line="360" w:lineRule="auto"/>
    </w:pPr>
    <w:rPr>
      <w:rFonts w:eastAsia="仿宋_GB2312"/>
      <w:sz w:val="30"/>
    </w:rPr>
  </w:style>
  <w:style w:type="paragraph" w:styleId="1366">
    <w:name w:val="jk3"/>
    <w:basedOn w:val="987"/>
    <w:next w:val="1366"/>
    <w:link w:val="987"/>
    <w:pPr>
      <w:ind w:firstLine="482"/>
      <w:spacing w:line="520" w:lineRule="exact"/>
    </w:pPr>
    <w:rPr>
      <w:rFonts w:ascii="Times New Roman" w:hAnsi="Times New Roman"/>
      <w:b/>
      <w:sz w:val="24"/>
      <w:szCs w:val="24"/>
    </w:rPr>
  </w:style>
  <w:style w:type="paragraph" w:styleId="1367">
    <w:name w:val="正文 New"/>
    <w:next w:val="1367"/>
    <w:link w:val="987"/>
    <w:pPr>
      <w:jc w:val="both"/>
      <w:widowControl w:val="off"/>
    </w:pPr>
    <w:rPr>
      <w:sz w:val="21"/>
      <w:szCs w:val="22"/>
      <w:lang w:val="en-US" w:eastAsia="zh-CN" w:bidi="ar-SA"/>
    </w:rPr>
  </w:style>
  <w:style w:type="paragraph" w:styleId="1368">
    <w:name w:val="xl28"/>
    <w:basedOn w:val="987"/>
    <w:next w:val="1368"/>
    <w:link w:val="9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69">
    <w:name w:val="正文3"/>
    <w:next w:val="1369"/>
    <w:link w:val="987"/>
    <w:qFormat/>
    <w:rPr>
      <w:lang w:val="en-US" w:eastAsia="zh-CN" w:bidi="ar-SA"/>
    </w:rPr>
  </w:style>
  <w:style w:type="paragraph" w:styleId="1370">
    <w:name w:val="xl43"/>
    <w:basedOn w:val="987"/>
    <w:next w:val="1370"/>
    <w:link w:val="987"/>
    <w:pPr>
      <w:jc w:val="center"/>
      <w:spacing w:before="100" w:beforeAutospacing="1" w:after="100" w:afterAutospacing="1"/>
      <w:widowControl/>
      <w:pBdr>
        <w:top w:val="single" w:color="000000" w:sz="4" w:space="0"/>
        <w:bottom w:val="single" w:color="000000" w:sz="4" w:space="0"/>
        <w:right w:val="single" w:color="000000" w:sz="4" w:space="0"/>
      </w:pBdr>
    </w:pPr>
    <w:rPr>
      <w:rFonts w:ascii="Helv" w:hAnsi="Helv" w:cs="宋体"/>
      <w:sz w:val="20"/>
      <w:szCs w:val="20"/>
    </w:rPr>
  </w:style>
  <w:style w:type="paragraph" w:styleId="1371">
    <w:name w:val="标题1"/>
    <w:basedOn w:val="987"/>
    <w:next w:val="987"/>
    <w:link w:val="987"/>
    <w:pPr>
      <w:jc w:val="center"/>
      <w:spacing w:line="700" w:lineRule="atLeast"/>
      <w:tabs>
        <w:tab w:val="left" w:pos="9193" w:leader="none"/>
        <w:tab w:val="left" w:pos="9827" w:leader="none"/>
      </w:tabs>
    </w:pPr>
    <w:rPr>
      <w:rFonts w:ascii="方正小标宋_GBK" w:eastAsia="方正小标宋_GBK"/>
      <w:sz w:val="44"/>
      <w:szCs w:val="20"/>
    </w:rPr>
  </w:style>
  <w:style w:type="paragraph" w:styleId="1372">
    <w:name w:val="图片"/>
    <w:next w:val="1372"/>
    <w:link w:val="987"/>
    <w:pPr>
      <w:jc w:val="center"/>
    </w:pPr>
    <w:rPr>
      <w:rFonts w:cs="宋体"/>
      <w:sz w:val="24"/>
      <w:lang w:val="en-US" w:eastAsia="zh-CN" w:bidi="ar-SA"/>
    </w:rPr>
  </w:style>
  <w:style w:type="paragraph" w:styleId="1373">
    <w:name w:val="pa-64"/>
    <w:basedOn w:val="987"/>
    <w:next w:val="1373"/>
    <w:link w:val="987"/>
    <w:pPr>
      <w:spacing w:line="300" w:lineRule="atLeast"/>
      <w:widowControl/>
    </w:pPr>
    <w:rPr>
      <w:rFonts w:ascii="宋体" w:hAnsi="宋体" w:cs="宋体"/>
      <w:sz w:val="24"/>
      <w:szCs w:val="24"/>
    </w:rPr>
  </w:style>
  <w:style w:type="paragraph" w:styleId="1374">
    <w:name w:val="Char1 Char Char Char"/>
    <w:basedOn w:val="987"/>
    <w:next w:val="1374"/>
    <w:link w:val="987"/>
    <w:pPr>
      <w:ind w:firstLine="200"/>
      <w:spacing w:line="360" w:lineRule="auto"/>
    </w:pPr>
    <w:rPr>
      <w:rFonts w:ascii="Tahoma" w:hAnsi="Tahoma"/>
      <w:sz w:val="24"/>
      <w:szCs w:val="20"/>
    </w:rPr>
  </w:style>
  <w:style w:type="paragraph" w:styleId="1375">
    <w:name w:val="xl37"/>
    <w:basedOn w:val="987"/>
    <w:next w:val="1375"/>
    <w:link w:val="9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b/>
      <w:bCs/>
      <w:sz w:val="22"/>
    </w:rPr>
  </w:style>
  <w:style w:type="paragraph" w:styleId="1376">
    <w:name w:val="正文3b"/>
    <w:basedOn w:val="987"/>
    <w:next w:val="1376"/>
    <w:link w:val="987"/>
    <w:pPr>
      <w:numPr>
        <w:ilvl w:val="0"/>
        <w:numId w:val="11"/>
      </w:numPr>
      <w:spacing w:before="120" w:line="360" w:lineRule="auto"/>
      <w:widowControl/>
      <w:tabs>
        <w:tab w:val="left" w:pos="1075" w:leader="none"/>
        <w:tab w:val="left" w:pos="1145" w:leader="none"/>
        <w:tab w:val="left" w:pos="3010" w:leader="none"/>
      </w:tabs>
    </w:pPr>
    <w:rPr>
      <w:sz w:val="24"/>
      <w:szCs w:val="20"/>
    </w:rPr>
  </w:style>
  <w:style w:type="paragraph" w:styleId="1377">
    <w:name w:val="列出段落_0"/>
    <w:basedOn w:val="1174"/>
    <w:next w:val="1377"/>
    <w:link w:val="987"/>
    <w:uiPriority w:val="34"/>
    <w:qFormat/>
    <w:pPr>
      <w:ind w:firstLine="420"/>
      <w:jc w:val="both"/>
      <w:widowControl w:val="off"/>
    </w:pPr>
    <w:rPr>
      <w:sz w:val="21"/>
      <w:szCs w:val="22"/>
    </w:rPr>
  </w:style>
  <w:style w:type="paragraph" w:styleId="1378">
    <w:name w:val="Main"/>
    <w:basedOn w:val="987"/>
    <w:next w:val="1378"/>
    <w:link w:val="987"/>
    <w:pPr>
      <w:ind w:left="720"/>
      <w:jc w:val="left"/>
      <w:spacing w:before="240"/>
      <w:widowControl/>
    </w:pPr>
    <w:rPr>
      <w:rFonts w:ascii="Arial" w:hAnsi="Arial"/>
      <w:color w:val="000000"/>
      <w:sz w:val="22"/>
      <w:szCs w:val="20"/>
      <w:lang w:eastAsia="en-US"/>
    </w:rPr>
  </w:style>
  <w:style w:type="paragraph" w:styleId="1379">
    <w:name w:val="样式8"/>
    <w:basedOn w:val="987"/>
    <w:next w:val="1379"/>
    <w:link w:val="987"/>
    <w:rPr>
      <w:rFonts w:ascii="Times New Roman" w:hAnsi="Times New Roman"/>
      <w:sz w:val="24"/>
      <w:szCs w:val="24"/>
    </w:rPr>
  </w:style>
  <w:style w:type="paragraph" w:styleId="1380">
    <w:name w:val=" Char8 Char Char"/>
    <w:basedOn w:val="987"/>
    <w:next w:val="1380"/>
    <w:link w:val="987"/>
    <w:pPr>
      <w:ind w:left="390" w:hanging="390"/>
      <w:keepLines/>
      <w:keepNext/>
      <w:pageBreakBefore/>
      <w:tabs>
        <w:tab w:val="left" w:pos="390" w:leader="none"/>
      </w:tabs>
    </w:pPr>
    <w:rPr>
      <w:szCs w:val="20"/>
    </w:rPr>
  </w:style>
  <w:style w:type="paragraph" w:styleId="1381">
    <w:name w:val=" Char Char Char Char"/>
    <w:basedOn w:val="987"/>
    <w:next w:val="1381"/>
    <w:link w:val="987"/>
    <w:pPr>
      <w:jc w:val="left"/>
      <w:spacing w:after="160" w:line="360" w:lineRule="auto"/>
      <w:widowControl/>
    </w:pPr>
    <w:rPr>
      <w:sz w:val="24"/>
      <w:szCs w:val="24"/>
      <w:lang w:eastAsia="en-US"/>
    </w:rPr>
  </w:style>
  <w:style w:type="paragraph" w:styleId="1382">
    <w:name w:val="第四级"/>
    <w:basedOn w:val="987"/>
    <w:next w:val="987"/>
    <w:link w:val="987"/>
    <w:pPr>
      <w:numPr>
        <w:ilvl w:val="3"/>
        <w:numId w:val="2"/>
      </w:numPr>
      <w:spacing w:line="360" w:lineRule="auto"/>
      <w:tabs>
        <w:tab w:val="left" w:pos="1134" w:leader="none"/>
      </w:tabs>
    </w:pPr>
    <w:rPr>
      <w:rFonts w:ascii="宋体" w:hAnsi="宋体" w:eastAsia="仿宋"/>
      <w:sz w:val="28"/>
      <w:szCs w:val="21"/>
    </w:rPr>
  </w:style>
  <w:style w:type="paragraph" w:styleId="1383">
    <w:name w:val="空半行"/>
    <w:basedOn w:val="987"/>
    <w:next w:val="1383"/>
    <w:link w:val="987"/>
    <w:pPr>
      <w:spacing w:line="120" w:lineRule="exact"/>
    </w:pPr>
    <w:rPr>
      <w:rFonts w:ascii="Times New Roman" w:hAnsi="Times New Roman" w:eastAsia="仿宋_GB2312"/>
      <w:color w:val="ffffff"/>
      <w:sz w:val="30"/>
      <w:szCs w:val="20"/>
    </w:rPr>
  </w:style>
  <w:style w:type="paragraph" w:styleId="1384">
    <w:name w:val="样式 Default + 仿宋_GB2312 三号 自动设置 首行缩进:  0.84 厘米 右侧:  0.28 厘米 ..."/>
    <w:basedOn w:val="987"/>
    <w:next w:val="1384"/>
    <w:link w:val="987"/>
    <w:pPr>
      <w:ind w:right="158" w:firstLine="478"/>
      <w:jc w:val="left"/>
      <w:spacing w:line="620" w:lineRule="atLeast"/>
    </w:pPr>
    <w:rPr>
      <w:rFonts w:ascii="仿宋_GB2312" w:eastAsia="仿宋_GB2312"/>
      <w:sz w:val="28"/>
      <w:szCs w:val="20"/>
    </w:rPr>
  </w:style>
  <w:style w:type="paragraph" w:styleId="1385">
    <w:name w:val="Achievement"/>
    <w:basedOn w:val="987"/>
    <w:next w:val="1385"/>
    <w:link w:val="987"/>
    <w:pPr>
      <w:ind w:left="3600" w:hanging="360"/>
      <w:tabs>
        <w:tab w:val="left" w:pos="3600" w:leader="none"/>
      </w:tabs>
    </w:pPr>
    <w:rPr>
      <w:rFonts w:ascii="Times New Roman" w:hAnsi="Times New Roman"/>
      <w:szCs w:val="24"/>
    </w:rPr>
  </w:style>
  <w:style w:type="paragraph" w:styleId="1386">
    <w:name w:val="样式7"/>
    <w:basedOn w:val="987"/>
    <w:next w:val="1297"/>
    <w:link w:val="987"/>
    <w:rPr>
      <w:rFonts w:ascii="Times New Roman" w:hAnsi="Times New Roman"/>
      <w:szCs w:val="24"/>
    </w:rPr>
  </w:style>
  <w:style w:type="paragraph" w:styleId="1387">
    <w:name w:val="WPSOffice手动目录 1"/>
    <w:next w:val="1387"/>
    <w:link w:val="987"/>
    <w:rPr>
      <w:lang w:val="en-US" w:eastAsia="zh-CN" w:bidi="ar-SA"/>
    </w:rPr>
  </w:style>
  <w:style w:type="paragraph" w:styleId="1388">
    <w:name w:val="Normal_1"/>
    <w:next w:val="1388"/>
    <w:link w:val="987"/>
    <w:uiPriority w:val="99"/>
    <w:qFormat/>
    <w:rPr>
      <w:rFonts w:eastAsia="Times New Roman"/>
      <w:sz w:val="24"/>
      <w:szCs w:val="24"/>
      <w:lang w:val="en-US" w:eastAsia="zh-CN" w:bidi="ar-SA"/>
    </w:rPr>
  </w:style>
  <w:style w:type="paragraph" w:styleId="1389">
    <w:name w:val="Char Char Char1 Char Char Char Char"/>
    <w:basedOn w:val="987"/>
    <w:next w:val="1389"/>
    <w:link w:val="987"/>
    <w:pPr>
      <w:jc w:val="left"/>
      <w:spacing w:after="160" w:line="240" w:lineRule="exact"/>
      <w:widowControl/>
    </w:pPr>
    <w:rPr>
      <w:rFonts w:ascii="Verdana" w:hAnsi="Verdana"/>
      <w:sz w:val="20"/>
      <w:szCs w:val="20"/>
      <w:lang w:eastAsia="en-US"/>
    </w:rPr>
  </w:style>
  <w:style w:type="paragraph" w:styleId="1390">
    <w:name w:val="方框下的123标题"/>
    <w:basedOn w:val="987"/>
    <w:next w:val="1390"/>
    <w:link w:val="987"/>
    <w:pPr>
      <w:numPr>
        <w:ilvl w:val="0"/>
        <w:numId w:val="12"/>
      </w:numPr>
      <w:spacing w:line="360" w:lineRule="auto"/>
      <w:tabs>
        <w:tab w:val="left" w:pos="420" w:leader="none"/>
      </w:tabs>
    </w:pPr>
    <w:rPr>
      <w:szCs w:val="24"/>
    </w:rPr>
  </w:style>
  <w:style w:type="paragraph" w:styleId="1391">
    <w:name w:val="Char"/>
    <w:basedOn w:val="987"/>
    <w:next w:val="1391"/>
    <w:link w:val="987"/>
    <w:pPr>
      <w:ind w:left="780" w:hanging="360"/>
    </w:pPr>
    <w:rPr>
      <w:sz w:val="24"/>
      <w:szCs w:val="24"/>
    </w:rPr>
  </w:style>
  <w:style w:type="paragraph" w:styleId="1392">
    <w:name w:val="Char Char Char Char1"/>
    <w:basedOn w:val="1018"/>
    <w:next w:val="1392"/>
    <w:link w:val="987"/>
    <w:pPr>
      <w:spacing w:line="360" w:lineRule="auto"/>
    </w:pPr>
    <w:rPr>
      <w:rFonts w:ascii="Tahoma" w:hAnsi="Tahoma"/>
    </w:rPr>
  </w:style>
  <w:style w:type="paragraph" w:styleId="1393">
    <w:name w:val="xl25"/>
    <w:basedOn w:val="987"/>
    <w:next w:val="1393"/>
    <w:link w:val="987"/>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394">
    <w:name w:val="table_1stline"/>
    <w:basedOn w:val="987"/>
    <w:next w:val="1394"/>
    <w:link w:val="987"/>
    <w:pPr>
      <w:jc w:val="left"/>
      <w:spacing w:before="120"/>
      <w:widowControl/>
    </w:pPr>
    <w:rPr>
      <w:bCs/>
      <w:sz w:val="20"/>
      <w:szCs w:val="20"/>
    </w:rPr>
  </w:style>
  <w:style w:type="paragraph" w:styleId="1395">
    <w:name w:val="并列条文1）2）"/>
    <w:basedOn w:val="987"/>
    <w:next w:val="1395"/>
    <w:link w:val="987"/>
    <w:pPr>
      <w:numPr>
        <w:ilvl w:val="0"/>
        <w:numId w:val="13"/>
      </w:numPr>
      <w:ind w:left="720" w:hanging="180"/>
      <w:spacing w:line="360" w:lineRule="auto"/>
      <w:widowControl/>
      <w:tabs>
        <w:tab w:val="left" w:pos="900" w:leader="none"/>
        <w:tab w:val="left" w:pos="1021" w:leader="none"/>
      </w:tabs>
    </w:pPr>
    <w:rPr>
      <w:rFonts w:ascii="宋体" w:hAnsi="宋体"/>
      <w:sz w:val="24"/>
      <w:szCs w:val="20"/>
    </w:rPr>
  </w:style>
  <w:style w:type="paragraph" w:styleId="1396">
    <w:name w:val="样式2"/>
    <w:basedOn w:val="987"/>
    <w:next w:val="1396"/>
    <w:link w:val="987"/>
    <w:rPr>
      <w:rFonts w:ascii="Times New Roman" w:hAnsi="Times New Roman"/>
      <w:b/>
      <w:szCs w:val="24"/>
    </w:rPr>
  </w:style>
  <w:style w:type="paragraph" w:styleId="1397">
    <w:name w:val="Normal_4"/>
    <w:next w:val="1397"/>
    <w:link w:val="987"/>
    <w:qFormat/>
    <w:rPr>
      <w:rFonts w:eastAsia="Times New Roman"/>
      <w:sz w:val="24"/>
      <w:szCs w:val="24"/>
      <w:lang w:bidi="ar-SA"/>
    </w:rPr>
  </w:style>
  <w:style w:type="paragraph" w:styleId="1398">
    <w:name w:val="font6"/>
    <w:basedOn w:val="987"/>
    <w:next w:val="1398"/>
    <w:link w:val="987"/>
    <w:pPr>
      <w:jc w:val="left"/>
      <w:spacing w:before="100" w:beforeAutospacing="1" w:after="100" w:afterAutospacing="1"/>
      <w:widowControl/>
    </w:pPr>
    <w:rPr>
      <w:rFonts w:ascii="Helv" w:hAnsi="Helv" w:cs="宋体"/>
      <w:sz w:val="20"/>
      <w:szCs w:val="20"/>
    </w:rPr>
  </w:style>
  <w:style w:type="paragraph" w:styleId="1399">
    <w:name w:val="Char Char Char Char"/>
    <w:basedOn w:val="987"/>
    <w:next w:val="1399"/>
    <w:link w:val="987"/>
    <w:pPr>
      <w:jc w:val="left"/>
      <w:spacing w:after="160" w:line="240" w:lineRule="exact"/>
      <w:widowControl/>
    </w:pPr>
    <w:rPr>
      <w:rFonts w:ascii="Verdana" w:hAnsi="Verdana" w:eastAsia="仿宋_GB2312"/>
      <w:sz w:val="24"/>
      <w:szCs w:val="20"/>
      <w:lang w:eastAsia="en-US"/>
    </w:rPr>
  </w:style>
  <w:style w:type="paragraph" w:styleId="1400">
    <w:name w:val="Item List in Table"/>
    <w:basedOn w:val="987"/>
    <w:next w:val="1400"/>
    <w:link w:val="987"/>
    <w:pPr>
      <w:numPr>
        <w:ilvl w:val="0"/>
        <w:numId w:val="11"/>
      </w:numPr>
      <w:jc w:val="left"/>
      <w:spacing w:before="80" w:after="80" w:line="240" w:lineRule="atLeast"/>
      <w:widowControl/>
      <w:tabs>
        <w:tab w:val="left" w:pos="360" w:leader="none"/>
        <w:tab w:val="left" w:pos="1145" w:leader="none"/>
      </w:tabs>
    </w:pPr>
    <w:rPr>
      <w:rFonts w:hint="eastAsia" w:cs="Arial"/>
      <w:szCs w:val="21"/>
    </w:rPr>
  </w:style>
  <w:style w:type="paragraph" w:styleId="1401">
    <w:name w:val="no body"/>
    <w:basedOn w:val="1025"/>
    <w:next w:val="1401"/>
    <w:link w:val="987"/>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402">
    <w:name w:val="pa-67"/>
    <w:basedOn w:val="987"/>
    <w:next w:val="1402"/>
    <w:link w:val="987"/>
    <w:pPr>
      <w:jc w:val="left"/>
      <w:spacing w:line="300" w:lineRule="atLeast"/>
      <w:widowControl/>
    </w:pPr>
    <w:rPr>
      <w:rFonts w:ascii="宋体" w:hAnsi="宋体" w:cs="宋体"/>
      <w:sz w:val="24"/>
      <w:szCs w:val="24"/>
    </w:rPr>
  </w:style>
  <w:style w:type="paragraph" w:styleId="1403">
    <w:name w:val="MM Topic 2"/>
    <w:basedOn w:val="989"/>
    <w:next w:val="987"/>
    <w:link w:val="987"/>
    <w:pPr>
      <w:numPr>
        <w:ilvl w:val="1"/>
        <w:numId w:val="5"/>
      </w:numPr>
      <w:ind w:right="100"/>
      <w:spacing w:before="260" w:after="260"/>
      <w:tabs>
        <w:tab w:val="left" w:pos="1440" w:leader="none"/>
      </w:tabs>
    </w:pPr>
    <w:rPr>
      <w:rFonts w:eastAsia="宋体"/>
      <w:sz w:val="30"/>
      <w:szCs w:val="28"/>
    </w:rPr>
  </w:style>
  <w:style w:type="paragraph" w:styleId="1404">
    <w:name w:val="Char2"/>
    <w:basedOn w:val="987"/>
    <w:next w:val="1404"/>
    <w:link w:val="987"/>
    <w:pPr>
      <w:ind w:left="300" w:hanging="420"/>
    </w:pPr>
    <w:rPr>
      <w:sz w:val="24"/>
      <w:szCs w:val="24"/>
    </w:rPr>
  </w:style>
  <w:style w:type="paragraph" w:styleId="1405">
    <w:name w:val="flNote"/>
    <w:basedOn w:val="987"/>
    <w:next w:val="1405"/>
    <w:link w:val="987"/>
    <w:pPr>
      <w:jc w:val="center"/>
      <w:spacing w:before="320" w:after="160" w:line="360" w:lineRule="atLeast"/>
    </w:pPr>
    <w:rPr>
      <w:rFonts w:ascii="Arial" w:hAnsi="Times New Roman" w:eastAsia="黑体"/>
      <w:sz w:val="30"/>
      <w:szCs w:val="20"/>
    </w:rPr>
  </w:style>
  <w:style w:type="paragraph" w:styleId="1406">
    <w:name w:val="xl30"/>
    <w:basedOn w:val="987"/>
    <w:next w:val="1406"/>
    <w:link w:val="987"/>
    <w:pPr>
      <w:jc w:val="center"/>
      <w:spacing w:before="100" w:beforeAutospacing="1" w:after="100" w:afterAutospacing="1"/>
      <w:widowControl/>
    </w:pPr>
    <w:rPr>
      <w:rFonts w:ascii="宋体" w:hAnsi="宋体"/>
      <w:b/>
      <w:bCs/>
      <w:sz w:val="36"/>
      <w:szCs w:val="36"/>
    </w:rPr>
  </w:style>
  <w:style w:type="paragraph" w:styleId="1407">
    <w:name w:val="第一层标题左"/>
    <w:basedOn w:val="987"/>
    <w:next w:val="1407"/>
    <w:link w:val="987"/>
    <w:pPr>
      <w:numPr>
        <w:ilvl w:val="0"/>
        <w:numId w:val="14"/>
      </w:numPr>
      <w:ind w:left="275" w:hanging="375"/>
      <w:spacing w:before="960" w:after="120" w:line="360" w:lineRule="auto"/>
      <w:tabs>
        <w:tab w:val="left" w:pos="275" w:leader="none"/>
        <w:tab w:val="left" w:pos="420" w:leader="none"/>
      </w:tabs>
    </w:pPr>
    <w:rPr>
      <w:b/>
      <w:sz w:val="44"/>
      <w:szCs w:val="20"/>
    </w:rPr>
  </w:style>
  <w:style w:type="paragraph" w:styleId="1408">
    <w:name w:val="Char Char"/>
    <w:basedOn w:val="987"/>
    <w:next w:val="1408"/>
    <w:link w:val="987"/>
    <w:qFormat/>
    <w:pPr>
      <w:spacing w:line="360" w:lineRule="auto"/>
    </w:pPr>
    <w:rPr>
      <w:rFonts w:ascii="Tahoma" w:hAnsi="Tahoma"/>
      <w:sz w:val="24"/>
      <w:szCs w:val="20"/>
    </w:rPr>
  </w:style>
  <w:style w:type="paragraph" w:styleId="1409">
    <w:name w:val="Char Char2 Char"/>
    <w:basedOn w:val="987"/>
    <w:next w:val="1409"/>
    <w:link w:val="987"/>
    <w:pPr>
      <w:ind w:left="390" w:hanging="390"/>
      <w:keepLines/>
      <w:keepNext/>
      <w:pageBreakBefore/>
      <w:tabs>
        <w:tab w:val="left" w:pos="390" w:leader="none"/>
      </w:tabs>
    </w:pPr>
    <w:rPr>
      <w:szCs w:val="20"/>
    </w:rPr>
  </w:style>
  <w:style w:type="paragraph" w:styleId="1410">
    <w:name w:val="List Paragraph"/>
    <w:basedOn w:val="987"/>
    <w:next w:val="1410"/>
    <w:link w:val="987"/>
    <w:qFormat/>
    <w:pPr>
      <w:ind w:firstLine="420"/>
    </w:pPr>
    <w:rPr>
      <w:rFonts w:ascii="Times New Roman" w:hAnsi="Times New Roman"/>
      <w:szCs w:val="21"/>
    </w:rPr>
  </w:style>
  <w:style w:type="paragraph" w:styleId="1411">
    <w:name w:val="xl24"/>
    <w:basedOn w:val="987"/>
    <w:next w:val="1411"/>
    <w:link w:val="987"/>
    <w:pPr>
      <w:jc w:val="center"/>
      <w:spacing w:before="100" w:beforeAutospacing="1" w:after="100" w:afterAutospacing="1"/>
      <w:widowControl/>
    </w:pPr>
    <w:rPr>
      <w:rFonts w:ascii="宋体" w:hAnsi="宋体"/>
      <w:sz w:val="24"/>
      <w:szCs w:val="24"/>
    </w:rPr>
  </w:style>
  <w:style w:type="paragraph" w:styleId="1412">
    <w:name w:val="正文段"/>
    <w:basedOn w:val="987"/>
    <w:next w:val="1412"/>
    <w:link w:val="987"/>
    <w:pPr>
      <w:ind w:firstLine="454"/>
      <w:spacing w:after="240" w:line="360" w:lineRule="atLeast"/>
      <w:widowControl/>
    </w:pPr>
    <w:rPr>
      <w:rFonts w:ascii="宋体"/>
      <w:sz w:val="24"/>
      <w:szCs w:val="20"/>
    </w:rPr>
  </w:style>
  <w:style w:type="paragraph" w:styleId="1413">
    <w:name w:val="table_lines"/>
    <w:basedOn w:val="987"/>
    <w:next w:val="1413"/>
    <w:link w:val="987"/>
    <w:pPr>
      <w:jc w:val="left"/>
      <w:widowControl/>
    </w:pPr>
    <w:rPr>
      <w:sz w:val="20"/>
      <w:szCs w:val="20"/>
    </w:rPr>
  </w:style>
  <w:style w:type="paragraph" w:styleId="1414">
    <w:name w:val="项目符号1 Char"/>
    <w:basedOn w:val="987"/>
    <w:next w:val="1414"/>
    <w:link w:val="987"/>
    <w:pPr>
      <w:numPr>
        <w:ilvl w:val="0"/>
        <w:numId w:val="12"/>
      </w:numPr>
      <w:jc w:val="left"/>
      <w:spacing w:line="360" w:lineRule="auto"/>
      <w:tabs>
        <w:tab w:val="left" w:pos="420" w:leader="none"/>
      </w:tabs>
    </w:pPr>
    <w:rPr>
      <w:sz w:val="24"/>
      <w:szCs w:val="24"/>
    </w:rPr>
  </w:style>
  <w:style w:type="paragraph" w:styleId="1415">
    <w:name w:val="图"/>
    <w:basedOn w:val="987"/>
    <w:next w:val="1415"/>
    <w:link w:val="987"/>
    <w:pPr>
      <w:jc w:val="center"/>
      <w:keepNext/>
      <w:spacing w:before="60" w:after="60" w:line="300" w:lineRule="auto"/>
    </w:pPr>
    <w:rPr>
      <w:rFonts w:ascii="Times New Roman" w:hAnsi="Times New Roman"/>
      <w:spacing w:val="20"/>
      <w:sz w:val="24"/>
      <w:szCs w:val="20"/>
    </w:rPr>
  </w:style>
  <w:style w:type="paragraph" w:styleId="1416">
    <w:name w:val="正文_2_0"/>
    <w:next w:val="1416"/>
    <w:link w:val="987"/>
    <w:qFormat/>
    <w:rPr>
      <w:lang w:val="en-US" w:eastAsia="zh-CN" w:bidi="ar-SA"/>
    </w:rPr>
  </w:style>
  <w:style w:type="paragraph" w:styleId="1417">
    <w:name w:val="xl44"/>
    <w:basedOn w:val="987"/>
    <w:next w:val="1417"/>
    <w:link w:val="987"/>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宋体" w:eastAsia="楷体_GB2312" w:cs="宋体"/>
      <w:sz w:val="24"/>
      <w:szCs w:val="24"/>
    </w:rPr>
  </w:style>
  <w:style w:type="paragraph" w:styleId="1418">
    <w:name w:val="Heading 71"/>
    <w:basedOn w:val="987"/>
    <w:next w:val="1418"/>
    <w:link w:val="987"/>
    <w:uiPriority w:val="99"/>
    <w:pPr>
      <w:jc w:val="left"/>
      <w:outlineLvl w:val="7"/>
    </w:pPr>
    <w:rPr>
      <w:rFonts w:ascii="宋体" w:hAnsi="宋体" w:cs="宋体"/>
      <w:sz w:val="28"/>
      <w:szCs w:val="28"/>
      <w:lang w:eastAsia="en-US"/>
    </w:rPr>
  </w:style>
  <w:style w:type="paragraph" w:styleId="1419">
    <w:name w:val="样式 标题 2市检方案标题2第一层条h22章标题节标题第一章 标题 2Heading 2 HiddenHead..."/>
    <w:basedOn w:val="989"/>
    <w:next w:val="1419"/>
    <w:link w:val="987"/>
    <w:pPr>
      <w:jc w:val="left"/>
      <w:keepLines w:val="0"/>
      <w:keepNext w:val="0"/>
      <w:spacing w:line="360" w:lineRule="auto"/>
    </w:pPr>
    <w:rPr>
      <w:rFonts w:ascii="楷体_GB2312" w:hAnsi="Times New Roman" w:eastAsia="楷体_GB2312" w:cs="宋体"/>
      <w:bCs w:val="0"/>
      <w:sz w:val="21"/>
      <w:szCs w:val="21"/>
    </w:rPr>
  </w:style>
  <w:style w:type="paragraph" w:styleId="1420">
    <w:name w:val="xl27"/>
    <w:basedOn w:val="987"/>
    <w:next w:val="1420"/>
    <w:link w:val="9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21">
    <w:name w:val="xl38"/>
    <w:basedOn w:val="987"/>
    <w:next w:val="1421"/>
    <w:link w:val="9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22">
    <w:name w:val="Body Text Indent 2"/>
    <w:basedOn w:val="987"/>
    <w:next w:val="1422"/>
    <w:link w:val="987"/>
    <w:pPr>
      <w:ind w:firstLine="562"/>
      <w:spacing w:line="480" w:lineRule="exact"/>
    </w:pPr>
    <w:rPr>
      <w:rFonts w:ascii="楷体_GB2312" w:eastAsia="楷体_GB2312"/>
      <w:b/>
      <w:bCs/>
      <w:sz w:val="28"/>
      <w:szCs w:val="24"/>
    </w:rPr>
  </w:style>
  <w:style w:type="paragraph" w:styleId="1423">
    <w:name w:val="Plain Text"/>
    <w:basedOn w:val="987"/>
    <w:next w:val="1423"/>
    <w:link w:val="987"/>
    <w:rPr>
      <w:rFonts w:ascii="宋体" w:hAnsi="Courier New" w:eastAsia="楷体_GB2312"/>
      <w:sz w:val="28"/>
      <w:szCs w:val="20"/>
    </w:rPr>
  </w:style>
  <w:style w:type="paragraph" w:styleId="1424">
    <w:name w:val=" Char Char Char Char Char Char Char Char Char Char Char Char Char Char Char Char"/>
    <w:basedOn w:val="987"/>
    <w:next w:val="1424"/>
    <w:link w:val="987"/>
    <w:rPr>
      <w:rFonts w:ascii="Tahoma" w:hAnsi="Tahoma"/>
      <w:sz w:val="24"/>
      <w:szCs w:val="20"/>
    </w:rPr>
  </w:style>
  <w:style w:type="paragraph" w:styleId="1425">
    <w:name w:val="2"/>
    <w:basedOn w:val="987"/>
    <w:next w:val="1059"/>
    <w:link w:val="987"/>
    <w:pPr>
      <w:spacing w:before="20" w:after="20"/>
    </w:pPr>
    <w:rPr>
      <w:rFonts w:ascii="宋体" w:hAnsi="宋体"/>
      <w:color w:val="ff00ff"/>
      <w:sz w:val="24"/>
      <w:szCs w:val="24"/>
    </w:rPr>
  </w:style>
  <w:style w:type="paragraph" w:styleId="1426">
    <w:name w:val="font0"/>
    <w:basedOn w:val="987"/>
    <w:next w:val="1426"/>
    <w:link w:val="987"/>
    <w:pPr>
      <w:jc w:val="left"/>
      <w:spacing w:before="100" w:beforeAutospacing="1" w:after="100" w:afterAutospacing="1"/>
      <w:widowControl/>
    </w:pPr>
    <w:rPr>
      <w:rFonts w:hint="eastAsia" w:ascii="宋体" w:hAnsi="宋体" w:cs="Arial Unicode MS"/>
      <w:sz w:val="24"/>
      <w:szCs w:val="24"/>
    </w:rPr>
  </w:style>
  <w:style w:type="paragraph" w:styleId="1427">
    <w:name w:val="xl41"/>
    <w:basedOn w:val="987"/>
    <w:next w:val="1427"/>
    <w:link w:val="987"/>
    <w:pPr>
      <w:jc w:val="center"/>
      <w:spacing w:before="100" w:beforeAutospacing="1" w:after="100" w:afterAutospacing="1"/>
      <w:widowControl/>
      <w:pBdr>
        <w:top w:val="single" w:color="000000" w:sz="4" w:space="0"/>
        <w:left w:val="single" w:color="000000" w:sz="4" w:space="0"/>
        <w:bottom w:val="single" w:color="000000" w:sz="4" w:space="0"/>
      </w:pBdr>
    </w:pPr>
    <w:rPr>
      <w:rFonts w:ascii="Helv" w:hAnsi="Helv" w:cs="宋体"/>
      <w:sz w:val="20"/>
      <w:szCs w:val="20"/>
    </w:rPr>
  </w:style>
  <w:style w:type="paragraph" w:styleId="1428">
    <w:name w:val="xl40"/>
    <w:basedOn w:val="987"/>
    <w:next w:val="1428"/>
    <w:link w:val="9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29">
    <w:name w:val="项目排列"/>
    <w:basedOn w:val="987"/>
    <w:next w:val="1429"/>
    <w:link w:val="987"/>
    <w:pPr>
      <w:numPr>
        <w:ilvl w:val="0"/>
        <w:numId w:val="8"/>
      </w:numPr>
      <w:spacing w:before="50" w:after="50" w:line="300" w:lineRule="auto"/>
      <w:tabs>
        <w:tab w:val="left" w:pos="900" w:leader="none"/>
      </w:tabs>
    </w:pPr>
    <w:rPr>
      <w:sz w:val="24"/>
      <w:szCs w:val="24"/>
    </w:rPr>
  </w:style>
  <w:style w:type="paragraph" w:styleId="1430">
    <w:name w:val="正文空2格  1."/>
    <w:basedOn w:val="987"/>
    <w:next w:val="1430"/>
    <w:link w:val="987"/>
    <w:qFormat/>
    <w:pPr>
      <w:ind w:firstLine="480"/>
    </w:pPr>
    <w:rPr>
      <w:rFonts w:ascii="Times New Roman" w:hAnsi="Times New Roman" w:cs="宋体"/>
      <w:sz w:val="28"/>
      <w:szCs w:val="20"/>
    </w:rPr>
  </w:style>
  <w:style w:type="paragraph" w:styleId="1431">
    <w:name w:val="符号列表"/>
    <w:basedOn w:val="987"/>
    <w:next w:val="1431"/>
    <w:link w:val="987"/>
    <w:pPr>
      <w:numPr>
        <w:ilvl w:val="3"/>
        <w:numId w:val="15"/>
      </w:numPr>
      <w:jc w:val="left"/>
      <w:spacing w:line="440" w:lineRule="exact"/>
      <w:widowControl/>
      <w:tabs>
        <w:tab w:val="left" w:pos="964" w:leader="none"/>
      </w:tabs>
    </w:pPr>
    <w:rPr>
      <w:color w:val="000000"/>
      <w:sz w:val="24"/>
      <w:szCs w:val="24"/>
    </w:rPr>
  </w:style>
  <w:style w:type="paragraph" w:styleId="1432">
    <w:name w:val="图标"/>
    <w:basedOn w:val="987"/>
    <w:next w:val="987"/>
    <w:link w:val="9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33">
    <w:name w:val="列出段落11"/>
    <w:basedOn w:val="987"/>
    <w:next w:val="1433"/>
    <w:link w:val="987"/>
    <w:pPr>
      <w:contextualSpacing/>
      <w:ind w:left="720"/>
      <w:jc w:val="left"/>
      <w:widowControl/>
    </w:pPr>
    <w:rPr>
      <w:rFonts w:ascii="Arial" w:hAnsi="Arial" w:eastAsia="黑体"/>
      <w:sz w:val="24"/>
      <w:szCs w:val="24"/>
      <w:lang w:eastAsia="en-US"/>
    </w:rPr>
  </w:style>
  <w:style w:type="character" w:styleId="1434" w:default="1">
    <w:name w:val="Default Paragraph Font"/>
    <w:uiPriority w:val="1"/>
    <w:semiHidden/>
    <w:unhideWhenUsed/>
  </w:style>
  <w:style w:type="numbering" w:styleId="1435" w:default="1">
    <w:name w:val="No List"/>
    <w:uiPriority w:val="99"/>
    <w:semiHidden/>
    <w:unhideWhenUsed/>
  </w:style>
  <w:style w:type="table" w:styleId="14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dc:creator>
  <cp:lastModifiedBy>屸川（主）</cp:lastModifiedBy>
  <cp:revision>6</cp:revision>
  <dcterms:created xsi:type="dcterms:W3CDTF">2023-10-23T02:13:00Z</dcterms:created>
  <dcterms:modified xsi:type="dcterms:W3CDTF">2026-06-11T10:14:55Z</dcterms:modified>
</cp:coreProperties>
</file>