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22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编号：JSZC-321000-NJJD-C2026-0009</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2026年全国青少年艺术体操锦标赛赛事执行管理服务项目</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竞争性磋商文件</w:t>
      </w:r>
      <w:r/>
    </w:p>
    <w:p>
      <w:pPr>
        <w:ind w:left="0" w:right="0" w:firstLine="281"/>
        <w:spacing w:before="220" w:after="0" w:line="250"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spacing w:before="220" w:after="0" w:line="250" w:lineRule="atLeast"/>
        <w:pBdr>
          <w:top w:val="none" w:color="000000" w:sz="4" w:space="0"/>
          <w:left w:val="none" w:color="000000" w:sz="4" w:space="0"/>
          <w:bottom w:val="none" w:color="000000" w:sz="4" w:space="0"/>
          <w:right w:val="none" w:color="000000" w:sz="4" w:space="0"/>
        </w:pBdr>
      </w:pPr>
      <w:r/>
      <w:r/>
    </w:p>
    <w:p>
      <w:pPr>
        <w:ind w:left="0" w:right="0" w:firstLine="281"/>
        <w:spacing w:before="220" w:after="0" w:line="250" w:lineRule="atLeast"/>
        <w:pBdr>
          <w:top w:val="none" w:color="000000" w:sz="4" w:space="0"/>
          <w:left w:val="none" w:color="000000" w:sz="4" w:space="0"/>
          <w:bottom w:val="none" w:color="000000" w:sz="4" w:space="0"/>
          <w:right w:val="none" w:color="000000" w:sz="4" w:space="0"/>
        </w:pBdr>
      </w:pPr>
      <w:r/>
      <w:r/>
    </w:p>
    <w:p>
      <w:pPr>
        <w:ind w:left="0" w:right="0" w:firstLine="281"/>
        <w:spacing w:before="220" w:after="0" w:line="250" w:lineRule="atLeast"/>
        <w:pBdr>
          <w:top w:val="none" w:color="000000" w:sz="4" w:space="0"/>
          <w:left w:val="none" w:color="000000" w:sz="4" w:space="0"/>
          <w:bottom w:val="none" w:color="000000" w:sz="4" w:space="0"/>
          <w:right w:val="none" w:color="000000" w:sz="4" w:space="0"/>
        </w:pBdr>
      </w:pPr>
      <w:r/>
      <w:r/>
    </w:p>
    <w:p>
      <w:pPr>
        <w:ind w:left="0" w:right="0" w:firstLine="281"/>
        <w:spacing w:before="220" w:after="0" w:line="250" w:lineRule="atLeast"/>
        <w:pBdr>
          <w:top w:val="none" w:color="000000" w:sz="4" w:space="0"/>
          <w:left w:val="none" w:color="000000" w:sz="4" w:space="0"/>
          <w:bottom w:val="none" w:color="000000" w:sz="4" w:space="0"/>
          <w:right w:val="none" w:color="000000" w:sz="4" w:space="0"/>
        </w:pBdr>
      </w:pPr>
      <w:r/>
      <w:r/>
    </w:p>
    <w:p>
      <w:pPr>
        <w:ind w:left="0" w:right="0" w:firstLine="281"/>
        <w:spacing w:before="220" w:after="0" w:line="250" w:lineRule="atLeast"/>
        <w:pBdr>
          <w:top w:val="none" w:color="000000" w:sz="4" w:space="0"/>
          <w:left w:val="none" w:color="000000" w:sz="4" w:space="0"/>
          <w:bottom w:val="none" w:color="000000" w:sz="4" w:space="0"/>
          <w:right w:val="none" w:color="000000" w:sz="4" w:space="0"/>
        </w:pBdr>
      </w:pPr>
      <w:r/>
      <w:r/>
    </w:p>
    <w:p>
      <w:pPr>
        <w:ind w:left="0" w:right="0" w:firstLine="281"/>
        <w:spacing w:before="220" w:after="0" w:line="250" w:lineRule="atLeast"/>
        <w:pBdr>
          <w:top w:val="none" w:color="000000" w:sz="4" w:space="0"/>
          <w:left w:val="none" w:color="000000" w:sz="4" w:space="0"/>
          <w:bottom w:val="none" w:color="000000" w:sz="4" w:space="0"/>
          <w:right w:val="none" w:color="000000" w:sz="4" w:space="0"/>
        </w:pBdr>
      </w:pPr>
      <w:r/>
      <w:r/>
    </w:p>
    <w:p>
      <w:pPr>
        <w:ind w:left="0" w:right="0" w:firstLine="281"/>
        <w:spacing w:before="220" w:after="0" w:line="250" w:lineRule="atLeast"/>
        <w:pBdr>
          <w:top w:val="none" w:color="000000" w:sz="4" w:space="0"/>
          <w:left w:val="none" w:color="000000" w:sz="4" w:space="0"/>
          <w:bottom w:val="none" w:color="000000" w:sz="4" w:space="0"/>
          <w:right w:val="none" w:color="000000" w:sz="4" w:space="0"/>
        </w:pBdr>
      </w:pPr>
      <w:r/>
      <w:r/>
    </w:p>
    <w:p>
      <w:pPr>
        <w:ind w:left="0" w:right="0" w:firstLine="281"/>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281"/>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采购人：扬州市体育局</w:t>
      </w:r>
      <w:r/>
    </w:p>
    <w:p>
      <w:pPr>
        <w:ind w:left="0" w:right="0" w:firstLine="281"/>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采购代理机构：南京金鼎工程造价评估有限责任公司扬州分公司</w:t>
      </w:r>
      <w:r/>
    </w:p>
    <w:p>
      <w:pPr>
        <w:ind w:left="0" w:right="0" w:firstLine="281"/>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发放时间：2026年7月6日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tabs>
          <w:tab w:val="left" w:pos="8419" w:leader="none"/>
        </w:tabs>
        <w:pBdr>
          <w:top w:val="none" w:color="000000" w:sz="4" w:space="0"/>
          <w:left w:val="none" w:color="000000" w:sz="4" w:space="0"/>
          <w:bottom w:val="none" w:color="000000" w:sz="4" w:space="0"/>
          <w:right w:val="none" w:color="000000" w:sz="4" w:space="0"/>
        </w:pBdr>
      </w:pPr>
      <w:r/>
      <w:hyperlink r:id="rId8" w:tooltip="http://jszfcg.jsczt.cn/jszc/onlyoffice/7.2.1-34/web-apps/apps/documenteditor/main/index.html?_dc=7.2.1-34&amp;lang=zh&amp;customer=ONLYOFFICE&amp;headerlogo=%2Ffavicon.ico&amp;frameEditorId=iframePage&amp;parentOrigin=http://jszfcg.jsczt.cn#_Toc6786" w:history="1">
        <w:r>
          <w:rPr>
            <w:rStyle w:val="794"/>
            <w:rFonts w:ascii="SimSun" w:hAnsi="SimSun" w:eastAsia="SimSun" w:cs="SimSun"/>
            <w:color w:val="0000ee"/>
            <w:sz w:val="22"/>
            <w:u w:val="single"/>
          </w:rPr>
          <w:t xml:space="preserve">第一章 竞争性磋商公告</w:t>
          <w:tab/>
          <w:t xml:space="preserve">3</w:t>
        </w:r>
      </w:hyperlink>
      <w:r/>
      <w:r/>
    </w:p>
    <w:p>
      <w:pPr>
        <w:ind w:left="0" w:right="0" w:firstLine="0"/>
        <w:jc w:val="both"/>
        <w:spacing w:before="220" w:after="0" w:line="250" w:lineRule="atLeast"/>
        <w:tabs>
          <w:tab w:val="left" w:pos="8419"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html?_dc=7.2.1-34&amp;lang=zh&amp;customer=ONLYOFFICE&amp;headerlogo=%2Ffavicon.ico&amp;frameEditorId=iframePage&amp;parentOrigin=http://jszfcg.jsczt.cn#_Toc1771" w:history="1">
        <w:r>
          <w:rPr>
            <w:rStyle w:val="794"/>
            <w:rFonts w:ascii="SimSun" w:hAnsi="SimSun" w:eastAsia="SimSun" w:cs="SimSun"/>
            <w:color w:val="0000ee"/>
            <w:sz w:val="22"/>
            <w:u w:val="single"/>
          </w:rPr>
          <w:t xml:space="preserve">第二章 磋商须知</w:t>
          <w:tab/>
          <w:t xml:space="preserve">6</w:t>
        </w:r>
      </w:hyperlink>
      <w:r/>
      <w:r/>
    </w:p>
    <w:p>
      <w:pPr>
        <w:ind w:left="0" w:right="0" w:firstLine="0"/>
        <w:jc w:val="both"/>
        <w:spacing w:before="220" w:after="0" w:line="250" w:lineRule="atLeast"/>
        <w:tabs>
          <w:tab w:val="left" w:pos="8419"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html?_dc=7.2.1-34&amp;lang=zh&amp;customer=ONLYOFFICE&amp;headerlogo=%2Ffavicon.ico&amp;frameEditorId=iframePage&amp;parentOrigin=http://jszfcg.jsczt.cn#_Toc3268" w:history="1">
        <w:r>
          <w:rPr>
            <w:rStyle w:val="794"/>
            <w:rFonts w:ascii="SimSun" w:hAnsi="SimSun" w:eastAsia="SimSun" w:cs="SimSun"/>
            <w:color w:val="0000ee"/>
            <w:sz w:val="22"/>
            <w:u w:val="single"/>
          </w:rPr>
          <w:t xml:space="preserve">第三章 合同条款及格式</w:t>
          <w:tab/>
          <w:t xml:space="preserve">15</w:t>
        </w:r>
      </w:hyperlink>
      <w:r/>
      <w:r/>
    </w:p>
    <w:p>
      <w:pPr>
        <w:ind w:left="0" w:right="0" w:firstLine="0"/>
        <w:jc w:val="both"/>
        <w:spacing w:before="220" w:after="0" w:line="250" w:lineRule="atLeast"/>
        <w:tabs>
          <w:tab w:val="left" w:pos="8419"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html?_dc=7.2.1-34&amp;lang=zh&amp;customer=ONLYOFFICE&amp;headerlogo=%2Ffavicon.ico&amp;frameEditorId=iframePage&amp;parentOrigin=http://jszfcg.jsczt.cn#_Toc10524" w:history="1">
        <w:r>
          <w:rPr>
            <w:rStyle w:val="794"/>
            <w:rFonts w:ascii="SimSun" w:hAnsi="SimSun" w:eastAsia="SimSun" w:cs="SimSun"/>
            <w:color w:val="0000ee"/>
            <w:sz w:val="22"/>
            <w:u w:val="single"/>
          </w:rPr>
          <w:t xml:space="preserve">第四章 项目需求</w:t>
          <w:tab/>
          <w:t xml:space="preserve">19</w:t>
        </w:r>
      </w:hyperlink>
      <w:r/>
      <w:r/>
    </w:p>
    <w:p>
      <w:pPr>
        <w:ind w:left="0" w:right="0" w:firstLine="0"/>
        <w:jc w:val="both"/>
        <w:spacing w:before="220" w:after="0" w:line="250" w:lineRule="atLeast"/>
        <w:tabs>
          <w:tab w:val="left" w:pos="8419"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html?_dc=7.2.1-34&amp;lang=zh&amp;customer=ONLYOFFICE&amp;headerlogo=%2Ffavicon.ico&amp;frameEditorId=iframePage&amp;parentOrigin=http://jszfcg.jsczt.cn#_Toc8412" w:history="1">
        <w:r>
          <w:rPr>
            <w:rStyle w:val="794"/>
            <w:rFonts w:ascii="SimSun" w:hAnsi="SimSun" w:eastAsia="SimSun" w:cs="SimSun"/>
            <w:color w:val="0000ee"/>
            <w:sz w:val="22"/>
            <w:u w:val="single"/>
          </w:rPr>
          <w:t xml:space="preserve">第五章 评审方法和评审标准</w:t>
          <w:tab/>
          <w:t xml:space="preserve">2</w:t>
        </w:r>
      </w:hyperlink>
      <w:r>
        <w:rPr>
          <w:rFonts w:ascii="SimSun" w:hAnsi="SimSun" w:eastAsia="SimSun" w:cs="SimSun"/>
          <w:color w:val="000000"/>
          <w:sz w:val="22"/>
        </w:rPr>
        <w:t xml:space="preserve">3</w:t>
      </w:r>
      <w:r/>
    </w:p>
    <w:p>
      <w:pPr>
        <w:ind w:left="0" w:right="0" w:firstLine="0"/>
        <w:jc w:val="both"/>
        <w:spacing w:before="220" w:after="0" w:line="250" w:lineRule="atLeast"/>
        <w:tabs>
          <w:tab w:val="left" w:pos="8419"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html?_dc=7.2.1-34&amp;lang=zh&amp;customer=ONLYOFFICE&amp;headerlogo=%2Ffavicon.ico&amp;frameEditorId=iframePage&amp;parentOrigin=http://jszfcg.jsczt.cn#_Toc4086" w:history="1">
        <w:r>
          <w:rPr>
            <w:rStyle w:val="794"/>
            <w:rFonts w:ascii="SimSun" w:hAnsi="SimSun" w:eastAsia="SimSun" w:cs="SimSun"/>
            <w:color w:val="0000ee"/>
            <w:sz w:val="22"/>
            <w:u w:val="single"/>
          </w:rPr>
          <w:t xml:space="preserve">第六章 竞争性磋商响应文件格式</w:t>
          <w:tab/>
          <w:t xml:space="preserve">26</w:t>
        </w:r>
      </w:hyperlink>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竞争性磋商公告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5"/>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5" w:type="dxa"/>
            <w:vAlign w:val="center"/>
            <w:textDirection w:val="lrTb"/>
            <w:noWrap w:val="false"/>
          </w:tcPr>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2026年全国青少年艺术体操锦标赛赛事执行管理服务项目的潜在供应商可在</w:t>
            </w:r>
            <w:r>
              <w:rPr>
                <w:rFonts w:ascii="SimSun" w:hAnsi="SimSun" w:eastAsia="SimSun" w:cs="SimSun"/>
                <w:color w:val="000000"/>
                <w:sz w:val="24"/>
                <w:u w:val="single"/>
              </w:rPr>
              <w:t xml:space="preserve">“扬州市政府采购网”、“江苏省政府采购网”、“中国政府采购网”</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2026年7月16日上午10点00分</w:t>
            </w:r>
            <w:r>
              <w:rPr>
                <w:rFonts w:ascii="SimSun" w:hAnsi="SimSun" w:eastAsia="SimSun" w:cs="SimSun"/>
                <w:color w:val="000000"/>
                <w:sz w:val="24"/>
              </w:rPr>
              <w:t xml:space="preserve">（北京时间）前递交响应文件。</w:t>
            </w:r>
            <w:r/>
          </w:p>
        </w:tc>
      </w:tr>
    </w:tbl>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项目编号：JSZC-321000-NJJD-C2026-0009</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项目名称：2026年全国青少年艺术体操锦标赛赛事执行管理服务项目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预算金额：人民币110万元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最高限价（如有）：人民币110万元，超过最高限价的报价为无效报价。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采购需求：详见第四章“项目需求”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合同履行期限：自合同签订之日起至赛事结束。</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 </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（1）法人或者其他组织的营业执照等证明文件，自然人的身份证明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（2）依法缴纳职工社会保障资金的证明材料</w:t>
      </w:r>
      <w:r>
        <w:rPr>
          <w:rFonts w:ascii="SimSun" w:hAnsi="SimSun" w:eastAsia="SimSun" w:cs="SimSun"/>
          <w:b/>
          <w:i/>
          <w:color w:val="000000"/>
          <w:sz w:val="24"/>
          <w:u w:val="single"/>
        </w:rPr>
        <w:t xml:space="preserve">（税务、银行或社会保险基金管理部门出具的近三个月内任意一个月缴纳职工社会保障资金的缴款凭证或缴款证明）（供应商依法享受缓缴、免缴的提供证明材料）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（3）供应商近三个月内任意一份依法纳税的缴款凭证</w:t>
      </w:r>
      <w:r>
        <w:rPr>
          <w:rFonts w:ascii="SimSun" w:hAnsi="SimSun" w:eastAsia="SimSun" w:cs="SimSun"/>
          <w:b/>
          <w:i/>
          <w:color w:val="000000"/>
          <w:sz w:val="24"/>
          <w:u w:val="single"/>
        </w:rPr>
        <w:t xml:space="preserve">（供应商依法享受缓缴、免缴的提供证明材料）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（4）上一年度的财务报告情况</w:t>
      </w:r>
      <w:r>
        <w:rPr>
          <w:rFonts w:ascii="SimSun" w:hAnsi="SimSun" w:eastAsia="SimSun" w:cs="SimSun"/>
          <w:b/>
          <w:i/>
          <w:color w:val="000000"/>
          <w:sz w:val="24"/>
          <w:u w:val="single"/>
        </w:rPr>
        <w:t xml:space="preserve">（成立不满一年不需提供）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（5）具备履行合同所必需的设备和专业技术能力的书面声明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（6）参加本次政府采购活动前3年内在经营活动中没有重大违法记录的书面声明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（7）供应商信用承诺函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（1）中小企业政策</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本项目专门面向中小企业采购。投标供应商投标时须提供《中小企业声明函》，《中小企业声明函》不符合要求或未提供的，响应文件无效。</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地点：“中国政府采购网”、“江苏省政府采购网”、“扬州市政府采购网”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 </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截止时间：2026年7月16日上午10点00分（北京时间）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时间：2026年7月16日上午10点00分（北京时间）</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1、本采购文件中斜体下划线部分为实质性响应条件，为必须遵守的条件，如不满足将作无效响应文件处理。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4"/>
        </w:rPr>
        <w:t xml:space="preserve">（投标文件中无需提供证明材料）</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3、本次磋商不收取投标保证金；不收取履约保证金。</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5、供应商如确定参加磋商，可自行下载采购文件及有关资料，按照《操作手册》进行注册，领取CA和办理电子签章，并按《操作手册》要求制作、上传电子投标文件，技术支持联系方式：13813140731。</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7、潜在供应商对采购文件项目需求部分的询问、质疑请向采购人提出，由采购人负责答复。</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8、有关本次采购的事项若存在变动或修改，敬请及时关注“扬州市政府采购网”、“江苏省政府采购网”、“中国政府采购网”发布的信息。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10、供应商对于投标产品的包装应按照“财办库〔2020〕123号《关于印发《商品包装政府采购需求标准（试行）》、《快递包装政府采购需求标准（试行）》的通知》”执行；</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11、落实好政府采购履约资金扶持政策。中标/成交供应商可凭政府采购合同办理融资贷款，详见江苏政府采购网“政采贷”专栏；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4"/>
        </w:rPr>
        <w:t xml:space="preserve">先采购节能产品、环境标志产品。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13、潜在供应商访问政府采购管理交易系统（苏采云）的网络地址和方法：</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http://zfcg.yangzhou.gov.cn/zfcg/xzzx/202309/4d7de1f7865f4a2894fc22bc452f94d8.shtml。</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名称：扬州市体育局</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地址：扬州市邗江区江阳中路240号万象汇利大厦25-26层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联系方式：宋捷 13815827062</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名称：南京金鼎工程造价评估有限责任公司扬州分公司</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地址：扬州市国展路29号（星耀天地商务中心）2幢9层903室</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联系方式：王石磊 18762317185</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王石磊 18762317185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磋商须知</w:t>
      </w:r>
      <w:r/>
    </w:p>
    <w:p>
      <w:pPr>
        <w:ind w:left="0" w:right="0" w:firstLine="0"/>
        <w:jc w:val="center"/>
        <w:spacing w:before="220" w:after="156"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（参加竞争性磋商的供应商以下简称“磋商供应商”）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1、采购方式</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本次采购采取竞争性磋商方式，本采购文件仅适用于JSZC-321000-NJJD-C2026-0009号项目。</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 参加竞争性磋商的供应商以下简称“供应商”，是指参加磋商并符合采购文件规定资格条件的法人、其他组织或者自然人。</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2.2合格的供应商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满足采购公告中供应商的资格条件要求的规定。</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满足本文件实质性条款的规定。</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3、适用法律</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 本次采购及由此产生的合同受中华人民共和国有关的法律法规制约和保护。</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4、参加磋商费用</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供应商应自行承担所有与参加磋商有关的费用，无论磋商过程中的做法和结果如何，（代理公司）（以下简称代理机构）在任何情况下均无义务和责任承担这些费用。</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因本次采购预算中已包含代理服务费，故由中标供应商支付代理服务费。本次采购由成交供应商在领取成交通知书前根据《苏招协【2022】002号文》标准一次性支付给招标代理机构代理服务费。</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4.3专家评审费按扬财购【2020】40号文《关于进一步规范扬州市政府采购专家评审费标准的通知》标准执行。</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5、采购文件的约束力</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供应商一旦参加本项目采购活动，即被认为接受了本采购文件的规定和约束。</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6、采购文件构成</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采购文件有以下部分组成：</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（1）采购公告</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（2）磋商须知</w:t>
        <w:tab/>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（3）合同条款及格式</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（4）项目需求</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（5）评审方法与评审标准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（6）竞争性磋商响应文件格式</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请仔细检查采购文件是否齐全，如有缺漏请立即与代理机构联系解决。</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采购的最小单位是包。采购服务数量及技术要求中未分包的，供应商对要求提供的服务不得部分响应；采购服务数量及技术要求中已经分包的，应当以包为单位响应。</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采购文件如果要求供应商提交备选响应方案的，供应商可以提交备选方案；否则，备选方案将被拒绝。</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b/>
          <w:color w:val="000000"/>
          <w:sz w:val="22"/>
        </w:rPr>
        <w:t xml:space="preserve">、</w:t>
      </w:r>
      <w:r>
        <w:rPr>
          <w:rFonts w:ascii="SimSun" w:hAnsi="SimSun" w:eastAsia="SimSun" w:cs="SimSun"/>
          <w:color w:val="000000"/>
          <w:sz w:val="22"/>
        </w:rPr>
        <w:t xml:space="preserve">采购文件的澄清</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任何要求对采购文件进行澄清的供应商，应在提交首次响应文件截止时间至少5日前按采购公告中的通讯地址，以书面形式通知代理机构。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rPr>
          <w:rFonts w:ascii="SimSun" w:hAnsi="SimSun" w:eastAsia="SimSun" w:cs="SimSun"/>
          <w:b/>
          <w:color w:val="000000"/>
          <w:sz w:val="22"/>
        </w:rPr>
        <w:t xml:space="preserve">、</w:t>
      </w:r>
      <w:r>
        <w:rPr>
          <w:rFonts w:ascii="SimSun" w:hAnsi="SimSun" w:eastAsia="SimSun" w:cs="SimSun"/>
          <w:color w:val="000000"/>
          <w:sz w:val="22"/>
        </w:rPr>
        <w:t xml:space="preserve">采购文件的修改</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8.2采购文件的修改将在“扬州市政府采购网”、“江苏省政府采购网”、“中国政府采购网”公布，补充文件将作为采购文件的组成部分，并对供应商具有约束力。</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9、采购文件的语言、度量衡单位、货币</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9.1供应商提交的响应文件以及供应商与代理机构就有关磋商的所有来往通知、函件和文件均应使用简体中文。</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除技术性能另有规定外，采购文件所使用的度量衡单位，均须采用国家法定计量单位。</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9.3采购文件中的服务单价和总价无特殊规定的采用人民币报价，以元为单位标注。采购文件中另有规定的按规定执行。</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10、响应文件构成</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10.1磋商文件由以下部分组成</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（1）资格审查响应对照表</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（2）符合性审查响应对照表</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（3）非实质性响应对照表</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（4）磋商响应报价表</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（5）技术参数响应及偏离表</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（6）商务条款响应及偏离表</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（7）其他（供应商认为有必要提供的声明和文件，如有自拟并自行添加）</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10.2 供应商应当根据采购文件要求编制响应文件，响应文件应对采购文件提出的要求和条件作出响应，并在相应的响应文件中逐条标明满足与否。</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11、证明供应商资格及符合采购文件规定的文件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11.1供应商应按要求提交资格证明文件及符合采购文件规定的文件。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11.2供应商应提交证明其有资格参加磋商和成交后有能力独立履行合同的文件。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11.3供应商除必须具有履行合同所需提供的产品或服务的能力外，还必须具备相应的财务、技术方面的能力。</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11.4供应商应提交根据合同要求提供的证明服务质量合格以及符合采购文件规定的证明文件。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11.5证明供应商所提供服务与采购文件的要求相一致的文件可以是手册、图纸、文字资料和数据。</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12、磋商响应报价表</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供应商应按照采购文件规定格式填报磋商响应报价表，每项服务只允许有一个报价，任何有选择的报价将不予接受。</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标的物</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采购人需求的服务供应、安装，调试及有关技术服务等。</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12.3其它费用处理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采购文件未列明，而供应商认为必需的费用也需列入报价。</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13、技术参数响应及偏离表、商务条款响应及偏离表及磋商服务说明</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对采购文件中的技术与商务条款要求逐项作出响应或偏离，并说明原因；</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提供参加本项目类似案例简介；</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详细阐述所投服务的主要组成部分、功能设计、实现思路及关键技术；</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 供应商认为需要的其他技术文件或说明。</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14、服务承诺及服务机构、人员的情况介绍</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14.1供应商的服务承诺应按不低于采购文件中商务要求的标准。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14.2提供供应商有关服务的管理制度、服务机构的分布情况、服务人员的数量、素质、技术水平及售后服务的反应能力。</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15、磋商响应函</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供应商应按照扬州市政府采购交易管理系统提供的格式完整、正确填写磋商响应函。</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16、磋商响应有效期</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磋商响应有效期为代理机构规定的响应文件接收截止时间后</w:t>
      </w:r>
      <w:r>
        <w:rPr>
          <w:rFonts w:ascii="SimSun" w:hAnsi="SimSun" w:eastAsia="SimSun" w:cs="SimSun"/>
          <w:b/>
          <w:color w:val="000000"/>
          <w:sz w:val="22"/>
          <w:u w:val="single"/>
        </w:rPr>
        <w:t xml:space="preserve">六十（60）天</w:t>
      </w:r>
      <w:r>
        <w:rPr>
          <w:rFonts w:ascii="SimSun" w:hAnsi="SimSun" w:eastAsia="SimSun" w:cs="SimSun"/>
          <w:color w:val="000000"/>
          <w:sz w:val="22"/>
        </w:rPr>
        <w:t xml:space="preserve">。磋商响应有效期比规定短的将被视为非实质性响应性而予以拒绝。</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17、响应文件的递交</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17.1电子响应文件的递交供应商应当按照《操作手册》规定，在磋商响应截止时间前制作并上传电子响应文件。</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17.2政府采购管理交易系统（苏采云）相关要求是本采购文件的组成部分。</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17.3供应商应对 CA 证书妥善保管，如被他人盗用投标，因此带来的结果均由供应商自行承担。</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17.4供应商应当对采购文件提出的要求和条件作出实质性响应，并在电子投标系统逐条应答。</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17.5供应商应对要求提供的资格证明文件（如资质证书、资格证书）、技术资料（如白皮书、彩页、手册、检测报告等）扫描上传至投标系统。</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17.6各供应商应在规定时间内凭CA证书进行网上解密。</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18、磋商响应截止日期</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18.1供应商上传电子响应文件的时间不得迟于采购公告中规定的磋商响应截止时间。</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供应商应充分考虑到网络环境、网络带宽等风险因素，如因供应商自身原因造成的电子响应文件上传不成功由供应商自行承担全部责任。</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代理机构可以按照规定，通过修改采购文件延长磋商截止日期，在此情况下，供应商的所有权利和义务以及供应商受制的截止日期均应以延长后新的截止日期为准。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19、响应文件的拒收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19.1代理机构拒绝接收在其规定的磋商截止时间后上传的任何响应文件。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20、响应文件的撤回和修改</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响应文件的撤回</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电子响应文件的撤回</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供应商可在磋商截止时间前，撤回其电子响应文件，具体操作方法见《操作手册》。</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供应商撤回电子响应文件，则认为其不再参与本项目磋商谈判。</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响应文件的修改</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供应商可在磋商截止时间前，对其电子响应文件进行修改，具体操作方法见《操作手册》。</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在磋商截止时间之后，供应商不得对其电子响应文件作任何修改。</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在磋商截止时间至采购文件中规定的磋商有效期满之间的这段时间内，供应商不得撤回其响应文件。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21、磋商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代理机构将在采购公告中规定的时间和地点组织磋商开始仪式。供应商应当按照《操作手册》规定，参加磋商活动。</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21.2供应商在磋商过程中涉及到的响应文件解密等工作，应按照《操作手册》规定执行。</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22、磋商小组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22.1磋商开始后，代理机构将立即组织磋商小组进行评审。</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22.2磋商小组由采购人代表和有关技术、经济等方面的专家组成，且人员构成符合政府采购有关规定。</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22.3磋商小组独立工作，负责评审有效响应文件并确定成交候选供应商。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23、评审过程的保密与公正</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23.1评审专家应当遵守评审工作纪律，不得泄露评审情况和评审中获悉的商业秘密。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23.2在评审过程中，供应商不得以任何行为影响评审过程，否则其响应文件将被作为无效响应文件。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在评审期间，代理机构将设专门工作人员与供应商联系。</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代理机构和磋商小组不向未成交的供应商解释未成交原因，也不公布评审过程中的相关细节。</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24、磋商的澄清</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24.1评审期间，磋商小组要求供应商澄清、说明或者更正响应文件以电子函件形式提交但并非对每个供应商都作澄清要求。</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24.2接到磋商小组澄清要求的供应商应按磋商小组规定的时间和格式在</w:t>
      </w:r>
      <w:r>
        <w:rPr>
          <w:rFonts w:ascii="SimSun" w:hAnsi="SimSun" w:eastAsia="SimSun" w:cs="SimSun"/>
          <w:b/>
          <w:color w:val="000000"/>
          <w:sz w:val="22"/>
        </w:rPr>
        <w:t xml:space="preserve">“政府采购管理交易系统（苏采云）”</w:t>
      </w:r>
      <w:r>
        <w:rPr>
          <w:rFonts w:ascii="SimSun" w:hAnsi="SimSun" w:eastAsia="SimSun" w:cs="SimSun"/>
          <w:color w:val="000000"/>
          <w:sz w:val="22"/>
        </w:rPr>
        <w:t xml:space="preserve">中做出澄清，澄清的内容作为响应文件的补充部分。具体操作方式见《操作手册》。</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 接到磋商小组澄清要求的供应商如未按规定做出澄清，其风险由供应商自行承担。</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25、对响应文件的初审</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25.1响应文件初审分为资格审查和符合性审查。</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25.1.1资格审查：依据法律法规和采购文件的规定，对响应文件中的资格证明文件进行审查。以确定供应商是否具备参加磋商的资格。</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25.1.2符合性检查：依据采购文件的规定，由磋商小组从响应文件的有效性、完整性和对采购文件的响应程度进行审查，以确定是否对采购文件的实质性要求作出响应。</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未通过资格审查或符合性审查的供应商，代理机构将在</w:t>
      </w:r>
      <w:r>
        <w:rPr>
          <w:rFonts w:ascii="SimSun" w:hAnsi="SimSun" w:eastAsia="SimSun" w:cs="SimSun"/>
          <w:b/>
          <w:color w:val="000000"/>
          <w:sz w:val="22"/>
        </w:rPr>
        <w:t xml:space="preserve">“政府采购管理交易系统（苏采云）”</w:t>
      </w:r>
      <w:r>
        <w:rPr>
          <w:rFonts w:ascii="SimSun" w:hAnsi="SimSun" w:eastAsia="SimSun" w:cs="SimSun"/>
          <w:color w:val="000000"/>
          <w:sz w:val="22"/>
        </w:rPr>
        <w:t xml:space="preserve">中告知未通过资格审查或符合性审查的原因，评审结束后，代理机构将不再告知未通过资格审查或符合性审查的原因。</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25.3如果响应文件实质上没有响应采购文件的要求，磋商小组将予以拒绝，供应商不得通过修改或撤销不合要求的偏离或保留而使其响应文件成为实质性响应的文件。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 供应商在开、评标全过程中应保持通讯畅通，并安排专人与代理机构及磋商小组联系。</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26、磋商程序及评审方法和标准</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26.1磋商程序</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 对于通过资格性和符合性审查的供应商，磋商小组所有成员将集中与单一供应商在“政府采购管理交易系统（苏采云）”中分别进行磋商。</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26.1.2 采购文件能够详细列明采购标的的技术、服务要求的，磋商结束后，磋商小组将要求所有实质性响应的供应商在规定时间内提交最后报价。</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 评审方法和标准</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26.2.1评审方法。经磋商确定最终采购需求和提交最后报价的供应商后，由磋商小组采用综合评分法对提交最后报价的供应商的响应文件和最后报价进行综合评分。</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26.2.2评审标准</w:t>
      </w:r>
      <w:r/>
    </w:p>
    <w:p>
      <w:pPr>
        <w:ind w:left="0" w:right="0" w:firstLine="42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见本采购文件第五章规定。</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27、无效响应及采购活动终止的情况</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27.1无效响应条款</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27.1.1 供应商未按照采购文件要求上传电子磋商响应文件的。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27.1.2 供应商未成功解密电子磋商响应文件的。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27.1.3 供应商不具备采购文件中规定资格要求的。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27.1.4 未通过符合性审查的。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27.1.5 不符合采购文件中规定的其他实质性要求和条件的（</w:t>
      </w:r>
      <w:r>
        <w:rPr>
          <w:rFonts w:ascii="SimSun" w:hAnsi="SimSun" w:eastAsia="SimSun" w:cs="SimSun"/>
          <w:i/>
          <w:color w:val="000000"/>
          <w:sz w:val="22"/>
          <w:u w:val="single"/>
        </w:rPr>
        <w:t xml:space="preserve">本采购文件中斜体且有下划线部分为实质性要求和条件）。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27.1.6 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27.1.7响应文件未按照采购文件要求加盖电子签章。</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27.1.8其他法律、法规及本采购文件规定的属无效响应的情形。</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采购活动终止的情况：</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27.2.1 因情况变化，不再符合规定的竞争性磋商采购方式适用情形的；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27.2.2 出现影响采购公正的违法、违规行为的；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27.2.3 除本磋商文件第26.1.2条第三款规定的情形外，在采购过程中符合要求的供应商或者报价未超过采购预算的供应商不足3家的。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27.2.4 因重大变故，采购任务取消的。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28、确定成交单位</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 采购人应根据磋商推荐的成交候选人，按照排序由高到低的原件确定成交供应商。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 代理机构将在“扬州市政府采购网”、“江苏省政府采购网”、“中国政府采购网”发布成交公告，公告期限为1个工作日。</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若有充分证据证明，成交供应商出现下列情况之一的，一经查实，将被取消成交资格：</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28.4.1 提供虚假材料谋取成交的；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28.4.2 向采购人、代理机构行贿或者提供其他不正当利益的；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28.4.3 恶意竞争，最终总报价明显低于其自身合理成本且又无法提供证明的；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28.4.4 属于本文件规定的无效条件，但在评审过程中又未被磋商小组发现的；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28.4.5 与采购人或者其他供应商恶意串通的；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28.4.6 采取不正当手段诋毁、排挤其他供应商的；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28.4.7 不符合法律、法规的规定的。</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29、质疑处理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29.1提出质疑的供应商应当是参与所质疑项目采购活动的供应商。潜在供应商依法获取其可质疑的采购文件的，可以对采购文件提出质疑。</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对项目需求部分的质疑，潜在供应商应向采购人提出，由采购人负责答复。</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right="0" w:firstLine="440"/>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29.2.1对采购文件提出质疑的，应当在获取采购文件之日或者采购文件公告期限届满之日起7个工作日内提出。</w:t>
        <w:br/>
        <w:t xml:space="preserve">    29.2.2对采购过程提出质疑的，为各采购程序环节结束之日起7个工作日内提出。</w:t>
        <w:br/>
        <w:t xml:space="preserve">    29.2.3对成交结果提出质疑的，为成交结果公告期限届满之日起7个工作日内提出。</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 代理机构及采购人只接收以纸质原件形式送达的质疑。</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采购人质疑接收人及联系方式见采购文件第一章。</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29.6代理机构收到质疑申请后，将对质疑的形式和内容进行审查，如质疑内容、格式不符合规定，代理机构将告知质疑人进行补正。</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29.7质疑人应当在法定质疑期限内进行补正并重新提交质疑函。</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29.8 以下情形的质疑不予受理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29.8.1 内容不符合《政府采购质疑和投诉办法》第十二条规定的质疑。</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29.8.2 超出政府采购法定期限的质疑。</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29.8.3 以传真、电子邮件等方式递交的非原件形式的质疑。</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29.8.4 未参加磋商活动的供应商或在磋商活动中自身权益未受到损害的供应商所提出的质疑。</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29.8.5供应商组成联合体参加磋商，联合体中任何一方或多方未按要求签字、盖章、加盖公章的质疑。</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29.10代理机构应当在收到供应商的书面质疑后7个工作日内作出答复，并以书面形式通知质疑供应商和其他有关供应商，但答复的内容不得涉及商业秘密。</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30、成交通知书</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30.l成交结果确定后，代理机构将向成交供应商发出成通知书。</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成交供应商可在“扬州市政府采购交易管理系统（苏采云）”成交通知书下载模块中自行下载成交通知书。</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31、签订合同</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31.l成交供应商应在成交通知书发出之日起三十日内，按照采购文件确定的事项与采购人签订政府采购合同。</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31.2采购文件、成交供应商的响应文件及磋商过程中有关澄清、承诺文件均应作为合同附件。</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31.3合同在“政府采购管理交易系统（苏采云）”中签订，签订合同后，</w:t>
      </w:r>
      <w:r>
        <w:rPr>
          <w:rFonts w:ascii="SimSun" w:hAnsi="SimSun" w:eastAsia="SimSun" w:cs="SimSun"/>
          <w:i/>
          <w:color w:val="000000"/>
          <w:sz w:val="22"/>
          <w:u w:val="single"/>
        </w:rPr>
        <w:t xml:space="preserve">成交供应商不得将货物或服务及其他服务进行转包</w:t>
      </w:r>
      <w:r>
        <w:rPr>
          <w:rFonts w:ascii="SimSun" w:hAnsi="SimSun" w:eastAsia="SimSun" w:cs="SimSun"/>
          <w:color w:val="000000"/>
          <w:sz w:val="22"/>
        </w:rPr>
        <w:t xml:space="preserve">。未经采购人同意，成交供应商也不得采用分包的形式履行合同，否则采购人有权终止合同。转包或分包造成采购人损失的，成交供应商应承担赔偿责任。</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32、其他</w:t>
        <w:br/>
      </w:r>
      <w:r>
        <w:rPr>
          <w:rFonts w:ascii="SimSun" w:hAnsi="SimSun" w:eastAsia="SimSun" w:cs="SimSun"/>
          <w:color w:val="000000"/>
          <w:sz w:val="22"/>
        </w:rPr>
        <w:t xml:space="preserve">     32.1 依据《政府采购促进中小企业发展管理办法》享受享受扶持政策获得政府采购合同的，小微企业不得将合同分包给大中型企业，中型企业不得将合同分包给大型企业。</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156"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420"/>
        <w:jc w:val="both"/>
        <w:spacing w:before="220" w:after="156"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以下为成交后签订本项目合同的通用条款，成交供应商不得提出实质性的修改，关于专用条款将由采购人与成交供应商结合本项目具体情况协商后签订。</w:t>
      </w:r>
      <w:r/>
    </w:p>
    <w:p>
      <w:pPr>
        <w:ind w:left="0" w:right="0" w:firstLine="0"/>
        <w:jc w:val="center"/>
        <w:spacing w:before="156" w:after="156"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政府采购合同（服务）</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项目名称：2026年全国青少年艺术体操锦标赛赛事执行管理服务项目</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编号：JSZC-321000-NJJD-C2026-0009</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甲方（采购人/买方）：</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乙方（供应商/卖方）：</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根据《中华人民共和国政府采购法》、《中华人民共和国民法典》等法律法规的规定，甲乙双方按照本项目招标结果签订本合同。</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一、服务及产品内容</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项目（产品）名称：</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项目服务内容：</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315" w:right="0" w:firstLine="105"/>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本合同金额为（大写）：_______________________________元人民币（¥_____元）。</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三、技术资料</w:t>
      </w:r>
      <w:r/>
    </w:p>
    <w:p>
      <w:pPr>
        <w:ind w:left="315" w:right="0" w:firstLine="105"/>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3.1乙方应按磋商文件规定的时间向甲方提供使用服务或产品的有关技术资料。</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四、知识产权</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五、产权保证</w:t>
      </w:r>
      <w:r/>
    </w:p>
    <w:p>
      <w:pPr>
        <w:ind w:left="315" w:right="0" w:firstLine="105"/>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5.1乙方保证所交付的服务或产品的所有权完全属于乙方且无任何抵押、查封等产权瑕</w:t>
      </w:r>
      <w:r/>
    </w:p>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疵。</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六、履约保证金</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履约保证金收取：无</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七、转包或分包</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本合同范围的服务或产品，应由乙方直接供应，不得转让他人供应。</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除非得到甲方的书面同意，乙方不得部分分包给他人供应。</w:t>
      </w:r>
      <w:r/>
    </w:p>
    <w:p>
      <w:pPr>
        <w:ind w:left="315"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imSun" w:hAnsi="SimSun" w:eastAsia="SimSun" w:cs="SimSun"/>
          <w:color w:val="000000"/>
          <w:sz w:val="22"/>
        </w:rPr>
        <w:t xml:space="preserve">7.3 如有转让和未经甲方同意的分包行为，甲方有权给予终止合同。</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八、项目服务期限</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8.1服务期限：自合同签订之日起至赛事结束。</w:t>
      </w:r>
      <w:r/>
    </w:p>
    <w:p>
      <w:pPr>
        <w:ind w:left="315" w:right="0" w:firstLine="105"/>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九、服务方式及服务地点</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服务方式：</w:t>
      </w:r>
      <w:r>
        <w:rPr>
          <w:rFonts w:ascii="SimSun" w:hAnsi="SimSun" w:eastAsia="SimSun" w:cs="SimSun"/>
          <w:color w:val="000000"/>
          <w:sz w:val="22"/>
          <w:u w:val="single"/>
        </w:rPr>
        <w:t xml:space="preserve">按项目需求要求及磋商响应文件相关内容执行</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服务地点：</w:t>
      </w:r>
      <w:r>
        <w:rPr>
          <w:rFonts w:ascii="SimSun" w:hAnsi="SimSun" w:eastAsia="SimSun" w:cs="SimSun"/>
          <w:color w:val="000000"/>
          <w:sz w:val="22"/>
          <w:u w:val="single"/>
        </w:rPr>
        <w:t xml:space="preserve">采购人指定地点</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十、款项支付</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本合同项下所有款项均以人民币支付。 </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本合同项下的采购资金由甲方支付，付款前乙方向甲方开具发票。</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 甲方付款方式：合同签订后，乙方向甲方开具发票，甲方自收到发票之日起10工作日内支付合同总价30%的预付款；赛事顺利结束后，乙方向甲方开具发票，甲方自收到发票之日起10工作日内支付所有剩余款项。</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十一、税费</w:t>
      </w:r>
      <w:r/>
    </w:p>
    <w:p>
      <w:pPr>
        <w:ind w:left="315" w:right="0" w:firstLine="105"/>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11.1本合同执行中相关的一切税费均由乙方负担。</w:t>
      </w:r>
      <w:r/>
    </w:p>
    <w:p>
      <w:pPr>
        <w:ind w:left="315" w:right="0" w:firstLine="105"/>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十二、质量保证及售后服务</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12.1乙方应按磋商文件规定的服务或产品性能、技术要求、质量标准向甲方提供。</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12.2乙方提供的服务或产品在质量期内因服务及产品本身的质量问题发生故障，乙方应负责免费更换。对达不到技术要求者，根据实际情况，经双方协商，可按以下办法处理：</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（1）更换：由乙方承担所发生的全部费用。</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（2）贬值处理：由甲乙双方合议定价。</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（3）退还处理：乙方应退还甲方支付的合同款，同时应承担该服务或产品的直接费用（运输、保险、检验、款项利息及银行手续费等）。</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如在使用过程中发生质量问题，乙方在接到甲方通知后在______小时内到达甲方现场。</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12.4在服务期内，乙方应对服务或产品出现的质量及安全问题负责处理解决并承担一切费用。</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十三、交付和验收</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13.1乙方交付前应对服务或产品作出全面检查和对验收文件进行整理，并列出清单，作为甲方交付验收和使用的技术条件依据，检验的结果应随服务或产品交甲方。</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对于乙方要交付的服务，甲乙双方需在五个工作日内验收，甲方对乙方提交的服务依据竞争性磋商文件上的服务要求和国家有关质量标准进行验收。</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对技术复杂的服务内容，甲方可请国家认可的专业检测机构参与验收，并由其出具质量检测报告。验收时乙方必须在现场，验收完毕后作出验收结果报告；若聘请第三方中立机构验收，验收费用由甲乙双方协商解决。</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13.4服务在交付甲方前发生的风险均由乙方负责。</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13.5甲乙双方关于验收的其他约定：。</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十四、违约责任</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14.1甲方无正当理由拒收服务或产品的，甲方向乙方偿付拒收款项总值的百分之五违约金。</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14.2甲方无故逾期验收和办理款项支付手续的,甲方应按逾期付款总额每日万分之五向乙方支付违约金。</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乙方所交的服务或产品数量、质量不符合合同规定及磋商文件规定标准的，甲方有权拒收该服务或产品，乙方愿意更换服务或产品但逾期交付的，按乙方逾期交付处理。乙方拒绝更换服务或产品的，甲方可单方面解除合同。</w:t>
      </w:r>
      <w:r/>
    </w:p>
    <w:p>
      <w:pPr>
        <w:ind w:left="315" w:right="0" w:firstLine="105"/>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十五、不可抗力事件处理</w:t>
      </w:r>
      <w:r/>
    </w:p>
    <w:p>
      <w:pPr>
        <w:ind w:left="0" w:right="0" w:firstLine="44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在合同有效期内，任何一方因不可抗力事件导致不能履行合同，则合同履行期可延长，其延长期与不可抗力影响期相同。 </w:t>
      </w:r>
      <w:r/>
    </w:p>
    <w:p>
      <w:pPr>
        <w:ind w:left="0" w:right="0" w:firstLine="44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不可抗力事件发生后，应立即通知对方，并寄送有关权威机构出具的证明。 </w:t>
      </w:r>
      <w:r/>
    </w:p>
    <w:p>
      <w:pPr>
        <w:ind w:left="0" w:right="0" w:firstLine="44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 不可抗力事件延续120天以上，双方应通过友好协商，确定是否继续履行合同。</w:t>
      </w:r>
      <w:r/>
    </w:p>
    <w:p>
      <w:pPr>
        <w:ind w:left="315" w:right="0" w:firstLine="105"/>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十六、诉讼</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双方在执行合同中所发生的一切争议，应通过协商解决。如协商不成，可向合同签订地法院起诉，合同签订地在此约定为扬州市。</w:t>
      </w:r>
      <w:r/>
    </w:p>
    <w:p>
      <w:pPr>
        <w:ind w:left="315" w:right="0" w:firstLine="105"/>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十七、合同生效及其他</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17.1合同经双方法定代表人或授权代表签字并加盖单位公章，并经见证盖章后生效。</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本合同未尽事宜，遵照《民法典》有关条文执行。</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17.3本合同正本一式陆份，具有同等法律效力，甲方、乙方各执贰份，见证方及财政监管部门各执壹份。 </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hanging="42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（以下无正文）</w:t>
      </w:r>
      <w:r/>
    </w:p>
    <w:p>
      <w:pPr>
        <w:ind w:left="418" w:right="0" w:hanging="198"/>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                     乙方： </w:t>
      </w:r>
      <w:r/>
    </w:p>
    <w:p>
      <w:pPr>
        <w:ind w:left="0" w:right="0" w:firstLine="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地址：</w:t>
        <w:tab/>
        <w:tab/>
        <w:tab/>
        <w:tab/>
        <w:t xml:space="preserve">         地址： </w:t>
      </w:r>
      <w:r/>
    </w:p>
    <w:p>
      <w:pPr>
        <w:ind w:left="0" w:right="0" w:firstLine="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法定代表人或授权代表：             法定代表人或授权代表：</w:t>
      </w:r>
      <w:r/>
    </w:p>
    <w:p>
      <w:pPr>
        <w:ind w:left="0" w:right="0" w:firstLine="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联系电话：                   联系电话：</w:t>
      </w:r>
      <w:r/>
    </w:p>
    <w:p>
      <w:pPr>
        <w:ind w:left="0" w:right="0" w:firstLine="22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                       日期：   年   月   日</w:t>
      </w:r>
      <w:r/>
    </w:p>
    <w:p>
      <w:pPr>
        <w:ind w:left="0" w:right="0" w:firstLine="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见证方：</w:t>
      </w:r>
      <w:r/>
    </w:p>
    <w:p>
      <w:pPr>
        <w:ind w:left="0" w:right="0" w:firstLine="22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项目经办人：</w:t>
      </w:r>
      <w:r/>
    </w:p>
    <w:p>
      <w:pPr>
        <w:ind w:left="0" w:right="0" w:firstLine="22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center"/>
        <w:spacing w:before="1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为确保顺利开展2026年全国青少年艺术体操锦标赛赛事，扬州市体育局拟通过采购选择一家供应商为2026年全国青少年艺术体操锦标赛赛事提供相关赛事执行、管理等服务工作。</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（一）赛事时间：2026年7月底-8月初；</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（二）项目方案：供应商须制定并执行项目实施方案，包括但不限于如下内容：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1.赛事组织方案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明确赛事组织机构、人员配备、职责分工、工作进度安排、开（闭）幕式安排、经费预算、后勤保障措施等。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w:t>
      </w:r>
      <w:r>
        <w:rPr>
          <w:rFonts w:ascii="SimSun" w:hAnsi="SimSun" w:eastAsia="SimSun" w:cs="SimSun"/>
          <w:color w:val="000000"/>
          <w:sz w:val="24"/>
        </w:rPr>
        <w:t xml:space="preserve">安全风险防控方案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（1）组织保障：配合采购人协调成立涵盖财政、公安、消防、交通、卫生、气象、通讯、供水、供电、网信、宣传等政府部门的安全保障联合机构，明确职责分工。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措施部署：落实场地、设施、消防、交通、食品、住宿、人员、信息等全方位安全措施，明确核心区域管控、人流线路、物理隔离等专项安排。强化赛事定点接待酒店食品安全、参赛人员往返场馆交通流线管控、比赛场馆功能区物理隔离等专项措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（3）保障配置：明确安保、医疗、志愿者等力量配备与布岗方案。安保人员数量需与观众规模匹配。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3.应急处置方案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拥挤踩踏、火灾、医疗急救、极端天气、重大设备故障、食品安全、兴奋剂事件、负面舆情等制定专项预案。其他与应急处置等相关工作，包括赛事志愿者安全培训、赛事相关证件制作与查验管理、赛事现场监控全覆盖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案须明确信息报告流程、响应程序、处置措施及责任分工。须明确应急工作信息员和24小时应急电话，专人负责预警信息的采集和汇报，确保预警信息按应急工作组织程序逐级上报，重要信息随时报告。增设兴奋剂检测安全管理工作方案，明确各方案的执行主体、操作流程和责任人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（3）须组织赛前综合应急演练并留存记录。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4.医疗保障方案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比赛场馆、训练场馆及定点接待酒店分别设置医疗点，实行24小时值班制，指定市级三甲医院作为危重患者定点收治医院并建立绿色救治通道；医疗救助站须配备心肺复苏等抢救设备、药品和物品，救护车须配备专业医务人员2-3名，配备除颤仪和常规抢救药品，所有医护人员要熟练掌握心肺复苏等救治流程。</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5.观赛保障方案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（1）对赛事活动举办过程中可能引发的观众冲突、恐慌、踩踏等风险的相关处置措施；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（2）在赛场入口、观众席、疏散通道、功能区交界处等位置设置标准化安全标识和引导牌，搭配语音广播、现场志愿者引导等多重措施。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6.“熔断”工作方案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应包括但不限于“熔断”机制的启动条件、程序、处置措施等内容。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（1）启动条件：明确具体标准，如发布红色暴雨/高温预警、发生重大安全事故或隐患、出现可能扩大影响的重大负面舆情等严重威胁安全的情况。</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启动程序：明确内部研判、决策、上报（采购人及政府部门）及公开通知的流程与时限。如决定启动“熔断”机制，由赛事组委会负责人下达“熔断”指令，供应商应立即执行，暂停或终止比赛，并通过广播、电子显示屏、领队群通知等方式向参赛人员、观众等发布通知；供应商应将“熔断”机制启动情况及时上报采购人及当地政府相关部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（3）处置措施：包括立即暂停/终止比赛、人员疏散与安置、后续赛事调整、退票退款、家属沟通、舆情应对及事后报告等全流程安排。包括但不限于如下内容：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如比赛暂停，供应商应组织人员对安全隐患进行排查和处理，如隐患消除，经评估符合继续比赛条件的，可恢复比赛；如隐患无法消除或继续比赛仍存在安全风险的，应终止比赛；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如比赛终止，供应商应制定人员疏散方案，组织参赛人员、观众等有序疏散，避免发生拥挤踩踏事件。疏散过程中，安保人员、志愿者应引导人员按照指定路线疏散，确保疏散安全、有序；</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对因“熔断”机制启动造成的赛事调整、退票、退款等事宜，供应商应及时与参赛人员、观众沟通，做好解释说明工作，妥善处理相关事宜，避免引发舆情纠纷；</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在“熔断”机制启动后3日内将处置情况报告提交采购人，包括“熔断”原因、处置过程、后续措施等内容。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（三）成交供应商须确保赛事执行团队具有丰富的全国体育类赛事组织经验和相关专业能力，团队负责人具有较强的全国体育类赛事组织协调能力。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（四）成交供应商负责制定本次比赛的组织方案（包括但不限于赛事名称、目的、赛事规模、组织机构、人员配备、职责分工、工作进度安排、开 （闭）幕式安排、经费预算、后勤保障措施等）、安全风险防控方案、应急处置方案、观赛保障方案、“熔断”工作方案等，并报甲方审定后执行。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rPr>
          <w:rFonts w:ascii="SimSun" w:hAnsi="SimSun" w:eastAsia="SimSun" w:cs="SimSun"/>
          <w:i/>
          <w:color w:val="000000"/>
          <w:sz w:val="24"/>
          <w:u w:val="single"/>
        </w:rPr>
        <w:t xml:space="preserve">供应商须承诺成交后提供满足赛事要求的比赛场馆并负责按照采购人要求及比赛实际需求，完成比赛期间比赛、训练场馆所需软硬件的制作、采购、租借、布置等</w:t>
      </w:r>
      <w:r>
        <w:rPr>
          <w:rFonts w:ascii="SimSun" w:hAnsi="SimSun" w:eastAsia="SimSun" w:cs="SimSun"/>
          <w:b/>
          <w:i/>
          <w:color w:val="000000"/>
          <w:sz w:val="24"/>
          <w:u w:val="single"/>
        </w:rPr>
        <w:t xml:space="preserve">（提供承诺函加盖供应商公章，原件扫描上传）。</w:t>
      </w:r>
      <w:r>
        <w:rPr>
          <w:rFonts w:ascii="SimSun" w:hAnsi="SimSun" w:eastAsia="SimSun" w:cs="SimSun"/>
          <w:color w:val="000000"/>
          <w:sz w:val="24"/>
        </w:rPr>
        <w:t xml:space="preserve">所需软硬件包括但不限于以下内容：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1.至少5块符合国际体操联合会认证标准的地毯（比赛场馆1块，热身场地2块、训练场地至少2块）（地毯可铺设区域至少为 14×14米）。</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2.场地搭建，包括主背景板（LED电子大屏）、裁判台、主背 景板、运动员候分区、颁奖区等。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3.在比赛、热身、训练场地内提供符合比赛要求的灯光及专业音响设备。</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4．提供符合艺术体操竞赛要求的评分成绩系统：包括电脑、电子计时记分系统、仲裁录像系统等竞赛必备用品（含电子成绩处理系统）。</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5.提供符合比赛要求的竞赛用品。</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6.确保比赛、训练场馆有适宜的温度湿度，如需要，必须提 供冷（暖）气。</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7.场馆内需有能保障评分系统及办公系统正常运行的网络。</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（七）成交供应商负责按采购人要求提供赛事所需的办公室、会议室、运动员更衣室、裁判员会议室、医疗室及兴奋剂检测室等功能用房。</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（八）成交供应商负责按采购人的要求，设计/制作/购买比赛秩序册、成绩册和比赛奖牌、证书等，费用包含在投标报价内。</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（九）成交供应商负责提供比赛所需的计时记分系统、体育展示及相关服务，费用包含在投标报价内。</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成交供应商负责参赛队伍的报到、食宿、交通、医疗救护等参赛保障工作。乙方应提供满足赛事实际需求的食宿、交通、酒店、场馆、景观搭建、医疗救护等赛事保障服务，且确保不低于赛事申办材料或者投标材料承诺的标准，并保证相关保障服务管理规范、资质健全、质量达标。</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比赛期间主办方人员（不超过15人）的差旅、食宿、接待，负责主办方选派的仲裁、高级裁判组、裁判员（仅劳务）、中立裁判员、竞赛工作人员等人员（不超过50人）的差旅、食宿、接待及劳务费，负责各队随队裁判员的接待及劳务费。根据财政部标准，以上人员报到和离开当天的伙食补助每人每天100元、市内交通费每人每天80元包干发放。主办方选派人员及随队裁判员的劳务费标准税后为人均300元/天，根据具体工作、执裁场次等实际情况发放。另外，采购人负责选派辅助裁判员，辅助裁判员相关费用由成交供应商负担，应包含在投标报价内。（</w:t>
      </w:r>
      <w:r>
        <w:rPr>
          <w:rFonts w:ascii="SimSun" w:hAnsi="SimSun" w:eastAsia="SimSun" w:cs="SimSun"/>
          <w:color w:val="000000"/>
          <w:sz w:val="24"/>
        </w:rPr>
        <w:t xml:space="preserve">以上人员数为预估数量，均按照实际人员产生的实际费用进行费用承担或发放，以上发放金额均为税后实发金额，个人所得税由承办方代扣代缴）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 成交供应商应于收到甲方人员及甲方选派人员的相关票据、材料之日起30日内，完成差旅报销及主办方选派人员劳务费等费用的支付工作。</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 成交供应商负责落实比赛期间的所有交通用车，如比赛指定酒店距比赛场地较远，则须设置滚动班车，并承担相关费用。确保赛事所使用所有交通车辆均为有合法运行资质的车辆，驾驶员具有相应合法资质，车辆性能完好（车辆及驾驶员信息需留存备查）。应密切关注天气变化等可能影响交通安全的因素，合理规划交通线路，规避交通安全风险。</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（十四）成交供应商协助主办方完成比赛开（闭）幕式、组委会会议、技术方向会、联席会议、裁判员会议等赛事配套活动的筹备组织工作。</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（十五）成交供应商负责做好参赛人员的报名和收费相关工作，并负责开具与赛事补充通知收款方一致的正规增值税发票；</w:t>
      </w:r>
      <w:r>
        <w:rPr>
          <w:rFonts w:ascii="SimSun" w:hAnsi="SimSun" w:eastAsia="SimSun" w:cs="SimSun"/>
          <w:color w:val="000000"/>
          <w:sz w:val="24"/>
          <w:u w:val="none"/>
        </w:rPr>
        <w:t xml:space="preserve">负责收取</w:t>
      </w:r>
      <w:r>
        <w:rPr>
          <w:rFonts w:ascii="SimSun" w:hAnsi="SimSun" w:eastAsia="SimSun" w:cs="SimSun"/>
          <w:color w:val="000000"/>
          <w:sz w:val="24"/>
        </w:rPr>
        <w:t xml:space="preserve">提出成绩复核且复核失败的参赛队伍的成绩复核费，</w:t>
      </w:r>
      <w:r>
        <w:rPr>
          <w:rFonts w:ascii="SimSun" w:hAnsi="SimSun" w:eastAsia="SimSun" w:cs="SimSun"/>
          <w:color w:val="000000"/>
          <w:sz w:val="24"/>
          <w:u w:val="none"/>
        </w:rPr>
        <w:t xml:space="preserve">并开具符合财务要求的正规发票</w:t>
      </w:r>
      <w:r>
        <w:rPr>
          <w:rFonts w:ascii="SimSun" w:hAnsi="SimSun" w:eastAsia="SimSun" w:cs="SimSun"/>
          <w:color w:val="000000"/>
          <w:sz w:val="24"/>
        </w:rPr>
        <w:t xml:space="preserve">；负责收取因裁判员缺失或赛事会议缺席产生的罚款，并开具符合财务要求的正规发票。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（十六）负责购买公众责任方面的保险，并为赛事活动和工作人员办理公众责任险、意外伤害险等保险。</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（十七）配合执行总局体育彩票公益金资助项目和主办方合作</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伙伴关于国内赛事的具体执行细则等各项要求。因成交供应商未能严格执行导致采购人对第三方违约的，由成交供应商负责赔偿采购人损失。</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（十八）建立信息安全管理制度，如因办赛需要使用自然人、 法人和非法人组织相关信息的，应当保障信息安全，不得违法使用或泄漏。</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（十九）加强观赛环境管理，维护赛场秩序，引导现场观众 文明观赛，防止打架斗殴、拥挤踩踏等事件发生。</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（二十）成交供应商在承办赛事时，应加强对当地竞赛人员业务培训、传授赛事和活动组织经验及项目推广办法等工作。</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（二十一）成交供应商不得将本项目合同项下权利与义务转让给第三方，不得将赛事层层转包，不得使用无相关专业资质或工作经验的人员，须严格规范办赛程序。</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（二十二）完成其他法律法规规定及采购人要求的与赛事承办相关工作。</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二、知识产权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（一）主办方对本次赛事的名称、图案、徽记、吉祥物、口号等标志享有专有权，对标志设计版权、商标等享有相应知识产权权属，拥有本次赛事的举办权、赛事转播权和其他无形资产权利 （包括但不限于赛事活动现场图片、音像制品、音视频等著作权），未经主办方书面授权，任何组织和个人不得侵犯，不得为商业目的进行采集、传播或使用。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需保证其履行本协议过程中所使用或提供给采购人使用的信息、资料、方案、图片、音视频、歌曲、字体等均不侵犯任何第三方知识产权及其它合法权益。否则引起的任何争议均应由供应商自行处理并承担责任，采购人不承担任何责任，因此给采购人造成损失的，供应商应负责赔偿。</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三、新闻宣传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主办方有权对比赛冠名、场地广告及产品提供等进行审核，对比赛秩序册、成绩册、宣传册、海报、新闻稿等所有对外宣传品进行审定。如审查内容由供应商制作并提供，采购人审定并不免除供应商对内容侵犯任何第三人权益的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成交供应商负责比赛的宣传工作，保证比赛的宣传、推广力度，有关宣传口径和宣传内容须经甲方审核同意，并须严格遵守《广告法》、《著作权法》等相关法律法规规定，确保赛事广告和宣传内容合法、真实、健康、向上。</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（三）成交供应商负责制定赛事直播/转播/制播、赛场体育展示、宣传和舆情应对处置方案，组织相应工作的具体推进实施，费用应包含在投标报价内。</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成交供应商须确保有足够数量及影响力的媒体对本次比赛进行宣传、报道，采购人可协助邀请相关媒体。成交供应商应加强对媒体的管理，未经主办方同意，赛时期间不允许媒体记者进入热身馆、训练馆进行任何形式的转播、拍摄和采访。本次赛事的媒体一切相关事宜（包括但不限于报名、资质审核、注册、服务、管理等） 均由成交供应商方负责，所产生的相应风险与问题由成交供应商承担。</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应事先与本次赛事的媒体进行书面约定：媒体所拍摄的比赛相关图片、音视频等信息，主办方享有无偿使用权，用于赛事和艺术体操项目宣传推广。否则，因此产生的任何纠纷由成交供应商负责处理，并承担法律责任及损失；如造成采购人损失的，还应承担采购人全部损失赔偿责任。</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四、保密义务</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应对在讨论、签订、履行本协议过程中所取得或获悉的属于采购人且无法自公开渠道获得的文件、资料及信息（包括但不限于采购人财务信息、国家队备战、训练等信息）予以保密。未经采购人书面同意，供应商不得向任何第三方泄露前述保密内容的全部或任何部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赛事完成，合同解除或终止后，成交供应商的保密义务并不随之终止。成交供应商仍应履行约定之保密义务，直到采购人同意解除该义务，或事实上不会因违反本协议的保密义务而给采购人及相关权利人造成任何形式的损害时为止。</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合理制定项目策划方案，做好技术保障工作，合理配置赛事所需人员及设备，明确组织架构及分工安排，协调其他相关单位、行业，同时做好设备维护、故障处理工作，赛事活动期间确保医疗及安保工作保障到位。制定合理的活动应急预案，以确保本项目赛事顺利实施、完成。</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2、投标报价应包括场地费、人工费、材料费、宣传费、税金、管理费、利润等完成本项目涉及到的一切相关费用。</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723"/>
        <w:jc w:val="both"/>
        <w:spacing w:before="220" w:after="0" w:line="479"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48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评审方法和评审标准</w:t>
      </w:r>
      <w:r/>
    </w:p>
    <w:p>
      <w:pPr>
        <w:ind w:left="0" w:right="0" w:firstLine="42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磋商文件要求的磋商响应文件进行评价和比较。评标结果按评审后得分由高到低顺序排列。得分相同的，按磋商报价由低到高顺序排列。得分且磋商报价相同的并列，磋商响应文件满足磋商文件全部实质性要求，且按照评审因素的量化指标评审得分最高的供应商为排名第一的成交候选人。</w:t>
      </w:r>
      <w:r/>
    </w:p>
    <w:p>
      <w:pPr>
        <w:ind w:left="0" w:right="0" w:firstLine="42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（1）供应商需按照招标文件的要求提供相应的《中小企业声明函》。</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（2）企业标准请参照《关于印发中小企业划型标准规定的通知》（工信部联企业[2011]300号）文件规定自行填写。</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3、监狱和戒毒企业</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5、根据《江苏省政府采购信用管理暂行办法》的规定，供应商信用评价结果为三星的扣2分，评价结果为二星的扣3分，评价结果为一星的扣4分。</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6、采购本国产品的支持政策</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（1）本项目政府采购活动中既有本国产品又有非本国产品参与竞争的，依法对本国产品给予价格评审优惠，对本国产品的报价给予 20%的价格扣除，用扣除后的价格参与评审。</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w:t>
      </w:r>
      <w:r>
        <w:rPr>
          <w:rFonts w:ascii="SimSun" w:hAnsi="SimSun" w:eastAsia="SimSun" w:cs="SimSun"/>
          <w:color w:val="000000"/>
          <w:sz w:val="22"/>
        </w:rPr>
        <w:t xml:space="preserve">横</w:t>
      </w:r>
      <w:r>
        <w:rPr>
          <w:rFonts w:ascii="SimSun" w:hAnsi="SimSun" w:eastAsia="SimSun" w:cs="SimSun"/>
          <w:color w:val="000000"/>
          <w:sz w:val="22"/>
        </w:rPr>
        <w:t xml:space="preserve">线划除的地方无需填写），三项信息中任意一项未填写的视为该项产品不符合本国产品标准，不享受本国产品价格评审优惠。</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w:t>
      </w:r>
      <w:r>
        <w:rPr>
          <w:rFonts w:ascii="SimSun" w:hAnsi="SimSun" w:eastAsia="SimSun" w:cs="SimSun"/>
          <w:b/>
          <w:color w:val="000000"/>
          <w:sz w:val="22"/>
        </w:rPr>
        <w:t xml:space="preserve">评分标准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5"/>
        <w:gridCol w:w="1468"/>
        <w:gridCol w:w="6532"/>
      </w:tblGrid>
      <w:tr>
        <w:trPr>
          <w:trHeight w:val="3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  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  分  标  准</w:t>
            </w:r>
            <w:r/>
          </w:p>
        </w:tc>
      </w:tr>
      <w:tr>
        <w:trPr>
          <w:trHeight w:val="3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9"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以满足磋商文件要求的最终最低投标报价为评标基准价，得满分15分，其他投标报价得分＝（评标基准价/其他最终投标报价）×15×100％。</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12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（67分）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赛事组织方案</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供应商根据项目需求草拟赛事组织方案，内容应包括但不限于赛事组织机构、人员配备、职责分工、工作进度安排、开（闭）幕式安排、经费预算、后勤保障措施等。</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赛事组织方案科学、合理、全面性优于招标文件要求，可操作性强的得12分；方案完全符合招标文件要求的得9分；内容略有欠缺，可行性一般的得6分；方案缺项较多，实施难度大的得3分；未提供的不得分。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安全风险防控方案</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供应商根据项目需求草拟安全风险防控方案，内容应包括但不限于组织保障、措施部署、保障配置等。</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安全风险防控方案科学、合理，全面性、可操作性优于招标文件要求的得11分；方案完全符合招标文件的要求得8分；内容略有欠缺，可行性一般的得5分；方案缺项较多，实施难度大的得2分；未提供的不得分。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应急处置方案</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供应商根据项目需求草拟应急处置方案，明确各场景专项预案、应急流程、执行主体和责任人员。</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应急处置方案科学、合理，全面性、可操作性优于招标文件要求的得11分；方案完全符合招标文件的要求得8分；内容略有欠缺，可行性一般的得5分；方案缺项较多，实施难度大的得2分；未提供的不得分。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医疗保障方案</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供应商根据项目需求草拟医疗保障方案。</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医疗保障方案科学、合理，全面性、可操作性优于招标文件要求的得11分；方案完全符合招标文件的要求得8分；内容略有欠缺，可行性一般的得5分；方案缺项较多，实施难度大的得2分；未提供的不得分。</w:t>
            </w:r>
            <w:r/>
          </w:p>
        </w:tc>
      </w:tr>
      <w:tr>
        <w:trPr>
          <w:trHeight w:val="12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观赛保障方案</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供应商根据项目需求草拟观赛保障方案。</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观赛保障方案科学、合理，全面性、可操作性优于招标文件要求的得11分；方案完全符合招标文件的要求得8分；内容略有欠缺，可行性一般的得5分；方案缺项较多，实施难度大的得2分；未提供的不得分。</w:t>
            </w:r>
            <w:r/>
          </w:p>
        </w:tc>
      </w:tr>
      <w:tr>
        <w:trPr>
          <w:trHeight w:val="453"/>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“熔断”工作方案</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供应商根据项目需求草拟“熔断”工作方案，内容应包括但不限于“熔断”机制的启动条件、程序、处置措施等内容。</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“熔断”工作方案科学、合理，全面性、可操作性优于招标文件要求的得11分；方案完全符合招标文件的要求得8分；内容略有欠缺，可行性一般的得5分；方案缺项较多，实施难度大的得2分；未提供的不得分。</w:t>
            </w:r>
            <w:r/>
          </w:p>
        </w:tc>
      </w:tr>
      <w:tr>
        <w:trPr>
          <w:trHeight w:val="13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2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企业荣誉</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9"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供应商获得过省级及以上政府部门颁发的相关荣誉或表彰，每提供一个得3分；获得过地市级政府部门颁发的相关荣誉或表彰，每提供一个得2分。本项满分8分</w:t>
            </w:r>
            <w:r>
              <w:rPr>
                <w:rFonts w:ascii="SimSun" w:hAnsi="SimSun" w:eastAsia="SimSun" w:cs="SimSun"/>
                <w:b/>
                <w:color w:val="000000"/>
                <w:sz w:val="22"/>
              </w:rPr>
              <w:t xml:space="preserve">（提供相关荣誉或表彰证明材料，原件扫描上传）</w:t>
            </w:r>
            <w:r/>
          </w:p>
        </w:tc>
      </w:tr>
      <w:tr>
        <w:trPr>
          <w:trHeight w:val="3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9"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供应商自2021年1月1日（以合同签订时间为准）以来，承接过类似项目业绩的，每有一个得2分，满分10分。</w:t>
            </w:r>
            <w:r>
              <w:rPr>
                <w:rFonts w:ascii="SimSun" w:hAnsi="SimSun" w:eastAsia="SimSun" w:cs="SimSun"/>
                <w:b/>
                <w:color w:val="000000"/>
                <w:sz w:val="22"/>
              </w:rPr>
              <w:t xml:space="preserve">（合同原件扫描上传，同时提供活动举办时的照片扫描上传，未按要求提供相关资料不得分）</w:t>
            </w:r>
            <w:r/>
          </w:p>
        </w:tc>
      </w:tr>
    </w:tbl>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1、评标时，未能按以上要求提供相应证明的，不作为评标依据，不得分。</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3、评审委员会启动异常低价投标（响应）审查的情形和具体要求，包括：</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（一）评审过程中出现下列情形之一的，评审委员会应当启动异常低价投标（响应）审查程序：</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（1）投标（响应）报价低于采购项目预算 50%的，即投标（响应）报价&lt;采购项目预算*50%；</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（2）投标（响应）报价低于采购项目最高限价45%的，即投标（响应）报价&lt;采购项目最高限价*45%；</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（3）评审委员会认定的供应商报价过低、有可能影响产品质量或者不能诚信履约的其他情形。</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0" w:after="0" w:line="1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第六章竞争性磋商响应文件格式</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竞争性磋商响应文件</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项目名称：2026年全国青少年艺术体操锦标赛赛事执行管理服务项目</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项目编号：JSZC-321000-NJJD-C2026-0009</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磋商供应商名称：</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供应商：（电子签章）</w:t>
      </w:r>
      <w:r/>
    </w:p>
    <w:p>
      <w:pPr>
        <w:ind w:left="0" w:right="0" w:firstLine="0"/>
        <w:jc w:val="center"/>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说明：</w:t>
      </w:r>
      <w:r/>
    </w:p>
    <w:p>
      <w:pPr>
        <w:ind w:left="0" w:right="0" w:firstLine="618"/>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对本章所有的响应文件格式 ，供应商可根据自身情况进行补充和修改，但补充和修改不得造成与本格式内容有实质性的违背。</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评分索引表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34"/>
        <w:gridCol w:w="3545"/>
      </w:tblGrid>
      <w:tr>
        <w:trPr>
          <w:trHeight w:val="5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422"/>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在响应文件中的页码位置</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9"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9"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9"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9"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4" w:type="dxa"/>
            <w:vAlign w:val="center"/>
            <w:textDirection w:val="lrTb"/>
            <w:noWrap w:val="false"/>
          </w:tcPr>
          <w:p>
            <w:pPr>
              <w:ind w:left="0" w:right="0" w:firstLine="0"/>
              <w:jc w:val="center"/>
              <w:spacing w:before="22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响应文件主要目录</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一、资格性和符合性检查响应对照表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二、资格证明文件</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三、符合性审查响应对照表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四、非实质性响应对照表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五、磋商响应报价表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六、分项报价表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七、技术参数响应及偏离表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八、商务条款响应及偏离表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九、项目实施方案</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十、供应商信用承诺函</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十一、主要标的信息</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十二、其他………</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一、资格性和符合性检查响应对照表</w:t>
      </w:r>
      <w:r/>
    </w:p>
    <w:p>
      <w:pPr>
        <w:ind w:left="0" w:right="0" w:firstLine="110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磋商供应商全称（加盖公章）：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5447"/>
        <w:gridCol w:w="1680"/>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资格和符合性检查响应内容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是否响应</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（填是或者否）</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磋商文件中的其他实质性要求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二、资格证明文件要求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（1）法人或者其他组织的营业执照等证明文件，自然人的身份证明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（2）依法缴纳职工社会保障资金的证明材料</w:t>
      </w:r>
      <w:r>
        <w:rPr>
          <w:rFonts w:ascii="SimSun" w:hAnsi="SimSun" w:eastAsia="SimSun" w:cs="SimSun"/>
          <w:b/>
          <w:i/>
          <w:color w:val="000000"/>
          <w:sz w:val="24"/>
          <w:u w:val="single"/>
        </w:rPr>
        <w:t xml:space="preserve">（税务、银行或社会保险基金管理部门出具的近三个月内任意一个月缴纳职工社会保障资金的缴款凭证或缴款证明）（供应商依法享受缓缴、免缴的提供证明材料）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（3）供应商近三个月内任意一份依法纳税的缴款凭证</w:t>
      </w:r>
      <w:r>
        <w:rPr>
          <w:rFonts w:ascii="SimSun" w:hAnsi="SimSun" w:eastAsia="SimSun" w:cs="SimSun"/>
          <w:b/>
          <w:i/>
          <w:color w:val="000000"/>
          <w:sz w:val="24"/>
          <w:u w:val="single"/>
        </w:rPr>
        <w:t xml:space="preserve">（供应商依法享受缓缴、免缴的提供证明材料）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（4）上一年度的财务报告情况</w:t>
      </w:r>
      <w:r>
        <w:rPr>
          <w:rFonts w:ascii="SimSun" w:hAnsi="SimSun" w:eastAsia="SimSun" w:cs="SimSun"/>
          <w:b/>
          <w:i/>
          <w:color w:val="000000"/>
          <w:sz w:val="24"/>
          <w:u w:val="single"/>
        </w:rPr>
        <w:t xml:space="preserve">（成立不满一年不需提供）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（5）具备履行合同所必需的设备和专业技术能力的书面声明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（6）参加本次政府采购活动前3年内在经营活动中没有重大违法记录的书面声明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（7）供应商信用承诺函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（1）中小企业政策</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本项目专门面向中小企业采购。投标供应商投标时须提供《中小企业声明函》，《中小企业声明函》不符合要求或未提供的，响应文件无效。</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SimSun" w:hAnsi="SimSun" w:eastAsia="SimSun" w:cs="SimSun"/>
          <w:color w:val="000000"/>
          <w:sz w:val="24"/>
        </w:rPr>
        <w:t xml:space="preserve">响应文件的正本和副本中均须提供上述资格证明文件。资格证明文件须清晰可辨，若有缺失或不清晰，将导致投标被拒绝且不允许在开标后补正。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磋商响应函</w:t>
      </w:r>
      <w:r/>
    </w:p>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致：扬州市体育局</w:t>
      </w:r>
      <w:r/>
    </w:p>
    <w:p>
      <w:pPr>
        <w:ind w:left="0" w:right="0" w:firstLine="42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根据贵方的号磋商文件，正式授权下述签字人</w:t>
      </w:r>
      <w:r>
        <w:rPr>
          <w:rFonts w:ascii="SimSun" w:hAnsi="SimSun" w:eastAsia="SimSun" w:cs="SimSun"/>
          <w:color w:val="000000"/>
          <w:sz w:val="22"/>
        </w:rPr>
        <w:t xml:space="preserve">_________________（</w:t>
      </w:r>
      <w:r>
        <w:rPr>
          <w:rFonts w:ascii="SimSun" w:hAnsi="SimSun" w:eastAsia="SimSun" w:cs="SimSun"/>
          <w:color w:val="000000"/>
          <w:sz w:val="21"/>
        </w:rPr>
        <w:t xml:space="preserve">姓名</w:t>
      </w:r>
      <w:r>
        <w:rPr>
          <w:rFonts w:ascii="SimSun" w:hAnsi="SimSun" w:eastAsia="SimSun" w:cs="SimSun"/>
          <w:color w:val="000000"/>
          <w:sz w:val="22"/>
        </w:rPr>
        <w:t xml:space="preserve">）</w:t>
      </w:r>
      <w:r>
        <w:rPr>
          <w:rFonts w:ascii="SimSun" w:hAnsi="SimSun" w:eastAsia="SimSun" w:cs="SimSun"/>
          <w:color w:val="000000"/>
          <w:sz w:val="21"/>
        </w:rPr>
        <w:t xml:space="preserve">代表我方</w:t>
      </w:r>
      <w:r>
        <w:rPr>
          <w:rFonts w:ascii="SimSun" w:hAnsi="SimSun" w:eastAsia="SimSun" w:cs="SimSun"/>
          <w:color w:val="000000"/>
          <w:sz w:val="22"/>
        </w:rPr>
        <w:t xml:space="preserve">______________</w:t>
      </w:r>
      <w:r>
        <w:rPr>
          <w:rFonts w:ascii="SimSun" w:hAnsi="SimSun" w:eastAsia="SimSun" w:cs="SimSun"/>
          <w:color w:val="000000"/>
          <w:sz w:val="21"/>
        </w:rPr>
        <w:t xml:space="preserve">（供应商的名称），全权处理本次项目磋商采购的有关事宜。</w:t>
      </w:r>
      <w:r/>
    </w:p>
    <w:p>
      <w:pPr>
        <w:ind w:left="0" w:right="0" w:firstLine="42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w:t>
      </w:r>
      <w:r>
        <w:rPr>
          <w:rFonts w:ascii="SimSun" w:hAnsi="SimSun" w:eastAsia="SimSun" w:cs="SimSun"/>
          <w:color w:val="000000"/>
          <w:sz w:val="22"/>
        </w:rPr>
        <w:t xml:space="preserve">__________</w:t>
      </w:r>
      <w:r>
        <w:rPr>
          <w:rFonts w:ascii="SimSun" w:hAnsi="SimSun" w:eastAsia="SimSun" w:cs="SimSun"/>
          <w:color w:val="000000"/>
          <w:sz w:val="21"/>
        </w:rPr>
        <w:t xml:space="preserve">（签字人）兹宣布同意如下：</w:t>
      </w:r>
      <w:r/>
    </w:p>
    <w:p>
      <w:pPr>
        <w:ind w:left="0" w:right="0" w:firstLine="42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1.按磋商文件规定的各项要求，向买方提供所需服务。</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2.我们已详细审核全部磋商文件及其有效补充文件，我们知道必须放弃提出含糊不清或误解问题的权利。</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3.我们同意从规定的响应文件接收截止时间起遵循本响应文件，并在规定的磋商有效期期满之前均具有约束力。</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4.如果在响应文件接收截止时间后规定的磋商有效期内撤回响应文件或成交后拒绝签订合同，我们可被贵方报监管部门后列入政府采购失信行为名单。</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5.同意向贵方提供贵方可能另外要求的与磋商采购有关的任何证据或资料，并保证我方已提供和将要提供的文件是真实的、准确的。</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6.一旦我方成交，我方将根据磋商文件的规定，严格履行合同的责任和义务，并保证在磋商文件规定的时间完成项目，交付买方验收。</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7.遵守磋商文件中要求的收费项目和标准。</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8.与本磋商采购有关的正式通讯地址为：</w:t>
      </w:r>
      <w:r/>
    </w:p>
    <w:p>
      <w:pPr>
        <w:ind w:left="0" w:right="0" w:firstLine="479"/>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79"/>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2"/>
        </w:rPr>
        <w:t xml:space="preserve">                                   </w:t>
      </w:r>
      <w:r/>
    </w:p>
    <w:p>
      <w:pPr>
        <w:ind w:left="0" w:right="0" w:firstLine="479"/>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编：</w:t>
      </w:r>
      <w:r/>
    </w:p>
    <w:p>
      <w:pPr>
        <w:ind w:left="0" w:right="0" w:firstLine="479"/>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2"/>
        </w:rPr>
        <w:t xml:space="preserve">                                   </w:t>
      </w:r>
      <w:r/>
    </w:p>
    <w:p>
      <w:pPr>
        <w:ind w:left="0" w:right="0" w:firstLine="479"/>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 </w:t>
      </w:r>
      <w:r/>
    </w:p>
    <w:p>
      <w:pPr>
        <w:ind w:left="0" w:right="0" w:firstLine="479"/>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w:t>
      </w:r>
      <w:r>
        <w:rPr>
          <w:rFonts w:ascii="SimSun" w:hAnsi="SimSun" w:eastAsia="SimSun" w:cs="SimSun"/>
          <w:color w:val="000000"/>
          <w:sz w:val="22"/>
        </w:rPr>
        <w:t xml:space="preserve">                            </w:t>
      </w:r>
      <w:r/>
    </w:p>
    <w:p>
      <w:pPr>
        <w:ind w:left="0" w:right="0" w:firstLine="479"/>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户： </w:t>
      </w:r>
      <w:r/>
    </w:p>
    <w:p>
      <w:pPr>
        <w:ind w:left="0" w:right="0" w:firstLine="479"/>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法定代表人姓名（签章）：</w:t>
      </w:r>
      <w:r>
        <w:rPr>
          <w:rFonts w:ascii="SimSun" w:hAnsi="SimSun" w:eastAsia="SimSun" w:cs="SimSun"/>
          <w:color w:val="000000"/>
          <w:sz w:val="22"/>
        </w:rPr>
        <w:t xml:space="preserve">        </w:t>
      </w:r>
      <w:r>
        <w:rPr>
          <w:rFonts w:ascii="SimSun" w:hAnsi="SimSun" w:eastAsia="SimSun" w:cs="SimSun"/>
          <w:color w:val="000000"/>
          <w:sz w:val="21"/>
        </w:rPr>
        <w:t xml:space="preserve">联系电话：</w:t>
      </w:r>
      <w:r/>
    </w:p>
    <w:p>
      <w:pPr>
        <w:ind w:left="0" w:right="0" w:firstLine="479"/>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w:t>
      </w:r>
      <w:r/>
    </w:p>
    <w:p>
      <w:pPr>
        <w:ind w:left="0" w:right="0" w:firstLine="479"/>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2"/>
        </w:rPr>
        <w:t xml:space="preserve">________</w:t>
      </w:r>
      <w:r>
        <w:rPr>
          <w:rFonts w:ascii="SimSun" w:hAnsi="SimSun" w:eastAsia="SimSun" w:cs="SimSun"/>
          <w:color w:val="000000"/>
          <w:sz w:val="21"/>
        </w:rPr>
        <w:t xml:space="preserve">年</w:t>
      </w:r>
      <w:r>
        <w:rPr>
          <w:rFonts w:ascii="SimSun" w:hAnsi="SimSun" w:eastAsia="SimSun" w:cs="SimSun"/>
          <w:color w:val="000000"/>
          <w:sz w:val="22"/>
        </w:rPr>
        <w:t xml:space="preserve">____</w:t>
      </w:r>
      <w:r>
        <w:rPr>
          <w:rFonts w:ascii="SimSun" w:hAnsi="SimSun" w:eastAsia="SimSun" w:cs="SimSun"/>
          <w:color w:val="000000"/>
          <w:sz w:val="21"/>
        </w:rPr>
        <w:t xml:space="preserve">月</w:t>
      </w:r>
      <w:r>
        <w:rPr>
          <w:rFonts w:ascii="SimSun" w:hAnsi="SimSun" w:eastAsia="SimSun" w:cs="SimSun"/>
          <w:color w:val="000000"/>
          <w:sz w:val="22"/>
        </w:rPr>
        <w:t xml:space="preserve">____</w:t>
      </w:r>
      <w:r>
        <w:rPr>
          <w:rFonts w:ascii="SimSun" w:hAnsi="SimSun" w:eastAsia="SimSun" w:cs="SimSun"/>
          <w:color w:val="000000"/>
          <w:sz w:val="21"/>
        </w:rPr>
        <w:t xml:space="preserve">日</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2"/>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 格 声 明</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1、名称及其它情况：</w:t>
      </w:r>
      <w:r/>
    </w:p>
    <w:p>
      <w:pPr>
        <w:ind w:left="0" w:right="0" w:firstLine="315"/>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（1）供应商名称：</w:t>
      </w:r>
      <w:r/>
    </w:p>
    <w:p>
      <w:pPr>
        <w:ind w:left="0" w:right="0" w:firstLine="315"/>
        <w:jc w:val="both"/>
        <w:spacing w:before="220" w:after="0" w:line="250" w:lineRule="atLeast"/>
        <w:tabs>
          <w:tab w:val="left" w:pos="45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（2）地址：邮编：</w:t>
      </w:r>
      <w:r/>
    </w:p>
    <w:p>
      <w:pPr>
        <w:ind w:left="0" w:right="0" w:firstLine="840"/>
        <w:jc w:val="both"/>
        <w:spacing w:before="220" w:after="0" w:line="250" w:lineRule="atLeast"/>
        <w:tabs>
          <w:tab w:val="left" w:pos="600" w:leader="none"/>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  传真：</w:t>
      </w:r>
      <w:r/>
    </w:p>
    <w:p>
      <w:pPr>
        <w:ind w:left="0" w:right="0" w:firstLine="315"/>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（3）成立和/或注册日期：</w:t>
      </w:r>
      <w:r/>
    </w:p>
    <w:p>
      <w:pPr>
        <w:ind w:left="0" w:right="0" w:firstLine="315"/>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（4）法定代表人：</w:t>
      </w:r>
      <w:r/>
    </w:p>
    <w:p>
      <w:pPr>
        <w:ind w:left="0" w:right="0" w:firstLine="315"/>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（5）实收资本：</w:t>
      </w:r>
      <w:r/>
    </w:p>
    <w:p>
      <w:pPr>
        <w:ind w:left="0" w:right="0" w:firstLine="315"/>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（6）近期资产负债表：（到</w:t>
      </w:r>
      <w:r>
        <w:rPr>
          <w:rFonts w:ascii="SimSun" w:hAnsi="SimSun" w:eastAsia="SimSun" w:cs="SimSun"/>
          <w:color w:val="000000"/>
          <w:sz w:val="22"/>
          <w:u w:val="single"/>
        </w:rPr>
        <w:t xml:space="preserve">20  年12月31日</w:t>
      </w:r>
      <w:r>
        <w:rPr>
          <w:rFonts w:ascii="SimSun" w:hAnsi="SimSun" w:eastAsia="SimSun" w:cs="SimSun"/>
          <w:color w:val="000000"/>
          <w:sz w:val="22"/>
        </w:rPr>
        <w:t xml:space="preserve">）</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&lt;1&gt; 固定资产：</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&lt;2&gt; 流动资金：</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&lt;3&gt; 长期负债：</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&lt;4&gt; 短期负债：</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2、近三年同类服务的主要销售业绩（无有效联系人、联系方式和合同复印件的视为未填报本项目）：</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3、本次采购要求的其他资格文件以及供应商认为需要声明的其他情况：</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兹证明上述声明是真实的、正确的，并提供了全部能提供的资料和数据，我们同意遵照贵方要求出示有关证明文件，如有虚假，自愿丧失成交资格，一年内退出扬州政府采购市场。</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法定代表人姓名（签章）：</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（注：资格声明为格式文件,实质性内容请勿修改，否则将导致磋商响应文件无效）</w:t>
      </w:r>
      <w:r/>
    </w:p>
    <w:p>
      <w:pPr>
        <w:ind w:left="0" w:right="0" w:firstLine="0"/>
        <w:jc w:val="both"/>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法定代表人授权委托书</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2"/>
        </w:rPr>
        <w:t xml:space="preserve">________________</w:t>
      </w:r>
      <w:r>
        <w:rPr>
          <w:rFonts w:ascii="SimSun" w:hAnsi="SimSun" w:eastAsia="SimSun" w:cs="SimSun"/>
          <w:color w:val="000000"/>
          <w:sz w:val="21"/>
        </w:rPr>
        <w:t xml:space="preserve">（供应商名称）授权</w:t>
      </w:r>
      <w:r>
        <w:rPr>
          <w:rFonts w:ascii="SimSun" w:hAnsi="SimSun" w:eastAsia="SimSun" w:cs="SimSun"/>
          <w:color w:val="000000"/>
          <w:sz w:val="22"/>
        </w:rPr>
        <w:t xml:space="preserve">___________</w:t>
      </w:r>
      <w:r>
        <w:rPr>
          <w:rFonts w:ascii="SimSun" w:hAnsi="SimSun" w:eastAsia="SimSun" w:cs="SimSun"/>
          <w:color w:val="000000"/>
          <w:sz w:val="21"/>
        </w:rPr>
        <w:t xml:space="preserve">（被授权人的姓名）为我方就（项目编号及名称）采购活动的合法代理人，以本公司名义全权处理一切与该项目采购有关的事务。</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r>
      <w:r>
        <w:rPr>
          <w:rFonts w:ascii="SimSun" w:hAnsi="SimSun" w:eastAsia="SimSun" w:cs="SimSun"/>
          <w:color w:val="000000"/>
          <w:sz w:val="22"/>
        </w:rPr>
        <w:t xml:space="preserve">______</w:t>
      </w:r>
      <w:r>
        <w:rPr>
          <w:rFonts w:ascii="SimSun" w:hAnsi="SimSun" w:eastAsia="SimSun" w:cs="SimSun"/>
          <w:color w:val="000000"/>
          <w:sz w:val="21"/>
        </w:rPr>
        <w:t xml:space="preserve">年</w:t>
      </w:r>
      <w:r>
        <w:rPr>
          <w:rFonts w:ascii="SimSun" w:hAnsi="SimSun" w:eastAsia="SimSun" w:cs="SimSun"/>
          <w:color w:val="000000"/>
          <w:sz w:val="22"/>
        </w:rPr>
        <w:t xml:space="preserve">____</w:t>
      </w:r>
      <w:r>
        <w:rPr>
          <w:rFonts w:ascii="SimSun" w:hAnsi="SimSun" w:eastAsia="SimSun" w:cs="SimSun"/>
          <w:color w:val="000000"/>
          <w:sz w:val="21"/>
        </w:rPr>
        <w:t xml:space="preserve">月</w:t>
      </w:r>
      <w:r>
        <w:rPr>
          <w:rFonts w:ascii="SimSun" w:hAnsi="SimSun" w:eastAsia="SimSun" w:cs="SimSun"/>
          <w:color w:val="000000"/>
          <w:sz w:val="22"/>
        </w:rPr>
        <w:t xml:space="preserve">____</w:t>
      </w:r>
      <w:r>
        <w:rPr>
          <w:rFonts w:ascii="SimSun" w:hAnsi="SimSun" w:eastAsia="SimSun" w:cs="SimSun"/>
          <w:color w:val="000000"/>
          <w:sz w:val="21"/>
        </w:rPr>
        <w:t xml:space="preserve">日起生效，特此声明。</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法定代表人姓名（签章）：</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被授权人姓名：</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联系电话（手机）：</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SimSun" w:hAnsi="SimSun" w:eastAsia="SimSun" w:cs="SimSun"/>
          <w:color w:val="000000"/>
          <w:sz w:val="22"/>
        </w:rPr>
        <w:t xml:space="preserve">_____________________________________</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授权单位盖章：</w:t>
      </w:r>
      <w:r>
        <w:rPr>
          <w:rFonts w:ascii="SimSun" w:hAnsi="SimSun" w:eastAsia="SimSun" w:cs="SimSun"/>
          <w:color w:val="000000"/>
          <w:sz w:val="22"/>
        </w:rPr>
        <w:t xml:space="preserve">_________________________________</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法定代表人身份证复印件：</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被授权人身份证复印件：</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参加本次政府采购活动前 3 年内在经营活动中没有重大违法记录的书面声明</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声  明</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0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法定代表人签章：_______________________</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日期：年月日</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落实政府采购政策需满足的资格要求：</w:t>
      </w:r>
      <w:r/>
    </w:p>
    <w:p>
      <w:pPr>
        <w:ind w:left="0" w:right="0" w:firstLine="241"/>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采购活动，为符合相关政策要求的中小企业。企业的具体情况如下：</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（租赁和商务服务业）</w:t>
      </w:r>
      <w:r>
        <w:rPr>
          <w:rFonts w:ascii="SimSun" w:hAnsi="SimSun" w:eastAsia="SimSun" w:cs="SimSun"/>
          <w:color w:val="000000"/>
          <w:sz w:val="22"/>
        </w:rPr>
        <w:t xml:space="preserve">； 供应商企业为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，从业人员人，营业收入为</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以上企业，不属于大企业的分支机构，不存在控股股东为大企业的情形，也不存在与大企业的负责人为同一人的情形。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注：从业人员、营业收入、资产总额填报上一年度数据，无上一年度数据的新成立企业可不填报相应数据。</w:t>
      </w:r>
      <w:r/>
    </w:p>
    <w:p>
      <w:pPr>
        <w:ind w:left="0" w:right="0" w:firstLine="0"/>
        <w:jc w:val="center"/>
        <w:spacing w:before="300" w:after="3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中小微企业划型标准 </w:t>
      </w:r>
      <w:r/>
    </w:p>
    <w:p>
      <w:pPr>
        <w:ind w:left="0" w:right="0" w:firstLine="0"/>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中小微企业划型标准如下：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bl>
    <w:p>
      <w:pPr>
        <w:ind w:left="0" w:right="0" w:firstLine="241"/>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241"/>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strike/>
          <w:color w:val="000000"/>
          <w:sz w:val="21"/>
          <w:highlight w:val="white"/>
          <w:u w:val="single"/>
        </w:rPr>
        <w:t xml:space="preserve">（产品名称1）</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的中国境内生产的组件成本占比≥</w:t>
      </w:r>
      <w:r>
        <w:rPr>
          <w:rFonts w:ascii="SimSun" w:hAnsi="SimSun" w:eastAsia="SimSun" w:cs="SimSun"/>
          <w:strike/>
          <w:color w:val="000000"/>
          <w:sz w:val="21"/>
          <w:highlight w:val="white"/>
          <w:u w:val="single"/>
        </w:rPr>
        <w:t xml:space="preserve">（规定比例）</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strike/>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strike/>
          <w:color w:val="000000"/>
          <w:sz w:val="21"/>
          <w:highlight w:val="white"/>
          <w:u w:val="single"/>
        </w:rPr>
        <w:t xml:space="preserve">（关键组件）</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strike/>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strike/>
          <w:color w:val="000000"/>
          <w:sz w:val="21"/>
          <w:highlight w:val="white"/>
          <w:u w:val="single"/>
        </w:rPr>
        <w:t xml:space="preserve">（关键工序）</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strike/>
          <w:color w:val="000000"/>
          <w:sz w:val="21"/>
          <w:highlight w:val="white"/>
          <w:u w:val="single"/>
        </w:rPr>
        <w:t xml:space="preserve">（产品名称2）</w:t>
      </w:r>
      <w:r>
        <w:rPr>
          <w:rFonts w:ascii="SimSun" w:hAnsi="SimSun" w:eastAsia="SimSun" w:cs="SimSun"/>
          <w:color w:val="000000"/>
          <w:sz w:val="21"/>
          <w:highlight w:val="white"/>
        </w:rPr>
        <w:t xml:space="preserve">的中国境内生产的组件成本占比≥</w:t>
      </w:r>
      <w:r>
        <w:rPr>
          <w:rFonts w:ascii="SimSun" w:hAnsi="SimSun" w:eastAsia="SimSun" w:cs="SimSun"/>
          <w:strike/>
          <w:color w:val="000000"/>
          <w:sz w:val="21"/>
          <w:highlight w:val="white"/>
          <w:u w:val="single"/>
        </w:rPr>
        <w:t xml:space="preserve">（规定比例）</w:t>
      </w:r>
      <w:r>
        <w:rPr>
          <w:rFonts w:ascii="SimSun" w:hAnsi="SimSun" w:eastAsia="SimSun" w:cs="SimSun"/>
          <w:color w:val="000000"/>
          <w:sz w:val="21"/>
          <w:highlight w:val="white"/>
        </w:rPr>
        <w:t xml:space="preserve">。</w:t>
      </w:r>
      <w:r>
        <w:rPr>
          <w:rFonts w:ascii="SimSun" w:hAnsi="SimSun" w:eastAsia="SimSun" w:cs="SimSun"/>
          <w:strike/>
          <w:color w:val="000000"/>
          <w:sz w:val="21"/>
          <w:highlight w:val="white"/>
          <w:u w:val="single"/>
        </w:rPr>
        <w:t xml:space="preserve">（产品名称2）</w:t>
      </w:r>
      <w:r>
        <w:rPr>
          <w:rFonts w:ascii="SimSun" w:hAnsi="SimSun" w:eastAsia="SimSun" w:cs="SimSun"/>
          <w:color w:val="000000"/>
          <w:sz w:val="21"/>
          <w:highlight w:val="white"/>
        </w:rPr>
        <w:t xml:space="preserve">的</w:t>
      </w:r>
      <w:r>
        <w:rPr>
          <w:rFonts w:ascii="SimSun" w:hAnsi="SimSun" w:eastAsia="SimSun" w:cs="SimSun"/>
          <w:strike/>
          <w:color w:val="000000"/>
          <w:sz w:val="21"/>
          <w:highlight w:val="white"/>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strike/>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strike/>
          <w:color w:val="000000"/>
          <w:sz w:val="21"/>
          <w:highlight w:val="white"/>
          <w:u w:val="single"/>
        </w:rPr>
        <w:t xml:space="preserve">（关键工序）</w:t>
      </w:r>
      <w:r>
        <w:rPr>
          <w:rFonts w:ascii="SimSun" w:hAnsi="SimSun" w:eastAsia="SimSun" w:cs="SimSun"/>
          <w:color w:val="000000"/>
          <w:sz w:val="21"/>
          <w:highlight w:val="white"/>
        </w:rPr>
        <w:t xml:space="preserve">在中国境内完成。</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　</w:t>
      </w:r>
      <w:r/>
    </w:p>
    <w:p>
      <w:pPr>
        <w:ind w:left="0" w:right="0" w:firstLine="240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　  日         </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4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4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4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4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4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4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6.用</w:t>
      </w:r>
      <w:r>
        <w:rPr>
          <w:rFonts w:ascii="SimSun" w:hAnsi="SimSun" w:eastAsia="SimSun" w:cs="SimSun"/>
          <w:color w:val="000000"/>
          <w:sz w:val="21"/>
          <w:highlight w:val="white"/>
        </w:rPr>
        <w:t xml:space="preserve">横</w:t>
      </w:r>
      <w:r>
        <w:rPr>
          <w:rFonts w:ascii="SimSun" w:hAnsi="SimSun" w:eastAsia="SimSun" w:cs="SimSun"/>
          <w:color w:val="000000"/>
          <w:sz w:val="21"/>
          <w:highlight w:val="white"/>
        </w:rPr>
        <w:t xml:space="preserve">线划除的地方无需填写。</w:t>
      </w:r>
      <w:r/>
    </w:p>
    <w:p>
      <w:pPr>
        <w:ind w:left="0" w:right="0" w:firstLine="44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三、符合性审查响应对照表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4792"/>
        <w:gridCol w:w="2006"/>
        <w:gridCol w:w="134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是否响应</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采购需求中必须满足的实质性要求（即加斜体下划线内容，每条详细列出）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四、非实质性响应对照表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4572"/>
        <w:gridCol w:w="1968"/>
        <w:gridCol w:w="1491"/>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非实质性响应内容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是否响应</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五、磋商响应报价表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6037"/>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7"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第一轮报价</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7"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p>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SimSun" w:hAnsi="SimSun" w:eastAsia="SimSun" w:cs="SimSun"/>
                <w:color w:val="000000"/>
                <w:sz w:val="22"/>
              </w:rPr>
              <w:t xml:space="preserve">               </w:t>
            </w:r>
            <w:r>
              <w:rPr>
                <w:rFonts w:ascii="SimSun" w:hAnsi="SimSun" w:eastAsia="SimSun" w:cs="SimSun"/>
                <w:color w:val="000000"/>
                <w:sz w:val="21"/>
              </w:rPr>
              <w:t xml:space="preserve">（人民币）</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w:t>
            </w:r>
            <w:r>
              <w:rPr>
                <w:rFonts w:ascii="SimSun" w:hAnsi="SimSun" w:eastAsia="SimSun" w:cs="SimSun"/>
                <w:color w:val="000000"/>
                <w:sz w:val="22"/>
              </w:rPr>
              <w:t xml:space="preserve">  </w:t>
            </w:r>
            <w:r>
              <w:rPr>
                <w:rFonts w:ascii="SimSun" w:hAnsi="SimSun" w:eastAsia="SimSun" w:cs="SimSun"/>
                <w:color w:val="000000"/>
                <w:sz w:val="21"/>
              </w:rPr>
              <w:t xml:space="preserve">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7"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磋商供应商全称（盖章）：</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年月日</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1、磋商响应报价表必须加盖供应商公章（复印件无效）。</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2、此表可以根据需要自行增减行数，且</w:t>
      </w:r>
      <w:r>
        <w:rPr>
          <w:rFonts w:ascii="SimSun" w:hAnsi="SimSun" w:eastAsia="SimSun" w:cs="SimSun"/>
          <w:b/>
          <w:color w:val="000000"/>
          <w:sz w:val="22"/>
        </w:rPr>
        <w:t xml:space="preserve">该表报价非本次磋商中的最后报价</w:t>
      </w:r>
      <w:r>
        <w:rPr>
          <w:rFonts w:ascii="SimSun" w:hAnsi="SimSun" w:eastAsia="SimSun" w:cs="SimSun"/>
          <w:color w:val="000000"/>
          <w:sz w:val="22"/>
        </w:rPr>
        <w:t xml:space="preserve">。</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六、分项报价表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987"/>
        <w:gridCol w:w="1593"/>
        <w:gridCol w:w="1579"/>
        <w:gridCol w:w="1539"/>
        <w:gridCol w:w="1913"/>
      </w:tblGrid>
      <w:tr>
        <w:trP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圆整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1"/>
                <w:u w:val="single"/>
              </w:rPr>
              <w:t xml:space="preserve">           </w:t>
            </w:r>
            <w:r/>
          </w:p>
        </w:tc>
      </w:tr>
      <w:tr>
        <w:trPr>
          <w:trHeight w:val="50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本采购包中提供的符合本国产品标准的产品成本之和占该采购包提供的全部产品成本之和的比例为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tc>
      </w:tr>
    </w:tbl>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七、技术参数响应及偏离表</w:t>
      </w:r>
      <w:r/>
    </w:p>
    <w:p>
      <w:pPr>
        <w:ind w:left="0" w:right="0" w:firstLine="0"/>
        <w:jc w:val="both"/>
        <w:spacing w:before="312"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2"/>
        <w:gridCol w:w="2011"/>
        <w:gridCol w:w="1843"/>
        <w:gridCol w:w="1276"/>
        <w:gridCol w:w="1134"/>
        <w:gridCol w:w="13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注：1、按照项目需求详细填列。</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2、行数不够，可自行添加。</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八、商务条款响应及偏离表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1843"/>
        <w:gridCol w:w="2693"/>
        <w:gridCol w:w="993"/>
        <w:gridCol w:w="2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供应商的承诺或说明</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九、项目实施方案</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（磋商文件中要求提供的资料及评标标准）</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十、供应商信用承诺函</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承诺主体名称：</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统一社会信用代码：</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四、自觉接受行政管理部门、行业组织、社会公众、新闻舆论的监督；</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六、提出政府采购质疑和投诉坚持依法依规、诚实信用原则，在全国范围12个月内没有三次以上查无实据的政府采购投诉；</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七、严格遵守信用信息公示相关规定，向社会公示信用信息；</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八、在“信用中国”和“中国政府采购网”网站中无违法违规、较重或严重失信记录；</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十、本承诺书自签订之日起生效。</w:t>
      </w:r>
      <w:r/>
    </w:p>
    <w:p>
      <w:pPr>
        <w:ind w:left="0" w:right="0" w:firstLine="42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（注：法定代表人或负责人、主体名称发生变更的应当重新做出承诺。）</w:t>
      </w:r>
      <w:r/>
    </w:p>
    <w:p>
      <w:pPr>
        <w:ind w:left="0" w:right="0" w:firstLine="0"/>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承诺单位（公章）：</w:t>
      </w:r>
      <w:r/>
    </w:p>
    <w:p>
      <w:pPr>
        <w:ind w:left="0" w:right="0" w:firstLine="0"/>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法定代表人（负责人）：</w:t>
      </w:r>
      <w:r/>
    </w:p>
    <w:p>
      <w:pPr>
        <w:ind w:left="0" w:right="0" w:firstLine="0"/>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  月  日</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312"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十一、主要标的信息（成交后将公示）</w:t>
      </w:r>
      <w:r/>
    </w:p>
    <w:p>
      <w:pPr>
        <w:ind w:left="0" w:right="0" w:firstLine="0"/>
        <w:jc w:val="both"/>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品牌（如有）：</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十二、其他...</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786"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7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2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412"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08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7</cp:revision>
  <dcterms:created xsi:type="dcterms:W3CDTF">2026-07-05T02:03:23Z</dcterms:created>
  <dcterms:modified xsi:type="dcterms:W3CDTF">2026-07-05T11:05:00Z</dcterms:modified>
</cp:coreProperties>
</file>