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0"/>
        <w:jc w:val="both"/>
        <w:rPr>
          <w:rFonts w:eastAsia="黑体"/>
          <w:b/>
          <w:bCs/>
          <w:color w:val="000000"/>
          <w:sz w:val="84"/>
        </w:rPr>
      </w:pPr>
      <w:r>
        <w:rPr>
          <w:rFonts w:eastAsia="黑体"/>
          <w:b/>
          <w:bCs/>
          <w:color w:val="000000"/>
          <w:sz w:val="84"/>
        </w:rPr>
      </w:r>
      <w:r/>
    </w:p>
    <w:p>
      <w:pPr>
        <w:pStyle w:val="1122"/>
        <w:ind w:firstLine="0"/>
        <w:jc w:val="center"/>
        <w:rPr>
          <w:rFonts w:eastAsia="黑体"/>
          <w:b/>
          <w:bCs/>
          <w:color w:val="000000"/>
          <w:sz w:val="84"/>
        </w:rPr>
      </w:pPr>
      <w:r>
        <w:rPr>
          <w:rFonts w:hint="eastAsia" w:eastAsia="黑体"/>
          <w:b/>
          <w:bCs/>
          <w:color w:val="000000"/>
          <w:sz w:val="84"/>
        </w:rPr>
        <w:t xml:space="preserve">招　标　文　件</w:t>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rFonts w:hint="eastAsia"/>
          <w:b/>
          <w:bCs/>
          <w:color w:val="000000"/>
          <w:sz w:val="32"/>
        </w:rPr>
        <w:t xml:space="preserve">项目名称：扬州市生态科技新城杭集镇人民政府最美杭集环境管护项目</w:t>
      </w:r>
      <w:r/>
    </w:p>
    <w:p>
      <w:pPr>
        <w:ind w:firstLine="1285"/>
        <w:rPr>
          <w:b/>
          <w:bCs/>
          <w:color w:val="000000"/>
          <w:sz w:val="32"/>
        </w:rPr>
      </w:pPr>
      <w:r>
        <w:rPr>
          <w:rFonts w:hint="eastAsia"/>
          <w:b/>
          <w:bCs/>
          <w:color w:val="000000"/>
          <w:sz w:val="32"/>
        </w:rPr>
        <w:t xml:space="preserve">项目编号：</w:t>
      </w:r>
      <w:r>
        <w:rPr>
          <w:b/>
          <w:bCs/>
          <w:color w:val="000000"/>
          <w:sz w:val="32"/>
        </w:rPr>
        <w:t xml:space="preserve">JSZC-321000-JZCG-G2026-0022</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ascii="宋体" w:hAnsi="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22"/>
        <w:ind w:firstLine="0"/>
        <w:spacing w:before="0" w:after="0"/>
        <w:rPr>
          <w:rFonts w:ascii="宋体" w:hAnsi="宋体"/>
          <w:color w:val="000000"/>
        </w:rPr>
      </w:pPr>
      <w:r>
        <w:rPr>
          <w:rFonts w:ascii="宋体" w:hAnsi="宋体"/>
          <w:color w:val="000000"/>
        </w:rPr>
      </w:r>
      <w:r/>
    </w:p>
    <w:p>
      <w:pPr>
        <w:pStyle w:val="1122"/>
        <w:ind w:firstLine="0"/>
        <w:spacing w:before="0" w:after="0"/>
        <w:rPr>
          <w:rFonts w:ascii="宋体" w:hAnsi="宋体"/>
          <w:color w:val="000000"/>
        </w:rPr>
      </w:pPr>
      <w:r>
        <w:rPr>
          <w:rFonts w:ascii="宋体" w:hAnsi="宋体"/>
          <w:color w:val="000000"/>
        </w:rPr>
      </w:r>
      <w:r/>
    </w:p>
    <w:p>
      <w:pPr>
        <w:pStyle w:val="1122"/>
        <w:ind w:firstLine="0"/>
        <w:spacing w:before="0" w:after="0"/>
        <w:rPr>
          <w:rFonts w:ascii="宋体" w:hAnsi="宋体"/>
          <w:color w:val="000000"/>
        </w:rPr>
      </w:pPr>
      <w:r>
        <w:rPr>
          <w:rFonts w:ascii="宋体" w:hAnsi="宋体"/>
          <w:color w:val="000000"/>
        </w:rPr>
      </w:r>
      <w:r/>
    </w:p>
    <w:p>
      <w:pPr>
        <w:pStyle w:val="1122"/>
        <w:ind w:firstLine="0"/>
        <w:jc w:val="center"/>
        <w:rPr>
          <w:b/>
          <w:bCs/>
          <w:color w:val="000000"/>
          <w:sz w:val="32"/>
        </w:rPr>
      </w:pPr>
      <w:r>
        <w:rPr>
          <w:rFonts w:hint="eastAsia"/>
          <w:b/>
          <w:bCs/>
          <w:color w:val="000000"/>
          <w:sz w:val="32"/>
        </w:rPr>
        <w:t xml:space="preserve">扬州市公共资源交易中心</w:t>
      </w:r>
      <w:r/>
    </w:p>
    <w:p>
      <w:pPr>
        <w:pStyle w:val="1122"/>
        <w:ind w:firstLine="0"/>
        <w:jc w:val="center"/>
        <w:rPr>
          <w:b/>
          <w:bCs/>
          <w:color w:val="000000"/>
          <w:sz w:val="32"/>
        </w:rPr>
      </w:pPr>
      <w:r>
        <w:rPr>
          <w:rFonts w:hint="eastAsia"/>
          <w:b/>
          <w:bCs/>
          <w:color w:val="000000"/>
          <w:sz w:val="32"/>
          <w:u w:val="single"/>
        </w:rPr>
        <w:t xml:space="preserve">  </w:t>
      </w:r>
      <w:r>
        <w:rPr>
          <w:b/>
          <w:bCs/>
          <w:color w:val="000000"/>
          <w:sz w:val="32"/>
          <w:u w:val="single"/>
        </w:rPr>
        <w:t xml:space="preserve">2026</w:t>
      </w:r>
      <w:r>
        <w:rPr>
          <w:rFonts w:hint="eastAsia"/>
          <w:b/>
          <w:bCs/>
          <w:color w:val="000000"/>
          <w:sz w:val="32"/>
          <w:u w:val="single"/>
        </w:rPr>
        <w:t xml:space="preserve">  </w:t>
      </w:r>
      <w:r>
        <w:rPr>
          <w:rFonts w:hint="eastAsia"/>
          <w:b/>
          <w:bCs/>
          <w:color w:val="000000"/>
          <w:sz w:val="32"/>
        </w:rPr>
        <w:t xml:space="preserve">年</w:t>
      </w:r>
      <w:r>
        <w:rPr>
          <w:rFonts w:hint="eastAsia"/>
          <w:b/>
          <w:bCs/>
          <w:color w:val="000000"/>
          <w:sz w:val="32"/>
          <w:u w:val="single"/>
        </w:rPr>
        <w:t xml:space="preserve">   </w:t>
      </w:r>
      <w:r>
        <w:rPr>
          <w:b/>
          <w:bCs/>
          <w:color w:val="000000"/>
          <w:sz w:val="32"/>
          <w:u w:val="single"/>
        </w:rPr>
        <w:t xml:space="preserve">0</w:t>
      </w:r>
      <w:r>
        <w:rPr>
          <w:rFonts w:hint="eastAsia"/>
          <w:b/>
          <w:bCs/>
          <w:color w:val="000000"/>
          <w:sz w:val="32"/>
          <w:u w:val="single"/>
        </w:rPr>
        <w:t xml:space="preserve">7  </w:t>
      </w:r>
      <w:r>
        <w:rPr>
          <w:rFonts w:hint="eastAsia"/>
          <w:b/>
          <w:bCs/>
          <w:color w:val="000000"/>
          <w:sz w:val="32"/>
        </w:rPr>
        <w:t xml:space="preserve">月</w:t>
      </w:r>
      <w:r/>
    </w:p>
    <w:p>
      <w:pPr>
        <w:pStyle w:val="1122"/>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……………………………………2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……………………………………16</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……………………………………20</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………………………64</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………………………………71</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37"/>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受[扬州市生态科技新城杭集镇人民政府]的委托，扬州市公共资源交易中心就[扬州市生态科技新城杭集镇人民政府最美杭集环境管护项目](</w:t>
      </w:r>
      <w:r>
        <w:rPr>
          <w:rFonts w:ascii="宋体" w:hAnsi="宋体"/>
          <w:color w:val="000000"/>
          <w:sz w:val="24"/>
          <w:szCs w:val="24"/>
        </w:rPr>
        <w:t xml:space="preserve">JSZC-321000-JZCG-G2026-0022</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（扬州市生态科技新城杭集镇人民政府最美杭集环境管护项目）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rPr>
        <w:t xml:space="preserve">  2026   </w:t>
      </w:r>
      <w:r>
        <w:rPr>
          <w:rFonts w:hint="eastAsia" w:ascii="宋体" w:hAnsi="宋体"/>
          <w:bCs/>
          <w:color w:val="000000"/>
          <w:sz w:val="24"/>
          <w:szCs w:val="24"/>
          <w:u w:val="single"/>
        </w:rPr>
        <w:t xml:space="preserve">年  07  月  30  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43"/>
        <w:ind w:firstLine="498"/>
        <w:spacing w:before="145" w:after="145" w:line="400" w:lineRule="exact"/>
        <w:rPr>
          <w:color w:val="000000"/>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JSZC-321000-JZCG-G2026-0022</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2.项目名称：扬州市生态科技新城杭集镇人民政府最美杭集环境管护项目</w:t>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Style w:val="844"/>
        <w:tblW w:w="7081"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33"/>
      </w:tblGrid>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w:t>
            </w:r>
            <w:r/>
          </w:p>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包号</w:t>
            </w:r>
            <w:r/>
          </w:p>
        </w:tc>
        <w:tc>
          <w:tcPr>
            <w:tcW w:w="5933"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预算</w:t>
            </w:r>
            <w:r>
              <w:rPr>
                <w:rFonts w:hint="default" w:ascii="宋体" w:hAnsi="宋体"/>
                <w:sz w:val="24"/>
                <w:szCs w:val="24"/>
              </w:rPr>
              <w:t xml:space="preserve">金额</w:t>
            </w:r>
            <w:r>
              <w:rPr>
                <w:rFonts w:hint="eastAsia" w:ascii="宋体" w:hAnsi="宋体"/>
                <w:sz w:val="24"/>
                <w:szCs w:val="24"/>
              </w:rPr>
              <w:t xml:space="preserve">（人民币</w:t>
            </w:r>
            <w:r>
              <w:rPr>
                <w:rFonts w:hint="default"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sz w:val="24"/>
                <w:szCs w:val="24"/>
                <w:highlight w:val="magenta"/>
              </w:rPr>
              <w:suppressLineNumbers w:val="0"/>
            </w:pPr>
            <w:r>
              <w:rPr>
                <w:rFonts w:hint="eastAsia" w:ascii="宋体" w:hAnsi="宋体"/>
                <w:color w:val="000000"/>
                <w:sz w:val="24"/>
                <w:szCs w:val="24"/>
              </w:rPr>
              <w:t xml:space="preserve">267.64万元</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192.57万元</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233.16万元</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234.93万元</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Style w:val="844"/>
        <w:tblW w:w="708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2799"/>
        <w:gridCol w:w="3134"/>
      </w:tblGrid>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w:t>
            </w:r>
            <w:r/>
          </w:p>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包号</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是否设定最高限价</w:t>
            </w:r>
            <w:r/>
          </w:p>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最高限价（人民币：万元）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267.64万元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192.57万元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233.16万元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234.93万元</w:t>
            </w:r>
            <w:r/>
          </w:p>
        </w:tc>
      </w:tr>
    </w:tbl>
    <w:p>
      <w:pPr>
        <w:numPr>
          <w:ilvl w:val="0"/>
          <w:numId w:val="5"/>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采购需求（简介）：村庄整洁、道路</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、河道保洁、堤防</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、绿化</w:t>
      </w:r>
      <w:r>
        <w:rPr>
          <w:rFonts w:hint="eastAsia" w:ascii="宋体" w:hAnsi="宋体"/>
          <w:color w:val="000000"/>
          <w:sz w:val="24"/>
          <w:szCs w:val="24"/>
          <w:lang w:val="en-US" w:eastAsia="zh-CN"/>
        </w:rPr>
        <w:t xml:space="preserve">养护</w:t>
      </w:r>
      <w:r>
        <w:rPr>
          <w:rFonts w:hint="eastAsia" w:ascii="宋体" w:hAnsi="宋体"/>
          <w:color w:val="000000"/>
          <w:sz w:val="24"/>
          <w:szCs w:val="24"/>
        </w:rPr>
        <w:t xml:space="preserve">、公共设施</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、秸秆</w:t>
      </w:r>
      <w:r>
        <w:rPr>
          <w:rFonts w:hint="eastAsia" w:ascii="宋体" w:hAnsi="宋体"/>
          <w:color w:val="000000"/>
          <w:sz w:val="24"/>
          <w:szCs w:val="24"/>
          <w:lang w:val="en-US" w:eastAsia="zh-CN"/>
        </w:rPr>
        <w:t xml:space="preserve">拖</w:t>
      </w:r>
      <w:r>
        <w:rPr>
          <w:rFonts w:hint="eastAsia" w:ascii="宋体" w:hAnsi="宋体"/>
          <w:color w:val="000000"/>
          <w:sz w:val="24"/>
          <w:szCs w:val="24"/>
        </w:rPr>
        <w:t xml:space="preserve">运清理等服务。（详细内容见本招标文件第四章）</w:t>
      </w:r>
      <w:r/>
    </w:p>
    <w:p>
      <w:pPr>
        <w:ind w:left="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包1：杭集村、新生村、临江社区，</w:t>
      </w:r>
      <w:r/>
    </w:p>
    <w:p>
      <w:pPr>
        <w:ind w:left="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包2：龙王村、双都社区、牙刷城农贸市场，</w:t>
      </w:r>
      <w:r/>
    </w:p>
    <w:p>
      <w:pPr>
        <w:ind w:left="480"/>
        <w:spacing w:line="400" w:lineRule="exact"/>
        <w:tabs>
          <w:tab w:val="left" w:pos="312" w:leader="none"/>
        </w:tabs>
        <w:rPr>
          <w:rFonts w:ascii="宋体" w:hAnsi="宋体"/>
          <w:sz w:val="24"/>
          <w:szCs w:val="24"/>
        </w:rPr>
      </w:pPr>
      <w:r>
        <w:rPr>
          <w:rFonts w:hint="eastAsia" w:ascii="宋体" w:hAnsi="宋体"/>
          <w:color w:val="000000"/>
          <w:sz w:val="24"/>
          <w:szCs w:val="24"/>
        </w:rPr>
        <w:t xml:space="preserve">包3:</w:t>
      </w:r>
      <w:r>
        <w:rPr>
          <w:rFonts w:hint="eastAsia" w:ascii="宋体" w:hAnsi="宋体"/>
          <w:sz w:val="24"/>
          <w:szCs w:val="24"/>
        </w:rPr>
        <w:t xml:space="preserve"> 双隆村、双隆新村、八圩村，</w:t>
      </w:r>
      <w:r/>
    </w:p>
    <w:p>
      <w:pPr>
        <w:ind w:left="480"/>
        <w:spacing w:line="400" w:lineRule="exact"/>
        <w:tabs>
          <w:tab w:val="left" w:pos="312" w:leader="none"/>
        </w:tabs>
        <w:rPr>
          <w:rFonts w:ascii="宋体" w:hAnsi="宋体"/>
          <w:sz w:val="24"/>
          <w:szCs w:val="24"/>
        </w:rPr>
      </w:pPr>
      <w:r>
        <w:rPr>
          <w:rFonts w:hint="eastAsia" w:ascii="宋体" w:hAnsi="宋体"/>
          <w:color w:val="000000"/>
          <w:sz w:val="24"/>
          <w:szCs w:val="24"/>
        </w:rPr>
        <w:t xml:space="preserve">包4：</w:t>
      </w:r>
      <w:r>
        <w:rPr>
          <w:rFonts w:hint="eastAsia" w:ascii="宋体" w:hAnsi="宋体"/>
          <w:sz w:val="24"/>
          <w:szCs w:val="24"/>
        </w:rPr>
        <w:t xml:space="preserve">新联村、夏庄村、王桥村。</w:t>
      </w:r>
      <w:r/>
    </w:p>
    <w:p>
      <w:pPr>
        <w:ind w:left="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供应商可兼投但不可兼中，评标顺序为包1</w:t>
      </w:r>
      <w:r>
        <w:rPr>
          <w:rFonts w:ascii="宋体" w:hAnsi="宋体"/>
          <w:color w:val="000000"/>
          <w:sz w:val="24"/>
          <w:szCs w:val="24"/>
        </w:rPr>
        <w:t xml:space="preserve">-包</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6.合同履行期限：合同签订之日起1年。</w:t>
      </w:r>
      <w:r/>
    </w:p>
    <w:p>
      <w:pPr>
        <w:pStyle w:val="1043"/>
        <w:ind w:firstLine="498"/>
        <w:spacing w:before="145" w:after="145" w:line="400" w:lineRule="exact"/>
        <w:rPr>
          <w:color w:val="000000"/>
        </w:rPr>
      </w:pPr>
      <w:r/>
      <w:bookmarkStart w:id="12" w:name="_Toc35393791"/>
      <w:r/>
      <w:bookmarkStart w:id="13" w:name="_Toc28359003"/>
      <w:r/>
      <w:bookmarkStart w:id="14" w:name="_Toc38985264"/>
      <w:r/>
      <w:bookmarkStart w:id="15" w:name="_Toc35393622"/>
      <w:r/>
      <w:bookmarkStart w:id="16" w:name="_Toc28359080"/>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44"/>
        <w:tblW w:w="6988"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2124"/>
      </w:tblGrid>
      <w:tr>
        <w:trPr/>
        <w:tc>
          <w:tcPr>
            <w:tcW w:w="1211"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采购包号</w:t>
            </w:r>
            <w:r/>
          </w:p>
        </w:tc>
        <w:tc>
          <w:tcPr>
            <w:tcW w:w="3653"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是否接受联合体</w:t>
            </w:r>
            <w:r>
              <w:rPr>
                <w:rFonts w:hint="default" w:ascii="宋体" w:hAnsi="宋体"/>
                <w:color w:val="000000"/>
                <w:sz w:val="24"/>
                <w:szCs w:val="24"/>
              </w:rPr>
              <w:t xml:space="preserve">投标（</w:t>
            </w:r>
            <w:r>
              <w:rPr>
                <w:rFonts w:hint="eastAsia" w:ascii="宋体" w:hAnsi="宋体"/>
                <w:color w:val="000000"/>
                <w:sz w:val="24"/>
                <w:szCs w:val="24"/>
              </w:rPr>
              <w:t xml:space="preserve">是/否</w:t>
            </w:r>
            <w:r>
              <w:rPr>
                <w:rFonts w:hint="default" w:ascii="宋体" w:hAnsi="宋体"/>
                <w:color w:val="000000"/>
                <w:sz w:val="24"/>
                <w:szCs w:val="24"/>
              </w:rPr>
              <w:t xml:space="preserve">）</w:t>
            </w:r>
            <w:r/>
          </w:p>
        </w:tc>
        <w:tc>
          <w:tcPr>
            <w:tcW w:w="2124"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该</w:t>
            </w:r>
            <w:r>
              <w:rPr>
                <w:rFonts w:hint="default" w:ascii="宋体" w:hAnsi="宋体"/>
                <w:color w:val="000000"/>
                <w:sz w:val="24"/>
                <w:szCs w:val="24"/>
              </w:rPr>
              <w:t xml:space="preserve">采购包</w:t>
            </w:r>
            <w:r>
              <w:rPr>
                <w:rFonts w:hint="eastAsia" w:ascii="宋体" w:hAnsi="宋体"/>
                <w:color w:val="000000"/>
                <w:sz w:val="24"/>
                <w:szCs w:val="24"/>
              </w:rPr>
              <w:t xml:space="preserve">中</w:t>
            </w:r>
            <w:r>
              <w:rPr>
                <w:rFonts w:hint="default"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w:t>
            </w:r>
            <w:r>
              <w:rPr>
                <w:rFonts w:hint="default" w:ascii="宋体" w:hAnsi="宋体"/>
                <w:color w:val="000000"/>
                <w:sz w:val="24"/>
                <w:szCs w:val="24"/>
              </w:rPr>
              <w:t xml:space="preserve">-4</w:t>
            </w:r>
            <w:r/>
          </w:p>
        </w:tc>
        <w:tc>
          <w:tcPr>
            <w:tcW w:w="3653"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否</w:t>
            </w:r>
            <w:r/>
          </w:p>
        </w:tc>
        <w:tc>
          <w:tcPr>
            <w:tcW w:w="2124"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844"/>
        <w:tblW w:w="7029"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采购包号</w:t>
            </w:r>
            <w:r/>
          </w:p>
        </w:tc>
        <w:tc>
          <w:tcPr>
            <w:tcW w:w="577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是否接受进口产品</w:t>
            </w:r>
            <w:r>
              <w:rPr>
                <w:rFonts w:hint="default" w:ascii="宋体" w:hAnsi="宋体"/>
                <w:sz w:val="24"/>
                <w:szCs w:val="24"/>
              </w:rPr>
              <w:t xml:space="preserve">投标（</w:t>
            </w:r>
            <w:r>
              <w:rPr>
                <w:rFonts w:hint="eastAsia" w:ascii="宋体" w:hAnsi="宋体"/>
                <w:sz w:val="24"/>
                <w:szCs w:val="24"/>
              </w:rPr>
              <w:t xml:space="preserve">是/否</w:t>
            </w:r>
            <w:r>
              <w:rPr>
                <w:rFonts w:hint="default" w:ascii="宋体" w:hAnsi="宋体"/>
                <w:sz w:val="24"/>
                <w:szCs w:val="24"/>
              </w:rPr>
              <w:t xml:space="preserve">）</w:t>
            </w:r>
            <w:r/>
          </w:p>
        </w:tc>
      </w:tr>
      <w:tr>
        <w:trPr/>
        <w:tc>
          <w:tcPr>
            <w:tcW w:w="1254"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rPr>
                <w:rFonts w:hint="default" w:ascii="宋体" w:hAnsi="宋体"/>
                <w:sz w:val="24"/>
                <w:szCs w:val="24"/>
              </w:rPr>
              <w:t xml:space="preserve">-4</w:t>
            </w:r>
            <w:r/>
          </w:p>
        </w:tc>
        <w:tc>
          <w:tcPr>
            <w:tcW w:w="577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844"/>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采购包号</w:t>
            </w:r>
            <w:r/>
          </w:p>
        </w:tc>
        <w:tc>
          <w:tcPr>
            <w:tcW w:w="5819"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特定</w:t>
            </w:r>
            <w:r>
              <w:rPr>
                <w:rFonts w:hint="default" w:ascii="宋体" w:hAnsi="宋体"/>
                <w:color w:val="000000"/>
                <w:sz w:val="24"/>
                <w:szCs w:val="24"/>
              </w:rPr>
              <w:t xml:space="preserve">资格要求</w:t>
            </w:r>
            <w:r/>
          </w:p>
        </w:tc>
      </w:tr>
      <w:tr>
        <w:trPr/>
        <w:tc>
          <w:tcPr>
            <w:tcW w:w="1250"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w:t>
            </w:r>
            <w:r>
              <w:rPr>
                <w:rFonts w:hint="default" w:ascii="宋体" w:hAnsi="宋体"/>
                <w:color w:val="000000"/>
                <w:sz w:val="24"/>
                <w:szCs w:val="24"/>
              </w:rPr>
              <w:t xml:space="preserve">-4</w:t>
            </w:r>
            <w:r/>
          </w:p>
        </w:tc>
        <w:tc>
          <w:tcPr>
            <w:tcW w:w="5819"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1043"/>
        <w:ind w:firstLine="498"/>
        <w:spacing w:before="145" w:after="145" w:line="400" w:lineRule="exact"/>
        <w:rPr>
          <w:color w:val="000000"/>
        </w:rPr>
      </w:pPr>
      <w:r/>
      <w:bookmarkStart w:id="22" w:name="_Toc28359005"/>
      <w:r/>
      <w:bookmarkStart w:id="23" w:name="_Toc28359082"/>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年 07  月 30  日09点30分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625"/>
      <w:r/>
      <w:bookmarkStart w:id="29" w:name="_Toc28359084"/>
      <w:r/>
      <w:bookmarkStart w:id="30" w:name="_Toc3539379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43"/>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43"/>
        <w:ind w:firstLine="498"/>
        <w:spacing w:before="145" w:after="145" w:line="400" w:lineRule="exact"/>
        <w:rPr>
          <w:color w:val="000000"/>
        </w:rPr>
      </w:pPr>
      <w:r/>
      <w:bookmarkStart w:id="35" w:name="_Toc35393796"/>
      <w:r/>
      <w:bookmarkStart w:id="36" w:name="_Toc28359008"/>
      <w:r/>
      <w:bookmarkStart w:id="37" w:name="_Toc38985269"/>
      <w:r/>
      <w:bookmarkStart w:id="38" w:name="_Toc35393627"/>
      <w:r/>
      <w:bookmarkStart w:id="39" w:name="_Toc28359085"/>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扬州市生态科技新城杭集镇人民政府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s="宋体"/>
          <w:u w:val="single"/>
        </w:rPr>
        <w:t xml:space="preserve">扬州市广陵区曙光路与三星路交汇处东</w:t>
      </w:r>
      <w:r>
        <w:rPr>
          <w:rFonts w:ascii="宋体" w:hAnsi="宋体" w:cs="宋体"/>
          <w:u w:val="single"/>
        </w:rPr>
        <w:t xml:space="preserve">100米</w:t>
      </w:r>
      <w:r>
        <w:rPr>
          <w:rFonts w:hint="eastAsia" w:ascii="宋体" w:hAnsi="宋体"/>
          <w:color w:val="000000"/>
          <w:sz w:val="24"/>
          <w:szCs w:val="24"/>
          <w:u w:val="single"/>
        </w:rPr>
        <w:t xml:space="preserve">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陈克乾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13921900514</w:t>
      </w:r>
      <w:r>
        <w:rPr>
          <w:rFonts w:hint="eastAsia" w:ascii="宋体" w:hAnsi="宋体"/>
          <w:color w:val="000000"/>
          <w:sz w:val="24"/>
          <w:szCs w:val="24"/>
          <w:u w:val="single"/>
        </w:rPr>
        <w:t xml:space="preserve">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bookmarkEnd w:id="40"/>
      <w:r/>
      <w:bookmarkEnd w:id="41"/>
      <w:r/>
      <w:r/>
    </w:p>
    <w:p>
      <w:pPr>
        <w:ind w:firstLine="720"/>
        <w:spacing w:before="156" w:after="156"/>
        <w:rPr>
          <w:rFonts w:ascii="宋体" w:hAnsi="宋体" w:cs="宋体"/>
          <w:color w:val="000000"/>
          <w:sz w:val="24"/>
          <w:u w:val="single"/>
        </w:rPr>
      </w:pPr>
      <w:r>
        <w:rPr>
          <w:rFonts w:hint="eastAsia" w:ascii="宋体" w:hAnsi="宋体" w:cs="宋体"/>
          <w:color w:val="000000"/>
          <w:sz w:val="24"/>
        </w:rPr>
        <w:t xml:space="preserve">地　址：</w:t>
      </w:r>
      <w:r>
        <w:rPr>
          <w:rFonts w:hint="eastAsia" w:ascii="宋体" w:hAnsi="宋体" w:cs="宋体"/>
          <w:color w:val="000000"/>
          <w:sz w:val="24"/>
          <w:u w:val="single"/>
        </w:rPr>
        <w:t xml:space="preserve">扬州市文昌东路9号广陵新城市民中心1号楼5楼15</w:t>
      </w:r>
      <w:r>
        <w:rPr>
          <w:rFonts w:ascii="宋体" w:hAnsi="宋体" w:cs="宋体"/>
          <w:color w:val="000000"/>
          <w:sz w:val="24"/>
          <w:u w:val="single"/>
        </w:rPr>
        <w:t xml:space="preserve">27</w:t>
      </w:r>
      <w:r>
        <w:rPr>
          <w:rFonts w:hint="eastAsia" w:ascii="宋体" w:hAnsi="宋体" w:cs="宋体"/>
          <w:color w:val="000000"/>
          <w:sz w:val="24"/>
          <w:u w:val="single"/>
        </w:rPr>
        <w:t xml:space="preserve">室</w:t>
      </w:r>
      <w:r/>
    </w:p>
    <w:p>
      <w:pPr>
        <w:ind w:firstLine="720"/>
        <w:spacing w:before="156" w:after="156"/>
        <w:rPr>
          <w:rFonts w:ascii="宋体" w:hAnsi="宋体" w:cs="宋体"/>
          <w:color w:val="000000"/>
          <w:sz w:val="24"/>
        </w:rPr>
      </w:pPr>
      <w:r>
        <w:rPr>
          <w:rFonts w:hint="eastAsia" w:ascii="宋体" w:hAnsi="宋体" w:cs="宋体"/>
          <w:color w:val="000000"/>
          <w:sz w:val="24"/>
        </w:rPr>
        <w:t xml:space="preserve">联系人：章梦璐</w:t>
      </w:r>
      <w:r/>
    </w:p>
    <w:p>
      <w:pPr>
        <w:ind w:firstLine="720"/>
        <w:spacing w:before="156" w:after="156"/>
        <w:rPr>
          <w:rFonts w:ascii="宋体" w:hAnsi="宋体" w:cs="宋体"/>
          <w:color w:val="000000"/>
          <w:sz w:val="24"/>
        </w:rPr>
      </w:pPr>
      <w:r>
        <w:rPr>
          <w:rFonts w:hint="eastAsia" w:ascii="宋体" w:hAnsi="宋体" w:cs="宋体"/>
          <w:color w:val="000000"/>
          <w:sz w:val="24"/>
        </w:rPr>
        <w:t xml:space="preserve">联系方式：0514-82087120</w:t>
      </w:r>
      <w:r/>
    </w:p>
    <w:p>
      <w:pPr>
        <w:pStyle w:val="104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039"/>
        <w:ind w:firstLine="2426"/>
        <w:jc w:val="both"/>
        <w:spacing w:line="240" w:lineRule="auto"/>
        <w:rPr>
          <w:rFonts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1043"/>
        <w:ind w:firstLine="498"/>
        <w:spacing w:before="145" w:after="145" w:line="400" w:lineRule="exact"/>
        <w:rPr>
          <w:color w:val="000000"/>
        </w:rPr>
      </w:pPr>
      <w:r/>
      <w:bookmarkStart w:id="49" w:name="_Toc513029203"/>
      <w:r/>
      <w:bookmarkStart w:id="50" w:name="_Toc120614214"/>
      <w:r/>
      <w:bookmarkStart w:id="51" w:name="_Toc20823275"/>
      <w:r/>
      <w:bookmarkStart w:id="52" w:name="_Toc16938519"/>
      <w:r>
        <w:rPr>
          <w:rFonts w:hint="eastAsia"/>
          <w:color w:val="000000"/>
        </w:rPr>
        <w:t xml:space="preserve">一、总则</w:t>
      </w:r>
      <w:bookmarkEnd w:id="49"/>
      <w:r/>
      <w:bookmarkEnd w:id="50"/>
      <w:r/>
      <w:bookmarkEnd w:id="51"/>
      <w:r/>
      <w:bookmarkEnd w:id="52"/>
      <w:r/>
      <w:r/>
    </w:p>
    <w:p>
      <w:pPr>
        <w:pStyle w:val="1045"/>
        <w:ind w:firstLine="420"/>
        <w:spacing w:before="0" w:after="0" w:line="400" w:lineRule="exact"/>
        <w:rPr>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45"/>
        <w:ind w:firstLine="420"/>
        <w:spacing w:before="0" w:after="0" w:line="400" w:lineRule="exact"/>
        <w:rPr>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45"/>
        <w:ind w:firstLine="420"/>
        <w:spacing w:before="0" w:after="0" w:line="400" w:lineRule="exact"/>
        <w:rPr>
          <w:b w:val="0"/>
          <w:bCs w:val="0"/>
          <w:color w:val="000000"/>
        </w:rPr>
      </w:pPr>
      <w:r/>
      <w:bookmarkStart w:id="61" w:name="_Toc513029206"/>
      <w:r/>
      <w:bookmarkStart w:id="62" w:name="_Toc16938522"/>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45"/>
        <w:ind w:firstLine="420"/>
        <w:spacing w:before="0" w:after="0" w:line="400" w:lineRule="exact"/>
        <w:rPr>
          <w:b w:val="0"/>
          <w:bCs w:val="0"/>
          <w:color w:val="000000"/>
        </w:rPr>
      </w:pPr>
      <w:r/>
      <w:bookmarkStart w:id="64" w:name="_Toc513029207"/>
      <w:r/>
      <w:bookmarkStart w:id="65" w:name="_Toc20823279"/>
      <w:r/>
      <w:bookmarkStart w:id="66" w:name="_Toc462564067"/>
      <w:r/>
      <w:bookmarkStart w:id="67" w:name="_Toc16938523"/>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45"/>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43"/>
        <w:ind w:firstLine="321"/>
        <w:spacing w:before="145" w:after="145" w:line="400" w:lineRule="exact"/>
        <w:rPr>
          <w:color w:val="000000"/>
        </w:rPr>
      </w:pPr>
      <w:r/>
      <w:bookmarkStart w:id="68" w:name="_Toc513029209"/>
      <w:r/>
      <w:bookmarkStart w:id="69" w:name="_Toc120614215"/>
      <w:r/>
      <w:bookmarkStart w:id="70" w:name="_Toc20823281"/>
      <w:r/>
      <w:bookmarkStart w:id="71" w:name="_Toc16938525"/>
      <w:r>
        <w:rPr>
          <w:rFonts w:hint="eastAsia"/>
          <w:color w:val="000000"/>
        </w:rPr>
        <w:t xml:space="preserve">二、招标文件</w:t>
      </w:r>
      <w:bookmarkEnd w:id="68"/>
      <w:r/>
      <w:bookmarkEnd w:id="69"/>
      <w:r/>
      <w:bookmarkEnd w:id="70"/>
      <w:r/>
      <w:bookmarkEnd w:id="71"/>
      <w:r/>
      <w:r/>
    </w:p>
    <w:p>
      <w:pPr>
        <w:pStyle w:val="1045"/>
        <w:ind w:firstLine="420"/>
        <w:spacing w:before="0" w:after="0" w:line="400" w:lineRule="exact"/>
        <w:rPr>
          <w:b w:val="0"/>
          <w:bCs w:val="0"/>
          <w:color w:val="000000"/>
        </w:rPr>
      </w:pPr>
      <w:r/>
      <w:bookmarkStart w:id="72" w:name="_Toc16938526"/>
      <w:r/>
      <w:bookmarkStart w:id="73" w:name="_Toc513029210"/>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5"/>
        <w:ind w:firstLine="560"/>
        <w:spacing w:before="0" w:after="0" w:line="400" w:lineRule="exact"/>
        <w:rPr>
          <w:b w:val="0"/>
          <w:bCs w:val="0"/>
          <w:color w:val="000000"/>
        </w:rPr>
      </w:pPr>
      <w:r/>
      <w:bookmarkStart w:id="75" w:name="_Toc513029212"/>
      <w:r/>
      <w:bookmarkStart w:id="76" w:name="_Toc20823284"/>
      <w:r/>
      <w:bookmarkStart w:id="77" w:name="_Toc462564071"/>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43"/>
        <w:ind w:firstLine="482"/>
        <w:spacing w:before="145" w:after="145" w:line="400" w:lineRule="exact"/>
        <w:rPr>
          <w:color w:val="000000"/>
        </w:rPr>
      </w:pPr>
      <w:r/>
      <w:bookmarkStart w:id="79" w:name="_Toc462564072"/>
      <w:r/>
      <w:bookmarkStart w:id="80" w:name="_Toc20823285"/>
      <w:r/>
      <w:bookmarkStart w:id="81" w:name="_Toc513029213"/>
      <w:r/>
      <w:bookmarkStart w:id="82" w:name="_Toc16938529"/>
      <w:r/>
      <w:bookmarkStart w:id="83" w:name="_Toc120614216"/>
      <w:r>
        <w:rPr>
          <w:rFonts w:hint="eastAsia"/>
          <w:color w:val="000000"/>
        </w:rPr>
        <w:t xml:space="preserve">三、投标文件的编制</w:t>
      </w:r>
      <w:bookmarkEnd w:id="79"/>
      <w:r/>
      <w:bookmarkEnd w:id="80"/>
      <w:r/>
      <w:bookmarkEnd w:id="81"/>
      <w:r/>
      <w:bookmarkEnd w:id="82"/>
      <w:r/>
      <w:bookmarkEnd w:id="83"/>
      <w:r/>
      <w:r/>
    </w:p>
    <w:p>
      <w:pPr>
        <w:pStyle w:val="1045"/>
        <w:ind w:firstLine="560"/>
        <w:spacing w:before="0" w:after="0" w:line="400" w:lineRule="exact"/>
        <w:rPr>
          <w:bCs w:val="0"/>
          <w:color w:val="000000"/>
        </w:rPr>
      </w:pPr>
      <w:r/>
      <w:bookmarkStart w:id="84" w:name="_Toc513029214"/>
      <w:r/>
      <w:bookmarkStart w:id="85" w:name="_Toc20823286"/>
      <w:r/>
      <w:bookmarkStart w:id="86" w:name="_Toc16938530"/>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45"/>
        <w:ind w:firstLine="420"/>
        <w:spacing w:before="0" w:after="0" w:line="400" w:lineRule="exact"/>
        <w:rPr>
          <w:b w:val="0"/>
          <w:bCs w:val="0"/>
          <w:color w:val="000000"/>
        </w:rPr>
      </w:pPr>
      <w:r/>
      <w:bookmarkStart w:id="88" w:name="_Toc16938531"/>
      <w:r/>
      <w:bookmarkStart w:id="89" w:name="_Toc462564074"/>
      <w:r/>
      <w:bookmarkStart w:id="90" w:name="_Toc20823287"/>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77"/>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1045"/>
        <w:ind w:firstLine="420"/>
        <w:spacing w:before="0" w:after="0" w:line="400" w:lineRule="exact"/>
        <w:rPr>
          <w:b w:val="0"/>
          <w:bCs w:val="0"/>
          <w:color w:val="00000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ascii="宋体" w:hAnsi="宋体"/>
          <w:color w:val="000000"/>
          <w:sz w:val="24"/>
          <w:szCs w:val="24"/>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45"/>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45"/>
        <w:ind w:firstLine="420"/>
        <w:spacing w:before="0" w:after="0" w:line="400" w:lineRule="exact"/>
        <w:rPr>
          <w:b w:val="0"/>
          <w:bCs w:val="0"/>
          <w:color w:val="000000"/>
        </w:rPr>
      </w:pPr>
      <w:r/>
      <w:bookmarkStart w:id="106" w:name="_Hlt26670425"/>
      <w:r/>
      <w:bookmarkEnd w:id="106"/>
      <w:r/>
      <w:bookmarkStart w:id="107" w:name="_Hlt26954846"/>
      <w:r/>
      <w:bookmarkEnd w:id="107"/>
      <w:r/>
      <w:bookmarkStart w:id="108" w:name="_Hlt26670486"/>
      <w:r/>
      <w:bookmarkEnd w:id="108"/>
      <w:r/>
      <w:bookmarkStart w:id="109" w:name="_Hlt26954844"/>
      <w:r/>
      <w:bookmarkEnd w:id="109"/>
      <w:r/>
      <w:bookmarkStart w:id="110" w:name="_Hlt26670482"/>
      <w:r/>
      <w:bookmarkEnd w:id="110"/>
      <w:r/>
      <w:bookmarkStart w:id="111" w:name="_Hlt26954848"/>
      <w:r/>
      <w:bookmarkEnd w:id="111"/>
      <w:r/>
      <w:bookmarkStart w:id="112" w:name="_Hlt26954842"/>
      <w:r/>
      <w:bookmarkEnd w:id="112"/>
      <w:r/>
      <w:bookmarkStart w:id="113" w:name="_Hlt26670403"/>
      <w:r/>
      <w:bookmarkEnd w:id="113"/>
      <w:r/>
      <w:bookmarkStart w:id="114" w:name="_Hlt26668983"/>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45"/>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045"/>
        <w:ind w:firstLine="420"/>
        <w:spacing w:before="0" w:after="0" w:line="400" w:lineRule="exact"/>
        <w:rPr>
          <w:b w:val="0"/>
          <w:bCs w:val="0"/>
          <w:color w:val="00000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45"/>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43"/>
        <w:ind w:firstLine="482"/>
        <w:spacing w:before="145" w:after="145" w:line="400" w:lineRule="exact"/>
        <w:rPr>
          <w:color w:val="00000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000000"/>
        </w:rPr>
        <w:t xml:space="preserve">四、投标文件的递交</w:t>
      </w:r>
      <w:bookmarkEnd w:id="125"/>
      <w:r/>
      <w:bookmarkEnd w:id="126"/>
      <w:r/>
      <w:bookmarkEnd w:id="127"/>
      <w:r/>
      <w:bookmarkEnd w:id="128"/>
      <w:r/>
      <w:r/>
    </w:p>
    <w:p>
      <w:pPr>
        <w:pStyle w:val="1045"/>
        <w:ind w:firstLine="560"/>
        <w:spacing w:before="0" w:after="0" w:line="400" w:lineRule="exact"/>
        <w:rPr>
          <w:rFonts w:ascii="黑体"/>
          <w:b w:val="0"/>
          <w:bCs w:val="0"/>
          <w:color w:val="000000"/>
        </w:rPr>
      </w:pPr>
      <w:r/>
      <w:bookmarkStart w:id="129" w:name="_Toc513029225"/>
      <w:r/>
      <w:bookmarkStart w:id="130" w:name="_Toc20823297"/>
      <w:r/>
      <w:bookmarkStart w:id="131" w:name="_Toc462564084"/>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
    </w:p>
    <w:p>
      <w:pPr>
        <w:pStyle w:val="1045"/>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45"/>
        <w:ind w:firstLine="420"/>
        <w:spacing w:before="0" w:after="0" w:line="400" w:lineRule="exact"/>
        <w:rPr>
          <w:b w:val="0"/>
          <w:bCs w:val="0"/>
          <w:color w:val="000000"/>
        </w:rPr>
      </w:pPr>
      <w:r/>
      <w:bookmarkStart w:id="136" w:name="_Toc16938543"/>
      <w:r/>
      <w:bookmarkStart w:id="137" w:name="_Toc513029227"/>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45"/>
        <w:ind w:firstLine="420"/>
        <w:spacing w:before="0" w:after="0" w:line="400" w:lineRule="exact"/>
        <w:rPr>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43"/>
        <w:ind w:firstLine="482"/>
        <w:spacing w:before="145" w:after="145" w:line="400" w:lineRule="exact"/>
        <w:rPr>
          <w:color w:val="000000"/>
        </w:rPr>
      </w:pPr>
      <w:r/>
      <w:bookmarkStart w:id="142" w:name="_Toc20823301"/>
      <w:r/>
      <w:bookmarkStart w:id="143" w:name="_Toc513029229"/>
      <w:r/>
      <w:bookmarkStart w:id="144" w:name="_Toc16938545"/>
      <w:r/>
      <w:bookmarkStart w:id="145" w:name="_Toc120614218"/>
      <w:r>
        <w:rPr>
          <w:rFonts w:hint="eastAsia"/>
          <w:color w:val="000000"/>
        </w:rPr>
        <w:t xml:space="preserve">五、开标与评标</w:t>
      </w:r>
      <w:bookmarkEnd w:id="142"/>
      <w:r/>
      <w:bookmarkEnd w:id="143"/>
      <w:r/>
      <w:bookmarkEnd w:id="144"/>
      <w:r/>
      <w:bookmarkEnd w:id="145"/>
      <w:r/>
      <w:r/>
    </w:p>
    <w:p>
      <w:pPr>
        <w:pStyle w:val="1045"/>
        <w:ind w:firstLine="420"/>
        <w:spacing w:before="0" w:after="0" w:line="400" w:lineRule="exact"/>
        <w:rPr>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45"/>
        <w:ind w:firstLine="420"/>
        <w:spacing w:before="0" w:after="0" w:line="400" w:lineRule="exact"/>
        <w:rPr>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45"/>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045"/>
        <w:ind w:firstLine="420"/>
        <w:spacing w:before="0" w:after="0" w:line="400" w:lineRule="exact"/>
        <w:rPr>
          <w:b w:val="0"/>
          <w:bCs w:val="0"/>
          <w:color w:val="000000"/>
        </w:rPr>
      </w:pPr>
      <w:r/>
      <w:bookmarkStart w:id="152" w:name="_Toc513029232"/>
      <w:r/>
      <w:bookmarkStart w:id="153" w:name="_Toc20823304"/>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45"/>
        <w:ind w:firstLine="420"/>
        <w:spacing w:before="0" w:after="0" w:line="400" w:lineRule="exact"/>
        <w:rPr>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45"/>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1" w:name="_Toc20823307"/>
      <w:r/>
      <w:bookmarkStart w:id="162" w:name="_Toc16938551"/>
      <w:r/>
      <w:bookmarkStart w:id="163" w:name="_Toc513029235"/>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highlight w:val="yellow"/>
        </w:rPr>
      </w:pPr>
      <w:r>
        <w:rPr>
          <w:rFonts w:hint="eastAsia" w:ascii="宋体" w:hAnsi="宋体"/>
          <w:bCs/>
          <w:sz w:val="24"/>
          <w:highlight w:val="yellow"/>
        </w:rPr>
        <w:t xml:space="preserve">25.1.</w:t>
      </w:r>
      <w:r>
        <w:rPr>
          <w:rFonts w:ascii="宋体" w:hAnsi="宋体"/>
          <w:bCs/>
          <w:sz w:val="24"/>
          <w:highlight w:val="yellow"/>
        </w:rPr>
        <w:t xml:space="preserve">10</w:t>
      </w:r>
      <w:r>
        <w:rPr>
          <w:rFonts w:hint="eastAsia" w:ascii="宋体" w:hAnsi="宋体"/>
          <w:bCs/>
          <w:sz w:val="24"/>
          <w:highlight w:val="yellow"/>
        </w:rPr>
        <w:t xml:space="preserve"> 异常低价投标（响应）</w:t>
      </w:r>
      <w:r/>
    </w:p>
    <w:p>
      <w:pPr>
        <w:ind w:firstLine="480"/>
        <w:spacing w:line="480" w:lineRule="atLeast"/>
        <w:shd w:val="clear" w:color="auto" w:fill="ffffff"/>
        <w:widowControl/>
        <w:rPr>
          <w:rFonts w:ascii="Calibri" w:hAnsi="Calibri" w:cs="Calibri"/>
          <w:color w:val="383838"/>
          <w:highlight w:val="yellow"/>
        </w:rPr>
      </w:pPr>
      <w:r>
        <w:rPr>
          <w:rFonts w:hint="eastAsia" w:ascii="宋体" w:hAnsi="宋体"/>
          <w:bCs/>
          <w:sz w:val="24"/>
          <w:highlight w:val="yellow"/>
        </w:rPr>
        <w:t xml:space="preserve">25.1.10.1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highlight w:val="yellow"/>
        </w:rPr>
      </w:pPr>
      <w:r>
        <w:rPr>
          <w:rFonts w:hint="eastAsia" w:ascii="宋体" w:hAnsi="宋体"/>
          <w:bCs/>
          <w:sz w:val="24"/>
          <w:highlight w:val="yellow"/>
        </w:rPr>
        <w:t xml:space="preserve">25.1.10.2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highlight w:val="yellow"/>
        </w:rPr>
      </w:pPr>
      <w:r>
        <w:rPr>
          <w:rFonts w:hint="eastAsia" w:ascii="宋体" w:hAnsi="宋体"/>
          <w:bCs/>
          <w:sz w:val="24"/>
          <w:highlight w:val="yellow"/>
        </w:rPr>
        <w:t xml:space="preserve">25.1.10.3投标（响应）报价低于采购项目最高限价 45% 的，即投标（响应）报价&lt;采购项目最高限价×45% ；</w:t>
      </w:r>
      <w:r/>
    </w:p>
    <w:p>
      <w:pPr>
        <w:ind w:firstLine="480"/>
        <w:spacing w:line="400" w:lineRule="exact"/>
        <w:rPr>
          <w:rFonts w:ascii="宋体" w:hAnsi="宋体"/>
          <w:bCs/>
          <w:sz w:val="24"/>
          <w:highlight w:val="yellow"/>
        </w:rPr>
      </w:pPr>
      <w:r>
        <w:rPr>
          <w:rFonts w:hint="eastAsia" w:ascii="宋体" w:hAnsi="宋体"/>
          <w:sz w:val="24"/>
          <w:szCs w:val="24"/>
          <w:highlight w:val="yellow"/>
        </w:rPr>
        <w:t xml:space="preserve">25.1.10.4</w:t>
      </w:r>
      <w:r>
        <w:rPr>
          <w:rFonts w:hint="eastAsia" w:ascii="宋体" w:hAnsi="宋体"/>
          <w:bCs/>
          <w:sz w:val="24"/>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sz w:val="24"/>
          <w:szCs w:val="24"/>
          <w:highlight w:val="yellow"/>
        </w:rPr>
        <w:t xml:space="preserve">25.1.10.5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43"/>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45"/>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45"/>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45"/>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43"/>
        <w:spacing w:before="145" w:after="145" w:line="400" w:lineRule="exact"/>
        <w:rPr>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bookmarkEnd w:id="170"/>
      <w:r/>
      <w:bookmarkEnd w:id="171"/>
      <w:r/>
      <w:bookmarkEnd w:id="172"/>
      <w:r/>
      <w:r/>
    </w:p>
    <w:p>
      <w:pPr>
        <w:pStyle w:val="1045"/>
        <w:ind w:firstLine="600"/>
        <w:spacing w:before="0" w:after="0" w:line="400" w:lineRule="exact"/>
        <w:rPr>
          <w:rFonts w:ascii="黑体" w:hAnsi="宋体" w:cs="Times New Roman"/>
          <w:b w:val="0"/>
          <w:color w:val="000000"/>
          <w:sz w:val="30"/>
          <w:szCs w:val="30"/>
        </w:rPr>
      </w:pPr>
      <w:r/>
      <w:bookmarkStart w:id="173" w:name="_Toc20823309"/>
      <w:r/>
      <w:bookmarkStart w:id="174" w:name="_Toc513029237"/>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045"/>
        <w:ind w:firstLine="600"/>
        <w:spacing w:before="0" w:after="0" w:line="400" w:lineRule="exact"/>
        <w:rPr>
          <w:rFonts w:ascii="黑体" w:hAnsi="宋体" w:cs="Times New Roman"/>
          <w:b w:val="0"/>
          <w:color w:val="000000"/>
          <w:sz w:val="30"/>
          <w:szCs w:val="30"/>
        </w:rPr>
      </w:pPr>
      <w:r/>
      <w:bookmarkStart w:id="176" w:name="_Toc16938558"/>
      <w:r/>
      <w:bookmarkStart w:id="177" w:name="_Toc20823314"/>
      <w:r/>
      <w:bookmarkStart w:id="178" w:name="_Toc479757207"/>
      <w:r/>
      <w:bookmarkStart w:id="179" w:name="_Toc120614221"/>
      <w:r/>
      <w:bookmarkStart w:id="180" w:name="_Toc513029242"/>
      <w:r>
        <w:rPr>
          <w:rFonts w:hint="eastAsia" w:ascii="黑体" w:hAnsi="宋体" w:cs="Times New Roman"/>
          <w:b w:val="0"/>
          <w:color w:val="000000"/>
          <w:sz w:val="30"/>
          <w:szCs w:val="30"/>
        </w:rPr>
        <w:t xml:space="preserve">30、政府采购履约资金扶持政策</w:t>
      </w:r>
      <w:r/>
    </w:p>
    <w:p>
      <w:pPr>
        <w:pStyle w:val="1040"/>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4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37"/>
        <w:rPr>
          <w:rFonts w:ascii="黑体" w:eastAsia="黑体"/>
          <w:bCs/>
          <w:color w:val="000000"/>
          <w:sz w:val="44"/>
        </w:rPr>
      </w:pPr>
      <w:r>
        <w:rPr>
          <w:rFonts w:ascii="黑体" w:eastAsia="黑体"/>
          <w:bCs/>
          <w:color w:val="000000"/>
          <w:sz w:val="44"/>
        </w:rPr>
      </w:r>
      <w:r/>
    </w:p>
    <w:p>
      <w:pPr>
        <w:pStyle w:val="1037"/>
        <w:rPr>
          <w:rFonts w:ascii="黑体" w:eastAsia="黑体"/>
          <w:bCs/>
          <w:color w:val="000000"/>
          <w:sz w:val="44"/>
        </w:rPr>
      </w:pPr>
      <w:r>
        <w:rPr>
          <w:rFonts w:ascii="黑体" w:eastAsia="黑体"/>
          <w:bCs/>
          <w:color w:val="000000"/>
          <w:sz w:val="44"/>
        </w:rPr>
      </w:r>
      <w:r/>
    </w:p>
    <w:p>
      <w:pPr>
        <w:rPr>
          <w:color w:val="000000"/>
        </w:rPr>
      </w:pPr>
      <w:r>
        <w:rPr>
          <w:color w:val="000000"/>
        </w:rPr>
      </w:r>
      <w:r/>
    </w:p>
    <w:p>
      <w:r/>
      <w:r/>
    </w:p>
    <w:p>
      <w:pPr>
        <w:pStyle w:val="1037"/>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ascii="宋体" w:hAnsi="宋体"/>
          <w:b/>
          <w:bCs/>
          <w:color w:val="000000"/>
          <w:sz w:val="30"/>
          <w:szCs w:val="20"/>
        </w:rPr>
        <w:outlineLvl w:val="0"/>
      </w:pPr>
      <w:r/>
      <w:bookmarkStart w:id="181" w:name="_Toc20823315"/>
      <w:r/>
      <w:bookmarkStart w:id="182" w:name="_Toc513029243"/>
      <w:r/>
      <w:bookmarkStart w:id="183" w:name="_Toc16938559"/>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7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74"/>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7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7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7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74"/>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74"/>
        <w:spacing w:before="120" w:after="120"/>
        <w:rPr>
          <w:rFonts w:hAnsi="宋体"/>
          <w:color w:val="000000"/>
          <w:sz w:val="24"/>
          <w:szCs w:val="24"/>
        </w:rPr>
      </w:pPr>
      <w:r>
        <w:rPr>
          <w:rFonts w:hint="eastAsia" w:hAnsi="宋体"/>
          <w:color w:val="000000"/>
          <w:sz w:val="24"/>
          <w:szCs w:val="24"/>
        </w:rPr>
        <w:t xml:space="preserve">1.3 标的数量（规模）：</w:t>
      </w:r>
      <w:r/>
    </w:p>
    <w:p>
      <w:pPr>
        <w:pStyle w:val="1074"/>
        <w:spacing w:before="120" w:after="120"/>
        <w:rPr>
          <w:rFonts w:hAnsi="宋体"/>
          <w:color w:val="000000"/>
          <w:sz w:val="24"/>
          <w:szCs w:val="24"/>
        </w:rPr>
      </w:pPr>
      <w:r>
        <w:rPr>
          <w:rFonts w:hint="eastAsia" w:hAnsi="宋体"/>
          <w:color w:val="000000"/>
          <w:sz w:val="24"/>
          <w:szCs w:val="24"/>
        </w:rPr>
        <w:t xml:space="preserve">1.4 履行时间（期限）：</w:t>
      </w:r>
      <w:r/>
    </w:p>
    <w:p>
      <w:pPr>
        <w:pStyle w:val="1074"/>
        <w:spacing w:before="120" w:after="120"/>
        <w:rPr>
          <w:rFonts w:hAnsi="宋体"/>
          <w:color w:val="000000"/>
          <w:sz w:val="24"/>
          <w:szCs w:val="24"/>
        </w:rPr>
      </w:pPr>
      <w:r>
        <w:rPr>
          <w:rFonts w:hint="eastAsia" w:hAnsi="宋体"/>
          <w:color w:val="000000"/>
          <w:sz w:val="24"/>
          <w:szCs w:val="24"/>
        </w:rPr>
        <w:t xml:space="preserve">1.5 履行地点：</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74"/>
        <w:spacing w:before="120" w:after="120"/>
        <w:rPr>
          <w:rFonts w:hAnsi="宋体"/>
          <w:b/>
          <w:color w:val="000000"/>
          <w:sz w:val="24"/>
          <w:szCs w:val="24"/>
        </w:rPr>
      </w:pPr>
      <w:r>
        <w:rPr>
          <w:rFonts w:hAnsi="宋体"/>
          <w:b/>
          <w:color w:val="000000"/>
          <w:sz w:val="24"/>
          <w:szCs w:val="24"/>
        </w:rPr>
        <w:t xml:space="preserve">二、合同金额</w:t>
      </w:r>
      <w:r/>
    </w:p>
    <w:p>
      <w:pPr>
        <w:pStyle w:val="107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74"/>
        <w:spacing w:before="120" w:after="120"/>
        <w:rPr>
          <w:rFonts w:hAnsi="宋体"/>
          <w:b/>
          <w:color w:val="000000"/>
          <w:sz w:val="24"/>
          <w:szCs w:val="24"/>
        </w:rPr>
      </w:pPr>
      <w:r>
        <w:rPr>
          <w:rFonts w:hAnsi="宋体"/>
          <w:b/>
          <w:color w:val="000000"/>
          <w:sz w:val="24"/>
          <w:szCs w:val="24"/>
        </w:rPr>
        <w:t xml:space="preserve">三、技术资料</w:t>
      </w:r>
      <w:r/>
    </w:p>
    <w:p>
      <w:pPr>
        <w:pStyle w:val="1074"/>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7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7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74"/>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74"/>
        <w:spacing w:before="120" w:after="120"/>
        <w:rPr>
          <w:rFonts w:hAnsi="宋体"/>
          <w:color w:val="000000"/>
          <w:sz w:val="24"/>
          <w:szCs w:val="24"/>
          <w:u w:val="single"/>
        </w:rPr>
      </w:pPr>
      <w:r>
        <w:rPr>
          <w:rFonts w:hAnsi="宋体"/>
          <w:b/>
          <w:color w:val="000000"/>
          <w:sz w:val="24"/>
          <w:szCs w:val="24"/>
        </w:rPr>
        <w:t xml:space="preserve">五、产权担保</w:t>
      </w:r>
      <w:r/>
    </w:p>
    <w:p>
      <w:pPr>
        <w:pStyle w:val="107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7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74"/>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rPr>
          <w:rFonts w:hAnsi="宋体"/>
          <w:color w:val="000000"/>
          <w:sz w:val="24"/>
          <w:szCs w:val="24"/>
        </w:rPr>
        <w:t xml:space="preserve"> </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74"/>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074"/>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7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合同签订后，每月进行考核，甲乙双方按两个月为一个周期结算服务费用，甲乙双方按考核结果确定实际支付费用。甲方自收到发票之日起10个工作日内支付。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7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74"/>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7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7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7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7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74"/>
        <w:ind w:firstLine="240"/>
        <w:spacing w:before="120" w:after="120" w:line="0" w:lineRule="atLeast"/>
        <w:rPr>
          <w:color w:val="000000"/>
        </w:rPr>
      </w:pPr>
      <w:r>
        <w:rPr>
          <w:rFonts w:hint="eastAsia" w:hAnsi="宋体"/>
          <w:color w:val="000000"/>
          <w:sz w:val="24"/>
          <w:szCs w:val="24"/>
        </w:rPr>
        <w:t xml:space="preserve">联系电话：                    联系电话：          </w:t>
      </w:r>
      <w:r/>
    </w:p>
    <w:p>
      <w:pPr>
        <w:pStyle w:val="1074"/>
        <w:jc w:val="center"/>
        <w:spacing w:before="120" w:after="120" w:line="0" w:lineRule="atLeast"/>
        <w:rPr>
          <w:color w:val="000000"/>
        </w:rPr>
      </w:pPr>
      <w:r>
        <w:rPr>
          <w:rFonts w:hint="eastAsia"/>
          <w:color w:val="000000"/>
        </w:rPr>
        <w:t xml:space="preserve">                                         </w:t>
      </w:r>
      <w:r/>
    </w:p>
    <w:p>
      <w:pPr>
        <w:pStyle w:val="1074"/>
        <w:jc w:val="right"/>
        <w:spacing w:before="120" w:after="120" w:line="0" w:lineRule="atLeast"/>
        <w:rPr>
          <w:color w:val="000000"/>
          <w:sz w:val="24"/>
          <w:szCs w:val="24"/>
        </w:rPr>
      </w:pPr>
      <w:r>
        <w:rPr>
          <w:rFonts w:hint="eastAsia"/>
          <w:color w:val="000000"/>
          <w:sz w:val="24"/>
          <w:szCs w:val="24"/>
        </w:rPr>
        <w:t xml:space="preserve"> </w:t>
      </w:r>
      <w:r/>
    </w:p>
    <w:p>
      <w:pPr>
        <w:pStyle w:val="1074"/>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Toc120614244"/>
      <w:r/>
      <w:bookmarkStart w:id="187" w:name="_Toc20823346"/>
      <w:r/>
      <w:bookmarkStart w:id="188" w:name="_Hlt16619350"/>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Pr>
          <w:rFonts w:hint="eastAsia" w:ascii="黑体" w:eastAsia="黑体"/>
          <w:bCs/>
          <w:color w:val="000000"/>
          <w:sz w:val="44"/>
        </w:rPr>
        <w:t xml:space="preserve">第四章 采购需求</w:t>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w:t>
      </w:r>
      <w:r>
        <w:rPr>
          <w:bCs/>
          <w:iCs/>
          <w:sz w:val="24"/>
          <w:szCs w:val="24"/>
          <w:u w:val="single"/>
        </w:rPr>
        <w:t xml:space="preserve">  无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4"/>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4235"/>
        <w:gridCol w:w="2157"/>
      </w:tblGrid>
      <w:tr>
        <w:trPr>
          <w:cantSplit/>
          <w:jc w:val="center"/>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采购包号</w:t>
            </w:r>
            <w:r/>
          </w:p>
        </w:tc>
        <w:tc>
          <w:tcPr>
            <w:tcW w:w="4235"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w:t>
            </w:r>
            <w:r>
              <w:rPr>
                <w:rFonts w:hint="default" w:ascii="宋体" w:hAnsi="宋体"/>
                <w:sz w:val="24"/>
                <w:szCs w:val="24"/>
              </w:rPr>
              <w:t xml:space="preserve">标的</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对应中</w:t>
            </w:r>
            <w:r>
              <w:rPr>
                <w:rFonts w:hint="default"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杭集村、新生村、临江社区</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龙王村、双都社区、牙刷城农贸市场</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双隆村、双隆新村、八圩村</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bookmarkStart w:id="194" w:name="OLE_LINK9"/>
            <w:r/>
            <w:bookmarkStart w:id="195" w:name="OLE_LINK10"/>
            <w:r>
              <w:rPr>
                <w:rFonts w:hint="eastAsia" w:ascii="宋体" w:hAnsi="宋体"/>
                <w:sz w:val="24"/>
                <w:szCs w:val="24"/>
              </w:rPr>
              <w:t xml:space="preserve">新联村、夏庄村、王桥村</w:t>
            </w:r>
            <w:bookmarkEnd w:id="194"/>
            <w:r/>
            <w:bookmarkEnd w:id="195"/>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bl>
    <w:p>
      <w:pPr>
        <w:pStyle w:val="877"/>
        <w:jc w:val="both"/>
        <w:spacing w:beforeAutospacing="0" w:afterAutospacing="0" w:line="0" w:lineRule="atLeast"/>
      </w:pPr>
      <w:r/>
      <w:r/>
    </w:p>
    <w:p>
      <w:pPr>
        <w:pStyle w:val="877"/>
        <w:ind w:firstLine="480"/>
        <w:jc w:val="both"/>
        <w:spacing w:beforeAutospacing="0" w:afterAutospacing="0" w:line="0" w:lineRule="atLeast"/>
        <w:rPr>
          <w:rFonts w:ascii="宋体" w:hAnsi="宋体" w:cs="宋体"/>
          <w:b/>
          <w:bCs/>
          <w:color w:val="ff0000"/>
          <w:szCs w:val="24"/>
        </w:rPr>
      </w:pPr>
      <w:r>
        <w:rPr>
          <w:rFonts w:hint="eastAsia" w:ascii="宋体" w:hAnsi="宋体" w:cs="宋体"/>
          <w:color w:val="000000"/>
          <w:szCs w:val="24"/>
        </w:rPr>
        <w:t xml:space="preserve">4.技术要求是指对采购标的功能和质量要求，包括性能、材料、结构、外观、安全，或者服务内容和标准等。其中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ind w:left="495" w:hanging="495"/>
        <w:spacing w:line="0" w:lineRule="atLeast"/>
        <w:rPr>
          <w:rFonts w:ascii="宋体" w:hAnsi="宋体"/>
          <w:b/>
          <w:color w:val="000000"/>
          <w:sz w:val="24"/>
          <w:szCs w:val="24"/>
        </w:rPr>
      </w:pPr>
      <w:r/>
      <w:bookmarkStart w:id="196" w:name="OLE_LINK6"/>
      <w:r/>
      <w:bookmarkStart w:id="197" w:name="OLE_LINK5"/>
      <w:r/>
      <w:r/>
    </w:p>
    <w:p>
      <w:pPr>
        <w:ind w:left="495" w:hanging="495"/>
        <w:spacing w:line="0" w:lineRule="atLeast"/>
        <w:rPr>
          <w:rFonts w:hint="eastAsia" w:ascii="宋体" w:hAnsi="宋体"/>
          <w:b/>
          <w:color w:val="000000"/>
          <w:sz w:val="24"/>
          <w:szCs w:val="24"/>
        </w:rPr>
      </w:pPr>
      <w:r/>
      <w:bookmarkStart w:id="198" w:name="OLE_LINK40"/>
      <w:r/>
      <w:bookmarkStart w:id="199" w:name="OLE_LINK39"/>
      <w:r>
        <w:rPr>
          <w:rFonts w:ascii="宋体" w:hAnsi="宋体"/>
          <w:b/>
          <w:color w:val="000000"/>
          <w:sz w:val="24"/>
          <w:szCs w:val="24"/>
        </w:rPr>
        <w:t xml:space="preserve">二、各包服务范围、人员、车辆配置情况</w:t>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包1：杭集村、新生村、临江社区</w:t>
      </w:r>
      <w:bookmarkEnd w:id="196"/>
      <w:r/>
      <w:bookmarkEnd w:id="197"/>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杭集村服务范围</w:t>
      </w:r>
      <w:r/>
    </w:p>
    <w:p>
      <w:pPr>
        <w:numPr>
          <w:ilvl w:val="0"/>
          <w:numId w:val="6"/>
        </w:numPr>
        <w:jc w:val="left"/>
        <w:spacing w:line="360" w:lineRule="auto"/>
        <w:rPr>
          <w:rFonts w:ascii="宋体" w:hAnsi="宋体" w:cs="宋体"/>
          <w:sz w:val="24"/>
          <w:szCs w:val="24"/>
        </w:rPr>
      </w:pPr>
      <w:r>
        <w:rPr>
          <w:rFonts w:hint="eastAsia" w:ascii="宋体" w:hAnsi="宋体" w:cs="宋体"/>
          <w:sz w:val="24"/>
          <w:szCs w:val="24"/>
        </w:rPr>
        <w:t xml:space="preserve">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numPr>
          <w:ilvl w:val="0"/>
          <w:numId w:val="6"/>
        </w:numPr>
        <w:jc w:val="left"/>
        <w:spacing w:line="360" w:lineRule="auto"/>
        <w:rPr>
          <w:rFonts w:ascii="宋体" w:hAnsi="宋体" w:cs="宋体"/>
          <w:sz w:val="24"/>
          <w:szCs w:val="24"/>
        </w:rPr>
      </w:pP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2.1</w:t>
      </w:r>
      <w:bookmarkStart w:id="200" w:name="OLE_LINK12"/>
      <w:r/>
      <w:bookmarkStart w:id="201" w:name="OLE_LINK11"/>
      <w:r>
        <w:rPr>
          <w:rFonts w:hint="eastAsia" w:ascii="宋体" w:hAnsi="宋体" w:cs="宋体"/>
          <w:sz w:val="24"/>
          <w:szCs w:val="24"/>
        </w:rPr>
        <w:t xml:space="preserve">村庄整洁服务范围：全村范围内（杭庄组、杭集组、杭西组、兰庄组、大杨庄组、吉发富小区、邮电小区、富民小区、反坎河两侧人行道、杭西停车场、大杨庄停车场、兰庄停车场）</w:t>
      </w:r>
      <w:bookmarkEnd w:id="200"/>
      <w:r/>
      <w:bookmarkEnd w:id="201"/>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杭西住宅小区道路（长800米，宽4米，3200㎡）共5条；</w:t>
      </w:r>
      <w:r/>
    </w:p>
    <w:p>
      <w:pPr>
        <w:jc w:val="left"/>
        <w:spacing w:line="360" w:lineRule="auto"/>
        <w:rPr>
          <w:rFonts w:ascii="宋体" w:hAnsi="宋体" w:cs="宋体"/>
          <w:sz w:val="24"/>
          <w:szCs w:val="24"/>
        </w:rPr>
      </w:pPr>
      <w:r>
        <w:rPr>
          <w:rFonts w:hint="eastAsia" w:ascii="宋体" w:hAnsi="宋体" w:cs="宋体"/>
          <w:sz w:val="24"/>
          <w:szCs w:val="24"/>
        </w:rPr>
        <w:t xml:space="preserve">杭西停车场（长116米，宽34米，3944㎡）；</w:t>
      </w:r>
      <w:r/>
    </w:p>
    <w:p>
      <w:pPr>
        <w:jc w:val="left"/>
        <w:spacing w:line="360" w:lineRule="auto"/>
        <w:rPr>
          <w:rFonts w:ascii="宋体" w:hAnsi="宋体" w:cs="宋体"/>
          <w:sz w:val="24"/>
          <w:szCs w:val="24"/>
        </w:rPr>
      </w:pPr>
      <w:r>
        <w:rPr>
          <w:rFonts w:hint="eastAsia" w:ascii="宋体" w:hAnsi="宋体" w:cs="宋体"/>
          <w:sz w:val="24"/>
          <w:szCs w:val="24"/>
        </w:rPr>
        <w:t xml:space="preserve">袜厂北路（长153米，宽7米，1071㎡）；</w:t>
      </w:r>
      <w:r/>
    </w:p>
    <w:p>
      <w:pPr>
        <w:jc w:val="left"/>
        <w:spacing w:line="360" w:lineRule="auto"/>
        <w:rPr>
          <w:rFonts w:ascii="宋体" w:hAnsi="宋体" w:cs="宋体"/>
          <w:sz w:val="24"/>
          <w:szCs w:val="24"/>
        </w:rPr>
      </w:pPr>
      <w:r>
        <w:rPr>
          <w:rFonts w:hint="eastAsia" w:ascii="宋体" w:hAnsi="宋体" w:cs="宋体"/>
          <w:sz w:val="24"/>
          <w:szCs w:val="24"/>
        </w:rPr>
        <w:t xml:space="preserve">邮电小区主路（长253米，宽8米，2024㎡）；</w:t>
      </w:r>
      <w:r/>
    </w:p>
    <w:p>
      <w:pPr>
        <w:jc w:val="left"/>
        <w:spacing w:line="360" w:lineRule="auto"/>
        <w:rPr>
          <w:rFonts w:ascii="宋体" w:hAnsi="宋体" w:cs="宋体"/>
          <w:sz w:val="24"/>
          <w:szCs w:val="24"/>
        </w:rPr>
      </w:pPr>
      <w:r>
        <w:rPr>
          <w:rFonts w:hint="eastAsia" w:ascii="宋体" w:hAnsi="宋体" w:cs="宋体"/>
          <w:sz w:val="24"/>
          <w:szCs w:val="24"/>
        </w:rPr>
        <w:t xml:space="preserve">邮电小区支路（长550米，宽5.5米，3025㎡）共5条；</w:t>
      </w:r>
      <w:r/>
    </w:p>
    <w:p>
      <w:pPr>
        <w:jc w:val="left"/>
        <w:spacing w:line="360" w:lineRule="auto"/>
        <w:rPr>
          <w:rFonts w:ascii="宋体" w:hAnsi="宋体" w:cs="宋体"/>
          <w:sz w:val="24"/>
          <w:szCs w:val="24"/>
        </w:rPr>
      </w:pPr>
      <w:r>
        <w:rPr>
          <w:rFonts w:hint="eastAsia" w:ascii="宋体" w:hAnsi="宋体" w:cs="宋体"/>
          <w:sz w:val="24"/>
          <w:szCs w:val="24"/>
        </w:rPr>
        <w:t xml:space="preserve">大杨庄主路（长490米，宽4.5米，2205㎡）；</w:t>
      </w:r>
      <w:r/>
    </w:p>
    <w:p>
      <w:pPr>
        <w:jc w:val="left"/>
        <w:spacing w:line="360" w:lineRule="auto"/>
        <w:rPr>
          <w:rFonts w:ascii="宋体" w:hAnsi="宋体" w:cs="宋体"/>
          <w:sz w:val="24"/>
          <w:szCs w:val="24"/>
        </w:rPr>
      </w:pPr>
      <w:r>
        <w:rPr>
          <w:rFonts w:hint="eastAsia" w:ascii="宋体" w:hAnsi="宋体" w:cs="宋体"/>
          <w:sz w:val="24"/>
          <w:szCs w:val="24"/>
        </w:rPr>
        <w:t xml:space="preserve">富民小区支路（长650米，宽4米，2600㎡）；</w:t>
      </w:r>
      <w:r/>
    </w:p>
    <w:p>
      <w:pPr>
        <w:jc w:val="left"/>
        <w:spacing w:line="360" w:lineRule="auto"/>
        <w:rPr>
          <w:rFonts w:ascii="宋体" w:hAnsi="宋体" w:cs="宋体"/>
          <w:sz w:val="24"/>
          <w:szCs w:val="24"/>
        </w:rPr>
      </w:pPr>
      <w:r>
        <w:rPr>
          <w:rFonts w:hint="eastAsia" w:ascii="宋体" w:hAnsi="宋体" w:cs="宋体"/>
          <w:sz w:val="24"/>
          <w:szCs w:val="24"/>
        </w:rPr>
        <w:t xml:space="preserve">富民小区主路（长323米，宽5.2米，1679.6㎡）；</w:t>
      </w:r>
      <w:r/>
    </w:p>
    <w:p>
      <w:pPr>
        <w:jc w:val="left"/>
        <w:spacing w:line="360" w:lineRule="auto"/>
        <w:rPr>
          <w:rFonts w:ascii="宋体" w:hAnsi="宋体" w:cs="宋体"/>
          <w:sz w:val="24"/>
          <w:szCs w:val="24"/>
        </w:rPr>
      </w:pPr>
      <w:r>
        <w:rPr>
          <w:rFonts w:hint="eastAsia" w:ascii="宋体" w:hAnsi="宋体" w:cs="宋体"/>
          <w:sz w:val="24"/>
          <w:szCs w:val="24"/>
        </w:rPr>
        <w:t xml:space="preserve">杭集中学门前路（长700米，宽8米，5600㎡）共2条；</w:t>
      </w:r>
      <w:r/>
    </w:p>
    <w:p>
      <w:pPr>
        <w:jc w:val="left"/>
        <w:spacing w:line="360" w:lineRule="auto"/>
        <w:rPr>
          <w:rFonts w:ascii="宋体" w:hAnsi="宋体" w:cs="宋体"/>
          <w:sz w:val="24"/>
          <w:szCs w:val="24"/>
        </w:rPr>
      </w:pPr>
      <w:r>
        <w:rPr>
          <w:rFonts w:hint="eastAsia" w:ascii="宋体" w:hAnsi="宋体" w:cs="宋体"/>
          <w:sz w:val="24"/>
          <w:szCs w:val="24"/>
        </w:rPr>
        <w:t xml:space="preserve">育才路（长280米，宽8米，2240㎡）；</w:t>
      </w:r>
      <w:r/>
    </w:p>
    <w:p>
      <w:pPr>
        <w:jc w:val="left"/>
        <w:spacing w:line="360" w:lineRule="auto"/>
        <w:rPr>
          <w:rFonts w:ascii="宋体" w:hAnsi="宋体" w:cs="宋体"/>
          <w:sz w:val="24"/>
          <w:szCs w:val="24"/>
        </w:rPr>
      </w:pPr>
      <w:r>
        <w:rPr>
          <w:rFonts w:hint="eastAsia" w:ascii="宋体" w:hAnsi="宋体" w:cs="宋体"/>
          <w:sz w:val="24"/>
          <w:szCs w:val="24"/>
        </w:rPr>
        <w:t xml:space="preserve">杭东住宅小区主路（长206米，宽3.5米，721㎡）；</w:t>
      </w:r>
      <w:r/>
    </w:p>
    <w:p>
      <w:pPr>
        <w:jc w:val="left"/>
        <w:spacing w:line="360" w:lineRule="auto"/>
        <w:rPr>
          <w:rFonts w:ascii="宋体" w:hAnsi="宋体" w:cs="宋体"/>
          <w:sz w:val="24"/>
          <w:szCs w:val="24"/>
        </w:rPr>
      </w:pPr>
      <w:r>
        <w:rPr>
          <w:rFonts w:hint="eastAsia" w:ascii="宋体" w:hAnsi="宋体" w:cs="宋体"/>
          <w:sz w:val="24"/>
          <w:szCs w:val="24"/>
        </w:rPr>
        <w:t xml:space="preserve">杭东住宅小区支路（长632米，宽3米，1896㎡）共4条；</w:t>
      </w:r>
      <w:r/>
    </w:p>
    <w:p>
      <w:pPr>
        <w:jc w:val="left"/>
        <w:spacing w:line="360" w:lineRule="auto"/>
        <w:rPr>
          <w:rFonts w:ascii="宋体" w:hAnsi="宋体" w:cs="宋体"/>
          <w:sz w:val="24"/>
          <w:szCs w:val="24"/>
        </w:rPr>
      </w:pPr>
      <w:r>
        <w:rPr>
          <w:rFonts w:hint="eastAsia" w:ascii="宋体" w:hAnsi="宋体" w:cs="宋体"/>
          <w:sz w:val="24"/>
          <w:szCs w:val="24"/>
        </w:rPr>
        <w:t xml:space="preserve">后街巷路（长370米，宽3.5米，1295㎡）；</w:t>
      </w:r>
      <w:r/>
    </w:p>
    <w:p>
      <w:pPr>
        <w:jc w:val="left"/>
        <w:spacing w:line="360" w:lineRule="auto"/>
        <w:rPr>
          <w:rFonts w:ascii="宋体" w:hAnsi="宋体" w:cs="宋体"/>
          <w:sz w:val="24"/>
          <w:szCs w:val="24"/>
        </w:rPr>
      </w:pPr>
      <w:r>
        <w:rPr>
          <w:rFonts w:hint="eastAsia" w:ascii="宋体" w:hAnsi="宋体" w:cs="宋体"/>
          <w:sz w:val="24"/>
          <w:szCs w:val="24"/>
        </w:rPr>
        <w:t xml:space="preserve">老夏街桥路（长460米，宽4米，1810㎡）</w:t>
      </w:r>
      <w:r/>
    </w:p>
    <w:p>
      <w:pPr>
        <w:jc w:val="left"/>
        <w:spacing w:line="360" w:lineRule="auto"/>
        <w:rPr>
          <w:rFonts w:ascii="宋体" w:hAnsi="宋体" w:cs="宋体"/>
          <w:sz w:val="24"/>
          <w:szCs w:val="24"/>
        </w:rPr>
      </w:pPr>
      <w:r>
        <w:rPr>
          <w:rFonts w:hint="eastAsia" w:ascii="宋体" w:hAnsi="宋体" w:cs="宋体"/>
          <w:sz w:val="24"/>
          <w:szCs w:val="24"/>
        </w:rPr>
        <w:t xml:space="preserve">杭府街东路（长495米，宽4.5米，2227.5㎡）</w:t>
      </w:r>
      <w:r/>
    </w:p>
    <w:p>
      <w:pPr>
        <w:jc w:val="left"/>
        <w:spacing w:line="360" w:lineRule="auto"/>
        <w:rPr>
          <w:rFonts w:ascii="宋体" w:hAnsi="宋体" w:cs="宋体"/>
          <w:sz w:val="24"/>
          <w:szCs w:val="24"/>
        </w:rPr>
      </w:pPr>
      <w:r>
        <w:rPr>
          <w:rFonts w:hint="eastAsia" w:ascii="宋体" w:hAnsi="宋体" w:cs="宋体"/>
          <w:sz w:val="24"/>
          <w:szCs w:val="24"/>
        </w:rPr>
        <w:t xml:space="preserve">杭庄组主路（长380米，宽3.5米，1330㎡）</w:t>
      </w:r>
      <w:r/>
    </w:p>
    <w:p>
      <w:pPr>
        <w:jc w:val="left"/>
        <w:spacing w:line="360" w:lineRule="auto"/>
        <w:rPr>
          <w:rFonts w:ascii="宋体" w:hAnsi="宋体" w:cs="宋体"/>
          <w:sz w:val="24"/>
          <w:szCs w:val="24"/>
        </w:rPr>
      </w:pPr>
      <w:r>
        <w:rPr>
          <w:rFonts w:hint="eastAsia" w:ascii="宋体" w:hAnsi="宋体" w:cs="宋体"/>
          <w:sz w:val="24"/>
          <w:szCs w:val="24"/>
        </w:rPr>
        <w:t xml:space="preserve">杭庄组支路（长760米，宽3米，4680㎡）共9条</w:t>
      </w:r>
      <w:r/>
    </w:p>
    <w:p>
      <w:pPr>
        <w:jc w:val="left"/>
        <w:spacing w:line="360" w:lineRule="auto"/>
        <w:rPr>
          <w:rFonts w:ascii="宋体" w:hAnsi="宋体" w:cs="宋体"/>
          <w:sz w:val="24"/>
          <w:szCs w:val="24"/>
        </w:rPr>
      </w:pPr>
      <w:r>
        <w:rPr>
          <w:rFonts w:hint="eastAsia" w:ascii="宋体" w:hAnsi="宋体" w:cs="宋体"/>
          <w:sz w:val="24"/>
          <w:szCs w:val="24"/>
        </w:rPr>
        <w:t xml:space="preserve">杭西组路（长1098米，宽3米，3294㎡）共6条</w:t>
      </w:r>
      <w:r/>
    </w:p>
    <w:p>
      <w:pPr>
        <w:jc w:val="left"/>
        <w:spacing w:line="360" w:lineRule="auto"/>
        <w:rPr>
          <w:rFonts w:ascii="宋体" w:hAnsi="宋体" w:cs="宋体"/>
          <w:sz w:val="24"/>
          <w:szCs w:val="24"/>
        </w:rPr>
      </w:pPr>
      <w:r>
        <w:rPr>
          <w:rFonts w:hint="eastAsia" w:ascii="宋体" w:hAnsi="宋体" w:cs="宋体"/>
          <w:sz w:val="24"/>
          <w:szCs w:val="24"/>
        </w:rPr>
        <w:t xml:space="preserve">新农桥路（长215米，宽3.5米，752.5㎡）</w:t>
      </w:r>
      <w:r/>
    </w:p>
    <w:p>
      <w:pPr>
        <w:jc w:val="left"/>
        <w:spacing w:line="360" w:lineRule="auto"/>
        <w:rPr>
          <w:rFonts w:ascii="宋体" w:hAnsi="宋体" w:cs="宋体"/>
          <w:sz w:val="24"/>
          <w:szCs w:val="24"/>
        </w:rPr>
      </w:pPr>
      <w:r>
        <w:rPr>
          <w:rFonts w:hint="eastAsia" w:ascii="宋体" w:hAnsi="宋体" w:cs="宋体"/>
          <w:sz w:val="24"/>
          <w:szCs w:val="24"/>
        </w:rPr>
        <w:t xml:space="preserve">兰庄组主路（长180米，宽4米，720㎡）</w:t>
      </w:r>
      <w:r/>
    </w:p>
    <w:p>
      <w:pPr>
        <w:jc w:val="left"/>
        <w:spacing w:line="360" w:lineRule="auto"/>
        <w:rPr>
          <w:rFonts w:ascii="宋体" w:hAnsi="宋体" w:cs="宋体"/>
          <w:sz w:val="24"/>
          <w:szCs w:val="24"/>
        </w:rPr>
      </w:pPr>
      <w:r>
        <w:rPr>
          <w:rFonts w:hint="eastAsia" w:ascii="宋体" w:hAnsi="宋体" w:cs="宋体"/>
          <w:sz w:val="24"/>
          <w:szCs w:val="24"/>
        </w:rPr>
        <w:t xml:space="preserve">兰庄组支路（长672米，宽3米，2016㎡）共4条</w:t>
      </w:r>
      <w:r/>
    </w:p>
    <w:p>
      <w:pPr>
        <w:jc w:val="left"/>
        <w:spacing w:line="360" w:lineRule="auto"/>
        <w:rPr>
          <w:rFonts w:ascii="宋体" w:hAnsi="宋体" w:cs="宋体"/>
          <w:sz w:val="24"/>
          <w:szCs w:val="24"/>
        </w:rPr>
      </w:pPr>
      <w:r>
        <w:rPr>
          <w:rFonts w:hint="eastAsia" w:ascii="宋体" w:hAnsi="宋体" w:cs="宋体"/>
          <w:sz w:val="24"/>
          <w:szCs w:val="24"/>
        </w:rPr>
        <w:t xml:space="preserve">王桥路（长970米，宽5米，4850㎡）</w:t>
      </w:r>
      <w:r/>
    </w:p>
    <w:p>
      <w:pPr>
        <w:jc w:val="left"/>
        <w:spacing w:line="360" w:lineRule="auto"/>
        <w:rPr>
          <w:rFonts w:ascii="宋体" w:hAnsi="宋体" w:cs="宋体"/>
          <w:sz w:val="24"/>
          <w:szCs w:val="24"/>
        </w:rPr>
      </w:pPr>
      <w:r>
        <w:rPr>
          <w:rFonts w:hint="eastAsia" w:ascii="宋体" w:hAnsi="宋体" w:cs="宋体"/>
          <w:sz w:val="24"/>
          <w:szCs w:val="24"/>
        </w:rPr>
        <w:t xml:space="preserve">杭庄桥路（长189米，宽6米，1134㎡）</w:t>
      </w:r>
      <w:r/>
    </w:p>
    <w:p>
      <w:pPr>
        <w:jc w:val="left"/>
        <w:spacing w:line="360" w:lineRule="auto"/>
        <w:rPr>
          <w:rFonts w:ascii="宋体" w:hAnsi="宋体" w:cs="宋体"/>
          <w:sz w:val="24"/>
          <w:szCs w:val="24"/>
        </w:rPr>
      </w:pPr>
      <w:r>
        <w:rPr>
          <w:rFonts w:hint="eastAsia" w:ascii="宋体" w:hAnsi="宋体" w:cs="宋体"/>
          <w:sz w:val="24"/>
          <w:szCs w:val="24"/>
        </w:rPr>
        <w:t xml:space="preserve">园丁路菜场南（长630米，宽5米，3150㎡）</w:t>
      </w:r>
      <w:r/>
    </w:p>
    <w:p>
      <w:pPr>
        <w:jc w:val="left"/>
        <w:spacing w:line="360" w:lineRule="auto"/>
        <w:rPr>
          <w:rFonts w:ascii="宋体" w:hAnsi="宋体" w:cs="宋体"/>
          <w:sz w:val="24"/>
          <w:szCs w:val="24"/>
        </w:rPr>
      </w:pPr>
      <w:r>
        <w:rPr>
          <w:rFonts w:hint="eastAsia" w:ascii="宋体" w:hAnsi="宋体" w:cs="宋体"/>
          <w:sz w:val="24"/>
          <w:szCs w:val="24"/>
        </w:rPr>
        <w:t xml:space="preserve">刘井路（长624米，宽4米，2496㎡）共4条</w:t>
      </w:r>
      <w:r/>
    </w:p>
    <w:p>
      <w:pPr>
        <w:jc w:val="left"/>
        <w:spacing w:line="360" w:lineRule="auto"/>
        <w:rPr>
          <w:rFonts w:ascii="宋体" w:hAnsi="宋体" w:cs="宋体"/>
          <w:sz w:val="24"/>
          <w:szCs w:val="24"/>
        </w:rPr>
      </w:pPr>
      <w:r>
        <w:rPr>
          <w:rFonts w:hint="eastAsia" w:ascii="宋体" w:hAnsi="宋体" w:cs="宋体"/>
          <w:sz w:val="24"/>
          <w:szCs w:val="24"/>
        </w:rPr>
        <w:t xml:space="preserve">三笑大道（富民路南）（长1000米，宽8米，8000㎡）</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大杨庄河(长：196米、宽50米、9800㎡)；</w:t>
      </w:r>
      <w:r/>
    </w:p>
    <w:p>
      <w:pPr>
        <w:jc w:val="left"/>
        <w:spacing w:line="360" w:lineRule="auto"/>
        <w:rPr>
          <w:rFonts w:ascii="宋体" w:hAnsi="宋体" w:cs="宋体"/>
          <w:sz w:val="24"/>
          <w:szCs w:val="24"/>
        </w:rPr>
      </w:pPr>
      <w:r>
        <w:rPr>
          <w:rFonts w:hint="eastAsia" w:ascii="宋体" w:hAnsi="宋体" w:cs="宋体"/>
          <w:sz w:val="24"/>
          <w:szCs w:val="24"/>
        </w:rPr>
        <w:t xml:space="preserve">春艺宾馆河（长65米、宽22米、1430㎡）；</w:t>
      </w:r>
      <w:r/>
    </w:p>
    <w:p>
      <w:pPr>
        <w:jc w:val="left"/>
        <w:spacing w:line="360" w:lineRule="auto"/>
        <w:rPr>
          <w:rFonts w:ascii="宋体" w:hAnsi="宋体" w:cs="宋体"/>
          <w:sz w:val="24"/>
          <w:szCs w:val="24"/>
        </w:rPr>
      </w:pPr>
      <w:r>
        <w:rPr>
          <w:rFonts w:hint="eastAsia" w:ascii="宋体" w:hAnsi="宋体" w:cs="宋体"/>
          <w:sz w:val="24"/>
          <w:szCs w:val="24"/>
        </w:rPr>
        <w:t xml:space="preserve">兰庄河（长230米、宽35米、8050㎡）；</w:t>
      </w:r>
      <w:r/>
    </w:p>
    <w:p>
      <w:pPr>
        <w:jc w:val="left"/>
        <w:spacing w:line="360" w:lineRule="auto"/>
        <w:rPr>
          <w:rFonts w:ascii="宋体" w:hAnsi="宋体" w:cs="宋体"/>
          <w:sz w:val="24"/>
          <w:szCs w:val="24"/>
        </w:rPr>
      </w:pPr>
      <w:r>
        <w:rPr>
          <w:rFonts w:hint="eastAsia" w:ascii="宋体" w:hAnsi="宋体" w:cs="宋体"/>
          <w:sz w:val="24"/>
          <w:szCs w:val="24"/>
        </w:rPr>
        <w:t xml:space="preserve">杭西河（长350米、宽38米、13300㎡）；</w:t>
      </w:r>
      <w:r/>
    </w:p>
    <w:p>
      <w:pPr>
        <w:jc w:val="left"/>
        <w:spacing w:line="360" w:lineRule="auto"/>
        <w:rPr>
          <w:rFonts w:ascii="宋体" w:hAnsi="宋体" w:cs="宋体"/>
          <w:sz w:val="24"/>
          <w:szCs w:val="24"/>
        </w:rPr>
      </w:pPr>
      <w:r>
        <w:rPr>
          <w:rFonts w:hint="eastAsia" w:ascii="宋体" w:hAnsi="宋体" w:cs="宋体"/>
          <w:sz w:val="24"/>
          <w:szCs w:val="24"/>
        </w:rPr>
        <w:t xml:space="preserve">村部南侧河道；</w:t>
      </w:r>
      <w:r/>
    </w:p>
    <w:p>
      <w:pPr>
        <w:jc w:val="left"/>
        <w:spacing w:line="360" w:lineRule="auto"/>
        <w:rPr>
          <w:rFonts w:ascii="宋体" w:hAnsi="宋体" w:cs="宋体"/>
          <w:sz w:val="24"/>
          <w:szCs w:val="24"/>
        </w:rPr>
      </w:pPr>
      <w:r>
        <w:rPr>
          <w:rFonts w:hint="eastAsia" w:ascii="宋体" w:hAnsi="宋体" w:cs="宋体"/>
          <w:sz w:val="24"/>
          <w:szCs w:val="24"/>
        </w:rPr>
        <w:t xml:space="preserve">反坎河；</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服务范围：九圩闸江堤长1200米，范围：九圩闸往西200米-老外贸的大下坡</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富民小区游园（长60米，宽35米，2100㎡）</w:t>
      </w:r>
      <w:r/>
    </w:p>
    <w:p>
      <w:pPr>
        <w:jc w:val="left"/>
        <w:spacing w:line="360" w:lineRule="auto"/>
        <w:rPr>
          <w:rFonts w:ascii="宋体" w:hAnsi="宋体" w:cs="宋体"/>
          <w:sz w:val="24"/>
          <w:szCs w:val="24"/>
        </w:rPr>
      </w:pPr>
      <w:r>
        <w:rPr>
          <w:rFonts w:hint="eastAsia" w:ascii="宋体" w:hAnsi="宋体" w:cs="宋体"/>
          <w:sz w:val="24"/>
          <w:szCs w:val="24"/>
        </w:rPr>
        <w:t xml:space="preserve">杭东组游园（长98米，宽26米，2548㎡）</w:t>
      </w:r>
      <w:r/>
    </w:p>
    <w:p>
      <w:pPr>
        <w:jc w:val="left"/>
        <w:spacing w:line="360" w:lineRule="auto"/>
        <w:rPr>
          <w:rFonts w:ascii="宋体" w:hAnsi="宋体" w:cs="宋体"/>
          <w:sz w:val="24"/>
          <w:szCs w:val="24"/>
        </w:rPr>
      </w:pPr>
      <w:r>
        <w:rPr>
          <w:rFonts w:hint="eastAsia" w:ascii="宋体" w:hAnsi="宋体" w:cs="宋体"/>
          <w:sz w:val="24"/>
          <w:szCs w:val="24"/>
        </w:rPr>
        <w:t xml:space="preserve">杭西组游园（长116米，宽18米，2088㎡）</w:t>
      </w:r>
      <w:r/>
    </w:p>
    <w:p>
      <w:pPr>
        <w:jc w:val="left"/>
        <w:spacing w:line="360" w:lineRule="auto"/>
        <w:rPr>
          <w:rFonts w:ascii="宋体" w:hAnsi="宋体" w:cs="宋体"/>
          <w:sz w:val="24"/>
          <w:szCs w:val="24"/>
        </w:rPr>
      </w:pPr>
      <w:r>
        <w:rPr>
          <w:rFonts w:hint="eastAsia" w:ascii="宋体" w:hAnsi="宋体" w:cs="宋体"/>
          <w:sz w:val="24"/>
          <w:szCs w:val="24"/>
        </w:rPr>
        <w:t xml:space="preserve">兰庄游园（长176米，宽32米，5632㎡）</w:t>
      </w:r>
      <w:r/>
    </w:p>
    <w:p>
      <w:pPr>
        <w:jc w:val="left"/>
        <w:spacing w:line="360" w:lineRule="auto"/>
        <w:rPr>
          <w:rFonts w:ascii="宋体" w:hAnsi="宋体" w:cs="宋体"/>
          <w:sz w:val="24"/>
          <w:szCs w:val="24"/>
        </w:rPr>
      </w:pPr>
      <w:r>
        <w:rPr>
          <w:rFonts w:hint="eastAsia" w:ascii="宋体" w:hAnsi="宋体" w:cs="宋体"/>
          <w:sz w:val="24"/>
          <w:szCs w:val="24"/>
        </w:rPr>
        <w:t xml:space="preserve">刘井停车场及路口游园（长500米，宽30米，15000㎡）</w:t>
      </w:r>
      <w:r/>
    </w:p>
    <w:p>
      <w:pPr>
        <w:jc w:val="left"/>
        <w:spacing w:line="360" w:lineRule="auto"/>
        <w:rPr>
          <w:rFonts w:ascii="宋体" w:hAnsi="宋体" w:cs="宋体"/>
          <w:sz w:val="24"/>
          <w:szCs w:val="24"/>
        </w:rPr>
      </w:pPr>
      <w:r>
        <w:rPr>
          <w:rFonts w:hint="eastAsia" w:ascii="宋体" w:hAnsi="宋体" w:cs="宋体"/>
          <w:sz w:val="24"/>
          <w:szCs w:val="24"/>
        </w:rPr>
        <w:t xml:space="preserve">王桥路沿线小树林（99000㎡)</w:t>
      </w:r>
      <w:r/>
    </w:p>
    <w:p>
      <w:pPr>
        <w:jc w:val="left"/>
        <w:spacing w:line="360" w:lineRule="auto"/>
        <w:rPr>
          <w:rFonts w:ascii="宋体" w:hAnsi="宋体" w:cs="宋体"/>
          <w:sz w:val="24"/>
          <w:szCs w:val="24"/>
        </w:rPr>
      </w:pPr>
      <w:r>
        <w:rPr>
          <w:rFonts w:hint="eastAsia" w:ascii="宋体" w:hAnsi="宋体" w:cs="宋体"/>
          <w:sz w:val="24"/>
          <w:szCs w:val="24"/>
        </w:rPr>
        <w:t xml:space="preserve">大杨庄停车场附近绿化带（长50米，宽4米，200㎡）</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范围：杭集村村域范围内所有现有游园、停车场、路灯、公厕和健身器材和承包期内新建的以上设施。</w:t>
      </w:r>
      <w:r/>
    </w:p>
    <w:p>
      <w:pPr>
        <w:jc w:val="left"/>
        <w:spacing w:line="360" w:lineRule="auto"/>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运清理范围：新生村全村范围内（杭庄组、杭集组、杭西组、兰庄组、大杨庄组）</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2.8秸秆禁烧值守范围：负责杭集村全村范围内（杭集组、杭西组、杭庄组、兰庄组、大杨庄组、富民小区）的农田、自留田及边角地。</w:t>
      </w:r>
      <w:r/>
    </w:p>
    <w:p>
      <w:pPr>
        <w:jc w:val="left"/>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755" w:type="dxa"/>
        <w:jc w:val="center"/>
        <w:tblLayout w:type="fixed"/>
        <w:tblCellMar>
          <w:left w:w="108" w:type="dxa"/>
          <w:top w:w="0" w:type="dxa"/>
          <w:right w:w="108" w:type="dxa"/>
          <w:bottom w:w="0" w:type="dxa"/>
        </w:tblCellMar>
        <w:tblLook w:val="04A0" w:firstRow="1" w:lastRow="0" w:firstColumn="1" w:lastColumn="0" w:noHBand="0" w:noVBand="1"/>
      </w:tblPr>
      <w:tblGrid>
        <w:gridCol w:w="547"/>
        <w:gridCol w:w="1340"/>
        <w:gridCol w:w="757"/>
        <w:gridCol w:w="4410"/>
        <w:gridCol w:w="1701"/>
      </w:tblGrid>
      <w:tr>
        <w:trPr>
          <w:jc w:val="center"/>
          <w:trHeight w:val="638"/>
        </w:trPr>
        <w:tc>
          <w:tcPr>
            <w:tcBorders>
              <w:top w:val="single" w:color="000000" w:sz="8" w:space="0"/>
              <w:left w:val="single" w:color="000000" w:sz="8" w:space="0"/>
              <w:bottom w:val="single" w:color="auto" w:sz="4" w:space="0"/>
              <w:right w:val="single" w:color="000000" w:sz="8" w:space="0"/>
            </w:tcBorders>
            <w:tcW w:w="5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4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w:t>
            </w:r>
            <w:r>
              <w:rPr>
                <w:rFonts w:hint="eastAsia" w:ascii="宋体" w:hAnsi="宋体" w:cs="宋体"/>
                <w:i/>
                <w:sz w:val="24"/>
                <w:szCs w:val="24"/>
                <w:u w:val="single"/>
              </w:rPr>
              <w:t xml:space="preserve">内承担过类似项目主管的工作经历</w:t>
            </w:r>
            <w:r>
              <w:rPr>
                <w:rFonts w:hint="eastAsia" w:ascii="宋体" w:hAnsi="宋体" w:cs="宋体"/>
                <w:i/>
                <w:iCs/>
                <w:sz w:val="24"/>
                <w:szCs w:val="24"/>
                <w:u w:val="single"/>
              </w:rPr>
              <w:t xml:space="preserve">（</w:t>
            </w:r>
            <w:bookmarkStart w:id="202" w:name="OLE_LINK25"/>
            <w:r/>
            <w:bookmarkStart w:id="203" w:name="OLE_LINK24"/>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val="en-US"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bookmarkEnd w:id="202"/>
            <w:r/>
            <w:bookmarkEnd w:id="203"/>
            <w:r>
              <w:rPr>
                <w:rFonts w:hint="eastAsia" w:ascii="宋体" w:hAnsi="宋体" w:cs="宋体"/>
                <w:b/>
                <w:bCs/>
                <w:i/>
                <w:sz w:val="24"/>
                <w:szCs w:val="24"/>
                <w:u w:val="single"/>
              </w:rPr>
              <w:t xml:space="preserve">）</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484"/>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作业人员</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17人</w:t>
            </w:r>
            <w:r/>
          </w:p>
        </w:tc>
        <w:tc>
          <w:tcPr>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3艘，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rPr>
        <w:t xml:space="preserve">2辆</w:t>
      </w:r>
      <w:r>
        <w:rPr>
          <w:rFonts w:hint="eastAsia" w:ascii="宋体" w:hAnsi="宋体" w:cs="宋体"/>
          <w:sz w:val="24"/>
          <w:szCs w:val="24"/>
          <w:lang w:eastAsia="zh-CN"/>
        </w:rPr>
        <w:t xml:space="preserve">，</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sz w:val="24"/>
          <w:szCs w:val="24"/>
        </w:rPr>
        <w:t xml:space="preserve">。（承诺中标后配备到位，提供承诺函，格式自拟）</w:t>
      </w:r>
      <w:r/>
    </w:p>
    <w:p>
      <w:pPr>
        <w:ind w:firstLine="482"/>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r>
      <w:r/>
    </w:p>
    <w:p>
      <w:pPr>
        <w:jc w:val="left"/>
        <w:rPr>
          <w:rFonts w:ascii="宋体" w:hAnsi="宋体"/>
          <w:b/>
          <w:bCs/>
          <w:sz w:val="24"/>
          <w:szCs w:val="24"/>
        </w:rPr>
      </w:pPr>
      <w:r>
        <w:rPr>
          <w:rFonts w:hint="eastAsia" w:ascii="宋体" w:hAnsi="宋体"/>
          <w:b/>
          <w:bCs/>
          <w:sz w:val="24"/>
          <w:szCs w:val="24"/>
        </w:rPr>
        <w:t xml:space="preserve">新生村服务范围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2.1村庄整洁服务范围：全村范围内（张坎组、许院组、郑院组、郑西组、孙庄组、周庄组、新生组、林庄组、何庄组、东庄组、周东组、严桥组、周西组、新生小区、杨庄小区、五爱公寓、琼花商住楼）</w:t>
      </w:r>
      <w:r/>
    </w:p>
    <w:p>
      <w:pPr>
        <w:jc w:val="left"/>
        <w:spacing w:line="360" w:lineRule="auto"/>
        <w:rPr>
          <w:rFonts w:ascii="宋体" w:hAnsi="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张坎组、许院组、郑院组、郑西组、孙庄组、周庄组、新生组、林庄组、何庄组、东庄组、周东组、严桥组、周西组、新生小区、杨庄小区、五爱公寓、琼花商住楼）的组内/小区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严桥河南侧岸边(长：920米)；</w:t>
      </w:r>
      <w:r/>
    </w:p>
    <w:p>
      <w:pPr>
        <w:jc w:val="left"/>
        <w:spacing w:line="360" w:lineRule="auto"/>
        <w:rPr>
          <w:rFonts w:ascii="宋体" w:hAnsi="宋体" w:cs="宋体"/>
          <w:sz w:val="24"/>
          <w:szCs w:val="24"/>
        </w:rPr>
      </w:pPr>
      <w:r>
        <w:rPr>
          <w:rFonts w:hint="eastAsia" w:ascii="宋体" w:hAnsi="宋体" w:cs="宋体"/>
          <w:sz w:val="24"/>
          <w:szCs w:val="24"/>
        </w:rPr>
        <w:t xml:space="preserve">周东组周福连东侧至东庄周福祥后河及沿河两岸（长：75米；宽：15米）；</w:t>
      </w:r>
      <w:r/>
    </w:p>
    <w:p>
      <w:pPr>
        <w:jc w:val="left"/>
        <w:spacing w:line="360" w:lineRule="auto"/>
        <w:rPr>
          <w:rFonts w:ascii="宋体" w:hAnsi="宋体" w:cs="宋体"/>
          <w:sz w:val="24"/>
          <w:szCs w:val="24"/>
        </w:rPr>
      </w:pPr>
      <w:r>
        <w:rPr>
          <w:rFonts w:hint="eastAsia" w:ascii="宋体" w:hAnsi="宋体" w:cs="宋体"/>
          <w:sz w:val="24"/>
          <w:szCs w:val="24"/>
        </w:rPr>
        <w:t xml:space="preserve">东庄组门口河及沿河两岸（长：156米；宽：11米）；</w:t>
      </w:r>
      <w:r/>
    </w:p>
    <w:p>
      <w:pPr>
        <w:jc w:val="left"/>
        <w:spacing w:line="360" w:lineRule="auto"/>
        <w:rPr>
          <w:rFonts w:ascii="宋体" w:hAnsi="宋体" w:cs="宋体"/>
          <w:sz w:val="24"/>
          <w:szCs w:val="24"/>
        </w:rPr>
      </w:pPr>
      <w:r>
        <w:rPr>
          <w:rFonts w:hint="eastAsia" w:ascii="宋体" w:hAnsi="宋体" w:cs="宋体"/>
          <w:sz w:val="24"/>
          <w:szCs w:val="24"/>
        </w:rPr>
        <w:t xml:space="preserve">刘庄河岸两侧（长：576米；宽：11米）；</w:t>
      </w:r>
      <w:r/>
    </w:p>
    <w:p>
      <w:pPr>
        <w:jc w:val="left"/>
        <w:spacing w:line="360" w:lineRule="auto"/>
        <w:rPr>
          <w:rFonts w:ascii="宋体" w:hAnsi="宋体" w:cs="宋体"/>
          <w:sz w:val="24"/>
          <w:szCs w:val="24"/>
        </w:rPr>
      </w:pPr>
      <w:r>
        <w:rPr>
          <w:rFonts w:hint="eastAsia" w:ascii="宋体" w:hAnsi="宋体" w:cs="宋体"/>
          <w:sz w:val="24"/>
          <w:szCs w:val="24"/>
        </w:rPr>
        <w:t xml:space="preserve">兴隆、兴东组北侧通小运河岸边南侧（长：400米）；</w:t>
      </w:r>
      <w:r/>
    </w:p>
    <w:p>
      <w:pPr>
        <w:jc w:val="left"/>
        <w:spacing w:line="360" w:lineRule="auto"/>
        <w:rPr>
          <w:rFonts w:ascii="宋体" w:hAnsi="宋体" w:cs="宋体"/>
          <w:sz w:val="24"/>
          <w:szCs w:val="24"/>
        </w:rPr>
      </w:pPr>
      <w:r>
        <w:rPr>
          <w:rFonts w:hint="eastAsia" w:ascii="宋体" w:hAnsi="宋体" w:cs="宋体"/>
          <w:sz w:val="24"/>
          <w:szCs w:val="24"/>
        </w:rPr>
        <w:t xml:space="preserve">丁家口河北侧岸边（长：288米）；</w:t>
      </w:r>
      <w:r/>
    </w:p>
    <w:p>
      <w:pPr>
        <w:jc w:val="left"/>
        <w:spacing w:line="360" w:lineRule="auto"/>
        <w:rPr>
          <w:rFonts w:ascii="宋体" w:hAnsi="宋体" w:cs="宋体"/>
          <w:sz w:val="24"/>
          <w:szCs w:val="24"/>
        </w:rPr>
      </w:pPr>
      <w:r>
        <w:rPr>
          <w:rFonts w:hint="eastAsia" w:ascii="宋体" w:hAnsi="宋体" w:cs="宋体"/>
          <w:sz w:val="24"/>
          <w:szCs w:val="24"/>
        </w:rPr>
        <w:t xml:space="preserve">严桥庄组河及沿河两侧（长：108米；宽：10米）；</w:t>
      </w:r>
      <w:r/>
    </w:p>
    <w:p>
      <w:pPr>
        <w:jc w:val="left"/>
        <w:spacing w:line="360" w:lineRule="auto"/>
        <w:rPr>
          <w:rFonts w:ascii="宋体" w:hAnsi="宋体" w:cs="宋体"/>
          <w:sz w:val="24"/>
          <w:szCs w:val="24"/>
        </w:rPr>
      </w:pPr>
      <w:r>
        <w:rPr>
          <w:rFonts w:hint="eastAsia" w:ascii="宋体" w:hAnsi="宋体" w:cs="宋体"/>
          <w:sz w:val="24"/>
          <w:szCs w:val="24"/>
        </w:rPr>
        <w:t xml:space="preserve">何庄向东经原马坝组、坝东组向南至林庄节制闸及沿河岸边两侧（长：1000米；宽：14米）；</w:t>
      </w:r>
      <w:r/>
    </w:p>
    <w:p>
      <w:pPr>
        <w:jc w:val="left"/>
        <w:spacing w:line="360" w:lineRule="auto"/>
        <w:rPr>
          <w:rFonts w:ascii="宋体" w:hAnsi="宋体" w:cs="宋体"/>
          <w:sz w:val="24"/>
          <w:szCs w:val="24"/>
        </w:rPr>
      </w:pPr>
      <w:r>
        <w:rPr>
          <w:rFonts w:hint="eastAsia" w:ascii="宋体" w:hAnsi="宋体" w:cs="宋体"/>
          <w:sz w:val="24"/>
          <w:szCs w:val="24"/>
        </w:rPr>
        <w:t xml:space="preserve">何庄新胜厂门前和向南延伸的何庄庄组河及沿河岸边两侧（长：278米；宽：26米）；</w:t>
      </w:r>
      <w:r/>
    </w:p>
    <w:p>
      <w:pPr>
        <w:jc w:val="left"/>
        <w:spacing w:line="360" w:lineRule="auto"/>
        <w:rPr>
          <w:rFonts w:ascii="宋体" w:hAnsi="宋体" w:cs="宋体"/>
          <w:sz w:val="24"/>
          <w:szCs w:val="24"/>
        </w:rPr>
      </w:pPr>
      <w:r>
        <w:rPr>
          <w:rFonts w:hint="eastAsia" w:ascii="宋体" w:hAnsi="宋体" w:cs="宋体"/>
          <w:sz w:val="24"/>
          <w:szCs w:val="24"/>
        </w:rPr>
        <w:t xml:space="preserve">孙庄组东与新生路主干道南北两端河及沿河岸边两侧（长：220米；宽：60米）；</w:t>
      </w:r>
      <w:r/>
    </w:p>
    <w:p>
      <w:pPr>
        <w:jc w:val="left"/>
        <w:spacing w:line="360" w:lineRule="auto"/>
        <w:rPr>
          <w:rFonts w:ascii="宋体" w:hAnsi="宋体" w:cs="宋体"/>
          <w:sz w:val="24"/>
          <w:szCs w:val="24"/>
        </w:rPr>
      </w:pPr>
      <w:r>
        <w:rPr>
          <w:rFonts w:hint="eastAsia" w:ascii="宋体" w:hAnsi="宋体" w:cs="宋体"/>
          <w:sz w:val="24"/>
          <w:szCs w:val="24"/>
        </w:rPr>
        <w:t xml:space="preserve">孙庄西周庄后河及沿河岸边两侧（长：56米；宽：21米）；</w:t>
      </w:r>
      <w:r/>
    </w:p>
    <w:p>
      <w:pPr>
        <w:jc w:val="left"/>
        <w:spacing w:line="360" w:lineRule="auto"/>
        <w:rPr>
          <w:rFonts w:ascii="宋体" w:hAnsi="宋体" w:cs="宋体"/>
          <w:sz w:val="24"/>
          <w:szCs w:val="24"/>
        </w:rPr>
      </w:pPr>
      <w:r>
        <w:rPr>
          <w:rFonts w:hint="eastAsia" w:ascii="宋体" w:hAnsi="宋体" w:cs="宋体"/>
          <w:sz w:val="24"/>
          <w:szCs w:val="24"/>
        </w:rPr>
        <w:t xml:space="preserve">原村部门前河及沿河岸边两侧（长：28米；宽：41米）；</w:t>
      </w:r>
      <w:r/>
    </w:p>
    <w:p>
      <w:pPr>
        <w:jc w:val="left"/>
        <w:spacing w:line="360" w:lineRule="auto"/>
        <w:rPr>
          <w:rFonts w:ascii="宋体" w:hAnsi="宋体" w:cs="宋体"/>
          <w:sz w:val="24"/>
          <w:szCs w:val="24"/>
        </w:rPr>
      </w:pPr>
      <w:r>
        <w:rPr>
          <w:rFonts w:hint="eastAsia" w:ascii="宋体" w:hAnsi="宋体" w:cs="宋体"/>
          <w:sz w:val="24"/>
          <w:szCs w:val="24"/>
        </w:rPr>
        <w:t xml:space="preserve">五爱北侧河南侧沿岸（长：304米）；</w:t>
      </w:r>
      <w:r/>
    </w:p>
    <w:p>
      <w:pPr>
        <w:jc w:val="left"/>
        <w:spacing w:line="360" w:lineRule="auto"/>
        <w:rPr>
          <w:rFonts w:ascii="宋体" w:hAnsi="宋体" w:cs="宋体"/>
          <w:sz w:val="24"/>
          <w:szCs w:val="24"/>
        </w:rPr>
      </w:pPr>
      <w:r>
        <w:rPr>
          <w:rFonts w:hint="eastAsia" w:ascii="宋体" w:hAnsi="宋体" w:cs="宋体"/>
          <w:sz w:val="24"/>
          <w:szCs w:val="24"/>
        </w:rPr>
        <w:t xml:space="preserve">琼花河南侧沿河岸边（长：1800米）；</w:t>
      </w:r>
      <w:r/>
    </w:p>
    <w:p>
      <w:pPr>
        <w:jc w:val="left"/>
        <w:spacing w:line="360" w:lineRule="auto"/>
        <w:rPr>
          <w:rFonts w:ascii="宋体" w:hAnsi="宋体" w:cs="宋体"/>
          <w:sz w:val="24"/>
          <w:szCs w:val="24"/>
        </w:rPr>
      </w:pPr>
      <w:r>
        <w:rPr>
          <w:rFonts w:hint="eastAsia" w:ascii="宋体" w:hAnsi="宋体" w:cs="宋体"/>
          <w:sz w:val="24"/>
          <w:szCs w:val="24"/>
        </w:rPr>
        <w:t xml:space="preserve">周东组后通严桥组道路边高铁东侧河（长：104米；宽：20米）；</w:t>
      </w:r>
      <w:r/>
    </w:p>
    <w:p>
      <w:pPr>
        <w:jc w:val="left"/>
        <w:spacing w:line="360" w:lineRule="auto"/>
        <w:rPr>
          <w:rFonts w:ascii="宋体" w:hAnsi="宋体" w:cs="宋体"/>
          <w:sz w:val="24"/>
          <w:szCs w:val="24"/>
        </w:rPr>
      </w:pPr>
      <w:r>
        <w:rPr>
          <w:rFonts w:hint="eastAsia" w:ascii="宋体" w:hAnsi="宋体" w:cs="宋体"/>
          <w:sz w:val="24"/>
          <w:szCs w:val="24"/>
        </w:rPr>
        <w:t xml:space="preserve">张坎组许忠安东侧河及沿河岸边（长：18米；宽：15米）；</w:t>
      </w:r>
      <w:r/>
    </w:p>
    <w:p>
      <w:pPr>
        <w:jc w:val="left"/>
        <w:spacing w:line="360" w:lineRule="auto"/>
        <w:rPr>
          <w:rFonts w:ascii="宋体" w:hAnsi="宋体" w:cs="宋体"/>
          <w:sz w:val="24"/>
          <w:szCs w:val="24"/>
        </w:rPr>
      </w:pPr>
      <w:r>
        <w:rPr>
          <w:rFonts w:hint="eastAsia" w:ascii="宋体" w:hAnsi="宋体" w:cs="宋体"/>
          <w:sz w:val="24"/>
          <w:szCs w:val="24"/>
        </w:rPr>
        <w:t xml:space="preserve">张坎组许忠安北侧河及沿河岸边（长：26米；宽：17米）；</w:t>
      </w:r>
      <w:r/>
    </w:p>
    <w:p>
      <w:pPr>
        <w:jc w:val="left"/>
        <w:spacing w:line="360" w:lineRule="auto"/>
        <w:rPr>
          <w:rFonts w:ascii="宋体" w:hAnsi="宋体" w:cs="宋体"/>
          <w:sz w:val="24"/>
          <w:szCs w:val="24"/>
        </w:rPr>
      </w:pPr>
      <w:r>
        <w:rPr>
          <w:rFonts w:hint="eastAsia" w:ascii="宋体" w:hAnsi="宋体" w:cs="宋体"/>
          <w:sz w:val="24"/>
          <w:szCs w:val="24"/>
        </w:rPr>
        <w:t xml:space="preserve">许院组许忠云北侧河及沿河岸边（长：29米；宽：21米）；</w:t>
      </w:r>
      <w:r/>
    </w:p>
    <w:p>
      <w:pPr>
        <w:jc w:val="left"/>
        <w:spacing w:line="360" w:lineRule="auto"/>
        <w:rPr>
          <w:rFonts w:ascii="宋体" w:hAnsi="宋体" w:cs="宋体"/>
          <w:sz w:val="24"/>
          <w:szCs w:val="24"/>
        </w:rPr>
      </w:pPr>
      <w:r>
        <w:rPr>
          <w:rFonts w:hint="eastAsia" w:ascii="宋体" w:hAnsi="宋体" w:cs="宋体"/>
          <w:sz w:val="24"/>
          <w:szCs w:val="24"/>
        </w:rPr>
        <w:t xml:space="preserve">原镇级河道（严桥河、刘庄河、小运河、丁家口河、杨庄河、五爱河、琼花河、反坎河）涉及范围</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服务范围：新生村江堤长1700米，范围：严桥闸-丁家口闸沿线、四七闸周边</w:t>
      </w:r>
      <w:r/>
    </w:p>
    <w:p>
      <w:pPr>
        <w:jc w:val="left"/>
        <w:spacing w:line="360" w:lineRule="auto"/>
        <w:rPr>
          <w:rFonts w:ascii="宋体" w:hAnsi="宋体" w:cs="宋体"/>
          <w:sz w:val="24"/>
          <w:szCs w:val="24"/>
        </w:rPr>
      </w:pPr>
      <w:r>
        <w:rPr>
          <w:rFonts w:hint="eastAsia" w:ascii="宋体" w:hAnsi="宋体" w:cs="宋体"/>
          <w:sz w:val="24"/>
          <w:szCs w:val="24"/>
        </w:rPr>
        <w:t xml:space="preserve">2.5绿化养护范围：村区域可视范围内的一枝黄花，包括新生村范围金湾路两侧，新生村刘庄闸、四七闸沿线江堤两侧内的一枝黄花进行清理。村域范围内所有绿化，预估</w:t>
      </w:r>
      <w:r>
        <w:rPr>
          <w:rFonts w:hint="eastAsia" w:ascii="宋体" w:hAnsi="宋体" w:cs="宋体"/>
          <w:sz w:val="24"/>
          <w:szCs w:val="24"/>
          <w:lang w:val="en-US" w:eastAsia="zh-CN"/>
        </w:rPr>
        <w:t xml:space="preserve">养护</w:t>
      </w:r>
      <w:r>
        <w:rPr>
          <w:rFonts w:hint="eastAsia" w:ascii="宋体" w:hAnsi="宋体" w:cs="宋体"/>
          <w:sz w:val="24"/>
          <w:szCs w:val="24"/>
        </w:rPr>
        <w:t xml:space="preserve">面积为20450㎡；沪陕高速两侧，</w:t>
      </w:r>
      <w:r>
        <w:rPr>
          <w:rFonts w:hint="eastAsia" w:ascii="宋体" w:hAnsi="宋体" w:cs="宋体"/>
          <w:sz w:val="24"/>
          <w:szCs w:val="24"/>
          <w:lang w:val="en-US" w:eastAsia="zh-CN"/>
        </w:rPr>
        <w:t xml:space="preserve">养护</w:t>
      </w:r>
      <w:r>
        <w:rPr>
          <w:rFonts w:hint="eastAsia" w:ascii="宋体" w:hAnsi="宋体" w:cs="宋体"/>
          <w:sz w:val="24"/>
          <w:szCs w:val="24"/>
        </w:rPr>
        <w:t xml:space="preserve">面积约为9.9万㎡。</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新生村村域范围内所有现有游园、广场、篮球场、百姓大舞台、路灯、公厕和健身器材和承包期内新建的以上设施，张坎组口袋公园、孙庄游园、周庄广场、新胜游园、东庄廉政广场，周东游园、严桥小游园。5座公厕（郑院公厕、孙庄公厕、周庄公厕、兴隆公厕、周东公厕）。</w:t>
      </w:r>
      <w:r/>
    </w:p>
    <w:p>
      <w:pPr>
        <w:jc w:val="left"/>
        <w:spacing w:line="360" w:lineRule="auto"/>
        <w:rPr>
          <w:rFonts w:ascii="宋体" w:hAnsi="宋体" w:cs="宋体"/>
          <w:sz w:val="24"/>
          <w:szCs w:val="24"/>
        </w:rPr>
      </w:pPr>
      <w:r>
        <w:rPr>
          <w:rFonts w:hint="eastAsia" w:ascii="宋体" w:hAnsi="宋体" w:cs="宋体"/>
          <w:sz w:val="24"/>
          <w:szCs w:val="24"/>
        </w:rPr>
        <w:t xml:space="preserve">2.7秸秆拖运清理：新生村全村范围内（张坎组、许院组、郑院组、郑西组、孙庄组、周庄组、新生组、林庄组、何庄组、东庄组、周东组、严桥组、周西组、新生小区、杨庄小区、五爱公寓、琼花商住楼）</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2.8秸秆禁烧值守：新生村全村范围内日间秸秆禁烧巡查及晚间秸秆禁烧值守3、人员配置要求</w:t>
      </w:r>
      <w:r/>
    </w:p>
    <w:tbl>
      <w:tblPr>
        <w:tblStyle w:val="844"/>
        <w:tblpPr w:horzAnchor="page" w:tblpXSpec="center" w:vertAnchor="text" w:tblpY="276" w:leftFromText="180" w:topFromText="0" w:rightFromText="180" w:bottomFromText="0"/>
        <w:tblW w:w="8613"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160"/>
        <w:gridCol w:w="1701"/>
      </w:tblGrid>
      <w:tr>
        <w:trPr>
          <w:jc w:val="center"/>
          <w:trHeight w:val="638"/>
        </w:trPr>
        <w:tc>
          <w:tcPr>
            <w:tcBorders>
              <w:top w:val="single" w:color="000000" w:sz="8" w:space="0"/>
              <w:left w:val="single" w:color="000000" w:sz="8"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1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w:t>
            </w:r>
            <w:r>
              <w:rPr>
                <w:rFonts w:hint="eastAsia" w:ascii="宋体" w:hAnsi="宋体" w:cs="宋体"/>
                <w:i/>
                <w:sz w:val="24"/>
                <w:szCs w:val="24"/>
                <w:u w:val="single"/>
                <w:lang w:val="en-US" w:eastAsia="zh-CN"/>
              </w:rPr>
              <w:t xml:space="preserve">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val="en-US"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854"/>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bCs/>
                <w:sz w:val="24"/>
                <w:szCs w:val="24"/>
                <w:lang w:val="en-US" w:eastAsia="zh-CN"/>
              </w:rPr>
              <w:suppressLineNumbers w:val="0"/>
            </w:pPr>
            <w:r>
              <w:rPr>
                <w:rFonts w:hint="eastAsia" w:ascii="宋体" w:hAnsi="宋体" w:cs="宋体"/>
                <w:bCs/>
                <w:sz w:val="24"/>
                <w:szCs w:val="24"/>
                <w:lang w:val="en-US"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sz w:val="24"/>
                <w:szCs w:val="24"/>
              </w:rPr>
              <w:suppressLineNumbers w:val="0"/>
            </w:pPr>
            <w:r>
              <w:rPr>
                <w:rFonts w:hint="eastAsia" w:ascii="宋体" w:hAnsi="宋体" w:cs="宋体"/>
                <w:bCs/>
                <w:sz w:val="24"/>
                <w:szCs w:val="24"/>
                <w:lang w:val="en-US" w:eastAsia="zh-CN"/>
              </w:rPr>
              <w:t xml:space="preserve">16</w:t>
            </w:r>
            <w:r>
              <w:rPr>
                <w:rFonts w:hint="eastAsia" w:ascii="宋体" w:hAnsi="宋体" w:cs="宋体"/>
                <w:bCs/>
                <w:sz w:val="24"/>
                <w:szCs w:val="24"/>
              </w:rPr>
              <w:t xml:space="preserve">人</w:t>
            </w:r>
            <w:r/>
          </w:p>
        </w:tc>
        <w:tc>
          <w:tcPr>
            <w:tcBorders>
              <w:top w:val="single" w:color="auto" w:sz="4" w:space="0"/>
              <w:left w:val="none" w:color="000000" w:sz="4" w:space="0"/>
              <w:bottom w:val="single" w:color="auto" w:sz="4" w:space="0"/>
              <w:right w:val="single" w:color="000000" w:sz="8"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3艘，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sz w:val="24"/>
          <w:szCs w:val="24"/>
        </w:rPr>
        <w:t xml:space="preserve">。（承诺中标后配备到位，提供承诺函，格式自拟）</w:t>
      </w:r>
      <w:r/>
    </w:p>
    <w:p>
      <w:pPr>
        <w:pStyle w:val="1162"/>
        <w:ind w:firstLine="482"/>
        <w:spacing w:before="120" w:after="120"/>
        <w:rPr>
          <w:rFonts w:ascii="宋体" w:hAnsi="宋体" w:cs="宋体"/>
          <w:b/>
          <w:bCs/>
          <w:i/>
          <w:iCs/>
          <w:szCs w:val="24"/>
          <w:u w:val="single"/>
        </w:rPr>
      </w:pPr>
      <w:r>
        <w:rPr>
          <w:rFonts w:ascii="宋体" w:hAnsi="宋体" w:cs="宋体"/>
          <w:b/>
          <w:bCs/>
          <w:i/>
          <w:iCs/>
          <w:szCs w:val="24"/>
          <w:u w:val="single"/>
        </w:rPr>
      </w:r>
      <w:r/>
    </w:p>
    <w:p>
      <w:pPr>
        <w:jc w:val="left"/>
        <w:spacing w:line="360" w:lineRule="auto"/>
        <w:rPr>
          <w:rFonts w:ascii="宋体" w:hAnsi="宋体" w:cs="宋体"/>
          <w:sz w:val="24"/>
          <w:szCs w:val="24"/>
        </w:rPr>
      </w:pPr>
      <w:r>
        <w:rPr>
          <w:rFonts w:ascii="宋体" w:hAnsi="宋体" w:cs="宋体"/>
          <w:sz w:val="24"/>
          <w:szCs w:val="24"/>
        </w:rPr>
      </w:r>
      <w:r/>
    </w:p>
    <w:p>
      <w:pPr>
        <w:pStyle w:val="1180"/>
        <w:spacing w:line="360" w:lineRule="auto"/>
        <w:rPr>
          <w:rFonts w:ascii="宋体" w:hAnsi="宋体" w:cs="宋体"/>
          <w:b/>
          <w:bCs/>
        </w:rPr>
      </w:pPr>
      <w:r>
        <w:rPr>
          <w:rFonts w:hint="eastAsia" w:ascii="宋体" w:hAnsi="宋体" w:cs="宋体"/>
          <w:b/>
          <w:bCs/>
        </w:rPr>
        <w:t xml:space="preserve">临江社区服务范围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临江社区党群服务中心、杨院组、焦坝组、小杨庄组、邱庄组、桥西组、桥东组、徐桥组、何桥组、殷庄组、薛弄组、团结组、肖庄组、徐桥小区、殷庄小区、富达小区、徐桥商住楼）</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临江社区党群服务中心、杨院组、焦坝组、小杨庄组、邱庄组、桥西组、桥东组、徐桥组、何桥组、殷庄组、薛弄组、团结组、肖庄组、徐桥小区、殷庄小区、富达小区、徐桥商住楼）的组内/小区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p>
    <w:p>
      <w:pPr>
        <w:jc w:val="left"/>
        <w:spacing w:line="360" w:lineRule="auto"/>
        <w:rPr>
          <w:rFonts w:ascii="宋体" w:hAnsi="宋体" w:cs="宋体"/>
          <w:sz w:val="24"/>
          <w:szCs w:val="24"/>
        </w:rPr>
      </w:pPr>
      <w:r>
        <w:rPr>
          <w:rFonts w:hint="eastAsia" w:ascii="宋体" w:hAnsi="宋体" w:cs="宋体"/>
          <w:sz w:val="24"/>
          <w:szCs w:val="24"/>
        </w:rPr>
        <w:t xml:space="preserve">肖庄河及沿河两岸(长：500米、宽3米)；</w:t>
      </w:r>
      <w:r/>
    </w:p>
    <w:p>
      <w:pPr>
        <w:jc w:val="left"/>
        <w:spacing w:line="360" w:lineRule="auto"/>
        <w:rPr>
          <w:rFonts w:ascii="宋体" w:hAnsi="宋体" w:cs="宋体"/>
          <w:sz w:val="24"/>
          <w:szCs w:val="24"/>
        </w:rPr>
      </w:pPr>
      <w:r>
        <w:rPr>
          <w:rFonts w:hint="eastAsia" w:ascii="宋体" w:hAnsi="宋体" w:cs="宋体"/>
          <w:sz w:val="24"/>
          <w:szCs w:val="24"/>
        </w:rPr>
        <w:t xml:space="preserve">肖庄田名山北侧河及沿河两岸(长：150米、宽15米)</w:t>
      </w:r>
      <w:r/>
    </w:p>
    <w:p>
      <w:pPr>
        <w:jc w:val="left"/>
        <w:spacing w:line="360" w:lineRule="auto"/>
        <w:rPr>
          <w:rFonts w:ascii="宋体" w:hAnsi="宋体" w:cs="宋体"/>
          <w:sz w:val="24"/>
          <w:szCs w:val="24"/>
        </w:rPr>
      </w:pPr>
      <w:r>
        <w:rPr>
          <w:rFonts w:hint="eastAsia" w:ascii="宋体" w:hAnsi="宋体" w:cs="宋体"/>
          <w:sz w:val="24"/>
          <w:szCs w:val="24"/>
        </w:rPr>
        <w:t xml:space="preserve">桥东后河及沿河两岸（长：100米；宽：20米）；</w:t>
      </w:r>
      <w:r/>
    </w:p>
    <w:p>
      <w:pPr>
        <w:jc w:val="left"/>
        <w:spacing w:line="360" w:lineRule="auto"/>
        <w:rPr>
          <w:rFonts w:ascii="宋体" w:hAnsi="宋体" w:cs="宋体"/>
          <w:sz w:val="24"/>
          <w:szCs w:val="24"/>
        </w:rPr>
      </w:pPr>
      <w:r>
        <w:rPr>
          <w:rFonts w:hint="eastAsia" w:ascii="宋体" w:hAnsi="宋体" w:cs="宋体"/>
          <w:sz w:val="24"/>
          <w:szCs w:val="24"/>
        </w:rPr>
        <w:t xml:space="preserve">桥西后河及沿河两岸（长：500米；宽：10米）；</w:t>
      </w:r>
      <w:r/>
    </w:p>
    <w:p>
      <w:pPr>
        <w:jc w:val="left"/>
        <w:spacing w:line="360" w:lineRule="auto"/>
        <w:rPr>
          <w:rFonts w:ascii="宋体" w:hAnsi="宋体" w:cs="宋体"/>
          <w:sz w:val="24"/>
          <w:szCs w:val="24"/>
        </w:rPr>
      </w:pPr>
      <w:r>
        <w:rPr>
          <w:rFonts w:hint="eastAsia" w:ascii="宋体" w:hAnsi="宋体" w:cs="宋体"/>
          <w:sz w:val="24"/>
          <w:szCs w:val="24"/>
        </w:rPr>
        <w:t xml:space="preserve">桥西徐桥河及沿河两岸（长：500米；宽：20米）；</w:t>
      </w:r>
      <w:r/>
    </w:p>
    <w:p>
      <w:pPr>
        <w:jc w:val="left"/>
        <w:spacing w:line="360" w:lineRule="auto"/>
        <w:rPr>
          <w:rFonts w:ascii="宋体" w:hAnsi="宋体" w:cs="宋体"/>
          <w:sz w:val="24"/>
          <w:szCs w:val="24"/>
        </w:rPr>
      </w:pPr>
      <w:r>
        <w:rPr>
          <w:rFonts w:hint="eastAsia" w:ascii="宋体" w:hAnsi="宋体" w:cs="宋体"/>
          <w:sz w:val="24"/>
          <w:szCs w:val="24"/>
        </w:rPr>
        <w:t xml:space="preserve">徐桥河及沿河两岸（长：400米、宽15米）；</w:t>
      </w:r>
      <w:r/>
    </w:p>
    <w:p>
      <w:pPr>
        <w:jc w:val="left"/>
        <w:spacing w:line="360" w:lineRule="auto"/>
        <w:rPr>
          <w:rFonts w:ascii="宋体" w:hAnsi="宋体" w:cs="宋体"/>
          <w:sz w:val="24"/>
          <w:szCs w:val="24"/>
        </w:rPr>
      </w:pPr>
      <w:r>
        <w:rPr>
          <w:rFonts w:hint="eastAsia" w:ascii="宋体" w:hAnsi="宋体" w:cs="宋体"/>
          <w:sz w:val="24"/>
          <w:szCs w:val="24"/>
        </w:rPr>
        <w:t xml:space="preserve">焦坝河及东侧岸边（长：250米、宽15米）；</w:t>
      </w:r>
      <w:r/>
    </w:p>
    <w:p>
      <w:pPr>
        <w:jc w:val="left"/>
        <w:spacing w:line="360" w:lineRule="auto"/>
        <w:rPr>
          <w:rFonts w:ascii="宋体" w:hAnsi="宋体" w:cs="宋体"/>
          <w:sz w:val="24"/>
          <w:szCs w:val="24"/>
        </w:rPr>
      </w:pPr>
      <w:r>
        <w:rPr>
          <w:rFonts w:hint="eastAsia" w:ascii="宋体" w:hAnsi="宋体" w:cs="宋体"/>
          <w:sz w:val="24"/>
          <w:szCs w:val="24"/>
        </w:rPr>
        <w:t xml:space="preserve">杨院河及沿河两岸（长：300米；宽：20米）；</w:t>
      </w:r>
      <w:r/>
    </w:p>
    <w:p>
      <w:pPr>
        <w:jc w:val="left"/>
        <w:spacing w:line="360" w:lineRule="auto"/>
        <w:rPr>
          <w:rFonts w:ascii="宋体" w:hAnsi="宋体" w:cs="宋体"/>
          <w:sz w:val="24"/>
          <w:szCs w:val="24"/>
        </w:rPr>
      </w:pPr>
      <w:r>
        <w:rPr>
          <w:rFonts w:hint="eastAsia" w:ascii="宋体" w:hAnsi="宋体" w:cs="宋体"/>
          <w:sz w:val="24"/>
          <w:szCs w:val="24"/>
        </w:rPr>
        <w:t xml:space="preserve">临江社区范围内原镇级河道（工业园河、小运河、丁家口河、反坎河）</w:t>
      </w:r>
      <w:r/>
    </w:p>
    <w:p>
      <w:pPr>
        <w:jc w:val="left"/>
        <w:spacing w:line="360" w:lineRule="auto"/>
        <w:rPr>
          <w:rFonts w:hint="eastAsia"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服务范围：临江社区江堤长2100米，范围：杭集排涝站北侧-丁家口闸沿线</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包含小树林）：何桥游园、小杨庄游园、徐桥游园、小殷庄游园、桥东游园、桥西游园、焦坝游园、邱庄游园、徐桥小区（北）游园、徐桥小区（南）游园、殷庄小区树林、团结东树林、肖庄西树林、廖家沟路西侧树林。</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临江社区村域范围内所有现有游园、路灯、公厕和健身器材和承包期内新建的以上设施，何桥游园、小杨庄游园、徐桥游园、小殷庄游园、桥东游园、桥西游园、焦坝游园、邱庄游园、徐桥小区（北）游园、徐桥小区（南）游园。</w:t>
      </w:r>
      <w:r/>
    </w:p>
    <w:p>
      <w:pPr>
        <w:jc w:val="left"/>
        <w:spacing w:line="360" w:lineRule="auto"/>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范围：负责临江社区全村范围内（杨院组、焦坝组、小杨庄组、邱庄组、桥西组、桥东组、徐桥组、何桥组、殷庄组、薛弄组、团结组、肖庄组、徐桥小区、殷庄小区、富达小区、徐桥商住楼、村域范围内高铁沿线、沪陕高速沿线、江堤沿线）</w:t>
      </w:r>
      <w:r/>
    </w:p>
    <w:p>
      <w:pPr>
        <w:jc w:val="left"/>
        <w:spacing w:line="360" w:lineRule="auto"/>
        <w:rPr>
          <w:rFonts w:hint="eastAsia" w:ascii="宋体" w:hAnsi="宋体" w:eastAsia="宋体"/>
          <w:sz w:val="24"/>
          <w:szCs w:val="24"/>
          <w:lang w:eastAsia="zh-CN"/>
        </w:rPr>
      </w:pPr>
      <w:r>
        <w:rPr>
          <w:rFonts w:hint="eastAsia" w:ascii="宋体" w:hAnsi="宋体" w:cs="宋体"/>
          <w:sz w:val="24"/>
          <w:szCs w:val="24"/>
        </w:rPr>
        <w:t xml:space="preserve">2.8秸秆禁烧值守范围：临江社区全村范围内日间秸秆禁烧巡查及晚间秸秆禁烧值守</w:t>
      </w:r>
      <w:r>
        <w:rPr>
          <w:rFonts w:hint="eastAsia" w:ascii="宋体" w:hAnsi="宋体" w:cs="宋体"/>
          <w:sz w:val="24"/>
          <w:szCs w:val="24"/>
          <w:lang w:eastAsia="zh-CN"/>
        </w:rPr>
        <w:t xml:space="preserve">。</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9039"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302"/>
        <w:gridCol w:w="1985"/>
      </w:tblGrid>
      <w:tr>
        <w:trPr>
          <w:jc w:val="center"/>
          <w:trHeight w:val="638"/>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30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9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000000" w:sz="8"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w:t>
            </w:r>
            <w:r>
              <w:rPr>
                <w:rFonts w:hint="eastAsia" w:ascii="宋体" w:hAnsi="宋体" w:cs="宋体"/>
                <w:i/>
                <w:sz w:val="24"/>
                <w:szCs w:val="24"/>
                <w:u w:val="single"/>
                <w:lang w:val="en-US" w:eastAsia="zh-CN"/>
              </w:rPr>
              <w:t xml:space="preserve">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val="en-US"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0"/>
        </w:trPr>
        <w:tc>
          <w:tcPr>
            <w:tcBorders>
              <w:top w:val="none" w:color="000000" w:sz="4" w:space="0"/>
              <w:left w:val="single" w:color="000000" w:sz="8"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16</w:t>
            </w:r>
            <w:r>
              <w:rPr>
                <w:rFonts w:hint="eastAsia" w:ascii="宋体" w:hAnsi="宋体" w:cs="宋体"/>
                <w:sz w:val="24"/>
                <w:szCs w:val="24"/>
              </w:rPr>
              <w:t xml:space="preserve">人</w:t>
            </w:r>
            <w:r/>
          </w:p>
        </w:tc>
        <w:tc>
          <w:tcPr>
            <w:tcBorders>
              <w:top w:val="single" w:color="auto" w:sz="4" w:space="0"/>
              <w:left w:val="none" w:color="000000" w:sz="4" w:space="0"/>
              <w:bottom w:val="single" w:color="auto" w:sz="4" w:space="0"/>
              <w:right w:val="single" w:color="000000" w:sz="8"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000000" w:sz="8" w:space="0"/>
            </w:tcBorders>
            <w:tcW w:w="19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rPr>
        <w:t xml:space="preserve">2辆。（承诺中标后配备到位，提供承诺函，格式自拟）</w:t>
      </w:r>
      <w:bookmarkEnd w:id="198"/>
      <w:r/>
      <w:bookmarkEnd w:id="199"/>
      <w:r/>
      <w:r/>
    </w:p>
    <w:p>
      <w:pPr>
        <w:pStyle w:val="1162"/>
        <w:ind w:left="0" w:firstLine="0"/>
        <w:spacing w:before="120" w:after="120"/>
        <w:rPr>
          <w:rFonts w:ascii="宋体" w:hAnsi="宋体"/>
          <w:b/>
          <w:bCs/>
          <w:szCs w:val="24"/>
        </w:rPr>
      </w:pPr>
      <w:r>
        <w:rPr>
          <w:rFonts w:ascii="宋体" w:hAnsi="宋体"/>
          <w:b/>
          <w:bCs/>
          <w:szCs w:val="24"/>
        </w:rPr>
      </w:r>
      <w:r/>
    </w:p>
    <w:p>
      <w:pPr>
        <w:pStyle w:val="1162"/>
        <w:ind w:firstLine="482"/>
        <w:spacing w:before="120" w:after="120"/>
        <w:rPr>
          <w:rFonts w:ascii="宋体" w:hAnsi="宋体"/>
          <w:b/>
          <w:bCs/>
          <w:szCs w:val="24"/>
        </w:rPr>
      </w:pPr>
      <w:r/>
      <w:bookmarkStart w:id="204" w:name="OLE_LINK8"/>
      <w:r/>
      <w:bookmarkStart w:id="205" w:name="OLE_LINK7"/>
      <w:r>
        <w:rPr>
          <w:rFonts w:hint="eastAsia" w:ascii="宋体" w:hAnsi="宋体"/>
          <w:b/>
          <w:bCs/>
          <w:szCs w:val="24"/>
        </w:rPr>
        <w:t xml:space="preserve">包2：龙王村、双都社区、牙刷城农贸市场</w:t>
      </w:r>
      <w:bookmarkEnd w:id="204"/>
      <w:r/>
      <w:bookmarkEnd w:id="205"/>
      <w:r/>
      <w:r/>
    </w:p>
    <w:p>
      <w:pPr>
        <w:pStyle w:val="1162"/>
        <w:ind w:firstLine="482"/>
        <w:spacing w:before="120" w:after="120"/>
        <w:rPr>
          <w:rFonts w:ascii="宋体" w:hAnsi="宋体"/>
          <w:b/>
          <w:bCs/>
          <w:szCs w:val="24"/>
        </w:rPr>
      </w:pPr>
      <w:r>
        <w:rPr>
          <w:rFonts w:hint="eastAsia" w:ascii="宋体" w:hAnsi="宋体"/>
          <w:b/>
          <w:bCs/>
          <w:szCs w:val="24"/>
        </w:rPr>
        <w:t xml:space="preserve">龙王村服务范围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2.1村庄整洁服务范围：全村范围内（嵇陈组、嵇庄组、陈庄组）。</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服务范围：全村范围内（龙王村党群服务中心、龙王村党群服务中心南侧巷道、盛林停车场东侧巷道、嵇陈组、陈庄组、嵇庄组、四通路）的组内/所属道路主干道及辅道。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服务范围：五爱河：长200M、宽8M；杨庄河长300M、宽15M；嵇陈河长2.25KM、宽12M；韩万河长1KM、宽10M。</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服务范围：龙王江堤长1800米，范围：芒稻桥至江都分界线。2.5绿化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服务范围：村域范围内所有绿化（含嵇陈组、嵇庄组2处游园）</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服务范围：龙王村村域范围内所有现有游园和健身器材和承包期内新建的以上设施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嵇陈组、嵇庄组游园日常保洁。</w:t>
      </w:r>
      <w:r/>
    </w:p>
    <w:p>
      <w:pPr>
        <w:jc w:val="left"/>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运清理：龙王村全村范围内（嵇陈组、陈庄组、嵇庄组、嵇陈河两侧、兴园路两侧、金湾路两侧、328路南侧、九龙路北侧、锦都豪庭周边、红豆小区及商业体周边等）。</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龙王村</w:t>
      </w:r>
      <w:r>
        <w:rPr>
          <w:rFonts w:hint="eastAsia" w:ascii="宋体" w:hAnsi="宋体" w:cs="宋体"/>
          <w:sz w:val="24"/>
          <w:szCs w:val="24"/>
        </w:rPr>
        <w:t xml:space="preserve">全村范围内日间秸秆禁烧巡查及晚间秸秆禁烧值守</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7905"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735"/>
        <w:gridCol w:w="1418"/>
      </w:tblGrid>
      <w:tr>
        <w:trPr>
          <w:jc w:val="center"/>
          <w:trHeight w:val="1484"/>
        </w:trPr>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具体要求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854"/>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6</w:t>
            </w:r>
            <w:r/>
          </w:p>
        </w:tc>
        <w:tc>
          <w:tcPr>
            <w:tcBorders>
              <w:top w:val="single" w:color="auto" w:sz="4" w:space="0"/>
              <w:left w:val="none" w:color="000000" w:sz="4" w:space="0"/>
              <w:bottom w:val="single" w:color="auto" w:sz="4" w:space="0"/>
              <w:right w:val="single" w:color="000000" w:sz="8" w:space="0"/>
            </w:tcBorders>
            <w:tcW w:w="373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
          <w:bCs/>
          <w:i/>
          <w:iCs/>
          <w:sz w:val="24"/>
          <w:szCs w:val="24"/>
          <w:u w:val="single"/>
        </w:rPr>
      </w:pPr>
      <w:r>
        <w:rPr>
          <w:rFonts w:hint="eastAsia" w:ascii="宋体" w:hAnsi="宋体" w:cs="宋体"/>
          <w:sz w:val="24"/>
          <w:szCs w:val="24"/>
        </w:rPr>
        <w:t xml:space="preserve">4、物资配备，配备密闭式新能源保洁车1辆，河道保洁船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1辆，</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sz w:val="24"/>
          <w:szCs w:val="24"/>
        </w:rPr>
        <w:t xml:space="preserve">。（承诺中标后配备到位，提供承诺函，格式自拟）</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pStyle w:val="1181"/>
        <w:ind w:firstLine="0"/>
        <w:rPr>
          <w:rFonts w:ascii="宋体" w:hAnsi="宋体" w:cs="宋体"/>
          <w:sz w:val="24"/>
          <w:szCs w:val="24"/>
        </w:rPr>
      </w:pPr>
      <w:r>
        <w:rPr>
          <w:rFonts w:hint="eastAsia" w:ascii="宋体" w:hAnsi="宋体"/>
          <w:b/>
          <w:color w:val="000000"/>
          <w:sz w:val="24"/>
          <w:szCs w:val="24"/>
        </w:rPr>
        <w:t xml:space="preserve">双都社区服务范围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2.1村庄整洁服务范围：全村范围内（车一组、车二组、车三组、车四组、车坝组、严桥组、刘庄组、三星组、牙刷城、车五小区、兴隆商厦、阳光一期、阳光二期、锦都市场、水利站综合楼）。</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服务范围：全村范围内（车一组、车二组、车三组、车四组、车坝组、严桥组、刘庄组、三星组、牙刷城、车五小区、兴隆商厦、阳光一期、阳光二期、锦都市场）的组内/所属道路主干道及辅道的保洁。</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rPr>
          <w:rFonts w:ascii="宋体" w:hAnsi="宋体" w:cs="宋体"/>
          <w:sz w:val="24"/>
          <w:szCs w:val="24"/>
        </w:rPr>
        <w:t xml:space="preserve">阳光二期：长20M、宽18M；车四河：长130M、宽15M；车一河（1）：长100M、宽13M；车一河（2）：长80M、宽10M；车二河：长18M、宽16M；严桥河：长50M、宽8M；车坝河：长60M、宽7M；三星河：长80M、宽10M；严桥河（1）：长1200M、宽12M；刘庄河：长1200M、宽12M</w:t>
      </w:r>
      <w:r>
        <w:rPr>
          <w:rFonts w:hint="eastAsia" w:ascii="宋体" w:hAnsi="宋体" w:cs="宋体"/>
          <w:sz w:val="24"/>
          <w:szCs w:val="24"/>
        </w:rPr>
        <w:t xml:space="preserve">、四通路河：长90M、宽20M</w:t>
      </w:r>
      <w:r>
        <w:rPr>
          <w:rFonts w:ascii="宋体" w:hAnsi="宋体" w:cs="宋体"/>
          <w:sz w:val="24"/>
          <w:szCs w:val="24"/>
        </w:rPr>
        <w:t xml:space="preserve">；</w:t>
      </w:r>
      <w:r/>
    </w:p>
    <w:p>
      <w:pPr>
        <w:jc w:val="left"/>
        <w:spacing w:line="360" w:lineRule="auto"/>
        <w:rPr>
          <w:rFonts w:hint="eastAsia"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保洁服务</w:t>
      </w:r>
      <w:r>
        <w:rPr>
          <w:rFonts w:hint="eastAsia" w:ascii="宋体" w:hAnsi="宋体" w:cs="宋体"/>
          <w:sz w:val="24"/>
          <w:szCs w:val="24"/>
        </w:rPr>
        <w:t xml:space="preserve">范围：双都江堤长1500米，范围：328桥至杭集公墓分界线。</w:t>
      </w:r>
      <w:r/>
    </w:p>
    <w:p>
      <w:pPr>
        <w:jc w:val="left"/>
        <w:spacing w:line="360" w:lineRule="auto"/>
        <w:rPr>
          <w:rFonts w:hint="eastAsia"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服务范围：包括双都社区范围328南侧，车一组、车二组、车三组、车四组、车坝组、严桥组、刘庄组、三星组、牙刷厂、沿线江堤两侧内。村域范围内所有绿化，车四组、车二组2处游园、曙光游园2处游园。</w:t>
      </w:r>
      <w:r/>
    </w:p>
    <w:p>
      <w:pPr>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范围：双都社区村域范围内所有现有游园和健身器材和承包期内新建的以上设施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5座公厕（车三公厕、车坝公厕（1）、车坝公厕（2）、车二公厕（1）、车二公厕（2）、车一公厕）公厕。</w:t>
      </w:r>
      <w:r/>
    </w:p>
    <w:p>
      <w:pPr>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双都社区全村范围内（车一组、车二组、车三组、车四组、车坝组、严桥组、刘庄组、三星组、牙刷城、车五小区、兴隆商厦、阳光一期、阳光二期及商业体周边、小运河、严桥河、刘庄河、严桥河两侧、328路南侧、高沿线等）。</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双都社区</w:t>
      </w:r>
      <w:r>
        <w:rPr>
          <w:rFonts w:hint="eastAsia" w:ascii="宋体" w:hAnsi="宋体" w:cs="宋体"/>
          <w:sz w:val="24"/>
          <w:szCs w:val="24"/>
        </w:rPr>
        <w:t xml:space="preserve">范围内日间秸秆禁烧巡查及晚间秸秆禁烧值守</w:t>
      </w:r>
      <w:r/>
    </w:p>
    <w:p>
      <w:pPr>
        <w:jc w:val="left"/>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755"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160"/>
        <w:gridCol w:w="1843"/>
      </w:tblGrid>
      <w:tr>
        <w:trPr>
          <w:jc w:val="center"/>
          <w:trHeight w:val="1484"/>
        </w:trPr>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具体要求</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854"/>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14</w:t>
            </w:r>
            <w:r>
              <w:rPr>
                <w:rFonts w:hint="eastAsia" w:ascii="宋体" w:hAnsi="宋体" w:cs="宋体"/>
                <w:sz w:val="24"/>
                <w:szCs w:val="24"/>
              </w:rPr>
              <w:t xml:space="preserve">人</w:t>
            </w:r>
            <w:r/>
          </w:p>
        </w:tc>
        <w:tc>
          <w:tcPr>
            <w:tcBorders>
              <w:top w:val="single" w:color="auto" w:sz="4" w:space="0"/>
              <w:left w:val="none" w:color="000000" w:sz="4" w:space="0"/>
              <w:bottom w:val="single" w:color="auto" w:sz="4" w:space="0"/>
              <w:right w:val="single" w:color="000000" w:sz="8"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pStyle w:val="864"/>
        <w:ind w:firstLine="480"/>
        <w:rPr>
          <w:rFonts w:ascii="宋体" w:hAnsi="宋体" w:cs="宋体"/>
        </w:rPr>
      </w:pPr>
      <w:r>
        <w:rPr>
          <w:rFonts w:ascii="宋体" w:hAnsi="宋体" w:cs="宋体"/>
        </w:rPr>
      </w:r>
      <w:r/>
    </w:p>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3辆</w:t>
      </w:r>
      <w:r>
        <w:rPr>
          <w:rFonts w:hint="eastAsia" w:ascii="宋体" w:hAnsi="宋体" w:cs="宋体"/>
          <w:sz w:val="24"/>
          <w:szCs w:val="24"/>
        </w:rPr>
        <w:t xml:space="preserve">。（承诺中标后配备到位，提供承诺函，格式自拟）</w:t>
      </w:r>
      <w:r/>
    </w:p>
    <w:p>
      <w:pPr>
        <w:ind w:firstLine="482"/>
        <w:spacing w:line="360" w:lineRule="auto"/>
        <w:rPr>
          <w:rFonts w:ascii="宋体" w:hAnsi="宋体" w:cs="宋体"/>
          <w:b/>
          <w:bCs/>
          <w:i/>
          <w:iCs/>
          <w:sz w:val="24"/>
          <w:szCs w:val="24"/>
          <w:u w:val="single"/>
        </w:rPr>
      </w:pPr>
      <w:r>
        <w:rPr>
          <w:rFonts w:ascii="宋体" w:hAnsi="宋体" w:cs="宋体"/>
          <w:b/>
          <w:bCs/>
          <w:i/>
          <w:iCs/>
          <w:sz w:val="24"/>
          <w:szCs w:val="24"/>
          <w:u w:val="single"/>
        </w:rPr>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牙刷城农贸市场服务范围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1、牙刷城农贸市场位于扬州市广陵区，面积3780 平方米；商户 51 户，人口 110 人。</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2、服务内容：</w:t>
      </w:r>
      <w:r>
        <w:rPr>
          <w:rFonts w:hint="eastAsia" w:ascii="宋体" w:hAnsi="宋体" w:cs="宋体"/>
          <w:sz w:val="24"/>
          <w:szCs w:val="24"/>
          <w:lang w:val="en-US" w:eastAsia="zh-CN"/>
        </w:rPr>
        <w:t xml:space="preserve">市场治理服务</w:t>
      </w:r>
      <w:r/>
    </w:p>
    <w:p>
      <w:pPr>
        <w:ind w:firstLine="480"/>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897"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302"/>
        <w:gridCol w:w="1843"/>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30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7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bCs/>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1辆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、市场</w:t>
      </w:r>
      <w:r>
        <w:rPr>
          <w:rFonts w:hint="eastAsia" w:ascii="宋体" w:hAnsi="宋体" w:cs="宋体"/>
          <w:sz w:val="24"/>
          <w:szCs w:val="24"/>
          <w:lang w:val="en-US" w:eastAsia="zh-CN"/>
        </w:rPr>
        <w:t xml:space="preserve">治理</w:t>
      </w:r>
      <w:r>
        <w:rPr>
          <w:rFonts w:hint="eastAsia" w:ascii="宋体" w:hAnsi="宋体" w:cs="宋体"/>
          <w:sz w:val="24"/>
          <w:szCs w:val="24"/>
        </w:rPr>
        <w:t xml:space="preserve">要求</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.1市场内主干道路面、摊位巷道路面、门面房门口路面做到清扫保洁，垃圾捡拾，无暴露性垃圾和零星垃圾。</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.2每日的出店经营管理，所有货物必须整齐有序地摆放在管理方所画的黄线内，且不影响市容市貌及正常通行。</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.3市场东门、西门两边停车场车辆必须有序停放在黄线以内，所有车辆停放整齐。停车场周边不得有摊位摆放。</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.4无不文明养宠物现象，宠物猫犬不得进入农贸市场内。</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.5市场内禁止进行活禽宰杀销售。</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w:t>
      </w:r>
      <w:r>
        <w:rPr>
          <w:rFonts w:hint="eastAsia" w:ascii="宋体" w:hAnsi="宋体" w:cs="宋体"/>
          <w:sz w:val="24"/>
          <w:szCs w:val="24"/>
          <w:lang w:eastAsia="zh-CN"/>
        </w:rPr>
        <w:t xml:space="preserve">5</w:t>
      </w:r>
      <w:r>
        <w:rPr>
          <w:rFonts w:hint="eastAsia" w:ascii="宋体" w:hAnsi="宋体" w:cs="宋体"/>
          <w:sz w:val="24"/>
          <w:szCs w:val="24"/>
        </w:rPr>
        <w:t xml:space="preserve">市场内外环境卫生干净整洁，地面无污水积水，垃圾清运及时、分类收集，无积存垃圾、纸屑、烟蒂、污物等现象，无乱贴小广告现象，无乱张贴乱涂乱刻画现象。</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.7公共卫生间设施干净，公厕确保每日冲、洗、扫一次，保证卫生整洁、周围无垃圾污水污迹、无明显异味。</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.8各种空中缆线整齐规范、无乱拉乱设、飞线充电现象。</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.9垃圾清运，垃圾桶做到日产日清，高温季节每天清运3次，杜绝垃圾桶出现溢满现象，并将垃圾桶周边清扫干净。</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.10所有垃圾不得焚烧处理。</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.11恶劣灾害天气需做好应急工作，台风、暴雨、大雪等恶劣灾害天气需及时清扫清除主要道路，保证主要交通畅通安全，及时处理屋顶坍塌等突发事件。</w:t>
      </w:r>
      <w:r/>
    </w:p>
    <w:p>
      <w:pPr>
        <w:pStyle w:val="1181"/>
        <w:ind w:firstLine="482"/>
        <w:rPr>
          <w:rFonts w:ascii="宋体" w:hAnsi="宋体"/>
          <w:b/>
          <w:color w:val="000000"/>
          <w:sz w:val="24"/>
          <w:szCs w:val="24"/>
        </w:rPr>
      </w:pPr>
      <w:r>
        <w:rPr>
          <w:rFonts w:ascii="宋体" w:hAnsi="宋体"/>
          <w:b/>
          <w:color w:val="000000"/>
          <w:sz w:val="24"/>
          <w:szCs w:val="24"/>
        </w:rPr>
      </w:r>
      <w:r/>
    </w:p>
    <w:p>
      <w:pPr>
        <w:pStyle w:val="1181"/>
        <w:ind w:firstLine="482"/>
        <w:rPr>
          <w:rFonts w:ascii="宋体" w:hAnsi="宋体"/>
          <w:b/>
          <w:color w:val="000000"/>
          <w:sz w:val="24"/>
          <w:szCs w:val="24"/>
        </w:rPr>
      </w:pPr>
      <w:r>
        <w:rPr>
          <w:rFonts w:hint="eastAsia" w:ascii="宋体" w:hAnsi="宋体"/>
          <w:b/>
          <w:color w:val="000000"/>
          <w:sz w:val="24"/>
          <w:szCs w:val="24"/>
        </w:rPr>
        <w:t xml:space="preserve">包3：双隆村、双隆新村、八圩村</w:t>
      </w:r>
      <w:r/>
    </w:p>
    <w:p>
      <w:pPr>
        <w:pStyle w:val="1181"/>
        <w:ind w:firstLine="0"/>
        <w:rPr>
          <w:rFonts w:ascii="宋体" w:hAnsi="宋体"/>
          <w:b/>
          <w:color w:val="000000"/>
          <w:sz w:val="24"/>
          <w:szCs w:val="24"/>
        </w:rPr>
      </w:pPr>
      <w:r>
        <w:rPr>
          <w:rFonts w:ascii="宋体" w:hAnsi="宋体"/>
          <w:b/>
          <w:color w:val="000000"/>
          <w:sz w:val="24"/>
          <w:szCs w:val="24"/>
        </w:rPr>
      </w:r>
      <w:r/>
    </w:p>
    <w:p>
      <w:pPr>
        <w:pStyle w:val="1181"/>
        <w:ind w:firstLine="0"/>
        <w:rPr>
          <w:rFonts w:ascii="宋体" w:hAnsi="宋体" w:cs="宋体"/>
          <w:sz w:val="24"/>
          <w:szCs w:val="24"/>
        </w:rPr>
      </w:pPr>
      <w:r>
        <w:rPr>
          <w:rFonts w:hint="eastAsia" w:ascii="宋体" w:hAnsi="宋体"/>
          <w:b/>
          <w:color w:val="000000"/>
          <w:sz w:val="24"/>
          <w:szCs w:val="24"/>
        </w:rPr>
        <w:t xml:space="preserve">双隆村服务范围</w:t>
      </w:r>
      <w:r/>
    </w:p>
    <w:p>
      <w:pPr>
        <w:pStyle w:val="1181"/>
        <w:ind w:firstLine="482"/>
        <w:rPr>
          <w:rFonts w:ascii="宋体" w:hAnsi="宋体"/>
          <w:b/>
          <w:color w:val="000000"/>
          <w:sz w:val="24"/>
          <w:szCs w:val="24"/>
        </w:rPr>
      </w:pPr>
      <w:r>
        <w:rPr>
          <w:rFonts w:ascii="宋体" w:hAnsi="宋体"/>
          <w:b/>
          <w:color w:val="000000"/>
          <w:sz w:val="24"/>
          <w:szCs w:val="24"/>
        </w:rPr>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w:t>
      </w:r>
      <w:r>
        <w:rPr>
          <w:rFonts w:ascii="宋体" w:hAnsi="宋体" w:cs="宋体"/>
          <w:sz w:val="24"/>
          <w:szCs w:val="24"/>
        </w:rPr>
        <w:t xml:space="preserve">全村范围内（丁庄组、车桥组、陈庄组、邱港组、双隆组、新桥组、红专组、纪西组、纪东组、纪夹组、于庄组、康庄组、红旗组、大庄组、永丰组、孙庄组、梁庄组、裴坝组、倪庄组、陈桥组、唐庄组、马庄组、戴庄组、朱西组、朱东组、韩圩组、韩庄组、王庄组、刘家组、夏港组、新桥华庭别墅区、高层（垃圾桶清运）、g40高速护栏内外）</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丁庄组、车桥组、陈庄组、邱港组、双隆组、新桥组、红专组、纪西组、纪东组、纪夹组、于庄组、康庄组、红旗组、大庄组、永丰组、孙庄组、梁庄组、裴坝组、倪庄组、陈桥组、唐庄组、马庄组、戴庄组、朱西组、朱东组、韩圩组、韩庄组、王庄组、刘家组、夏港组、新桥华庭别墅区、高层（垃圾桶清运）、g40高速护栏内外）的组内/小区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p>
    <w:p>
      <w:pPr>
        <w:jc w:val="left"/>
        <w:spacing w:line="360" w:lineRule="auto"/>
        <w:rPr>
          <w:rFonts w:ascii="宋体" w:hAnsi="宋体" w:cs="宋体"/>
          <w:sz w:val="24"/>
          <w:szCs w:val="24"/>
        </w:rPr>
      </w:pPr>
      <w:r>
        <w:rPr>
          <w:rFonts w:hint="eastAsia" w:ascii="宋体" w:hAnsi="宋体" w:cs="宋体"/>
          <w:sz w:val="24"/>
          <w:szCs w:val="24"/>
        </w:rPr>
        <w:t xml:space="preserve">反坎河长约1000米、宽约10米</w:t>
      </w:r>
      <w:r/>
    </w:p>
    <w:p>
      <w:pPr>
        <w:jc w:val="left"/>
        <w:spacing w:line="360" w:lineRule="auto"/>
        <w:rPr>
          <w:rFonts w:ascii="宋体" w:hAnsi="宋体" w:cs="宋体"/>
          <w:sz w:val="24"/>
          <w:szCs w:val="24"/>
        </w:rPr>
      </w:pPr>
      <w:r>
        <w:rPr>
          <w:rFonts w:hint="eastAsia" w:ascii="宋体" w:hAnsi="宋体" w:cs="宋体"/>
          <w:sz w:val="24"/>
          <w:szCs w:val="24"/>
        </w:rPr>
        <w:t xml:space="preserve">邱港至杭集排涝闸长约2000米、宽约12米，汇丰南北向河道长约200米、宽约10米，邱港后侧长约300米、宽约10米</w:t>
      </w:r>
      <w:r/>
    </w:p>
    <w:p>
      <w:pPr>
        <w:jc w:val="left"/>
        <w:spacing w:line="360" w:lineRule="auto"/>
        <w:rPr>
          <w:rFonts w:ascii="宋体" w:hAnsi="宋体" w:cs="宋体"/>
          <w:sz w:val="24"/>
          <w:szCs w:val="24"/>
        </w:rPr>
      </w:pPr>
      <w:r>
        <w:rPr>
          <w:rFonts w:hint="eastAsia" w:ascii="宋体" w:hAnsi="宋体" w:cs="宋体"/>
          <w:sz w:val="24"/>
          <w:szCs w:val="24"/>
        </w:rPr>
        <w:t xml:space="preserve">新桥至车桥长约800米、宽约10米</w:t>
      </w:r>
      <w:r/>
    </w:p>
    <w:p>
      <w:pPr>
        <w:jc w:val="left"/>
        <w:spacing w:line="360" w:lineRule="auto"/>
        <w:rPr>
          <w:rFonts w:ascii="宋体" w:hAnsi="宋体" w:cs="宋体"/>
          <w:sz w:val="24"/>
          <w:szCs w:val="24"/>
        </w:rPr>
      </w:pPr>
      <w:r>
        <w:rPr>
          <w:rFonts w:hint="eastAsia" w:ascii="宋体" w:hAnsi="宋体" w:cs="宋体"/>
          <w:sz w:val="24"/>
          <w:szCs w:val="24"/>
        </w:rPr>
        <w:t xml:space="preserve">梁庄至倪庄江堤边长约1000米、宽约10米</w:t>
      </w:r>
      <w:r/>
    </w:p>
    <w:p>
      <w:pPr>
        <w:jc w:val="left"/>
        <w:spacing w:line="360" w:lineRule="auto"/>
        <w:rPr>
          <w:rFonts w:ascii="宋体" w:hAnsi="宋体" w:cs="宋体"/>
          <w:sz w:val="24"/>
          <w:szCs w:val="24"/>
        </w:rPr>
      </w:pPr>
      <w:r>
        <w:rPr>
          <w:rFonts w:hint="eastAsia" w:ascii="宋体" w:hAnsi="宋体" w:cs="宋体"/>
          <w:sz w:val="24"/>
          <w:szCs w:val="24"/>
        </w:rPr>
        <w:t xml:space="preserve">梁庄至夏港南北河长约800米、宽约9米</w:t>
      </w:r>
      <w:r/>
    </w:p>
    <w:p>
      <w:pPr>
        <w:jc w:val="left"/>
        <w:spacing w:line="360" w:lineRule="auto"/>
        <w:rPr>
          <w:rFonts w:ascii="宋体" w:hAnsi="宋体" w:cs="宋体"/>
          <w:sz w:val="24"/>
          <w:szCs w:val="24"/>
        </w:rPr>
      </w:pPr>
      <w:r>
        <w:rPr>
          <w:rFonts w:hint="eastAsia" w:ascii="宋体" w:hAnsi="宋体" w:cs="宋体"/>
          <w:sz w:val="24"/>
          <w:szCs w:val="24"/>
        </w:rPr>
        <w:t xml:space="preserve">新桥安置区门口至戴庄排涝闸长约1200米、宽约10米</w:t>
      </w:r>
      <w:r/>
    </w:p>
    <w:p>
      <w:pPr>
        <w:jc w:val="left"/>
        <w:spacing w:line="360" w:lineRule="auto"/>
        <w:rPr>
          <w:rFonts w:ascii="宋体" w:hAnsi="宋体" w:cs="宋体"/>
          <w:sz w:val="24"/>
          <w:szCs w:val="24"/>
        </w:rPr>
      </w:pPr>
      <w:r>
        <w:rPr>
          <w:rFonts w:hint="eastAsia" w:ascii="宋体" w:hAnsi="宋体" w:cs="宋体"/>
          <w:sz w:val="24"/>
          <w:szCs w:val="24"/>
        </w:rPr>
        <w:t xml:space="preserve">陈桥、唐庄河道长约600米、宽约12米</w:t>
      </w:r>
      <w:r/>
    </w:p>
    <w:p>
      <w:pPr>
        <w:jc w:val="left"/>
        <w:spacing w:line="360" w:lineRule="auto"/>
        <w:rPr>
          <w:rFonts w:ascii="宋体" w:hAnsi="宋体" w:cs="宋体"/>
          <w:sz w:val="24"/>
          <w:szCs w:val="24"/>
        </w:rPr>
      </w:pPr>
      <w:r>
        <w:rPr>
          <w:rFonts w:hint="eastAsia" w:ascii="宋体" w:hAnsi="宋体" w:cs="宋体"/>
          <w:sz w:val="24"/>
          <w:szCs w:val="24"/>
        </w:rPr>
        <w:t xml:space="preserve">梁庄伊卡璐厂向北河道长约400米、宽约6米</w:t>
      </w:r>
      <w:r/>
    </w:p>
    <w:p>
      <w:pPr>
        <w:jc w:val="left"/>
        <w:spacing w:line="360" w:lineRule="auto"/>
        <w:rPr>
          <w:rFonts w:ascii="宋体" w:hAnsi="宋体" w:cs="宋体"/>
          <w:sz w:val="24"/>
          <w:szCs w:val="24"/>
        </w:rPr>
      </w:pPr>
      <w:r>
        <w:rPr>
          <w:rFonts w:hint="eastAsia" w:ascii="宋体" w:hAnsi="宋体" w:cs="宋体"/>
          <w:sz w:val="24"/>
          <w:szCs w:val="24"/>
        </w:rPr>
        <w:t xml:space="preserve">韩庄至戴庄排涝闸长约1000米、宽约10米，韩庄南北河长约400米、宽约8米</w:t>
      </w:r>
      <w:r/>
    </w:p>
    <w:p>
      <w:pPr>
        <w:jc w:val="left"/>
        <w:spacing w:line="360" w:lineRule="auto"/>
        <w:rPr>
          <w:rFonts w:ascii="宋体" w:hAnsi="宋体" w:cs="宋体"/>
          <w:sz w:val="24"/>
          <w:szCs w:val="24"/>
        </w:rPr>
      </w:pPr>
      <w:r>
        <w:rPr>
          <w:rFonts w:hint="eastAsia" w:ascii="宋体" w:hAnsi="宋体" w:cs="宋体"/>
          <w:sz w:val="24"/>
          <w:szCs w:val="24"/>
        </w:rPr>
        <w:t xml:space="preserve">永丰河道长约800米、宽约15米</w:t>
      </w:r>
      <w:r/>
    </w:p>
    <w:p>
      <w:pPr>
        <w:jc w:val="left"/>
        <w:spacing w:line="360" w:lineRule="auto"/>
        <w:rPr>
          <w:rFonts w:ascii="宋体" w:hAnsi="宋体" w:cs="宋体"/>
          <w:sz w:val="24"/>
          <w:szCs w:val="24"/>
        </w:rPr>
      </w:pPr>
      <w:r>
        <w:rPr>
          <w:rFonts w:hint="eastAsia" w:ascii="宋体" w:hAnsi="宋体" w:cs="宋体"/>
          <w:sz w:val="24"/>
          <w:szCs w:val="24"/>
        </w:rPr>
        <w:t xml:space="preserve">王庄河道长约800米、宽约10米</w:t>
      </w:r>
      <w:r/>
    </w:p>
    <w:p>
      <w:pPr>
        <w:jc w:val="left"/>
        <w:spacing w:line="360" w:lineRule="auto"/>
        <w:rPr>
          <w:rFonts w:ascii="宋体" w:hAnsi="宋体" w:cs="宋体"/>
          <w:sz w:val="24"/>
          <w:szCs w:val="24"/>
        </w:rPr>
      </w:pPr>
      <w:r>
        <w:rPr>
          <w:rFonts w:hint="eastAsia" w:ascii="宋体" w:hAnsi="宋体" w:cs="宋体"/>
          <w:sz w:val="24"/>
          <w:szCs w:val="24"/>
        </w:rPr>
        <w:t xml:space="preserve">倪庄后侧河道长约200米、宽约20米</w:t>
      </w:r>
      <w:r/>
    </w:p>
    <w:p>
      <w:pPr>
        <w:jc w:val="left"/>
        <w:spacing w:line="360" w:lineRule="auto"/>
        <w:rPr>
          <w:rFonts w:ascii="宋体" w:hAnsi="宋体" w:cs="宋体"/>
          <w:sz w:val="24"/>
          <w:szCs w:val="24"/>
        </w:rPr>
      </w:pPr>
      <w:r>
        <w:rPr>
          <w:rFonts w:hint="eastAsia" w:ascii="宋体" w:hAnsi="宋体" w:cs="宋体"/>
          <w:sz w:val="24"/>
          <w:szCs w:val="24"/>
        </w:rPr>
        <w:t xml:space="preserve">韩圩至朱西河道长约1000米、宽约10米，韩圩南北至夏港长约500米、宽约8米</w:t>
      </w:r>
      <w:r/>
    </w:p>
    <w:p>
      <w:pPr>
        <w:jc w:val="left"/>
        <w:spacing w:line="360" w:lineRule="auto"/>
        <w:rPr>
          <w:rFonts w:ascii="宋体" w:hAnsi="宋体" w:cs="宋体"/>
          <w:sz w:val="24"/>
          <w:szCs w:val="24"/>
        </w:rPr>
      </w:pPr>
      <w:r>
        <w:rPr>
          <w:rFonts w:hint="eastAsia" w:ascii="宋体" w:hAnsi="宋体" w:cs="宋体"/>
          <w:sz w:val="24"/>
          <w:szCs w:val="24"/>
        </w:rPr>
        <w:t xml:space="preserve">裴坝至马庄南北向河道长约800米、宽约7米</w:t>
      </w:r>
      <w:r/>
    </w:p>
    <w:p>
      <w:pPr>
        <w:jc w:val="left"/>
        <w:spacing w:line="360" w:lineRule="auto"/>
        <w:rPr>
          <w:rFonts w:ascii="宋体" w:hAnsi="宋体" w:cs="宋体"/>
          <w:sz w:val="24"/>
          <w:szCs w:val="24"/>
        </w:rPr>
      </w:pPr>
      <w:r>
        <w:rPr>
          <w:rFonts w:hint="eastAsia" w:ascii="宋体" w:hAnsi="宋体" w:cs="宋体"/>
          <w:sz w:val="24"/>
          <w:szCs w:val="24"/>
        </w:rPr>
        <w:t xml:space="preserve">戴庄河道长约100米、宽约15米</w:t>
      </w:r>
      <w:r/>
    </w:p>
    <w:p>
      <w:pPr>
        <w:jc w:val="left"/>
        <w:spacing w:line="360" w:lineRule="auto"/>
        <w:rPr>
          <w:rFonts w:ascii="宋体" w:hAnsi="宋体" w:cs="宋体"/>
          <w:sz w:val="24"/>
          <w:szCs w:val="24"/>
        </w:rPr>
      </w:pPr>
      <w:r>
        <w:rPr>
          <w:rFonts w:hint="eastAsia" w:ascii="宋体" w:hAnsi="宋体" w:cs="宋体"/>
          <w:sz w:val="24"/>
          <w:szCs w:val="24"/>
        </w:rPr>
        <w:t xml:space="preserve">九圩河长约1500米、宽约15米</w:t>
      </w:r>
      <w:r/>
    </w:p>
    <w:p>
      <w:pPr>
        <w:jc w:val="left"/>
        <w:spacing w:line="360" w:lineRule="auto"/>
        <w:rPr>
          <w:rFonts w:ascii="宋体" w:hAnsi="宋体" w:cs="宋体"/>
          <w:sz w:val="24"/>
          <w:szCs w:val="24"/>
        </w:rPr>
      </w:pPr>
      <w:r>
        <w:rPr>
          <w:rFonts w:hint="eastAsia" w:ascii="宋体" w:hAnsi="宋体" w:cs="宋体"/>
          <w:sz w:val="24"/>
          <w:szCs w:val="24"/>
        </w:rPr>
        <w:t xml:space="preserve">倪庄至戴庄南北河道长1000米、宽9米</w:t>
      </w:r>
      <w:r/>
    </w:p>
    <w:p>
      <w:pPr>
        <w:jc w:val="left"/>
        <w:spacing w:line="360" w:lineRule="auto"/>
        <w:rPr>
          <w:rFonts w:ascii="宋体" w:hAnsi="宋体" w:cs="宋体"/>
          <w:sz w:val="24"/>
          <w:szCs w:val="24"/>
        </w:rPr>
      </w:pPr>
      <w:r>
        <w:rPr>
          <w:rFonts w:hint="eastAsia" w:ascii="宋体" w:hAnsi="宋体" w:cs="宋体"/>
          <w:sz w:val="24"/>
          <w:szCs w:val="24"/>
        </w:rPr>
        <w:t xml:space="preserve">新桥加工厂至纪夹长约2000米、宽约12米，村部门口新桥至纪夹长约2000米、宽约9米</w:t>
      </w:r>
      <w:r/>
    </w:p>
    <w:p>
      <w:pPr>
        <w:jc w:val="left"/>
        <w:spacing w:line="360" w:lineRule="auto"/>
        <w:rPr>
          <w:rFonts w:ascii="宋体" w:hAnsi="宋体" w:cs="宋体"/>
          <w:sz w:val="24"/>
          <w:szCs w:val="24"/>
        </w:rPr>
      </w:pPr>
      <w:r>
        <w:rPr>
          <w:rFonts w:hint="eastAsia" w:ascii="宋体" w:hAnsi="宋体" w:cs="宋体"/>
          <w:sz w:val="24"/>
          <w:szCs w:val="24"/>
        </w:rPr>
        <w:t xml:space="preserve">纪夹南北向河道长约500米、宽约10米</w:t>
      </w:r>
      <w:r/>
    </w:p>
    <w:p>
      <w:pPr>
        <w:jc w:val="left"/>
        <w:spacing w:line="360" w:lineRule="auto"/>
        <w:rPr>
          <w:rFonts w:ascii="宋体" w:hAnsi="宋体" w:cs="宋体"/>
          <w:sz w:val="24"/>
          <w:szCs w:val="24"/>
        </w:rPr>
      </w:pPr>
      <w:r>
        <w:rPr>
          <w:rFonts w:hint="eastAsia" w:ascii="宋体" w:hAnsi="宋体" w:cs="宋体"/>
          <w:sz w:val="24"/>
          <w:szCs w:val="24"/>
        </w:rPr>
        <w:t xml:space="preserve">于庄东侧夏庄搭界河道长约500米、宽约5米</w:t>
      </w:r>
      <w:r/>
    </w:p>
    <w:p>
      <w:pPr>
        <w:jc w:val="left"/>
        <w:spacing w:line="360" w:lineRule="auto"/>
        <w:rPr>
          <w:rFonts w:ascii="宋体" w:hAnsi="宋体" w:cs="宋体"/>
          <w:sz w:val="24"/>
          <w:szCs w:val="24"/>
        </w:rPr>
      </w:pPr>
      <w:r>
        <w:rPr>
          <w:rFonts w:hint="eastAsia" w:ascii="宋体" w:hAnsi="宋体" w:cs="宋体"/>
          <w:sz w:val="24"/>
          <w:szCs w:val="24"/>
        </w:rPr>
        <w:t xml:space="preserve">大庄至康庄长约1500米、宽约15米</w:t>
      </w:r>
      <w:r/>
    </w:p>
    <w:p>
      <w:pPr>
        <w:jc w:val="left"/>
        <w:spacing w:line="360" w:lineRule="auto"/>
        <w:rPr>
          <w:rFonts w:ascii="宋体" w:hAnsi="宋体" w:cs="宋体"/>
          <w:sz w:val="24"/>
          <w:szCs w:val="24"/>
        </w:rPr>
      </w:pPr>
      <w:r>
        <w:rPr>
          <w:rFonts w:hint="eastAsia" w:ascii="宋体" w:hAnsi="宋体" w:cs="宋体"/>
          <w:sz w:val="24"/>
          <w:szCs w:val="24"/>
        </w:rPr>
        <w:t xml:space="preserve">康庄南北向河道长约100米、宽约10米</w:t>
      </w:r>
      <w:r/>
    </w:p>
    <w:p>
      <w:pPr>
        <w:jc w:val="left"/>
        <w:spacing w:line="360" w:lineRule="auto"/>
        <w:rPr>
          <w:rFonts w:ascii="宋体" w:hAnsi="宋体" w:cs="宋体"/>
          <w:sz w:val="24"/>
          <w:szCs w:val="24"/>
        </w:rPr>
      </w:pPr>
      <w:r>
        <w:rPr>
          <w:rFonts w:hint="eastAsia" w:ascii="宋体" w:hAnsi="宋体" w:cs="宋体"/>
          <w:sz w:val="24"/>
          <w:szCs w:val="24"/>
        </w:rPr>
        <w:t xml:space="preserve">康庄南侧河道长约400米、宽约10米</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服务范围：双隆村江堤长2000米，范围：杭集闸-八圩搭界沿线、杭集闸周边、戴庄闸周边。</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服务范围：村域范围内所有绿化。</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w:t>
      </w:r>
      <w:r>
        <w:rPr>
          <w:rFonts w:hint="eastAsia" w:ascii="宋体" w:hAnsi="宋体" w:cs="宋体"/>
          <w:sz w:val="24"/>
          <w:szCs w:val="24"/>
        </w:rPr>
        <w:t xml:space="preserve">范围：双隆村村域范围内所有现有游园、广场、篮球场、百姓大舞台、和健身器材和承包期内新建的以上设施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列：邱港广场、篮球场、停车场，陈庄广场、停车场，车桥广场、停车场，梁庄广场、停车场，朱东广场，永丰广场，纪西大舞台、红旗广场、大舞台，康庄南侧广场，含当年新增的广场及停车场。6座公厕（邱港公厕、陈庄公厕、永丰公厕、新桥公厕、大庄公厕、车桥公厕）公厕。</w:t>
      </w:r>
      <w:r/>
    </w:p>
    <w:p>
      <w:pPr>
        <w:jc w:val="left"/>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双隆村全村范围内（丁庄组、车桥组、陈庄组、邱港组、双隆组、新桥组、红专组、纪西组、纪东组、纪夹组、于庄组、康庄组、红旗组、大庄组、永丰组、孙庄组、梁庄组、裴坝组、倪庄组、陈桥组、唐庄组、马庄组、戴庄组、朱西组、朱东组、韩圩组、韩庄组、王庄组、刘家组、夏港组、新桥华庭别墅区、高层的所有农户秸秆。</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双隆村</w:t>
      </w:r>
      <w:r>
        <w:rPr>
          <w:rFonts w:hint="eastAsia" w:ascii="宋体" w:hAnsi="宋体" w:cs="宋体"/>
          <w:sz w:val="24"/>
          <w:szCs w:val="24"/>
        </w:rPr>
        <w:t xml:space="preserve">范围内日间秸秆禁烧巡查及晚间秸秆禁烧值守</w:t>
      </w:r>
      <w:r/>
    </w:p>
    <w:p>
      <w:pPr>
        <w:jc w:val="left"/>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897"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593"/>
        <w:gridCol w:w="2552"/>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5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25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bookmarkStart w:id="206" w:name="OLE_LINK30"/>
            <w:r/>
            <w:bookmarkStart w:id="207" w:name="OLE_LINK31"/>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bookmarkEnd w:id="206"/>
            <w:r/>
            <w:bookmarkEnd w:id="207"/>
            <w:r>
              <w:rPr>
                <w:rFonts w:hint="eastAsia" w:ascii="宋体" w:hAnsi="宋体" w:cs="宋体"/>
                <w:b/>
                <w:bCs/>
                <w:i/>
                <w:sz w:val="24"/>
                <w:szCs w:val="24"/>
                <w:u w:val="single"/>
              </w:rPr>
              <w:t xml:space="preserve">）</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201"/>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8</w:t>
            </w:r>
            <w:r>
              <w:rPr>
                <w:rFonts w:hint="eastAsia" w:ascii="宋体" w:hAnsi="宋体" w:cs="宋体"/>
                <w:sz w:val="24"/>
                <w:szCs w:val="24"/>
              </w:rPr>
              <w:t xml:space="preserve">人</w:t>
            </w:r>
            <w:r/>
          </w:p>
        </w:tc>
        <w:tc>
          <w:tcPr>
            <w:tcBorders>
              <w:top w:val="single" w:color="auto" w:sz="4" w:space="0"/>
              <w:left w:val="none" w:color="000000" w:sz="4" w:space="0"/>
              <w:bottom w:val="single" w:color="auto" w:sz="4" w:space="0"/>
              <w:right w:val="single" w:color="000000" w:sz="8" w:space="0"/>
            </w:tcBorders>
            <w:tcW w:w="359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left="495" w:hanging="495"/>
        <w:spacing w:line="0" w:lineRule="atLeast"/>
        <w:rPr>
          <w:rFonts w:ascii="宋体" w:hAnsi="宋体"/>
          <w:b/>
          <w:color w:val="000000"/>
          <w:sz w:val="24"/>
          <w:szCs w:val="24"/>
        </w:rPr>
      </w:pPr>
      <w:r>
        <w:rPr>
          <w:rFonts w:ascii="宋体" w:hAnsi="宋体"/>
          <w:b/>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cs="宋体"/>
          <w:sz w:val="24"/>
          <w:szCs w:val="24"/>
        </w:rPr>
      </w:pPr>
      <w:r>
        <w:rPr>
          <w:rFonts w:hint="eastAsia" w:ascii="宋体" w:hAnsi="宋体"/>
          <w:b/>
          <w:color w:val="000000"/>
          <w:sz w:val="24"/>
          <w:szCs w:val="24"/>
        </w:rPr>
        <w:t xml:space="preserve">双隆新村服务范围</w:t>
      </w:r>
      <w:r/>
    </w:p>
    <w:p>
      <w:pPr>
        <w:pStyle w:val="1181"/>
        <w:ind w:firstLine="482"/>
        <w:rPr>
          <w:rFonts w:ascii="宋体" w:hAnsi="宋体"/>
          <w:b/>
          <w:color w:val="000000"/>
          <w:sz w:val="24"/>
          <w:szCs w:val="24"/>
        </w:rPr>
      </w:pPr>
      <w:r>
        <w:rPr>
          <w:rFonts w:ascii="宋体" w:hAnsi="宋体"/>
          <w:b/>
          <w:color w:val="000000"/>
          <w:sz w:val="24"/>
          <w:szCs w:val="24"/>
        </w:rPr>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w:t>
      </w:r>
      <w:r>
        <w:rPr>
          <w:rFonts w:hint="eastAsia" w:ascii="宋体" w:hAnsi="宋体" w:cs="宋体"/>
          <w:sz w:val="24"/>
          <w:szCs w:val="24"/>
          <w:lang w:eastAsia="zh-CN"/>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2、服务范围：双隆新村范围内</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4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452"/>
        <w:gridCol w:w="2268"/>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4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22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379"/>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7</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1辆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八圩村服务范围</w:t>
      </w:r>
      <w:r/>
    </w:p>
    <w:p>
      <w:pPr>
        <w:jc w:val="left"/>
        <w:spacing w:line="360" w:lineRule="auto"/>
        <w:rPr>
          <w:rFonts w:ascii="宋体" w:hAnsi="宋体" w:cs="宋体"/>
          <w:sz w:val="24"/>
          <w:szCs w:val="24"/>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伏西组、伏东组、公四组、公一组、新港组、吉东组、吉西组、中心组、西三组、西八组、九圩组、十七圩组、何庄组、东三圩组、叶家圩组、种子队、六圩组、六圩桥组、大圩组、巴斗组、十圩组、十三圩组、高滩组）。</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伏西组、伏东组、公四组、公一组、新港组、吉东组、吉西组、中心组、西三组、西八组、九圩组、十七圩组、何庄组、东三圩组、叶家圩组、种子队、六圩组、六圩桥组、大圩组、巴斗组、十圩组、十三圩组、高滩组）的组内道路、主干道（九圩路八圩段、454乡道、301公路八圩段、裴新路、二航夹江路）及辅道。</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p>
    <w:p>
      <w:pPr>
        <w:jc w:val="left"/>
        <w:spacing w:line="360" w:lineRule="auto"/>
        <w:rPr>
          <w:rFonts w:ascii="宋体" w:hAnsi="宋体" w:cs="宋体"/>
          <w:sz w:val="24"/>
          <w:szCs w:val="24"/>
        </w:rPr>
      </w:pPr>
      <w:r>
        <w:rPr>
          <w:rFonts w:hint="eastAsia" w:ascii="宋体" w:hAnsi="宋体" w:cs="宋体"/>
          <w:sz w:val="24"/>
          <w:szCs w:val="24"/>
        </w:rPr>
        <w:t xml:space="preserve">九圩河八圩段（长：1200米、宽18米、21600㎡）</w:t>
      </w:r>
      <w:r/>
    </w:p>
    <w:p>
      <w:pPr>
        <w:jc w:val="left"/>
        <w:spacing w:line="360" w:lineRule="auto"/>
        <w:rPr>
          <w:rFonts w:ascii="宋体" w:hAnsi="宋体" w:cs="宋体"/>
          <w:sz w:val="24"/>
          <w:szCs w:val="24"/>
        </w:rPr>
      </w:pPr>
      <w:r>
        <w:rPr>
          <w:rFonts w:hint="eastAsia" w:ascii="宋体" w:hAnsi="宋体" w:cs="宋体"/>
          <w:sz w:val="24"/>
          <w:szCs w:val="24"/>
        </w:rPr>
        <w:t xml:space="preserve">三八河（长：650米、宽5米、3250㎡）</w:t>
      </w:r>
      <w:r/>
    </w:p>
    <w:p>
      <w:pPr>
        <w:jc w:val="left"/>
        <w:spacing w:line="360" w:lineRule="auto"/>
        <w:rPr>
          <w:rFonts w:ascii="宋体" w:hAnsi="宋体" w:cs="宋体"/>
          <w:sz w:val="24"/>
          <w:szCs w:val="24"/>
        </w:rPr>
      </w:pPr>
      <w:r>
        <w:rPr>
          <w:rFonts w:hint="eastAsia" w:ascii="宋体" w:hAnsi="宋体" w:cs="宋体"/>
          <w:sz w:val="24"/>
          <w:szCs w:val="24"/>
        </w:rPr>
        <w:t xml:space="preserve">丰收河（长：670米、宽6米、4020㎡）</w:t>
      </w:r>
      <w:r/>
    </w:p>
    <w:p>
      <w:pPr>
        <w:jc w:val="left"/>
        <w:spacing w:line="360" w:lineRule="auto"/>
        <w:rPr>
          <w:rFonts w:ascii="宋体" w:hAnsi="宋体" w:cs="宋体"/>
          <w:sz w:val="24"/>
          <w:szCs w:val="24"/>
        </w:rPr>
      </w:pPr>
      <w:r>
        <w:rPr>
          <w:rFonts w:hint="eastAsia" w:ascii="宋体" w:hAnsi="宋体" w:cs="宋体"/>
          <w:sz w:val="24"/>
          <w:szCs w:val="24"/>
        </w:rPr>
        <w:t xml:space="preserve">二航夹江路边河道（1.长：251米、宽41米、10291㎡；2.长：390米、宽10米、3900㎡；长：367米、宽17米、6239㎡）</w:t>
      </w:r>
      <w:r/>
    </w:p>
    <w:p>
      <w:pPr>
        <w:jc w:val="left"/>
        <w:spacing w:line="360" w:lineRule="auto"/>
        <w:rPr>
          <w:rFonts w:ascii="宋体" w:hAnsi="宋体" w:cs="宋体"/>
          <w:sz w:val="24"/>
          <w:szCs w:val="24"/>
        </w:rPr>
      </w:pPr>
      <w:r>
        <w:rPr>
          <w:rFonts w:hint="eastAsia" w:ascii="宋体" w:hAnsi="宋体" w:cs="宋体"/>
          <w:sz w:val="24"/>
          <w:szCs w:val="24"/>
        </w:rPr>
        <w:t xml:space="preserve">全村范围内（伏西组、伏东组、公四组、公一组、新港组、吉东组、吉西组、中心组、西三组、西八组、九圩组、十七圩组、何庄组、东三圩组、叶家圩组、种子队、六圩组、六圩桥组、大圩组、巴斗组、十圩组、十三圩组、高滩组）的其他河道水渠（共计：63086㎡）。</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服务范围：八圩村江堤长3500米，范围：高滩组江堤至九圩闸往西200米。</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八圩村村域范围内所有绿化（含吉东组、吉西组、村部对面游园、六圩桥儿童友好社区等共4处游园；九圩河路沿线绿化，454乡道沿线绿化，301公路沿线绿化，二航夹江路沿线绿化，三八河路沿线绿化）。</w:t>
      </w:r>
      <w:r/>
    </w:p>
    <w:p>
      <w:pPr>
        <w:jc w:val="left"/>
        <w:spacing w:line="360" w:lineRule="auto"/>
        <w:rPr>
          <w:rFonts w:ascii="宋体" w:hAnsi="宋体" w:cs="宋体"/>
          <w:sz w:val="24"/>
          <w:szCs w:val="24"/>
        </w:rPr>
      </w:pPr>
      <w:r>
        <w:rPr>
          <w:rFonts w:hint="eastAsia" w:ascii="宋体" w:hAnsi="宋体" w:cs="宋体"/>
          <w:sz w:val="24"/>
          <w:szCs w:val="24"/>
        </w:rPr>
        <w:t xml:space="preserve">加拿大一枝黄花清理所属区域：八圩村全村范围内（伏西组、伏东组、公四组、公一组、新港组、吉东组、吉西组、中心组、西三组、西八组、九圩组、十七圩组、何庄组、东三圩组、叶家圩组、种子队、六圩组、六圩桥组、大圩组、巴斗组、十圩组、十三圩组、高滩组）的组内道路、主干道（九圩路八圩段、454乡道、301公路八圩段、裴新路、二航夹江路）及辅道周边。</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：八圩村村域范围内所有现有游园、广场、篮球场、百姓大舞台、和健身器材和承包期内新建的以上设施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列：八圩村部附近游园、停车场、篮球场、百姓大舞台；吉东组游园、吉西组游园儿童友好社区。3座公厕（村部南侧公厕、九圩公厕、公四公厕）公厕。九圩组污水泵站，六圩桥组污水泵站，东三圩组污水泵站。</w:t>
      </w:r>
      <w:r/>
    </w:p>
    <w:p>
      <w:pPr>
        <w:jc w:val="left"/>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八圩村全村范围内（伏西组、伏东组、公四组、公一组、新港组、吉东组、吉西组、中心组、西三组、西八组、九圩组、十七圩组、何庄组、东三圩组、叶家圩组、种子队、六圩组、六圩桥组、大圩组、巴斗组、十圩组、十三圩组、高滩组）。</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双隆新村</w:t>
      </w:r>
      <w:r>
        <w:rPr>
          <w:rFonts w:hint="eastAsia" w:ascii="宋体" w:hAnsi="宋体" w:cs="宋体"/>
          <w:sz w:val="24"/>
          <w:szCs w:val="24"/>
        </w:rPr>
        <w:t xml:space="preserve">范围内日间秸秆禁烧巡查及晚间秸秆禁烧值守</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4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877"/>
        <w:gridCol w:w="1843"/>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8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000000" w:sz="8"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877"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595"/>
        </w:trPr>
        <w:tc>
          <w:tcPr>
            <w:tcBorders>
              <w:top w:val="none" w:color="000000" w:sz="4" w:space="0"/>
              <w:left w:val="single" w:color="000000" w:sz="8" w:space="0"/>
              <w:bottom w:val="single" w:color="000000" w:sz="8"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3877"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保洁车一辆，河道保洁船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包4：新联村、夏庄村、王桥村</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新联村服务范围</w:t>
      </w:r>
      <w:r/>
    </w:p>
    <w:p>
      <w:pPr>
        <w:numPr>
          <w:ilvl w:val="0"/>
          <w:numId w:val="7"/>
        </w:numPr>
        <w:jc w:val="left"/>
        <w:spacing w:line="360" w:lineRule="auto"/>
        <w:rPr>
          <w:rFonts w:hint="eastAsia" w:ascii="宋体" w:hAnsi="宋体" w:cs="宋体"/>
          <w:sz w:val="24"/>
          <w:szCs w:val="24"/>
          <w:lang w:eastAsia="zh-CN"/>
        </w:rPr>
      </w:pPr>
      <w:r>
        <w:rPr>
          <w:rFonts w:hint="eastAsia" w:ascii="宋体" w:hAnsi="宋体" w:cs="宋体"/>
          <w:sz w:val="24"/>
          <w:szCs w:val="24"/>
        </w:rPr>
        <w:t xml:space="preserve">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numPr>
          <w:ilvl w:val="0"/>
          <w:numId w:val="7"/>
        </w:numPr>
        <w:jc w:val="left"/>
        <w:spacing w:line="360" w:lineRule="auto"/>
        <w:rPr>
          <w:rFonts w:ascii="宋体" w:hAnsi="宋体" w:cs="宋体"/>
          <w:sz w:val="24"/>
          <w:szCs w:val="24"/>
        </w:rPr>
      </w:pP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2.1村庄整洁服务范围：全村区域。</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服务范围：太安</w:t>
      </w:r>
      <w:r>
        <w:rPr>
          <w:rFonts w:hint="eastAsia" w:ascii="宋体" w:hAnsi="宋体" w:cs="宋体"/>
          <w:sz w:val="24"/>
          <w:szCs w:val="24"/>
        </w:rPr>
        <w:t xml:space="preserve">-天东（长1000米，宽3.5米），刘圩-小圩（长600米,宽4米），合界-于圩（长400米，宽5米），西二-姚圩（长600米,宽4米），姚圩-十五圩（长1100米,宽4米），二东-二西（长500米,宽4米），七圩-十二圩（长300米,宽4米）。七圩-东大闸（长600米,宽3.5米）老村部-八圩界（长2000米,宽5米），天西-合界闸（长700米,宽2.5米），于圩路（长800米,宽4米），太安-老圩（长700米，宽2.5米），太安-田桥码头（长900米，宽3.5米），301新联段（长1100米，宽7米）。</w:t>
      </w:r>
      <w:r/>
    </w:p>
    <w:p>
      <w:pPr>
        <w:pStyle w:val="854"/>
        <w:ind w:left="0" w:firstLine="0"/>
        <w:jc w:val="left"/>
        <w:rPr>
          <w:rFonts w:ascii="宋体" w:hAnsi="宋体" w:cs="宋体"/>
          <w:sz w:val="24"/>
          <w:szCs w:val="24"/>
        </w:rPr>
      </w:pPr>
      <w:r>
        <w:rPr>
          <w:rFonts w:hint="eastAsia" w:ascii="宋体" w:hAnsi="宋体" w:cs="宋体"/>
          <w:sz w:val="24"/>
          <w:szCs w:val="24"/>
        </w:rPr>
        <w:t xml:space="preserve">2.3河道保洁服务范围：</w:t>
      </w:r>
      <w:r/>
    </w:p>
    <w:p>
      <w:pPr>
        <w:pStyle w:val="854"/>
        <w:ind w:left="0" w:firstLine="0"/>
        <w:jc w:val="left"/>
        <w:rPr>
          <w:rFonts w:ascii="宋体" w:hAnsi="宋体"/>
          <w:sz w:val="24"/>
          <w:szCs w:val="24"/>
        </w:rPr>
      </w:pPr>
      <w:r>
        <w:rPr>
          <w:rFonts w:ascii="宋体" w:hAnsi="宋体"/>
          <w:sz w:val="24"/>
          <w:szCs w:val="24"/>
        </w:rPr>
        <w:t xml:space="preserve">小九圩河：长250米，宽4米</w:t>
      </w:r>
      <w:r/>
    </w:p>
    <w:p>
      <w:pPr>
        <w:pStyle w:val="854"/>
        <w:ind w:left="0" w:firstLine="0"/>
        <w:jc w:val="left"/>
        <w:rPr>
          <w:rFonts w:ascii="宋体" w:hAnsi="宋体"/>
          <w:sz w:val="24"/>
          <w:szCs w:val="24"/>
        </w:rPr>
      </w:pPr>
      <w:r>
        <w:rPr>
          <w:rFonts w:ascii="宋体" w:hAnsi="宋体"/>
          <w:sz w:val="24"/>
          <w:szCs w:val="24"/>
        </w:rPr>
        <w:t xml:space="preserve">姚圩河-十五圩河：长1200米，宽6米</w:t>
      </w:r>
      <w:r/>
    </w:p>
    <w:p>
      <w:pPr>
        <w:pStyle w:val="854"/>
        <w:ind w:left="0" w:firstLine="0"/>
        <w:jc w:val="left"/>
        <w:rPr>
          <w:rFonts w:ascii="宋体" w:hAnsi="宋体"/>
          <w:sz w:val="24"/>
          <w:szCs w:val="24"/>
        </w:rPr>
      </w:pPr>
      <w:r>
        <w:rPr>
          <w:rFonts w:ascii="宋体" w:hAnsi="宋体"/>
          <w:sz w:val="24"/>
          <w:szCs w:val="24"/>
        </w:rPr>
        <w:t xml:space="preserve">二东-二西：长100米，宽4米</w:t>
      </w:r>
      <w:r/>
    </w:p>
    <w:p>
      <w:pPr>
        <w:pStyle w:val="854"/>
        <w:ind w:left="0" w:firstLine="0"/>
        <w:jc w:val="left"/>
        <w:rPr>
          <w:rFonts w:ascii="宋体" w:hAnsi="宋体"/>
          <w:sz w:val="24"/>
          <w:szCs w:val="24"/>
        </w:rPr>
      </w:pPr>
      <w:r>
        <w:rPr>
          <w:rFonts w:ascii="宋体" w:hAnsi="宋体"/>
          <w:sz w:val="24"/>
          <w:szCs w:val="24"/>
        </w:rPr>
        <w:t xml:space="preserve">七圩-东大闸：长800米，宽5米</w:t>
      </w:r>
      <w:r/>
    </w:p>
    <w:p>
      <w:pPr>
        <w:pStyle w:val="854"/>
        <w:ind w:left="0" w:firstLine="0"/>
        <w:jc w:val="left"/>
        <w:rPr>
          <w:rFonts w:ascii="宋体" w:hAnsi="宋体"/>
          <w:sz w:val="24"/>
          <w:szCs w:val="24"/>
        </w:rPr>
      </w:pPr>
      <w:r>
        <w:rPr>
          <w:rFonts w:ascii="宋体" w:hAnsi="宋体"/>
          <w:sz w:val="24"/>
          <w:szCs w:val="24"/>
        </w:rPr>
        <w:t xml:space="preserve">于圩-姚圩闸：长680米，宽5米</w:t>
      </w:r>
      <w:r/>
    </w:p>
    <w:p>
      <w:pPr>
        <w:pStyle w:val="854"/>
        <w:ind w:left="0" w:firstLine="0"/>
        <w:jc w:val="left"/>
        <w:rPr>
          <w:rFonts w:ascii="宋体" w:hAnsi="宋体"/>
          <w:sz w:val="24"/>
          <w:szCs w:val="24"/>
        </w:rPr>
      </w:pPr>
      <w:r>
        <w:rPr>
          <w:rFonts w:ascii="宋体" w:hAnsi="宋体"/>
          <w:sz w:val="24"/>
          <w:szCs w:val="24"/>
        </w:rPr>
        <w:t xml:space="preserve">454乡道-太安河：长260米，宽6米</w:t>
      </w:r>
      <w:r/>
    </w:p>
    <w:p>
      <w:pPr>
        <w:pStyle w:val="854"/>
        <w:ind w:left="0" w:firstLine="0"/>
        <w:jc w:val="left"/>
        <w:rPr>
          <w:rFonts w:ascii="宋体" w:hAnsi="宋体"/>
          <w:sz w:val="24"/>
          <w:szCs w:val="24"/>
        </w:rPr>
      </w:pPr>
      <w:r>
        <w:rPr>
          <w:rFonts w:ascii="宋体" w:hAnsi="宋体"/>
          <w:sz w:val="24"/>
          <w:szCs w:val="24"/>
        </w:rPr>
        <w:t xml:space="preserve">刘圩-天西：长420米，宽4米</w:t>
      </w:r>
      <w:r/>
    </w:p>
    <w:p>
      <w:pPr>
        <w:pStyle w:val="854"/>
        <w:ind w:left="0" w:firstLine="0"/>
        <w:jc w:val="left"/>
        <w:rPr>
          <w:rFonts w:ascii="宋体" w:hAnsi="宋体"/>
          <w:sz w:val="24"/>
          <w:szCs w:val="24"/>
        </w:rPr>
      </w:pPr>
      <w:r>
        <w:rPr>
          <w:rFonts w:ascii="宋体" w:hAnsi="宋体"/>
          <w:sz w:val="24"/>
          <w:szCs w:val="24"/>
        </w:rPr>
        <w:t xml:space="preserve">合界闸-天四：长850米，宽5米</w:t>
      </w:r>
      <w:r/>
    </w:p>
    <w:p>
      <w:pPr>
        <w:pStyle w:val="854"/>
        <w:ind w:left="0" w:firstLine="0"/>
        <w:jc w:val="left"/>
        <w:rPr>
          <w:rFonts w:ascii="宋体" w:hAnsi="宋体"/>
          <w:sz w:val="24"/>
          <w:szCs w:val="24"/>
        </w:rPr>
      </w:pPr>
      <w:r>
        <w:rPr>
          <w:rFonts w:ascii="宋体" w:hAnsi="宋体"/>
          <w:sz w:val="24"/>
          <w:szCs w:val="24"/>
        </w:rPr>
        <w:t xml:space="preserve">于圩河：长500米，宽10米</w:t>
      </w:r>
      <w:r/>
    </w:p>
    <w:p>
      <w:pPr>
        <w:pStyle w:val="854"/>
        <w:ind w:left="0" w:firstLine="0"/>
        <w:jc w:val="left"/>
        <w:rPr>
          <w:rFonts w:ascii="宋体" w:hAnsi="宋体"/>
          <w:sz w:val="24"/>
          <w:szCs w:val="24"/>
        </w:rPr>
      </w:pPr>
      <w:r>
        <w:rPr>
          <w:rFonts w:ascii="宋体" w:hAnsi="宋体"/>
          <w:sz w:val="24"/>
          <w:szCs w:val="24"/>
        </w:rPr>
        <w:t xml:space="preserve">外贸仓库河塘：2400㎡</w:t>
      </w:r>
      <w:r/>
    </w:p>
    <w:p>
      <w:pPr>
        <w:pStyle w:val="854"/>
        <w:ind w:left="0" w:firstLine="0"/>
        <w:jc w:val="left"/>
        <w:rPr>
          <w:rFonts w:ascii="宋体" w:hAnsi="宋体"/>
          <w:sz w:val="24"/>
          <w:szCs w:val="24"/>
        </w:rPr>
      </w:pPr>
      <w:r>
        <w:rPr>
          <w:rFonts w:ascii="宋体" w:hAnsi="宋体"/>
          <w:sz w:val="24"/>
          <w:szCs w:val="24"/>
        </w:rPr>
        <w:t xml:space="preserve">英雄河（刘圩-西老圩-小圩-于圩-大圩）：长2200米，宽6米</w:t>
      </w:r>
      <w:r/>
    </w:p>
    <w:p>
      <w:pPr>
        <w:jc w:val="left"/>
        <w:spacing w:line="360" w:lineRule="auto"/>
        <w:rPr>
          <w:rFonts w:ascii="宋体" w:hAnsi="宋体"/>
          <w:sz w:val="24"/>
          <w:szCs w:val="24"/>
        </w:rPr>
      </w:pPr>
      <w:r>
        <w:rPr>
          <w:rFonts w:ascii="宋体" w:hAnsi="宋体"/>
          <w:sz w:val="24"/>
          <w:szCs w:val="24"/>
        </w:rPr>
        <w:t xml:space="preserve">四圩闸-四圩：长200米，宽4米</w:t>
      </w:r>
      <w:r/>
    </w:p>
    <w:p>
      <w:pPr>
        <w:jc w:val="left"/>
        <w:spacing w:line="360" w:lineRule="auto"/>
        <w:rPr>
          <w:rFonts w:ascii="宋体" w:hAnsi="宋体"/>
          <w:sz w:val="24"/>
          <w:szCs w:val="24"/>
        </w:rPr>
      </w:pPr>
      <w:r>
        <w:rPr>
          <w:rFonts w:ascii="宋体" w:hAnsi="宋体"/>
          <w:sz w:val="24"/>
          <w:szCs w:val="24"/>
        </w:rPr>
        <w:t xml:space="preserve">天三组后河道：长750米，宽6米</w:t>
      </w:r>
      <w:r/>
    </w:p>
    <w:p>
      <w:pPr>
        <w:jc w:val="left"/>
        <w:spacing w:line="360" w:lineRule="auto"/>
        <w:rPr>
          <w:rFonts w:ascii="宋体" w:hAnsi="宋体"/>
          <w:sz w:val="24"/>
          <w:szCs w:val="24"/>
        </w:rPr>
      </w:pPr>
      <w:r>
        <w:rPr>
          <w:rFonts w:ascii="宋体" w:hAnsi="宋体"/>
          <w:sz w:val="24"/>
          <w:szCs w:val="24"/>
        </w:rPr>
        <w:t xml:space="preserve">合界河：长280米，宽2米</w:t>
      </w:r>
      <w:r/>
    </w:p>
    <w:p>
      <w:pPr>
        <w:jc w:val="left"/>
        <w:spacing w:line="360" w:lineRule="auto"/>
        <w:rPr>
          <w:rFonts w:ascii="宋体" w:hAnsi="宋体"/>
          <w:sz w:val="24"/>
          <w:szCs w:val="24"/>
        </w:rPr>
      </w:pPr>
      <w:r>
        <w:rPr>
          <w:rFonts w:ascii="宋体" w:hAnsi="宋体"/>
          <w:sz w:val="24"/>
          <w:szCs w:val="24"/>
        </w:rPr>
        <w:t xml:space="preserve">天东河：长200米，宽5米</w:t>
      </w:r>
      <w:r/>
    </w:p>
    <w:p>
      <w:pPr>
        <w:jc w:val="left"/>
        <w:spacing w:line="360" w:lineRule="auto"/>
        <w:rPr>
          <w:rFonts w:ascii="宋体" w:hAnsi="宋体"/>
          <w:sz w:val="24"/>
          <w:szCs w:val="24"/>
        </w:rPr>
      </w:pPr>
      <w:r>
        <w:rPr>
          <w:rFonts w:ascii="宋体" w:hAnsi="宋体"/>
          <w:sz w:val="24"/>
          <w:szCs w:val="24"/>
        </w:rPr>
        <w:t xml:space="preserve">天三-刘圩河：长400米，宽7米</w:t>
      </w:r>
      <w:r/>
    </w:p>
    <w:p>
      <w:pPr>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服务范围：新联村江堤长3200米，范围：田桥外贸-东大闸。</w:t>
      </w:r>
      <w:r/>
    </w:p>
    <w:p>
      <w:pPr>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spacing w:line="360" w:lineRule="auto"/>
        <w:rPr>
          <w:rFonts w:ascii="宋体" w:hAnsi="宋体" w:cs="宋体"/>
          <w:sz w:val="24"/>
          <w:szCs w:val="24"/>
        </w:rPr>
      </w:pPr>
      <w:r>
        <w:rPr>
          <w:rFonts w:hint="eastAsia" w:ascii="宋体" w:hAnsi="宋体" w:cs="宋体"/>
          <w:sz w:val="24"/>
          <w:szCs w:val="24"/>
        </w:rPr>
        <w:t xml:space="preserve">村部广场1000㎡，新庄广场500㎡，天四游园600㎡，天三游园500㎡，田桥大桥广场400㎡。</w:t>
      </w:r>
      <w:r/>
    </w:p>
    <w:p>
      <w:pPr>
        <w:spacing w:line="360" w:lineRule="auto"/>
        <w:rPr>
          <w:rFonts w:ascii="宋体" w:hAnsi="宋体" w:cs="宋体"/>
          <w:sz w:val="24"/>
          <w:szCs w:val="24"/>
        </w:rPr>
      </w:pPr>
      <w:r>
        <w:rPr>
          <w:rFonts w:hint="eastAsia" w:ascii="宋体" w:hAnsi="宋体" w:cs="宋体"/>
          <w:sz w:val="24"/>
          <w:szCs w:val="24"/>
        </w:rPr>
        <w:t xml:space="preserve">刘圩游园300㎡</w:t>
      </w:r>
      <w:r/>
    </w:p>
    <w:p>
      <w:pPr>
        <w:spacing w:line="360" w:lineRule="auto"/>
        <w:rPr>
          <w:rFonts w:ascii="宋体" w:hAnsi="宋体" w:cs="宋体"/>
          <w:sz w:val="24"/>
          <w:szCs w:val="24"/>
        </w:rPr>
      </w:pPr>
      <w:r>
        <w:rPr>
          <w:rFonts w:hint="eastAsia" w:ascii="宋体" w:hAnsi="宋体" w:cs="宋体"/>
          <w:sz w:val="24"/>
          <w:szCs w:val="24"/>
        </w:rPr>
        <w:t xml:space="preserve">大圩-老村部-二西-二东：1500米，宽2米，计3000㎡</w:t>
      </w:r>
      <w:r/>
    </w:p>
    <w:p>
      <w:pPr>
        <w:spacing w:line="360" w:lineRule="auto"/>
        <w:rPr>
          <w:rFonts w:ascii="宋体" w:hAnsi="宋体" w:cs="宋体"/>
          <w:sz w:val="24"/>
          <w:szCs w:val="24"/>
        </w:rPr>
      </w:pPr>
      <w:r>
        <w:rPr>
          <w:rFonts w:hint="eastAsia" w:ascii="宋体" w:hAnsi="宋体" w:cs="宋体"/>
          <w:sz w:val="24"/>
          <w:szCs w:val="24"/>
        </w:rPr>
        <w:t xml:space="preserve">田桥厂-姚圩：长200米，宽2米，计400㎡</w:t>
      </w:r>
      <w:r/>
    </w:p>
    <w:p>
      <w:pPr>
        <w:spacing w:line="360" w:lineRule="auto"/>
        <w:rPr>
          <w:rFonts w:ascii="宋体" w:hAnsi="宋体" w:cs="宋体"/>
          <w:sz w:val="24"/>
          <w:szCs w:val="24"/>
        </w:rPr>
      </w:pPr>
      <w:r>
        <w:rPr>
          <w:rFonts w:hint="eastAsia" w:ascii="宋体" w:hAnsi="宋体" w:cs="宋体"/>
          <w:sz w:val="24"/>
          <w:szCs w:val="24"/>
        </w:rPr>
        <w:t xml:space="preserve">太安-外贸仓库：长300米，宽2米，计600㎡</w:t>
      </w:r>
      <w:r/>
    </w:p>
    <w:p>
      <w:pPr>
        <w:spacing w:line="360" w:lineRule="auto"/>
        <w:rPr>
          <w:rFonts w:ascii="宋体" w:hAnsi="宋体" w:cs="宋体"/>
          <w:sz w:val="24"/>
          <w:szCs w:val="24"/>
        </w:rPr>
      </w:pPr>
      <w:r>
        <w:rPr>
          <w:rFonts w:hint="eastAsia" w:ascii="宋体" w:hAnsi="宋体" w:cs="宋体"/>
          <w:sz w:val="24"/>
          <w:szCs w:val="24"/>
        </w:rPr>
        <w:t xml:space="preserve">一枝黄花清理：包括新联范围金湾路两侧，新联村沿线江堤两侧，外贸仓库门前，桂花园内，454乡道两侧，301乡道两侧，外小圩内部。</w:t>
      </w:r>
      <w:r/>
    </w:p>
    <w:p>
      <w:pPr>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：全村路灯，天四游园、田桥大桥广场、新联村部广场、新庄小广场，天三游园健身器材。新联文体广场公厕、新庄公厕、新联老村部公厕、外贸仓库公厕、田桥大桥公厕。</w:t>
      </w:r>
      <w:r/>
    </w:p>
    <w:p>
      <w:pPr>
        <w:spacing w:line="360" w:lineRule="auto"/>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运清理：全村范围内（包括江堤沿线和金湾路沿线、外小圩）。</w:t>
      </w:r>
      <w:r/>
    </w:p>
    <w:p>
      <w:pPr>
        <w:spacing w:line="360" w:lineRule="auto"/>
        <w:rPr>
          <w:rFonts w:hint="eastAsia"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新联村</w:t>
      </w:r>
      <w:r>
        <w:rPr>
          <w:rFonts w:hint="eastAsia" w:ascii="宋体" w:hAnsi="宋体" w:cs="宋体"/>
          <w:sz w:val="24"/>
          <w:szCs w:val="24"/>
        </w:rPr>
        <w:t xml:space="preserve">范围内日间秸秆禁烧巡查及晚间秸秆禁烧值守</w:t>
      </w:r>
      <w:r/>
    </w:p>
    <w:p>
      <w:pPr>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755"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019"/>
        <w:gridCol w:w="1984"/>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0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9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01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20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401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夏庄村服务范围</w:t>
      </w:r>
      <w:r/>
    </w:p>
    <w:p>
      <w:pPr>
        <w:rPr>
          <w:rFonts w:ascii="宋体" w:hAnsi="宋体"/>
          <w:sz w:val="24"/>
          <w:szCs w:val="24"/>
        </w:rPr>
      </w:pPr>
      <w:r>
        <w:rPr>
          <w:rFonts w:ascii="宋体" w:hAnsi="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spacing w:line="360" w:lineRule="auto"/>
        <w:rPr>
          <w:rFonts w:ascii="宋体" w:hAnsi="宋体" w:cs="宋体"/>
          <w:sz w:val="24"/>
          <w:szCs w:val="24"/>
        </w:rPr>
      </w:pPr>
      <w:r>
        <w:rPr>
          <w:rFonts w:hint="eastAsia" w:ascii="宋体" w:hAnsi="宋体" w:cs="宋体"/>
          <w:sz w:val="24"/>
          <w:szCs w:val="24"/>
        </w:rPr>
        <w:t xml:space="preserve">2.1村庄整洁服务范围：全村范围内（夏庄组、小兴组、蒋庄组、陈圩组、李庄组、双桥组、车西组、车东组、东二组、东一组、太平组、李圩组、贾东组、贾西组、夏西组、夏东组、红旗组、杭庄组、杭港组、王庄组、马湾组、跃进组、西院组、物流园周边）。</w:t>
      </w:r>
      <w:r/>
    </w:p>
    <w:p>
      <w:pPr>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夏庄组、小兴组、蒋庄组、陈圩组、李庄组、双桥组、车西组、车东组、东二组、东一组、太平组、李圩组、贾东组、贾西组、夏西组、夏东组、红旗组、杭庄组、杭港组、王庄组、马湾组、跃进组、西院组、物流园周边、泰李路两侧）</w:t>
      </w:r>
      <w:r/>
    </w:p>
    <w:p>
      <w:pPr>
        <w:spacing w:line="360" w:lineRule="auto"/>
        <w:rPr>
          <w:rFonts w:ascii="宋体" w:hAnsi="宋体" w:cs="宋体"/>
          <w:sz w:val="24"/>
          <w:szCs w:val="24"/>
        </w:rPr>
      </w:pPr>
      <w:r>
        <w:rPr>
          <w:rFonts w:hint="eastAsia" w:ascii="宋体" w:hAnsi="宋体" w:cs="宋体"/>
          <w:sz w:val="24"/>
          <w:szCs w:val="24"/>
        </w:rPr>
        <w:t xml:space="preserve">2.3河道保洁服务范围：</w:t>
      </w:r>
      <w:r/>
    </w:p>
    <w:p>
      <w:pPr>
        <w:spacing w:line="360" w:lineRule="auto"/>
        <w:rPr>
          <w:rFonts w:ascii="宋体" w:hAnsi="宋体" w:cs="宋体"/>
          <w:sz w:val="24"/>
          <w:szCs w:val="24"/>
        </w:rPr>
      </w:pPr>
      <w:r>
        <w:rPr>
          <w:rFonts w:hint="eastAsia" w:ascii="宋体" w:hAnsi="宋体" w:cs="宋体"/>
          <w:sz w:val="24"/>
          <w:szCs w:val="24"/>
        </w:rPr>
        <w:t xml:space="preserve">小兴河：长400米，宽10米</w:t>
      </w:r>
      <w:r/>
    </w:p>
    <w:p>
      <w:pPr>
        <w:spacing w:line="360" w:lineRule="auto"/>
        <w:rPr>
          <w:rFonts w:ascii="宋体" w:hAnsi="宋体" w:cs="宋体"/>
          <w:sz w:val="24"/>
          <w:szCs w:val="24"/>
        </w:rPr>
      </w:pPr>
      <w:r>
        <w:rPr>
          <w:rFonts w:hint="eastAsia" w:ascii="宋体" w:hAnsi="宋体" w:cs="宋体"/>
          <w:sz w:val="24"/>
          <w:szCs w:val="24"/>
        </w:rPr>
        <w:t xml:space="preserve">李庄河：长300米，宽6米</w:t>
      </w:r>
      <w:r/>
    </w:p>
    <w:p>
      <w:pPr>
        <w:spacing w:line="360" w:lineRule="auto"/>
        <w:rPr>
          <w:rFonts w:ascii="宋体" w:hAnsi="宋体" w:cs="宋体"/>
          <w:sz w:val="24"/>
          <w:szCs w:val="24"/>
        </w:rPr>
      </w:pPr>
      <w:r>
        <w:rPr>
          <w:rFonts w:hint="eastAsia" w:ascii="宋体" w:hAnsi="宋体" w:cs="宋体"/>
          <w:sz w:val="24"/>
          <w:szCs w:val="24"/>
        </w:rPr>
        <w:t xml:space="preserve">陈圩前河：长600米，宽8米</w:t>
      </w:r>
      <w:r/>
    </w:p>
    <w:p>
      <w:pPr>
        <w:spacing w:line="360" w:lineRule="auto"/>
        <w:rPr>
          <w:rFonts w:ascii="宋体" w:hAnsi="宋体" w:cs="宋体"/>
          <w:sz w:val="24"/>
          <w:szCs w:val="24"/>
        </w:rPr>
      </w:pPr>
      <w:r>
        <w:rPr>
          <w:rFonts w:hint="eastAsia" w:ascii="宋体" w:hAnsi="宋体" w:cs="宋体"/>
          <w:sz w:val="24"/>
          <w:szCs w:val="24"/>
        </w:rPr>
        <w:t xml:space="preserve">陈圩后河：长600米，宽8米</w:t>
      </w:r>
      <w:r/>
    </w:p>
    <w:p>
      <w:pPr>
        <w:spacing w:line="360" w:lineRule="auto"/>
        <w:rPr>
          <w:rFonts w:ascii="宋体" w:hAnsi="宋体" w:cs="宋体"/>
          <w:sz w:val="24"/>
          <w:szCs w:val="24"/>
        </w:rPr>
      </w:pPr>
      <w:r>
        <w:rPr>
          <w:rFonts w:hint="eastAsia" w:ascii="宋体" w:hAnsi="宋体" w:cs="宋体"/>
          <w:sz w:val="24"/>
          <w:szCs w:val="24"/>
        </w:rPr>
        <w:t xml:space="preserve">车东河：长400米，宽10米</w:t>
      </w:r>
      <w:r/>
    </w:p>
    <w:p>
      <w:pPr>
        <w:spacing w:line="360" w:lineRule="auto"/>
        <w:rPr>
          <w:rFonts w:ascii="宋体" w:hAnsi="宋体" w:cs="宋体"/>
          <w:sz w:val="24"/>
          <w:szCs w:val="24"/>
        </w:rPr>
      </w:pPr>
      <w:r>
        <w:rPr>
          <w:rFonts w:hint="eastAsia" w:ascii="宋体" w:hAnsi="宋体" w:cs="宋体"/>
          <w:sz w:val="24"/>
          <w:szCs w:val="24"/>
        </w:rPr>
        <w:t xml:space="preserve">丰跃河：长900米，宽6米</w:t>
      </w:r>
      <w:r/>
    </w:p>
    <w:p>
      <w:pPr>
        <w:spacing w:line="360" w:lineRule="auto"/>
        <w:rPr>
          <w:rFonts w:ascii="宋体" w:hAnsi="宋体" w:cs="宋体"/>
          <w:sz w:val="24"/>
          <w:szCs w:val="24"/>
        </w:rPr>
      </w:pPr>
      <w:r>
        <w:rPr>
          <w:rFonts w:hint="eastAsia" w:ascii="宋体" w:hAnsi="宋体" w:cs="宋体"/>
          <w:sz w:val="24"/>
          <w:szCs w:val="24"/>
        </w:rPr>
        <w:t xml:space="preserve">跃进前河：长600米，宽15米</w:t>
      </w:r>
      <w:r/>
    </w:p>
    <w:p>
      <w:pPr>
        <w:spacing w:line="360" w:lineRule="auto"/>
        <w:rPr>
          <w:rFonts w:ascii="宋体" w:hAnsi="宋体" w:cs="宋体"/>
          <w:sz w:val="24"/>
          <w:szCs w:val="24"/>
        </w:rPr>
      </w:pPr>
      <w:r>
        <w:rPr>
          <w:rFonts w:hint="eastAsia" w:ascii="宋体" w:hAnsi="宋体" w:cs="宋体"/>
          <w:sz w:val="24"/>
          <w:szCs w:val="24"/>
        </w:rPr>
        <w:t xml:space="preserve">王庄-跃进后河：长1000米，宽20米</w:t>
      </w:r>
      <w:r/>
    </w:p>
    <w:p>
      <w:pPr>
        <w:spacing w:line="360" w:lineRule="auto"/>
        <w:rPr>
          <w:rFonts w:ascii="宋体" w:hAnsi="宋体" w:cs="宋体"/>
          <w:sz w:val="24"/>
          <w:szCs w:val="24"/>
        </w:rPr>
      </w:pPr>
      <w:r>
        <w:rPr>
          <w:rFonts w:hint="eastAsia" w:ascii="宋体" w:hAnsi="宋体" w:cs="宋体"/>
          <w:sz w:val="24"/>
          <w:szCs w:val="24"/>
        </w:rPr>
        <w:t xml:space="preserve">东一-东二前河：长900米，宽4米</w:t>
      </w:r>
      <w:r/>
    </w:p>
    <w:p>
      <w:pPr>
        <w:spacing w:line="360" w:lineRule="auto"/>
        <w:rPr>
          <w:rFonts w:ascii="宋体" w:hAnsi="宋体" w:cs="宋体"/>
          <w:sz w:val="24"/>
          <w:szCs w:val="24"/>
        </w:rPr>
      </w:pPr>
      <w:r>
        <w:rPr>
          <w:rFonts w:hint="eastAsia" w:ascii="宋体" w:hAnsi="宋体" w:cs="宋体"/>
          <w:sz w:val="24"/>
          <w:szCs w:val="24"/>
        </w:rPr>
        <w:t xml:space="preserve">夏庄生产河：长2500米，宽15米</w:t>
      </w:r>
      <w:r/>
    </w:p>
    <w:p>
      <w:pPr>
        <w:spacing w:line="360" w:lineRule="auto"/>
        <w:rPr>
          <w:rFonts w:ascii="宋体" w:hAnsi="宋体" w:cs="宋体"/>
          <w:sz w:val="24"/>
          <w:szCs w:val="24"/>
        </w:rPr>
      </w:pPr>
      <w:r>
        <w:rPr>
          <w:rFonts w:hint="eastAsia" w:ascii="宋体" w:hAnsi="宋体" w:cs="宋体"/>
          <w:sz w:val="24"/>
          <w:szCs w:val="24"/>
        </w:rPr>
        <w:t xml:space="preserve">兴王河（夏庄段）：长400米，宽8米</w:t>
      </w:r>
      <w:r/>
    </w:p>
    <w:p>
      <w:pPr>
        <w:spacing w:line="360" w:lineRule="auto"/>
        <w:rPr>
          <w:rFonts w:ascii="宋体" w:hAnsi="宋体" w:cs="宋体"/>
          <w:sz w:val="24"/>
          <w:szCs w:val="24"/>
        </w:rPr>
      </w:pPr>
      <w:r>
        <w:rPr>
          <w:rFonts w:hint="eastAsia" w:ascii="宋体" w:hAnsi="宋体" w:cs="宋体"/>
          <w:sz w:val="24"/>
          <w:szCs w:val="24"/>
        </w:rPr>
        <w:t xml:space="preserve">杭庄前河：长500米，宽6米</w:t>
      </w:r>
      <w:r/>
    </w:p>
    <w:p>
      <w:pPr>
        <w:spacing w:line="360" w:lineRule="auto"/>
        <w:rPr>
          <w:rFonts w:ascii="宋体" w:hAnsi="宋体" w:cs="宋体"/>
          <w:sz w:val="24"/>
          <w:szCs w:val="24"/>
        </w:rPr>
      </w:pPr>
      <w:r>
        <w:rPr>
          <w:rFonts w:hint="eastAsia" w:ascii="宋体" w:hAnsi="宋体" w:cs="宋体"/>
          <w:sz w:val="24"/>
          <w:szCs w:val="24"/>
        </w:rPr>
        <w:t xml:space="preserve">太平-杭庄河：长500米，宽4米</w:t>
      </w:r>
      <w:r/>
    </w:p>
    <w:p>
      <w:pPr>
        <w:spacing w:line="360" w:lineRule="auto"/>
        <w:rPr>
          <w:rFonts w:ascii="宋体" w:hAnsi="宋体" w:cs="宋体"/>
          <w:sz w:val="24"/>
          <w:szCs w:val="24"/>
        </w:rPr>
      </w:pPr>
      <w:r>
        <w:rPr>
          <w:rFonts w:hint="eastAsia" w:ascii="宋体" w:hAnsi="宋体" w:cs="宋体"/>
          <w:sz w:val="24"/>
          <w:szCs w:val="24"/>
        </w:rPr>
        <w:t xml:space="preserve">贾东-太平前河：长1000米，宽4米</w:t>
      </w:r>
      <w:r/>
    </w:p>
    <w:p>
      <w:pPr>
        <w:spacing w:line="360" w:lineRule="auto"/>
        <w:rPr>
          <w:rFonts w:ascii="宋体" w:hAnsi="宋体" w:cs="宋体"/>
          <w:sz w:val="24"/>
          <w:szCs w:val="24"/>
        </w:rPr>
      </w:pPr>
      <w:r>
        <w:rPr>
          <w:rFonts w:hint="eastAsia" w:ascii="宋体" w:hAnsi="宋体" w:cs="宋体"/>
          <w:sz w:val="24"/>
          <w:szCs w:val="24"/>
        </w:rPr>
        <w:t xml:space="preserve">李圩-夏东河：长400米，宽15米             </w:t>
      </w:r>
      <w:r/>
    </w:p>
    <w:p>
      <w:pPr>
        <w:spacing w:line="360" w:lineRule="auto"/>
        <w:rPr>
          <w:rFonts w:ascii="宋体" w:hAnsi="宋体" w:cs="宋体"/>
          <w:sz w:val="24"/>
          <w:szCs w:val="24"/>
        </w:rPr>
      </w:pPr>
      <w:r>
        <w:rPr>
          <w:rFonts w:hint="eastAsia" w:ascii="宋体" w:hAnsi="宋体" w:cs="宋体"/>
          <w:sz w:val="24"/>
          <w:szCs w:val="24"/>
        </w:rPr>
        <w:t xml:space="preserve">夏东-夏西河：长900米，宽4米           </w:t>
      </w:r>
      <w:r/>
    </w:p>
    <w:p>
      <w:pPr>
        <w:spacing w:line="360" w:lineRule="auto"/>
        <w:rPr>
          <w:rFonts w:ascii="宋体" w:hAnsi="宋体" w:cs="宋体"/>
          <w:sz w:val="24"/>
          <w:szCs w:val="24"/>
        </w:rPr>
      </w:pPr>
      <w:r>
        <w:rPr>
          <w:rFonts w:hint="eastAsia" w:ascii="宋体" w:hAnsi="宋体" w:cs="宋体"/>
          <w:sz w:val="24"/>
          <w:szCs w:val="24"/>
        </w:rPr>
        <w:t xml:space="preserve">红旗河：长300米，宽4米</w:t>
      </w:r>
      <w:r/>
    </w:p>
    <w:p>
      <w:pPr>
        <w:spacing w:line="36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服务范围：夏庄村江堤长800米，范围：东大闸-公墓。</w:t>
      </w:r>
      <w:r/>
    </w:p>
    <w:p>
      <w:pPr>
        <w:spacing w:line="360" w:lineRule="auto"/>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spacing w:line="360" w:lineRule="auto"/>
        <w:rPr>
          <w:rFonts w:ascii="宋体" w:hAnsi="宋体" w:cs="宋体"/>
          <w:sz w:val="24"/>
          <w:szCs w:val="24"/>
        </w:rPr>
      </w:pPr>
      <w:r>
        <w:rPr>
          <w:rFonts w:hint="eastAsia" w:ascii="宋体" w:hAnsi="宋体" w:cs="宋体"/>
          <w:sz w:val="24"/>
          <w:szCs w:val="24"/>
        </w:rPr>
        <w:t xml:space="preserve">夏庄绿化：村部游园1200㎡，杭港游园1800㎡，夏庄游园400㎡，东一游园700㎡，东二游园700㎡，污水泵站2处。</w:t>
      </w:r>
      <w:r/>
    </w:p>
    <w:p>
      <w:pPr>
        <w:spacing w:line="360" w:lineRule="auto"/>
        <w:rPr>
          <w:rFonts w:ascii="宋体" w:hAnsi="宋体" w:cs="宋体"/>
          <w:sz w:val="24"/>
          <w:szCs w:val="24"/>
        </w:rPr>
      </w:pPr>
      <w:r>
        <w:rPr>
          <w:rFonts w:hint="eastAsia" w:ascii="宋体" w:hAnsi="宋体" w:cs="宋体"/>
          <w:sz w:val="24"/>
          <w:szCs w:val="24"/>
        </w:rPr>
        <w:t xml:space="preserve">贾东-小兴：长1700米，宽3米，计5100㎡</w:t>
      </w:r>
      <w:r/>
    </w:p>
    <w:p>
      <w:pPr>
        <w:spacing w:line="360" w:lineRule="auto"/>
        <w:rPr>
          <w:rFonts w:ascii="宋体" w:hAnsi="宋体" w:cs="宋体"/>
          <w:sz w:val="24"/>
          <w:szCs w:val="24"/>
        </w:rPr>
      </w:pPr>
      <w:r>
        <w:rPr>
          <w:rFonts w:hint="eastAsia" w:ascii="宋体" w:hAnsi="宋体" w:cs="宋体"/>
          <w:sz w:val="24"/>
          <w:szCs w:val="24"/>
        </w:rPr>
        <w:t xml:space="preserve">兴王路：长800米，宽6米，计4800㎡</w:t>
      </w:r>
      <w:r/>
    </w:p>
    <w:p>
      <w:pPr>
        <w:spacing w:line="360" w:lineRule="auto"/>
        <w:rPr>
          <w:rFonts w:ascii="宋体" w:hAnsi="宋体" w:cs="宋体"/>
          <w:sz w:val="24"/>
          <w:szCs w:val="24"/>
        </w:rPr>
      </w:pPr>
      <w:r>
        <w:rPr>
          <w:rFonts w:hint="eastAsia" w:ascii="宋体" w:hAnsi="宋体" w:cs="宋体"/>
          <w:sz w:val="24"/>
          <w:szCs w:val="24"/>
        </w:rPr>
        <w:t xml:space="preserve">杭庄-跃进：长1200米，宽8米，计9600㎡</w:t>
      </w:r>
      <w:r/>
    </w:p>
    <w:p>
      <w:pPr>
        <w:spacing w:line="360" w:lineRule="auto"/>
        <w:rPr>
          <w:rFonts w:ascii="宋体" w:hAnsi="宋体" w:cs="宋体"/>
          <w:sz w:val="24"/>
          <w:szCs w:val="24"/>
        </w:rPr>
      </w:pPr>
      <w:r>
        <w:rPr>
          <w:rFonts w:hint="eastAsia" w:ascii="宋体" w:hAnsi="宋体" w:cs="宋体"/>
          <w:sz w:val="24"/>
          <w:szCs w:val="24"/>
        </w:rPr>
        <w:t xml:space="preserve">东一-杭港：长400米，宽6米，计2400㎡</w:t>
      </w:r>
      <w:r/>
    </w:p>
    <w:p>
      <w:pPr>
        <w:spacing w:line="360" w:lineRule="auto"/>
        <w:rPr>
          <w:rFonts w:ascii="宋体" w:hAnsi="宋体" w:cs="宋体"/>
          <w:sz w:val="24"/>
          <w:szCs w:val="24"/>
        </w:rPr>
      </w:pPr>
      <w:r>
        <w:rPr>
          <w:rFonts w:hint="eastAsia" w:ascii="宋体" w:hAnsi="宋体" w:cs="宋体"/>
          <w:sz w:val="24"/>
          <w:szCs w:val="24"/>
        </w:rPr>
        <w:t xml:space="preserve">一枝黄花</w:t>
      </w:r>
      <w:r>
        <w:rPr>
          <w:rFonts w:hint="eastAsia" w:ascii="宋体" w:hAnsi="宋体" w:cs="宋体"/>
          <w:sz w:val="24"/>
          <w:szCs w:val="24"/>
          <w:lang w:val="en-US" w:eastAsia="zh-CN"/>
        </w:rPr>
        <w:t xml:space="preserve">清理范围：</w:t>
      </w:r>
      <w:r>
        <w:rPr>
          <w:rFonts w:hint="eastAsia" w:ascii="宋体" w:hAnsi="宋体" w:cs="宋体"/>
          <w:sz w:val="24"/>
          <w:szCs w:val="24"/>
        </w:rPr>
        <w:t xml:space="preserve">包括夏庄范围金湾路两侧，夏庄沿线江堤两侧。</w:t>
      </w:r>
      <w:r/>
    </w:p>
    <w:p>
      <w:pPr>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：东一游园、杭港游园，夏庄游园健身器材。夏庄村部旁公厕保洁。</w:t>
      </w:r>
      <w:r/>
    </w:p>
    <w:p>
      <w:pPr>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夏庄村全村范围内（（夏庄组、小兴组、蒋庄组、陈圩组、李庄组、双桥组、车西组、车东组、东二组、东一组、太平组、李圩组、贾东组、贾西组、夏西组、夏东组、红旗组、杭庄组、杭港组、王庄组、马湾组、跃进组、西院组、物流园周边））。</w:t>
      </w:r>
      <w:r/>
    </w:p>
    <w:p>
      <w:pPr>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夏庄村</w:t>
      </w:r>
      <w:r>
        <w:rPr>
          <w:rFonts w:hint="eastAsia" w:ascii="宋体" w:hAnsi="宋体" w:cs="宋体"/>
          <w:sz w:val="24"/>
          <w:szCs w:val="24"/>
        </w:rPr>
        <w:t xml:space="preserve">范围内日间秸秆禁烧巡查及晚间秸秆禁烧值守</w:t>
      </w:r>
      <w:r/>
    </w:p>
    <w:p>
      <w:pPr>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188"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732"/>
        <w:gridCol w:w="1704"/>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7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7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373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7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pStyle w:val="853"/>
        <w:rPr>
          <w:rFonts w:ascii="宋体" w:hAnsi="宋体" w:eastAsia="宋体"/>
          <w:sz w:val="24"/>
          <w:szCs w:val="24"/>
        </w:rPr>
      </w:pPr>
      <w:r>
        <w:rPr>
          <w:rFonts w:ascii="宋体" w:hAnsi="宋体" w:eastAsia="宋体"/>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王桥村服务范围</w:t>
      </w:r>
      <w:r/>
    </w:p>
    <w:p>
      <w:pPr>
        <w:jc w:val="left"/>
        <w:spacing w:line="360" w:lineRule="auto"/>
        <w:rPr>
          <w:rFonts w:ascii="宋体" w:hAnsi="宋体" w:cs="宋体"/>
          <w:sz w:val="24"/>
          <w:szCs w:val="24"/>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2.1村庄整洁服务范围：村范围内（张庄组、筛庄组、郭周组、西王组、东王组、小冷组、大冷组、杭庄组、孙弄组、韦庄组、袁庄组、兴龙组、夏庄组、卜庄组、汪田组、桥头组、庙桥组、冯庄组）。</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所有道路（张庄组、筛庄组、郭周组、西王组、东王组、小冷组、大冷组、杭庄组、孙弄组、韦庄组、袁庄组、兴龙组、夏庄组、卜庄组、汪田组、桥头组、庙桥组、冯庄组、泰李路两侧、卜庄路、王桥路、七八大道等）。</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pStyle w:val="854"/>
        <w:rPr>
          <w:rFonts w:ascii="宋体" w:hAnsi="宋体"/>
          <w:sz w:val="24"/>
          <w:szCs w:val="24"/>
        </w:rPr>
      </w:pPr>
      <w:r>
        <w:rPr>
          <w:rFonts w:ascii="宋体" w:hAnsi="宋体"/>
          <w:sz w:val="24"/>
          <w:szCs w:val="24"/>
        </w:rPr>
        <w:t xml:space="preserve">翟家湾河：长1600米，宽12米；</w:t>
      </w:r>
      <w:r/>
    </w:p>
    <w:p>
      <w:pPr>
        <w:pStyle w:val="854"/>
        <w:rPr>
          <w:rFonts w:ascii="宋体" w:hAnsi="宋体"/>
          <w:sz w:val="24"/>
          <w:szCs w:val="24"/>
        </w:rPr>
      </w:pPr>
      <w:r>
        <w:rPr>
          <w:rFonts w:ascii="宋体" w:hAnsi="宋体"/>
          <w:sz w:val="24"/>
          <w:szCs w:val="24"/>
        </w:rPr>
        <w:t xml:space="preserve">大汪塘河：长900米，宽20米；</w:t>
      </w:r>
      <w:r/>
    </w:p>
    <w:p>
      <w:pPr>
        <w:pStyle w:val="854"/>
        <w:rPr>
          <w:rFonts w:ascii="宋体" w:hAnsi="宋体"/>
          <w:sz w:val="24"/>
          <w:szCs w:val="24"/>
        </w:rPr>
      </w:pPr>
      <w:r>
        <w:rPr>
          <w:rFonts w:ascii="宋体" w:hAnsi="宋体"/>
          <w:sz w:val="24"/>
          <w:szCs w:val="24"/>
        </w:rPr>
        <w:t xml:space="preserve">卜庄河：长250米，宽15米；</w:t>
      </w:r>
      <w:r/>
    </w:p>
    <w:p>
      <w:pPr>
        <w:pStyle w:val="854"/>
        <w:rPr>
          <w:rFonts w:ascii="宋体" w:hAnsi="宋体"/>
          <w:sz w:val="24"/>
          <w:szCs w:val="24"/>
        </w:rPr>
      </w:pPr>
      <w:r>
        <w:rPr>
          <w:rFonts w:ascii="宋体" w:hAnsi="宋体"/>
          <w:sz w:val="24"/>
          <w:szCs w:val="24"/>
        </w:rPr>
        <w:t xml:space="preserve">汪田河：长380米，宽10米；</w:t>
      </w:r>
      <w:r/>
    </w:p>
    <w:p>
      <w:pPr>
        <w:pStyle w:val="854"/>
        <w:rPr>
          <w:rFonts w:ascii="宋体" w:hAnsi="宋体"/>
          <w:sz w:val="24"/>
          <w:szCs w:val="24"/>
        </w:rPr>
      </w:pPr>
      <w:r>
        <w:rPr>
          <w:rFonts w:ascii="宋体" w:hAnsi="宋体"/>
          <w:sz w:val="24"/>
          <w:szCs w:val="24"/>
        </w:rPr>
        <w:t xml:space="preserve">桥头河（G40北）：长160米，宽4米；</w:t>
      </w:r>
      <w:r/>
    </w:p>
    <w:p>
      <w:pPr>
        <w:pStyle w:val="854"/>
        <w:rPr>
          <w:rFonts w:ascii="宋体" w:hAnsi="宋体"/>
          <w:sz w:val="24"/>
          <w:szCs w:val="24"/>
        </w:rPr>
      </w:pPr>
      <w:r>
        <w:rPr>
          <w:rFonts w:ascii="宋体" w:hAnsi="宋体"/>
          <w:sz w:val="24"/>
          <w:szCs w:val="24"/>
        </w:rPr>
        <w:t xml:space="preserve">桥头河（G40南）：长140米，宽10米；</w:t>
      </w:r>
      <w:r/>
    </w:p>
    <w:p>
      <w:pPr>
        <w:pStyle w:val="854"/>
        <w:rPr>
          <w:rFonts w:ascii="宋体" w:hAnsi="宋体"/>
          <w:sz w:val="24"/>
          <w:szCs w:val="24"/>
        </w:rPr>
      </w:pPr>
      <w:r>
        <w:rPr>
          <w:rFonts w:ascii="宋体" w:hAnsi="宋体"/>
          <w:sz w:val="24"/>
          <w:szCs w:val="24"/>
        </w:rPr>
        <w:t xml:space="preserve">冯庄河：长300米，宽8米；</w:t>
      </w:r>
      <w:r/>
    </w:p>
    <w:p>
      <w:pPr>
        <w:pStyle w:val="854"/>
        <w:rPr>
          <w:rFonts w:ascii="宋体" w:hAnsi="宋体"/>
          <w:sz w:val="24"/>
          <w:szCs w:val="24"/>
        </w:rPr>
      </w:pPr>
      <w:r>
        <w:rPr>
          <w:rFonts w:ascii="宋体" w:hAnsi="宋体"/>
          <w:sz w:val="24"/>
          <w:szCs w:val="24"/>
        </w:rPr>
        <w:t xml:space="preserve">胡庄河：长340米，宽5米；</w:t>
      </w:r>
      <w:r/>
    </w:p>
    <w:p>
      <w:pPr>
        <w:pStyle w:val="854"/>
        <w:rPr>
          <w:rFonts w:ascii="宋体" w:hAnsi="宋体"/>
          <w:sz w:val="24"/>
          <w:szCs w:val="24"/>
        </w:rPr>
      </w:pPr>
      <w:r>
        <w:rPr>
          <w:rFonts w:ascii="宋体" w:hAnsi="宋体"/>
          <w:sz w:val="24"/>
          <w:szCs w:val="24"/>
        </w:rPr>
        <w:t xml:space="preserve">夏庄河：长300米，宽8米；</w:t>
      </w:r>
      <w:r/>
    </w:p>
    <w:p>
      <w:pPr>
        <w:pStyle w:val="854"/>
        <w:rPr>
          <w:rFonts w:ascii="宋体" w:hAnsi="宋体"/>
          <w:sz w:val="24"/>
          <w:szCs w:val="24"/>
        </w:rPr>
      </w:pPr>
      <w:r>
        <w:rPr>
          <w:rFonts w:ascii="宋体" w:hAnsi="宋体"/>
          <w:sz w:val="24"/>
          <w:szCs w:val="24"/>
        </w:rPr>
        <w:t xml:space="preserve">袁庄河（袁庄南）：长120米，宽12米；</w:t>
      </w:r>
      <w:r/>
    </w:p>
    <w:p>
      <w:pPr>
        <w:pStyle w:val="854"/>
        <w:rPr>
          <w:rFonts w:ascii="宋体" w:hAnsi="宋体"/>
          <w:sz w:val="24"/>
          <w:szCs w:val="24"/>
        </w:rPr>
      </w:pPr>
      <w:r>
        <w:rPr>
          <w:rFonts w:ascii="宋体" w:hAnsi="宋体"/>
          <w:sz w:val="24"/>
          <w:szCs w:val="24"/>
        </w:rPr>
        <w:t xml:space="preserve">袁庄河（袁庄西）：长100米，宽5米；</w:t>
      </w:r>
      <w:r/>
    </w:p>
    <w:p>
      <w:pPr>
        <w:pStyle w:val="854"/>
        <w:rPr>
          <w:rFonts w:ascii="宋体" w:hAnsi="宋体"/>
          <w:sz w:val="24"/>
          <w:szCs w:val="24"/>
        </w:rPr>
      </w:pPr>
      <w:r>
        <w:rPr>
          <w:rFonts w:ascii="宋体" w:hAnsi="宋体"/>
          <w:sz w:val="24"/>
          <w:szCs w:val="24"/>
        </w:rPr>
        <w:t xml:space="preserve">兴龙河（韦庄南）：长240米，宽15米；</w:t>
      </w:r>
      <w:r/>
    </w:p>
    <w:p>
      <w:pPr>
        <w:pStyle w:val="854"/>
        <w:rPr>
          <w:rFonts w:ascii="宋体" w:hAnsi="宋体"/>
          <w:sz w:val="24"/>
          <w:szCs w:val="24"/>
        </w:rPr>
      </w:pPr>
      <w:r>
        <w:rPr>
          <w:rFonts w:ascii="宋体" w:hAnsi="宋体"/>
          <w:sz w:val="24"/>
          <w:szCs w:val="24"/>
        </w:rPr>
        <w:t xml:space="preserve">韦庄河（韦庄南）：长75米，宽20米；</w:t>
      </w:r>
      <w:r/>
    </w:p>
    <w:p>
      <w:pPr>
        <w:pStyle w:val="854"/>
        <w:rPr>
          <w:rFonts w:ascii="宋体" w:hAnsi="宋体"/>
          <w:sz w:val="24"/>
          <w:szCs w:val="24"/>
        </w:rPr>
      </w:pPr>
      <w:r>
        <w:rPr>
          <w:rFonts w:ascii="宋体" w:hAnsi="宋体"/>
          <w:sz w:val="24"/>
          <w:szCs w:val="24"/>
        </w:rPr>
        <w:t xml:space="preserve">韦庄河（韦庄北）：长170米，宽5米；</w:t>
      </w:r>
      <w:r/>
    </w:p>
    <w:p>
      <w:pPr>
        <w:pStyle w:val="854"/>
        <w:rPr>
          <w:rFonts w:ascii="宋体" w:hAnsi="宋体"/>
          <w:sz w:val="24"/>
          <w:szCs w:val="24"/>
        </w:rPr>
      </w:pPr>
      <w:r>
        <w:rPr>
          <w:rFonts w:ascii="宋体" w:hAnsi="宋体"/>
          <w:sz w:val="24"/>
          <w:szCs w:val="24"/>
        </w:rPr>
        <w:t xml:space="preserve">孙弄河：长360米，宽5米；</w:t>
      </w:r>
      <w:r/>
    </w:p>
    <w:p>
      <w:pPr>
        <w:pStyle w:val="854"/>
        <w:rPr>
          <w:rFonts w:ascii="宋体" w:hAnsi="宋体"/>
          <w:sz w:val="24"/>
          <w:szCs w:val="24"/>
        </w:rPr>
      </w:pPr>
      <w:r>
        <w:rPr>
          <w:rFonts w:ascii="宋体" w:hAnsi="宋体"/>
          <w:sz w:val="24"/>
          <w:szCs w:val="24"/>
        </w:rPr>
        <w:t xml:space="preserve">孙弄河（冯庄东）：长240米，宽10米；</w:t>
      </w:r>
      <w:r/>
    </w:p>
    <w:p>
      <w:pPr>
        <w:pStyle w:val="854"/>
        <w:rPr>
          <w:rFonts w:ascii="宋体" w:hAnsi="宋体"/>
          <w:sz w:val="24"/>
          <w:szCs w:val="24"/>
        </w:rPr>
      </w:pPr>
      <w:r>
        <w:rPr>
          <w:rFonts w:ascii="宋体" w:hAnsi="宋体"/>
          <w:sz w:val="24"/>
          <w:szCs w:val="24"/>
        </w:rPr>
        <w:t xml:space="preserve">大冷河：长120米，宽6米；</w:t>
      </w:r>
      <w:r/>
    </w:p>
    <w:p>
      <w:pPr>
        <w:pStyle w:val="854"/>
        <w:rPr>
          <w:rFonts w:ascii="宋体" w:hAnsi="宋体"/>
          <w:sz w:val="24"/>
          <w:szCs w:val="24"/>
        </w:rPr>
      </w:pPr>
      <w:r>
        <w:rPr>
          <w:rFonts w:ascii="宋体" w:hAnsi="宋体"/>
          <w:sz w:val="24"/>
          <w:szCs w:val="24"/>
        </w:rPr>
        <w:t xml:space="preserve">杭庄河：长260米，宽10米；</w:t>
      </w:r>
      <w:r/>
    </w:p>
    <w:p>
      <w:pPr>
        <w:pStyle w:val="854"/>
        <w:rPr>
          <w:rFonts w:ascii="宋体" w:hAnsi="宋体"/>
          <w:sz w:val="24"/>
          <w:szCs w:val="24"/>
        </w:rPr>
      </w:pPr>
      <w:r>
        <w:rPr>
          <w:rFonts w:ascii="宋体" w:hAnsi="宋体"/>
          <w:sz w:val="24"/>
          <w:szCs w:val="24"/>
        </w:rPr>
        <w:t xml:space="preserve">杭庄河（泰李路西）：长50米，宽6米；</w:t>
      </w:r>
      <w:r/>
    </w:p>
    <w:p>
      <w:pPr>
        <w:pStyle w:val="854"/>
        <w:rPr>
          <w:rFonts w:ascii="宋体" w:hAnsi="宋体"/>
          <w:sz w:val="24"/>
          <w:szCs w:val="24"/>
        </w:rPr>
      </w:pPr>
      <w:r>
        <w:rPr>
          <w:rFonts w:ascii="宋体" w:hAnsi="宋体"/>
          <w:sz w:val="24"/>
          <w:szCs w:val="24"/>
        </w:rPr>
        <w:t xml:space="preserve">筛庄河：长520米，宽8米；</w:t>
      </w:r>
      <w:r/>
    </w:p>
    <w:p>
      <w:pPr>
        <w:pStyle w:val="854"/>
        <w:rPr>
          <w:rFonts w:ascii="宋体" w:hAnsi="宋体"/>
          <w:sz w:val="24"/>
          <w:szCs w:val="24"/>
        </w:rPr>
      </w:pPr>
      <w:r>
        <w:rPr>
          <w:rFonts w:ascii="宋体" w:hAnsi="宋体"/>
          <w:sz w:val="24"/>
          <w:szCs w:val="24"/>
        </w:rPr>
        <w:t xml:space="preserve">张庄河：长500米，宽5米；</w:t>
      </w:r>
      <w:r/>
    </w:p>
    <w:p>
      <w:pPr>
        <w:pStyle w:val="854"/>
        <w:rPr>
          <w:rFonts w:ascii="宋体" w:hAnsi="宋体"/>
          <w:sz w:val="24"/>
          <w:szCs w:val="24"/>
        </w:rPr>
      </w:pPr>
      <w:r>
        <w:rPr>
          <w:rFonts w:ascii="宋体" w:hAnsi="宋体"/>
          <w:sz w:val="24"/>
          <w:szCs w:val="24"/>
        </w:rPr>
        <w:t xml:space="preserve">郭周河：长100米，宽5米；</w:t>
      </w:r>
      <w:r/>
    </w:p>
    <w:p>
      <w:pPr>
        <w:pStyle w:val="854"/>
        <w:rPr>
          <w:rFonts w:ascii="宋体" w:hAnsi="宋体"/>
          <w:sz w:val="24"/>
          <w:szCs w:val="24"/>
        </w:rPr>
      </w:pPr>
      <w:r>
        <w:rPr>
          <w:rFonts w:ascii="宋体" w:hAnsi="宋体"/>
          <w:sz w:val="24"/>
          <w:szCs w:val="24"/>
        </w:rPr>
        <w:t xml:space="preserve">孙弄河塘：长56米，宽30米；</w:t>
      </w:r>
      <w:r/>
    </w:p>
    <w:p>
      <w:pPr>
        <w:pStyle w:val="854"/>
        <w:rPr>
          <w:rFonts w:ascii="宋体" w:hAnsi="宋体"/>
          <w:sz w:val="24"/>
          <w:szCs w:val="24"/>
        </w:rPr>
      </w:pPr>
      <w:r>
        <w:rPr>
          <w:rFonts w:ascii="宋体" w:hAnsi="宋体"/>
          <w:sz w:val="24"/>
          <w:szCs w:val="24"/>
        </w:rPr>
        <w:t xml:space="preserve">庙桥河塘：长70米，宽35米；</w:t>
      </w:r>
      <w:r/>
    </w:p>
    <w:p>
      <w:pPr>
        <w:pStyle w:val="854"/>
        <w:rPr>
          <w:rFonts w:ascii="宋体" w:hAnsi="宋体"/>
          <w:sz w:val="24"/>
          <w:szCs w:val="24"/>
        </w:rPr>
      </w:pPr>
      <w:r>
        <w:rPr>
          <w:rFonts w:ascii="宋体" w:hAnsi="宋体"/>
          <w:sz w:val="24"/>
          <w:szCs w:val="24"/>
        </w:rPr>
        <w:t xml:space="preserve">冯庄河塘：长90米，宽70米；     </w:t>
      </w:r>
      <w:r/>
    </w:p>
    <w:p>
      <w:pPr>
        <w:jc w:val="left"/>
        <w:spacing w:line="360" w:lineRule="auto"/>
        <w:rPr>
          <w:rFonts w:ascii="宋体" w:hAnsi="宋体" w:cs="宋体"/>
          <w:sz w:val="24"/>
          <w:szCs w:val="24"/>
        </w:rPr>
      </w:pPr>
      <w:r>
        <w:rPr>
          <w:rFonts w:hint="eastAsia" w:ascii="宋体" w:hAnsi="宋体"/>
          <w:sz w:val="24"/>
          <w:szCs w:val="24"/>
        </w:rPr>
        <w:t xml:space="preserve">2.4</w:t>
      </w:r>
      <w:r>
        <w:rPr>
          <w:rFonts w:hint="eastAsia" w:ascii="宋体" w:hAnsi="宋体" w:cs="宋体"/>
          <w:sz w:val="24"/>
          <w:szCs w:val="24"/>
        </w:rPr>
        <w:t xml:space="preserve">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服务范围：王桥村江堤长1400米，范围：G40桥洞-袁庄公墓。</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村部广场：5820㎡，大冷游园：1075㎡，小冷游园：1260平米，汪田游园：1222平米；张庄游园：1800平米，韦庄游园：1155平米；</w:t>
      </w:r>
      <w:r/>
    </w:p>
    <w:p>
      <w:pPr>
        <w:jc w:val="left"/>
        <w:spacing w:line="360" w:lineRule="auto"/>
        <w:rPr>
          <w:rFonts w:ascii="宋体" w:hAnsi="宋体" w:cs="宋体"/>
          <w:sz w:val="24"/>
          <w:szCs w:val="24"/>
        </w:rPr>
      </w:pPr>
      <w:r>
        <w:rPr>
          <w:rFonts w:hint="eastAsia" w:ascii="宋体" w:hAnsi="宋体" w:cs="宋体"/>
          <w:sz w:val="24"/>
          <w:szCs w:val="24"/>
        </w:rPr>
        <w:t xml:space="preserve">卜庄路、王桥路、大冷路、东王路、筛庄路、韦庄路沿线两侧绿化；                          卜庄小花园，大冷小花园，西王小花园（泰李路两侧共3处），郭周小花园，村部花坛；小冷污水泵站，韦庄污水泵站，袁庄污水泵站；</w:t>
      </w:r>
      <w:r/>
    </w:p>
    <w:p>
      <w:pPr>
        <w:jc w:val="left"/>
        <w:spacing w:line="360" w:lineRule="auto"/>
        <w:rPr>
          <w:rFonts w:ascii="宋体" w:hAnsi="宋体" w:cs="宋体"/>
          <w:sz w:val="24"/>
          <w:szCs w:val="24"/>
        </w:rPr>
      </w:pPr>
      <w:r>
        <w:rPr>
          <w:rFonts w:hint="eastAsia" w:ascii="宋体" w:hAnsi="宋体" w:cs="宋体"/>
          <w:sz w:val="24"/>
          <w:szCs w:val="24"/>
        </w:rPr>
        <w:t xml:space="preserve">（含庙桥路向新生张坎方向道路沿线杂草杂树），泰李路、卜庄路沿线树林；</w:t>
      </w:r>
      <w:r/>
    </w:p>
    <w:p>
      <w:pPr>
        <w:jc w:val="left"/>
        <w:spacing w:line="360" w:lineRule="auto"/>
        <w:rPr>
          <w:rFonts w:ascii="宋体" w:hAnsi="宋体" w:cs="宋体"/>
          <w:sz w:val="24"/>
          <w:szCs w:val="24"/>
        </w:rPr>
      </w:pPr>
      <w:r>
        <w:rPr>
          <w:rFonts w:hint="eastAsia" w:ascii="宋体" w:hAnsi="宋体" w:cs="宋体"/>
          <w:sz w:val="24"/>
          <w:szCs w:val="24"/>
        </w:rPr>
        <w:t xml:space="preserve">一枝黄花清理</w:t>
      </w:r>
      <w:r>
        <w:rPr>
          <w:rFonts w:hint="eastAsia" w:ascii="宋体" w:hAnsi="宋体" w:cs="宋体"/>
          <w:sz w:val="24"/>
          <w:szCs w:val="24"/>
          <w:lang w:val="en-US" w:eastAsia="zh-CN"/>
        </w:rPr>
        <w:t xml:space="preserve">范围：全村范围内</w:t>
      </w:r>
      <w:r>
        <w:rPr>
          <w:rFonts w:hint="eastAsia" w:ascii="宋体" w:hAnsi="宋体" w:cs="宋体"/>
          <w:sz w:val="24"/>
          <w:szCs w:val="24"/>
        </w:rPr>
        <w:t xml:space="preserve">。  </w:t>
      </w:r>
      <w:r/>
    </w:p>
    <w:p>
      <w:pPr>
        <w:jc w:val="left"/>
        <w:spacing w:line="360" w:lineRule="auto"/>
        <w:rPr>
          <w:rFonts w:ascii="宋体" w:hAnsi="宋体" w:cs="宋体"/>
          <w:sz w:val="24"/>
          <w:szCs w:val="24"/>
        </w:rPr>
      </w:pPr>
      <w:r>
        <w:rPr>
          <w:rFonts w:hint="eastAsia" w:ascii="宋体" w:hAnsi="宋体"/>
          <w:sz w:val="24"/>
          <w:szCs w:val="24"/>
        </w:rPr>
        <w:t xml:space="preserve">2.6</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：王桥村村域范围内所有现有游园、广场、篮球场和健身器材和承包期内新建的以上设施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例：村部广场、大冷游园、小冷游园、汪田游园、张庄游园、韦庄游园。3座公厕（西王公厕、村部公厕、卜庄公厕）公厕的日常保洁。</w:t>
      </w:r>
      <w:r/>
    </w:p>
    <w:p>
      <w:pPr>
        <w:pStyle w:val="854"/>
        <w:ind w:left="0"/>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王桥村全村范围内（张庄组、筛庄组、郭周组、西王组、东王组、小冷组、大冷组、杭庄组、孙弄组、韦庄组、袁庄组、兴龙组、夏庄组、卜庄组、汪田组、桥头组、庙桥组、冯庄组、泰李路沿线、卜庄路沿线、七八大道沿线、王桥路沿线等）。</w:t>
      </w:r>
      <w:r/>
    </w:p>
    <w:p>
      <w:pPr>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王桥村</w:t>
      </w:r>
      <w:r>
        <w:rPr>
          <w:rFonts w:hint="eastAsia" w:ascii="宋体" w:hAnsi="宋体" w:cs="宋体"/>
          <w:sz w:val="24"/>
          <w:szCs w:val="24"/>
        </w:rPr>
        <w:t xml:space="preserve">范围内日间秸秆禁烧巡查及晚间秸秆禁烧值守</w:t>
      </w:r>
      <w:r/>
    </w:p>
    <w:p>
      <w:pPr>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4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160"/>
        <w:gridCol w:w="1560"/>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1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7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作业人</w:t>
            </w:r>
            <w:r>
              <w:rPr>
                <w:rFonts w:hint="eastAsia" w:ascii="宋体" w:hAnsi="宋体" w:cs="宋体"/>
                <w:sz w:val="24"/>
                <w:szCs w:val="24"/>
              </w:rPr>
              <w:t xml:space="preserve">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保洁车一辆，河道保洁船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firstLine="480"/>
        <w:spacing w:line="360" w:lineRule="auto"/>
        <w:rPr>
          <w:rFonts w:ascii="宋体" w:hAnsi="宋体" w:cs="宋体"/>
          <w:sz w:val="24"/>
          <w:szCs w:val="24"/>
        </w:rPr>
      </w:pPr>
      <w:r/>
      <w:bookmarkStart w:id="208" w:name="OLE_LINK20"/>
      <w:r/>
      <w:bookmarkStart w:id="209" w:name="OLE_LINK21"/>
      <w:r/>
      <w:r/>
    </w:p>
    <w:p>
      <w:pPr>
        <w:ind w:firstLine="482"/>
        <w:spacing w:line="360" w:lineRule="auto"/>
        <w:rPr>
          <w:rFonts w:ascii="宋体" w:hAnsi="宋体"/>
          <w:b/>
          <w:bCs/>
          <w:color w:val="000000"/>
          <w:sz w:val="24"/>
          <w:szCs w:val="24"/>
        </w:rPr>
      </w:pPr>
      <w:r/>
      <w:bookmarkStart w:id="210" w:name="OLE_LINK42"/>
      <w:r/>
      <w:bookmarkStart w:id="211" w:name="OLE_LINK41"/>
      <w:r>
        <w:rPr>
          <w:rFonts w:hint="eastAsia" w:ascii="宋体" w:hAnsi="宋体"/>
          <w:b/>
          <w:bCs/>
          <w:color w:val="000000"/>
          <w:sz w:val="24"/>
          <w:szCs w:val="24"/>
        </w:rPr>
        <w:t xml:space="preserve">三、作业要求</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（一）村庄整洁</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1、村庄建筑外观整洁协调。要求：①墙面、线杆无乱贴乱画；②</w:t>
      </w:r>
      <w:r>
        <w:rPr>
          <w:rFonts w:hint="eastAsia" w:ascii="宋体" w:hAnsi="宋体"/>
          <w:color w:val="000000"/>
          <w:sz w:val="24"/>
          <w:szCs w:val="24"/>
          <w:lang w:val="en-US" w:eastAsia="zh-CN"/>
        </w:rPr>
        <w:t xml:space="preserve">发现</w:t>
      </w:r>
      <w:r>
        <w:rPr>
          <w:rFonts w:hint="eastAsia" w:ascii="宋体" w:hAnsi="宋体"/>
          <w:color w:val="000000"/>
          <w:sz w:val="24"/>
          <w:szCs w:val="24"/>
        </w:rPr>
        <w:t xml:space="preserve">村庄乱搭乱建和破败房屋</w:t>
      </w:r>
      <w:r>
        <w:rPr>
          <w:rFonts w:hint="eastAsia" w:ascii="宋体" w:hAnsi="宋体"/>
          <w:color w:val="000000"/>
          <w:sz w:val="24"/>
          <w:szCs w:val="24"/>
          <w:lang w:eastAsia="zh-CN"/>
        </w:rPr>
        <w:t xml:space="preserve">、</w:t>
      </w:r>
      <w:r>
        <w:rPr>
          <w:rFonts w:hint="eastAsia" w:ascii="宋体" w:hAnsi="宋体"/>
          <w:color w:val="000000"/>
          <w:sz w:val="24"/>
          <w:szCs w:val="24"/>
        </w:rPr>
        <w:t xml:space="preserve">新增违章搭建</w:t>
      </w:r>
      <w:r>
        <w:rPr>
          <w:rFonts w:hint="eastAsia" w:ascii="宋体" w:hAnsi="宋体"/>
          <w:color w:val="000000"/>
          <w:sz w:val="24"/>
          <w:szCs w:val="24"/>
          <w:lang w:val="en-US" w:eastAsia="zh-CN"/>
        </w:rPr>
        <w:t xml:space="preserve">及时上报</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村庄宅院和房前屋后干净整洁。要求：①无乱堆乱放；②草堆、柴堆有序堆放，无露天焚烧秸秆；③村庄内及周边无暴露性垃圾；④无露天粪坑和路边小茅厕，⑤畜禽科学卫生饲养，畜禽养殖污染物得到有效控制。</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以人工保洁为主，灵活适配村庄复杂地形，做到机载高效与清细人工相结合，兼顾速度与质量</w:t>
      </w:r>
      <w:r>
        <w:rPr>
          <w:rFonts w:hint="eastAsia" w:ascii="宋体" w:hAnsi="宋体"/>
          <w:color w:val="000000"/>
          <w:sz w:val="24"/>
          <w:szCs w:val="24"/>
        </w:rPr>
        <w:t xml:space="preserve">，在规定时间内实施保洁作业，保质保量按时完成上级下达的各项工作任务。具体包括作业方式、作业时间、作业频次。</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作业方式</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常态化普扫+巡回捡拾+分类收集+专项清理相结合的作业方式，实行分区包干、责任到人、全村覆盖的网格化管理模式。每个片区指定专属保洁人员，实行“一人一区、一包到底”责任制，明确各片区保洁范围、作业标准、巡查频次，确保无死角、无遗漏。</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作业频次</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日常普扫每日至少1次，清晨完成，避开村民出行高峰时段</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全天巡回保洁，捡拾零散垃圾清理突发杂物，垃圾滞留时间不超过2小时。垃圾桶垃圾池日产日清，高温季节每天清运3次，节假日、农忙季节垃圾量增大时，加密清运频次，一日多运，做到随满随清；垃圾收集点、公厕、沟渠周边等易滋生蚊蝇区域，每月至少消杀2次，夏季、雨季适当加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3、村庄环卫设施（设备）</w:t>
      </w:r>
      <w:r>
        <w:rPr>
          <w:rFonts w:hint="eastAsia" w:ascii="宋体" w:hAnsi="宋体"/>
          <w:color w:val="000000"/>
          <w:sz w:val="24"/>
          <w:szCs w:val="24"/>
          <w:lang w:eastAsia="zh-CN"/>
        </w:rPr>
        <w:t xml:space="preserve">。</w:t>
      </w:r>
      <w:r>
        <w:rPr>
          <w:rFonts w:hint="eastAsia" w:ascii="宋体" w:hAnsi="宋体"/>
          <w:color w:val="000000"/>
          <w:sz w:val="24"/>
          <w:szCs w:val="24"/>
        </w:rPr>
        <w:t xml:space="preserve">要求：①村庄环卫设施中的垃圾桶等设施齐全；②生活、建筑装潢、工业垃圾（包括农村作坊及庄台企业的工业垃圾）等垃圾专人收集、转运，日产日清，无暴露性垃圾；③垃圾桶按照原先位置分布进行分布放置，并适时进行更换，定期保洁，周边无污物、无零散垃圾。④垃圾运输车辆整洁，封装良好，运行处置记录齐全；⑤无垃圾焚烧现象。⑥农户生活污水有效收集处理，不乱排乱放。</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4、垃圾收集清运要求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4.1垃圾收集包含保洁区域内所有垃圾容器（果壳箱、垃圾桶、垃圾房）中垃圾、生活垃圾、厨余垃圾、建筑垃圾、装修垃圾、农作物秸秆（瓜藤、豆秆等生产性垃圾）、大件垃圾等。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4.2</w:t>
      </w:r>
      <w:r>
        <w:rPr>
          <w:rFonts w:hint="eastAsia" w:ascii="宋体" w:hAnsi="宋体"/>
          <w:color w:val="000000"/>
          <w:sz w:val="24"/>
          <w:szCs w:val="24"/>
          <w:lang w:val="en-US" w:eastAsia="zh-CN"/>
        </w:rPr>
        <w:t xml:space="preserve">垃圾桶垃圾池日产日清，高温季节每天清运3次，节假日、农忙季节垃圾量增大时，加密清运频次，一日多运，做到随满随清；垃圾收集点、公厕、沟渠周边等易滋生蚊蝇区域，每月至少消杀2次，夏季、雨季适当加密。</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4.3 垃圾清运时间：早6：00至上午11：00，下午1：30至晚18：00</w:t>
      </w:r>
      <w:r>
        <w:rPr>
          <w:rFonts w:hint="eastAsia" w:ascii="宋体" w:hAnsi="宋体"/>
          <w:color w:val="000000"/>
          <w:sz w:val="24"/>
          <w:szCs w:val="24"/>
          <w:lang w:eastAsia="zh-CN"/>
        </w:rPr>
        <w:t xml:space="preserve">。</w:t>
      </w:r>
      <w:r>
        <w:rPr>
          <w:rFonts w:hint="eastAsia" w:cs="宋体" w:asciiTheme="minorEastAsia" w:hAnsiTheme="minorEastAsia" w:eastAsiaTheme="minorEastAsia"/>
          <w:sz w:val="24"/>
          <w:szCs w:val="24"/>
        </w:rPr>
        <w:t xml:space="preserve">采购人可随时调整作业时间，投标人要无条件服从。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4.4垃圾容器（果壳箱、垃圾桶、垃圾房）清运清洗要求：保洁道路的垃圾容器两天清洗一次，巡回保洁。垃圾清运点周围2米内必须打扫干净，无死角，无乱张贴。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4.5 卸垃圾符合作业要求，在居民住宅附近装运垃圾时，应尽量避开早晨、中午车辆高峰期时间，作业时注意减少噪声。</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4.6收运过程无污染，做到“垃圾不落地”，全密闭收运，避免造成二次污染。</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4.7</w:t>
      </w:r>
      <w:r>
        <w:rPr>
          <w:rFonts w:hint="eastAsia" w:ascii="宋体" w:hAnsi="宋体"/>
          <w:color w:val="000000"/>
          <w:sz w:val="24"/>
          <w:szCs w:val="24"/>
          <w:lang w:val="en-US" w:eastAsia="zh-CN"/>
        </w:rPr>
        <w:t xml:space="preserve">生</w:t>
      </w:r>
      <w:r>
        <w:rPr>
          <w:rFonts w:hint="eastAsia" w:ascii="宋体" w:hAnsi="宋体"/>
          <w:color w:val="000000"/>
          <w:sz w:val="24"/>
          <w:szCs w:val="24"/>
        </w:rPr>
        <w:t xml:space="preserve">活垃圾收运车沿固定路线路收运，在垃圾运输过程中无垃圾扬、撒、拖</w:t>
      </w:r>
      <w:r>
        <w:rPr>
          <w:rFonts w:hint="eastAsia" w:ascii="宋体" w:hAnsi="宋体"/>
          <w:sz w:val="24"/>
          <w:szCs w:val="24"/>
        </w:rPr>
        <w:t xml:space="preserve">挂</w:t>
      </w:r>
      <w:r>
        <w:rPr>
          <w:rFonts w:hint="eastAsia" w:ascii="宋体" w:hAnsi="宋体"/>
          <w:color w:val="000000"/>
          <w:sz w:val="24"/>
          <w:szCs w:val="24"/>
        </w:rPr>
        <w:t xml:space="preserve">和污水滴漏，按要求直接运往指定的中转站或处理场，不得中途随意乱倒、乱卸、乱抛垃圾。垃圾箱无残缺、破损，封闭性好，外体干净。</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4.8收运人员收集垃圾之前，应身着统一工作服，佩戴口罩、防护手套和安全头盔等，做好劳保防护措施。</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4.9装卸生活垃圾时，车辆不占道，不妨碍交通，注意避让行人、车辆，保持车辆、垃圾箱干净，无异味，并及时将垃圾箱放回原处，摆放应整齐有序。</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4.10车装卸垃圾时，应设置醒目的安全警示标志，并做好防护措施。</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4.11垃圾收集作业时应做到文明、安全和有序，最大限度地减少对环境的污染和对公众生活的影响。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4.12垃圾收集车辆出车前应进行车辆检查，发现故障及时排除，确保车况良好；作业完毕后，应对车辆进行清洗，车体外表无污迹、灰垢，保持车容车貌整洁,并进行消毒和维护工作。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4.13生活垃圾收运车的垃圾装运量，应以车辆的额定荷载和有效容积为限，不得超重、超高运输。</w:t>
      </w:r>
      <w:r/>
    </w:p>
    <w:p>
      <w:pPr>
        <w:ind w:firstLine="480"/>
        <w:spacing w:line="400" w:lineRule="exact"/>
        <w:rPr>
          <w:rFonts w:ascii="宋体" w:hAnsi="宋体"/>
          <w:b/>
          <w:bCs/>
          <w:color w:val="000000"/>
          <w:sz w:val="24"/>
          <w:szCs w:val="24"/>
        </w:rPr>
      </w:pPr>
      <w:r>
        <w:rPr>
          <w:rFonts w:hint="eastAsia" w:ascii="宋体" w:hAnsi="宋体"/>
          <w:b/>
          <w:bCs/>
          <w:color w:val="000000"/>
          <w:sz w:val="24"/>
          <w:szCs w:val="24"/>
        </w:rPr>
        <w:t xml:space="preserve">（二）道路</w:t>
      </w:r>
      <w:r>
        <w:rPr>
          <w:rFonts w:hint="eastAsia" w:ascii="宋体" w:hAnsi="宋体"/>
          <w:b/>
          <w:bCs/>
          <w:color w:val="000000"/>
          <w:sz w:val="24"/>
          <w:szCs w:val="24"/>
          <w:lang w:val="en-US" w:eastAsia="zh-CN"/>
        </w:rPr>
        <w:t xml:space="preserve">保洁</w:t>
      </w:r>
      <w:r>
        <w:rPr>
          <w:rFonts w:hint="eastAsia" w:ascii="宋体" w:hAnsi="宋体"/>
          <w:b/>
          <w:bCs/>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1、要求：①</w:t>
      </w:r>
      <w:r>
        <w:rPr>
          <w:rFonts w:hint="eastAsia" w:ascii="宋体" w:hAnsi="宋体"/>
          <w:color w:val="000000"/>
          <w:sz w:val="24"/>
          <w:szCs w:val="24"/>
          <w:lang w:val="en-US" w:eastAsia="zh-CN"/>
        </w:rPr>
        <w:t xml:space="preserve">保持</w:t>
      </w:r>
      <w:r>
        <w:rPr>
          <w:rFonts w:hint="eastAsia" w:ascii="宋体" w:hAnsi="宋体"/>
          <w:color w:val="000000"/>
          <w:sz w:val="24"/>
          <w:szCs w:val="24"/>
        </w:rPr>
        <w:t xml:space="preserve">路面清洁；②道路路肩和边坡无影响通行安全和路容路貌的种植物；③道路沿线无未经许可的各式广告牌和道路道口搭接；④村内道路路面良好，路肩无杂草、垃圾，通行顺畅。</w:t>
      </w:r>
      <w:r/>
    </w:p>
    <w:p>
      <w:pPr>
        <w:ind w:firstLine="480"/>
        <w:spacing w:line="400" w:lineRule="exact"/>
        <w:rPr>
          <w:rFonts w:hint="eastAsia" w:ascii="宋体" w:hAnsi="宋体"/>
          <w:bCs/>
          <w:iCs/>
          <w:color w:val="000000"/>
          <w:sz w:val="24"/>
          <w:szCs w:val="24"/>
          <w:lang w:val="en-US" w:eastAsia="zh-CN"/>
        </w:rPr>
      </w:pPr>
      <w:r>
        <w:rPr>
          <w:rFonts w:hint="eastAsia" w:ascii="宋体" w:hAnsi="宋体"/>
          <w:bCs/>
          <w:iCs/>
          <w:color w:val="000000"/>
          <w:sz w:val="24"/>
          <w:szCs w:val="24"/>
          <w:lang w:val="en-US" w:eastAsia="zh-CN"/>
        </w:rPr>
        <w:t xml:space="preserve">采用“分区包干、责任到人”的网格化管理模式，根据村庄道路长度，公布密度，将全村道路划分为若干保洁责任片区，每个片区配备专属保洁人员，明确片区边界、保洁频次、质量标准，建立责任台账。</w:t>
      </w:r>
      <w:r/>
    </w:p>
    <w:p>
      <w:pPr>
        <w:ind w:firstLine="480"/>
        <w:spacing w:line="400" w:lineRule="exact"/>
        <w:rPr>
          <w:rFonts w:hint="eastAsia" w:ascii="宋体" w:hAnsi="宋体"/>
          <w:color w:val="000000"/>
          <w:sz w:val="24"/>
          <w:szCs w:val="24"/>
        </w:rPr>
      </w:pPr>
      <w:r>
        <w:rPr>
          <w:rFonts w:hint="eastAsia" w:cs="宋体" w:asciiTheme="minorEastAsia" w:hAnsiTheme="minorEastAsia" w:eastAsiaTheme="minorEastAsia"/>
          <w:sz w:val="24"/>
          <w:szCs w:val="24"/>
          <w:lang w:val="en-US" w:eastAsia="zh-CN"/>
        </w:rPr>
        <w:t xml:space="preserve">实行“晨间普扫+日间巡回捡拾”相结合的作业方式，贴合农村生活作息，避开村民出行与农忙高峰。每日清晨6:00-7:30完成全域道路普扫，集中清理路面大块垃圾、秸秆、落叶、畜禽粪便；普扫结束后，保洁人员携带垃圾夹、垃圾袋，在责任片区开展不间断巡回保洁，及时捡拾零散垃圾、白色污染物，做到随见随清、随脏随净。</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2、本项目道路清扫保洁</w:t>
      </w:r>
      <w:r>
        <w:rPr>
          <w:rFonts w:hint="eastAsia" w:ascii="宋体" w:hAnsi="宋体"/>
          <w:color w:val="000000"/>
          <w:sz w:val="24"/>
          <w:szCs w:val="24"/>
          <w:lang w:val="en-US" w:eastAsia="zh-CN"/>
        </w:rPr>
        <w:t xml:space="preserve">时间：</w:t>
      </w:r>
      <w:r>
        <w:rPr>
          <w:rFonts w:hint="eastAsia" w:ascii="宋体" w:hAnsi="宋体"/>
          <w:color w:val="000000"/>
          <w:sz w:val="24"/>
          <w:szCs w:val="24"/>
        </w:rPr>
        <w:t xml:space="preserve">早6：00至上午11：00，下午1：30至晚18：00。作业时间段内均必须安排人员进行不间断作业。清扫保洁实行上下午各一遍集中清扫，其余时间实行巡回保洁，路面见本色。</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3、全路段清扫保洁无死角、无暴露性垃圾和零星垃圾袋，临时产生的垃圾要求在20分钟之内处理。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4、每日清扫作业应避开上下班交通高峰，道路早晨第一遍清扫应于每日7：30前结束，第二遍应于14：00结束，高温天气（35℃以上）第二遍清扫可适当推迟结束时间，但不得超过1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w:t>
      </w:r>
      <w:r>
        <w:rPr>
          <w:rFonts w:hint="eastAsia" w:ascii="宋体" w:hAnsi="宋体"/>
          <w:color w:val="000000"/>
          <w:sz w:val="24"/>
          <w:szCs w:val="24"/>
          <w:lang w:eastAsia="zh-CN"/>
        </w:rPr>
        <w:t xml:space="preserve">。</w:t>
      </w:r>
      <w:r>
        <w:rPr>
          <w:rFonts w:hint="eastAsia" w:cs="宋体" w:asciiTheme="minorEastAsia" w:hAnsiTheme="minorEastAsia" w:eastAsiaTheme="minorEastAsia"/>
          <w:sz w:val="24"/>
          <w:szCs w:val="24"/>
        </w:rPr>
        <w:t xml:space="preserve">采购人可随时调整作业时间，投标人要无条件服从。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5、降雪天气及时组织铲雪作业，道路融雪后，路面灰渣及其他杂物应及时清扫干净。</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6、道路清扫保洁人员在作业时，应穿</w:t>
      </w:r>
      <w:r>
        <w:rPr>
          <w:rFonts w:hint="eastAsia" w:ascii="宋体" w:hAnsi="宋体"/>
          <w:color w:val="000000"/>
          <w:sz w:val="24"/>
          <w:szCs w:val="24"/>
          <w:lang w:val="en-US" w:eastAsia="zh-CN"/>
        </w:rPr>
        <w:t xml:space="preserve">统一</w:t>
      </w:r>
      <w:r>
        <w:rPr>
          <w:rFonts w:hint="eastAsia" w:ascii="宋体" w:hAnsi="宋体"/>
          <w:color w:val="000000"/>
          <w:sz w:val="24"/>
          <w:szCs w:val="24"/>
        </w:rPr>
        <w:t xml:space="preserve">制式工作服。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7、必须无条件完成节假日、重大检查、重要保障任务及突击任务时的清扫保洁工作，并保质保量按时完成各级下达的各项工作任务。</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主干道/通村公路：每日普扫2次+全天巡回保洁，重点清理车辆散落垃圾、路面尘土，保持路面整洁；</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街巷支路/入户路：每日普扫1次，重点清理农户房前屋后散落垃圾、柴草杂物、生活废弃物；</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偏远路段/边角路段：隔日普扫1次，每周开展1次专项大扫除，杜绝卫生死角。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9、及时处理道路上地面、墙面、公共设施上的文字，并不得在清除文字时损坏公共设施，在采用覆盖手段清除时，要注意覆盖颜色、形状、大小须与周边环境协调。</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10、保证绿化带、树坑、树池的清洁，做到无杂物，限时保洁要求与道路清扫保洁一致。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2"/>
        <w:spacing w:line="360" w:lineRule="auto"/>
        <w:rPr>
          <w:rFonts w:ascii="宋体" w:hAnsi="宋体"/>
          <w:b/>
          <w:sz w:val="24"/>
          <w:szCs w:val="24"/>
        </w:rPr>
      </w:pPr>
      <w:r>
        <w:rPr>
          <w:rFonts w:ascii="宋体" w:hAnsi="宋体"/>
          <w:b/>
          <w:sz w:val="24"/>
          <w:szCs w:val="24"/>
        </w:rPr>
        <w:t xml:space="preserve">（三）河道保洁</w:t>
      </w:r>
      <w:r/>
    </w:p>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村内河道包括河道、沟、塘、渠等所有水面。要求：①、河面清洁，无有害水生植物，无垃圾、杂物、水花生、动物尸体等漂浮物；②、河坡整洁，无垃圾、无乱建、乱堆、乱挖，无乱种植等；③、河道畅通，无行水障碍物、无阻水高干植物、无挡水围堰、埂坝、无侵占河道现象；④、水体干净，无污水超标排放，无有毒有害物质侵入，畜禽粪便得到全面治理；河岸绿化全覆盖。⑤、农桥及配套建筑物干净、整洁，桥洞过水畅通无堆积物。</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按照河道走向、水域分布、保洁难度，将全村河道及附属水域划分为若干独立保洁片区，实行“一人一段、一包到底、全程负责”的网格化包干责任制，明确各片区保洁人员、保洁范围、作业频次、质量标准，建立专属责任台账。</w:t>
      </w:r>
      <w:r>
        <w:rPr>
          <w:rFonts w:hint="eastAsia" w:ascii="宋体" w:hAnsi="宋体"/>
          <w:color w:val="000000"/>
          <w:sz w:val="24"/>
          <w:szCs w:val="24"/>
        </w:rPr>
        <w:t xml:space="preserve">具体包括作业方式、作业时间、作业频次。</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方式：实行“水面巡回打捞+岸坡定时清扫+垃圾日产日清”的常规作业模式，贴合农村水域特点，避开农灌、防汛及村民用水高峰。水面保洁：保洁人员携带打捞网、长柄夹子等工具，每日对责任水域巡回巡查，及时打捞漂浮垃圾，做到随见随清、漂浮垃圾不过夜；</w:t>
      </w:r>
      <w:r/>
    </w:p>
    <w:p>
      <w:pPr>
        <w:ind w:firstLine="480"/>
        <w:spacing w:line="360" w:lineRule="auto"/>
        <w:rPr>
          <w:rFonts w:hint="default" w:ascii="宋体" w:hAnsi="宋体"/>
          <w:color w:val="000000"/>
          <w:sz w:val="24"/>
          <w:szCs w:val="24"/>
          <w:lang w:val="en-US"/>
        </w:rPr>
      </w:pPr>
      <w:r>
        <w:rPr>
          <w:rFonts w:hint="eastAsia" w:ascii="宋体" w:hAnsi="宋体"/>
          <w:color w:val="000000"/>
          <w:sz w:val="24"/>
          <w:szCs w:val="24"/>
          <w:lang w:val="en-US" w:eastAsia="zh-CN"/>
        </w:rPr>
        <w:t xml:space="preserve">作业时间：</w:t>
      </w:r>
      <w:r>
        <w:rPr>
          <w:rFonts w:hint="eastAsia" w:ascii="宋体" w:hAnsi="宋体"/>
          <w:color w:val="000000"/>
          <w:sz w:val="24"/>
          <w:szCs w:val="24"/>
        </w:rPr>
        <w:t xml:space="preserve">早6：00至上午11：00，下午1：30至晚18：00</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采购人可随时调整作业时间，投标人要无条件服从。</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作业频次：主河道/池塘：每日巡回打捞1次，岸坡每日清扫1次，重点管控漂浮垃圾、岸堆杂物，保持水体清澈、岸坡美观；</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灌溉沟渠/排水渠：每周全面清理2次，重点疏通渠内杂草、淤泥、垃圾，保障灌溉与排水畅通，无杂物淤积；</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偏远支流/边角沟渠：每周巡回清理1次，每月开展1次全面大扫除，重点清理隐蔽垃圾、枯木杂草，杜绝卫生死角。</w:t>
      </w:r>
      <w:r/>
    </w:p>
    <w:p>
      <w:pPr>
        <w:ind w:firstLine="482"/>
        <w:spacing w:line="360" w:lineRule="auto"/>
        <w:rPr>
          <w:rFonts w:hint="default" w:ascii="宋体" w:hAnsi="宋体" w:eastAsia="宋体"/>
          <w:b/>
          <w:sz w:val="24"/>
          <w:szCs w:val="24"/>
          <w:lang w:val="en-US" w:eastAsia="zh-CN"/>
        </w:rPr>
      </w:pPr>
      <w:r>
        <w:rPr>
          <w:rFonts w:hint="eastAsia" w:ascii="宋体" w:hAnsi="宋体"/>
          <w:b/>
          <w:sz w:val="24"/>
          <w:szCs w:val="24"/>
        </w:rPr>
        <w:t xml:space="preserve">（四）堤防</w:t>
      </w:r>
      <w:r>
        <w:rPr>
          <w:rFonts w:hint="eastAsia" w:ascii="宋体" w:hAnsi="宋体"/>
          <w:b/>
          <w:sz w:val="24"/>
          <w:szCs w:val="24"/>
          <w:lang w:val="en-US" w:eastAsia="zh-CN"/>
        </w:rPr>
        <w:t xml:space="preserve">保洁</w:t>
      </w:r>
      <w:r/>
    </w:p>
    <w:p>
      <w:pPr>
        <w:ind w:firstLine="480"/>
        <w:spacing w:line="400" w:lineRule="exact"/>
        <w:rPr>
          <w:rFonts w:hint="eastAsia" w:ascii="宋体" w:hAnsi="宋体" w:cs="宋体"/>
          <w:sz w:val="24"/>
          <w:szCs w:val="24"/>
          <w:lang w:eastAsia="zh-CN"/>
        </w:rPr>
      </w:pPr>
      <w:r>
        <w:rPr>
          <w:rFonts w:ascii="宋体" w:hAnsi="宋体" w:eastAsia="宋体" w:cs="宋体"/>
          <w:sz w:val="24"/>
          <w:szCs w:val="24"/>
        </w:rPr>
        <w:t xml:space="preserve">堤顶保洁</w:t>
      </w:r>
      <w:r>
        <w:rPr>
          <w:rFonts w:hint="eastAsia" w:ascii="宋体" w:hAnsi="宋体" w:cs="宋体"/>
          <w:sz w:val="24"/>
          <w:szCs w:val="24"/>
          <w:lang w:eastAsia="zh-CN"/>
        </w:rPr>
        <w:t xml:space="preserve">：</w:t>
      </w:r>
      <w:r>
        <w:rPr>
          <w:rFonts w:ascii="宋体" w:hAnsi="宋体" w:eastAsia="宋体" w:cs="宋体"/>
          <w:sz w:val="24"/>
          <w:szCs w:val="24"/>
        </w:rPr>
        <w:t xml:space="preserve">路面整洁，无明显尘土污染</w:t>
      </w:r>
      <w:r>
        <w:rPr>
          <w:rFonts w:hint="eastAsia" w:ascii="宋体" w:hAnsi="宋体" w:cs="宋体"/>
          <w:sz w:val="24"/>
          <w:szCs w:val="24"/>
          <w:lang w:eastAsia="zh-CN"/>
        </w:rPr>
        <w:t xml:space="preserve">。</w:t>
      </w:r>
      <w:r>
        <w:rPr>
          <w:rFonts w:ascii="宋体" w:hAnsi="宋体" w:eastAsia="宋体" w:cs="宋体"/>
          <w:sz w:val="24"/>
          <w:szCs w:val="24"/>
        </w:rPr>
        <w:t xml:space="preserve">每日清扫，无纸屑、烟蒂、塑料袋、土石杂物</w:t>
      </w:r>
      <w:r>
        <w:rPr>
          <w:rFonts w:hint="eastAsia" w:ascii="宋体" w:hAnsi="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堤坡保洁：</w:t>
      </w:r>
      <w:r>
        <w:rPr>
          <w:rFonts w:ascii="宋体" w:hAnsi="宋体" w:eastAsia="宋体" w:cs="宋体"/>
          <w:sz w:val="24"/>
          <w:szCs w:val="24"/>
        </w:rPr>
        <w:t xml:space="preserve">迎水坡、背水坡无白色垃圾、无悬挂杂物</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无高杆杂草、杂灌、藤蔓，不影响防洪与观瞻</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无建筑垃圾、农业废弃物、堆积物</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ascii="宋体" w:hAnsi="宋体" w:eastAsia="宋体" w:cs="宋体"/>
          <w:sz w:val="24"/>
          <w:szCs w:val="24"/>
        </w:rPr>
        <w:t xml:space="preserve">堤脚与护堤地</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eastAsia="zh-CN"/>
        </w:rPr>
        <w:t xml:space="preserve">：</w:t>
      </w:r>
      <w:r>
        <w:rPr>
          <w:rFonts w:ascii="宋体" w:hAnsi="宋体" w:eastAsia="宋体" w:cs="宋体"/>
          <w:sz w:val="24"/>
          <w:szCs w:val="24"/>
        </w:rPr>
        <w:t xml:space="preserve">无垃圾、无杂草、无秸秆</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垃圾处理：</w:t>
      </w:r>
      <w:r>
        <w:rPr>
          <w:rFonts w:ascii="宋体" w:hAnsi="宋体" w:eastAsia="宋体" w:cs="宋体"/>
          <w:sz w:val="24"/>
          <w:szCs w:val="24"/>
        </w:rPr>
        <w:t xml:space="preserve">日产日清，密闭转运，不焚烧、不填埋、不入水</w:t>
      </w:r>
      <w:r>
        <w:rPr>
          <w:rFonts w:hint="eastAsia" w:ascii="宋体" w:hAnsi="宋体" w:eastAsia="宋体" w:cs="宋体"/>
          <w:sz w:val="24"/>
          <w:szCs w:val="24"/>
          <w:lang w:eastAsia="zh-CN"/>
        </w:rPr>
        <w:t xml:space="preserve">，</w:t>
      </w:r>
      <w:r>
        <w:rPr>
          <w:rFonts w:ascii="宋体" w:hAnsi="宋体" w:eastAsia="宋体" w:cs="宋体"/>
          <w:sz w:val="24"/>
          <w:szCs w:val="24"/>
        </w:rPr>
        <w:t xml:space="preserve">垃圾集中</w:t>
      </w:r>
      <w:r>
        <w:rPr>
          <w:rFonts w:hint="eastAsia" w:ascii="宋体" w:hAnsi="宋体" w:eastAsia="宋体" w:cs="宋体"/>
          <w:sz w:val="24"/>
          <w:szCs w:val="24"/>
          <w:lang w:val="en-US" w:eastAsia="zh-CN"/>
        </w:rPr>
        <w:t xml:space="preserve">外运。</w:t>
      </w:r>
      <w:r>
        <w:rPr>
          <w:rFonts w:hint="eastAsia" w:ascii="宋体" w:hAnsi="宋体" w:eastAsia="宋体" w:cs="宋体"/>
          <w:sz w:val="24"/>
          <w:szCs w:val="24"/>
        </w:rPr>
        <w:t xml:space="preserve">每天巡回保洁确保</w:t>
      </w:r>
      <w:r>
        <w:rPr>
          <w:rFonts w:ascii="宋体" w:hAnsi="宋体" w:eastAsia="宋体" w:cs="宋体"/>
          <w:sz w:val="24"/>
          <w:szCs w:val="24"/>
        </w:rPr>
        <w:t xml:space="preserve">随脏随清</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按照堤防段落划分责任片区，实行“分段包干、一人一段”责任制，为每位保洁员划定明确的保洁范围、作业内容和质量标准，明确工作职责、作业时间。</w:t>
      </w:r>
      <w:r>
        <w:rPr>
          <w:rFonts w:hint="eastAsia" w:ascii="宋体" w:hAnsi="宋体" w:eastAsia="宋体" w:cs="宋体"/>
          <w:sz w:val="24"/>
          <w:szCs w:val="24"/>
        </w:rPr>
        <w:t xml:space="preserve">具体包括作业方式、作业时间、作业频次。</w:t>
      </w:r>
      <w:r/>
    </w:p>
    <w:p>
      <w:pPr>
        <w:ind w:firstLine="48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作业方式：常态化普扫+专项清理相结合的作业方式。</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作业时间：</w:t>
      </w:r>
      <w:r>
        <w:rPr>
          <w:rFonts w:hint="eastAsia" w:ascii="宋体" w:hAnsi="宋体" w:eastAsia="宋体" w:cs="宋体"/>
          <w:sz w:val="24"/>
          <w:szCs w:val="24"/>
        </w:rPr>
        <w:t xml:space="preserve">早6：00至上午11：00，下午1：30至晚18：00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采购人可随时调整作业时间，投标人要无条件服从。</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作业频次：常规季节（春、秋、冬季）：每周至少开展3次日常保洁，重点路段、人口密集区周边堤防每日保洁1次，做到垃圾随产随清；夏季及汛期：增加保洁频次，每日开展1次全面保洁，雨后及时清理积水、淤泥、冲刷垃圾，汛期重点清理影响行洪的杂草、杂物，保障行洪畅通；节假日及农忙时段：加密保洁频次，针对生活垃圾、农业废弃物增多的情况，加大清理力度，避免垃圾积存。</w:t>
      </w:r>
      <w:r/>
    </w:p>
    <w:p>
      <w:pPr>
        <w:ind w:firstLine="482"/>
        <w:spacing w:line="360" w:lineRule="auto"/>
        <w:rPr>
          <w:rFonts w:hint="eastAsia" w:ascii="宋体" w:hAnsi="宋体" w:eastAsia="宋体" w:cs="宋体"/>
          <w:b/>
          <w:sz w:val="24"/>
          <w:szCs w:val="24"/>
          <w:lang w:val="en-US" w:eastAsia="zh-CN"/>
        </w:rPr>
      </w:pPr>
      <w:r>
        <w:rPr>
          <w:rFonts w:ascii="宋体" w:hAnsi="宋体" w:cs="宋体"/>
          <w:b/>
          <w:sz w:val="24"/>
          <w:szCs w:val="24"/>
        </w:rPr>
        <w:t xml:space="preserve">（五）绿化</w:t>
      </w:r>
      <w:r>
        <w:rPr>
          <w:rFonts w:hint="eastAsia" w:ascii="宋体" w:hAnsi="宋体" w:cs="宋体"/>
          <w:b/>
          <w:sz w:val="24"/>
          <w:szCs w:val="24"/>
          <w:lang w:val="en-US" w:eastAsia="zh-CN"/>
        </w:rPr>
        <w:t xml:space="preserve">养护</w:t>
      </w:r>
      <w:r/>
    </w:p>
    <w:p>
      <w:pPr>
        <w:ind w:firstLine="420"/>
        <w:spacing w:line="360" w:lineRule="auto"/>
        <w:rPr>
          <w:rFonts w:hint="eastAsia" w:ascii="宋体" w:hAnsi="宋体"/>
          <w:sz w:val="24"/>
          <w:szCs w:val="24"/>
        </w:rPr>
      </w:pPr>
      <w:r>
        <w:rPr>
          <w:rFonts w:hint="eastAsia" w:ascii="宋体" w:hAnsi="宋体"/>
          <w:sz w:val="24"/>
          <w:szCs w:val="24"/>
        </w:rPr>
        <w:t xml:space="preserve">1、河岸、道路两侧树木成活率、保存率不低于95%；</w:t>
      </w:r>
      <w:r/>
    </w:p>
    <w:p>
      <w:pPr>
        <w:ind w:firstLine="480"/>
        <w:spacing w:line="360" w:lineRule="auto"/>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按照村庄网格划分绿化养护责任区，将村内绿化区域分段包干，明确养护范围、作业频次、质量标准，实现责任到人、片区全覆盖。</w:t>
      </w:r>
      <w:r/>
    </w:p>
    <w:p>
      <w:pPr>
        <w:ind w:firstLine="480"/>
        <w:spacing w:line="360" w:lineRule="auto"/>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作业方式：成立绿化养护专职人员，负责责任片区日常浇水、施肥、修剪、除草、病虫害防治、等全流程作业，每日巡查绿植生长情况，做好养护记录，及时上报苗木死亡、病虫害、人为破坏等问题。</w:t>
      </w:r>
      <w:r/>
    </w:p>
    <w:p>
      <w:pPr>
        <w:ind w:firstLine="480"/>
        <w:spacing w:line="360" w:lineRule="auto"/>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作业时间：早6：00至上午11：00，下午1：30至晚18：00。采购人可随时调整作业时间，投标人要无条件服从。</w:t>
      </w:r>
      <w:r/>
    </w:p>
    <w:p>
      <w:pPr>
        <w:ind w:firstLine="420"/>
        <w:spacing w:line="360" w:lineRule="auto"/>
        <w:tabs>
          <w:tab w:val="left" w:pos="266" w:leader="none"/>
        </w:tabs>
        <w:rPr>
          <w:rFonts w:hint="eastAsia" w:ascii="宋体" w:hAnsi="宋体" w:cs="宋体"/>
          <w:sz w:val="24"/>
          <w:szCs w:val="24"/>
        </w:rPr>
      </w:pPr>
      <w:r>
        <w:rPr>
          <w:rFonts w:hint="eastAsia" w:ascii="宋体" w:hAnsi="宋体"/>
          <w:sz w:val="24"/>
          <w:szCs w:val="24"/>
        </w:rPr>
        <w:t xml:space="preserve">2、修剪：绿化草坪、行道树、花灌木等整形修枝。</w:t>
      </w:r>
      <w:r>
        <w:rPr>
          <w:rFonts w:hint="eastAsia" w:ascii="宋体" w:hAnsi="宋体" w:cs="宋体"/>
          <w:sz w:val="24"/>
          <w:szCs w:val="24"/>
        </w:rPr>
        <w:t xml:space="preserve">草坪在生长季节，应采用条纹状交叉修剪方式，按三分之一原则适时进行修剪，修剪后高度宜为5－7公分，年修剪次数：冬季12－2月份，1次／月；春季3－4月份，2次／月；5－6月份，3次／月；夏季7－8月份，3次／月；秋季9－11月份，2次／月；（以上数值为最低数值，不得少于上述数量）</w:t>
      </w:r>
      <w:r/>
    </w:p>
    <w:p>
      <w:pPr>
        <w:ind w:firstLine="420"/>
        <w:spacing w:line="360" w:lineRule="auto"/>
        <w:tabs>
          <w:tab w:val="left" w:pos="266" w:leader="none"/>
        </w:tabs>
        <w:rPr>
          <w:rFonts w:hint="eastAsia" w:ascii="宋体" w:hAnsi="宋体" w:cs="宋体"/>
          <w:sz w:val="24"/>
          <w:szCs w:val="24"/>
        </w:rPr>
      </w:pPr>
      <w:r>
        <w:rPr>
          <w:rFonts w:hint="eastAsia" w:ascii="宋体" w:hAnsi="宋体" w:cs="宋体"/>
          <w:sz w:val="24"/>
          <w:szCs w:val="24"/>
        </w:rPr>
        <w:t xml:space="preserve">所有修剪剩余物要当日清理完毕，保证现场整洁，防止滋生病虫害。</w:t>
      </w:r>
      <w:r/>
    </w:p>
    <w:p>
      <w:pPr>
        <w:ind w:firstLine="420"/>
        <w:spacing w:line="360" w:lineRule="auto"/>
        <w:rPr>
          <w:rFonts w:hint="eastAsia" w:ascii="宋体" w:hAnsi="宋体"/>
          <w:sz w:val="24"/>
          <w:szCs w:val="24"/>
        </w:rPr>
      </w:pPr>
      <w:r>
        <w:rPr>
          <w:rFonts w:hint="eastAsia" w:ascii="宋体" w:hAnsi="宋体"/>
          <w:sz w:val="24"/>
          <w:szCs w:val="24"/>
        </w:rPr>
        <w:t xml:space="preserve">3、施肥：</w:t>
      </w:r>
      <w:r>
        <w:rPr>
          <w:rFonts w:hint="eastAsia" w:cs="宋体" w:asciiTheme="minorEastAsia" w:hAnsiTheme="minorEastAsia" w:eastAsiaTheme="minorEastAsia"/>
          <w:sz w:val="24"/>
          <w:szCs w:val="24"/>
          <w:lang w:val="en-US" w:eastAsia="zh-CN"/>
        </w:rPr>
        <w:t xml:space="preserve">乔木每年2次，灌木、草坪每季度1次，花卉生长期薄肥勤施。</w:t>
      </w:r>
      <w:r>
        <w:rPr>
          <w:rFonts w:hint="eastAsia" w:ascii="宋体" w:hAnsi="宋体"/>
          <w:sz w:val="24"/>
          <w:szCs w:val="24"/>
        </w:rPr>
        <w:t xml:space="preserve">科学深基施肥或降雨灌水施肥，保证肥料充分涌入绿化根系。</w:t>
      </w:r>
      <w:r/>
    </w:p>
    <w:p>
      <w:pPr>
        <w:ind w:firstLine="420"/>
        <w:spacing w:line="360" w:lineRule="auto"/>
        <w:rPr>
          <w:rFonts w:hint="eastAsia" w:ascii="宋体" w:hAnsi="宋体"/>
          <w:sz w:val="24"/>
          <w:szCs w:val="24"/>
        </w:rPr>
      </w:pPr>
      <w:r>
        <w:rPr>
          <w:rFonts w:hint="eastAsia" w:ascii="宋体" w:hAnsi="宋体"/>
          <w:sz w:val="24"/>
          <w:szCs w:val="24"/>
        </w:rPr>
        <w:t xml:space="preserve">4、浇水：根据季节浇水，无降雨及时浇水，每次浇水湿水层不低于10CM。</w:t>
      </w:r>
      <w:r>
        <w:rPr>
          <w:rFonts w:hint="eastAsia" w:cs="宋体" w:asciiTheme="minorEastAsia" w:hAnsiTheme="minorEastAsia" w:eastAsiaTheme="minorEastAsia"/>
          <w:sz w:val="24"/>
          <w:szCs w:val="24"/>
          <w:lang w:val="en-US" w:eastAsia="zh-CN"/>
        </w:rPr>
        <w:t xml:space="preserve">干旱季每周2-3次，雨季按需调整，新栽苗木每日浇水1次；</w:t>
      </w:r>
      <w:r/>
    </w:p>
    <w:p>
      <w:pPr>
        <w:ind w:firstLine="420"/>
        <w:spacing w:line="360" w:lineRule="auto"/>
        <w:rPr>
          <w:rFonts w:hint="eastAsia" w:ascii="宋体" w:hAnsi="宋体"/>
          <w:sz w:val="24"/>
          <w:szCs w:val="24"/>
        </w:rPr>
      </w:pPr>
      <w:r>
        <w:rPr>
          <w:rFonts w:hint="eastAsia" w:ascii="宋体" w:hAnsi="宋体"/>
          <w:sz w:val="24"/>
          <w:szCs w:val="24"/>
        </w:rPr>
        <w:t xml:space="preserve">5、雨季排水：绿化积水要人工排除，积水时间不超过6小时。</w:t>
      </w:r>
      <w:r/>
    </w:p>
    <w:p>
      <w:pPr>
        <w:ind w:firstLine="420"/>
        <w:spacing w:line="360" w:lineRule="auto"/>
        <w:rPr>
          <w:rFonts w:hint="eastAsia" w:ascii="宋体" w:hAnsi="宋体"/>
          <w:sz w:val="24"/>
          <w:szCs w:val="24"/>
        </w:rPr>
      </w:pPr>
      <w:r>
        <w:rPr>
          <w:rFonts w:hint="eastAsia" w:ascii="宋体" w:hAnsi="宋体"/>
          <w:sz w:val="24"/>
          <w:szCs w:val="24"/>
        </w:rPr>
        <w:t xml:space="preserve">6、定期开展林木病虫害防治，冬季所有树木下部80公分内进行刷白，及时清除林下杂草杂物，并注意防火。</w:t>
      </w:r>
      <w:r>
        <w:rPr>
          <w:rFonts w:hint="eastAsia" w:cs="宋体" w:asciiTheme="minorEastAsia" w:hAnsiTheme="minorEastAsia" w:eastAsiaTheme="minorEastAsia"/>
          <w:sz w:val="24"/>
          <w:szCs w:val="24"/>
          <w:lang w:val="en-US" w:eastAsia="zh-CN"/>
        </w:rPr>
        <w:t xml:space="preserve">病虫害防治：每月排查1次，高发期每半月排查防治1次，发现问题立即处置；杂草清理：每月全面除草2次，生长旺季每月3次，重点区域随长随除。</w:t>
      </w:r>
      <w:r/>
    </w:p>
    <w:p>
      <w:pPr>
        <w:ind w:firstLine="4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及时制止擅自开挖绿化带和破坏绿地、树木、苗木的行为，并及时上报。</w:t>
      </w:r>
      <w:r/>
    </w:p>
    <w:p>
      <w:pPr>
        <w:ind w:firstLine="480"/>
        <w:spacing w:line="400" w:lineRule="exact"/>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、利用当地适生果蔬、林木等对村旁、宅旁、水旁、路旁以及村口、公共活动场地进行绿化，植物配置基本合理，裸露土地不明显，绿地内无死树。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、花坛、花带轮廓基本清晰，花草、树木整齐美观，无残缺。</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、村内树木、花草和公共绿地有专人维护，定期施肥、修剪、治虫，无乱砍乱伐现象。</w:t>
      </w:r>
      <w:r>
        <w:rPr>
          <w:rFonts w:hint="eastAsia" w:cs="宋体" w:asciiTheme="minorEastAsia" w:hAnsiTheme="minorEastAsia" w:eastAsiaTheme="minorEastAsia"/>
          <w:sz w:val="24"/>
          <w:szCs w:val="24"/>
          <w:lang w:val="en-US" w:eastAsia="zh-CN"/>
        </w:rPr>
        <w:t xml:space="preserve">绿地保洁：每日清理1次，修剪残枝、落叶当日清理清运完毕。</w:t>
      </w:r>
      <w:r/>
    </w:p>
    <w:p>
      <w:pPr>
        <w:ind w:firstLine="480"/>
        <w:spacing w:line="400" w:lineRule="exact"/>
        <w:rPr>
          <w:rFonts w:hint="eastAsia" w:ascii="宋体" w:hAnsi="宋体" w:eastAsia="宋体"/>
          <w:color w:val="000000"/>
          <w:sz w:val="24"/>
          <w:szCs w:val="24"/>
          <w:lang w:eastAsia="zh-CN"/>
        </w:rPr>
      </w:pPr>
      <w:r>
        <w:rPr>
          <w:rFonts w:ascii="宋体" w:hAnsi="宋体"/>
          <w:color w:val="000000"/>
          <w:sz w:val="24"/>
          <w:szCs w:val="24"/>
        </w:rPr>
        <w:t xml:space="preserve">11</w:t>
      </w:r>
      <w:r>
        <w:rPr>
          <w:rFonts w:hint="eastAsia" w:ascii="宋体" w:hAnsi="宋体"/>
          <w:color w:val="000000"/>
          <w:sz w:val="24"/>
          <w:szCs w:val="24"/>
        </w:rPr>
        <w:t xml:space="preserve">、做好“一枝黄花”等入侵物种的清除工作，维护好本土生态系统。</w:t>
      </w:r>
      <w:r/>
    </w:p>
    <w:p>
      <w:pPr>
        <w:ind w:firstLine="482"/>
        <w:spacing w:line="360" w:lineRule="auto"/>
        <w:rPr>
          <w:rFonts w:hint="eastAsia" w:ascii="宋体" w:hAnsi="宋体"/>
          <w:b/>
          <w:sz w:val="24"/>
          <w:szCs w:val="24"/>
        </w:rPr>
      </w:pPr>
      <w:r>
        <w:rPr>
          <w:rFonts w:hint="eastAsia" w:ascii="宋体" w:hAnsi="宋体"/>
          <w:b/>
          <w:sz w:val="24"/>
          <w:szCs w:val="24"/>
        </w:rPr>
      </w:r>
      <w:r/>
    </w:p>
    <w:p>
      <w:pPr>
        <w:ind w:firstLine="482"/>
        <w:spacing w:line="360" w:lineRule="auto"/>
        <w:rPr>
          <w:rFonts w:hint="eastAsia" w:ascii="宋体" w:hAnsi="宋体" w:eastAsia="宋体"/>
          <w:b/>
          <w:sz w:val="24"/>
          <w:szCs w:val="24"/>
          <w:lang w:eastAsia="zh-CN"/>
        </w:rPr>
      </w:pPr>
      <w:r>
        <w:rPr>
          <w:rFonts w:hint="eastAsia" w:ascii="宋体" w:hAnsi="宋体"/>
          <w:b/>
          <w:sz w:val="24"/>
          <w:szCs w:val="24"/>
        </w:rPr>
        <w:t xml:space="preserve">（六）公共设施</w:t>
      </w:r>
      <w:r>
        <w:rPr>
          <w:rFonts w:hint="eastAsia" w:ascii="宋体" w:hAnsi="宋体"/>
          <w:b/>
          <w:sz w:val="24"/>
          <w:szCs w:val="24"/>
          <w:lang w:val="en-US" w:eastAsia="zh-CN"/>
        </w:rPr>
        <w:t xml:space="preserve">保洁</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1、村庄公共设施和休闲健身场所定期保洁</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栏杆、园路、桌椅、路灯、井盖和牌示、健身器材等设施</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。排水、污水处理设施应定期检查、</w:t>
      </w:r>
      <w:r>
        <w:rPr>
          <w:rFonts w:hint="eastAsia" w:ascii="宋体" w:hAnsi="宋体"/>
          <w:color w:val="000000"/>
          <w:sz w:val="24"/>
          <w:szCs w:val="24"/>
          <w:lang w:val="en-US" w:eastAsia="zh-CN"/>
        </w:rPr>
        <w:t xml:space="preserve">发现需</w:t>
      </w:r>
      <w:r>
        <w:rPr>
          <w:rFonts w:hint="eastAsia" w:ascii="宋体" w:hAnsi="宋体"/>
          <w:color w:val="000000"/>
          <w:sz w:val="24"/>
          <w:szCs w:val="24"/>
        </w:rPr>
        <w:t xml:space="preserve">清淤排障</w:t>
      </w:r>
      <w:r>
        <w:rPr>
          <w:rFonts w:hint="eastAsia" w:ascii="宋体" w:hAnsi="宋体"/>
          <w:color w:val="000000"/>
          <w:sz w:val="24"/>
          <w:szCs w:val="24"/>
          <w:lang w:val="en-US" w:eastAsia="zh-CN"/>
        </w:rPr>
        <w:t xml:space="preserve">及时上报</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按村庄网格划分保洁责任片区，明确专职保洁人员，实行专人专管、分片包干。坚持日常定时保洁与定期深度清洁相结合做到设施垃圾随产随清、污渍随脏随擦，长期保持干净整洁状态。针对不同类型公共设施，制定差异化保洁标准与作业流程，兼顾保洁质量与设施保护，延长公共设施使用寿命。</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作业方式：按照村庄网格管理模式，将全村划分为多个保洁责任片区，细化各片区公共设施清单，明确每一项设施的保洁频次、标准和责任，做到责任到人、设施到岗。</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作业时间：早6：00至上午11：00，下午1：30至晚18：00。采购人可随时调整作业时间，投标人要无条件服从。</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作业频次：</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垃圾桶垃圾池：每日早晚各清理擦拭1次，桶体无积存垃圾、无散落杂物。</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健身器材、座椅、桌凳：每日擦拭1次，器材表面无灰尘、无污渍、无积水、无杂物，无明显锈迹外露，缝隙处无垃圾残留，定期检查清洁死角，确保村民使用时干净卫生；</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宣传栏、公告栏、标识牌：每周擦拭2次，版面及边框无灰尘、无污渍、无乱涂乱画、无违规张贴的小广告。</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2、路灯保洁：</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2.1每周日常巡查不低于2次，并做好巡查记录；遇风、雨、雪等恶劣天气可能影响路灯照明和安全使用的应立即上报；每年重大节日和政府重大活动时，需预先巡查，保证路灯正常使用。</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2.2按月向采购人提供巡查记录报采购人备查，保证承包范围内的路灯满足照明要求，亮化率不得低于95%。</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2.3被盗、被撞路灯发现及时上报。                      </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2.4灯杆小广告及时清理。</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2.5路灯、路灯杆：每周清洁1次，路灯杆无灰尘、无野广告、无污渍。</w:t>
      </w:r>
      <w:r/>
    </w:p>
    <w:p>
      <w:pPr>
        <w:numPr>
          <w:ilvl w:val="0"/>
          <w:numId w:val="0"/>
        </w:num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公厕</w:t>
      </w:r>
      <w:r>
        <w:rPr>
          <w:rFonts w:hint="eastAsia" w:ascii="宋体" w:hAnsi="宋体"/>
          <w:color w:val="000000"/>
          <w:sz w:val="24"/>
          <w:szCs w:val="24"/>
          <w:lang w:val="en-US" w:eastAsia="zh-CN"/>
        </w:rPr>
        <w:t xml:space="preserve">保洁：</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达到“四净三无两通一明”（地面净、墙壁净、厕位净、周边净、无流溢、无蚊蝇、无臭味、水通、电通，灯明）。</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3.1公厕及化粪池每天消杀。</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3.2公厕内部及公厕外周边10米范围内的清扫与保洁。</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3.3公厕墙面及周边10米范围内的“牛皮癣”的清理。</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3.4公厕内灯具、洁具、厕具、水龙头等设施</w:t>
      </w:r>
      <w:r>
        <w:rPr>
          <w:rFonts w:hint="eastAsia" w:ascii="宋体" w:hAnsi="宋体"/>
          <w:color w:val="000000"/>
          <w:sz w:val="24"/>
          <w:szCs w:val="24"/>
          <w:lang w:eastAsia="zh-CN"/>
        </w:rPr>
        <w:t xml:space="preserve">、</w:t>
      </w:r>
      <w:r>
        <w:rPr>
          <w:rFonts w:hint="eastAsia" w:ascii="宋体" w:hAnsi="宋体"/>
          <w:color w:val="000000"/>
          <w:sz w:val="24"/>
          <w:szCs w:val="24"/>
        </w:rPr>
        <w:t xml:space="preserve">下水道</w:t>
      </w:r>
      <w:r>
        <w:rPr>
          <w:rFonts w:hint="eastAsia" w:ascii="宋体" w:hAnsi="宋体"/>
          <w:color w:val="000000"/>
          <w:sz w:val="24"/>
          <w:szCs w:val="24"/>
          <w:lang w:val="en-US" w:eastAsia="zh-CN"/>
        </w:rPr>
        <w:t xml:space="preserve">损坏或故障及时上报</w:t>
      </w:r>
      <w:r>
        <w:rPr>
          <w:rFonts w:hint="eastAsia" w:ascii="宋体" w:hAnsi="宋体"/>
          <w:color w:val="000000"/>
          <w:sz w:val="24"/>
          <w:szCs w:val="24"/>
        </w:rPr>
        <w:t xml:space="preserve">。</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3.5</w:t>
      </w:r>
      <w:r>
        <w:rPr>
          <w:rFonts w:hint="eastAsia" w:ascii="宋体" w:hAnsi="宋体"/>
          <w:color w:val="000000"/>
          <w:sz w:val="24"/>
          <w:szCs w:val="24"/>
          <w:lang w:val="en-US" w:eastAsia="zh-CN"/>
        </w:rPr>
        <w:t xml:space="preserve">实行专人定时保洁，每日至少保洁2次，</w:t>
      </w:r>
      <w:r>
        <w:rPr>
          <w:rFonts w:hint="eastAsia" w:ascii="宋体" w:hAnsi="宋体"/>
          <w:color w:val="000000"/>
          <w:sz w:val="24"/>
          <w:szCs w:val="24"/>
        </w:rPr>
        <w:t xml:space="preserve">每次清扫工作必须在当天 8:30、18:00前完毕。</w:t>
      </w:r>
      <w:r>
        <w:rPr>
          <w:rFonts w:hint="eastAsia" w:ascii="宋体" w:hAnsi="宋体"/>
          <w:color w:val="000000"/>
          <w:sz w:val="24"/>
          <w:szCs w:val="24"/>
          <w:lang w:val="en-US" w:eastAsia="zh-CN"/>
        </w:rPr>
        <w:t xml:space="preserve">做到地面无积水、无垃圾、无污渍，便池无污垢、无粪便残留、无异味，洗手池无积水、无污渍，门窗、墙面、隔板干净整洁，定期消杀，始终保持公厕正常使用状态。</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特定时期内做好公厕内的防蚊灭蝇保障工作。</w:t>
      </w:r>
      <w:r/>
    </w:p>
    <w:p>
      <w:pPr>
        <w:ind w:firstLine="480"/>
        <w:spacing w:line="400" w:lineRule="exact"/>
        <w:rPr>
          <w:rFonts w:ascii="宋体" w:hAnsi="宋体"/>
          <w:b/>
          <w:color w:val="000000"/>
          <w:sz w:val="24"/>
          <w:szCs w:val="24"/>
        </w:rPr>
      </w:pPr>
      <w:r>
        <w:rPr>
          <w:rFonts w:hint="eastAsia" w:ascii="宋体" w:hAnsi="宋体"/>
          <w:b/>
          <w:color w:val="000000"/>
          <w:sz w:val="24"/>
          <w:szCs w:val="24"/>
        </w:rPr>
        <w:t xml:space="preserve">（七）秸秆</w:t>
      </w:r>
      <w:r>
        <w:rPr>
          <w:rFonts w:hint="eastAsia" w:ascii="宋体" w:hAnsi="宋体"/>
          <w:b/>
          <w:color w:val="000000"/>
          <w:sz w:val="24"/>
          <w:szCs w:val="24"/>
          <w:lang w:val="en-US" w:eastAsia="zh-CN"/>
        </w:rPr>
        <w:t xml:space="preserve">拖</w:t>
      </w:r>
      <w:r>
        <w:rPr>
          <w:rFonts w:hint="eastAsia" w:ascii="宋体" w:hAnsi="宋体"/>
          <w:b/>
          <w:color w:val="000000"/>
          <w:sz w:val="24"/>
          <w:szCs w:val="24"/>
        </w:rPr>
        <w:t xml:space="preserve">运清理</w:t>
      </w:r>
      <w:r/>
    </w:p>
    <w:p>
      <w:pPr>
        <w:ind w:firstLine="480"/>
        <w:spacing w:line="400" w:lineRule="exact"/>
        <w:rPr>
          <w:rFonts w:hint="eastAsia" w:ascii="宋体" w:hAnsi="宋体"/>
          <w:b/>
          <w:color w:val="000000"/>
          <w:sz w:val="24"/>
          <w:szCs w:val="24"/>
        </w:rPr>
      </w:pPr>
      <w:r>
        <w:rPr>
          <w:rFonts w:hint="eastAsia" w:ascii="宋体" w:hAnsi="宋体"/>
          <w:b/>
          <w:color w:val="000000"/>
          <w:sz w:val="24"/>
          <w:szCs w:val="24"/>
        </w:rPr>
        <w:t xml:space="preserve">注：如需集中填埋分解处理、造坑填埋费用不在此合同范围内。</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1、所属区域内各农户秸秆做到日产日清，无遗漏，统一集中处理；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2、每日秸秆及时转运，不得随意倾倒，不得焚烧垃圾；</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人员工作时间统一着装，垃圾清运车辆整洁，运行良好；</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4、保持所属区域整洁，及时清理。</w:t>
      </w:r>
      <w:bookmarkEnd w:id="208"/>
      <w:r/>
      <w:bookmarkEnd w:id="209"/>
      <w:r/>
      <w:bookmarkEnd w:id="210"/>
      <w:r/>
      <w:bookmarkEnd w:id="211"/>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5、做好稻、麦两季及油菜秸杆、日常瓜藤搬运清理、严禁焚烧秸秆。</w:t>
      </w:r>
      <w:r/>
    </w:p>
    <w:p>
      <w:pPr>
        <w:ind w:firstLine="480"/>
        <w:spacing w:line="400" w:lineRule="exact"/>
        <w:rPr>
          <w:rFonts w:hint="eastAsia" w:ascii="宋体" w:hAnsi="宋体"/>
          <w:b/>
          <w:color w:val="000000"/>
          <w:sz w:val="24"/>
          <w:szCs w:val="24"/>
        </w:rPr>
      </w:pPr>
      <w:r>
        <w:rPr>
          <w:rFonts w:hint="eastAsia" w:ascii="宋体" w:hAnsi="宋体"/>
          <w:b/>
          <w:color w:val="000000"/>
          <w:sz w:val="24"/>
          <w:szCs w:val="24"/>
          <w:lang w:val="en-US" w:eastAsia="zh-CN"/>
        </w:rPr>
        <w:t xml:space="preserve">（八）</w:t>
      </w:r>
      <w:r>
        <w:rPr>
          <w:rFonts w:hint="eastAsia" w:ascii="宋体" w:hAnsi="宋体"/>
          <w:b/>
          <w:color w:val="000000"/>
          <w:sz w:val="24"/>
          <w:szCs w:val="24"/>
        </w:rPr>
        <w:t xml:space="preserve">秸秆禁烧值守</w:t>
      </w:r>
      <w:r/>
    </w:p>
    <w:p>
      <w:pPr>
        <w:ind w:firstLine="480"/>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日间秸秆禁烧巡查及晚间秸秆禁烧值守</w:t>
      </w:r>
      <w:r>
        <w:rPr>
          <w:rFonts w:hint="eastAsia" w:ascii="宋体" w:hAnsi="宋体" w:cs="宋体"/>
          <w:sz w:val="24"/>
          <w:szCs w:val="24"/>
          <w:lang w:val="en-US" w:eastAsia="zh-CN"/>
        </w:rPr>
        <w:t xml:space="preserve">；</w:t>
      </w:r>
      <w:r/>
    </w:p>
    <w:p>
      <w:pPr>
        <w:ind w:firstLine="480"/>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2、农田、自留田及边角地的秸秆禁烧在岗值守、巡查、发现一起立即处置严禁形成大面积焚烧图斑。</w:t>
      </w:r>
      <w:r/>
    </w:p>
    <w:p>
      <w:pPr>
        <w:ind w:firstLine="482"/>
        <w:jc w:val="left"/>
        <w:spacing w:line="360" w:lineRule="auto"/>
        <w:widowControl/>
        <w:rPr>
          <w:rFonts w:hint="default" w:ascii="宋体" w:hAnsi="宋体"/>
          <w:b/>
          <w:bCs/>
          <w:color w:val="000000"/>
          <w:sz w:val="24"/>
          <w:szCs w:val="24"/>
          <w:lang w:val="en-US"/>
        </w:rPr>
      </w:pPr>
      <w:r>
        <w:rPr>
          <w:rFonts w:hint="eastAsia" w:ascii="宋体" w:hAnsi="宋体" w:cs="宋体"/>
          <w:b/>
          <w:bCs/>
          <w:sz w:val="24"/>
          <w:szCs w:val="24"/>
          <w:lang w:val="en-US" w:eastAsia="zh-CN"/>
        </w:rPr>
        <w:t xml:space="preserve">（九）车辆船只管理要求</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1、车辆基本要求</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（1）所有作业车辆根据采购人要求喷涂标识。</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（2）投入本项目的车辆必须符合国家标准，车况良好，保险齐全有效，数量车型满足招标文件要求。</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垃圾收运车辆需满足办理保险等合法手续，配置三轮或四轮分类后上装垃圾车。</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（4）车辆定人定岗管理，遵守交通规则，加强安全教育，杜绝安全事故发生。</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（5）确保车容车貌，车辆进出站必须冲洗干净，车外无油迹、无积灰、无掉漆，车内无杂物、无垃圾、无与工作无关的物品。</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（6）服务本项目的车辆，作业时间段不得离开作业范围。</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（7）所有作业车辆应及时保养，若发生车辆维修、损坏或其他不可抗力的因素导致车辆无法作业的情况应及时报备并无缝衔接调整应急车辆，确保作业不受影响。</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车辆及时投保，大型机械化作业车辆第三方责任险保额不低于300万元/辆（除雪设备），小型电动作业车辆保额不低于30万元/辆（保洁车、垃圾清运车）</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（9）驾驶员的驾驶证与车辆车型匹配。</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（10）运行台账</w:t>
      </w:r>
      <w:bookmarkStart w:id="217" w:name="_GoBack"/>
      <w:r/>
      <w:bookmarkEnd w:id="217"/>
      <w:r>
        <w:rPr>
          <w:rFonts w:hint="eastAsia" w:ascii="宋体" w:hAnsi="宋体"/>
          <w:color w:val="000000"/>
          <w:sz w:val="24"/>
          <w:szCs w:val="24"/>
          <w:lang w:val="en-US" w:eastAsia="zh-CN"/>
        </w:rPr>
        <w:t xml:space="preserve">完整，随时备查。</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（11）所有车辆需在服务区域内使用，不得窜岗窜区域。</w:t>
      </w:r>
      <w:r/>
    </w:p>
    <w:p>
      <w:pPr>
        <w:ind w:left="437" w:right="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2、重型车辆作业要求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（1）作业时须开启警示灯和示宽灯，夜间禁鸣。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（2）所有机械化作业必须双侧同时开启，严禁单边作业。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（3）作业人员必须按照规定的时间、线路、频次和作业模式作业；作业时应穿戴统一的、具有明显警示标识的工作服，并保持着装整洁，不得有滞留马路。</w:t>
      </w:r>
      <w:r/>
    </w:p>
    <w:p>
      <w:pPr>
        <w:ind w:left="0" w:right="0" w:firstLine="48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（4）车辆安全：</w:t>
      </w:r>
      <w:r/>
    </w:p>
    <w:p>
      <w:pPr>
        <w:ind w:firstLine="480"/>
        <w:jc w:val="left"/>
        <w:spacing w:line="360" w:lineRule="auto"/>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作业车辆须按照国家法律法规的要求办理合法、齐全的证件，作业车辆须粘贴车身反光标识。定期组织对作业车辆安全性能进行检查、及时维修，确保车辆安全行驶；加强日常维护保养，注重车容车貌车况检查，对不能使用或有安全隐患的车辆及时维修或更换零件，确保车辆保持良好的工作性能，排除一切安全隐患。发生安全事故，中标人须承担一切法律、经济责任。</w:t>
      </w:r>
      <w:r/>
    </w:p>
    <w:p>
      <w:pPr>
        <w:numPr>
          <w:ilvl w:val="0"/>
          <w:numId w:val="0"/>
        </w:numPr>
        <w:ind w:firstLine="480"/>
        <w:jc w:val="left"/>
        <w:spacing w:line="360" w:lineRule="auto"/>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3、保洁船基本要求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投入本项目的</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必须符合国家标准，</w:t>
      </w:r>
      <w:r>
        <w:rPr>
          <w:rFonts w:hint="eastAsia" w:ascii="宋体" w:hAnsi="宋体"/>
          <w:color w:val="000000"/>
          <w:sz w:val="24"/>
          <w:szCs w:val="24"/>
          <w:lang w:val="en-US" w:eastAsia="zh-CN"/>
        </w:rPr>
        <w:t xml:space="preserve">状</w:t>
      </w:r>
      <w:r>
        <w:rPr>
          <w:rFonts w:hint="eastAsia" w:ascii="宋体" w:hAnsi="宋体"/>
          <w:color w:val="000000"/>
          <w:sz w:val="24"/>
          <w:szCs w:val="24"/>
        </w:rPr>
        <w:t xml:space="preserve">况良好，保险齐全有效，数量满足招标文件要求。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定人定岗管理，加强安全教育，杜绝安全事故发生。</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服务本项目的</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，作业时间段不得离开作业范围。</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所有作业</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应及时保养，若发生维修、损坏或其他不可抗力的因素导致</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无法作业的情况应及时报备并无缝衔接调整应急</w:t>
      </w:r>
      <w:r>
        <w:rPr>
          <w:rFonts w:hint="eastAsia" w:ascii="宋体" w:hAnsi="宋体"/>
          <w:color w:val="000000"/>
          <w:sz w:val="24"/>
          <w:szCs w:val="24"/>
          <w:lang w:val="en-US" w:eastAsia="zh-CN"/>
        </w:rPr>
        <w:t xml:space="preserve">船只</w:t>
      </w:r>
      <w:r>
        <w:rPr>
          <w:rFonts w:hint="eastAsia" w:ascii="宋体" w:hAnsi="宋体"/>
          <w:color w:val="000000"/>
          <w:sz w:val="24"/>
          <w:szCs w:val="24"/>
        </w:rPr>
        <w:t xml:space="preserve">，确保作业不受影响。</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船舶船员的证书与河道保洁船相匹配。</w:t>
      </w:r>
      <w:r/>
    </w:p>
    <w:p>
      <w:pPr>
        <w:ind w:firstLine="482"/>
        <w:jc w:val="left"/>
        <w:spacing w:line="360" w:lineRule="auto"/>
        <w:widowControl/>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十</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人员管理</w:t>
      </w:r>
      <w:r>
        <w:rPr>
          <w:rFonts w:hint="eastAsia" w:ascii="宋体" w:hAnsi="宋体"/>
          <w:b/>
          <w:bCs/>
          <w:color w:val="000000"/>
          <w:sz w:val="24"/>
          <w:szCs w:val="24"/>
        </w:rPr>
        <w:t xml:space="preserve">措施</w:t>
      </w:r>
      <w:r/>
    </w:p>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投标人需制定的</w:t>
      </w:r>
      <w:r>
        <w:rPr>
          <w:rFonts w:hint="eastAsia" w:ascii="宋体" w:hAnsi="宋体"/>
          <w:color w:val="000000"/>
          <w:sz w:val="24"/>
          <w:szCs w:val="24"/>
          <w:lang w:val="en-US" w:eastAsia="zh-CN"/>
        </w:rPr>
        <w:t xml:space="preserve">人员管理措施</w:t>
      </w:r>
      <w:r>
        <w:rPr>
          <w:rFonts w:hint="eastAsia" w:ascii="宋体" w:hAnsi="宋体"/>
          <w:color w:val="000000"/>
          <w:sz w:val="24"/>
          <w:szCs w:val="24"/>
        </w:rPr>
        <w:t xml:space="preserve">方案，根据工作需要，</w:t>
      </w:r>
      <w:r>
        <w:rPr>
          <w:rFonts w:hint="eastAsia" w:ascii="宋体" w:hAnsi="宋体"/>
          <w:color w:val="000000"/>
          <w:sz w:val="24"/>
          <w:szCs w:val="24"/>
          <w:lang w:val="en-US" w:eastAsia="zh-CN"/>
        </w:rPr>
        <w:t xml:space="preserve">从着装规范、言行规范、作业纪律、培训管理等方面</w:t>
      </w:r>
      <w:r>
        <w:rPr>
          <w:rFonts w:hint="eastAsia" w:ascii="宋体" w:hAnsi="宋体"/>
          <w:color w:val="000000"/>
          <w:sz w:val="24"/>
          <w:szCs w:val="24"/>
        </w:rPr>
        <w:t xml:space="preserve">保障服务高效运行。</w:t>
      </w:r>
      <w:r/>
    </w:p>
    <w:p>
      <w:pPr>
        <w:ind w:firstLine="480"/>
        <w:jc w:val="left"/>
        <w:spacing w:line="360" w:lineRule="auto"/>
        <w:widowControl/>
        <w:rPr>
          <w:rFonts w:hint="eastAsia" w:ascii="宋体" w:hAnsi="宋体" w:eastAsia="宋体"/>
          <w:color w:val="000000"/>
          <w:sz w:val="24"/>
          <w:szCs w:val="24"/>
          <w:lang w:eastAsia="zh-CN"/>
        </w:rPr>
      </w:pPr>
      <w:r>
        <w:rPr>
          <w:rFonts w:hint="eastAsia" w:ascii="宋体" w:hAnsi="宋体" w:cs="宋体"/>
          <w:sz w:val="24"/>
          <w:szCs w:val="24"/>
          <w:lang w:val="en-US" w:eastAsia="zh-CN"/>
        </w:rPr>
        <w:t xml:space="preserve">各包</w:t>
      </w:r>
      <w:r>
        <w:rPr>
          <w:rFonts w:hint="eastAsia" w:ascii="宋体" w:hAnsi="宋体" w:cs="宋体"/>
          <w:sz w:val="24"/>
          <w:szCs w:val="24"/>
        </w:rPr>
        <w:t xml:space="preserve">拟派项目主管</w:t>
      </w:r>
      <w:r>
        <w:rPr>
          <w:rFonts w:hint="eastAsia" w:ascii="宋体" w:hAnsi="宋体" w:cs="宋体"/>
          <w:sz w:val="24"/>
          <w:szCs w:val="24"/>
          <w:lang w:val="en-US" w:eastAsia="zh-CN"/>
        </w:rPr>
        <w:t xml:space="preserve">至少一人</w:t>
      </w:r>
      <w:r>
        <w:rPr>
          <w:rFonts w:hint="eastAsia" w:ascii="宋体" w:hAnsi="宋体" w:cs="宋体"/>
          <w:sz w:val="24"/>
          <w:szCs w:val="24"/>
        </w:rPr>
        <w:t xml:space="preserve">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w:t>
      </w:r>
      <w:r>
        <w:rPr>
          <w:rFonts w:hint="eastAsia" w:ascii="宋体" w:hAnsi="宋体" w:cs="宋体"/>
          <w:sz w:val="24"/>
          <w:szCs w:val="24"/>
          <w:lang w:eastAsia="zh-CN"/>
        </w:rPr>
        <w:t xml:space="preserve">。</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着装规范：统一制服，衣着无破损、无污渍，严禁赤膊、穿拖鞋、奇装异服上岗作业，树立规范作业形象；</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言行规范：待人接物文明礼貌，遵守公共秩序，对待群众咨询耐心友善。严禁在作业现场嬉笑打闹、大声喧哗，自觉维护作业文明形象；</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作业纪律：严格按照规定作业时间、作业范围开展工作，严禁擅自离岗、消极怠工；</w:t>
      </w:r>
      <w:r/>
    </w:p>
    <w:p>
      <w:pPr>
        <w:ind w:firstLine="480"/>
        <w:jc w:val="left"/>
        <w:spacing w:line="360" w:lineRule="auto"/>
        <w:widowControl/>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培训管理：上岗前开展文明作业专项培训，定期开展文明作业复盘，针对不文明行业及时整改，强化人员责任意识与文明素养。</w:t>
      </w:r>
      <w:r/>
    </w:p>
    <w:p>
      <w:pPr>
        <w:ind w:firstLine="482"/>
        <w:jc w:val="left"/>
        <w:spacing w:line="360" w:lineRule="auto"/>
        <w:widowControl/>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十一</w:t>
      </w:r>
      <w:r>
        <w:rPr>
          <w:rFonts w:hint="eastAsia" w:ascii="宋体" w:hAnsi="宋体"/>
          <w:b/>
          <w:bCs/>
          <w:color w:val="000000"/>
          <w:sz w:val="24"/>
          <w:szCs w:val="24"/>
        </w:rPr>
        <w:t xml:space="preserve">）安全作业保障措施</w:t>
      </w:r>
      <w:r/>
    </w:p>
    <w:p>
      <w:pPr>
        <w:ind w:firstLine="480"/>
        <w:jc w:val="left"/>
        <w:spacing w:line="360" w:lineRule="auto"/>
        <w:widowControl/>
        <w:rPr>
          <w:rFonts w:hint="eastAsia" w:asciiTheme="minorEastAsia" w:hAnsiTheme="minorEastAsia" w:eastAsiaTheme="minorEastAsia"/>
          <w:bCs/>
          <w:iCs/>
          <w:color w:val="000000"/>
          <w:sz w:val="24"/>
          <w:szCs w:val="24"/>
        </w:rPr>
      </w:pPr>
      <w:r>
        <w:rPr>
          <w:rFonts w:hint="eastAsia" w:ascii="宋体" w:hAnsi="宋体"/>
          <w:color w:val="000000"/>
          <w:sz w:val="24"/>
          <w:szCs w:val="24"/>
        </w:rPr>
        <w:t xml:space="preserve">投标人需制定详尽的工作安全作业方案，保障服务高效运行，根据工作需要，须</w:t>
      </w:r>
      <w:r>
        <w:rPr>
          <w:rFonts w:hint="eastAsia" w:ascii="宋体" w:hAnsi="宋体"/>
          <w:color w:val="000000"/>
          <w:sz w:val="24"/>
          <w:szCs w:val="24"/>
          <w:lang w:val="en-US" w:eastAsia="zh-CN"/>
        </w:rPr>
        <w:t xml:space="preserve">包含且不限于</w:t>
      </w:r>
      <w:r>
        <w:rPr>
          <w:rFonts w:hint="eastAsia" w:ascii="宋体" w:hAnsi="宋体"/>
          <w:color w:val="000000"/>
          <w:sz w:val="24"/>
          <w:szCs w:val="24"/>
        </w:rPr>
        <w:t xml:space="preserve">各项安全制度、安全预案、各类日巡查表格等制度内容。</w:t>
      </w:r>
      <w:r>
        <w:rPr>
          <w:rFonts w:hint="eastAsia" w:asciiTheme="minorEastAsia" w:hAnsiTheme="minorEastAsia" w:eastAsiaTheme="minorEastAsia"/>
          <w:bCs/>
          <w:iCs/>
          <w:color w:val="000000"/>
          <w:sz w:val="24"/>
          <w:szCs w:val="24"/>
        </w:rPr>
        <w:t xml:space="preserve">对项目人员进行完整详实的岗前培训、安全教育，有定期开展安全检查和不定期的抽查等计划。</w:t>
      </w:r>
      <w:r/>
    </w:p>
    <w:p>
      <w:pPr>
        <w:ind w:firstLine="480"/>
        <w:jc w:val="left"/>
        <w:spacing w:line="360" w:lineRule="auto"/>
        <w:widowControl/>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lang w:val="en-US" w:eastAsia="zh-CN"/>
        </w:rPr>
        <w:t xml:space="preserve">人员安全管理要求：作业人员必须经安全培训、岗前教育，考核合格后方可上岗，熟悉溺水自救、急救知识；严禁酒后、带病、疲劳作业，严禁单独水上作业，作业时至少2人一组；水上作业统一穿救生衣、防滑鞋、反光警示服，严禁穿拖鞋、赤脚、宽松易缠绕衣服作业；设立现场安全负责人，遇恶劣天气、水位暴涨立即停止作业。</w:t>
      </w:r>
      <w:r/>
    </w:p>
    <w:p>
      <w:pPr>
        <w:ind w:firstLine="480"/>
        <w:jc w:val="left"/>
        <w:spacing w:line="360" w:lineRule="auto"/>
        <w:widowControl/>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lang w:val="en-US" w:eastAsia="zh-CN"/>
        </w:rPr>
        <w:t xml:space="preserve">保洁船设备安全管理要求：保洁船、打捞网、竹竿、绳索等设备定期检查，确保牢固无破损、无毛刺； 保洁船配备救生圈、救生绳、应急哨，严禁超载、超速；</w:t>
      </w:r>
      <w:r/>
    </w:p>
    <w:p>
      <w:pPr>
        <w:ind w:firstLine="480"/>
        <w:jc w:val="left"/>
        <w:spacing w:line="360" w:lineRule="auto"/>
        <w:widowControl/>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lang w:val="en-US" w:eastAsia="zh-CN"/>
        </w:rPr>
        <w:t xml:space="preserve">水域作业安全规范要求：作业前观察水位、流速、水下障碍物；禁止在桥梁下方、排污口、深水急流段长时间作业；垃圾打捞采用长柄工具，身体不探入船外，不弯腰过度防止重心失衡落水；</w:t>
      </w:r>
      <w:r/>
    </w:p>
    <w:p>
      <w:pPr>
        <w:ind w:firstLine="480"/>
        <w:jc w:val="left"/>
        <w:spacing w:line="360" w:lineRule="auto"/>
        <w:widowControl/>
        <w:rPr>
          <w:rFonts w:hint="default" w:ascii="宋体" w:hAnsi="宋体" w:cs="宋体"/>
          <w:sz w:val="24"/>
          <w:szCs w:val="24"/>
          <w:lang w:val="en-US" w:eastAsia="zh-CN"/>
        </w:rPr>
      </w:pPr>
      <w:r>
        <w:rPr>
          <w:rFonts w:hint="eastAsia" w:ascii="宋体" w:hAnsi="宋体"/>
          <w:color w:val="000000"/>
          <w:sz w:val="24"/>
          <w:szCs w:val="24"/>
        </w:rPr>
        <w:t xml:space="preserve">积极配合采购人完成各项检查</w:t>
      </w:r>
      <w:r>
        <w:rPr>
          <w:rFonts w:hint="eastAsia" w:ascii="宋体" w:hAnsi="宋体"/>
          <w:color w:val="000000"/>
          <w:sz w:val="24"/>
          <w:szCs w:val="24"/>
          <w:lang w:val="en-US" w:eastAsia="zh-CN"/>
        </w:rPr>
        <w:t xml:space="preserve">工作</w:t>
      </w:r>
      <w:r>
        <w:rPr>
          <w:rFonts w:hint="eastAsia" w:ascii="宋体" w:hAnsi="宋体"/>
          <w:color w:val="000000"/>
          <w:sz w:val="24"/>
          <w:szCs w:val="24"/>
        </w:rPr>
        <w:t xml:space="preserve">的开展。投标人需建立各类制度和应急预案（包括但不限于：迎接重大活动的保障措施</w:t>
      </w:r>
      <w:r>
        <w:rPr>
          <w:rFonts w:hint="eastAsia" w:ascii="宋体" w:hAnsi="宋体"/>
          <w:color w:val="000000"/>
          <w:sz w:val="24"/>
          <w:szCs w:val="24"/>
          <w:lang w:eastAsia="zh-CN"/>
        </w:rPr>
        <w:t xml:space="preserve">、</w:t>
      </w:r>
      <w:r>
        <w:rPr>
          <w:rFonts w:hint="eastAsia" w:ascii="宋体" w:hAnsi="宋体"/>
          <w:color w:val="000000"/>
          <w:sz w:val="24"/>
          <w:szCs w:val="24"/>
        </w:rPr>
        <w:t xml:space="preserve">恶劣天气应急预案</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突发大量垃圾堆积应急处置</w:t>
      </w:r>
      <w:r>
        <w:rPr>
          <w:rFonts w:hint="eastAsia" w:ascii="宋体" w:hAnsi="宋体"/>
          <w:color w:val="000000"/>
          <w:sz w:val="24"/>
          <w:szCs w:val="24"/>
        </w:rPr>
        <w:t xml:space="preserve">预案</w:t>
      </w:r>
      <w:r>
        <w:rPr>
          <w:rFonts w:hint="eastAsia" w:ascii="宋体" w:hAnsi="宋体"/>
          <w:color w:val="000000"/>
          <w:sz w:val="24"/>
          <w:szCs w:val="24"/>
          <w:lang w:val="en-US" w:eastAsia="zh-CN"/>
        </w:rPr>
        <w:t xml:space="preserve">、突发安全应急处置等</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投标人应成立应急领导小组、现场应急作业组、巡查预警组等保障应急作业顺利开展。</w:t>
      </w:r>
      <w:r/>
    </w:p>
    <w:p>
      <w:pPr>
        <w:ind w:firstLine="420"/>
        <w:spacing w:line="360" w:lineRule="auto"/>
        <w:widowControl/>
        <w:rPr>
          <w:rFonts w:ascii="宋体" w:hAnsi="宋体" w:cs="宋体"/>
          <w:b/>
          <w:bCs/>
          <w:sz w:val="24"/>
          <w:szCs w:val="24"/>
        </w:rPr>
      </w:pPr>
      <w:r>
        <w:rPr>
          <w:rFonts w:ascii="宋体" w:hAnsi="宋体" w:cs="宋体"/>
          <w:b/>
          <w:bCs/>
          <w:sz w:val="24"/>
          <w:szCs w:val="24"/>
        </w:rPr>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四、村庄整洁、道路</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、河道保洁、堤防</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、绿化</w:t>
      </w:r>
      <w:r>
        <w:rPr>
          <w:rFonts w:hint="eastAsia" w:ascii="宋体" w:hAnsi="宋体" w:cs="宋体"/>
          <w:b/>
          <w:bCs/>
          <w:sz w:val="24"/>
          <w:szCs w:val="24"/>
          <w:lang w:val="en-US" w:eastAsia="zh-CN"/>
        </w:rPr>
        <w:t xml:space="preserve">养护</w:t>
      </w:r>
      <w:r>
        <w:rPr>
          <w:rFonts w:hint="eastAsia" w:ascii="宋体" w:hAnsi="宋体" w:cs="宋体"/>
          <w:b/>
          <w:bCs/>
          <w:sz w:val="24"/>
          <w:szCs w:val="24"/>
        </w:rPr>
        <w:t xml:space="preserve">、公共设施</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、秸秆</w:t>
      </w:r>
      <w:r>
        <w:rPr>
          <w:rFonts w:hint="eastAsia" w:ascii="宋体" w:hAnsi="宋体" w:cs="宋体"/>
          <w:b/>
          <w:bCs/>
          <w:sz w:val="24"/>
          <w:szCs w:val="24"/>
          <w:lang w:val="en-US" w:eastAsia="zh-CN"/>
        </w:rPr>
        <w:t xml:space="preserve">拖</w:t>
      </w:r>
      <w:r>
        <w:rPr>
          <w:rFonts w:hint="eastAsia" w:ascii="宋体" w:hAnsi="宋体" w:cs="宋体"/>
          <w:b/>
          <w:bCs/>
          <w:sz w:val="24"/>
          <w:szCs w:val="24"/>
        </w:rPr>
        <w:t xml:space="preserve">运清理等考核要求</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（一）、考核方法</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每月采用定期考核与巡查考核相结合的方式进行全面考核，考核内容见附件。</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（二）、考核评分</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1、考核实行百分制、考核项目所占比分详见《考核细则》。</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2、每月考核分数由定期考核得分与巡查考核得分综合组成，定期考核得分占综合得分50%，巡查考核得分占总综合得分50%。</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3、每月考核总分100分，考核得分95分以上不扣服务费；考核得分低于95分时，每低1分扣每月基本费的1%。</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4、年度考核中有三次分值低于88分的，或有两次分值低于85分的，或有一次分值低于80分的，中标人需另行承担合同价的2%的罚款。</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5、扣分按查实图片为依据；</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6、采购人每日巡查现场拍照，通知中标人后，中标人在规定时间内整改、当天整改到位的不扣分，未整改的图片按每张图片50元计算，结账时扣除，上不封顶。</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7、不在中标人保洁范围内的与中标人无关，需要采购人支持的也与中标人无关。</w:t>
      </w:r>
      <w:r/>
    </w:p>
    <w:p>
      <w:pPr>
        <w:pStyle w:val="864"/>
        <w:ind w:firstLine="480"/>
        <w:rPr>
          <w:rFonts w:ascii="宋体" w:hAnsi="宋体" w:cs="宋体"/>
        </w:rPr>
      </w:pPr>
      <w:r>
        <w:rPr>
          <w:rFonts w:ascii="宋体" w:hAnsi="宋体" w:cs="宋体"/>
        </w:rPr>
      </w:r>
      <w:r/>
    </w:p>
    <w:p>
      <w:pPr>
        <w:jc w:val="left"/>
        <w:spacing w:line="360" w:lineRule="auto"/>
        <w:widowControl/>
        <w:rPr>
          <w:rFonts w:ascii="宋体" w:hAnsi="宋体" w:cs="宋体"/>
          <w:sz w:val="24"/>
          <w:szCs w:val="24"/>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sz w:val="24"/>
          <w:szCs w:val="24"/>
        </w:rPr>
      </w:r>
      <w:r/>
    </w:p>
    <w:p>
      <w:pPr>
        <w:spacing w:line="460" w:lineRule="exact"/>
        <w:rPr>
          <w:rFonts w:ascii="宋体" w:hAnsi="宋体" w:cs="宋体"/>
          <w:b/>
          <w:bCs/>
          <w:sz w:val="24"/>
          <w:szCs w:val="24"/>
        </w:rPr>
      </w:pPr>
      <w:r>
        <w:rPr>
          <w:rFonts w:hint="eastAsia" w:ascii="宋体" w:hAnsi="宋体" w:cs="宋体"/>
          <w:b/>
          <w:bCs/>
          <w:sz w:val="24"/>
          <w:szCs w:val="24"/>
        </w:rPr>
        <w:t xml:space="preserve">附：考核细则</w:t>
      </w:r>
      <w:r/>
    </w:p>
    <w:tbl>
      <w:tblPr>
        <w:tblStyle w:val="844"/>
        <w:tblW w:w="14081" w:type="dxa"/>
        <w:tblInd w:w="93" w:type="dxa"/>
        <w:tblLayout w:type="fixed"/>
        <w:tblCellMar>
          <w:left w:w="108" w:type="dxa"/>
          <w:top w:w="0" w:type="dxa"/>
          <w:right w:w="108" w:type="dxa"/>
          <w:bottom w:w="0" w:type="dxa"/>
        </w:tblCellMar>
        <w:tblLook w:val="04A0" w:firstRow="1" w:lastRow="0" w:firstColumn="1" w:lastColumn="0" w:noHBand="0" w:noVBand="1"/>
      </w:tblPr>
      <w:tblGrid>
        <w:gridCol w:w="497"/>
        <w:gridCol w:w="580"/>
        <w:gridCol w:w="3166"/>
        <w:gridCol w:w="720"/>
        <w:gridCol w:w="3640"/>
        <w:gridCol w:w="498"/>
        <w:gridCol w:w="498"/>
        <w:gridCol w:w="498"/>
        <w:gridCol w:w="498"/>
        <w:gridCol w:w="498"/>
        <w:gridCol w:w="498"/>
        <w:gridCol w:w="498"/>
        <w:gridCol w:w="498"/>
        <w:gridCol w:w="498"/>
        <w:gridCol w:w="498"/>
        <w:gridCol w:w="498"/>
      </w:tblGrid>
      <w:tr>
        <w:trPr>
          <w:trHeight w:val="799"/>
        </w:trPr>
        <w:tc>
          <w:tcPr>
            <w:gridSpan w:val="16"/>
            <w:tcW w:w="140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最美杭集环境管护服务项目考核细则</w:t>
            </w:r>
            <w:r/>
          </w:p>
        </w:tc>
      </w:tr>
      <w:tr>
        <w:trPr>
          <w:trHeight w:val="600"/>
        </w:trPr>
        <w:tc>
          <w:tcPr>
            <w:gridSpan w:val="16"/>
            <w:tcW w:w="14081" w:type="dxa"/>
            <w:vAlign w:val="bottom"/>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       </w:t>
            </w:r>
            <w:r>
              <w:rPr>
                <w:rStyle w:val="888"/>
                <w:rFonts w:hint="default" w:ascii="宋体" w:hAnsi="宋体" w:cs="宋体"/>
                <w:lang w:bidi="ar"/>
              </w:rPr>
              <w:t xml:space="preserve">     </w:t>
            </w:r>
            <w:r>
              <w:rPr>
                <w:rStyle w:val="1149"/>
                <w:rFonts w:hint="default"/>
                <w:lang w:bidi="ar"/>
              </w:rPr>
              <w:t xml:space="preserve">月                                            </w:t>
            </w:r>
            <w:r/>
          </w:p>
        </w:tc>
      </w:tr>
      <w:tr>
        <w:trPr>
          <w:trHeight w:val="360"/>
        </w:trPr>
        <w:tc>
          <w:tcPr>
            <w:tcBorders>
              <w:top w:val="single" w:color="auto" w:sz="4" w:space="0"/>
              <w:left w:val="single" w:color="auto" w:sz="4" w:space="0"/>
              <w:bottom w:val="single" w:color="auto" w:sz="4" w:space="0"/>
              <w:right w:val="single" w:color="auto"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考核内容</w:t>
            </w:r>
            <w:r/>
          </w:p>
        </w:tc>
        <w:tc>
          <w:tcPr>
            <w:tcBorders>
              <w:top w:val="single" w:color="auto" w:sz="4" w:space="0"/>
              <w:left w:val="single" w:color="auto" w:sz="4" w:space="0"/>
              <w:bottom w:val="single" w:color="auto" w:sz="4" w:space="0"/>
              <w:right w:val="single" w:color="auto" w:sz="4" w:space="0"/>
            </w:tcBorders>
            <w:tcW w:w="316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工作要求</w:t>
            </w:r>
            <w:r/>
          </w:p>
        </w:tc>
        <w:tc>
          <w:tcPr>
            <w:tcBorders>
              <w:top w:val="single" w:color="000000" w:sz="4" w:space="0"/>
              <w:left w:val="single" w:color="auto"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标准分值</w:t>
            </w:r>
            <w:r/>
          </w:p>
        </w:tc>
        <w:tc>
          <w:tcPr>
            <w:tcBorders>
              <w:top w:val="single" w:color="000000" w:sz="4" w:space="0"/>
              <w:left w:val="single" w:color="000000" w:sz="4" w:space="0"/>
              <w:bottom w:val="single" w:color="000000" w:sz="4" w:space="0"/>
              <w:right w:val="single" w:color="000000" w:sz="4" w:space="0"/>
            </w:tcBorders>
            <w:tcW w:w="364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打分标准</w:t>
            </w:r>
            <w:r/>
          </w:p>
        </w:tc>
        <w:tc>
          <w:tcPr>
            <w:gridSpan w:val="10"/>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备注</w:t>
            </w:r>
            <w:r/>
          </w:p>
        </w:tc>
      </w:tr>
      <w:tr>
        <w:trPr>
          <w:trHeight w:val="360"/>
        </w:trPr>
        <w:tc>
          <w:tcPr>
            <w:tcBorders>
              <w:top w:val="single" w:color="auto" w:sz="4" w:space="0"/>
              <w:left w:val="single" w:color="auto" w:sz="4" w:space="0"/>
              <w:bottom w:val="single" w:color="auto" w:sz="4" w:space="0"/>
              <w:right w:val="single" w:color="auto"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16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杭集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临江</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新生</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双都</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龙王</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双隆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八圩</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新联</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夏庄</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王桥</w:t>
            </w:r>
            <w:r/>
          </w:p>
        </w:tc>
        <w:tc>
          <w:tcPr>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960"/>
        </w:trPr>
        <w:tc>
          <w:tcPr>
            <w:tcBorders>
              <w:top w:val="single" w:color="auto" w:sz="4" w:space="0"/>
              <w:left w:val="single" w:color="000000" w:sz="4" w:space="0"/>
              <w:bottom w:val="non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1</w:t>
            </w:r>
            <w:r/>
          </w:p>
        </w:tc>
        <w:tc>
          <w:tcPr>
            <w:tcBorders>
              <w:top w:val="single" w:color="auto" w:sz="4" w:space="0"/>
              <w:left w:val="single" w:color="000000" w:sz="4" w:space="0"/>
              <w:bottom w:val="non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管理</w:t>
            </w:r>
            <w:r/>
          </w:p>
        </w:tc>
        <w:tc>
          <w:tcPr>
            <w:tcBorders>
              <w:top w:val="single" w:color="auto"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队伍健全、专业。（2分）</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队伍健全，</w:t>
            </w: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工人统一着装，安全标识清晰，发现违规1次扣0.5分；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1080"/>
        </w:trPr>
        <w:tc>
          <w:tcPr>
            <w:tcBorders>
              <w:top w:val="single" w:color="auto" w:sz="4" w:space="0"/>
              <w:left w:val="single" w:color="000000" w:sz="4" w:space="0"/>
              <w:bottom w:val="non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垃圾必须日产日清，清运每日上午完成，运输车辆证照齐全，运输过程中进行有效覆盖。（2分）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垃圾未及时清运、运输车辆证照不全或运输过程中未有效覆盖的1次扣0.5分。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00"/>
        </w:trPr>
        <w:tc>
          <w:tcPr>
            <w:tcBorders>
              <w:top w:val="single" w:color="auto" w:sz="4" w:space="0"/>
              <w:left w:val="single" w:color="000000" w:sz="4" w:space="0"/>
              <w:bottom w:val="non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杜绝垃圾焚烧现象。（2分）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有焚烧垃圾现象（含举报属实）1次扣0.5分，造成严重影响1次扣1分。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40"/>
        </w:trPr>
        <w:tc>
          <w:tcPr>
            <w:tcBorders>
              <w:top w:val="single" w:color="auto" w:sz="4" w:space="0"/>
              <w:left w:val="single" w:color="000000" w:sz="4" w:space="0"/>
              <w:bottom w:val="non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积极推进全域垃圾清运工作。（1分）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按主管部门统计，全域垃圾清运月度任务（往年平均月吨位数）未完成酌情扣分。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村庄整洁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村庄家前屋后无乱堆乱放现象。   （5分）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村庄以户为单位，家前屋后出现乱堆乱放现象1户扣0.5分。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7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及时清理暴露性垃圾。（5分）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明显的日常生活、建筑垃圾乱堆乱放1处扣0.5分。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0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无影响村容村貌的广告招牌。       （2分）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乱挂（乱放）招牌、乱扯广告条幅，发现1起扣0.5分。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2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建筑物及构筑物无各类牛皮癣。   （5分）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发现各类牛皮癣， 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负责日常巡查：全天候全覆盖，按要求上报当日违建案件。（3分）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发现有乱搭乱建、畜禽养殖环境差、卫生差，粪便污水未有效控制，需及时反馈到村，瞒报、漏报发现一次扣0.5分。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99"/>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bidi="ar"/>
              </w:rPr>
              <w:t xml:space="preserve">道路</w:t>
            </w:r>
            <w:r>
              <w:rPr>
                <w:rFonts w:hint="eastAsia" w:ascii="宋体" w:hAnsi="宋体" w:cs="宋体"/>
                <w:color w:val="000000"/>
                <w:sz w:val="24"/>
                <w:szCs w:val="24"/>
                <w:lang w:val="en-US" w:eastAsia="zh-CN" w:bidi="ar"/>
              </w:rPr>
              <w:t xml:space="preserve">保洁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道路保持干净、清洁、安全畅通。（5分）                                                            </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道路未及时清扫、路面有垃圾、抛洒滴漏未及时清理，发现一处扣0.5分。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道路标志标牌规范整洁；交安设施无损毁。（2分）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违规悬挂未经许可的各式广告牌，未及时清除一处扣0.5分；交安设施损坏未及时反馈到村一处扣0.5分。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路肩整洁，无种菜、种瓜等现象。（5分）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路肩明显积水、杂物，表面明显不平整的，1处扣0.5分，种植蔬菜的1处扣0.5分。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路灯按时启熄，灯泡完好，路灯杆清洁、整齐。（3分）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路灯不能按时启息，1次扣0.5分；灯泡损坏1处扣0.5分；路灯杆小广告1处扣0.5分。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河道保洁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规范；河道配套设施完善。（2分）                                </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河长制标牌、栏杆、平台、码头等配套设施损坏1处扣0.5分。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河道畅通，严禁发生侵占河道现象。（5分）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新发生河道侵占1处扣1分（当月完成整改不扣分）。有鱼簖、圩堰、坝埂、较大面积水花生等阻水物，发现一处扣1分。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水体良好，河岸整洁有序，无杂物；水面清洁，无明显漂浮物。 （8分）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发现企业、作坊污水或农村厕所污水直排造成水体污染，未反馈到村有一处扣2分；水面浮萍等水生物泛滥、有明显垃圾等漂浮物1处扣1分。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桥涵整洁，排灌通畅。（5分）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桥、涵过水设施有垃圾堆积物，导致排灌不畅一处扣1分。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bidi="ar"/>
              </w:rPr>
              <w:t xml:space="preserve">绿化</w:t>
            </w:r>
            <w:r>
              <w:rPr>
                <w:rFonts w:hint="eastAsia" w:ascii="宋体" w:hAnsi="宋体" w:cs="宋体"/>
                <w:color w:val="000000"/>
                <w:sz w:val="24"/>
                <w:szCs w:val="24"/>
                <w:lang w:val="en-US" w:eastAsia="zh-CN" w:bidi="ar"/>
              </w:rPr>
              <w:t xml:space="preserve">养护</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树木生长良好、形态美观，定期进行治虫、修枝等</w:t>
            </w:r>
            <w:r>
              <w:rPr>
                <w:rFonts w:hint="eastAsia" w:ascii="宋体" w:hAnsi="宋体" w:cs="宋体"/>
                <w:color w:val="000000"/>
                <w:sz w:val="24"/>
                <w:szCs w:val="24"/>
                <w:lang w:val="en-US" w:eastAsia="zh-CN" w:bidi="ar"/>
              </w:rPr>
              <w:t xml:space="preserve">养护</w:t>
            </w:r>
            <w:r>
              <w:rPr>
                <w:rFonts w:hint="eastAsia" w:ascii="宋体" w:hAnsi="宋体" w:cs="宋体"/>
                <w:color w:val="000000"/>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以下任何一种情况一处扣0.5分：成片林苗木东倒西歪、行道树明显歪斜；有较大面积绿化营养不良；道路绿化未及时修剪或影响通行；明显病虫害。</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绿化区内整洁，无大面积杂草和杂物，排水畅通。（5分）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以下任何一种情况一处扣0.5分：林间有片2平方米以上的杂草或明显杂物；2株及以上被牵藤杂草缠绕、钉挂捆绑的树木；有影响生长的较大面积积水。</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加拿大一枝黄花得到有效控制。（2分）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村域范围内发现有小处一枝黄花1处扣0.5分，成片一枝黄花1片扣1.5分。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秸秆、瓜藤及时清运，严禁焚烧秸秆。（3分）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稻、麦、油秸秆及日常瓜藤需及时拖运清理，严谨焚烧。未及时清运一处扣0.5分，发生焚烧一处扣2分。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non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公共设施</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游园内休闲健身器材等公共设施保洁。（5分）    </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游园设施（栏杆、桌椅、照明、 健身器材等）未及时清扫扣1分；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污水处理设施运行良好。（2分）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设</w:t>
            </w:r>
            <w:r>
              <w:rPr>
                <w:rFonts w:hint="eastAsia" w:ascii="宋体" w:hAnsi="宋体" w:cs="宋体"/>
                <w:color w:val="000000"/>
                <w:sz w:val="24"/>
                <w:szCs w:val="24"/>
                <w:lang w:val="en-US" w:eastAsia="zh-CN" w:bidi="ar"/>
              </w:rPr>
              <w:t xml:space="preserve">备故障、损坏未及明</w:t>
            </w:r>
            <w:r>
              <w:rPr>
                <w:rFonts w:hint="eastAsia" w:ascii="宋体" w:hAnsi="宋体" w:cs="宋体"/>
                <w:color w:val="000000"/>
                <w:sz w:val="24"/>
                <w:szCs w:val="24"/>
                <w:lang w:bidi="ar"/>
              </w:rPr>
              <w:t xml:space="preserve">反馈村处理，</w:t>
            </w:r>
            <w:r>
              <w:rPr>
                <w:rFonts w:hint="eastAsia" w:ascii="宋体" w:hAnsi="宋体" w:cs="宋体"/>
                <w:color w:val="000000"/>
                <w:sz w:val="24"/>
                <w:szCs w:val="24"/>
                <w:lang w:val="en-US" w:eastAsia="zh-CN" w:bidi="ar"/>
              </w:rPr>
              <w:t xml:space="preserve">导致</w:t>
            </w:r>
            <w:r>
              <w:rPr>
                <w:rFonts w:hint="eastAsia" w:ascii="宋体" w:hAnsi="宋体" w:cs="宋体"/>
                <w:color w:val="000000"/>
                <w:sz w:val="24"/>
                <w:szCs w:val="24"/>
                <w:lang w:bidi="ar"/>
              </w:rPr>
              <w:t xml:space="preserve">无法运行有一处扣1分。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公厕管养规范，达到“四净三无两通一明”。（3分）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未达标““四净三无两通一明”，有一处扣0.5分。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bidi="ar"/>
              </w:rPr>
              <w:t xml:space="preserve">江堤</w:t>
            </w:r>
            <w:r>
              <w:rPr>
                <w:rFonts w:hint="eastAsia" w:ascii="宋体" w:hAnsi="宋体" w:cs="宋体"/>
                <w:color w:val="000000"/>
                <w:sz w:val="24"/>
                <w:szCs w:val="24"/>
                <w:lang w:val="en-US" w:eastAsia="zh-CN" w:bidi="ar"/>
              </w:rPr>
              <w:t xml:space="preserve">保洁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堤顶道路保持整洁、平坦、畅通；堤坡保持平顺完整、无裂缝、洞穴等安全隐患。（5分）                                                           </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堤顶道路有影响通行的明显障碍物、积水、堤坡明显不平顺完整一处扣0.5分，发现裂缝、洞穴等未及时反馈村处理一处扣2分。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江堤两侧禁止乱搭乱建、乱占用；红线范围禁止扒翻种植。（5分）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江堤两侧发现乱搭乱建未及时反馈村处理有一处扣1分；红线范围发现扒翻种植未及时反馈村处理有一处扣1分。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82"/>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8</w:t>
            </w:r>
            <w:r/>
          </w:p>
        </w:tc>
        <w:tc>
          <w:tcPr>
            <w:tcBorders>
              <w:top w:val="none" w:color="000000" w:sz="4" w:space="0"/>
              <w:left w:val="single" w:color="000000" w:sz="4" w:space="0"/>
              <w:bottom w:val="none" w:color="000000" w:sz="4" w:space="0"/>
              <w:right w:val="single" w:color="000000" w:sz="4" w:space="0"/>
            </w:tcBorders>
            <w:tcW w:w="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投诉意见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对市委信箱、123456热线及有关部门转来的人居环境</w:t>
            </w: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方面的投诉、信访等，及时整改处理。(3分)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反应情况属实有一起扣1分，未能及时整改到位有一起扣2分。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注</w:t>
            </w:r>
            <w:r/>
          </w:p>
        </w:tc>
        <w:tc>
          <w:tcPr>
            <w:gridSpan w:val="2"/>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每分项分扣完为止。凡上月检查发现的问题，下月必查，未整改到位加重扣分，直至整改到位。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W w:w="497"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580"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gridSpan w:val="2"/>
            <w:tcBorders>
              <w:top w:val="single" w:color="000000" w:sz="4" w:space="0"/>
              <w:left w:val="none" w:color="000000" w:sz="4" w:space="0"/>
              <w:bottom w:val="none" w:color="000000" w:sz="4" w:space="0"/>
              <w:right w:val="none" w:color="000000" w:sz="4" w:space="0"/>
            </w:tcBorders>
            <w:tcW w:w="388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考核组成员签字：</w:t>
            </w:r>
            <w:r/>
          </w:p>
        </w:tc>
        <w:tc>
          <w:tcPr>
            <w:tcW w:w="3640"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gridSpan w:val="4"/>
            <w:tcW w:w="199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时间：</w:t>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bl>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sectPr>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color w:val="000000"/>
          <w:sz w:val="24"/>
          <w:szCs w:val="24"/>
        </w:rPr>
      </w:r>
      <w:r/>
    </w:p>
    <w:p>
      <w:pPr>
        <w:ind w:firstLine="482"/>
        <w:jc w:val="left"/>
        <w:spacing w:line="360" w:lineRule="auto"/>
        <w:rPr>
          <w:rFonts w:ascii="宋体" w:hAnsi="宋体" w:cs="宋体"/>
          <w:b/>
          <w:bCs/>
          <w:sz w:val="24"/>
          <w:szCs w:val="24"/>
        </w:rPr>
      </w:pPr>
      <w:r>
        <w:rPr>
          <w:rFonts w:hint="eastAsia" w:ascii="宋体" w:hAnsi="宋体" w:cs="宋体"/>
          <w:b/>
          <w:bCs/>
          <w:sz w:val="24"/>
          <w:szCs w:val="24"/>
          <w:lang w:val="en-US" w:eastAsia="zh-CN"/>
        </w:rPr>
        <w:t xml:space="preserve">五、牙刷城农贸市场治理</w:t>
      </w:r>
      <w:r>
        <w:rPr>
          <w:rFonts w:hint="eastAsia" w:ascii="宋体" w:hAnsi="宋体" w:cs="宋体"/>
          <w:b/>
          <w:bCs/>
          <w:sz w:val="24"/>
          <w:szCs w:val="24"/>
        </w:rPr>
        <w:t xml:space="preserve">考核办法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由镇“六位一体”办公室对保洁工作进行督查，负责每月评分（附细则），每季度按区考核得分名次拨款，每季度考核得分同比去年下降1个名次扣除本季度1%服务费，下降比例结合名次以此类推，本年度考核名次在倒数前三名内扣除全年30%服务费，本季度考核名次在倒数前三名内扣除本季度20%服务费。</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市场化</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环境管理考核评分细则</w:t>
      </w:r>
      <w:r/>
    </w:p>
    <w:tbl>
      <w:tblPr>
        <w:tblStyle w:val="844"/>
        <w:tblW w:w="8472"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4534"/>
        <w:gridCol w:w="3263"/>
      </w:tblGrid>
      <w:tr>
        <w:trPr>
          <w:cantSplit/>
          <w:trHeight w:val="285"/>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项目</w:t>
            </w:r>
            <w:r/>
          </w:p>
        </w:tc>
        <w:tc>
          <w:tcPr>
            <w:tcBorders>
              <w:top w:val="single" w:color="auto" w:sz="4" w:space="0"/>
              <w:left w:val="none" w:color="000000" w:sz="4" w:space="0"/>
              <w:bottom w:val="single" w:color="auto" w:sz="4" w:space="0"/>
              <w:right w:val="single" w:color="auto" w:sz="4" w:space="0"/>
            </w:tcBorders>
            <w:tcW w:w="4534" w:type="dxa"/>
            <w:vAlign w:val="center"/>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考 核 内 容</w:t>
            </w:r>
            <w:r/>
          </w:p>
        </w:tc>
        <w:tc>
          <w:tcPr>
            <w:tcBorders>
              <w:top w:val="single" w:color="auto" w:sz="4" w:space="0"/>
              <w:left w:val="none" w:color="000000" w:sz="4" w:space="0"/>
              <w:bottom w:val="single" w:color="auto" w:sz="4" w:space="0"/>
              <w:right w:val="single" w:color="auto" w:sz="4" w:space="0"/>
            </w:tcBorders>
            <w:tcW w:w="3263" w:type="dxa"/>
            <w:vAlign w:val="center"/>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扣 分 细 则</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作业质量</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1、市场内主干道路面、摊位巷道路面、门面房门口路面做到清扫保洁，垃圾捡拾，无暴露性垃圾和零星垃圾；</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漏扫100㎡以上扣5分，漏扫10㎡以上每处扣0.5分，依此类推；</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2、每日的出店经营管理，所有货物必须整齐有序地摆放在管理方所画的黄线内，且不影响市容市貌及正常通行。</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45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3、市场东门、西门两边停车场车辆必须有序停放在黄线以内，所有车辆停放整齐。停车场周边不得有摊位摆放。</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4、无不文明养宠物现象，宠物猫犬不得进入农贸市场内。</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5、市场内禁止进行活禽宰杀销售。</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1512"/>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6、市场内外环境卫生干净整洁，地面无污水积水，垃圾清运及时、分类收集，无积存垃圾、纸屑、烟蒂、污物等现象，无乱贴小广告现象，无乱张贴乱涂乱刻画现象。</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sz w:val="24"/>
                <w:szCs w:val="24"/>
              </w:rPr>
              <w:suppressLineNumbers w:val="0"/>
            </w:pPr>
            <w:r>
              <w:rPr>
                <w:rFonts w:hint="eastAsia" w:ascii="宋体" w:hAnsi="宋体"/>
                <w:sz w:val="24"/>
                <w:szCs w:val="24"/>
              </w:rPr>
              <w:t xml:space="preserve">有积水、积存垃圾、纸屑、烟蒂、污物等现象5㎡以下0.5以上扣0.5分，10㎡以上扣1分，面积每增加1㎡加扣1分；</w:t>
            </w:r>
            <w:r/>
          </w:p>
          <w:p>
            <w:pPr>
              <w:pStyle w:val="854"/>
              <w:ind w:left="0" w:right="0"/>
              <w:jc w:val="left"/>
              <w:keepLines w:val="0"/>
              <w:keepNext w:val="0"/>
              <w:spacing w:before="0" w:beforeAutospacing="0" w:afterAutospacing="0"/>
              <w:rPr>
                <w:rFonts w:hint="default" w:ascii="宋体" w:hAnsi="宋体"/>
                <w:sz w:val="24"/>
                <w:szCs w:val="24"/>
              </w:rPr>
              <w:suppressLineNumbers w:val="0"/>
            </w:pPr>
            <w:r>
              <w:rPr>
                <w:rFonts w:hint="eastAsia" w:ascii="宋体" w:hAnsi="宋体" w:cs="宋体"/>
                <w:sz w:val="24"/>
                <w:szCs w:val="24"/>
              </w:rPr>
              <w:t xml:space="preserve">有乱贴小广告、乱张贴乱涂乱刻画现象，发现一次扣2分；</w:t>
            </w:r>
            <w:r/>
          </w:p>
        </w:tc>
      </w:tr>
      <w:tr>
        <w:trPr>
          <w:cantSplit/>
          <w:trHeight w:val="36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7、公共卫生间设施干净，公厕确保每日冲、洗、扫一次，保证卫生整洁、周围无垃圾污水污迹、无明显异味。</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发现一次未冲、洗、扫扣1分；</w:t>
            </w:r>
            <w:r/>
          </w:p>
        </w:tc>
      </w:tr>
      <w:tr>
        <w:trPr>
          <w:cantSplit/>
          <w:trHeight w:val="36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8、各种空中缆线整齐规范、无乱拉乱设、飞线充电现象。</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发现一次扣1分；</w:t>
            </w:r>
            <w:r/>
          </w:p>
        </w:tc>
      </w:tr>
      <w:tr>
        <w:trPr>
          <w:cantSplit/>
          <w:trHeight w:val="52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9、垃圾清运，垃圾桶做到日产日清，高温季节每天清运3次，杜绝垃圾桶出现溢满现象，并将垃圾桶周边清扫干净。</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垃圾桶出现溢满现象每例扣0.5分；</w:t>
            </w:r>
            <w:r/>
          </w:p>
        </w:tc>
      </w:tr>
      <w:tr>
        <w:trPr>
          <w:cantSplit/>
          <w:trHeight w:val="447"/>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10、所有垃圾不得焚烧处理。</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发现一次扣5分；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11、上一轮考核中出现的问题得到解决或好转；</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未能解决或未有所好转且无正当理由的每例扣3分；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作业规范</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1、清扫时间按要求完成；</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发现一例扣2分；</w:t>
            </w:r>
            <w:r/>
          </w:p>
        </w:tc>
      </w:tr>
      <w:tr>
        <w:trPr>
          <w:cantSplit/>
          <w:trHeight w:val="46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2、所有垃圾不得焚烧处理。</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发现一例扣0.5分；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3、清扫、清运、保洁人员必须按规定着装；</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发现一例扣0.2分；</w:t>
            </w:r>
            <w:r/>
          </w:p>
        </w:tc>
      </w:tr>
      <w:tr>
        <w:trPr>
          <w:cantSplit/>
          <w:trHeight w:val="408"/>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4、作业时不得离岗、串岗、聊天、干私活，不得出现打骂等不文明现象；</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发现一例扣0.5分；</w:t>
            </w:r>
            <w:r/>
          </w:p>
        </w:tc>
      </w:tr>
      <w:tr>
        <w:trPr>
          <w:cantSplit/>
          <w:trHeight w:val="656"/>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5、作业工具不得乱停乱放；</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发现一例扣0.2分；</w:t>
            </w:r>
            <w:r/>
          </w:p>
        </w:tc>
      </w:tr>
      <w:tr>
        <w:trPr>
          <w:cantSplit/>
          <w:trHeight w:val="408"/>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6、作业合理衔接无空隙；</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出现人员空隙每例扣1分；</w:t>
            </w:r>
            <w:r/>
          </w:p>
        </w:tc>
      </w:tr>
      <w:tr>
        <w:trPr>
          <w:cantSplit/>
          <w:trHeight w:val="420"/>
        </w:trPr>
        <w:tc>
          <w:tcPr>
            <w:tcBorders>
              <w:top w:val="none" w:color="000000" w:sz="4" w:space="0"/>
              <w:left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设施、人员管理</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1、合法规范用工；</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不符合要求，每人每次扣1分；</w:t>
            </w:r>
            <w:r/>
          </w:p>
        </w:tc>
      </w:tr>
      <w:tr>
        <w:trPr>
          <w:cantSplit/>
          <w:trHeight w:val="330"/>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2、至少配备主管人员1名，保洁员</w:t>
            </w:r>
            <w:r>
              <w:rPr>
                <w:rFonts w:hint="eastAsia" w:ascii="宋体" w:hAnsi="宋体" w:cs="宋体"/>
                <w:sz w:val="24"/>
                <w:szCs w:val="24"/>
                <w:lang w:val="en-US" w:eastAsia="zh-CN"/>
              </w:rPr>
              <w:t xml:space="preserve">若干</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作业人员少于合同承诺人数的，按照经费比例扣除当月作业经费。</w:t>
            </w:r>
            <w:r/>
          </w:p>
        </w:tc>
      </w:tr>
      <w:tr>
        <w:trPr>
          <w:cantSplit/>
          <w:trHeight w:val="540"/>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3、各路段人员分配合理；</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作业人员配备合理，同时必须征得采购人的同意。如未征得采购人同意，人员配备不合理则扣1-5分。</w:t>
            </w:r>
            <w:r/>
          </w:p>
        </w:tc>
      </w:tr>
      <w:tr>
        <w:trPr>
          <w:cantSplit/>
          <w:trHeight w:val="450"/>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4、各保洁员配备保洁车1辆，垃圾外运配1辆外运车辆，所有人员着统一制服。</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物资配备少于合同承诺物资的，按照经费比例扣除当月作业经费。</w:t>
            </w:r>
            <w:r/>
          </w:p>
        </w:tc>
      </w:tr>
      <w:tr>
        <w:trPr>
          <w:cantSplit/>
          <w:trHeight w:val="495"/>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5、垃圾容器定期擦洗，保证外观的整洁；</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未按规定进行清洗，每例扣0.3分；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综合能力</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1、各项创建及重大活动等环节服务质量到位；</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各项创建及重大活动环卫服务质量未到位扣10分；</w:t>
            </w:r>
            <w:r/>
          </w:p>
        </w:tc>
      </w:tr>
      <w:tr>
        <w:trPr>
          <w:cantSplit/>
          <w:trHeight w:val="51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2、坚决服从上级领导的统一部署和安排；</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未服从统一部署和安排，每例扣5分，造成重大失误或不良影响的终止合同；</w:t>
            </w:r>
            <w:r/>
          </w:p>
        </w:tc>
      </w:tr>
      <w:tr>
        <w:trPr>
          <w:cantSplit/>
          <w:trHeight w:val="78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3、恶劣灾害天气需做好应急工作，台风、暴雨、大雪等恶劣灾害天气需及时清扫清除主要道路，保证主要交通畅通安全，及时处理屋顶坍塌等突发事件。</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未建立应急预案扣2分，出现突发情况未作出快速反应每次扣2分，机动队伍未及时调集支援扣2分，造成重大失误或造成不良影响的中止合同并取消今后的竞标资格。</w:t>
            </w:r>
            <w:r/>
          </w:p>
        </w:tc>
      </w:tr>
      <w:tr>
        <w:trPr>
          <w:cantSplit/>
          <w:trHeight w:val="405"/>
        </w:trPr>
        <w:tc>
          <w:tcPr>
            <w:tcBorders>
              <w:top w:val="none" w:color="000000" w:sz="4" w:space="0"/>
              <w:left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投诉举报</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1、无群众投诉、举报和媒体曝光</w:t>
            </w:r>
            <w:r/>
          </w:p>
        </w:tc>
        <w:tc>
          <w:tcPr>
            <w:tcBorders>
              <w:top w:val="none" w:color="000000" w:sz="4" w:space="0"/>
              <w:left w:val="single" w:color="auto" w:sz="4" w:space="0"/>
              <w:bottom w:val="single" w:color="000000" w:sz="4" w:space="0"/>
              <w:right w:val="single" w:color="auto" w:sz="4" w:space="0"/>
            </w:tcBorders>
            <w:tcW w:w="3263"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经查实为作业中的责任问题，群众投诉或领导批评1次扣1分，最多10分，扣完为止,并可视情节加重扣罚。</w:t>
            </w:r>
            <w:r/>
          </w:p>
        </w:tc>
      </w:tr>
      <w:tr>
        <w:trPr>
          <w:cantSplit/>
          <w:trHeight w:val="420"/>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jc w:val="left"/>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jc w:val="left"/>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2、无领导批评</w:t>
            </w:r>
            <w:r/>
          </w:p>
        </w:tc>
        <w:tc>
          <w:tcPr>
            <w:tcBorders>
              <w:top w:val="none" w:color="000000" w:sz="4" w:space="0"/>
              <w:left w:val="single" w:color="auto" w:sz="4" w:space="0"/>
              <w:bottom w:val="single" w:color="000000" w:sz="4" w:space="0"/>
              <w:right w:val="single" w:color="auto" w:sz="4" w:space="0"/>
            </w:tcBorders>
            <w:tcW w:w="3263" w:type="dxa"/>
            <w:vAlign w:val="center"/>
            <w:vMerge w:val="continue"/>
            <w:textDirection w:val="lrTb"/>
            <w:noWrap w:val="false"/>
          </w:tcPr>
          <w:p>
            <w:pPr>
              <w:ind w:left="0" w:right="0"/>
              <w:jc w:val="left"/>
              <w:keepLines w:val="0"/>
              <w:keepNext w:val="0"/>
              <w:spacing w:before="0" w:beforeAutospacing="0" w:after="0" w:afterAutospacing="0" w:line="280" w:lineRule="exact"/>
              <w:widowControl/>
              <w:rPr>
                <w:rFonts w:hint="default" w:ascii="宋体" w:hAnsi="宋体" w:cs="宋体"/>
                <w:sz w:val="24"/>
                <w:szCs w:val="24"/>
              </w:rPr>
              <w:suppressLineNumbers w:val="0"/>
            </w:pPr>
            <w:r>
              <w:rPr>
                <w:rFonts w:hint="default" w:ascii="宋体" w:hAnsi="宋体" w:cs="宋体"/>
                <w:sz w:val="24"/>
                <w:szCs w:val="24"/>
              </w:rPr>
            </w:r>
            <w:r/>
          </w:p>
        </w:tc>
      </w:tr>
    </w:tbl>
    <w:p>
      <w:pPr>
        <w:pStyle w:val="1181"/>
        <w:ind w:firstLine="482"/>
        <w:rPr>
          <w:rFonts w:ascii="宋体" w:hAnsi="宋体"/>
          <w:b/>
          <w:color w:val="000000"/>
          <w:sz w:val="24"/>
          <w:szCs w:val="24"/>
        </w:rPr>
      </w:pPr>
      <w:r>
        <w:rPr>
          <w:rFonts w:ascii="宋体" w:hAnsi="宋体"/>
          <w:b/>
          <w:color w:val="000000"/>
          <w:sz w:val="24"/>
          <w:szCs w:val="24"/>
        </w:rPr>
      </w:r>
      <w:r/>
    </w:p>
    <w:p>
      <w:pPr>
        <w:pStyle w:val="854"/>
        <w:rPr>
          <w:rFonts w:ascii="宋体" w:hAnsi="宋体"/>
          <w:color w:val="000000"/>
          <w:sz w:val="24"/>
          <w:szCs w:val="24"/>
        </w:rPr>
      </w:pPr>
      <w:r>
        <w:rPr>
          <w:rFonts w:ascii="宋体" w:hAnsi="宋体"/>
          <w:color w:val="000000"/>
          <w:sz w:val="24"/>
          <w:szCs w:val="24"/>
        </w:rPr>
      </w:r>
      <w:r/>
    </w:p>
    <w:p>
      <w:pPr>
        <w:jc w:val="left"/>
        <w:widowControl/>
        <w:rPr>
          <w:rFonts w:ascii="宋体" w:hAnsi="宋体"/>
          <w:b/>
          <w:color w:val="000000"/>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b/>
          <w:color w:val="000000"/>
          <w:sz w:val="24"/>
          <w:szCs w:val="24"/>
        </w:rPr>
      </w:r>
      <w:r/>
    </w:p>
    <w:p>
      <w:pPr>
        <w:pStyle w:val="854"/>
        <w:spacing w:line="400" w:lineRule="exact"/>
        <w:rPr>
          <w:rFonts w:ascii="宋体" w:hAnsi="宋体"/>
          <w:b/>
          <w:bCs/>
          <w:color w:val="000000"/>
          <w:sz w:val="24"/>
          <w:szCs w:val="24"/>
        </w:rPr>
      </w:pPr>
      <w:r>
        <w:rPr>
          <w:rFonts w:hint="eastAsia" w:ascii="宋体" w:hAnsi="宋体"/>
          <w:b/>
          <w:bCs/>
          <w:color w:val="000000"/>
          <w:sz w:val="24"/>
          <w:szCs w:val="24"/>
        </w:rPr>
        <w:t xml:space="preserve">六、报价要求：</w:t>
      </w:r>
      <w:r/>
    </w:p>
    <w:p>
      <w:pPr>
        <w:ind w:firstLine="480"/>
        <w:spacing w:line="400" w:lineRule="exact"/>
        <w:rPr>
          <w:rFonts w:ascii="宋体" w:hAnsi="宋体" w:cs="宋体"/>
          <w:sz w:val="24"/>
          <w:szCs w:val="24"/>
          <w:lang w:bidi="ar"/>
        </w:rPr>
      </w:pPr>
      <w:r>
        <w:rPr>
          <w:rFonts w:hint="eastAsia" w:ascii="宋体" w:hAnsi="宋体" w:cs="宋体"/>
          <w:sz w:val="24"/>
          <w:szCs w:val="24"/>
          <w:lang w:bidi="ar"/>
        </w:rPr>
        <w:t xml:space="preserve">1、由于工程施工、各类活动、节假日期间等因素导致的费用，不论这些因素是可预测或不可预测的，均已包含在投标报价中。除采购人要求外，不作调整；</w:t>
      </w:r>
      <w:r/>
    </w:p>
    <w:p>
      <w:pPr>
        <w:ind w:firstLine="480"/>
        <w:spacing w:line="400" w:lineRule="exact"/>
        <w:rPr>
          <w:rFonts w:ascii="宋体" w:hAnsi="宋体" w:cs="宋体"/>
          <w:sz w:val="24"/>
          <w:szCs w:val="24"/>
          <w:lang w:bidi="ar"/>
        </w:rPr>
      </w:pPr>
      <w:r>
        <w:rPr>
          <w:rFonts w:hint="eastAsia" w:ascii="宋体" w:hAnsi="宋体" w:cs="宋体"/>
          <w:sz w:val="24"/>
          <w:szCs w:val="24"/>
          <w:lang w:bidi="ar"/>
        </w:rPr>
        <w:t xml:space="preserve">2、因突发情况(如台风、雨雪、冰雹、霜冻等天气或气候因素，或车辆、行人等人为因素，或是其它因素，以及复合因素或不明原因的情况)导致的道路污染必须及时清除，不论这些因素是可预测或不可预测的，均已包含在投标报价中。除采购人要求外，不作调整；</w:t>
      </w:r>
      <w:r/>
    </w:p>
    <w:p>
      <w:pPr>
        <w:ind w:firstLine="480"/>
        <w:spacing w:line="400" w:lineRule="exact"/>
        <w:rPr>
          <w:rFonts w:hint="eastAsia" w:ascii="宋体" w:hAnsi="宋体" w:cs="宋体"/>
          <w:sz w:val="24"/>
          <w:szCs w:val="24"/>
          <w:lang w:bidi="ar"/>
        </w:rPr>
      </w:pPr>
      <w:r>
        <w:rPr>
          <w:rFonts w:hint="eastAsia" w:ascii="宋体" w:hAnsi="宋体" w:cs="宋体"/>
          <w:sz w:val="24"/>
          <w:szCs w:val="24"/>
          <w:lang w:bidi="ar"/>
        </w:rPr>
        <w:t xml:space="preserve">3、政策性调整（如人工、材料、机具设备、规费、保险、税金的调整，其它费用的调整或出现新的费用等），除采购人要求外，投标总价不作调整；</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bCs/>
          <w:iCs/>
          <w:sz w:val="24"/>
          <w:szCs w:val="24"/>
          <w:lang w:val="en-US"/>
        </w:rPr>
        <w:suppressLineNumbers w:val="0"/>
      </w:pPr>
      <w:r>
        <w:rPr>
          <w:rFonts w:hint="eastAsia" w:ascii="宋体" w:hAnsi="宋体" w:cs="宋体"/>
          <w:sz w:val="24"/>
          <w:szCs w:val="24"/>
          <w:lang w:val="en-US" w:eastAsia="zh-CN" w:bidi="ar"/>
        </w:rPr>
        <w:t xml:space="preserve">4、</w:t>
      </w:r>
      <w:r>
        <w:rPr>
          <w:rFonts w:hint="eastAsia" w:ascii="宋体" w:hAnsi="宋体" w:eastAsia="宋体" w:cs="宋体"/>
          <w:bCs/>
          <w:iCs/>
          <w:sz w:val="24"/>
          <w:szCs w:val="24"/>
          <w:lang w:val="en-US" w:eastAsia="zh-CN" w:bidi="ar"/>
        </w:rPr>
        <w:t xml:space="preserve">投标报价应包括所有的费用：人员工资、社会保险（养老、工伤、失业）、医疗保险（医疗、大病救助）、住房公积金、</w:t>
      </w:r>
      <w:r>
        <w:rPr>
          <w:rFonts w:hint="eastAsia" w:ascii="宋体" w:hAnsi="宋体" w:eastAsia="宋体" w:cs="宋体"/>
          <w:bCs/>
          <w:iCs/>
          <w:sz w:val="24"/>
          <w:szCs w:val="24"/>
          <w:lang w:val="en-US" w:eastAsia="zh-CN" w:bidi="ar"/>
        </w:rPr>
        <w:t xml:space="preserve">退休人员工伤保险</w:t>
      </w:r>
      <w:r>
        <w:rPr>
          <w:rFonts w:hint="eastAsia" w:ascii="宋体" w:hAnsi="宋体" w:eastAsia="宋体" w:cs="宋体"/>
          <w:bCs/>
          <w:iCs/>
          <w:sz w:val="24"/>
          <w:szCs w:val="24"/>
          <w:lang w:val="en-US" w:eastAsia="zh-CN" w:bidi="ar"/>
        </w:rPr>
        <w:t xml:space="preserve">、</w:t>
      </w:r>
      <w:r>
        <w:rPr>
          <w:rFonts w:hint="eastAsia" w:ascii="宋体" w:hAnsi="宋体" w:eastAsia="宋体" w:cs="宋体"/>
          <w:bCs/>
          <w:iCs/>
          <w:sz w:val="24"/>
          <w:szCs w:val="24"/>
          <w:lang w:val="en-US" w:eastAsia="zh-CN" w:bidi="ar"/>
        </w:rPr>
        <w:t xml:space="preserve">法定节假日加班费、高温补贴、节假日福利费、服装费、日常耗材费、工具折旧费、车辆折旧费、油费、车险、船险、意外伤害险、管理费、税费等，为完成招标文件规定的服务工作所涉及到的一切相关费用。各村项目主管均应依法缴纳社保、医保、住房公积金，合计12人。</w:t>
      </w:r>
      <w:r/>
    </w:p>
    <w:p>
      <w:pPr>
        <w:ind w:firstLine="480"/>
        <w:spacing w:line="400" w:lineRule="exact"/>
        <w:rPr>
          <w:rFonts w:ascii="宋体" w:hAnsi="宋体" w:cs="宋体"/>
          <w:sz w:val="24"/>
          <w:szCs w:val="24"/>
          <w:lang w:bidi="ar"/>
        </w:rPr>
      </w:pP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、其他要求</w:t>
      </w:r>
      <w:r/>
    </w:p>
    <w:p>
      <w:pPr>
        <w:ind w:firstLine="482"/>
        <w:spacing w:line="400" w:lineRule="exact"/>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w:t>
      </w:r>
      <w:r>
        <w:rPr>
          <w:rFonts w:hint="eastAsia" w:ascii="宋体" w:hAnsi="宋体" w:cs="宋体"/>
          <w:b/>
          <w:bCs/>
          <w:i/>
          <w:iCs/>
          <w:sz w:val="24"/>
          <w:szCs w:val="24"/>
          <w:u w:val="single"/>
          <w:lang w:val="en-US" w:eastAsia="zh-CN" w:bidi="ar"/>
        </w:rPr>
        <w:t xml:space="preserve">1</w:t>
      </w:r>
      <w:r>
        <w:rPr>
          <w:rFonts w:hint="eastAsia" w:ascii="宋体" w:hAnsi="宋体" w:cs="宋体"/>
          <w:b/>
          <w:bCs/>
          <w:i/>
          <w:iCs/>
          <w:sz w:val="24"/>
          <w:szCs w:val="24"/>
          <w:u w:val="single"/>
          <w:lang w:bidi="ar"/>
        </w:rPr>
        <w:t xml:space="preserve">）人员工资低于扬州市最低工资标准及未依法测算缴纳社会保险、医疗保险、住房公积金</w:t>
      </w:r>
      <w:r>
        <w:rPr>
          <w:rFonts w:hint="eastAsia" w:ascii="宋体" w:hAnsi="宋体" w:cs="宋体"/>
          <w:b/>
          <w:bCs/>
          <w:i/>
          <w:iCs/>
          <w:sz w:val="24"/>
          <w:szCs w:val="24"/>
          <w:u w:val="single"/>
          <w:lang w:bidi="ar"/>
        </w:rPr>
        <w:t xml:space="preserve">、</w:t>
      </w:r>
      <w:r>
        <w:rPr>
          <w:rFonts w:ascii="Arial" w:hAnsi="Arial" w:eastAsia="Arial" w:cs="Arial"/>
          <w:b/>
          <w:i/>
          <w:color w:val="000000"/>
          <w:sz w:val="24"/>
          <w:u w:val="single"/>
        </w:rPr>
        <w:t xml:space="preserve">退休人员工伤保险</w:t>
      </w:r>
      <w:r>
        <w:rPr>
          <w:rFonts w:hint="eastAsia" w:ascii="宋体" w:hAnsi="宋体" w:cs="宋体"/>
          <w:b/>
          <w:bCs/>
          <w:i/>
          <w:iCs/>
          <w:sz w:val="24"/>
          <w:szCs w:val="24"/>
          <w:u w:val="single"/>
          <w:lang w:bidi="ar"/>
        </w:rPr>
        <w:t xml:space="preserve">的作无效报价处理。</w:t>
      </w:r>
      <w:r/>
    </w:p>
    <w:p>
      <w:pPr>
        <w:ind w:firstLine="482"/>
        <w:spacing w:line="400" w:lineRule="exact"/>
        <w:rPr>
          <w:rFonts w:hint="eastAsia" w:ascii="宋体" w:hAnsi="宋体" w:cs="宋体"/>
          <w:b/>
          <w:bCs/>
          <w:i/>
          <w:iCs/>
          <w:sz w:val="24"/>
          <w:szCs w:val="24"/>
          <w:u w:val="single"/>
          <w:lang w:bidi="ar"/>
        </w:rPr>
      </w:pPr>
      <w:r>
        <w:rPr>
          <w:rFonts w:hint="eastAsia" w:ascii="宋体" w:hAnsi="宋体" w:cs="宋体"/>
          <w:b/>
          <w:bCs/>
          <w:i/>
          <w:iCs/>
          <w:sz w:val="24"/>
          <w:szCs w:val="24"/>
          <w:u w:val="single"/>
          <w:lang w:bidi="ar"/>
        </w:rPr>
        <w:t xml:space="preserve">（</w:t>
      </w:r>
      <w:r>
        <w:rPr>
          <w:rFonts w:hint="eastAsia" w:ascii="宋体" w:hAnsi="宋体" w:cs="宋体"/>
          <w:b/>
          <w:bCs/>
          <w:i/>
          <w:iCs/>
          <w:sz w:val="24"/>
          <w:szCs w:val="24"/>
          <w:u w:val="single"/>
          <w:lang w:val="en-US" w:eastAsia="zh-CN" w:bidi="ar"/>
        </w:rPr>
        <w:t xml:space="preserve">2</w:t>
      </w:r>
      <w:r>
        <w:rPr>
          <w:rFonts w:hint="eastAsia" w:ascii="宋体" w:hAnsi="宋体" w:cs="宋体"/>
          <w:b/>
          <w:bCs/>
          <w:i/>
          <w:iCs/>
          <w:sz w:val="24"/>
          <w:szCs w:val="24"/>
          <w:u w:val="single"/>
          <w:lang w:bidi="ar"/>
        </w:rPr>
        <w:t xml:space="preserve">）中标人应提供服务人员花名册供采购人审核。（须提供承诺，原件扫描上传）</w:t>
      </w:r>
      <w:r/>
    </w:p>
    <w:p>
      <w:pPr>
        <w:ind w:right="0" w:firstLine="482"/>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
          <w:bCs w:val="0"/>
          <w:i/>
          <w:iCs/>
          <w:sz w:val="24"/>
          <w:szCs w:val="24"/>
          <w:u w:val="single"/>
          <w:lang w:val="en-US" w:eastAsia="zh-CN" w:bidi="ar"/>
        </w:rPr>
        <w:suppressLineNumbers w:val="0"/>
      </w:pPr>
      <w:r>
        <w:rPr>
          <w:rFonts w:hint="eastAsia" w:ascii="宋体" w:hAnsi="宋体" w:eastAsia="宋体" w:cs="宋体"/>
          <w:b/>
          <w:bCs w:val="0"/>
          <w:i/>
          <w:iCs/>
          <w:sz w:val="24"/>
          <w:szCs w:val="24"/>
          <w:u w:val="single"/>
          <w:lang w:val="en-US" w:eastAsia="zh-CN" w:bidi="ar"/>
        </w:rPr>
        <w:t xml:space="preserve">（3）投标人作业车辆遵守交通安全法规，按要求办理第三者责任险。投标人必须为所有人员投保意外伤害险，中标期内发生一切员工安全问题，由中标人承担，与采购人无关。（须提供承诺，原件扫描上传，格式自拟）</w:t>
      </w:r>
      <w:r/>
    </w:p>
    <w:p>
      <w:pPr>
        <w:ind w:right="0" w:firstLine="482"/>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
          <w:bCs w:val="0"/>
          <w:i/>
          <w:iCs/>
          <w:sz w:val="24"/>
          <w:szCs w:val="24"/>
          <w:u w:val="single"/>
          <w:lang w:val="en-US" w:eastAsia="zh-CN" w:bidi="ar"/>
        </w:rPr>
        <w:suppressLineNumbers w:val="0"/>
      </w:pPr>
      <w:r>
        <w:rPr>
          <w:rFonts w:hint="eastAsia" w:ascii="宋体" w:hAnsi="宋体" w:eastAsia="宋体" w:cs="宋体"/>
          <w:b/>
          <w:bCs w:val="0"/>
          <w:i/>
          <w:iCs/>
          <w:sz w:val="24"/>
          <w:szCs w:val="24"/>
          <w:u w:val="single"/>
          <w:lang w:val="en-US" w:eastAsia="zh-CN" w:bidi="ar"/>
        </w:rPr>
        <w:t xml:space="preserve">（4）项目中标后，采购人不接受除政策性调整外中标人任何因遗漏报价而发生的费用追加。供应商须承诺本次报价响应项目需求的所有内容。（须提供承诺，原件扫描上传，格式自拟）</w:t>
      </w:r>
      <w:r/>
    </w:p>
    <w:p>
      <w:pPr>
        <w:ind w:firstLine="480"/>
        <w:spacing w:line="400" w:lineRule="exact"/>
        <w:rPr>
          <w:rFonts w:hint="eastAsia" w:ascii="宋体" w:hAnsi="宋体" w:eastAsia="宋体" w:cs="宋体"/>
          <w:b w:val="0"/>
          <w:bCs w:val="0"/>
          <w:sz w:val="24"/>
          <w:szCs w:val="24"/>
          <w:lang w:eastAsia="zh-CN" w:bidi="ar"/>
        </w:rPr>
      </w:pPr>
      <w:r>
        <w:rPr>
          <w:rFonts w:hint="eastAsia" w:ascii="宋体" w:hAnsi="宋体" w:cs="宋体"/>
          <w:b w:val="0"/>
          <w:bCs w:val="0"/>
          <w:sz w:val="24"/>
          <w:szCs w:val="24"/>
          <w:lang w:bidi="ar"/>
        </w:rPr>
        <w:t xml:space="preserve">（</w:t>
      </w:r>
      <w:r>
        <w:rPr>
          <w:rFonts w:hint="eastAsia" w:ascii="宋体" w:hAnsi="宋体" w:cs="宋体"/>
          <w:b w:val="0"/>
          <w:bCs w:val="0"/>
          <w:sz w:val="24"/>
          <w:szCs w:val="24"/>
          <w:lang w:val="en-US" w:eastAsia="zh-CN" w:bidi="ar"/>
        </w:rPr>
        <w:t xml:space="preserve">5</w:t>
      </w:r>
      <w:r>
        <w:rPr>
          <w:rFonts w:hint="eastAsia" w:ascii="宋体" w:hAnsi="宋体" w:cs="宋体"/>
          <w:b w:val="0"/>
          <w:bCs w:val="0"/>
          <w:sz w:val="24"/>
          <w:szCs w:val="24"/>
          <w:lang w:bidi="ar"/>
        </w:rPr>
        <w:t xml:space="preserve">）各包中标</w:t>
      </w:r>
      <w:r>
        <w:rPr>
          <w:rFonts w:hint="eastAsia" w:ascii="宋体" w:hAnsi="宋体" w:cs="宋体"/>
          <w:b w:val="0"/>
          <w:bCs w:val="0"/>
          <w:sz w:val="24"/>
          <w:szCs w:val="24"/>
          <w:lang w:val="en-US" w:eastAsia="zh-CN" w:bidi="ar"/>
        </w:rPr>
        <w:t xml:space="preserve">人在与采购人签订总合同的基础上，</w:t>
      </w:r>
      <w:r>
        <w:rPr>
          <w:rFonts w:hint="eastAsia" w:ascii="宋体" w:hAnsi="宋体" w:cs="宋体"/>
          <w:b w:val="0"/>
          <w:bCs w:val="0"/>
          <w:sz w:val="24"/>
          <w:szCs w:val="24"/>
          <w:lang w:bidi="ar"/>
        </w:rPr>
        <w:t xml:space="preserve">需另与各村</w:t>
      </w:r>
      <w:r>
        <w:rPr>
          <w:rFonts w:hint="eastAsia" w:ascii="宋体" w:hAnsi="宋体" w:cs="宋体"/>
          <w:b w:val="0"/>
          <w:bCs w:val="0"/>
          <w:sz w:val="24"/>
          <w:szCs w:val="24"/>
          <w:lang w:val="en-US" w:eastAsia="zh-CN" w:bidi="ar"/>
        </w:rPr>
        <w:t xml:space="preserve">分别</w:t>
      </w:r>
      <w:r>
        <w:rPr>
          <w:rFonts w:hint="eastAsia" w:ascii="宋体" w:hAnsi="宋体" w:cs="宋体"/>
          <w:b w:val="0"/>
          <w:bCs w:val="0"/>
          <w:sz w:val="24"/>
          <w:szCs w:val="24"/>
          <w:lang w:bidi="ar"/>
        </w:rPr>
        <w:t xml:space="preserve">签订</w:t>
      </w:r>
      <w:r>
        <w:rPr>
          <w:rFonts w:hint="eastAsia" w:ascii="宋体" w:hAnsi="宋体" w:cs="宋体"/>
          <w:b w:val="0"/>
          <w:bCs w:val="0"/>
          <w:sz w:val="24"/>
          <w:szCs w:val="24"/>
          <w:lang w:val="en-US" w:eastAsia="zh-CN" w:bidi="ar"/>
        </w:rPr>
        <w:t xml:space="preserve">服务</w:t>
      </w:r>
      <w:r>
        <w:rPr>
          <w:rFonts w:hint="eastAsia" w:ascii="宋体" w:hAnsi="宋体" w:cs="宋体"/>
          <w:b w:val="0"/>
          <w:bCs w:val="0"/>
          <w:sz w:val="24"/>
          <w:szCs w:val="24"/>
          <w:lang w:bidi="ar"/>
        </w:rPr>
        <w:t xml:space="preserve">合同，中标</w:t>
      </w:r>
      <w:r>
        <w:rPr>
          <w:rFonts w:hint="eastAsia" w:ascii="宋体" w:hAnsi="宋体" w:cs="宋体"/>
          <w:b w:val="0"/>
          <w:bCs w:val="0"/>
          <w:sz w:val="24"/>
          <w:szCs w:val="24"/>
          <w:lang w:val="en-US" w:eastAsia="zh-CN" w:bidi="ar"/>
        </w:rPr>
        <w:t xml:space="preserve">人</w:t>
      </w:r>
      <w:r>
        <w:rPr>
          <w:rFonts w:hint="eastAsia" w:ascii="宋体" w:hAnsi="宋体" w:cs="宋体"/>
          <w:b w:val="0"/>
          <w:bCs w:val="0"/>
          <w:sz w:val="24"/>
          <w:szCs w:val="24"/>
          <w:lang w:bidi="ar"/>
        </w:rPr>
        <w:t xml:space="preserve">的进场时间由采购人通知后进场实施</w:t>
      </w:r>
      <w:r>
        <w:rPr>
          <w:rFonts w:hint="eastAsia" w:ascii="宋体" w:hAnsi="宋体" w:cs="宋体"/>
          <w:b w:val="0"/>
          <w:bCs w:val="0"/>
          <w:sz w:val="24"/>
          <w:szCs w:val="24"/>
          <w:lang w:eastAsia="zh-CN" w:bidi="ar"/>
        </w:rPr>
        <w:t xml:space="preserve">。</w:t>
      </w:r>
      <w:r/>
    </w:p>
    <w:p>
      <w:pPr>
        <w:pStyle w:val="854"/>
        <w:rPr>
          <w:rFonts w:ascii="宋体" w:hAnsi="宋体"/>
          <w:sz w:val="24"/>
          <w:szCs w:val="24"/>
        </w:rPr>
      </w:pPr>
      <w:r>
        <w:rPr>
          <w:rFonts w:ascii="宋体" w:hAnsi="宋体"/>
          <w:sz w:val="24"/>
          <w:szCs w:val="24"/>
        </w:rPr>
      </w:r>
      <w:r/>
    </w:p>
    <w:p>
      <w:pPr>
        <w:ind w:firstLine="482"/>
        <w:jc w:val="left"/>
        <w:spacing w:line="360" w:lineRule="auto"/>
        <w:widowControl/>
        <w:rPr>
          <w:rFonts w:ascii="宋体" w:hAnsi="宋体"/>
          <w:color w:val="000000"/>
          <w:sz w:val="24"/>
          <w:szCs w:val="24"/>
        </w:rPr>
      </w:pPr>
      <w:r>
        <w:rPr>
          <w:rFonts w:hint="eastAsia" w:ascii="宋体" w:hAnsi="宋体"/>
          <w:b/>
          <w:bCs/>
          <w:color w:val="000000"/>
          <w:sz w:val="24"/>
          <w:szCs w:val="24"/>
          <w:lang w:val="en-US" w:eastAsia="zh-CN"/>
        </w:rPr>
        <w:t xml:space="preserve">七</w:t>
      </w:r>
      <w:r>
        <w:rPr>
          <w:rFonts w:hint="eastAsia" w:ascii="宋体" w:hAnsi="宋体"/>
          <w:b/>
          <w:bCs/>
          <w:color w:val="000000"/>
          <w:sz w:val="24"/>
          <w:szCs w:val="24"/>
        </w:rPr>
        <w:t xml:space="preserve">、现场勘察：</w:t>
      </w:r>
      <w:r>
        <w:rPr>
          <w:rFonts w:hint="eastAsia" w:ascii="宋体" w:hAnsi="宋体"/>
          <w:color w:val="000000"/>
          <w:sz w:val="24"/>
          <w:szCs w:val="24"/>
        </w:rPr>
        <w:t xml:space="preserve">供应商可</w:t>
      </w:r>
      <w:r>
        <w:rPr>
          <w:rFonts w:hint="eastAsia" w:ascii="宋体" w:hAnsi="宋体"/>
          <w:color w:val="000000"/>
          <w:sz w:val="24"/>
          <w:szCs w:val="24"/>
          <w:lang w:val="en-US" w:eastAsia="zh-CN"/>
        </w:rPr>
        <w:t xml:space="preserve">自行</w:t>
      </w:r>
      <w:r>
        <w:rPr>
          <w:rFonts w:hint="eastAsia" w:ascii="宋体" w:hAnsi="宋体"/>
          <w:color w:val="000000"/>
          <w:sz w:val="24"/>
          <w:szCs w:val="24"/>
        </w:rPr>
        <w:t xml:space="preserve">进行现场勘察，各供应商对现场资料和数据所作出的推论、解释和结论及由此造成的后果由供应商负责。</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勘察时间：9：00-11：30，15：00-17：30</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勘察联系人：</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双都社区、</w:t>
      </w:r>
      <w:r>
        <w:rPr>
          <w:rFonts w:hint="eastAsia" w:ascii="宋体" w:hAnsi="宋体"/>
          <w:sz w:val="24"/>
          <w:szCs w:val="24"/>
        </w:rPr>
        <w:t xml:space="preserve">牙刷城农贸市场</w:t>
      </w:r>
      <w:r>
        <w:rPr>
          <w:rFonts w:hint="eastAsia" w:ascii="宋体" w:hAnsi="宋体"/>
          <w:color w:val="000000"/>
          <w:sz w:val="24"/>
          <w:szCs w:val="24"/>
        </w:rPr>
        <w:t xml:space="preserve">：聂宁，15861323968</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王桥社区：韩勇，13382432551</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夏庄社区：薛飞飞，15195584441</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新生社区：周驰，18012125616</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新联社区：夏志超，15396775016</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双隆社区：葛秀娟，13338857516</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八圩社区：刘川，15861379923</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临江社区：程宇 ，18136465307</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龙王社区：王泽鑫，15062790086</w:t>
      </w:r>
      <w:r/>
    </w:p>
    <w:p>
      <w:pPr>
        <w:ind w:firstLine="480"/>
        <w:jc w:val="left"/>
        <w:spacing w:line="360" w:lineRule="auto"/>
        <w:widowControl/>
        <w:rPr>
          <w:rFonts w:ascii="宋体" w:hAnsi="宋体"/>
          <w:color w:val="000000"/>
        </w:rPr>
      </w:pPr>
      <w:r>
        <w:rPr>
          <w:rFonts w:hint="eastAsia" w:ascii="宋体" w:hAnsi="宋体"/>
          <w:color w:val="000000"/>
          <w:sz w:val="24"/>
          <w:szCs w:val="24"/>
        </w:rPr>
        <w:t xml:space="preserve">杭集社区：刘磊  15050730911</w:t>
      </w:r>
      <w:r/>
    </w:p>
    <w:p>
      <w:pPr>
        <w:ind w:firstLine="1680"/>
        <w:jc w:val="left"/>
        <w:widowControl/>
        <w:rPr>
          <w:rFonts w:ascii="黑体" w:eastAsia="黑体"/>
          <w:bCs/>
          <w:color w:val="000000"/>
          <w:sz w:val="44"/>
        </w:rPr>
      </w:pPr>
      <w:r>
        <w:rPr>
          <w:rFonts w:hint="eastAsia" w:ascii="宋体" w:hAnsi="宋体"/>
        </w:rPr>
        <w:br w:type="page" w:clear="all"/>
      </w:r>
      <w:r/>
    </w:p>
    <w:p>
      <w:pPr>
        <w:pStyle w:val="1037"/>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122"/>
        <w:ind w:firstLine="439"/>
        <w:rPr>
          <w:rFonts w:hint="default" w:eastAsia="宋体" w:cs="Arial"/>
          <w:b/>
          <w:bCs/>
          <w:color w:val="ff0000"/>
          <w:lang w:val="en-US" w:eastAsia="zh-CN"/>
        </w:rPr>
      </w:pPr>
      <w:r>
        <w:rPr>
          <w:rFonts w:cs="Arial"/>
          <w:color w:val="000000"/>
        </w:rPr>
        <w:t xml:space="preserve">采用综合评分法的，评标结果按评审后得分由高到低顺序排列。得分相同的，按投标报价由低到高顺序排列。得分且投标报价相同的并列。</w:t>
      </w:r>
      <w:r>
        <w:rPr>
          <w:rFonts w:hint="eastAsia" w:cs="Arial"/>
          <w:b/>
          <w:bCs/>
          <w:color w:val="ff0000"/>
          <w:lang w:val="en-US" w:eastAsia="zh-CN"/>
        </w:rPr>
      </w:r>
      <w:r/>
    </w:p>
    <w:tbl>
      <w:tblPr>
        <w:tblStyle w:val="844"/>
        <w:tblW w:w="846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采购包号</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选取</w:t>
            </w:r>
            <w:r>
              <w:rPr>
                <w:rFonts w:hint="default" w:ascii="宋体" w:hAnsi="宋体"/>
                <w:sz w:val="24"/>
                <w:szCs w:val="24"/>
              </w:rPr>
              <w:t xml:space="preserve">中标候选人数量</w:t>
            </w:r>
            <w:r/>
          </w:p>
        </w:tc>
        <w:tc>
          <w:tcPr>
            <w:tcW w:w="4618"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选取</w:t>
            </w:r>
            <w:r>
              <w:rPr>
                <w:rFonts w:hint="default" w:ascii="宋体" w:hAnsi="宋体"/>
                <w:sz w:val="24"/>
                <w:szCs w:val="24"/>
              </w:rPr>
              <w:t xml:space="preserve">中标候选人的原则</w:t>
            </w:r>
            <w:r/>
          </w:p>
        </w:tc>
      </w:tr>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1</w:t>
            </w:r>
            <w:r>
              <w:rPr>
                <w:rFonts w:hint="default" w:ascii="宋体" w:hAnsi="宋体"/>
                <w:sz w:val="24"/>
                <w:szCs w:val="24"/>
              </w:rPr>
              <w:t xml:space="preserve">-4</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3</w:t>
            </w:r>
            <w:r/>
          </w:p>
        </w:tc>
        <w:tc>
          <w:tcPr>
            <w:tcW w:w="4618"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满足招标文件全部实质性要求，且按照评审因素的量化指标评审得分最高的投标人为中标候选人。</w:t>
            </w:r>
            <w:r/>
          </w:p>
          <w:p>
            <w:pPr>
              <w:ind w:left="0" w:right="0"/>
              <w:jc w:val="center"/>
              <w:keepLines w:val="0"/>
              <w:keepNext w:val="0"/>
              <w:spacing w:before="0" w:beforeAutospacing="0" w:after="0" w:afterAutospacing="0"/>
              <w:rPr>
                <w:rFonts w:hint="default"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default" w:ascii="宋体" w:hAnsi="宋体"/>
                <w:sz w:val="24"/>
                <w:szCs w:val="24"/>
              </w:rPr>
            </w:r>
            <w:r/>
          </w:p>
        </w:tc>
      </w:tr>
    </w:tbl>
    <w:p>
      <w:pPr>
        <w:pStyle w:val="1122"/>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w:t>
      </w:r>
      <w:r/>
    </w:p>
    <w:tbl>
      <w:tblPr>
        <w:tblStyle w:val="844"/>
        <w:tblW w:w="38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采购包号</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专门面向中小企业</w:t>
            </w:r>
            <w:r/>
          </w:p>
        </w:tc>
      </w:tr>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1</w:t>
            </w:r>
            <w:r>
              <w:rPr>
                <w:rFonts w:hint="default" w:ascii="宋体" w:hAnsi="宋体"/>
                <w:sz w:val="24"/>
                <w:szCs w:val="24"/>
              </w:rPr>
              <w:t xml:space="preserve">-4</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是</w:t>
            </w:r>
            <w:r/>
          </w:p>
        </w:tc>
      </w:tr>
    </w:tbl>
    <w:p>
      <w:pPr>
        <w:pStyle w:val="1122"/>
        <w:ind w:firstLine="482"/>
        <w:rPr>
          <w:rFonts w:ascii="宋体" w:hAnsi="宋体"/>
          <w:color w:val="000000"/>
        </w:rPr>
      </w:pPr>
      <w:r>
        <w:rPr>
          <w:rFonts w:hint="eastAsia" w:ascii="宋体" w:hAnsi="宋体"/>
          <w:color w:val="000000"/>
        </w:rPr>
        <w:t xml:space="preserve">1、小微型企业价格扣除</w:t>
      </w:r>
      <w:r/>
    </w:p>
    <w:p>
      <w:pPr>
        <w:pStyle w:val="1122"/>
        <w:ind w:firstLine="482"/>
        <w:rPr>
          <w:rFonts w:ascii="宋体" w:hAnsi="宋体"/>
          <w:color w:val="000000"/>
        </w:rPr>
      </w:pPr>
      <w:r>
        <w:rPr>
          <w:rFonts w:hint="eastAsia" w:ascii="宋体" w:hAnsi="宋体"/>
          <w:color w:val="000000"/>
        </w:rPr>
        <w:t xml:space="preserve">（1）本项目对小型和微型企业产品给予</w:t>
      </w:r>
      <w:r>
        <w:rPr>
          <w:rFonts w:hint="eastAsia" w:ascii="宋体" w:hAnsi="宋体"/>
          <w:color w:val="000000"/>
          <w:u w:val="single"/>
        </w:rPr>
        <w:t xml:space="preserve">/</w:t>
      </w:r>
      <w:r>
        <w:rPr>
          <w:rFonts w:hint="eastAsia" w:ascii="宋体" w:hAnsi="宋体"/>
          <w:color w:val="000000"/>
        </w:rPr>
        <w:t xml:space="preserve">的扣除价格，用扣除后的价格参与评审。</w:t>
      </w:r>
      <w:r/>
    </w:p>
    <w:p>
      <w:pPr>
        <w:pStyle w:val="1122"/>
        <w:ind w:firstLine="482"/>
        <w:rPr>
          <w:rFonts w:ascii="宋体" w:hAnsi="宋体"/>
          <w:color w:val="000000"/>
        </w:rPr>
      </w:pPr>
      <w:r>
        <w:rPr>
          <w:rFonts w:hint="eastAsia" w:ascii="宋体" w:hAnsi="宋体"/>
          <w:color w:val="000000"/>
        </w:rPr>
        <w:t xml:space="preserve">（2）供应商需按照采购文件的要求提供相应的《中小企业声明函》。</w:t>
      </w:r>
      <w:r/>
    </w:p>
    <w:p>
      <w:pPr>
        <w:pStyle w:val="1122"/>
        <w:ind w:firstLine="482"/>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pStyle w:val="1122"/>
        <w:ind w:firstLine="482"/>
        <w:rPr>
          <w:rFonts w:ascii="宋体" w:hAnsi="宋体"/>
          <w:color w:val="000000"/>
        </w:rPr>
      </w:pPr>
      <w:r>
        <w:rPr>
          <w:rFonts w:hint="eastAsia" w:ascii="宋体" w:hAnsi="宋体"/>
          <w:color w:val="000000"/>
        </w:rPr>
        <w:t xml:space="preserve">2、残疾人福利单位价格扣除</w:t>
      </w:r>
      <w:r/>
    </w:p>
    <w:p>
      <w:pPr>
        <w:pStyle w:val="1122"/>
        <w:ind w:firstLine="482"/>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1122"/>
        <w:ind w:firstLine="482"/>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1122"/>
        <w:ind w:firstLine="482"/>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1122"/>
        <w:ind w:firstLine="482"/>
        <w:rPr>
          <w:rFonts w:ascii="宋体" w:hAnsi="宋体"/>
          <w:color w:val="000000"/>
        </w:rPr>
      </w:pPr>
      <w:r>
        <w:rPr>
          <w:rFonts w:hint="eastAsia" w:ascii="宋体" w:hAnsi="宋体"/>
          <w:color w:val="000000"/>
        </w:rPr>
        <w:t xml:space="preserve">3、监狱和戒毒企业价格扣除</w:t>
      </w:r>
      <w:r/>
    </w:p>
    <w:p>
      <w:pPr>
        <w:pStyle w:val="1122"/>
        <w:ind w:firstLine="482"/>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1122"/>
        <w:ind w:firstLine="482"/>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2"/>
        <w:ind w:firstLine="482"/>
        <w:rPr>
          <w:rFonts w:ascii="宋体" w:hAnsi="宋体"/>
          <w:color w:val="000000"/>
        </w:rPr>
      </w:pPr>
      <w:r>
        <w:rPr>
          <w:rFonts w:hint="eastAsia" w:ascii="宋体" w:hAnsi="宋体"/>
          <w:color w:val="000000"/>
        </w:rPr>
        <w:t xml:space="preserve">（3）监狱企业标准请参照《关于政府采购支持监狱企业发展有关问题的通知》（财库〔2014〕68号）。</w:t>
      </w:r>
      <w:r/>
    </w:p>
    <w:p>
      <w:pPr>
        <w:pStyle w:val="1122"/>
        <w:ind w:firstLine="482"/>
        <w:spacing w:line="0" w:lineRule="atLeas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1122"/>
        <w:ind w:firstLine="482"/>
        <w:spacing w:line="0" w:lineRule="atLeast"/>
        <w:rPr>
          <w:rFonts w:ascii="宋体" w:hAnsi="宋体"/>
          <w:color w:val="000000"/>
        </w:rPr>
      </w:pPr>
      <w:r>
        <w:rPr>
          <w:rFonts w:hint="eastAsia" w:ascii="宋体" w:hAnsi="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1122"/>
        <w:ind w:firstLine="482"/>
        <w:spacing w:line="0" w:lineRule="atLeas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w:t>
      </w:r>
      <w:r>
        <w:rPr>
          <w:rFonts w:hint="eastAsia" w:ascii="宋体" w:hAnsi="宋体"/>
          <w:color w:val="000000"/>
        </w:rPr>
        <w:t xml:space="preserve">价格扣除，用扣除后的价格参与评审。</w:t>
      </w:r>
      <w:r/>
    </w:p>
    <w:p>
      <w:pPr>
        <w:pStyle w:val="1122"/>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cs="宋体" w:asciiTheme="minorEastAsia" w:hAnsiTheme="minorEastAsia" w:eastAsia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27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3、自有或租赁河道保洁船：有1艘得1</w:t>
            </w:r>
            <w:r>
              <w:rPr>
                <w:rFonts w:hint="eastAsia" w:ascii="宋体" w:hAnsi="宋体" w:cs="宋体"/>
                <w:sz w:val="24"/>
                <w:szCs w:val="24"/>
                <w:lang w:val="en-US" w:eastAsia="zh-CN"/>
              </w:rPr>
              <w:t xml:space="preserve">.5</w:t>
            </w:r>
            <w:r>
              <w:rPr>
                <w:rFonts w:hint="eastAsia" w:ascii="宋体" w:hAnsi="宋体" w:cs="宋体"/>
                <w:sz w:val="24"/>
                <w:szCs w:val="24"/>
              </w:rPr>
              <w:t xml:space="preserve">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4、自有或租赁电动液压挂桶密闭式垃圾清运车：有1辆得1分，满分6分。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1人</w:t>
            </w:r>
            <w:r>
              <w:rPr>
                <w:rFonts w:hint="eastAsia" w:ascii="宋体" w:hAnsi="宋体" w:cs="宋体"/>
                <w:sz w:val="24"/>
                <w:szCs w:val="24"/>
                <w:lang w:eastAsia="zh-CN"/>
              </w:rPr>
              <w:t xml:space="preserve">）</w:t>
            </w:r>
            <w:r>
              <w:rPr>
                <w:rFonts w:hint="eastAsia" w:ascii="宋体" w:hAnsi="宋体" w:cs="宋体"/>
                <w:sz w:val="24"/>
                <w:szCs w:val="24"/>
              </w:rPr>
              <w:t xml:space="preserve">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（须提供提供毕业证书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cs="宋体"/>
                <w:b/>
                <w:bCs/>
                <w:sz w:val="24"/>
                <w:szCs w:val="24"/>
              </w:rPr>
              <w:t xml:space="preserve">及投标人近三个月内任意一月为其缴纳社保的证明，原件扫描上传）</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sz w:val="24"/>
                <w:szCs w:val="24"/>
                <w:lang w:eastAsia="zh-CN"/>
              </w:rPr>
              <w:t xml:space="preserve">。</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spacing w:line="360" w:lineRule="auto"/>
        <w:widowControl/>
        <w:rPr>
          <w:rFonts w:ascii="宋体" w:hAnsi="宋体" w:cs="宋体"/>
          <w:sz w:val="24"/>
          <w:szCs w:val="24"/>
        </w:rPr>
      </w:pPr>
      <w:r>
        <w:rPr>
          <w:rFonts w:ascii="宋体" w:hAnsi="宋体" w:cs="宋体"/>
          <w:sz w:val="24"/>
          <w:szCs w:val="24"/>
        </w:rPr>
      </w:r>
      <w:r/>
    </w:p>
    <w:p>
      <w:pPr>
        <w:ind w:firstLine="480"/>
        <w:jc w:val="left"/>
        <w:spacing w:before="120" w:after="120" w:line="0" w:lineRule="atLeast"/>
        <w:rPr>
          <w:rFonts w:ascii="宋体" w:hAnsi="宋体" w:cs="宋体"/>
          <w:b/>
          <w:color w:val="000000"/>
          <w:sz w:val="24"/>
          <w:szCs w:val="24"/>
        </w:rPr>
      </w:pPr>
      <w:r>
        <w:rPr>
          <w:rFonts w:hint="eastAsia" w:ascii="宋体" w:hAnsi="宋体" w:cs="宋体"/>
          <w:b/>
          <w:color w:val="000000"/>
          <w:sz w:val="24"/>
          <w:szCs w:val="24"/>
        </w:rPr>
        <w:t xml:space="preserve">包2：评标方法与评标标准</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cs="宋体" w:asciiTheme="minorEastAsia" w:hAnsiTheme="minorEastAsia" w:eastAsia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w:t>
            </w:r>
            <w:r>
              <w:rPr>
                <w:rFonts w:hint="eastAsia" w:ascii="宋体" w:hAnsi="宋体" w:cs="宋体"/>
                <w:sz w:val="24"/>
                <w:szCs w:val="24"/>
                <w:lang w:val="en-US" w:eastAsia="zh-CN"/>
              </w:rPr>
              <w:t xml:space="preserve">2</w:t>
            </w:r>
            <w:r>
              <w:rPr>
                <w:rFonts w:hint="eastAsia" w:ascii="宋体" w:hAnsi="宋体" w:cs="宋体"/>
                <w:sz w:val="24"/>
                <w:szCs w:val="24"/>
              </w:rPr>
              <w:t xml:space="preserve">分，满分</w:t>
            </w:r>
            <w:r>
              <w:rPr>
                <w:rFonts w:hint="eastAsia" w:ascii="宋体" w:hAnsi="宋体" w:cs="宋体"/>
                <w:sz w:val="24"/>
                <w:szCs w:val="24"/>
                <w:lang w:val="en-US" w:eastAsia="zh-CN"/>
              </w:rPr>
              <w:t xml:space="preserve">4</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3、自有或租赁河道保洁船：有1艘得2</w:t>
            </w:r>
            <w:r>
              <w:rPr>
                <w:rFonts w:hint="eastAsia" w:ascii="宋体" w:hAnsi="宋体" w:cs="宋体"/>
                <w:sz w:val="24"/>
                <w:szCs w:val="24"/>
                <w:lang w:val="en-US" w:eastAsia="zh-CN"/>
              </w:rPr>
              <w:t xml:space="preserve">.5</w:t>
            </w:r>
            <w:r>
              <w:rPr>
                <w:rFonts w:hint="eastAsia" w:ascii="宋体" w:hAnsi="宋体" w:cs="宋体"/>
                <w:sz w:val="24"/>
                <w:szCs w:val="24"/>
              </w:rPr>
              <w:t xml:space="preserve">分，满分</w:t>
            </w:r>
            <w:r>
              <w:rPr>
                <w:rFonts w:hint="eastAsia" w:ascii="宋体" w:hAnsi="宋体" w:cs="宋体"/>
                <w:sz w:val="24"/>
                <w:szCs w:val="24"/>
                <w:lang w:val="en-US" w:eastAsia="zh-CN"/>
              </w:rPr>
              <w:t xml:space="preserve">10</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4、自有或租赁电动液压挂桶密闭式垃圾清运车：有1辆得2分，满分10分。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w:t>
            </w:r>
            <w:r>
              <w:rPr>
                <w:rFonts w:hint="eastAsia" w:ascii="宋体" w:hAnsi="宋体"/>
                <w:b/>
                <w:bCs/>
                <w:sz w:val="24"/>
                <w:szCs w:val="24"/>
              </w:rPr>
              <w:t xml:space="preserve">须提供</w:t>
            </w:r>
            <w:r>
              <w:rPr>
                <w:rFonts w:hint="eastAsia" w:ascii="宋体" w:hAnsi="宋体" w:cs="宋体"/>
                <w:b/>
                <w:bCs/>
                <w:sz w:val="24"/>
                <w:szCs w:val="24"/>
              </w:rPr>
              <w:t xml:space="preserve">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b/>
                <w:bCs/>
                <w:sz w:val="24"/>
                <w:szCs w:val="24"/>
              </w:rPr>
              <w:t xml:space="preserve">及投标人近三个月内任意一月为其缴纳社保的证明，原件扫描上传</w:t>
            </w:r>
            <w:r>
              <w:rPr>
                <w:rFonts w:hint="eastAsia" w:ascii="宋体" w:hAnsi="宋体" w:cs="宋体"/>
                <w:b/>
                <w:bCs/>
                <w:sz w:val="24"/>
                <w:szCs w:val="24"/>
              </w:rPr>
              <w:t xml:space="preserve">）</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ind w:firstLine="480"/>
        <w:jc w:val="left"/>
        <w:spacing w:before="120" w:after="120" w:line="0" w:lineRule="atLeast"/>
        <w:rPr>
          <w:rFonts w:ascii="宋体" w:hAnsi="宋体" w:cs="宋体"/>
          <w:b/>
          <w:color w:val="000000"/>
          <w:sz w:val="24"/>
          <w:szCs w:val="24"/>
        </w:rPr>
      </w:pPr>
      <w:r>
        <w:rPr>
          <w:rFonts w:hint="eastAsia" w:ascii="宋体" w:hAnsi="宋体" w:cs="宋体"/>
          <w:b/>
          <w:color w:val="000000"/>
          <w:sz w:val="24"/>
          <w:szCs w:val="24"/>
        </w:rPr>
        <w:t xml:space="preserve">包3：评标方法与评标标准</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cs="宋体" w:asciiTheme="minorEastAsia" w:hAnsiTheme="minorEastAsia" w:eastAsia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2</w:t>
            </w:r>
            <w:r>
              <w:rPr>
                <w:rFonts w:hint="eastAsia" w:ascii="宋体" w:hAnsi="宋体" w:cs="宋体"/>
                <w:sz w:val="24"/>
                <w:szCs w:val="24"/>
              </w:rPr>
              <w:t xml:space="preserve">分，满分</w:t>
            </w:r>
            <w:r>
              <w:rPr>
                <w:rFonts w:hint="eastAsia" w:ascii="宋体" w:hAnsi="宋体" w:cs="宋体"/>
                <w:sz w:val="24"/>
                <w:szCs w:val="24"/>
                <w:lang w:val="en-US" w:eastAsia="zh-CN"/>
              </w:rPr>
              <w:t xml:space="preserve">2</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3、自有或租赁河道保洁船：有1艘得3分，满分9分。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4、自有或租赁电动液压挂桶密闭式垃圾清运车：有1辆得2分，满分10分。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w:t>
            </w:r>
            <w:r>
              <w:rPr>
                <w:rFonts w:hint="eastAsia" w:ascii="宋体" w:hAnsi="宋体"/>
                <w:b/>
                <w:bCs/>
                <w:sz w:val="24"/>
                <w:szCs w:val="24"/>
              </w:rPr>
              <w:t xml:space="preserve">须提供</w:t>
            </w:r>
            <w:r>
              <w:rPr>
                <w:rFonts w:hint="eastAsia" w:ascii="宋体" w:hAnsi="宋体" w:cs="宋体"/>
                <w:b/>
                <w:bCs/>
                <w:sz w:val="24"/>
                <w:szCs w:val="24"/>
              </w:rPr>
              <w:t xml:space="preserve">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b/>
                <w:bCs/>
                <w:sz w:val="24"/>
                <w:szCs w:val="24"/>
              </w:rPr>
              <w:t xml:space="preserve">及投标人近三个月内任意一月为其缴纳社保的证明，原件扫描上传</w:t>
            </w:r>
            <w:r>
              <w:rPr>
                <w:rFonts w:hint="eastAsia" w:ascii="宋体" w:hAnsi="宋体" w:cs="宋体"/>
                <w:b/>
                <w:bCs/>
                <w:sz w:val="24"/>
                <w:szCs w:val="24"/>
              </w:rPr>
              <w:t xml:space="preserve">）</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ind w:firstLine="480"/>
        <w:jc w:val="left"/>
        <w:spacing w:before="120" w:after="120" w:line="0" w:lineRule="atLeast"/>
        <w:rPr>
          <w:rFonts w:ascii="宋体" w:hAnsi="宋体" w:cs="宋体"/>
          <w:b/>
          <w:color w:val="000000"/>
          <w:sz w:val="24"/>
          <w:szCs w:val="24"/>
        </w:rPr>
      </w:pPr>
      <w:r>
        <w:rPr>
          <w:rFonts w:hint="eastAsia" w:ascii="宋体" w:hAnsi="宋体" w:cs="宋体"/>
          <w:b/>
          <w:color w:val="000000"/>
          <w:sz w:val="24"/>
          <w:szCs w:val="24"/>
        </w:rPr>
        <w:t xml:space="preserve">包4：评标方法与评标标准</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eastAsia="宋体" w:cs="宋体" w:asciiTheme="minorEastAsia" w:hAnsi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rPr>
                <w:rFonts w:hint="eastAsia" w:ascii="宋体" w:hAnsi="宋体" w:cs="宋体"/>
                <w:sz w:val="24"/>
                <w:szCs w:val="24"/>
                <w:lang w:val="en-US" w:eastAsia="zh-CN"/>
              </w:rPr>
              <w:t xml:space="preserve"> </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4、自有或租赁电动液压挂桶密闭式垃圾清运车：有1辆得2分，满分12分。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w:t>
            </w:r>
            <w:r>
              <w:rPr>
                <w:rFonts w:hint="eastAsia" w:ascii="宋体" w:hAnsi="宋体"/>
                <w:b/>
                <w:bCs/>
                <w:sz w:val="24"/>
                <w:szCs w:val="24"/>
              </w:rPr>
              <w:t xml:space="preserve">须提供</w:t>
            </w:r>
            <w:r>
              <w:rPr>
                <w:rFonts w:hint="eastAsia" w:ascii="宋体" w:hAnsi="宋体" w:cs="宋体"/>
                <w:b/>
                <w:bCs/>
                <w:sz w:val="24"/>
                <w:szCs w:val="24"/>
              </w:rPr>
              <w:t xml:space="preserve">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b/>
                <w:bCs/>
                <w:sz w:val="24"/>
                <w:szCs w:val="24"/>
              </w:rPr>
              <w:t xml:space="preserve">及投标人近三个月内任意一月为其缴纳社保的证明，原件扫描上传</w:t>
            </w:r>
            <w:r>
              <w:rPr>
                <w:rFonts w:hint="eastAsia" w:ascii="宋体" w:hAnsi="宋体" w:cs="宋体"/>
                <w:b/>
                <w:bCs/>
                <w:sz w:val="24"/>
                <w:szCs w:val="24"/>
              </w:rPr>
              <w:t xml:space="preserve">）</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pStyle w:val="1122"/>
        <w:ind w:firstLine="0"/>
        <w:rPr>
          <w:color w:val="000000"/>
        </w:rPr>
      </w:pPr>
      <w:r>
        <w:rPr>
          <w:color w:val="000000"/>
        </w:rPr>
      </w:r>
      <w:r/>
    </w:p>
    <w:p>
      <w:pPr>
        <w:pStyle w:val="1037"/>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037"/>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212" w:name="_Hlt26955039"/>
      <w:r/>
      <w:bookmarkEnd w:id="212"/>
      <w:r/>
      <w:bookmarkStart w:id="213" w:name="_Hlt26671244"/>
      <w:r/>
      <w:bookmarkEnd w:id="213"/>
      <w:r/>
      <w:bookmarkStart w:id="214" w:name="_Toc26554094"/>
      <w:r/>
      <w:bookmarkStart w:id="215" w:name="_Toc120614282"/>
      <w:r/>
      <w:bookmarkStart w:id="216" w:name="_Toc49090576"/>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79"/>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上一</w:t>
      </w:r>
      <w:r>
        <w:rPr>
          <w:rFonts w:hint="eastAsia" w:ascii="宋体" w:hAnsi="宋体"/>
          <w:sz w:val="24"/>
        </w:rPr>
        <w:t xml:space="preserve">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79"/>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p>
    <w:p>
      <w:pPr>
        <w:pStyle w:val="877"/>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77"/>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77"/>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77"/>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7"/>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7"/>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877"/>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77"/>
        <w:ind w:firstLine="482"/>
        <w:jc w:val="both"/>
        <w:spacing w:beforeAutospacing="0" w:afterAutospacing="0" w:line="360" w:lineRule="auto"/>
      </w:pPr>
      <w:r>
        <w:rPr>
          <w:rFonts w:hint="eastAsia" w:ascii="宋体" w:hAnsi="宋体" w:cs="宋体"/>
          <w:color w:val="000000"/>
          <w:szCs w:val="24"/>
        </w:rPr>
        <w:t xml:space="preserve">项目名称：</w:t>
      </w:r>
      <w:r/>
    </w:p>
    <w:p>
      <w:pPr>
        <w:pStyle w:val="877"/>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77"/>
        <w:spacing w:beforeAutospacing="0" w:afterAutospacing="0" w:line="360" w:lineRule="auto"/>
      </w:pPr>
      <w:r>
        <w:rPr>
          <w:rFonts w:hint="eastAsia" w:ascii="宋体" w:hAnsi="宋体" w:cs="宋体"/>
          <w:color w:val="000000"/>
          <w:szCs w:val="24"/>
        </w:rPr>
        <w:t xml:space="preserve">  采购包号：</w:t>
      </w:r>
      <w:r/>
    </w:p>
    <w:tbl>
      <w:tblPr>
        <w:tblStyle w:val="844"/>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jc w:val="center"/>
              <w:keepLines w:val="0"/>
              <w:keepNext w:val="0"/>
              <w:spacing w:before="0" w:beforeAutospacing="0" w:after="0" w:afterAutospacing="0"/>
              <w:tabs>
                <w:tab w:val="center" w:pos="7143" w:leader="none"/>
                <w:tab w:val="right" w:pos="14287" w:leader="none"/>
              </w:tabs>
              <w:rPr>
                <w:rFonts w:hint="default"/>
              </w:rPr>
              <w:pBdr>
                <w:top w:val="none" w:color="000000" w:sz="0" w:space="0"/>
                <w:left w:val="none" w:color="000000" w:sz="0" w:space="0"/>
                <w:bottom w:val="none" w:color="000000" w:sz="0" w:space="0"/>
                <w:right w:val="none" w:color="000000" w:sz="0" w:space="0"/>
              </w:pBdr>
              <w:suppressLineNumbers w:val="0"/>
            </w:pPr>
            <w:r>
              <w:rPr>
                <w:rFonts w:hint="default" w:ascii="宋体" w:hAnsi="宋体" w:cs="宋体"/>
                <w:b/>
                <w:color w:val="000000"/>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keepLines w:val="0"/>
              <w:keepNext w:val="0"/>
              <w:spacing w:before="0" w:beforeAutospacing="0" w:after="0" w:afterAutospacing="0"/>
              <w:tabs>
                <w:tab w:val="center" w:pos="7143" w:leader="none"/>
                <w:tab w:val="right" w:pos="14287" w:leader="none"/>
              </w:tabs>
              <w:rPr>
                <w:rFonts w:hint="default" w:ascii="宋体" w:hAnsi="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rPr>
              <w:t xml:space="preserve">大写： </w:t>
            </w:r>
            <w:r>
              <w:rPr>
                <w:rFonts w:hint="default" w:ascii="宋体" w:hAnsi="宋体" w:cs="宋体"/>
                <w:sz w:val="24"/>
                <w:szCs w:val="24"/>
              </w:rPr>
              <w:t xml:space="preserve">                 </w:t>
            </w:r>
            <w:r>
              <w:rPr>
                <w:rFonts w:hint="eastAsia" w:ascii="宋体" w:hAnsi="宋体" w:cs="宋体"/>
                <w:sz w:val="24"/>
                <w:szCs w:val="24"/>
              </w:rPr>
              <w:t xml:space="preserve">  </w:t>
            </w:r>
            <w:r>
              <w:rPr>
                <w:rFonts w:hint="default" w:ascii="宋体" w:hAnsi="宋体" w:cs="宋体"/>
                <w:sz w:val="24"/>
                <w:szCs w:val="24"/>
              </w:rPr>
              <w:t xml:space="preserve">（人民币：</w:t>
            </w:r>
            <w:r>
              <w:rPr>
                <w:rFonts w:hint="eastAsia" w:ascii="宋体" w:hAnsi="宋体" w:cs="宋体"/>
                <w:sz w:val="24"/>
                <w:szCs w:val="24"/>
              </w:rPr>
              <w:t xml:space="preserve">元</w:t>
            </w:r>
            <w:r>
              <w:rPr>
                <w:rFonts w:hint="default" w:ascii="宋体" w:hAnsi="宋体" w:cs="宋体"/>
                <w:sz w:val="24"/>
                <w:szCs w:val="24"/>
              </w:rPr>
              <w:t xml:space="preserve">）</w:t>
            </w:r>
            <w:r/>
          </w:p>
          <w:p>
            <w:pPr>
              <w:ind w:left="0" w:right="0"/>
              <w:keepLines w:val="0"/>
              <w:keepNext w:val="0"/>
              <w:spacing w:before="0" w:beforeAutospacing="0" w:after="0" w:afterAutospacing="0"/>
              <w:tabs>
                <w:tab w:val="center" w:pos="7143" w:leader="none"/>
                <w:tab w:val="right" w:pos="14287" w:leader="none"/>
              </w:tabs>
              <w:rPr>
                <w:rFonts w:hint="default"/>
              </w:rPr>
              <w:pBdr>
                <w:top w:val="none" w:color="000000" w:sz="0" w:space="0"/>
                <w:left w:val="none" w:color="000000" w:sz="0" w:space="0"/>
                <w:bottom w:val="none" w:color="000000" w:sz="0" w:space="0"/>
                <w:right w:val="none" w:color="000000" w:sz="0" w:space="0"/>
              </w:pBdr>
              <w:suppressLineNumbers w:val="0"/>
            </w:pPr>
            <w:r>
              <w:rPr>
                <w:rFonts w:hint="default"/>
              </w:r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keepLines w:val="0"/>
              <w:keepNext w:val="0"/>
              <w:spacing w:before="0" w:beforeAutospacing="0" w:after="0" w:afterAutospacing="0"/>
              <w:tabs>
                <w:tab w:val="center" w:pos="7143" w:leader="none"/>
                <w:tab w:val="right" w:pos="14287" w:leader="none"/>
              </w:tabs>
              <w:rPr>
                <w:rFonts w:hint="default" w:ascii="宋体" w:hAnsi="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cs="宋体"/>
                <w:color w:val="000000"/>
                <w:sz w:val="24"/>
              </w:rPr>
              <w:t xml:space="preserve">小写：          （人民币：元）</w:t>
            </w:r>
            <w:r/>
          </w:p>
        </w:tc>
      </w:tr>
    </w:tbl>
    <w:p>
      <w:pPr>
        <w:pStyle w:val="877"/>
        <w:ind w:firstLine="480"/>
        <w:jc w:val="both"/>
        <w:spacing w:beforeAutospacing="0" w:afterAutospacing="0" w:line="360" w:lineRule="auto"/>
      </w:pPr>
      <w:r>
        <w:t xml:space="preserve"> </w:t>
      </w:r>
      <w:r/>
    </w:p>
    <w:p>
      <w:pPr>
        <w:pStyle w:val="877"/>
        <w:jc w:val="both"/>
        <w:spacing w:beforeAutospacing="0" w:afterAutospacing="0" w:line="360" w:lineRule="auto"/>
      </w:pPr>
      <w:r>
        <w:t xml:space="preserve"> </w:t>
      </w:r>
      <w:r/>
    </w:p>
    <w:p>
      <w:pPr>
        <w:pStyle w:val="877"/>
        <w:jc w:val="center"/>
        <w:spacing w:beforeAutospacing="0" w:afterAutospacing="0" w:line="360" w:lineRule="auto"/>
      </w:pPr>
      <w:r>
        <w:t xml:space="preserve"> </w:t>
      </w:r>
      <w:r/>
    </w:p>
    <w:p>
      <w:pPr>
        <w:pStyle w:val="877"/>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77"/>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tbl>
      <w:tblPr>
        <w:tblStyle w:val="844"/>
        <w:tblW w:w="833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sz w:val="24"/>
                <w:szCs w:val="24"/>
              </w:rPr>
              <w:suppressLineNumbers w:val="0"/>
            </w:pPr>
            <w:r>
              <w:rPr>
                <w:rFonts w:hint="default"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w:t>
            </w:r>
            <w:r/>
          </w:p>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w:t>
            </w:r>
            <w:r/>
          </w:p>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  </w:t>
            </w:r>
            <w:r>
              <w:rPr>
                <w:rFonts w:hint="eastAsia" w:ascii="宋体" w:hAnsi="宋体" w:cs="宋体"/>
                <w:color w:val="000000"/>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both"/>
              <w:keepLines w:val="0"/>
              <w:keepNext w:val="0"/>
              <w:spacing w:before="0" w:beforeAutospacing="0" w:after="0" w:afterAutospacing="0" w:line="360" w:lineRule="auto"/>
              <w:rPr>
                <w:rFonts w:hint="default"/>
              </w:rPr>
              <w:suppressLineNumbers w:val="0"/>
            </w:pPr>
            <w:r>
              <w:rPr>
                <w:rFonts w:hint="default"/>
              </w:rPr>
              <w:t xml:space="preserve"> </w:t>
            </w:r>
            <w:r/>
          </w:p>
        </w:tc>
      </w:tr>
    </w:tbl>
    <w:p>
      <w:pPr>
        <w:pStyle w:val="877"/>
        <w:jc w:val="both"/>
        <w:spacing w:beforeAutospacing="0" w:afterAutospacing="0" w:line="360" w:lineRule="auto"/>
      </w:pPr>
      <w:r>
        <w:rPr>
          <w:rFonts w:hint="eastAsia" w:ascii="宋体" w:hAnsi="宋体" w:cs="宋体"/>
          <w:color w:val="000000"/>
          <w:szCs w:val="24"/>
        </w:rPr>
        <w:t xml:space="preserve">备注：</w:t>
      </w:r>
      <w:r/>
    </w:p>
    <w:p>
      <w:pPr>
        <w:pStyle w:val="877"/>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77"/>
        <w:jc w:val="both"/>
        <w:spacing w:beforeAutospacing="0" w:afterAutospacing="0" w:line="360" w:lineRule="auto"/>
      </w:pPr>
      <w:r>
        <w:rPr>
          <w:rFonts w:hint="eastAsia" w:ascii="宋体" w:hAnsi="宋体" w:cs="宋体"/>
          <w:color w:val="000000"/>
          <w:szCs w:val="24"/>
        </w:rPr>
        <w:t xml:space="preserve">2.“投标分项报价表”中“投标总报价”数额应当与“开标一览表”中“投标总报价”数额一致。</w:t>
      </w:r>
      <w:r/>
    </w:p>
    <w:p>
      <w:pPr>
        <w:pStyle w:val="877"/>
        <w:jc w:val="both"/>
        <w:spacing w:beforeAutospacing="0" w:afterAutospacing="0" w:line="360" w:lineRule="auto"/>
      </w:pPr>
      <w:r>
        <w:rPr>
          <w:rFonts w:hint="eastAsia" w:ascii="宋体" w:hAnsi="宋体" w:cs="宋体"/>
          <w:color w:val="000000"/>
          <w:szCs w:val="24"/>
        </w:rPr>
        <w:t xml:space="preserve">3. 项目经办人可以根据项目实际需要对表格结构进行调整。</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84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技术要求</w:t>
            </w:r>
            <w:r/>
          </w:p>
        </w:tc>
        <w:tc>
          <w:tcPr>
            <w:tcW w:w="319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t xml:space="preserve">……</w:t>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84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商务要求</w:t>
            </w:r>
            <w:r/>
          </w:p>
        </w:tc>
        <w:tc>
          <w:tcPr>
            <w:tcW w:w="319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t xml:space="preserve">……</w:t>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79"/>
        <w:ind w:firstLine="482"/>
        <w:rPr>
          <w:rFonts w:ascii="宋体" w:hAnsi="宋体"/>
          <w:b/>
          <w:sz w:val="24"/>
          <w:szCs w:val="21"/>
        </w:rPr>
      </w:pPr>
      <w:r>
        <w:rPr>
          <w:rFonts w:ascii="宋体" w:hAnsi="宋体"/>
          <w:b/>
          <w:sz w:val="24"/>
          <w:szCs w:val="21"/>
        </w:rPr>
      </w:r>
      <w:r/>
    </w:p>
    <w:p>
      <w:pPr>
        <w:pStyle w:val="879"/>
        <w:ind w:firstLine="482"/>
        <w:rPr>
          <w:rFonts w:ascii="宋体" w:hAnsi="宋体"/>
          <w:b/>
          <w:sz w:val="24"/>
          <w:szCs w:val="21"/>
        </w:rPr>
      </w:pPr>
      <w:r>
        <w:rPr>
          <w:rFonts w:ascii="宋体" w:hAnsi="宋体"/>
          <w:b/>
          <w:sz w:val="24"/>
          <w:szCs w:val="21"/>
        </w:rPr>
      </w:r>
      <w:r/>
    </w:p>
    <w:p>
      <w:pPr>
        <w:pStyle w:val="879"/>
        <w:ind w:firstLine="482"/>
        <w:rPr>
          <w:rFonts w:ascii="宋体" w:hAnsi="宋体"/>
          <w:b/>
          <w:sz w:val="24"/>
          <w:szCs w:val="21"/>
        </w:rPr>
      </w:pPr>
      <w:r>
        <w:rPr>
          <w:rFonts w:ascii="宋体" w:hAnsi="宋体"/>
          <w:b/>
          <w:sz w:val="24"/>
          <w:szCs w:val="21"/>
        </w:rPr>
      </w:r>
      <w:r/>
    </w:p>
    <w:p>
      <w:pPr>
        <w:pStyle w:val="879"/>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84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keepLines w:val="0"/>
              <w:keepNext w:val="0"/>
              <w:spacing w:before="0" w:beforeAutospacing="0" w:after="0" w:afterAutospacing="0"/>
              <w:rPr>
                <w:rFonts w:hint="default" w:ascii="宋体" w:hAnsi="宋体" w:cs="宋体"/>
                <w:sz w:val="24"/>
                <w:szCs w:val="24"/>
              </w:rPr>
              <w:suppressLineNumbers w:val="0"/>
            </w:pPr>
            <w:r>
              <w:rPr>
                <w:rFonts w:hint="eastAsia" w:ascii="宋体" w:hAnsi="宋体" w:cs="宋体"/>
                <w:sz w:val="24"/>
                <w:szCs w:val="24"/>
              </w:rPr>
              <w:t xml:space="preserve">货物类</w:t>
            </w:r>
            <w:r/>
          </w:p>
        </w:tc>
        <w:tc>
          <w:tcPr>
            <w:tcW w:w="3780" w:type="dxa"/>
            <w:textDirection w:val="lrTb"/>
            <w:noWrap w:val="false"/>
          </w:tcPr>
          <w:p>
            <w:pPr>
              <w:ind w:left="0" w:right="0"/>
              <w:jc w:val="center"/>
              <w:keepLines w:val="0"/>
              <w:keepNext w:val="0"/>
              <w:spacing w:before="0" w:beforeAutospacing="0" w:after="0" w:afterAutospacing="0"/>
              <w:rPr>
                <w:rFonts w:hint="default" w:ascii="宋体" w:hAnsi="宋体" w:cs="宋体"/>
                <w:sz w:val="24"/>
                <w:szCs w:val="24"/>
              </w:rPr>
              <w:suppressLineNumbers w:val="0"/>
            </w:pPr>
            <w:r>
              <w:rPr>
                <w:rFonts w:hint="eastAsia" w:ascii="宋体" w:hAnsi="宋体" w:cs="宋体"/>
                <w:sz w:val="24"/>
                <w:szCs w:val="24"/>
              </w:rPr>
              <w:t xml:space="preserve">服务类</w:t>
            </w:r>
            <w:r/>
          </w:p>
        </w:tc>
      </w:tr>
      <w:tr>
        <w:trPr>
          <w:trHeight w:val="3810"/>
        </w:trPr>
        <w:tc>
          <w:tcPr>
            <w:tcW w:w="3901" w:type="dxa"/>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名称：</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品牌（如有）：</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规格型号：</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数量：</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单价：</w:t>
            </w:r>
            <w:r/>
          </w:p>
        </w:tc>
        <w:tc>
          <w:tcPr>
            <w:tcW w:w="3780" w:type="dxa"/>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名称：</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服务范围：</w:t>
            </w:r>
            <w:r/>
          </w:p>
          <w:p>
            <w:pPr>
              <w:ind w:left="0" w:right="0"/>
              <w:keepLines w:val="0"/>
              <w:keepNext w:val="0"/>
              <w:spacing w:before="0" w:beforeAutospacing="0" w:after="0" w:afterAutospacing="0" w:line="360" w:lineRule="auto"/>
              <w:rPr>
                <w:rFonts w:hint="default" w:ascii="宋体" w:hAnsi="宋体" w:cs="宋体"/>
                <w:sz w:val="24"/>
                <w:szCs w:val="24"/>
                <w:u w:val="single"/>
              </w:rPr>
              <w:suppressLineNumbers w:val="0"/>
            </w:pPr>
            <w:r>
              <w:rPr>
                <w:rFonts w:hint="eastAsia" w:ascii="宋体" w:hAnsi="宋体" w:cs="宋体"/>
                <w:sz w:val="24"/>
                <w:szCs w:val="24"/>
              </w:rPr>
              <w:t xml:space="preserve">服务要求：</w:t>
            </w:r>
            <w:r/>
          </w:p>
          <w:p>
            <w:pPr>
              <w:ind w:left="0" w:right="0"/>
              <w:keepLines w:val="0"/>
              <w:keepNext w:val="0"/>
              <w:spacing w:before="0" w:beforeAutospacing="0" w:after="0" w:afterAutospacing="0" w:line="360" w:lineRule="auto"/>
              <w:rPr>
                <w:rFonts w:hint="default" w:ascii="宋体" w:hAnsi="宋体" w:cs="宋体"/>
                <w:sz w:val="24"/>
                <w:szCs w:val="24"/>
                <w:u w:val="single"/>
              </w:rPr>
              <w:suppressLineNumbers w:val="0"/>
            </w:pPr>
            <w:r>
              <w:rPr>
                <w:rFonts w:hint="eastAsia" w:ascii="宋体" w:hAnsi="宋体" w:cs="宋体"/>
                <w:sz w:val="24"/>
                <w:szCs w:val="24"/>
              </w:rPr>
              <w:t xml:space="preserve">服务时间：</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服务标准：</w:t>
            </w:r>
            <w:r/>
          </w:p>
        </w:tc>
      </w:tr>
    </w:tbl>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79"/>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77"/>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77"/>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77"/>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（其他未列明）</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7"/>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7"/>
        <w:ind w:firstLine="360"/>
        <w:jc w:val="both"/>
        <w:spacing w:beforeAutospacing="0" w:afterAutospacing="0" w:line="400" w:lineRule="atLeast"/>
      </w:pPr>
      <w:r>
        <w:rPr>
          <w:rFonts w:hint="eastAsia" w:ascii="宋体" w:hAnsi="宋体" w:cs="宋体"/>
          <w:color w:val="000000"/>
          <w:szCs w:val="24"/>
        </w:rPr>
        <w:t xml:space="preserve">……</w:t>
      </w:r>
      <w:r/>
    </w:p>
    <w:p>
      <w:pPr>
        <w:pStyle w:val="877"/>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77"/>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77"/>
        <w:ind w:right="720"/>
        <w:jc w:val="both"/>
        <w:spacing w:beforeAutospacing="0" w:afterAutospacing="0" w:line="400" w:lineRule="atLeast"/>
      </w:pPr>
      <w:r>
        <w:t xml:space="preserve"> </w:t>
      </w:r>
      <w:r/>
    </w:p>
    <w:p>
      <w:pPr>
        <w:pStyle w:val="877"/>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77"/>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77"/>
        <w:ind w:firstLine="240"/>
        <w:jc w:val="both"/>
        <w:spacing w:beforeAutospacing="0" w:afterAutospacing="0" w:line="400" w:lineRule="atLeast"/>
      </w:pPr>
      <w:r>
        <w:t xml:space="preserve"> </w:t>
      </w:r>
      <w:r/>
    </w:p>
    <w:p>
      <w:pPr>
        <w:pStyle w:val="877"/>
        <w:ind w:firstLine="480"/>
        <w:jc w:val="both"/>
        <w:spacing w:beforeAutospacing="0" w:afterAutospacing="0" w:line="400" w:lineRule="atLeast"/>
      </w:pPr>
      <w:r>
        <w:rPr>
          <w:rFonts w:hint="eastAsia" w:ascii="宋体" w:hAnsi="宋体" w:cs="宋体"/>
          <w:color w:val="000000"/>
          <w:szCs w:val="24"/>
        </w:rPr>
        <w:t xml:space="preserve">备注：</w:t>
      </w:r>
      <w:r/>
    </w:p>
    <w:p>
      <w:pPr>
        <w:pStyle w:val="877"/>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77"/>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77"/>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77"/>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4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firstLine="42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84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序号</w:t>
            </w:r>
            <w:r/>
          </w:p>
        </w:tc>
        <w:tc>
          <w:tcPr>
            <w:tcW w:w="360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技术</w:t>
            </w:r>
            <w:r>
              <w:rPr>
                <w:rFonts w:hint="default"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投标响应情况</w:t>
            </w:r>
            <w:r/>
          </w:p>
        </w:tc>
        <w:tc>
          <w:tcPr>
            <w:tcW w:w="152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p>
        </w:tc>
        <w:tc>
          <w:tcPr>
            <w:tcW w:w="3609"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317"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1526"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2</w:t>
            </w:r>
            <w:r/>
          </w:p>
        </w:tc>
        <w:tc>
          <w:tcPr>
            <w:tcW w:w="3609"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317"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1526"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609"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t xml:space="preserve">……</w:t>
            </w:r>
            <w:r/>
          </w:p>
        </w:tc>
        <w:tc>
          <w:tcPr>
            <w:tcW w:w="3317"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1526"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14"/>
      <w:r/>
      <w:bookmarkEnd w:id="215"/>
      <w:r/>
      <w:bookmarkEnd w:id="216"/>
      <w:r/>
      <w:r/>
    </w:p>
    <w:p>
      <w:pPr>
        <w:pStyle w:val="1040"/>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t xml:space="preserve">1</w:t>
    </w:r>
    <w:r/>
  </w:p>
  <w:p>
    <w:pPr>
      <w:pStyle w:val="1083"/>
      <w:jc w:val="center"/>
      <w:rPr>
        <w:b/>
      </w:rPr>
    </w:pPr>
    <w:r>
      <w:rPr>
        <w:b/>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108"/>
      </w:rPr>
      <w:framePr w:wrap="around" w:vAnchor="text" w:hAnchor="margin" w:xAlign="center" w:y="1"/>
    </w:pPr>
    <w:r>
      <w:fldChar w:fldCharType="begin"/>
    </w:r>
    <w:r>
      <w:rPr>
        <w:rStyle w:val="1108"/>
      </w:rPr>
      <w:instrText xml:space="preserve">PAGE  </w:instrText>
    </w:r>
    <w:r>
      <w:fldChar w:fldCharType="separate"/>
    </w:r>
    <w:r>
      <w:rPr>
        <w:rStyle w:val="1108"/>
      </w:rPr>
      <w:t xml:space="preserve">1</w:t>
    </w:r>
    <w:r>
      <w:fldChar w:fldCharType="end"/>
    </w:r>
    <w:r/>
  </w:p>
  <w:p>
    <w:pPr>
      <w:pStyle w:val="10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10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0053"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20053" cy="153339"/>
                      </a:xfrm>
                      <a:prstGeom prst="rect">
                        <a:avLst/>
                      </a:prstGeom>
                      <a:noFill/>
                      <a:ln>
                        <a:noFill/>
                        <a:miter/>
                      </a:ln>
                    </wps:spPr>
                    <wps:txbx>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3pt;height:12.1pt;mso-wrap-distance-left:9.0pt;mso-wrap-distance-top:0.0pt;mso-wrap-distance-right:9.0pt;mso-wrap-distance-bottom:0.0pt;visibility:visible;" filled="f" stroked="f">
              <v:textbox inset="0,0,0,0">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1588" cy="15333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241588" cy="153339"/>
                      </a:xfrm>
                      <a:prstGeom prst="rect">
                        <a:avLst/>
                      </a:prstGeom>
                      <a:noFill/>
                      <a:ln>
                        <a:noFill/>
                        <a:miter/>
                      </a:ln>
                    </wps:spPr>
                    <wps:txbx>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0pt;height:12.1pt;mso-wrap-distance-left:9.0pt;mso-wrap-distance-top:0.0pt;mso-wrap-distance-right:9.0pt;mso-wrap-distance-bottom:0.0pt;visibility:visible;" filled="f" stroked="f">
              <v:textbox inset="0,0,0,0">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688" cy="153339"/>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67687" cy="153339"/>
                      </a:xfrm>
                      <a:prstGeom prst="rect">
                        <a:avLst/>
                      </a:prstGeom>
                      <a:noFill/>
                      <a:ln>
                        <a:noFill/>
                        <a:miter/>
                      </a:ln>
                    </wps:spPr>
                    <wps:txbx>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2pt;height:12.1pt;mso-wrap-distance-left:9.0pt;mso-wrap-distance-top:0.0pt;mso-wrap-distance-right:9.0pt;mso-wrap-distance-bottom:0.0pt;visibility:visible;" filled="f" stroked="f">
              <v:textbox inset="0,0,0,0">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9"/>
      <w:isLgl w:val="false"/>
      <w:suff w:val="nothing"/>
      <w:lvlText w:val=""/>
      <w:lvlJc w:val="left"/>
      <w:pPr>
        <w:ind w:left="0" w:firstLine="0"/>
      </w:pPr>
      <w:rPr>
        <w:rFonts w:hint="eastAsia"/>
      </w:rPr>
    </w:lvl>
    <w:lvl w:ilvl="6">
      <w:start w:val="1"/>
      <w:numFmt w:val="decimal"/>
      <w:pStyle w:val="1051"/>
      <w:isLgl w:val="false"/>
      <w:suff w:val="nothing"/>
      <w:lvlText w:val=""/>
      <w:lvlJc w:val="left"/>
      <w:pPr>
        <w:ind w:left="0" w:firstLine="0"/>
      </w:pPr>
      <w:rPr>
        <w:rFonts w:hint="eastAsia"/>
      </w:rPr>
    </w:lvl>
    <w:lvl w:ilvl="7">
      <w:start w:val="1"/>
      <w:numFmt w:val="decimal"/>
      <w:pStyle w:val="1053"/>
      <w:isLgl w:val="false"/>
      <w:suff w:val="nothing"/>
      <w:lvlText w:val=""/>
      <w:lvlJc w:val="left"/>
      <w:pPr>
        <w:ind w:left="0" w:firstLine="0"/>
      </w:pPr>
      <w:rPr>
        <w:rFonts w:hint="eastAsia"/>
      </w:rPr>
    </w:lvl>
    <w:lvl w:ilvl="8">
      <w:start w:val="1"/>
      <w:numFmt w:val="decimal"/>
      <w:pStyle w:val="1055"/>
      <w:isLgl w:val="false"/>
      <w:suff w:val="nothing"/>
      <w:lvlText w:val=""/>
      <w:lvlJc w:val="left"/>
      <w:pPr>
        <w:ind w:left="0" w:firstLine="0"/>
      </w:pPr>
      <w:rPr>
        <w:rFonts w:hint="eastAsia"/>
      </w:rPr>
    </w:lvl>
  </w:abstractNum>
  <w:abstractNum w:abstractNumId="6">
    <w:multiLevelType w:val="hybridMultilevel"/>
    <w:lvl w:ilvl="0">
      <w:start w:val="1"/>
      <w:numFmt w:val="decimal"/>
      <w:pStyle w:val="11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6"/>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Title Char"/>
    <w:basedOn w:val="843"/>
    <w:link w:val="878"/>
    <w:uiPriority w:val="10"/>
    <w:rPr>
      <w:sz w:val="48"/>
      <w:szCs w:val="48"/>
    </w:rPr>
  </w:style>
  <w:style w:type="character" w:styleId="808">
    <w:name w:val="Subtitle Char"/>
    <w:basedOn w:val="843"/>
    <w:link w:val="868"/>
    <w:uiPriority w:val="11"/>
    <w:rPr>
      <w:sz w:val="24"/>
      <w:szCs w:val="24"/>
    </w:rPr>
  </w:style>
  <w:style w:type="character" w:styleId="809">
    <w:name w:val="Quote Char"/>
    <w:link w:val="906"/>
    <w:uiPriority w:val="29"/>
    <w:rPr>
      <w:i/>
    </w:rPr>
  </w:style>
  <w:style w:type="character" w:styleId="810">
    <w:name w:val="Intense Quote Char"/>
    <w:link w:val="908"/>
    <w:uiPriority w:val="30"/>
    <w:rPr>
      <w:i/>
    </w:rPr>
  </w:style>
  <w:style w:type="table" w:styleId="81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Footnote Text Char"/>
    <w:link w:val="870"/>
    <w:uiPriority w:val="99"/>
    <w:rPr>
      <w:sz w:val="18"/>
    </w:rPr>
  </w:style>
  <w:style w:type="character" w:styleId="831">
    <w:name w:val="Endnote Text Char"/>
    <w:link w:val="862"/>
    <w:uiPriority w:val="99"/>
    <w:rPr>
      <w:sz w:val="20"/>
    </w:rPr>
  </w:style>
  <w:style w:type="paragraph" w:styleId="832">
    <w:name w:val="TOC Heading"/>
    <w:uiPriority w:val="39"/>
    <w:unhideWhenUsed/>
  </w:style>
  <w:style w:type="paragraph" w:styleId="83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34">
    <w:name w:val="Heading 1"/>
    <w:basedOn w:val="833"/>
    <w:next w:val="833"/>
    <w:link w:val="889"/>
    <w:uiPriority w:val="0"/>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890"/>
    <w:uiPriority w:val="0"/>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91"/>
    <w:uiPriority w:val="0"/>
    <w:unhideWhenUsed/>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92"/>
    <w:uiPriority w:val="0"/>
    <w:unhideWhenUsed/>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93"/>
    <w:uiPriority w:val="0"/>
    <w:unhideWhenUsed/>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894"/>
    <w:uiPriority w:val="0"/>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95"/>
    <w:uiPriority w:val="0"/>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96"/>
    <w:uiPriority w:val="0"/>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97"/>
    <w:uiPriority w:val="0"/>
    <w:unhideWhenUsed/>
    <w:qFormat/>
    <w:pPr>
      <w:keepLines/>
      <w:keepNext/>
      <w:spacing w:before="320" w:after="200"/>
      <w:outlineLvl w:val="8"/>
    </w:pPr>
    <w:rPr>
      <w:rFonts w:ascii="Arial" w:hAnsi="Arial" w:eastAsia="Arial" w:cs="Arial"/>
      <w:i/>
      <w:iCs/>
    </w:rPr>
  </w:style>
  <w:style w:type="character" w:styleId="843" w:default="1">
    <w:name w:val="Default Paragraph Font"/>
    <w:uiPriority w:val="1"/>
    <w:unhideWhenUsed/>
    <w:qFormat/>
  </w:style>
  <w:style w:type="table" w:styleId="84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5">
    <w:name w:val="List 3"/>
    <w:basedOn w:val="833"/>
    <w:uiPriority w:val="0"/>
    <w:qFormat/>
    <w:pPr>
      <w:ind w:left="100" w:hanging="200"/>
    </w:pPr>
  </w:style>
  <w:style w:type="paragraph" w:styleId="846">
    <w:name w:val="toc 7"/>
    <w:basedOn w:val="833"/>
    <w:next w:val="833"/>
    <w:uiPriority w:val="0"/>
    <w:unhideWhenUsed/>
    <w:qFormat/>
    <w:pPr>
      <w:ind w:left="1701"/>
      <w:spacing w:after="57"/>
    </w:pPr>
  </w:style>
  <w:style w:type="paragraph" w:styleId="847">
    <w:name w:val="Normal Indent"/>
    <w:basedOn w:val="833"/>
    <w:uiPriority w:val="0"/>
    <w:qFormat/>
    <w:pPr>
      <w:ind w:firstLine="420"/>
    </w:pPr>
  </w:style>
  <w:style w:type="paragraph" w:styleId="848">
    <w:name w:val="Caption"/>
    <w:basedOn w:val="833"/>
    <w:next w:val="833"/>
    <w:uiPriority w:val="35"/>
    <w:semiHidden/>
    <w:unhideWhenUsed/>
    <w:qFormat/>
    <w:pPr>
      <w:spacing w:line="276" w:lineRule="auto"/>
    </w:pPr>
    <w:rPr>
      <w:b/>
      <w:bCs/>
      <w:color w:val="4f81bd"/>
      <w:sz w:val="18"/>
      <w:szCs w:val="18"/>
    </w:rPr>
  </w:style>
  <w:style w:type="paragraph" w:styleId="849">
    <w:name w:val="Document Map"/>
    <w:basedOn w:val="833"/>
    <w:uiPriority w:val="0"/>
    <w:semiHidden/>
    <w:qFormat/>
    <w:pPr>
      <w:shd w:val="clear" w:color="auto" w:fill="000080"/>
    </w:pPr>
  </w:style>
  <w:style w:type="paragraph" w:styleId="850">
    <w:name w:val="toa heading"/>
    <w:basedOn w:val="833"/>
    <w:next w:val="833"/>
    <w:uiPriority w:val="99"/>
    <w:unhideWhenUsed/>
    <w:qFormat/>
    <w:pPr>
      <w:spacing w:before="120"/>
    </w:pPr>
    <w:rPr>
      <w:rFonts w:ascii="Cambria" w:hAnsi="Cambria"/>
      <w:sz w:val="24"/>
      <w:szCs w:val="22"/>
    </w:rPr>
  </w:style>
  <w:style w:type="paragraph" w:styleId="851">
    <w:name w:val="annotation text"/>
    <w:basedOn w:val="833"/>
    <w:uiPriority w:val="0"/>
    <w:unhideWhenUsed/>
    <w:qFormat/>
    <w:pPr>
      <w:jc w:val="left"/>
    </w:pPr>
    <w:rPr>
      <w:szCs w:val="22"/>
    </w:rPr>
  </w:style>
  <w:style w:type="paragraph" w:styleId="852">
    <w:name w:val="Body Text 3"/>
    <w:basedOn w:val="833"/>
    <w:uiPriority w:val="0"/>
    <w:qFormat/>
    <w:rPr>
      <w:rFonts w:ascii="仿宋_GB2312" w:hAnsi="Arial" w:eastAsia="仿宋_GB2312"/>
      <w:sz w:val="32"/>
      <w:szCs w:val="32"/>
    </w:rPr>
  </w:style>
  <w:style w:type="paragraph" w:styleId="853">
    <w:name w:val="Body Text"/>
    <w:basedOn w:val="833"/>
    <w:uiPriority w:val="0"/>
    <w:qFormat/>
    <w:rPr>
      <w:rFonts w:ascii="楷体_GB2312" w:hAnsi="Arial" w:eastAsia="楷体_GB2312"/>
      <w:sz w:val="28"/>
      <w:szCs w:val="28"/>
    </w:rPr>
  </w:style>
  <w:style w:type="paragraph" w:styleId="854">
    <w:name w:val="Body Text Indent"/>
    <w:basedOn w:val="833"/>
    <w:link w:val="1150"/>
    <w:uiPriority w:val="0"/>
    <w:unhideWhenUsed/>
    <w:qFormat/>
    <w:pPr>
      <w:ind w:left="420"/>
      <w:spacing w:after="120"/>
    </w:pPr>
  </w:style>
  <w:style w:type="paragraph" w:styleId="855">
    <w:name w:val="List 2"/>
    <w:basedOn w:val="833"/>
    <w:uiPriority w:val="0"/>
    <w:qFormat/>
    <w:pPr>
      <w:ind w:left="100" w:hanging="200"/>
    </w:pPr>
  </w:style>
  <w:style w:type="paragraph" w:styleId="856">
    <w:name w:val="toc 5"/>
    <w:basedOn w:val="833"/>
    <w:next w:val="833"/>
    <w:uiPriority w:val="0"/>
    <w:unhideWhenUsed/>
    <w:qFormat/>
    <w:pPr>
      <w:ind w:left="1134"/>
      <w:spacing w:after="57"/>
    </w:pPr>
  </w:style>
  <w:style w:type="paragraph" w:styleId="857">
    <w:name w:val="toc 3"/>
    <w:basedOn w:val="833"/>
    <w:next w:val="833"/>
    <w:uiPriority w:val="0"/>
    <w:unhideWhenUsed/>
    <w:qFormat/>
    <w:pPr>
      <w:ind w:left="567"/>
      <w:spacing w:after="57"/>
    </w:pPr>
  </w:style>
  <w:style w:type="paragraph" w:styleId="858">
    <w:name w:val="Plain Text"/>
    <w:basedOn w:val="833"/>
    <w:uiPriority w:val="0"/>
    <w:qFormat/>
    <w:rPr>
      <w:rFonts w:ascii="宋体" w:hAnsi="Courier New" w:cs="Courier New"/>
    </w:rPr>
  </w:style>
  <w:style w:type="paragraph" w:styleId="859">
    <w:name w:val="toc 8"/>
    <w:basedOn w:val="833"/>
    <w:next w:val="833"/>
    <w:uiPriority w:val="0"/>
    <w:unhideWhenUsed/>
    <w:qFormat/>
    <w:pPr>
      <w:ind w:left="1984"/>
      <w:spacing w:after="57"/>
    </w:pPr>
  </w:style>
  <w:style w:type="paragraph" w:styleId="860">
    <w:name w:val="Date"/>
    <w:basedOn w:val="833"/>
    <w:next w:val="833"/>
    <w:uiPriority w:val="0"/>
    <w:qFormat/>
    <w:rPr>
      <w:sz w:val="24"/>
      <w:szCs w:val="24"/>
    </w:rPr>
  </w:style>
  <w:style w:type="paragraph" w:styleId="861">
    <w:name w:val="Body Text Indent 2"/>
    <w:basedOn w:val="833"/>
    <w:uiPriority w:val="0"/>
    <w:qFormat/>
    <w:pPr>
      <w:ind w:left="630" w:firstLine="645"/>
    </w:pPr>
    <w:rPr>
      <w:rFonts w:ascii="Arial" w:hAnsi="Arial" w:eastAsia="仿宋_GB2312" w:cs="Arial"/>
      <w:sz w:val="32"/>
      <w:szCs w:val="32"/>
    </w:rPr>
  </w:style>
  <w:style w:type="paragraph" w:styleId="862">
    <w:name w:val="endnote text"/>
    <w:basedOn w:val="833"/>
    <w:link w:val="898"/>
    <w:uiPriority w:val="99"/>
    <w:semiHidden/>
    <w:unhideWhenUsed/>
    <w:qFormat/>
    <w:rPr>
      <w:sz w:val="20"/>
    </w:rPr>
  </w:style>
  <w:style w:type="paragraph" w:styleId="863">
    <w:name w:val="Footer"/>
    <w:basedOn w:val="833"/>
    <w:link w:val="899"/>
    <w:uiPriority w:val="99"/>
    <w:unhideWhenUsed/>
    <w:qFormat/>
    <w:pPr>
      <w:tabs>
        <w:tab w:val="center" w:pos="7143" w:leader="none"/>
        <w:tab w:val="right" w:pos="14287" w:leader="none"/>
      </w:tabs>
    </w:pPr>
  </w:style>
  <w:style w:type="paragraph" w:styleId="864">
    <w:name w:val="envelope return"/>
    <w:basedOn w:val="833"/>
    <w:uiPriority w:val="99"/>
    <w:qFormat/>
    <w:pPr>
      <w:ind w:firstLine="200"/>
      <w:spacing w:line="360" w:lineRule="auto"/>
    </w:pPr>
    <w:rPr>
      <w:rFonts w:ascii="Arial" w:hAnsi="Arial" w:cs="Arial"/>
      <w:sz w:val="24"/>
      <w:szCs w:val="24"/>
    </w:rPr>
  </w:style>
  <w:style w:type="paragraph" w:styleId="865">
    <w:name w:val="Header"/>
    <w:basedOn w:val="833"/>
    <w:link w:val="900"/>
    <w:uiPriority w:val="99"/>
    <w:unhideWhenUsed/>
    <w:qFormat/>
    <w:pPr>
      <w:tabs>
        <w:tab w:val="center" w:pos="7143" w:leader="none"/>
        <w:tab w:val="right" w:pos="14287" w:leader="none"/>
      </w:tabs>
    </w:pPr>
  </w:style>
  <w:style w:type="paragraph" w:styleId="866">
    <w:name w:val="toc 1"/>
    <w:basedOn w:val="833"/>
    <w:next w:val="833"/>
    <w:uiPriority w:val="0"/>
    <w:unhideWhenUsed/>
    <w:qFormat/>
    <w:pPr>
      <w:spacing w:after="57"/>
    </w:pPr>
  </w:style>
  <w:style w:type="paragraph" w:styleId="867">
    <w:name w:val="toc 4"/>
    <w:basedOn w:val="833"/>
    <w:next w:val="833"/>
    <w:uiPriority w:val="0"/>
    <w:unhideWhenUsed/>
    <w:qFormat/>
    <w:pPr>
      <w:ind w:left="850"/>
      <w:spacing w:after="57"/>
    </w:pPr>
  </w:style>
  <w:style w:type="paragraph" w:styleId="868">
    <w:name w:val="Subtitle"/>
    <w:basedOn w:val="833"/>
    <w:next w:val="833"/>
    <w:link w:val="901"/>
    <w:uiPriority w:val="11"/>
    <w:qFormat/>
    <w:pPr>
      <w:spacing w:before="200" w:after="200"/>
    </w:pPr>
    <w:rPr>
      <w:sz w:val="24"/>
      <w:szCs w:val="24"/>
    </w:rPr>
  </w:style>
  <w:style w:type="paragraph" w:styleId="869">
    <w:name w:val="List"/>
    <w:basedOn w:val="833"/>
    <w:uiPriority w:val="0"/>
    <w:qFormat/>
    <w:pPr>
      <w:ind w:left="200" w:hanging="200"/>
    </w:pPr>
  </w:style>
  <w:style w:type="paragraph" w:styleId="870">
    <w:name w:val="footnote text"/>
    <w:basedOn w:val="833"/>
    <w:link w:val="902"/>
    <w:uiPriority w:val="99"/>
    <w:semiHidden/>
    <w:unhideWhenUsed/>
    <w:qFormat/>
    <w:pPr>
      <w:spacing w:after="40"/>
    </w:pPr>
    <w:rPr>
      <w:sz w:val="18"/>
    </w:rPr>
  </w:style>
  <w:style w:type="paragraph" w:styleId="871">
    <w:name w:val="toc 6"/>
    <w:basedOn w:val="833"/>
    <w:next w:val="833"/>
    <w:uiPriority w:val="0"/>
    <w:unhideWhenUsed/>
    <w:qFormat/>
    <w:pPr>
      <w:ind w:left="1417"/>
      <w:spacing w:after="57"/>
    </w:pPr>
  </w:style>
  <w:style w:type="paragraph" w:styleId="872">
    <w:name w:val="Body Text Indent 3"/>
    <w:basedOn w:val="833"/>
    <w:uiPriority w:val="0"/>
    <w:qFormat/>
    <w:pPr>
      <w:ind w:left="645" w:firstLine="645"/>
    </w:pPr>
    <w:rPr>
      <w:rFonts w:ascii="Arial" w:hAnsi="Arial" w:eastAsia="仿宋_GB2312" w:cs="Arial"/>
      <w:color w:val="ffff00"/>
      <w:sz w:val="32"/>
      <w:szCs w:val="32"/>
    </w:rPr>
  </w:style>
  <w:style w:type="paragraph" w:styleId="873">
    <w:name w:val="table of figures"/>
    <w:basedOn w:val="833"/>
    <w:next w:val="833"/>
    <w:uiPriority w:val="0"/>
    <w:unhideWhenUsed/>
    <w:qFormat/>
  </w:style>
  <w:style w:type="paragraph" w:styleId="874">
    <w:name w:val="toc 2"/>
    <w:basedOn w:val="833"/>
    <w:next w:val="833"/>
    <w:uiPriority w:val="0"/>
    <w:unhideWhenUsed/>
    <w:qFormat/>
    <w:pPr>
      <w:ind w:left="283"/>
      <w:spacing w:after="57"/>
    </w:pPr>
  </w:style>
  <w:style w:type="paragraph" w:styleId="875">
    <w:name w:val="toc 9"/>
    <w:basedOn w:val="833"/>
    <w:next w:val="833"/>
    <w:uiPriority w:val="0"/>
    <w:unhideWhenUsed/>
    <w:qFormat/>
    <w:pPr>
      <w:ind w:left="2268"/>
      <w:spacing w:after="57"/>
    </w:pPr>
  </w:style>
  <w:style w:type="paragraph" w:styleId="876">
    <w:name w:val="Body Text 2"/>
    <w:basedOn w:val="833"/>
    <w:uiPriority w:val="0"/>
    <w:qFormat/>
    <w:pPr>
      <w:jc w:val="center"/>
      <w:widowControl/>
    </w:pPr>
    <w:rPr>
      <w:rFonts w:ascii="楷体_GB2312" w:eastAsia="楷体_GB2312"/>
      <w:sz w:val="28"/>
      <w:szCs w:val="28"/>
    </w:rPr>
  </w:style>
  <w:style w:type="paragraph" w:styleId="877">
    <w:name w:val="Normal (Web)"/>
    <w:basedOn w:val="833"/>
    <w:uiPriority w:val="99"/>
    <w:unhideWhenUsed/>
    <w:qFormat/>
    <w:pPr>
      <w:jc w:val="left"/>
      <w:spacing w:beforeAutospacing="1" w:afterAutospacing="1"/>
    </w:pPr>
    <w:rPr>
      <w:sz w:val="24"/>
    </w:rPr>
  </w:style>
  <w:style w:type="paragraph" w:styleId="878">
    <w:name w:val="Title"/>
    <w:basedOn w:val="833"/>
    <w:next w:val="833"/>
    <w:link w:val="903"/>
    <w:uiPriority w:val="10"/>
    <w:qFormat/>
    <w:pPr>
      <w:contextualSpacing/>
      <w:spacing w:before="300" w:after="200"/>
    </w:pPr>
    <w:rPr>
      <w:sz w:val="48"/>
      <w:szCs w:val="48"/>
    </w:rPr>
  </w:style>
  <w:style w:type="paragraph" w:styleId="879">
    <w:name w:val="Body Text First Indent"/>
    <w:basedOn w:val="853"/>
    <w:uiPriority w:val="0"/>
    <w:qFormat/>
    <w:pPr>
      <w:ind w:firstLine="200"/>
      <w:spacing w:line="360" w:lineRule="auto"/>
    </w:pPr>
    <w:rPr>
      <w:rFonts w:ascii="仿宋_GB2312" w:hAnsi="Times New Roman" w:eastAsia="仿宋_GB2312"/>
      <w:sz w:val="30"/>
      <w:szCs w:val="30"/>
    </w:rPr>
  </w:style>
  <w:style w:type="paragraph" w:styleId="880">
    <w:name w:val="Body Text First Indent 2"/>
    <w:basedOn w:val="854"/>
    <w:uiPriority w:val="0"/>
    <w:qFormat/>
    <w:pPr>
      <w:ind w:left="0" w:firstLine="420"/>
      <w:spacing w:after="0" w:line="360" w:lineRule="auto"/>
    </w:pPr>
    <w:rPr>
      <w:rFonts w:ascii="宋体" w:hAnsi="宋体"/>
      <w:szCs w:val="20"/>
    </w:rPr>
  </w:style>
  <w:style w:type="table" w:styleId="88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uiPriority w:val="0"/>
    <w:qFormat/>
    <w:rPr>
      <w:b/>
      <w:bCs/>
    </w:rPr>
  </w:style>
  <w:style w:type="character" w:styleId="883">
    <w:name w:val="endnote reference"/>
    <w:uiPriority w:val="99"/>
    <w:semiHidden/>
    <w:unhideWhenUsed/>
    <w:qFormat/>
    <w:rPr>
      <w:vertAlign w:val="superscript"/>
    </w:rPr>
  </w:style>
  <w:style w:type="character" w:styleId="884">
    <w:name w:val="page number"/>
    <w:uiPriority w:val="0"/>
    <w:qFormat/>
  </w:style>
  <w:style w:type="character" w:styleId="885">
    <w:name w:val="FollowedHyperlink"/>
    <w:uiPriority w:val="0"/>
    <w:qFormat/>
    <w:rPr>
      <w:color w:val="800080"/>
      <w:u w:val="single"/>
    </w:rPr>
  </w:style>
  <w:style w:type="character" w:styleId="886">
    <w:name w:val="Hyperlink"/>
    <w:uiPriority w:val="0"/>
    <w:unhideWhenUsed/>
    <w:qFormat/>
    <w:rPr>
      <w:color w:val="0000ff"/>
      <w:u w:val="single"/>
    </w:rPr>
  </w:style>
  <w:style w:type="character" w:styleId="887">
    <w:name w:val="footnote reference"/>
    <w:uiPriority w:val="99"/>
    <w:unhideWhenUsed/>
    <w:qFormat/>
    <w:rPr>
      <w:vertAlign w:val="superscript"/>
    </w:rPr>
  </w:style>
  <w:style w:type="character" w:styleId="888" w:customStyle="1">
    <w:name w:val="font31"/>
    <w:uiPriority w:val="0"/>
    <w:qFormat/>
    <w:rPr>
      <w:rFonts w:ascii="Times New Roman" w:hAnsi="Times New Roman" w:cs="Times New Roman"/>
      <w:color w:val="000000"/>
      <w:sz w:val="20"/>
      <w:szCs w:val="20"/>
      <w:u w:val="none"/>
    </w:rPr>
  </w:style>
  <w:style w:type="character" w:styleId="889" w:customStyle="1">
    <w:name w:val="标题 1 Char1"/>
    <w:link w:val="834"/>
    <w:uiPriority w:val="9"/>
    <w:qFormat/>
    <w:rPr>
      <w:rFonts w:ascii="Arial" w:hAnsi="Arial" w:eastAsia="Arial" w:cs="Arial"/>
      <w:sz w:val="40"/>
      <w:szCs w:val="40"/>
    </w:rPr>
  </w:style>
  <w:style w:type="character" w:styleId="890" w:customStyle="1">
    <w:name w:val="标题 2 Char1"/>
    <w:link w:val="835"/>
    <w:uiPriority w:val="9"/>
    <w:qFormat/>
    <w:rPr>
      <w:rFonts w:ascii="Arial" w:hAnsi="Arial" w:eastAsia="Arial" w:cs="Arial"/>
      <w:sz w:val="34"/>
    </w:rPr>
  </w:style>
  <w:style w:type="character" w:styleId="891" w:customStyle="1">
    <w:name w:val="标题 3 Char1"/>
    <w:link w:val="836"/>
    <w:uiPriority w:val="9"/>
    <w:qFormat/>
    <w:rPr>
      <w:rFonts w:ascii="Arial" w:hAnsi="Arial" w:eastAsia="Arial" w:cs="Arial"/>
      <w:sz w:val="30"/>
      <w:szCs w:val="30"/>
    </w:rPr>
  </w:style>
  <w:style w:type="character" w:styleId="892" w:customStyle="1">
    <w:name w:val="标题 4 Char1"/>
    <w:link w:val="837"/>
    <w:uiPriority w:val="9"/>
    <w:qFormat/>
    <w:rPr>
      <w:rFonts w:ascii="Arial" w:hAnsi="Arial" w:eastAsia="Arial" w:cs="Arial"/>
      <w:b/>
      <w:bCs/>
      <w:sz w:val="26"/>
      <w:szCs w:val="26"/>
    </w:rPr>
  </w:style>
  <w:style w:type="character" w:styleId="893" w:customStyle="1">
    <w:name w:val="标题 5 Char1"/>
    <w:link w:val="838"/>
    <w:uiPriority w:val="9"/>
    <w:qFormat/>
    <w:rPr>
      <w:rFonts w:ascii="Arial" w:hAnsi="Arial" w:eastAsia="Arial" w:cs="Arial"/>
      <w:b/>
      <w:bCs/>
      <w:sz w:val="24"/>
      <w:szCs w:val="24"/>
    </w:rPr>
  </w:style>
  <w:style w:type="character" w:styleId="894" w:customStyle="1">
    <w:name w:val="标题 6 Char1"/>
    <w:link w:val="839"/>
    <w:uiPriority w:val="9"/>
    <w:qFormat/>
    <w:rPr>
      <w:rFonts w:ascii="Arial" w:hAnsi="Arial" w:eastAsia="Arial" w:cs="Arial"/>
      <w:b/>
      <w:bCs/>
      <w:sz w:val="22"/>
      <w:szCs w:val="22"/>
    </w:rPr>
  </w:style>
  <w:style w:type="character" w:styleId="895" w:customStyle="1">
    <w:name w:val="标题 7 Char1"/>
    <w:link w:val="840"/>
    <w:uiPriority w:val="9"/>
    <w:qFormat/>
    <w:rPr>
      <w:rFonts w:ascii="Arial" w:hAnsi="Arial" w:eastAsia="Arial" w:cs="Arial"/>
      <w:b/>
      <w:bCs/>
      <w:i/>
      <w:iCs/>
      <w:sz w:val="22"/>
      <w:szCs w:val="22"/>
    </w:rPr>
  </w:style>
  <w:style w:type="character" w:styleId="896" w:customStyle="1">
    <w:name w:val="标题 8 Char1"/>
    <w:link w:val="841"/>
    <w:uiPriority w:val="9"/>
    <w:qFormat/>
    <w:rPr>
      <w:rFonts w:ascii="Arial" w:hAnsi="Arial" w:eastAsia="Arial" w:cs="Arial"/>
      <w:i/>
      <w:iCs/>
      <w:sz w:val="22"/>
      <w:szCs w:val="22"/>
    </w:rPr>
  </w:style>
  <w:style w:type="character" w:styleId="897" w:customStyle="1">
    <w:name w:val="标题 9 Char1"/>
    <w:link w:val="842"/>
    <w:uiPriority w:val="9"/>
    <w:qFormat/>
    <w:rPr>
      <w:rFonts w:ascii="Arial" w:hAnsi="Arial" w:eastAsia="Arial" w:cs="Arial"/>
      <w:i/>
      <w:iCs/>
      <w:sz w:val="21"/>
      <w:szCs w:val="21"/>
    </w:rPr>
  </w:style>
  <w:style w:type="character" w:styleId="898" w:customStyle="1">
    <w:name w:val="尾注文本 Char"/>
    <w:link w:val="862"/>
    <w:uiPriority w:val="99"/>
    <w:qFormat/>
    <w:rPr>
      <w:sz w:val="20"/>
    </w:rPr>
  </w:style>
  <w:style w:type="character" w:styleId="899" w:customStyle="1">
    <w:name w:val="页脚 Char1"/>
    <w:link w:val="863"/>
    <w:uiPriority w:val="99"/>
    <w:qFormat/>
  </w:style>
  <w:style w:type="character" w:styleId="900" w:customStyle="1">
    <w:name w:val="页眉 Char1"/>
    <w:link w:val="865"/>
    <w:uiPriority w:val="99"/>
    <w:qFormat/>
  </w:style>
  <w:style w:type="character" w:styleId="901" w:customStyle="1">
    <w:name w:val="副标题 Char"/>
    <w:link w:val="868"/>
    <w:uiPriority w:val="11"/>
    <w:qFormat/>
    <w:rPr>
      <w:sz w:val="24"/>
      <w:szCs w:val="24"/>
    </w:rPr>
  </w:style>
  <w:style w:type="character" w:styleId="902" w:customStyle="1">
    <w:name w:val="脚注文本 Char"/>
    <w:link w:val="870"/>
    <w:uiPriority w:val="99"/>
    <w:qFormat/>
    <w:rPr>
      <w:sz w:val="18"/>
    </w:rPr>
  </w:style>
  <w:style w:type="character" w:styleId="903" w:customStyle="1">
    <w:name w:val="标题 Char"/>
    <w:link w:val="878"/>
    <w:uiPriority w:val="10"/>
    <w:qFormat/>
    <w:rPr>
      <w:sz w:val="48"/>
      <w:szCs w:val="48"/>
    </w:rPr>
  </w:style>
  <w:style w:type="paragraph" w:styleId="904">
    <w:name w:val="List Paragraph"/>
    <w:basedOn w:val="833"/>
    <w:uiPriority w:val="0"/>
    <w:qFormat/>
    <w:pPr>
      <w:contextualSpacing/>
      <w:ind w:left="720"/>
    </w:pPr>
  </w:style>
  <w:style w:type="paragraph" w:styleId="905">
    <w:name w:val="No Spacing"/>
    <w:uiPriority w:val="99"/>
    <w:qFormat/>
    <w:rPr>
      <w:rFonts w:ascii="Calibri" w:hAnsi="Calibri" w:eastAsia="宋体" w:cs="Times New Roman"/>
      <w:lang w:val="en-US" w:eastAsia="zh-CN" w:bidi="ar-SA"/>
    </w:rPr>
  </w:style>
  <w:style w:type="paragraph" w:styleId="906">
    <w:name w:val="Quote"/>
    <w:basedOn w:val="833"/>
    <w:next w:val="833"/>
    <w:link w:val="907"/>
    <w:uiPriority w:val="29"/>
    <w:qFormat/>
    <w:pPr>
      <w:ind w:left="720" w:right="720"/>
    </w:pPr>
    <w:rPr>
      <w:i/>
    </w:rPr>
  </w:style>
  <w:style w:type="character" w:styleId="907" w:customStyle="1">
    <w:name w:val="引用 Char"/>
    <w:link w:val="906"/>
    <w:uiPriority w:val="29"/>
    <w:qFormat/>
    <w:rPr>
      <w:i/>
    </w:rPr>
  </w:style>
  <w:style w:type="paragraph" w:styleId="908">
    <w:name w:val="Intense Quote"/>
    <w:basedOn w:val="833"/>
    <w:next w:val="833"/>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Char"/>
    <w:link w:val="908"/>
    <w:uiPriority w:val="30"/>
    <w:qFormat/>
    <w:rPr>
      <w:i/>
    </w:rPr>
  </w:style>
  <w:style w:type="character" w:styleId="910" w:customStyle="1">
    <w:name w:val="Footer Char"/>
    <w:uiPriority w:val="99"/>
    <w:qFormat/>
  </w:style>
  <w:style w:type="table" w:styleId="9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4" w:customStyle="1">
    <w:name w:val="无格式表格 31"/>
    <w:uiPriority w:val="99"/>
    <w:qFormat/>
    <w:tblPr>
      <w:tblCellMar>
        <w:left w:w="0" w:type="dxa"/>
        <w:top w:w="0" w:type="dxa"/>
        <w:right w:w="0" w:type="dxa"/>
        <w:bottom w:w="0" w:type="dxa"/>
      </w:tblCellMar>
    </w:tblPr>
  </w:style>
  <w:style w:type="table" w:styleId="915" w:customStyle="1">
    <w:name w:val="无格式表格 41"/>
    <w:uiPriority w:val="99"/>
    <w:qFormat/>
    <w:tblPr>
      <w:tblCellMar>
        <w:left w:w="0" w:type="dxa"/>
        <w:top w:w="0" w:type="dxa"/>
        <w:right w:w="0" w:type="dxa"/>
        <w:bottom w:w="0" w:type="dxa"/>
      </w:tblCellMar>
    </w:tblPr>
  </w:style>
  <w:style w:type="table" w:styleId="916" w:customStyle="1">
    <w:name w:val="无格式表格 51"/>
    <w:uiPriority w:val="99"/>
    <w:qFormat/>
    <w:tblPr>
      <w:tblCellMar>
        <w:left w:w="0" w:type="dxa"/>
        <w:top w:w="0" w:type="dxa"/>
        <w:right w:w="0" w:type="dxa"/>
        <w:bottom w:w="0" w:type="dxa"/>
      </w:tblCellMar>
    </w:tblPr>
  </w:style>
  <w:style w:type="table" w:styleId="9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6" w:customStyle="1">
    <w:name w:val="清单表 1 浅色1"/>
    <w:uiPriority w:val="99"/>
    <w:qFormat/>
    <w:tblPr>
      <w:tblCellMar>
        <w:left w:w="0" w:type="dxa"/>
        <w:top w:w="0" w:type="dxa"/>
        <w:right w:w="0" w:type="dxa"/>
        <w:bottom w:w="0" w:type="dxa"/>
      </w:tblCellMar>
    </w:tblPr>
  </w:style>
  <w:style w:type="table" w:styleId="967" w:customStyle="1">
    <w:name w:val="List Table 1 Light - Accent 1"/>
    <w:uiPriority w:val="99"/>
    <w:qFormat/>
    <w:tblPr>
      <w:tblCellMar>
        <w:left w:w="0" w:type="dxa"/>
        <w:top w:w="0" w:type="dxa"/>
        <w:right w:w="0" w:type="dxa"/>
        <w:bottom w:w="0" w:type="dxa"/>
      </w:tblCellMar>
    </w:tblPr>
  </w:style>
  <w:style w:type="table" w:styleId="968" w:customStyle="1">
    <w:name w:val="List Table 1 Light - Accent 2"/>
    <w:uiPriority w:val="99"/>
    <w:qFormat/>
    <w:tblPr>
      <w:tblCellMar>
        <w:left w:w="0" w:type="dxa"/>
        <w:top w:w="0" w:type="dxa"/>
        <w:right w:w="0" w:type="dxa"/>
        <w:bottom w:w="0" w:type="dxa"/>
      </w:tblCellMar>
    </w:tblPr>
  </w:style>
  <w:style w:type="table" w:styleId="969" w:customStyle="1">
    <w:name w:val="List Table 1 Light - Accent 3"/>
    <w:uiPriority w:val="99"/>
    <w:qFormat/>
    <w:tblPr>
      <w:tblCellMar>
        <w:left w:w="0" w:type="dxa"/>
        <w:top w:w="0" w:type="dxa"/>
        <w:right w:w="0" w:type="dxa"/>
        <w:bottom w:w="0" w:type="dxa"/>
      </w:tblCellMar>
    </w:tblPr>
  </w:style>
  <w:style w:type="table" w:styleId="970" w:customStyle="1">
    <w:name w:val="List Table 1 Light - Accent 4"/>
    <w:uiPriority w:val="99"/>
    <w:qFormat/>
    <w:tblPr>
      <w:tblCellMar>
        <w:left w:w="0" w:type="dxa"/>
        <w:top w:w="0" w:type="dxa"/>
        <w:right w:w="0" w:type="dxa"/>
        <w:bottom w:w="0" w:type="dxa"/>
      </w:tblCellMar>
    </w:tblPr>
  </w:style>
  <w:style w:type="table" w:styleId="971" w:customStyle="1">
    <w:name w:val="List Table 1 Light - Accent 5"/>
    <w:uiPriority w:val="99"/>
    <w:qFormat/>
    <w:tblPr>
      <w:tblCellMar>
        <w:left w:w="0" w:type="dxa"/>
        <w:top w:w="0" w:type="dxa"/>
        <w:right w:w="0" w:type="dxa"/>
        <w:bottom w:w="0" w:type="dxa"/>
      </w:tblCellMar>
    </w:tblPr>
  </w:style>
  <w:style w:type="table" w:styleId="972" w:customStyle="1">
    <w:name w:val="List Table 1 Light - Accent 6"/>
    <w:uiPriority w:val="99"/>
    <w:qFormat/>
    <w:tblPr>
      <w:tblCellMar>
        <w:left w:w="0" w:type="dxa"/>
        <w:top w:w="0" w:type="dxa"/>
        <w:right w:w="0" w:type="dxa"/>
        <w:bottom w:w="0" w:type="dxa"/>
      </w:tblCellMar>
    </w:tblPr>
  </w:style>
  <w:style w:type="table" w:styleId="9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5" w:customStyle="1">
    <w:name w:val="Lined - Accent"/>
    <w:uiPriority w:val="99"/>
    <w:qFormat/>
    <w:rPr>
      <w:color w:val="404040"/>
    </w:rPr>
    <w:tblPr>
      <w:tblCellMar>
        <w:left w:w="0" w:type="dxa"/>
        <w:top w:w="0" w:type="dxa"/>
        <w:right w:w="0" w:type="dxa"/>
        <w:bottom w:w="0" w:type="dxa"/>
      </w:tblCellMar>
    </w:tblPr>
  </w:style>
  <w:style w:type="table" w:styleId="1016" w:customStyle="1">
    <w:name w:val="Lined - Accent 1"/>
    <w:uiPriority w:val="99"/>
    <w:qFormat/>
    <w:rPr>
      <w:color w:val="404040"/>
    </w:rPr>
    <w:tblPr>
      <w:tblCellMar>
        <w:left w:w="0" w:type="dxa"/>
        <w:top w:w="0" w:type="dxa"/>
        <w:right w:w="0" w:type="dxa"/>
        <w:bottom w:w="0" w:type="dxa"/>
      </w:tblCellMar>
    </w:tblPr>
  </w:style>
  <w:style w:type="table" w:styleId="1017" w:customStyle="1">
    <w:name w:val="Lined - Accent 2"/>
    <w:uiPriority w:val="99"/>
    <w:qFormat/>
    <w:rPr>
      <w:color w:val="404040"/>
    </w:rPr>
    <w:tblPr>
      <w:tblCellMar>
        <w:left w:w="0" w:type="dxa"/>
        <w:top w:w="0" w:type="dxa"/>
        <w:right w:w="0" w:type="dxa"/>
        <w:bottom w:w="0" w:type="dxa"/>
      </w:tblCellMar>
    </w:tblPr>
  </w:style>
  <w:style w:type="table" w:styleId="1018" w:customStyle="1">
    <w:name w:val="Lined - Accent 3"/>
    <w:uiPriority w:val="99"/>
    <w:qFormat/>
    <w:rPr>
      <w:color w:val="404040"/>
    </w:rPr>
    <w:tblPr>
      <w:tblCellMar>
        <w:left w:w="0" w:type="dxa"/>
        <w:top w:w="0" w:type="dxa"/>
        <w:right w:w="0" w:type="dxa"/>
        <w:bottom w:w="0" w:type="dxa"/>
      </w:tblCellMar>
    </w:tblPr>
  </w:style>
  <w:style w:type="table" w:styleId="1019" w:customStyle="1">
    <w:name w:val="Lined - Accent 4"/>
    <w:uiPriority w:val="99"/>
    <w:qFormat/>
    <w:rPr>
      <w:color w:val="404040"/>
    </w:rPr>
    <w:tblPr>
      <w:tblCellMar>
        <w:left w:w="0" w:type="dxa"/>
        <w:top w:w="0" w:type="dxa"/>
        <w:right w:w="0" w:type="dxa"/>
        <w:bottom w:w="0" w:type="dxa"/>
      </w:tblCellMar>
    </w:tblPr>
  </w:style>
  <w:style w:type="table" w:styleId="1020" w:customStyle="1">
    <w:name w:val="Lined - Accent 5"/>
    <w:uiPriority w:val="99"/>
    <w:qFormat/>
    <w:rPr>
      <w:color w:val="404040"/>
    </w:rPr>
    <w:tblPr>
      <w:tblCellMar>
        <w:left w:w="0" w:type="dxa"/>
        <w:top w:w="0" w:type="dxa"/>
        <w:right w:w="0" w:type="dxa"/>
        <w:bottom w:w="0" w:type="dxa"/>
      </w:tblCellMar>
    </w:tblPr>
  </w:style>
  <w:style w:type="table" w:styleId="1021" w:customStyle="1">
    <w:name w:val="Lined - Accent 6"/>
    <w:uiPriority w:val="99"/>
    <w:qFormat/>
    <w:rPr>
      <w:color w:val="404040"/>
    </w:rPr>
    <w:tblPr>
      <w:tblCellMar>
        <w:left w:w="0" w:type="dxa"/>
        <w:top w:w="0" w:type="dxa"/>
        <w:right w:w="0" w:type="dxa"/>
        <w:bottom w:w="0" w:type="dxa"/>
      </w:tblCellMar>
    </w:tblPr>
  </w:style>
  <w:style w:type="table" w:styleId="10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36" w:customStyle="1">
    <w:name w:val="TOC 标题1"/>
    <w:uiPriority w:val="39"/>
    <w:unhideWhenUsed/>
    <w:qFormat/>
    <w:rPr>
      <w:rFonts w:ascii="Calibri" w:hAnsi="Calibri" w:eastAsia="宋体" w:cs="Times New Roman"/>
      <w:lang w:val="en-US" w:eastAsia="zh-CN" w:bidi="ar-SA"/>
    </w:rPr>
  </w:style>
  <w:style w:type="paragraph" w:styleId="1037" w:customStyle="1">
    <w:name w:val="标题 11"/>
    <w:basedOn w:val="833"/>
    <w:next w:val="833"/>
    <w:link w:val="1038"/>
    <w:uiPriority w:val="0"/>
    <w:qFormat/>
    <w:pPr>
      <w:jc w:val="center"/>
      <w:keepNext/>
      <w:outlineLvl w:val="0"/>
    </w:pPr>
    <w:rPr>
      <w:rFonts w:ascii="楷体_GB2312" w:eastAsia="楷体_GB2312"/>
      <w:sz w:val="28"/>
      <w:szCs w:val="28"/>
    </w:rPr>
  </w:style>
  <w:style w:type="character" w:styleId="1038" w:customStyle="1">
    <w:name w:val="标题 1 Char"/>
    <w:link w:val="1037"/>
    <w:uiPriority w:val="0"/>
    <w:qFormat/>
    <w:rPr>
      <w:rFonts w:ascii="楷体_GB2312" w:hAnsi="Times New Roman" w:eastAsia="楷体_GB2312" w:cs="Times New Roman"/>
      <w:sz w:val="28"/>
      <w:szCs w:val="28"/>
    </w:rPr>
  </w:style>
  <w:style w:type="paragraph" w:styleId="1039" w:customStyle="1">
    <w:name w:val="标题 21"/>
    <w:basedOn w:val="833"/>
    <w:next w:val="1040"/>
    <w:link w:val="10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正文缩进1"/>
    <w:basedOn w:val="833"/>
    <w:link w:val="1041"/>
    <w:uiPriority w:val="0"/>
    <w:qFormat/>
    <w:pPr>
      <w:ind w:firstLine="420"/>
    </w:pPr>
  </w:style>
  <w:style w:type="character" w:styleId="1041" w:customStyle="1">
    <w:name w:val="正文缩进 Char"/>
    <w:link w:val="1040"/>
    <w:uiPriority w:val="0"/>
    <w:qFormat/>
    <w:rPr>
      <w:rFonts w:ascii="Times New Roman" w:hAnsi="Times New Roman" w:eastAsia="宋体" w:cs="Times New Roman"/>
      <w:szCs w:val="21"/>
    </w:rPr>
  </w:style>
  <w:style w:type="character" w:styleId="1042" w:customStyle="1">
    <w:name w:val="标题 2 Char"/>
    <w:link w:val="1039"/>
    <w:uiPriority w:val="0"/>
    <w:qFormat/>
    <w:rPr>
      <w:rFonts w:ascii="Arial" w:hAnsi="Arial" w:eastAsia="幼圆" w:cs="Arial"/>
      <w:b/>
      <w:bCs/>
      <w:sz w:val="44"/>
      <w:szCs w:val="44"/>
    </w:rPr>
  </w:style>
  <w:style w:type="paragraph" w:styleId="1043" w:customStyle="1">
    <w:name w:val="标题 31"/>
    <w:basedOn w:val="833"/>
    <w:next w:val="1040"/>
    <w:link w:val="1044"/>
    <w:uiPriority w:val="0"/>
    <w:qFormat/>
    <w:pPr>
      <w:keepLines/>
      <w:keepNext/>
      <w:spacing w:before="260" w:after="260" w:line="416" w:lineRule="auto"/>
      <w:outlineLvl w:val="2"/>
    </w:pPr>
    <w:rPr>
      <w:b/>
      <w:bCs/>
      <w:sz w:val="32"/>
      <w:szCs w:val="32"/>
    </w:rPr>
  </w:style>
  <w:style w:type="character" w:styleId="1044" w:customStyle="1">
    <w:name w:val="标题 3 Char"/>
    <w:link w:val="1043"/>
    <w:uiPriority w:val="0"/>
    <w:qFormat/>
    <w:rPr>
      <w:rFonts w:ascii="Times New Roman" w:hAnsi="Times New Roman" w:eastAsia="宋体" w:cs="Times New Roman"/>
      <w:b/>
      <w:bCs/>
      <w:sz w:val="32"/>
      <w:szCs w:val="32"/>
    </w:rPr>
  </w:style>
  <w:style w:type="paragraph" w:styleId="1045" w:customStyle="1">
    <w:name w:val="标题 41"/>
    <w:basedOn w:val="833"/>
    <w:next w:val="1040"/>
    <w:link w:val="1046"/>
    <w:uiPriority w:val="0"/>
    <w:qFormat/>
    <w:pPr>
      <w:keepLines/>
      <w:keepNext/>
      <w:spacing w:before="280" w:after="290" w:line="376" w:lineRule="auto"/>
      <w:outlineLvl w:val="3"/>
    </w:pPr>
    <w:rPr>
      <w:rFonts w:ascii="Arial" w:hAnsi="Arial" w:eastAsia="黑体" w:cs="Arial"/>
      <w:b/>
      <w:bCs/>
      <w:sz w:val="28"/>
      <w:szCs w:val="28"/>
    </w:rPr>
  </w:style>
  <w:style w:type="character" w:styleId="1046" w:customStyle="1">
    <w:name w:val="标题 4 Char"/>
    <w:link w:val="1045"/>
    <w:uiPriority w:val="0"/>
    <w:qFormat/>
    <w:rPr>
      <w:rFonts w:ascii="Arial" w:hAnsi="Arial" w:eastAsia="黑体" w:cs="Arial"/>
      <w:b/>
      <w:bCs/>
      <w:sz w:val="28"/>
      <w:szCs w:val="28"/>
    </w:rPr>
  </w:style>
  <w:style w:type="paragraph" w:styleId="1047" w:customStyle="1">
    <w:name w:val="标题 51"/>
    <w:basedOn w:val="833"/>
    <w:next w:val="1040"/>
    <w:link w:val="1048"/>
    <w:uiPriority w:val="0"/>
    <w:qFormat/>
    <w:pPr>
      <w:keepNext/>
      <w:outlineLvl w:val="4"/>
    </w:pPr>
    <w:rPr>
      <w:rFonts w:ascii="宋体"/>
      <w:color w:val="000000"/>
      <w:sz w:val="28"/>
      <w:szCs w:val="28"/>
    </w:rPr>
  </w:style>
  <w:style w:type="character" w:styleId="1048" w:customStyle="1">
    <w:name w:val="标题 5 Char"/>
    <w:link w:val="1047"/>
    <w:uiPriority w:val="0"/>
    <w:qFormat/>
    <w:rPr>
      <w:rFonts w:ascii="宋体" w:hAnsi="Times New Roman" w:eastAsia="宋体" w:cs="Times New Roman"/>
      <w:color w:val="000000"/>
      <w:sz w:val="28"/>
      <w:szCs w:val="28"/>
    </w:rPr>
  </w:style>
  <w:style w:type="paragraph" w:styleId="1049" w:customStyle="1">
    <w:name w:val="标题 61"/>
    <w:basedOn w:val="833"/>
    <w:next w:val="833"/>
    <w:link w:val="105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50" w:customStyle="1">
    <w:name w:val="标题 6 Char"/>
    <w:link w:val="1049"/>
    <w:uiPriority w:val="0"/>
    <w:qFormat/>
    <w:rPr>
      <w:rFonts w:ascii="Arial" w:hAnsi="Arial" w:eastAsia="黑体" w:cs="Times New Roman"/>
      <w:b/>
      <w:bCs/>
      <w:sz w:val="24"/>
      <w:szCs w:val="24"/>
    </w:rPr>
  </w:style>
  <w:style w:type="paragraph" w:styleId="1051" w:customStyle="1">
    <w:name w:val="标题 71"/>
    <w:basedOn w:val="833"/>
    <w:next w:val="833"/>
    <w:link w:val="1052"/>
    <w:uiPriority w:val="0"/>
    <w:qFormat/>
    <w:pPr>
      <w:numPr>
        <w:ilvl w:val="6"/>
        <w:numId w:val="1"/>
      </w:numPr>
      <w:keepLines/>
      <w:keepNext/>
      <w:spacing w:before="240" w:after="64" w:line="320" w:lineRule="auto"/>
      <w:outlineLvl w:val="6"/>
    </w:pPr>
    <w:rPr>
      <w:b/>
      <w:bCs/>
      <w:sz w:val="24"/>
      <w:szCs w:val="24"/>
    </w:rPr>
  </w:style>
  <w:style w:type="character" w:styleId="1052" w:customStyle="1">
    <w:name w:val="标题 7 Char"/>
    <w:link w:val="1051"/>
    <w:uiPriority w:val="0"/>
    <w:qFormat/>
    <w:rPr>
      <w:rFonts w:ascii="Times New Roman" w:hAnsi="Times New Roman" w:eastAsia="宋体" w:cs="Times New Roman"/>
      <w:b/>
      <w:bCs/>
      <w:sz w:val="24"/>
      <w:szCs w:val="24"/>
    </w:rPr>
  </w:style>
  <w:style w:type="paragraph" w:styleId="1053" w:customStyle="1">
    <w:name w:val="标题 81"/>
    <w:basedOn w:val="833"/>
    <w:next w:val="833"/>
    <w:link w:val="105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54" w:customStyle="1">
    <w:name w:val="标题 8 Char"/>
    <w:link w:val="1053"/>
    <w:uiPriority w:val="0"/>
    <w:qFormat/>
    <w:rPr>
      <w:rFonts w:ascii="Arial" w:hAnsi="Arial" w:eastAsia="黑体" w:cs="Times New Roman"/>
      <w:sz w:val="24"/>
      <w:szCs w:val="24"/>
    </w:rPr>
  </w:style>
  <w:style w:type="paragraph" w:styleId="1055" w:customStyle="1">
    <w:name w:val="标题 91"/>
    <w:basedOn w:val="833"/>
    <w:next w:val="833"/>
    <w:link w:val="1056"/>
    <w:uiPriority w:val="0"/>
    <w:qFormat/>
    <w:pPr>
      <w:numPr>
        <w:ilvl w:val="8"/>
        <w:numId w:val="1"/>
      </w:numPr>
      <w:keepLines/>
      <w:keepNext/>
      <w:spacing w:before="240" w:after="64" w:line="320" w:lineRule="auto"/>
      <w:outlineLvl w:val="8"/>
    </w:pPr>
    <w:rPr>
      <w:rFonts w:ascii="Arial" w:hAnsi="Arial" w:eastAsia="黑体"/>
    </w:rPr>
  </w:style>
  <w:style w:type="character" w:styleId="1056" w:customStyle="1">
    <w:name w:val="标题 9 Char"/>
    <w:link w:val="1055"/>
    <w:uiPriority w:val="0"/>
    <w:qFormat/>
    <w:rPr>
      <w:rFonts w:ascii="Arial" w:hAnsi="Arial" w:eastAsia="黑体" w:cs="Times New Roman"/>
      <w:szCs w:val="21"/>
    </w:rPr>
  </w:style>
  <w:style w:type="character" w:styleId="1057" w:customStyle="1">
    <w:name w:val="默认段落字体1"/>
    <w:uiPriority w:val="1"/>
    <w:unhideWhenUsed/>
    <w:qFormat/>
  </w:style>
  <w:style w:type="table" w:styleId="1058" w:customStyle="1">
    <w:name w:val="普通表格1"/>
    <w:uiPriority w:val="99"/>
    <w:unhideWhenUsed/>
    <w:qFormat/>
    <w:tblPr>
      <w:tblCellMar>
        <w:left w:w="0" w:type="dxa"/>
        <w:top w:w="0" w:type="dxa"/>
        <w:right w:w="0" w:type="dxa"/>
        <w:bottom w:w="0" w:type="dxa"/>
      </w:tblCellMar>
    </w:tblPr>
  </w:style>
  <w:style w:type="paragraph" w:styleId="1059" w:customStyle="1">
    <w:name w:val="列表 31"/>
    <w:basedOn w:val="833"/>
    <w:uiPriority w:val="0"/>
    <w:qFormat/>
    <w:pPr>
      <w:ind w:left="100" w:hanging="200"/>
    </w:pPr>
  </w:style>
  <w:style w:type="paragraph" w:styleId="1060" w:customStyle="1">
    <w:name w:val="目录 71"/>
    <w:basedOn w:val="833"/>
    <w:next w:val="833"/>
    <w:uiPriority w:val="0"/>
    <w:semiHidden/>
    <w:qFormat/>
    <w:pPr>
      <w:ind w:left="1260"/>
      <w:jc w:val="left"/>
    </w:pPr>
  </w:style>
  <w:style w:type="paragraph" w:styleId="1061" w:customStyle="1">
    <w:name w:val="文档结构图1"/>
    <w:basedOn w:val="833"/>
    <w:link w:val="1062"/>
    <w:uiPriority w:val="0"/>
    <w:semiHidden/>
    <w:qFormat/>
    <w:pPr>
      <w:shd w:val="clear" w:color="auto" w:fill="000080"/>
    </w:pPr>
  </w:style>
  <w:style w:type="character" w:styleId="1062" w:customStyle="1">
    <w:name w:val="文档结构图 Char"/>
    <w:link w:val="1061"/>
    <w:uiPriority w:val="0"/>
    <w:semiHidden/>
    <w:qFormat/>
    <w:rPr>
      <w:rFonts w:ascii="Times New Roman" w:hAnsi="Times New Roman" w:eastAsia="宋体" w:cs="Times New Roman"/>
      <w:szCs w:val="21"/>
      <w:shd w:val="clear" w:color="auto" w:fill="000080"/>
    </w:rPr>
  </w:style>
  <w:style w:type="paragraph" w:styleId="1063" w:customStyle="1">
    <w:name w:val="批注文字1"/>
    <w:basedOn w:val="833"/>
    <w:link w:val="1064"/>
    <w:uiPriority w:val="0"/>
    <w:semiHidden/>
    <w:qFormat/>
    <w:pPr>
      <w:jc w:val="left"/>
    </w:pPr>
  </w:style>
  <w:style w:type="character" w:styleId="1064" w:customStyle="1">
    <w:name w:val="批注文字 Char"/>
    <w:link w:val="1063"/>
    <w:uiPriority w:val="0"/>
    <w:qFormat/>
    <w:rPr>
      <w:rFonts w:ascii="Times New Roman" w:hAnsi="Times New Roman" w:eastAsia="宋体" w:cs="Times New Roman"/>
      <w:szCs w:val="21"/>
    </w:rPr>
  </w:style>
  <w:style w:type="paragraph" w:styleId="1065" w:customStyle="1">
    <w:name w:val="正文文本 31"/>
    <w:basedOn w:val="833"/>
    <w:link w:val="1066"/>
    <w:uiPriority w:val="0"/>
    <w:qFormat/>
    <w:rPr>
      <w:rFonts w:ascii="仿宋_GB2312" w:hAnsi="Arial" w:eastAsia="仿宋_GB2312"/>
      <w:sz w:val="32"/>
      <w:szCs w:val="32"/>
    </w:rPr>
  </w:style>
  <w:style w:type="character" w:styleId="1066" w:customStyle="1">
    <w:name w:val="正文文本 3 Char"/>
    <w:link w:val="1065"/>
    <w:uiPriority w:val="0"/>
    <w:qFormat/>
    <w:rPr>
      <w:rFonts w:ascii="仿宋_GB2312" w:hAnsi="Arial" w:eastAsia="仿宋_GB2312" w:cs="Times New Roman"/>
      <w:sz w:val="32"/>
      <w:szCs w:val="32"/>
    </w:rPr>
  </w:style>
  <w:style w:type="paragraph" w:styleId="1067" w:customStyle="1">
    <w:name w:val="正文文本1"/>
    <w:basedOn w:val="833"/>
    <w:link w:val="1068"/>
    <w:uiPriority w:val="0"/>
    <w:qFormat/>
    <w:rPr>
      <w:rFonts w:ascii="楷体_GB2312" w:hAnsi="Arial" w:eastAsia="楷体_GB2312"/>
      <w:sz w:val="28"/>
      <w:szCs w:val="28"/>
    </w:rPr>
  </w:style>
  <w:style w:type="character" w:styleId="1068" w:customStyle="1">
    <w:name w:val="正文文本 Char"/>
    <w:link w:val="1067"/>
    <w:uiPriority w:val="0"/>
    <w:qFormat/>
    <w:rPr>
      <w:rFonts w:ascii="楷体_GB2312" w:hAnsi="Arial" w:eastAsia="楷体_GB2312" w:cs="Times New Roman"/>
      <w:sz w:val="28"/>
      <w:szCs w:val="28"/>
    </w:rPr>
  </w:style>
  <w:style w:type="paragraph" w:styleId="1069" w:customStyle="1">
    <w:name w:val="正文文本缩进1"/>
    <w:basedOn w:val="833"/>
    <w:link w:val="1070"/>
    <w:uiPriority w:val="0"/>
    <w:qFormat/>
    <w:pPr>
      <w:ind w:firstLine="645"/>
    </w:pPr>
    <w:rPr>
      <w:rFonts w:ascii="楷体_GB2312" w:eastAsia="楷体_GB2312"/>
      <w:sz w:val="32"/>
      <w:szCs w:val="32"/>
    </w:rPr>
  </w:style>
  <w:style w:type="character" w:styleId="1070" w:customStyle="1">
    <w:name w:val="正文文本缩进 Char"/>
    <w:link w:val="1069"/>
    <w:uiPriority w:val="0"/>
    <w:qFormat/>
    <w:rPr>
      <w:rFonts w:ascii="楷体_GB2312" w:hAnsi="Times New Roman" w:eastAsia="楷体_GB2312" w:cs="Times New Roman"/>
      <w:sz w:val="32"/>
      <w:szCs w:val="32"/>
    </w:rPr>
  </w:style>
  <w:style w:type="paragraph" w:styleId="1071" w:customStyle="1">
    <w:name w:val="列表 21"/>
    <w:basedOn w:val="833"/>
    <w:uiPriority w:val="0"/>
    <w:qFormat/>
    <w:pPr>
      <w:ind w:left="100" w:hanging="200"/>
    </w:pPr>
  </w:style>
  <w:style w:type="paragraph" w:styleId="1072" w:customStyle="1">
    <w:name w:val="目录 51"/>
    <w:basedOn w:val="833"/>
    <w:next w:val="833"/>
    <w:uiPriority w:val="0"/>
    <w:semiHidden/>
    <w:qFormat/>
    <w:pPr>
      <w:ind w:left="840"/>
      <w:jc w:val="left"/>
    </w:pPr>
  </w:style>
  <w:style w:type="paragraph" w:styleId="1073" w:customStyle="1">
    <w:name w:val="目录 31"/>
    <w:basedOn w:val="833"/>
    <w:next w:val="833"/>
    <w:uiPriority w:val="0"/>
    <w:semiHidden/>
    <w:qFormat/>
    <w:pPr>
      <w:ind w:left="420"/>
      <w:jc w:val="left"/>
    </w:pPr>
    <w:rPr>
      <w:i/>
      <w:iCs/>
      <w:szCs w:val="24"/>
    </w:rPr>
  </w:style>
  <w:style w:type="paragraph" w:styleId="1074" w:customStyle="1">
    <w:name w:val="纯文本1"/>
    <w:basedOn w:val="833"/>
    <w:link w:val="1075"/>
    <w:uiPriority w:val="0"/>
    <w:qFormat/>
    <w:rPr>
      <w:rFonts w:ascii="宋体" w:hAnsi="Courier New" w:cs="Courier New"/>
    </w:rPr>
  </w:style>
  <w:style w:type="character" w:styleId="1075" w:customStyle="1">
    <w:name w:val="纯文本 Char"/>
    <w:link w:val="1074"/>
    <w:uiPriority w:val="0"/>
    <w:qFormat/>
    <w:rPr>
      <w:rFonts w:ascii="宋体" w:hAnsi="Courier New" w:eastAsia="宋体" w:cs="Courier New"/>
      <w:szCs w:val="21"/>
    </w:rPr>
  </w:style>
  <w:style w:type="paragraph" w:styleId="1076" w:customStyle="1">
    <w:name w:val="目录 81"/>
    <w:basedOn w:val="833"/>
    <w:next w:val="833"/>
    <w:uiPriority w:val="0"/>
    <w:semiHidden/>
    <w:qFormat/>
    <w:pPr>
      <w:ind w:left="1470"/>
      <w:jc w:val="left"/>
    </w:pPr>
  </w:style>
  <w:style w:type="paragraph" w:styleId="1077" w:customStyle="1">
    <w:name w:val="日期1"/>
    <w:basedOn w:val="833"/>
    <w:next w:val="833"/>
    <w:link w:val="1078"/>
    <w:uiPriority w:val="0"/>
    <w:qFormat/>
    <w:rPr>
      <w:sz w:val="24"/>
      <w:szCs w:val="24"/>
    </w:rPr>
  </w:style>
  <w:style w:type="character" w:styleId="1078" w:customStyle="1">
    <w:name w:val="日期 Char"/>
    <w:link w:val="1077"/>
    <w:uiPriority w:val="0"/>
    <w:qFormat/>
    <w:rPr>
      <w:rFonts w:ascii="Times New Roman" w:hAnsi="Times New Roman" w:eastAsia="宋体" w:cs="Times New Roman"/>
      <w:sz w:val="24"/>
      <w:szCs w:val="24"/>
    </w:rPr>
  </w:style>
  <w:style w:type="paragraph" w:styleId="1079" w:customStyle="1">
    <w:name w:val="正文文本缩进 21"/>
    <w:basedOn w:val="833"/>
    <w:link w:val="1080"/>
    <w:uiPriority w:val="0"/>
    <w:qFormat/>
    <w:pPr>
      <w:ind w:left="630" w:firstLine="645"/>
    </w:pPr>
    <w:rPr>
      <w:rFonts w:ascii="Arial" w:hAnsi="Arial" w:eastAsia="仿宋_GB2312" w:cs="Arial"/>
      <w:sz w:val="32"/>
      <w:szCs w:val="32"/>
    </w:rPr>
  </w:style>
  <w:style w:type="character" w:styleId="1080" w:customStyle="1">
    <w:name w:val="正文文本缩进 2 Char"/>
    <w:link w:val="1079"/>
    <w:uiPriority w:val="0"/>
    <w:qFormat/>
    <w:rPr>
      <w:rFonts w:ascii="Arial" w:hAnsi="Arial" w:eastAsia="仿宋_GB2312" w:cs="Arial"/>
      <w:sz w:val="32"/>
      <w:szCs w:val="32"/>
    </w:rPr>
  </w:style>
  <w:style w:type="paragraph" w:styleId="1081" w:customStyle="1">
    <w:name w:val="批注框文本1"/>
    <w:basedOn w:val="833"/>
    <w:link w:val="1082"/>
    <w:uiPriority w:val="0"/>
    <w:semiHidden/>
    <w:qFormat/>
    <w:rPr>
      <w:sz w:val="18"/>
      <w:szCs w:val="18"/>
    </w:rPr>
  </w:style>
  <w:style w:type="character" w:styleId="1082" w:customStyle="1">
    <w:name w:val="批注框文本 Char"/>
    <w:link w:val="1081"/>
    <w:uiPriority w:val="0"/>
    <w:semiHidden/>
    <w:qFormat/>
    <w:rPr>
      <w:rFonts w:ascii="Times New Roman" w:hAnsi="Times New Roman" w:eastAsia="宋体" w:cs="Times New Roman"/>
      <w:sz w:val="18"/>
      <w:szCs w:val="18"/>
    </w:rPr>
  </w:style>
  <w:style w:type="paragraph" w:styleId="1083" w:customStyle="1">
    <w:name w:val="页脚1"/>
    <w:basedOn w:val="833"/>
    <w:link w:val="1084"/>
    <w:uiPriority w:val="99"/>
    <w:qFormat/>
    <w:pPr>
      <w:jc w:val="left"/>
      <w:tabs>
        <w:tab w:val="center" w:pos="4153" w:leader="none"/>
        <w:tab w:val="right" w:pos="8306" w:leader="none"/>
      </w:tabs>
    </w:pPr>
    <w:rPr>
      <w:sz w:val="18"/>
      <w:szCs w:val="18"/>
    </w:rPr>
  </w:style>
  <w:style w:type="character" w:styleId="1084" w:customStyle="1">
    <w:name w:val="页脚 Char"/>
    <w:link w:val="1083"/>
    <w:uiPriority w:val="99"/>
    <w:qFormat/>
    <w:rPr>
      <w:rFonts w:ascii="Times New Roman" w:hAnsi="Times New Roman" w:eastAsia="宋体" w:cs="Times New Roman"/>
      <w:sz w:val="18"/>
      <w:szCs w:val="18"/>
    </w:rPr>
  </w:style>
  <w:style w:type="paragraph" w:styleId="1085" w:customStyle="1">
    <w:name w:val="页眉1"/>
    <w:basedOn w:val="833"/>
    <w:link w:val="1086"/>
    <w:uiPriority w:val="0"/>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Char"/>
    <w:link w:val="1085"/>
    <w:uiPriority w:val="99"/>
    <w:qFormat/>
    <w:rPr>
      <w:rFonts w:ascii="Times New Roman" w:hAnsi="Times New Roman" w:eastAsia="宋体" w:cs="Times New Roman"/>
      <w:sz w:val="18"/>
      <w:szCs w:val="18"/>
    </w:rPr>
  </w:style>
  <w:style w:type="paragraph" w:styleId="1087" w:customStyle="1">
    <w:name w:val="目录 11"/>
    <w:basedOn w:val="833"/>
    <w:next w:val="833"/>
    <w:uiPriority w:val="0"/>
    <w:semiHidden/>
    <w:qFormat/>
    <w:pPr>
      <w:jc w:val="left"/>
      <w:spacing w:before="120" w:after="120" w:line="400" w:lineRule="exact"/>
      <w:tabs>
        <w:tab w:val="right" w:pos="8720" w:leader="dot"/>
      </w:tabs>
    </w:pPr>
    <w:rPr>
      <w:rFonts w:ascii="宋体" w:hAnsi="宋体"/>
      <w:caps/>
      <w:sz w:val="24"/>
      <w:szCs w:val="24"/>
    </w:rPr>
  </w:style>
  <w:style w:type="paragraph" w:styleId="1088" w:customStyle="1">
    <w:name w:val="目录 41"/>
    <w:basedOn w:val="833"/>
    <w:next w:val="833"/>
    <w:uiPriority w:val="0"/>
    <w:semiHidden/>
    <w:qFormat/>
    <w:pPr>
      <w:ind w:left="630"/>
      <w:jc w:val="left"/>
    </w:pPr>
  </w:style>
  <w:style w:type="paragraph" w:styleId="1089" w:customStyle="1">
    <w:name w:val="列表1"/>
    <w:basedOn w:val="833"/>
    <w:uiPriority w:val="0"/>
    <w:qFormat/>
    <w:pPr>
      <w:ind w:left="200" w:hanging="200"/>
    </w:pPr>
  </w:style>
  <w:style w:type="paragraph" w:styleId="1090" w:customStyle="1">
    <w:name w:val="目录 61"/>
    <w:basedOn w:val="833"/>
    <w:next w:val="833"/>
    <w:uiPriority w:val="0"/>
    <w:semiHidden/>
    <w:qFormat/>
    <w:pPr>
      <w:ind w:left="1050"/>
      <w:jc w:val="left"/>
    </w:pPr>
  </w:style>
  <w:style w:type="paragraph" w:styleId="1091" w:customStyle="1">
    <w:name w:val="正文文本缩进 31"/>
    <w:basedOn w:val="833"/>
    <w:link w:val="1092"/>
    <w:uiPriority w:val="0"/>
    <w:qFormat/>
    <w:pPr>
      <w:ind w:left="645" w:firstLine="645"/>
    </w:pPr>
    <w:rPr>
      <w:rFonts w:ascii="Arial" w:hAnsi="Arial" w:eastAsia="仿宋_GB2312" w:cs="Arial"/>
      <w:color w:val="ffff00"/>
      <w:sz w:val="32"/>
      <w:szCs w:val="32"/>
    </w:rPr>
  </w:style>
  <w:style w:type="character" w:styleId="1092" w:customStyle="1">
    <w:name w:val="正文文本缩进 3 Char"/>
    <w:link w:val="1091"/>
    <w:uiPriority w:val="0"/>
    <w:qFormat/>
    <w:rPr>
      <w:rFonts w:ascii="Arial" w:hAnsi="Arial" w:eastAsia="仿宋_GB2312" w:cs="Arial"/>
      <w:color w:val="ffff00"/>
      <w:sz w:val="32"/>
      <w:szCs w:val="32"/>
    </w:rPr>
  </w:style>
  <w:style w:type="paragraph" w:styleId="1093" w:customStyle="1">
    <w:name w:val="图表目录1"/>
    <w:basedOn w:val="833"/>
    <w:next w:val="833"/>
    <w:uiPriority w:val="0"/>
    <w:semiHidden/>
    <w:qFormat/>
    <w:pPr>
      <w:ind w:left="840" w:hanging="420"/>
    </w:pPr>
  </w:style>
  <w:style w:type="paragraph" w:styleId="1094" w:customStyle="1">
    <w:name w:val="目录 21"/>
    <w:basedOn w:val="833"/>
    <w:next w:val="833"/>
    <w:uiPriority w:val="0"/>
    <w:semiHidden/>
    <w:qFormat/>
    <w:pPr>
      <w:ind w:left="210"/>
      <w:jc w:val="left"/>
    </w:pPr>
    <w:rPr>
      <w:smallCaps/>
      <w:szCs w:val="24"/>
    </w:rPr>
  </w:style>
  <w:style w:type="paragraph" w:styleId="1095" w:customStyle="1">
    <w:name w:val="目录 91"/>
    <w:basedOn w:val="833"/>
    <w:next w:val="833"/>
    <w:uiPriority w:val="0"/>
    <w:semiHidden/>
    <w:qFormat/>
    <w:pPr>
      <w:ind w:left="1680"/>
      <w:jc w:val="left"/>
    </w:pPr>
  </w:style>
  <w:style w:type="paragraph" w:styleId="1096" w:customStyle="1">
    <w:name w:val="正文文本 21"/>
    <w:basedOn w:val="833"/>
    <w:link w:val="1097"/>
    <w:uiPriority w:val="99"/>
    <w:qFormat/>
    <w:pPr>
      <w:jc w:val="center"/>
      <w:widowControl/>
    </w:pPr>
    <w:rPr>
      <w:rFonts w:ascii="楷体_GB2312" w:eastAsia="楷体_GB2312"/>
      <w:sz w:val="28"/>
      <w:szCs w:val="28"/>
    </w:rPr>
  </w:style>
  <w:style w:type="character" w:styleId="1097" w:customStyle="1">
    <w:name w:val="正文文本 2 Char"/>
    <w:link w:val="1096"/>
    <w:uiPriority w:val="0"/>
    <w:qFormat/>
    <w:rPr>
      <w:rFonts w:ascii="楷体_GB2312" w:hAnsi="Times New Roman" w:eastAsia="楷体_GB2312" w:cs="Times New Roman"/>
      <w:sz w:val="28"/>
      <w:szCs w:val="28"/>
    </w:rPr>
  </w:style>
  <w:style w:type="paragraph" w:styleId="1098" w:customStyle="1">
    <w:name w:val="普通(网站)1"/>
    <w:basedOn w:val="833"/>
    <w:uiPriority w:val="99"/>
    <w:qFormat/>
    <w:pPr>
      <w:jc w:val="left"/>
      <w:spacing w:before="100" w:beforeAutospacing="1" w:after="100" w:afterAutospacing="1"/>
      <w:widowControl/>
    </w:pPr>
    <w:rPr>
      <w:rFonts w:ascii="宋体" w:hAnsi="宋体" w:cs="宋体"/>
      <w:sz w:val="24"/>
      <w:szCs w:val="24"/>
    </w:rPr>
  </w:style>
  <w:style w:type="paragraph" w:styleId="1099" w:customStyle="1">
    <w:name w:val="索引 11"/>
    <w:basedOn w:val="833"/>
    <w:next w:val="833"/>
    <w:uiPriority w:val="0"/>
    <w:semiHidden/>
    <w:qFormat/>
    <w:pPr>
      <w:spacing w:line="240" w:lineRule="atLeast"/>
    </w:pPr>
    <w:rPr>
      <w:b/>
      <w:bCs/>
    </w:rPr>
  </w:style>
  <w:style w:type="paragraph" w:styleId="1100" w:customStyle="1">
    <w:name w:val="批注主题1"/>
    <w:basedOn w:val="1063"/>
    <w:next w:val="1063"/>
    <w:link w:val="1101"/>
    <w:uiPriority w:val="0"/>
    <w:semiHidden/>
    <w:qFormat/>
    <w:rPr>
      <w:b/>
      <w:bCs/>
    </w:rPr>
  </w:style>
  <w:style w:type="character" w:styleId="1101" w:customStyle="1">
    <w:name w:val="批注主题 Char"/>
    <w:link w:val="1100"/>
    <w:uiPriority w:val="0"/>
    <w:semiHidden/>
    <w:qFormat/>
    <w:rPr>
      <w:rFonts w:ascii="Times New Roman" w:hAnsi="Times New Roman" w:eastAsia="宋体" w:cs="Times New Roman"/>
      <w:b/>
      <w:bCs/>
      <w:szCs w:val="21"/>
    </w:rPr>
  </w:style>
  <w:style w:type="paragraph" w:styleId="1102" w:customStyle="1">
    <w:name w:val="正文首行缩进1"/>
    <w:basedOn w:val="833"/>
    <w:link w:val="1103"/>
    <w:uiPriority w:val="0"/>
    <w:qFormat/>
    <w:pPr>
      <w:ind w:firstLine="200"/>
      <w:spacing w:line="360" w:lineRule="auto"/>
    </w:pPr>
    <w:rPr>
      <w:rFonts w:ascii="仿宋_GB2312" w:eastAsia="仿宋_GB2312"/>
      <w:sz w:val="30"/>
      <w:szCs w:val="30"/>
    </w:rPr>
  </w:style>
  <w:style w:type="character" w:styleId="1103" w:customStyle="1">
    <w:name w:val="正文首行缩进 Char"/>
    <w:link w:val="1102"/>
    <w:uiPriority w:val="0"/>
    <w:qFormat/>
    <w:rPr>
      <w:rFonts w:ascii="仿宋_GB2312" w:hAnsi="Times New Roman" w:eastAsia="仿宋_GB2312" w:cs="Times New Roman"/>
      <w:sz w:val="30"/>
      <w:szCs w:val="30"/>
    </w:rPr>
  </w:style>
  <w:style w:type="paragraph" w:styleId="1104" w:customStyle="1">
    <w:name w:val="正文首行缩进 21"/>
    <w:basedOn w:val="1069"/>
    <w:link w:val="1105"/>
    <w:uiPriority w:val="0"/>
    <w:qFormat/>
    <w:pPr>
      <w:ind w:firstLine="420"/>
      <w:spacing w:line="360" w:lineRule="auto"/>
    </w:pPr>
    <w:rPr>
      <w:rFonts w:ascii="宋体" w:hAnsi="宋体" w:eastAsia="宋体"/>
      <w:sz w:val="21"/>
      <w:szCs w:val="20"/>
    </w:rPr>
  </w:style>
  <w:style w:type="character" w:styleId="1105" w:customStyle="1">
    <w:name w:val="正文首行缩进 2 Char"/>
    <w:link w:val="1104"/>
    <w:uiPriority w:val="0"/>
    <w:qFormat/>
    <w:rPr>
      <w:rFonts w:ascii="宋体" w:hAnsi="宋体" w:eastAsia="宋体" w:cs="Times New Roman"/>
      <w:sz w:val="32"/>
      <w:szCs w:val="20"/>
    </w:rPr>
  </w:style>
  <w:style w:type="table" w:styleId="1106" w:customStyle="1">
    <w:name w:val="网格型1"/>
    <w:basedOn w:val="1058"/>
    <w:uiPriority w:val="59"/>
    <w:qFormat/>
    <w:pPr>
      <w:jc w:val="both"/>
      <w:widowControl w:val="off"/>
    </w:pPr>
    <w:tblPr>
      <w:tblCellMar>
        <w:left w:w="0" w:type="dxa"/>
        <w:top w:w="0" w:type="dxa"/>
        <w:right w:w="0" w:type="dxa"/>
        <w:bottom w:w="0" w:type="dxa"/>
      </w:tblCellMar>
    </w:tblPr>
  </w:style>
  <w:style w:type="character" w:styleId="1107" w:customStyle="1">
    <w:name w:val="要点1"/>
    <w:uiPriority w:val="0"/>
    <w:qFormat/>
    <w:rPr>
      <w:b/>
      <w:bCs/>
    </w:rPr>
  </w:style>
  <w:style w:type="character" w:styleId="1108" w:customStyle="1">
    <w:name w:val="页码1"/>
    <w:uiPriority w:val="0"/>
    <w:qFormat/>
  </w:style>
  <w:style w:type="character" w:styleId="1109" w:customStyle="1">
    <w:name w:val="已访问的超链接1"/>
    <w:uiPriority w:val="0"/>
    <w:qFormat/>
    <w:rPr>
      <w:color w:val="800080"/>
      <w:u w:val="single"/>
    </w:rPr>
  </w:style>
  <w:style w:type="character" w:styleId="1110" w:customStyle="1">
    <w:name w:val="超链接1"/>
    <w:uiPriority w:val="0"/>
    <w:qFormat/>
    <w:rPr>
      <w:color w:val="0000ff"/>
      <w:u w:val="single"/>
    </w:rPr>
  </w:style>
  <w:style w:type="character" w:styleId="1111" w:customStyle="1">
    <w:name w:val="批注引用1"/>
    <w:uiPriority w:val="0"/>
    <w:semiHidden/>
    <w:qFormat/>
    <w:rPr>
      <w:sz w:val="21"/>
      <w:szCs w:val="21"/>
    </w:rPr>
  </w:style>
  <w:style w:type="character" w:styleId="1112" w:customStyle="1">
    <w:name w:val="font5 Char"/>
    <w:uiPriority w:val="0"/>
    <w:qFormat/>
    <w:rPr>
      <w:rFonts w:ascii="宋体" w:hAnsi="宋体" w:eastAsia="宋体"/>
      <w:sz w:val="28"/>
      <w:szCs w:val="28"/>
      <w:lang w:val="en-US" w:eastAsia="zh-CN" w:bidi="ar-SA"/>
    </w:rPr>
  </w:style>
  <w:style w:type="character" w:styleId="1113" w:customStyle="1">
    <w:name w:val="二级目录 Char"/>
    <w:link w:val="1114"/>
    <w:uiPriority w:val="0"/>
    <w:qFormat/>
    <w:rPr>
      <w:rFonts w:ascii="Calibri" w:hAnsi="Calibri"/>
      <w:b/>
      <w:sz w:val="30"/>
      <w:szCs w:val="28"/>
    </w:rPr>
  </w:style>
  <w:style w:type="paragraph" w:styleId="1114" w:customStyle="1">
    <w:name w:val="二级目录"/>
    <w:next w:val="833"/>
    <w:link w:val="111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15" w:customStyle="1">
    <w:name w:val="列出段落 Char"/>
    <w:link w:val="1116"/>
    <w:uiPriority w:val="0"/>
    <w:qFormat/>
    <w:rPr>
      <w:rFonts w:ascii="Calibri" w:hAnsi="Calibri"/>
      <w:sz w:val="24"/>
      <w:szCs w:val="24"/>
      <w:lang w:eastAsia="en-US" w:bidi="en-US"/>
    </w:rPr>
  </w:style>
  <w:style w:type="paragraph" w:styleId="1116" w:customStyle="1">
    <w:name w:val="列出段落1"/>
    <w:basedOn w:val="833"/>
    <w:link w:val="1115"/>
    <w:uiPriority w:val="0"/>
    <w:qFormat/>
    <w:pPr>
      <w:contextualSpacing/>
      <w:ind w:left="720"/>
      <w:jc w:val="left"/>
      <w:widowControl/>
    </w:pPr>
    <w:rPr>
      <w:rFonts w:ascii="Calibri" w:hAnsi="Calibri"/>
      <w:sz w:val="24"/>
      <w:szCs w:val="24"/>
      <w:lang w:eastAsia="en-US" w:bidi="en-US"/>
    </w:rPr>
  </w:style>
  <w:style w:type="paragraph" w:styleId="1117" w:customStyle="1">
    <w:name w:val="Body Text(ch)"/>
    <w:basedOn w:val="833"/>
    <w:next w:val="1067"/>
    <w:uiPriority w:val="0"/>
    <w:qFormat/>
    <w:pPr>
      <w:spacing w:after="120"/>
    </w:pPr>
    <w:rPr>
      <w:rFonts w:ascii="宋体" w:hAnsi="Arial"/>
      <w:bCs/>
      <w:iCs/>
      <w:szCs w:val="24"/>
    </w:rPr>
  </w:style>
  <w:style w:type="paragraph" w:styleId="1118" w:customStyle="1">
    <w:name w:val="xl27"/>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xl2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0" w:customStyle="1">
    <w:name w:val="Char"/>
    <w:basedOn w:val="833"/>
    <w:uiPriority w:val="0"/>
    <w:qFormat/>
    <w:pPr>
      <w:ind w:firstLine="200"/>
      <w:tabs>
        <w:tab w:val="left" w:pos="360" w:leader="none"/>
      </w:tabs>
    </w:pPr>
    <w:rPr>
      <w:sz w:val="28"/>
      <w:szCs w:val="30"/>
    </w:rPr>
  </w:style>
  <w:style w:type="paragraph" w:styleId="1121" w:customStyle="1">
    <w:name w:val="Char11"/>
    <w:basedOn w:val="1061"/>
    <w:uiPriority w:val="0"/>
    <w:qFormat/>
    <w:rPr>
      <w:rFonts w:ascii="Tahoma" w:hAnsi="Tahoma"/>
      <w:sz w:val="24"/>
      <w:szCs w:val="24"/>
    </w:rPr>
  </w:style>
  <w:style w:type="paragraph" w:styleId="1122" w:customStyle="1">
    <w:name w:val="普通正文"/>
    <w:basedOn w:val="833"/>
    <w:uiPriority w:val="0"/>
    <w:qFormat/>
    <w:pPr>
      <w:ind w:firstLine="480"/>
      <w:jc w:val="left"/>
      <w:spacing w:before="120" w:after="120" w:line="360" w:lineRule="auto"/>
    </w:pPr>
    <w:rPr>
      <w:rFonts w:ascii="Arial" w:hAnsi="Arial"/>
      <w:sz w:val="24"/>
      <w:szCs w:val="24"/>
    </w:rPr>
  </w:style>
  <w:style w:type="paragraph" w:styleId="1123" w:customStyle="1">
    <w:name w:val="table_lines"/>
    <w:basedOn w:val="833"/>
    <w:uiPriority w:val="0"/>
    <w:qFormat/>
    <w:pPr>
      <w:jc w:val="left"/>
      <w:widowControl/>
    </w:pPr>
    <w:rPr>
      <w:sz w:val="20"/>
      <w:szCs w:val="20"/>
      <w:lang w:val="de-DE" w:eastAsia="de-DE"/>
    </w:rPr>
  </w:style>
  <w:style w:type="paragraph" w:styleId="112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5" w:customStyle="1">
    <w:name w:val="font7"/>
    <w:basedOn w:val="833"/>
    <w:uiPriority w:val="0"/>
    <w:qFormat/>
    <w:pPr>
      <w:jc w:val="left"/>
      <w:spacing w:before="100" w:beforeAutospacing="1" w:after="100" w:afterAutospacing="1"/>
      <w:widowControl/>
    </w:pPr>
    <w:rPr>
      <w:rFonts w:hint="eastAsia" w:ascii="宋体" w:hAnsi="宋体"/>
      <w:sz w:val="18"/>
      <w:szCs w:val="18"/>
    </w:rPr>
  </w:style>
  <w:style w:type="paragraph" w:styleId="1126" w:customStyle="1">
    <w:name w:val="Char Char Char Char"/>
    <w:basedOn w:val="1061"/>
    <w:uiPriority w:val="0"/>
    <w:qFormat/>
    <w:pPr>
      <w:spacing w:line="360" w:lineRule="auto"/>
    </w:pPr>
    <w:rPr>
      <w:rFonts w:ascii="Tahoma" w:hAnsi="Tahoma"/>
      <w:sz w:val="24"/>
      <w:szCs w:val="24"/>
    </w:rPr>
  </w:style>
  <w:style w:type="paragraph" w:styleId="1127" w:customStyle="1">
    <w:name w:val="列出段落2"/>
    <w:basedOn w:val="833"/>
    <w:uiPriority w:val="0"/>
    <w:qFormat/>
    <w:pPr>
      <w:contextualSpacing/>
      <w:ind w:left="720"/>
      <w:jc w:val="left"/>
      <w:widowControl/>
    </w:pPr>
    <w:rPr>
      <w:rFonts w:ascii="Calibri" w:hAnsi="Calibri"/>
      <w:sz w:val="24"/>
      <w:szCs w:val="24"/>
      <w:lang w:eastAsia="en-US" w:bidi="en-US"/>
    </w:rPr>
  </w:style>
  <w:style w:type="paragraph" w:styleId="1128" w:customStyle="1">
    <w:name w:val="4"/>
    <w:basedOn w:val="833"/>
    <w:next w:val="1091"/>
    <w:uiPriority w:val="0"/>
    <w:qFormat/>
    <w:pPr>
      <w:ind w:firstLine="420"/>
      <w:spacing w:line="360" w:lineRule="auto"/>
    </w:pPr>
    <w:rPr>
      <w:color w:val="ff0000"/>
      <w:sz w:val="24"/>
      <w:szCs w:val="24"/>
    </w:rPr>
  </w:style>
  <w:style w:type="paragraph" w:styleId="1129" w:customStyle="1">
    <w:name w:val="普通 (Web)"/>
    <w:basedOn w:val="833"/>
    <w:uiPriority w:val="0"/>
    <w:qFormat/>
    <w:pPr>
      <w:jc w:val="left"/>
      <w:spacing w:before="100" w:beforeAutospacing="1" w:after="100" w:afterAutospacing="1"/>
      <w:widowControl/>
    </w:pPr>
    <w:rPr>
      <w:rFonts w:ascii="宋体" w:hAnsi="宋体"/>
      <w:sz w:val="24"/>
      <w:szCs w:val="24"/>
    </w:rPr>
  </w:style>
  <w:style w:type="paragraph" w:styleId="1130" w:customStyle="1">
    <w:name w:val="Char Char Char Char Char Char Char Char Char Char"/>
    <w:basedOn w:val="833"/>
    <w:uiPriority w:val="0"/>
    <w:qFormat/>
    <w:pPr>
      <w:spacing w:line="360" w:lineRule="auto"/>
    </w:pPr>
    <w:rPr>
      <w:sz w:val="24"/>
      <w:szCs w:val="20"/>
    </w:rPr>
  </w:style>
  <w:style w:type="paragraph" w:styleId="1131" w:customStyle="1">
    <w:name w:val="样式1"/>
    <w:basedOn w:val="833"/>
    <w:uiPriority w:val="0"/>
    <w:qFormat/>
    <w:pPr>
      <w:numPr>
        <w:ilvl w:val="0"/>
        <w:numId w:val="3"/>
      </w:numPr>
    </w:pPr>
    <w:rPr>
      <w:rFonts w:ascii="宋体" w:hAnsi="宋体"/>
    </w:rPr>
  </w:style>
  <w:style w:type="paragraph" w:styleId="1132" w:customStyle="1">
    <w:name w:val="font6"/>
    <w:basedOn w:val="833"/>
    <w:uiPriority w:val="0"/>
    <w:qFormat/>
    <w:pPr>
      <w:jc w:val="left"/>
      <w:spacing w:before="100" w:beforeAutospacing="1" w:after="100" w:afterAutospacing="1"/>
      <w:widowControl/>
    </w:pPr>
    <w:rPr>
      <w:rFonts w:hint="eastAsia" w:ascii="宋体" w:hAnsi="宋体"/>
      <w:sz w:val="28"/>
      <w:szCs w:val="28"/>
      <w:u w:val="single"/>
    </w:rPr>
  </w:style>
  <w:style w:type="paragraph" w:styleId="1133" w:customStyle="1">
    <w:name w:val="xl25"/>
    <w:basedOn w:val="83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4" w:customStyle="1">
    <w:name w:val="图标"/>
    <w:basedOn w:val="833"/>
    <w:next w:val="83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5" w:customStyle="1">
    <w:name w:val="标题3"/>
    <w:basedOn w:val="833"/>
    <w:next w:val="833"/>
    <w:uiPriority w:val="0"/>
    <w:qFormat/>
    <w:pPr>
      <w:ind w:firstLine="624"/>
      <w:spacing w:line="590" w:lineRule="atLeast"/>
    </w:pPr>
    <w:rPr>
      <w:rFonts w:ascii="方正黑体_GBK" w:eastAsia="方正黑体_GBK"/>
      <w:sz w:val="32"/>
      <w:szCs w:val="32"/>
    </w:rPr>
  </w:style>
  <w:style w:type="paragraph" w:styleId="1136" w:customStyle="1">
    <w:name w:val="xl24"/>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7" w:customStyle="1">
    <w:name w:val="xl29"/>
    <w:basedOn w:val="83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8" w:customStyle="1">
    <w:name w:val="Char Char Char Char Char Char Char Char"/>
    <w:basedOn w:val="833"/>
    <w:uiPriority w:val="0"/>
    <w:qFormat/>
    <w:pPr>
      <w:jc w:val="left"/>
      <w:spacing w:after="160" w:line="240" w:lineRule="exact"/>
      <w:widowControl/>
    </w:pPr>
    <w:rPr>
      <w:rFonts w:ascii="Verdana" w:hAnsi="Verdana"/>
      <w:sz w:val="20"/>
      <w:szCs w:val="20"/>
      <w:lang w:eastAsia="en-US"/>
    </w:rPr>
  </w:style>
  <w:style w:type="paragraph" w:styleId="1139" w:customStyle="1">
    <w:name w:val="xl2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0" w:customStyle="1">
    <w:name w:val="Char Char Char Char Char Char Char Char11"/>
    <w:basedOn w:val="833"/>
    <w:uiPriority w:val="0"/>
    <w:qFormat/>
    <w:pPr>
      <w:jc w:val="left"/>
      <w:spacing w:after="160" w:line="240" w:lineRule="exact"/>
      <w:widowControl/>
    </w:pPr>
    <w:rPr>
      <w:rFonts w:ascii="Verdana" w:hAnsi="Verdana"/>
      <w:sz w:val="20"/>
      <w:szCs w:val="20"/>
      <w:lang w:eastAsia="en-US"/>
    </w:rPr>
  </w:style>
  <w:style w:type="paragraph" w:styleId="1141" w:customStyle="1">
    <w:name w:val="xl30"/>
    <w:basedOn w:val="833"/>
    <w:uiPriority w:val="0"/>
    <w:qFormat/>
    <w:pPr>
      <w:jc w:val="center"/>
      <w:spacing w:before="100" w:beforeAutospacing="1" w:after="100" w:afterAutospacing="1"/>
      <w:widowControl/>
    </w:pPr>
    <w:rPr>
      <w:rFonts w:ascii="宋体" w:hAnsi="宋体"/>
      <w:b/>
      <w:bCs/>
      <w:sz w:val="36"/>
      <w:szCs w:val="36"/>
    </w:rPr>
  </w:style>
  <w:style w:type="paragraph" w:styleId="1142" w:customStyle="1">
    <w:name w:val="Char Char Char Char11"/>
    <w:basedOn w:val="1061"/>
    <w:uiPriority w:val="0"/>
    <w:qFormat/>
    <w:pPr>
      <w:spacing w:line="360" w:lineRule="auto"/>
    </w:pPr>
    <w:rPr>
      <w:rFonts w:ascii="Tahoma" w:hAnsi="Tahoma"/>
      <w:sz w:val="24"/>
      <w:szCs w:val="24"/>
    </w:rPr>
  </w:style>
  <w:style w:type="paragraph" w:styleId="1143" w:customStyle="1">
    <w:name w:val="table_1stline"/>
    <w:basedOn w:val="833"/>
    <w:uiPriority w:val="0"/>
    <w:qFormat/>
    <w:pPr>
      <w:jc w:val="left"/>
      <w:spacing w:before="120"/>
      <w:widowControl/>
    </w:pPr>
    <w:rPr>
      <w:bCs/>
      <w:sz w:val="20"/>
      <w:szCs w:val="20"/>
      <w:lang w:val="de-DE" w:eastAsia="de-DE"/>
    </w:rPr>
  </w:style>
  <w:style w:type="paragraph" w:styleId="1144" w:customStyle="1">
    <w:name w:val="font5"/>
    <w:basedOn w:val="833"/>
    <w:uiPriority w:val="0"/>
    <w:qFormat/>
    <w:pPr>
      <w:jc w:val="left"/>
      <w:spacing w:before="100" w:beforeAutospacing="1" w:after="100" w:afterAutospacing="1"/>
      <w:widowControl/>
    </w:pPr>
    <w:rPr>
      <w:rFonts w:hint="eastAsia" w:ascii="宋体" w:hAnsi="宋体"/>
      <w:sz w:val="28"/>
      <w:szCs w:val="28"/>
    </w:rPr>
  </w:style>
  <w:style w:type="paragraph" w:styleId="1145" w:customStyle="1">
    <w:name w:val="标题1"/>
    <w:basedOn w:val="833"/>
    <w:next w:val="83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6" w:customStyle="1">
    <w:name w:val="修订1"/>
    <w:uiPriority w:val="99"/>
    <w:semiHidden/>
    <w:qFormat/>
    <w:rPr>
      <w:rFonts w:ascii="Times New Roman" w:hAnsi="Times New Roman" w:eastAsia="宋体" w:cs="Times New Roman"/>
      <w:sz w:val="21"/>
      <w:szCs w:val="21"/>
      <w:lang w:val="en-US" w:eastAsia="zh-CN" w:bidi="ar-SA"/>
    </w:rPr>
  </w:style>
  <w:style w:type="paragraph" w:styleId="114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148" w:customStyle="1">
    <w:name w:val="font41"/>
    <w:uiPriority w:val="0"/>
    <w:qFormat/>
    <w:rPr>
      <w:rFonts w:ascii="Times New Roman" w:hAnsi="Times New Roman" w:cs="Times New Roman"/>
      <w:color w:val="000000"/>
      <w:sz w:val="20"/>
      <w:szCs w:val="20"/>
      <w:u w:val="none"/>
    </w:rPr>
  </w:style>
  <w:style w:type="character" w:styleId="1149" w:customStyle="1">
    <w:name w:val="font21"/>
    <w:uiPriority w:val="0"/>
    <w:qFormat/>
    <w:rPr>
      <w:rFonts w:hint="eastAsia" w:ascii="宋体" w:hAnsi="宋体" w:eastAsia="宋体" w:cs="宋体"/>
      <w:b/>
      <w:bCs/>
      <w:color w:val="000000"/>
      <w:sz w:val="20"/>
      <w:szCs w:val="20"/>
      <w:u w:val="none"/>
    </w:rPr>
  </w:style>
  <w:style w:type="character" w:styleId="1150" w:customStyle="1">
    <w:name w:val="正文文本缩进 Char1"/>
    <w:link w:val="854"/>
    <w:uiPriority w:val="99"/>
    <w:semiHidden/>
    <w:qFormat/>
    <w:rPr>
      <w:sz w:val="21"/>
      <w:szCs w:val="21"/>
    </w:rPr>
  </w:style>
  <w:style w:type="character" w:styleId="1151" w:customStyle="1">
    <w:name w:val="文档结构图 Char1"/>
    <w:uiPriority w:val="99"/>
    <w:semiHidden/>
    <w:qFormat/>
    <w:rPr>
      <w:rFonts w:ascii="Microsoft YaHei UI" w:eastAsia="Microsoft YaHei UI"/>
      <w:sz w:val="18"/>
      <w:szCs w:val="18"/>
    </w:rPr>
  </w:style>
  <w:style w:type="character" w:styleId="1152" w:customStyle="1">
    <w:name w:val="批注文字 Char1"/>
    <w:uiPriority w:val="99"/>
    <w:semiHidden/>
    <w:qFormat/>
    <w:rPr>
      <w:sz w:val="21"/>
      <w:szCs w:val="21"/>
    </w:rPr>
  </w:style>
  <w:style w:type="character" w:styleId="1153" w:customStyle="1">
    <w:name w:val="正文文本 3 Char1"/>
    <w:uiPriority w:val="99"/>
    <w:semiHidden/>
    <w:qFormat/>
    <w:rPr>
      <w:sz w:val="16"/>
      <w:szCs w:val="16"/>
    </w:rPr>
  </w:style>
  <w:style w:type="character" w:styleId="1154" w:customStyle="1">
    <w:name w:val="正文文本 2 Char1"/>
    <w:uiPriority w:val="99"/>
    <w:semiHidden/>
    <w:qFormat/>
    <w:rPr>
      <w:sz w:val="21"/>
      <w:szCs w:val="21"/>
    </w:rPr>
  </w:style>
  <w:style w:type="character" w:styleId="1155" w:customStyle="1">
    <w:name w:val="纯文本 Char1"/>
    <w:uiPriority w:val="99"/>
    <w:semiHidden/>
    <w:qFormat/>
    <w:rPr>
      <w:rFonts w:ascii="宋体" w:hAnsi="Courier New" w:cs="Courier New"/>
      <w:sz w:val="21"/>
      <w:szCs w:val="21"/>
    </w:rPr>
  </w:style>
  <w:style w:type="character" w:styleId="1156" w:customStyle="1">
    <w:name w:val="日期 Char1"/>
    <w:uiPriority w:val="99"/>
    <w:semiHidden/>
    <w:qFormat/>
    <w:rPr>
      <w:sz w:val="21"/>
      <w:szCs w:val="21"/>
    </w:rPr>
  </w:style>
  <w:style w:type="character" w:styleId="1157" w:customStyle="1">
    <w:name w:val="正文文本缩进 2 Char1"/>
    <w:uiPriority w:val="99"/>
    <w:semiHidden/>
    <w:qFormat/>
    <w:rPr>
      <w:sz w:val="21"/>
      <w:szCs w:val="21"/>
    </w:rPr>
  </w:style>
  <w:style w:type="character" w:styleId="1158" w:customStyle="1">
    <w:name w:val="批注框文本 Char1"/>
    <w:uiPriority w:val="99"/>
    <w:semiHidden/>
    <w:qFormat/>
    <w:rPr>
      <w:sz w:val="18"/>
      <w:szCs w:val="18"/>
    </w:rPr>
  </w:style>
  <w:style w:type="character" w:styleId="1159" w:customStyle="1">
    <w:name w:val="正文文本缩进 3 Char1"/>
    <w:uiPriority w:val="99"/>
    <w:semiHidden/>
    <w:qFormat/>
    <w:rPr>
      <w:sz w:val="16"/>
      <w:szCs w:val="16"/>
    </w:rPr>
  </w:style>
  <w:style w:type="character" w:styleId="1160" w:customStyle="1">
    <w:name w:val="批注主题 Char1"/>
    <w:uiPriority w:val="99"/>
    <w:semiHidden/>
    <w:qFormat/>
    <w:rPr>
      <w:b/>
      <w:bCs/>
      <w:sz w:val="21"/>
      <w:szCs w:val="21"/>
    </w:rPr>
  </w:style>
  <w:style w:type="character" w:styleId="1161" w:customStyle="1">
    <w:name w:val="正文首行缩进 2 Char1"/>
    <w:uiPriority w:val="99"/>
    <w:semiHidden/>
    <w:qFormat/>
    <w:rPr>
      <w:sz w:val="21"/>
      <w:szCs w:val="21"/>
    </w:rPr>
  </w:style>
  <w:style w:type="paragraph" w:styleId="1162" w:customStyle="1">
    <w:name w:val="正文（缩进）"/>
    <w:basedOn w:val="833"/>
    <w:next w:val="833"/>
    <w:uiPriority w:val="0"/>
    <w:qFormat/>
    <w:pPr>
      <w:ind w:firstLine="200"/>
      <w:spacing w:before="156" w:after="156" w:line="360" w:lineRule="auto"/>
    </w:pPr>
    <w:rPr>
      <w:sz w:val="24"/>
      <w:szCs w:val="22"/>
    </w:rPr>
  </w:style>
  <w:style w:type="character" w:styleId="1163" w:customStyle="1">
    <w:name w:val="Heading 1 Char"/>
    <w:uiPriority w:val="9"/>
    <w:qFormat/>
    <w:rPr>
      <w:rFonts w:ascii="Arial" w:hAnsi="Arial" w:eastAsia="Arial" w:cs="Arial"/>
      <w:sz w:val="40"/>
      <w:szCs w:val="40"/>
    </w:rPr>
  </w:style>
  <w:style w:type="character" w:styleId="1164" w:customStyle="1">
    <w:name w:val="Heading 2 Char"/>
    <w:uiPriority w:val="9"/>
    <w:qFormat/>
    <w:rPr>
      <w:rFonts w:ascii="Arial" w:hAnsi="Arial" w:eastAsia="Arial" w:cs="Arial"/>
      <w:sz w:val="34"/>
    </w:rPr>
  </w:style>
  <w:style w:type="character" w:styleId="1165" w:customStyle="1">
    <w:name w:val="Heading 3 Char"/>
    <w:uiPriority w:val="9"/>
    <w:qFormat/>
    <w:rPr>
      <w:rFonts w:ascii="Arial" w:hAnsi="Arial" w:eastAsia="Arial" w:cs="Arial"/>
      <w:sz w:val="30"/>
      <w:szCs w:val="30"/>
    </w:rPr>
  </w:style>
  <w:style w:type="character" w:styleId="1166" w:customStyle="1">
    <w:name w:val="Heading 4 Char"/>
    <w:uiPriority w:val="9"/>
    <w:qFormat/>
    <w:rPr>
      <w:rFonts w:ascii="Arial" w:hAnsi="Arial" w:eastAsia="Arial" w:cs="Arial"/>
      <w:b/>
      <w:bCs/>
      <w:sz w:val="26"/>
      <w:szCs w:val="26"/>
    </w:rPr>
  </w:style>
  <w:style w:type="character" w:styleId="1167" w:customStyle="1">
    <w:name w:val="Heading 5 Char"/>
    <w:uiPriority w:val="9"/>
    <w:qFormat/>
    <w:rPr>
      <w:rFonts w:ascii="Arial" w:hAnsi="Arial" w:eastAsia="Arial" w:cs="Arial"/>
      <w:b/>
      <w:bCs/>
      <w:sz w:val="24"/>
      <w:szCs w:val="24"/>
    </w:rPr>
  </w:style>
  <w:style w:type="character" w:styleId="1168" w:customStyle="1">
    <w:name w:val="Heading 6 Char"/>
    <w:uiPriority w:val="9"/>
    <w:qFormat/>
    <w:rPr>
      <w:rFonts w:ascii="Arial" w:hAnsi="Arial" w:eastAsia="Arial" w:cs="Arial"/>
      <w:b/>
      <w:bCs/>
      <w:sz w:val="22"/>
      <w:szCs w:val="22"/>
    </w:rPr>
  </w:style>
  <w:style w:type="character" w:styleId="1169" w:customStyle="1">
    <w:name w:val="Heading 7 Char"/>
    <w:uiPriority w:val="9"/>
    <w:qFormat/>
    <w:rPr>
      <w:rFonts w:ascii="Arial" w:hAnsi="Arial" w:eastAsia="Arial" w:cs="Arial"/>
      <w:b/>
      <w:bCs/>
      <w:i/>
      <w:iCs/>
      <w:sz w:val="22"/>
      <w:szCs w:val="22"/>
    </w:rPr>
  </w:style>
  <w:style w:type="character" w:styleId="1170" w:customStyle="1">
    <w:name w:val="Heading 8 Char"/>
    <w:uiPriority w:val="9"/>
    <w:qFormat/>
    <w:rPr>
      <w:rFonts w:ascii="Arial" w:hAnsi="Arial" w:eastAsia="Arial" w:cs="Arial"/>
      <w:i/>
      <w:iCs/>
      <w:sz w:val="22"/>
      <w:szCs w:val="22"/>
    </w:rPr>
  </w:style>
  <w:style w:type="character" w:styleId="1171" w:customStyle="1">
    <w:name w:val="Heading 9 Char"/>
    <w:uiPriority w:val="9"/>
    <w:qFormat/>
    <w:rPr>
      <w:rFonts w:ascii="Arial" w:hAnsi="Arial" w:eastAsia="Arial" w:cs="Arial"/>
      <w:i/>
      <w:iCs/>
      <w:sz w:val="21"/>
      <w:szCs w:val="21"/>
    </w:rPr>
  </w:style>
  <w:style w:type="character" w:styleId="1172" w:customStyle="1">
    <w:name w:val="Header Char"/>
    <w:uiPriority w:val="99"/>
    <w:qFormat/>
  </w:style>
  <w:style w:type="character" w:styleId="1173" w:customStyle="1">
    <w:name w:val="Caption Char"/>
    <w:uiPriority w:val="99"/>
    <w:qFormat/>
  </w:style>
  <w:style w:type="paragraph" w:styleId="117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5" w:customStyle="1">
    <w:name w:val="Char Char Char Char1"/>
    <w:basedOn w:val="849"/>
    <w:uiPriority w:val="0"/>
    <w:qFormat/>
    <w:pPr>
      <w:spacing w:line="360" w:lineRule="auto"/>
    </w:pPr>
    <w:rPr>
      <w:rFonts w:ascii="Tahoma" w:hAnsi="Tahoma"/>
      <w:sz w:val="24"/>
      <w:szCs w:val="24"/>
    </w:rPr>
  </w:style>
  <w:style w:type="paragraph" w:styleId="117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77" w:customStyle="1">
    <w:name w:val="普通(网站)11"/>
    <w:basedOn w:val="833"/>
    <w:uiPriority w:val="99"/>
    <w:qFormat/>
    <w:pPr>
      <w:jc w:val="left"/>
      <w:spacing w:before="100" w:beforeAutospacing="1" w:after="100" w:afterAutospacing="1"/>
      <w:widowControl/>
    </w:pPr>
    <w:rPr>
      <w:rFonts w:ascii="宋体" w:hAnsi="宋体" w:cs="宋体"/>
      <w:sz w:val="24"/>
      <w:szCs w:val="24"/>
    </w:rPr>
  </w:style>
  <w:style w:type="paragraph" w:styleId="1178" w:customStyle="1">
    <w:name w:val="Char Char Char Char Char Char Char Char1"/>
    <w:basedOn w:val="833"/>
    <w:uiPriority w:val="0"/>
    <w:qFormat/>
    <w:pPr>
      <w:jc w:val="left"/>
      <w:spacing w:after="160" w:line="240" w:lineRule="exact"/>
      <w:widowControl/>
    </w:pPr>
    <w:rPr>
      <w:rFonts w:ascii="Verdana" w:hAnsi="Verdana"/>
      <w:sz w:val="20"/>
      <w:szCs w:val="20"/>
      <w:lang w:eastAsia="en-US"/>
    </w:rPr>
  </w:style>
  <w:style w:type="paragraph" w:styleId="1179" w:customStyle="1">
    <w:name w:val="Char1"/>
    <w:basedOn w:val="849"/>
    <w:uiPriority w:val="0"/>
    <w:qFormat/>
    <w:rPr>
      <w:rFonts w:ascii="Tahoma" w:hAnsi="Tahoma"/>
      <w:sz w:val="24"/>
      <w:szCs w:val="24"/>
    </w:rPr>
  </w:style>
  <w:style w:type="paragraph" w:styleId="1180" w:customStyle="1">
    <w:name w:val="Normal_0"/>
    <w:uiPriority w:val="0"/>
    <w:qFormat/>
    <w:rPr>
      <w:rFonts w:ascii="Times New Roman" w:hAnsi="Times New Roman" w:eastAsia="宋体" w:cs="Times New Roman"/>
      <w:sz w:val="24"/>
      <w:szCs w:val="24"/>
      <w:lang w:val="en-US" w:eastAsia="zh-CN" w:bidi="ar-SA"/>
    </w:rPr>
  </w:style>
  <w:style w:type="paragraph" w:styleId="1181" w:customStyle="1">
    <w:name w:val="UserStyle_0"/>
    <w:basedOn w:val="833"/>
    <w:uiPriority w:val="0"/>
    <w:qFormat/>
    <w:pPr>
      <w:ind w:firstLine="480"/>
    </w:pPr>
    <w:rPr>
      <w:szCs w:val="22"/>
    </w:rPr>
  </w:style>
  <w:style w:type="paragraph" w:styleId="1182" w:customStyle="1">
    <w:name w:val="Char Char Char Char Char Char Char Char Char"/>
    <w:basedOn w:val="833"/>
    <w:next w:val="1096"/>
    <w:uiPriority w:val="99"/>
    <w:qFormat/>
    <w:pPr>
      <w:ind w:left="360" w:firstLine="5784"/>
    </w:pPr>
    <w:rPr>
      <w:szCs w:val="22"/>
    </w:rPr>
  </w:style>
  <w:style w:type="paragraph" w:styleId="1183" w:customStyle="1">
    <w:name w:val="默认段落字体 Para Char Char Char Char Char Char Char"/>
    <w:basedOn w:val="833"/>
    <w:next w:val="1184"/>
    <w:uiPriority w:val="99"/>
    <w:qFormat/>
    <w:pPr>
      <w:ind w:firstLine="200"/>
    </w:pPr>
    <w:rPr>
      <w:rFonts w:cs="Arial"/>
      <w:szCs w:val="22"/>
    </w:rPr>
  </w:style>
  <w:style w:type="paragraph" w:styleId="1184" w:customStyle="1">
    <w:name w:val="样式 首行缩进:  2 字符"/>
    <w:basedOn w:val="833"/>
    <w:next w:val="1185"/>
    <w:uiPriority w:val="99"/>
    <w:qFormat/>
    <w:pPr>
      <w:ind w:left="480" w:firstLine="5856"/>
      <w:spacing w:line="360" w:lineRule="auto"/>
    </w:pPr>
    <w:rPr>
      <w:szCs w:val="22"/>
    </w:rPr>
  </w:style>
  <w:style w:type="paragraph" w:styleId="1185" w:customStyle="1">
    <w:name w:val="样式 段后: 0.25 行"/>
    <w:basedOn w:val="833"/>
    <w:next w:val="1186"/>
    <w:uiPriority w:val="99"/>
    <w:qFormat/>
    <w:pPr>
      <w:ind w:left="420" w:firstLine="5796"/>
      <w:spacing w:line="300" w:lineRule="auto"/>
      <w:widowControl/>
    </w:pPr>
    <w:rPr>
      <w:szCs w:val="22"/>
    </w:rPr>
  </w:style>
  <w:style w:type="paragraph" w:styleId="1186" w:customStyle="1">
    <w:name w:val="正文 New New New New New New New New New New New New New New"/>
    <w:next w:val="875"/>
    <w:uiPriority w:val="99"/>
    <w:qFormat/>
    <w:pPr>
      <w:ind w:firstLine="2048"/>
      <w:jc w:val="both"/>
      <w:widowControl w:val="off"/>
    </w:pPr>
    <w:rPr>
      <w:rFonts w:ascii="Calibri" w:hAnsi="Calibri" w:eastAsia="宋体" w:cs="Times New Roman"/>
      <w:lang w:val="en-US" w:eastAsia="zh-CN" w:bidi="ar-SA"/>
    </w:rPr>
  </w:style>
  <w:style w:type="character" w:styleId="1187" w:customStyle="1">
    <w:name w:val="font11"/>
    <w:uiPriority w:val="0"/>
    <w:qFormat/>
    <w:rPr>
      <w:rFonts w:hint="default" w:ascii="Times New Roman" w:hAnsi="Times New Roman" w:eastAsia="宋体" w:cs="Times New Roman"/>
      <w:sz w:val="21"/>
      <w:szCs w:val="21"/>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80"/>
    <customShpInfo spid="_x0000_s3081"/>
    <customShpInfo spid="_x0000_s3082"/>
  </customShpExts>
</s:customData>
</file>

<file path=customXml/itemProps1.xml><?xml version="1.0" encoding="utf-8"?>
<ds:datastoreItem xmlns:ds="http://schemas.openxmlformats.org/officeDocument/2006/customXml" ds:itemID="{15821709-00E1-4A75-8584-89DE3C3DBC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30</cp:revision>
  <dcterms:created xsi:type="dcterms:W3CDTF">2023-03-16T02:16:00Z</dcterms:created>
  <dcterms:modified xsi:type="dcterms:W3CDTF">2026-07-07T07:34:57Z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2052-12.1.0.25225</vt:lpwstr>
  </property>
  <property fmtid="{D5CDD505-2E9C-101B-9397-08002B2CF9AE}" pid="4" name="ICV">
    <vt:lpwstr>CE447ACFC7D442F5869170EB2CF9C89F_12</vt:lpwstr>
  </property>
</Properties>
</file>