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A444D" w14:textId="77777777" w:rsidR="00615F84" w:rsidRDefault="003D7448">
      <w:pPr>
        <w:pStyle w:val="1e"/>
        <w:spacing w:before="120" w:after="120" w:line="0" w:lineRule="atLeast"/>
        <w:jc w:val="center"/>
        <w:rPr>
          <w:rFonts w:hAnsi="宋体"/>
          <w:color w:val="000000"/>
          <w:sz w:val="24"/>
          <w:szCs w:val="24"/>
        </w:rPr>
      </w:pPr>
      <w:bookmarkStart w:id="0" w:name="_Toc49090575"/>
      <w:bookmarkStart w:id="1" w:name="_Toc120614281"/>
      <w:bookmarkStart w:id="2" w:name="_Toc26554093"/>
      <w:r>
        <w:rPr>
          <w:rFonts w:ascii="黑体" w:eastAsia="黑体" w:hint="eastAsia"/>
          <w:bCs/>
          <w:color w:val="000000"/>
          <w:sz w:val="44"/>
        </w:rPr>
        <w:t>第四章 采购需求</w:t>
      </w:r>
    </w:p>
    <w:p w14:paraId="0F0B06BB" w14:textId="77777777" w:rsidR="00615F84" w:rsidRDefault="003D7448">
      <w:pPr>
        <w:spacing w:line="0" w:lineRule="atLeast"/>
        <w:ind w:left="500" w:hanging="84"/>
        <w:rPr>
          <w:rFonts w:ascii="宋体" w:hAnsi="宋体"/>
          <w:color w:val="000000"/>
          <w:sz w:val="24"/>
          <w:szCs w:val="24"/>
        </w:rPr>
      </w:pPr>
      <w:r>
        <w:rPr>
          <w:rFonts w:ascii="宋体" w:hAnsi="宋体" w:hint="eastAsia"/>
          <w:b/>
          <w:color w:val="000000"/>
          <w:sz w:val="24"/>
          <w:szCs w:val="24"/>
        </w:rPr>
        <w:t>项目属性:服务类项目</w:t>
      </w:r>
    </w:p>
    <w:p w14:paraId="350DF5B9" w14:textId="349FC7D8" w:rsidR="00615F84" w:rsidRDefault="003D7448">
      <w:pPr>
        <w:spacing w:line="360" w:lineRule="auto"/>
        <w:ind w:firstLine="480"/>
        <w:rPr>
          <w:bCs/>
          <w:iCs/>
          <w:sz w:val="24"/>
          <w:szCs w:val="24"/>
          <w:u w:val="single"/>
        </w:rPr>
      </w:pPr>
      <w:r>
        <w:rPr>
          <w:rFonts w:hint="eastAsia"/>
          <w:bCs/>
          <w:iCs/>
          <w:sz w:val="24"/>
          <w:szCs w:val="24"/>
        </w:rPr>
        <w:t>1</w:t>
      </w:r>
      <w:r w:rsidR="00D12BD4">
        <w:rPr>
          <w:bCs/>
          <w:iCs/>
          <w:sz w:val="24"/>
          <w:szCs w:val="24"/>
        </w:rPr>
        <w:t>.</w:t>
      </w:r>
      <w:r>
        <w:rPr>
          <w:rFonts w:hint="eastAsia"/>
          <w:bCs/>
          <w:iCs/>
          <w:sz w:val="24"/>
          <w:szCs w:val="24"/>
        </w:rPr>
        <w:t>如本项目采购产品被财政部、</w:t>
      </w:r>
      <w:proofErr w:type="gramStart"/>
      <w:r>
        <w:rPr>
          <w:rFonts w:hint="eastAsia"/>
          <w:bCs/>
          <w:iCs/>
          <w:sz w:val="24"/>
          <w:szCs w:val="24"/>
        </w:rPr>
        <w:t>国家发改委</w:t>
      </w:r>
      <w:proofErr w:type="gramEnd"/>
      <w:r>
        <w:rPr>
          <w:rFonts w:hint="eastAsia"/>
          <w:bCs/>
          <w:iCs/>
          <w:sz w:val="24"/>
          <w:szCs w:val="24"/>
        </w:rPr>
        <w:t>、生态环境部等列入“节能产品政府采购品目清单”强制采购范围，投标文件中必须提供国家确定的认证机构出具的、处于有效期之内的该节能产品认证证书。本项目强制节能产品有：</w:t>
      </w:r>
      <w:r>
        <w:rPr>
          <w:rFonts w:hint="eastAsia"/>
          <w:bCs/>
          <w:iCs/>
          <w:sz w:val="24"/>
          <w:szCs w:val="24"/>
          <w:u w:val="single"/>
        </w:rPr>
        <w:t xml:space="preserve"> </w:t>
      </w:r>
      <w:r>
        <w:rPr>
          <w:bCs/>
          <w:iCs/>
          <w:sz w:val="24"/>
          <w:szCs w:val="24"/>
          <w:u w:val="single"/>
        </w:rPr>
        <w:t xml:space="preserve">   </w:t>
      </w:r>
      <w:r>
        <w:rPr>
          <w:rFonts w:hint="eastAsia"/>
          <w:bCs/>
          <w:iCs/>
          <w:sz w:val="24"/>
          <w:szCs w:val="24"/>
          <w:u w:val="single"/>
        </w:rPr>
        <w:t>无</w:t>
      </w:r>
      <w:r>
        <w:rPr>
          <w:bCs/>
          <w:iCs/>
          <w:sz w:val="24"/>
          <w:szCs w:val="24"/>
          <w:u w:val="single"/>
        </w:rPr>
        <w:t xml:space="preserve"> </w:t>
      </w:r>
      <w:r>
        <w:rPr>
          <w:rFonts w:hint="eastAsia"/>
          <w:bCs/>
          <w:iCs/>
          <w:sz w:val="24"/>
          <w:szCs w:val="24"/>
          <w:u w:val="single"/>
        </w:rPr>
        <w:t xml:space="preserve">   </w:t>
      </w:r>
      <w:r>
        <w:rPr>
          <w:bCs/>
          <w:iCs/>
          <w:sz w:val="24"/>
          <w:szCs w:val="24"/>
          <w:u w:val="single"/>
        </w:rPr>
        <w:t xml:space="preserve"> </w:t>
      </w:r>
      <w:r>
        <w:rPr>
          <w:rFonts w:hint="eastAsia"/>
          <w:bCs/>
          <w:iCs/>
          <w:sz w:val="24"/>
          <w:szCs w:val="24"/>
          <w:u w:val="single"/>
        </w:rPr>
        <w:t xml:space="preserve"> </w:t>
      </w:r>
      <w:r>
        <w:rPr>
          <w:rFonts w:hint="eastAsia"/>
          <w:bCs/>
          <w:iCs/>
          <w:sz w:val="24"/>
          <w:szCs w:val="24"/>
        </w:rPr>
        <w:t>。</w:t>
      </w:r>
    </w:p>
    <w:p w14:paraId="7398801D" w14:textId="76951C80" w:rsidR="00615F84" w:rsidRDefault="00D12BD4">
      <w:pPr>
        <w:spacing w:line="360" w:lineRule="auto"/>
        <w:ind w:firstLine="480"/>
        <w:rPr>
          <w:bCs/>
          <w:iCs/>
          <w:sz w:val="24"/>
          <w:szCs w:val="24"/>
        </w:rPr>
      </w:pPr>
      <w:r>
        <w:rPr>
          <w:bCs/>
          <w:iCs/>
          <w:sz w:val="24"/>
          <w:szCs w:val="24"/>
        </w:rPr>
        <w:t>2.</w:t>
      </w:r>
      <w:r w:rsidR="003D7448">
        <w:rPr>
          <w:rFonts w:hint="eastAsia"/>
          <w:bCs/>
          <w:iCs/>
          <w:sz w:val="24"/>
          <w:szCs w:val="24"/>
        </w:rPr>
        <w:t>供应商对于投标产品的包装应按照“财办库〔</w:t>
      </w:r>
      <w:r w:rsidR="003D7448">
        <w:rPr>
          <w:rFonts w:hint="eastAsia"/>
          <w:bCs/>
          <w:iCs/>
          <w:sz w:val="24"/>
          <w:szCs w:val="24"/>
        </w:rPr>
        <w:t>2020</w:t>
      </w:r>
      <w:r w:rsidR="003D7448">
        <w:rPr>
          <w:rFonts w:hint="eastAsia"/>
          <w:bCs/>
          <w:iCs/>
          <w:sz w:val="24"/>
          <w:szCs w:val="24"/>
        </w:rPr>
        <w:t>〕</w:t>
      </w:r>
      <w:r w:rsidR="003D7448">
        <w:rPr>
          <w:rFonts w:hint="eastAsia"/>
          <w:bCs/>
          <w:iCs/>
          <w:sz w:val="24"/>
          <w:szCs w:val="24"/>
        </w:rPr>
        <w:t>123</w:t>
      </w:r>
      <w:r w:rsidR="003D7448">
        <w:rPr>
          <w:rFonts w:hint="eastAsia"/>
          <w:bCs/>
          <w:iCs/>
          <w:sz w:val="24"/>
          <w:szCs w:val="24"/>
        </w:rPr>
        <w:t>号</w:t>
      </w:r>
      <w:proofErr w:type="gramStart"/>
      <w:r w:rsidR="003D7448">
        <w:rPr>
          <w:rFonts w:hint="eastAsia"/>
          <w:bCs/>
          <w:iCs/>
          <w:sz w:val="24"/>
          <w:szCs w:val="24"/>
        </w:rPr>
        <w:t>《</w:t>
      </w:r>
      <w:proofErr w:type="gramEnd"/>
      <w:r w:rsidR="003D7448">
        <w:rPr>
          <w:rFonts w:hint="eastAsia"/>
          <w:bCs/>
          <w:iCs/>
          <w:sz w:val="24"/>
          <w:szCs w:val="24"/>
        </w:rPr>
        <w:t>关于印发</w:t>
      </w:r>
      <w:proofErr w:type="gramStart"/>
      <w:r w:rsidR="003D7448">
        <w:rPr>
          <w:rFonts w:hint="eastAsia"/>
          <w:bCs/>
          <w:iCs/>
          <w:sz w:val="24"/>
          <w:szCs w:val="24"/>
        </w:rPr>
        <w:t>《</w:t>
      </w:r>
      <w:proofErr w:type="gramEnd"/>
      <w:r w:rsidR="003D7448">
        <w:rPr>
          <w:rFonts w:hint="eastAsia"/>
          <w:bCs/>
          <w:iCs/>
          <w:sz w:val="24"/>
          <w:szCs w:val="24"/>
        </w:rPr>
        <w:t>商品包装政府采购需求标准（试行）》、《快递包装政府采购需求标准（试行）》的通知》”执行。</w:t>
      </w:r>
    </w:p>
    <w:p w14:paraId="3C77C46F" w14:textId="46738139" w:rsidR="00615F84" w:rsidRDefault="003D7448">
      <w:pPr>
        <w:spacing w:line="0" w:lineRule="atLeast"/>
        <w:ind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.采购</w:t>
      </w:r>
      <w:r>
        <w:rPr>
          <w:rFonts w:ascii="宋体" w:hAnsi="宋体"/>
          <w:color w:val="000000"/>
          <w:sz w:val="24"/>
          <w:szCs w:val="24"/>
        </w:rPr>
        <w:t>标的清单</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9"/>
        <w:gridCol w:w="3124"/>
        <w:gridCol w:w="3750"/>
      </w:tblGrid>
      <w:tr w:rsidR="00615F84" w14:paraId="603C4F13" w14:textId="77777777">
        <w:trPr>
          <w:cantSplit/>
          <w:jc w:val="center"/>
        </w:trPr>
        <w:tc>
          <w:tcPr>
            <w:tcW w:w="1289" w:type="dxa"/>
            <w:vAlign w:val="center"/>
          </w:tcPr>
          <w:p w14:paraId="59B79F61" w14:textId="77777777" w:rsidR="00615F84" w:rsidRDefault="003D7448">
            <w:pPr>
              <w:spacing w:line="0" w:lineRule="atLeast"/>
              <w:jc w:val="center"/>
              <w:rPr>
                <w:rFonts w:ascii="宋体" w:hAnsi="宋体"/>
                <w:sz w:val="24"/>
                <w:szCs w:val="24"/>
              </w:rPr>
            </w:pPr>
            <w:r>
              <w:rPr>
                <w:rFonts w:ascii="宋体" w:hAnsi="宋体" w:hint="eastAsia"/>
                <w:sz w:val="24"/>
                <w:szCs w:val="24"/>
              </w:rPr>
              <w:t>采购包号</w:t>
            </w:r>
          </w:p>
        </w:tc>
        <w:tc>
          <w:tcPr>
            <w:tcW w:w="3124" w:type="dxa"/>
            <w:vAlign w:val="center"/>
          </w:tcPr>
          <w:p w14:paraId="746A29E5" w14:textId="77777777" w:rsidR="00615F84" w:rsidRDefault="003D7448">
            <w:pPr>
              <w:spacing w:line="0" w:lineRule="atLeast"/>
              <w:jc w:val="center"/>
              <w:rPr>
                <w:rFonts w:ascii="宋体" w:hAnsi="宋体"/>
                <w:sz w:val="24"/>
                <w:szCs w:val="24"/>
              </w:rPr>
            </w:pPr>
            <w:r>
              <w:rPr>
                <w:rFonts w:ascii="宋体" w:hAnsi="宋体" w:hint="eastAsia"/>
                <w:sz w:val="24"/>
                <w:szCs w:val="24"/>
              </w:rPr>
              <w:t>采购</w:t>
            </w:r>
            <w:r>
              <w:rPr>
                <w:rFonts w:ascii="宋体" w:hAnsi="宋体"/>
                <w:sz w:val="24"/>
                <w:szCs w:val="24"/>
              </w:rPr>
              <w:t>标的</w:t>
            </w:r>
          </w:p>
        </w:tc>
        <w:tc>
          <w:tcPr>
            <w:tcW w:w="3750" w:type="dxa"/>
            <w:vAlign w:val="center"/>
          </w:tcPr>
          <w:p w14:paraId="27D63858" w14:textId="77777777" w:rsidR="00615F84" w:rsidRDefault="003D7448">
            <w:pPr>
              <w:spacing w:line="0" w:lineRule="atLeast"/>
              <w:jc w:val="center"/>
              <w:rPr>
                <w:rFonts w:ascii="宋体" w:hAnsi="宋体"/>
                <w:sz w:val="24"/>
                <w:szCs w:val="24"/>
              </w:rPr>
            </w:pPr>
            <w:r>
              <w:rPr>
                <w:rFonts w:ascii="宋体" w:hAnsi="宋体" w:hint="eastAsia"/>
                <w:sz w:val="24"/>
                <w:szCs w:val="24"/>
              </w:rPr>
              <w:t>对应中</w:t>
            </w:r>
            <w:r>
              <w:rPr>
                <w:rFonts w:ascii="宋体" w:hAnsi="宋体"/>
                <w:sz w:val="24"/>
                <w:szCs w:val="24"/>
              </w:rPr>
              <w:t>小企业划分标准所属行业</w:t>
            </w:r>
          </w:p>
        </w:tc>
      </w:tr>
      <w:tr w:rsidR="00615F84" w14:paraId="0D481F73" w14:textId="77777777">
        <w:trPr>
          <w:cantSplit/>
          <w:trHeight w:val="291"/>
          <w:jc w:val="center"/>
        </w:trPr>
        <w:tc>
          <w:tcPr>
            <w:tcW w:w="1289" w:type="dxa"/>
            <w:vAlign w:val="center"/>
          </w:tcPr>
          <w:p w14:paraId="04B27435" w14:textId="77777777" w:rsidR="00615F84" w:rsidRDefault="003D7448">
            <w:pPr>
              <w:spacing w:line="0" w:lineRule="atLeast"/>
              <w:jc w:val="center"/>
              <w:rPr>
                <w:rFonts w:ascii="宋体" w:hAnsi="宋体"/>
                <w:sz w:val="24"/>
                <w:szCs w:val="24"/>
              </w:rPr>
            </w:pPr>
            <w:r>
              <w:rPr>
                <w:rFonts w:ascii="宋体" w:hAnsi="宋体" w:hint="eastAsia"/>
                <w:sz w:val="24"/>
                <w:szCs w:val="24"/>
              </w:rPr>
              <w:t>1</w:t>
            </w:r>
          </w:p>
        </w:tc>
        <w:tc>
          <w:tcPr>
            <w:tcW w:w="3124" w:type="dxa"/>
            <w:vAlign w:val="center"/>
          </w:tcPr>
          <w:p w14:paraId="4D20C2BC" w14:textId="77777777" w:rsidR="00615F84" w:rsidRDefault="00BE68D8">
            <w:pPr>
              <w:tabs>
                <w:tab w:val="left" w:pos="2020"/>
              </w:tabs>
              <w:spacing w:line="0" w:lineRule="atLeast"/>
              <w:jc w:val="center"/>
              <w:rPr>
                <w:rFonts w:ascii="宋体" w:hAnsi="宋体"/>
                <w:sz w:val="24"/>
                <w:szCs w:val="24"/>
              </w:rPr>
            </w:pPr>
            <w:r w:rsidRPr="00BE68D8">
              <w:rPr>
                <w:rFonts w:ascii="宋体" w:hAnsi="宋体" w:hint="eastAsia"/>
                <w:sz w:val="24"/>
                <w:szCs w:val="24"/>
              </w:rPr>
              <w:t>扬州市“互联网+不动产登记”一体化平台改造项目</w:t>
            </w:r>
          </w:p>
        </w:tc>
        <w:tc>
          <w:tcPr>
            <w:tcW w:w="3750" w:type="dxa"/>
            <w:vAlign w:val="center"/>
          </w:tcPr>
          <w:p w14:paraId="7CDB89F3" w14:textId="77777777" w:rsidR="00615F84" w:rsidRDefault="003D7448">
            <w:pPr>
              <w:spacing w:line="0" w:lineRule="atLeast"/>
              <w:jc w:val="center"/>
              <w:rPr>
                <w:rFonts w:ascii="宋体" w:hAnsi="宋体"/>
                <w:sz w:val="24"/>
                <w:szCs w:val="24"/>
              </w:rPr>
            </w:pPr>
            <w:r>
              <w:rPr>
                <w:rFonts w:ascii="宋体" w:hAnsi="宋体" w:hint="eastAsia"/>
                <w:sz w:val="24"/>
                <w:szCs w:val="24"/>
              </w:rPr>
              <w:t>软件和信息技术服务业</w:t>
            </w:r>
          </w:p>
        </w:tc>
      </w:tr>
    </w:tbl>
    <w:p w14:paraId="22EB2F1C" w14:textId="77777777" w:rsidR="00615F84" w:rsidRDefault="00D67C46">
      <w:pPr>
        <w:pStyle w:val="3"/>
        <w:rPr>
          <w:rFonts w:eastAsia="宋体"/>
          <w:b/>
          <w:bCs/>
          <w:sz w:val="24"/>
          <w:szCs w:val="24"/>
        </w:rPr>
      </w:pPr>
      <w:r w:rsidRPr="00D67C46">
        <w:rPr>
          <w:rFonts w:asciiTheme="majorHAnsi" w:eastAsia="微软雅黑" w:hAnsiTheme="majorHAnsi" w:cstheme="majorHAnsi" w:hint="eastAsia"/>
          <w:b/>
          <w:bCs/>
          <w:sz w:val="24"/>
          <w:szCs w:val="24"/>
        </w:rPr>
        <w:t>采购包</w:t>
      </w:r>
      <w:r w:rsidR="003D7448" w:rsidRPr="00D67C46">
        <w:rPr>
          <w:rFonts w:asciiTheme="majorHAnsi" w:eastAsia="微软雅黑" w:hAnsiTheme="majorHAnsi" w:cstheme="majorHAnsi" w:hint="eastAsia"/>
          <w:b/>
          <w:bCs/>
          <w:sz w:val="24"/>
          <w:szCs w:val="24"/>
        </w:rPr>
        <w:t>：</w:t>
      </w:r>
      <w:r w:rsidR="00A75F51" w:rsidRPr="00A75F51">
        <w:rPr>
          <w:rFonts w:asciiTheme="majorHAnsi" w:eastAsia="微软雅黑" w:hAnsiTheme="majorHAnsi" w:cstheme="majorHAnsi"/>
          <w:b/>
          <w:bCs/>
          <w:sz w:val="24"/>
          <w:szCs w:val="24"/>
        </w:rPr>
        <w:t>扬州市</w:t>
      </w:r>
      <w:r w:rsidR="00A75F51" w:rsidRPr="00A75F51">
        <w:rPr>
          <w:rFonts w:asciiTheme="majorHAnsi" w:hAnsiTheme="majorHAnsi" w:cstheme="majorHAnsi"/>
          <w:b/>
          <w:bCs/>
          <w:sz w:val="24"/>
          <w:szCs w:val="24"/>
        </w:rPr>
        <w:t>“</w:t>
      </w:r>
      <w:r w:rsidR="00A75F51" w:rsidRPr="00A75F51">
        <w:rPr>
          <w:rFonts w:asciiTheme="majorHAnsi" w:eastAsia="微软雅黑" w:hAnsiTheme="majorHAnsi" w:cstheme="majorHAnsi"/>
          <w:b/>
          <w:bCs/>
          <w:sz w:val="24"/>
          <w:szCs w:val="24"/>
        </w:rPr>
        <w:t>互联网</w:t>
      </w:r>
      <w:r w:rsidR="00A75F51" w:rsidRPr="00A75F51">
        <w:rPr>
          <w:rFonts w:asciiTheme="majorHAnsi" w:hAnsiTheme="majorHAnsi" w:cstheme="majorHAnsi"/>
          <w:b/>
          <w:bCs/>
          <w:sz w:val="24"/>
          <w:szCs w:val="24"/>
        </w:rPr>
        <w:t>+</w:t>
      </w:r>
      <w:r w:rsidR="00A75F51" w:rsidRPr="00A75F51">
        <w:rPr>
          <w:rFonts w:asciiTheme="majorHAnsi" w:eastAsia="微软雅黑" w:hAnsiTheme="majorHAnsi" w:cstheme="majorHAnsi"/>
          <w:b/>
          <w:bCs/>
          <w:sz w:val="24"/>
          <w:szCs w:val="24"/>
        </w:rPr>
        <w:t>不动产登记</w:t>
      </w:r>
      <w:r w:rsidR="00A75F51" w:rsidRPr="00A75F51">
        <w:rPr>
          <w:rFonts w:asciiTheme="majorHAnsi" w:hAnsiTheme="majorHAnsi" w:cstheme="majorHAnsi"/>
          <w:b/>
          <w:bCs/>
          <w:sz w:val="24"/>
          <w:szCs w:val="24"/>
        </w:rPr>
        <w:t>”</w:t>
      </w:r>
      <w:r w:rsidR="00A75F51" w:rsidRPr="00A75F51">
        <w:rPr>
          <w:rFonts w:asciiTheme="majorHAnsi" w:eastAsia="微软雅黑" w:hAnsiTheme="majorHAnsi" w:cstheme="majorHAnsi"/>
          <w:b/>
          <w:bCs/>
          <w:sz w:val="24"/>
          <w:szCs w:val="24"/>
        </w:rPr>
        <w:t>一体化平台改造项目</w:t>
      </w:r>
    </w:p>
    <w:p w14:paraId="337AFEB8" w14:textId="77777777" w:rsidR="00615F84" w:rsidRDefault="003D7448">
      <w:pPr>
        <w:pStyle w:val="3"/>
        <w:rPr>
          <w:b/>
          <w:bCs/>
          <w:sz w:val="24"/>
          <w:szCs w:val="24"/>
        </w:rPr>
      </w:pPr>
      <w:r>
        <w:rPr>
          <w:rFonts w:eastAsia="宋体" w:hint="eastAsia"/>
          <w:b/>
          <w:bCs/>
          <w:sz w:val="24"/>
          <w:szCs w:val="24"/>
        </w:rPr>
        <w:t>一</w:t>
      </w:r>
      <w:r>
        <w:rPr>
          <w:rFonts w:hint="eastAsia"/>
          <w:b/>
          <w:bCs/>
          <w:sz w:val="24"/>
          <w:szCs w:val="24"/>
        </w:rPr>
        <w:t>、项目建设背景</w:t>
      </w:r>
    </w:p>
    <w:p w14:paraId="108A9F81" w14:textId="31545023" w:rsidR="002679AA" w:rsidRPr="002679AA" w:rsidRDefault="00645A61" w:rsidP="002679AA">
      <w:pPr>
        <w:widowControl/>
        <w:spacing w:line="440" w:lineRule="exact"/>
        <w:ind w:firstLine="480"/>
        <w:jc w:val="left"/>
        <w:rPr>
          <w:rFonts w:ascii="宋体" w:hAnsi="宋体" w:cs="宋体"/>
          <w:sz w:val="24"/>
          <w:szCs w:val="24"/>
        </w:rPr>
      </w:pPr>
      <w:r w:rsidRPr="002679AA">
        <w:rPr>
          <w:rFonts w:ascii="宋体" w:hAnsi="宋体" w:cs="宋体" w:hint="eastAsia"/>
          <w:sz w:val="24"/>
          <w:szCs w:val="24"/>
        </w:rPr>
        <w:t>当前，国家及省市层面持续深化“放管服”改革，对政务系统的安全性、可靠性、协同性提出了更高要求，特别是推动关键软硬件产品的安全可靠应用，已成为保障国家信息安全、提升政务服务效能的战略任务。</w:t>
      </w:r>
      <w:r w:rsidR="002679AA" w:rsidRPr="002679AA">
        <w:rPr>
          <w:rFonts w:ascii="宋体" w:hAnsi="宋体" w:cs="宋体" w:hint="eastAsia"/>
          <w:sz w:val="24"/>
          <w:szCs w:val="24"/>
        </w:rPr>
        <w:t>为贯彻落实国家关于不动产统一登记制度及政务服务信息化建设的总体部署，积极响应江苏省自然资源厅关于推进“互联网+不动产登记”及实现“全市同标、全域通办”的工作要求，扬州市自然资源和</w:t>
      </w:r>
      <w:r>
        <w:rPr>
          <w:rFonts w:ascii="宋体" w:hAnsi="宋体" w:cs="宋体" w:hint="eastAsia"/>
          <w:sz w:val="24"/>
          <w:szCs w:val="24"/>
        </w:rPr>
        <w:t>规划局立足本市不动产登记业务现状与发展需要，决定启动本项目建设</w:t>
      </w:r>
      <w:r w:rsidR="00B07147">
        <w:rPr>
          <w:rFonts w:ascii="宋体" w:hAnsi="宋体" w:cs="宋体" w:hint="eastAsia"/>
          <w:sz w:val="24"/>
          <w:szCs w:val="24"/>
        </w:rPr>
        <w:t>。</w:t>
      </w:r>
      <w:r w:rsidR="002679AA" w:rsidRPr="002679AA">
        <w:rPr>
          <w:rFonts w:ascii="宋体" w:hAnsi="宋体" w:cs="宋体" w:hint="eastAsia"/>
          <w:sz w:val="24"/>
          <w:szCs w:val="24"/>
        </w:rPr>
        <w:t>通过对原有“互联网+不动产登记”一体化平台进行全面重构与改造，以适应新的技术标准和安全要求，实现不动产登记服务的转型升级，为企业和群众提供更加便捷、高效、安全的服务体验。</w:t>
      </w:r>
    </w:p>
    <w:p w14:paraId="3115D65B" w14:textId="77777777" w:rsidR="00615F84" w:rsidRDefault="003D7448">
      <w:pPr>
        <w:pStyle w:val="3"/>
        <w:rPr>
          <w:b/>
          <w:bCs/>
          <w:sz w:val="24"/>
          <w:szCs w:val="24"/>
        </w:rPr>
      </w:pPr>
      <w:r>
        <w:rPr>
          <w:rFonts w:eastAsia="宋体" w:hint="eastAsia"/>
          <w:b/>
          <w:bCs/>
          <w:sz w:val="24"/>
          <w:szCs w:val="24"/>
        </w:rPr>
        <w:t>二</w:t>
      </w:r>
      <w:r>
        <w:rPr>
          <w:rFonts w:hint="eastAsia"/>
          <w:b/>
          <w:bCs/>
          <w:sz w:val="24"/>
          <w:szCs w:val="24"/>
        </w:rPr>
        <w:t>、项目建设目标</w:t>
      </w:r>
    </w:p>
    <w:p w14:paraId="2DCD2745" w14:textId="13CBB8F8" w:rsidR="00615F84" w:rsidRDefault="002679AA">
      <w:pPr>
        <w:widowControl/>
        <w:spacing w:line="440" w:lineRule="exact"/>
        <w:ind w:firstLine="480"/>
        <w:jc w:val="left"/>
        <w:rPr>
          <w:rFonts w:ascii="宋体" w:hAnsi="宋体" w:cs="宋体"/>
          <w:sz w:val="24"/>
          <w:szCs w:val="24"/>
        </w:rPr>
      </w:pPr>
      <w:r w:rsidRPr="002679AA">
        <w:rPr>
          <w:rFonts w:ascii="宋体" w:hAnsi="宋体" w:cs="宋体" w:hint="eastAsia"/>
          <w:sz w:val="24"/>
          <w:szCs w:val="24"/>
        </w:rPr>
        <w:t>本项目的总体目标是建设一个技术先进、安全合规、标准统一、协同高效的扬州市“全市同标”市县统一不动产登记管理平台</w:t>
      </w:r>
      <w:r w:rsidR="00463FC1">
        <w:rPr>
          <w:rFonts w:ascii="宋体" w:hAnsi="宋体" w:cs="宋体" w:hint="eastAsia"/>
          <w:sz w:val="24"/>
          <w:szCs w:val="24"/>
        </w:rPr>
        <w:t>，需要</w:t>
      </w:r>
      <w:r w:rsidRPr="002679AA">
        <w:rPr>
          <w:rFonts w:ascii="宋体" w:hAnsi="宋体" w:cs="宋体" w:hint="eastAsia"/>
          <w:sz w:val="24"/>
          <w:szCs w:val="24"/>
        </w:rPr>
        <w:t>完成对原系统的全栈适配改造，将底层操作系统、数据库、中间件等关键组件迁移至符合国家标准的安全可靠产品，并全面应用国密算法，构建自主可控的技术底座</w:t>
      </w:r>
      <w:r w:rsidR="00645A61">
        <w:rPr>
          <w:rFonts w:ascii="宋体" w:hAnsi="宋体" w:cs="宋体" w:hint="eastAsia"/>
          <w:sz w:val="24"/>
          <w:szCs w:val="24"/>
        </w:rPr>
        <w:t>；</w:t>
      </w:r>
      <w:r w:rsidRPr="002679AA">
        <w:rPr>
          <w:rFonts w:ascii="宋体" w:hAnsi="宋体" w:cs="宋体" w:hint="eastAsia"/>
          <w:sz w:val="24"/>
          <w:szCs w:val="24"/>
        </w:rPr>
        <w:t>对原扬州市级及江都、高邮、宝应、仪征等区县的业务数据进行科学迁移与整合，形成全市统一、标准规范的数据资</w:t>
      </w:r>
      <w:r w:rsidRPr="002679AA">
        <w:rPr>
          <w:rFonts w:ascii="宋体" w:hAnsi="宋体" w:cs="宋体" w:hint="eastAsia"/>
          <w:sz w:val="24"/>
          <w:szCs w:val="24"/>
        </w:rPr>
        <w:lastRenderedPageBreak/>
        <w:t>源体系</w:t>
      </w:r>
      <w:r w:rsidR="00645A61">
        <w:rPr>
          <w:rFonts w:ascii="宋体" w:hAnsi="宋体" w:cs="宋体" w:hint="eastAsia"/>
          <w:sz w:val="24"/>
          <w:szCs w:val="24"/>
        </w:rPr>
        <w:t>；</w:t>
      </w:r>
      <w:r w:rsidRPr="002679AA">
        <w:rPr>
          <w:rFonts w:ascii="宋体" w:hAnsi="宋体" w:cs="宋体" w:hint="eastAsia"/>
          <w:sz w:val="24"/>
          <w:szCs w:val="24"/>
        </w:rPr>
        <w:t>遵循江苏省“互联网+不动产登记”建设规范，对现有业务功能进行重构优化，并重点升级网</w:t>
      </w:r>
      <w:r w:rsidR="00463FC1">
        <w:rPr>
          <w:rFonts w:ascii="宋体" w:hAnsi="宋体" w:cs="宋体" w:hint="eastAsia"/>
          <w:sz w:val="24"/>
          <w:szCs w:val="24"/>
        </w:rPr>
        <w:t>页端、移动端及“一窗受理”集成服务，确保业务流程无缝</w:t>
      </w:r>
      <w:r w:rsidRPr="002679AA">
        <w:rPr>
          <w:rFonts w:ascii="宋体" w:hAnsi="宋体" w:cs="宋体" w:hint="eastAsia"/>
          <w:sz w:val="24"/>
          <w:szCs w:val="24"/>
        </w:rPr>
        <w:t>切换，用户体验显著提升</w:t>
      </w:r>
      <w:r w:rsidR="00645A61">
        <w:rPr>
          <w:rFonts w:ascii="宋体" w:hAnsi="宋体" w:cs="宋体" w:hint="eastAsia"/>
          <w:sz w:val="24"/>
          <w:szCs w:val="24"/>
        </w:rPr>
        <w:t>；</w:t>
      </w:r>
      <w:r w:rsidRPr="002679AA">
        <w:rPr>
          <w:rFonts w:ascii="宋体" w:hAnsi="宋体" w:cs="宋体" w:hint="eastAsia"/>
          <w:sz w:val="24"/>
          <w:szCs w:val="24"/>
        </w:rPr>
        <w:t>强化跨部门业务协同与数据共享能力，通过与住建、税务、公安、民政、财政及水电气等外部系统的深度对接，实现不动产登记、交易、缴税等业务的“一网通办”和联动过户。最终，打造一个安全、稳定、高效、便民的不动产登记服务平台，支撑全市不动产登记业务的高质量发展。</w:t>
      </w:r>
    </w:p>
    <w:p w14:paraId="32683D1C" w14:textId="257F4CEE" w:rsidR="00615F84" w:rsidRDefault="003D7448">
      <w:pPr>
        <w:pStyle w:val="3"/>
        <w:rPr>
          <w:b/>
          <w:bCs/>
          <w:sz w:val="24"/>
          <w:szCs w:val="24"/>
        </w:rPr>
      </w:pPr>
      <w:r>
        <w:rPr>
          <w:rFonts w:eastAsia="宋体" w:hint="eastAsia"/>
          <w:b/>
          <w:bCs/>
          <w:sz w:val="24"/>
          <w:szCs w:val="24"/>
        </w:rPr>
        <w:t>三</w:t>
      </w:r>
      <w:r>
        <w:rPr>
          <w:rFonts w:hint="eastAsia"/>
          <w:b/>
          <w:bCs/>
          <w:sz w:val="24"/>
          <w:szCs w:val="24"/>
        </w:rPr>
        <w:t>、现状和</w:t>
      </w:r>
      <w:r w:rsidR="00492C6C">
        <w:rPr>
          <w:rFonts w:asciiTheme="minorEastAsia" w:eastAsiaTheme="minorEastAsia" w:hAnsiTheme="minorEastAsia" w:hint="eastAsia"/>
          <w:b/>
          <w:bCs/>
          <w:sz w:val="24"/>
          <w:szCs w:val="24"/>
        </w:rPr>
        <w:t>需求</w:t>
      </w:r>
    </w:p>
    <w:p w14:paraId="1F3B52C5" w14:textId="77777777" w:rsidR="00645A61" w:rsidRDefault="002679AA">
      <w:pPr>
        <w:widowControl/>
        <w:spacing w:line="440" w:lineRule="exact"/>
        <w:ind w:firstLine="480"/>
        <w:jc w:val="left"/>
        <w:rPr>
          <w:rFonts w:ascii="宋体" w:hAnsi="宋体" w:cs="宋体"/>
          <w:sz w:val="24"/>
          <w:szCs w:val="24"/>
        </w:rPr>
      </w:pPr>
      <w:r w:rsidRPr="002679AA">
        <w:rPr>
          <w:rFonts w:ascii="宋体" w:hAnsi="宋体" w:cs="宋体" w:hint="eastAsia"/>
          <w:sz w:val="24"/>
          <w:szCs w:val="24"/>
        </w:rPr>
        <w:t>目前，扬州市不动产统一登记信息平台已初步建成“全市同标、市县一体”的大集中模式，实现了线上申请与内网审核的联动，为群众提供了“24小时</w:t>
      </w:r>
      <w:proofErr w:type="gramStart"/>
      <w:r w:rsidRPr="002679AA">
        <w:rPr>
          <w:rFonts w:ascii="宋体" w:hAnsi="宋体" w:cs="宋体" w:hint="eastAsia"/>
          <w:sz w:val="24"/>
          <w:szCs w:val="24"/>
        </w:rPr>
        <w:t>不</w:t>
      </w:r>
      <w:proofErr w:type="gramEnd"/>
      <w:r w:rsidRPr="002679AA">
        <w:rPr>
          <w:rFonts w:ascii="宋体" w:hAnsi="宋体" w:cs="宋体" w:hint="eastAsia"/>
          <w:sz w:val="24"/>
          <w:szCs w:val="24"/>
        </w:rPr>
        <w:t>打烊”的在线服务。然而，随着技术发展和安全要求的提升，现有系统面临一系列亟待解决的问题。</w:t>
      </w:r>
    </w:p>
    <w:p w14:paraId="2CDD76D2" w14:textId="15301EE8" w:rsidR="00645A61" w:rsidRDefault="00645A61">
      <w:pPr>
        <w:widowControl/>
        <w:spacing w:line="440" w:lineRule="exact"/>
        <w:ind w:firstLine="480"/>
        <w:jc w:val="left"/>
        <w:rPr>
          <w:rFonts w:ascii="宋体" w:hAnsi="宋体" w:cs="宋体"/>
          <w:sz w:val="24"/>
          <w:szCs w:val="24"/>
        </w:rPr>
      </w:pPr>
      <w:r>
        <w:rPr>
          <w:rFonts w:ascii="宋体" w:hAnsi="宋体" w:cs="宋体" w:hint="eastAsia"/>
          <w:sz w:val="24"/>
          <w:szCs w:val="24"/>
        </w:rPr>
        <w:t>1</w:t>
      </w:r>
      <w:r w:rsidR="00D12BD4">
        <w:rPr>
          <w:rFonts w:ascii="宋体" w:hAnsi="宋体" w:cs="宋体" w:hint="eastAsia"/>
          <w:sz w:val="24"/>
          <w:szCs w:val="24"/>
        </w:rPr>
        <w:t>、</w:t>
      </w:r>
      <w:r w:rsidR="002679AA" w:rsidRPr="002679AA">
        <w:rPr>
          <w:rFonts w:ascii="宋体" w:hAnsi="宋体" w:cs="宋体" w:hint="eastAsia"/>
          <w:sz w:val="24"/>
          <w:szCs w:val="24"/>
        </w:rPr>
        <w:t>技术架构严重过时，系统底层基于早期的组件式模块化架构，混合了</w:t>
      </w:r>
      <w:proofErr w:type="spellStart"/>
      <w:r w:rsidR="002679AA" w:rsidRPr="002679AA">
        <w:rPr>
          <w:rFonts w:ascii="宋体" w:hAnsi="宋体" w:cs="宋体" w:hint="eastAsia"/>
          <w:sz w:val="24"/>
          <w:szCs w:val="24"/>
        </w:rPr>
        <w:t>Dephi</w:t>
      </w:r>
      <w:proofErr w:type="spellEnd"/>
      <w:r w:rsidR="002679AA" w:rsidRPr="002679AA">
        <w:rPr>
          <w:rFonts w:ascii="宋体" w:hAnsi="宋体" w:cs="宋体" w:hint="eastAsia"/>
          <w:sz w:val="24"/>
          <w:szCs w:val="24"/>
        </w:rPr>
        <w:t>、C#.NET及Java等多种技术，前端依赖已淘汰的</w:t>
      </w:r>
      <w:bookmarkStart w:id="3" w:name="_GoBack"/>
      <w:bookmarkEnd w:id="3"/>
      <w:r w:rsidR="002679AA" w:rsidRPr="002679AA">
        <w:rPr>
          <w:rFonts w:ascii="宋体" w:hAnsi="宋体" w:cs="宋体" w:hint="eastAsia"/>
          <w:sz w:val="24"/>
          <w:szCs w:val="24"/>
        </w:rPr>
        <w:t>ActiveX插件，导致系统在新型浏览器和操作系统上兼容性差，维护困难。</w:t>
      </w:r>
    </w:p>
    <w:p w14:paraId="351955A3" w14:textId="1A4EB7A2" w:rsidR="00645A61" w:rsidRDefault="00645A61">
      <w:pPr>
        <w:widowControl/>
        <w:spacing w:line="440" w:lineRule="exact"/>
        <w:ind w:firstLine="480"/>
        <w:jc w:val="left"/>
        <w:rPr>
          <w:rFonts w:ascii="宋体" w:hAnsi="宋体" w:cs="宋体"/>
          <w:sz w:val="24"/>
          <w:szCs w:val="24"/>
        </w:rPr>
      </w:pPr>
      <w:r>
        <w:rPr>
          <w:rFonts w:ascii="宋体" w:hAnsi="宋体" w:cs="宋体" w:hint="eastAsia"/>
          <w:sz w:val="24"/>
          <w:szCs w:val="24"/>
        </w:rPr>
        <w:t>2</w:t>
      </w:r>
      <w:r w:rsidR="00D12BD4">
        <w:rPr>
          <w:rFonts w:ascii="宋体" w:hAnsi="宋体" w:cs="宋体" w:hint="eastAsia"/>
          <w:sz w:val="24"/>
          <w:szCs w:val="24"/>
        </w:rPr>
        <w:t>、</w:t>
      </w:r>
      <w:r w:rsidR="002679AA" w:rsidRPr="002679AA">
        <w:rPr>
          <w:rFonts w:ascii="宋体" w:hAnsi="宋体" w:cs="宋体" w:hint="eastAsia"/>
          <w:sz w:val="24"/>
          <w:szCs w:val="24"/>
        </w:rPr>
        <w:t>基础软硬件存在安全隐患，系统核心依赖CentOS 7.6、Oracle 11g及MySQL等国外产品，既不符合当前安全可靠的应用要求，也存在潜在的供应</w:t>
      </w:r>
      <w:proofErr w:type="gramStart"/>
      <w:r w:rsidR="002679AA" w:rsidRPr="002679AA">
        <w:rPr>
          <w:rFonts w:ascii="宋体" w:hAnsi="宋体" w:cs="宋体" w:hint="eastAsia"/>
          <w:sz w:val="24"/>
          <w:szCs w:val="24"/>
        </w:rPr>
        <w:t>链风险</w:t>
      </w:r>
      <w:proofErr w:type="gramEnd"/>
      <w:r w:rsidR="002679AA" w:rsidRPr="002679AA">
        <w:rPr>
          <w:rFonts w:ascii="宋体" w:hAnsi="宋体" w:cs="宋体" w:hint="eastAsia"/>
          <w:sz w:val="24"/>
          <w:szCs w:val="24"/>
        </w:rPr>
        <w:t>和性能瓶颈。</w:t>
      </w:r>
    </w:p>
    <w:p w14:paraId="23CF6B5F" w14:textId="484FF20B" w:rsidR="00645A61" w:rsidRDefault="00645A61">
      <w:pPr>
        <w:widowControl/>
        <w:spacing w:line="440" w:lineRule="exact"/>
        <w:ind w:firstLine="480"/>
        <w:jc w:val="left"/>
        <w:rPr>
          <w:rFonts w:ascii="宋体" w:hAnsi="宋体" w:cs="宋体"/>
          <w:sz w:val="24"/>
          <w:szCs w:val="24"/>
        </w:rPr>
      </w:pPr>
      <w:r>
        <w:rPr>
          <w:rFonts w:ascii="宋体" w:hAnsi="宋体" w:cs="宋体"/>
          <w:sz w:val="24"/>
          <w:szCs w:val="24"/>
        </w:rPr>
        <w:t>3</w:t>
      </w:r>
      <w:r w:rsidR="00D12BD4">
        <w:rPr>
          <w:rFonts w:ascii="宋体" w:hAnsi="宋体" w:cs="宋体" w:hint="eastAsia"/>
          <w:sz w:val="24"/>
          <w:szCs w:val="24"/>
        </w:rPr>
        <w:t>、</w:t>
      </w:r>
      <w:r w:rsidR="002679AA" w:rsidRPr="002679AA">
        <w:rPr>
          <w:rFonts w:ascii="宋体" w:hAnsi="宋体" w:cs="宋体" w:hint="eastAsia"/>
          <w:sz w:val="24"/>
          <w:szCs w:val="24"/>
        </w:rPr>
        <w:t>数据分散于市本级及各区县，标准不完全统一，数据</w:t>
      </w:r>
      <w:r w:rsidR="004F0919">
        <w:rPr>
          <w:rFonts w:ascii="宋体" w:hAnsi="宋体" w:cs="宋体" w:hint="eastAsia"/>
          <w:sz w:val="24"/>
          <w:szCs w:val="24"/>
        </w:rPr>
        <w:t>梳理、整合和迁移</w:t>
      </w:r>
      <w:r w:rsidR="002679AA" w:rsidRPr="002679AA">
        <w:rPr>
          <w:rFonts w:ascii="宋体" w:hAnsi="宋体" w:cs="宋体" w:hint="eastAsia"/>
          <w:sz w:val="24"/>
          <w:szCs w:val="24"/>
        </w:rPr>
        <w:t>工作复杂。</w:t>
      </w:r>
    </w:p>
    <w:p w14:paraId="4C447CE9" w14:textId="764E589E" w:rsidR="00645A61" w:rsidRDefault="00645A61">
      <w:pPr>
        <w:widowControl/>
        <w:spacing w:line="440" w:lineRule="exact"/>
        <w:ind w:firstLine="480"/>
        <w:jc w:val="left"/>
        <w:rPr>
          <w:rFonts w:ascii="宋体" w:hAnsi="宋体" w:cs="宋体"/>
          <w:sz w:val="24"/>
          <w:szCs w:val="24"/>
        </w:rPr>
      </w:pPr>
      <w:r>
        <w:rPr>
          <w:rFonts w:ascii="宋体" w:hAnsi="宋体" w:cs="宋体" w:hint="eastAsia"/>
          <w:sz w:val="24"/>
          <w:szCs w:val="24"/>
        </w:rPr>
        <w:t>4</w:t>
      </w:r>
      <w:r w:rsidR="00D12BD4">
        <w:rPr>
          <w:rFonts w:ascii="宋体" w:hAnsi="宋体" w:cs="宋体" w:hint="eastAsia"/>
          <w:sz w:val="24"/>
          <w:szCs w:val="24"/>
        </w:rPr>
        <w:t>、</w:t>
      </w:r>
      <w:r w:rsidR="002679AA" w:rsidRPr="002679AA">
        <w:rPr>
          <w:rFonts w:ascii="宋体" w:hAnsi="宋体" w:cs="宋体" w:hint="eastAsia"/>
          <w:sz w:val="24"/>
          <w:szCs w:val="24"/>
        </w:rPr>
        <w:t>用户体验和业务协同有待提升，部分业务流程仍需线下跑腿，与住建、税务、水电气等部门的系统对接方式陈旧，难以支撑更深层次的“一网通办”和“税费同缴”等便民服务。</w:t>
      </w:r>
    </w:p>
    <w:p w14:paraId="63FD3A1B" w14:textId="7F56B831" w:rsidR="00615F84" w:rsidRDefault="002679AA">
      <w:pPr>
        <w:widowControl/>
        <w:spacing w:line="440" w:lineRule="exact"/>
        <w:ind w:firstLine="480"/>
        <w:jc w:val="left"/>
        <w:rPr>
          <w:rFonts w:ascii="宋体" w:hAnsi="宋体" w:cs="宋体"/>
          <w:color w:val="000000"/>
          <w:sz w:val="24"/>
          <w:szCs w:val="24"/>
        </w:rPr>
      </w:pPr>
      <w:r w:rsidRPr="002679AA">
        <w:rPr>
          <w:rFonts w:ascii="宋体" w:hAnsi="宋体" w:cs="宋体" w:hint="eastAsia"/>
          <w:sz w:val="24"/>
          <w:szCs w:val="24"/>
        </w:rPr>
        <w:t>因此，</w:t>
      </w:r>
      <w:r w:rsidR="00492C6C">
        <w:rPr>
          <w:rFonts w:ascii="宋体" w:hAnsi="宋体" w:cs="宋体" w:hint="eastAsia"/>
          <w:sz w:val="24"/>
          <w:szCs w:val="24"/>
        </w:rPr>
        <w:t>需要根据本次改造工作需求，对迁移业务数据量进行精准评估，</w:t>
      </w:r>
      <w:r w:rsidR="00577B79">
        <w:rPr>
          <w:rFonts w:ascii="宋体" w:hAnsi="宋体" w:cs="宋体" w:hint="eastAsia"/>
          <w:sz w:val="24"/>
          <w:szCs w:val="24"/>
        </w:rPr>
        <w:t>以及</w:t>
      </w:r>
      <w:r w:rsidRPr="002679AA">
        <w:rPr>
          <w:rFonts w:ascii="宋体" w:hAnsi="宋体" w:cs="宋体" w:hint="eastAsia"/>
          <w:sz w:val="24"/>
          <w:szCs w:val="24"/>
        </w:rPr>
        <w:t>对现有平台进行全面的重构改造</w:t>
      </w:r>
      <w:r w:rsidR="00492C6C">
        <w:rPr>
          <w:rFonts w:ascii="宋体" w:hAnsi="宋体" w:cs="宋体" w:hint="eastAsia"/>
          <w:sz w:val="24"/>
          <w:szCs w:val="24"/>
        </w:rPr>
        <w:t>。</w:t>
      </w:r>
      <w:r w:rsidRPr="002679AA">
        <w:rPr>
          <w:rFonts w:ascii="宋体" w:hAnsi="宋体" w:cs="宋体" w:hint="eastAsia"/>
          <w:sz w:val="24"/>
          <w:szCs w:val="24"/>
        </w:rPr>
        <w:t>解决上述问题，是提升不动产登记服务水平的必由之路。</w:t>
      </w:r>
    </w:p>
    <w:p w14:paraId="04AAFCF9" w14:textId="77777777" w:rsidR="00615F84" w:rsidRDefault="003D7448">
      <w:pPr>
        <w:pStyle w:val="3"/>
        <w:rPr>
          <w:rFonts w:eastAsia="宋体"/>
          <w:b/>
          <w:bCs/>
          <w:color w:val="000000"/>
          <w:sz w:val="24"/>
          <w:szCs w:val="24"/>
        </w:rPr>
      </w:pPr>
      <w:r>
        <w:rPr>
          <w:rFonts w:eastAsia="宋体" w:hint="eastAsia"/>
          <w:b/>
          <w:bCs/>
          <w:color w:val="000000"/>
          <w:sz w:val="24"/>
          <w:szCs w:val="24"/>
        </w:rPr>
        <w:t>四</w:t>
      </w:r>
      <w:r>
        <w:rPr>
          <w:rFonts w:hint="eastAsia"/>
          <w:b/>
          <w:bCs/>
          <w:color w:val="000000"/>
          <w:sz w:val="24"/>
          <w:szCs w:val="24"/>
        </w:rPr>
        <w:t>、项目建设内容</w:t>
      </w:r>
    </w:p>
    <w:tbl>
      <w:tblPr>
        <w:tblW w:w="4946" w:type="pct"/>
        <w:tblInd w:w="-108" w:type="dxa"/>
        <w:tblLook w:val="04A0" w:firstRow="1" w:lastRow="0" w:firstColumn="1" w:lastColumn="0" w:noHBand="0" w:noVBand="1"/>
      </w:tblPr>
      <w:tblGrid>
        <w:gridCol w:w="1528"/>
        <w:gridCol w:w="2567"/>
        <w:gridCol w:w="4751"/>
      </w:tblGrid>
      <w:tr w:rsidR="00615F84" w14:paraId="67E8026B" w14:textId="77777777" w:rsidTr="002679AA">
        <w:trPr>
          <w:trHeight w:val="375"/>
        </w:trPr>
        <w:tc>
          <w:tcPr>
            <w:tcW w:w="1528" w:type="dxa"/>
            <w:vMerge w:val="restart"/>
            <w:tcBorders>
              <w:top w:val="single" w:sz="4" w:space="0" w:color="000000"/>
              <w:left w:val="single" w:sz="4" w:space="0" w:color="000000"/>
              <w:bottom w:val="single" w:sz="4" w:space="0" w:color="000000"/>
              <w:right w:val="single" w:sz="4" w:space="0" w:color="000000"/>
            </w:tcBorders>
            <w:noWrap/>
            <w:vAlign w:val="center"/>
          </w:tcPr>
          <w:p w14:paraId="2EB783CC" w14:textId="77777777" w:rsidR="00615F84" w:rsidRDefault="003D7448">
            <w:pPr>
              <w:widowControl/>
              <w:jc w:val="center"/>
              <w:rPr>
                <w:rFonts w:ascii="宋体" w:hAnsi="宋体" w:cs="宋体"/>
                <w:b/>
                <w:bCs/>
                <w:color w:val="000000"/>
                <w:sz w:val="24"/>
                <w:szCs w:val="24"/>
              </w:rPr>
            </w:pPr>
            <w:r>
              <w:rPr>
                <w:rFonts w:ascii="宋体" w:hAnsi="宋体" w:cs="宋体" w:hint="eastAsia"/>
                <w:b/>
                <w:bCs/>
                <w:color w:val="000000"/>
                <w:sz w:val="24"/>
                <w:szCs w:val="24"/>
                <w:lang w:bidi="ar"/>
              </w:rPr>
              <w:t>序号</w:t>
            </w:r>
          </w:p>
        </w:tc>
        <w:tc>
          <w:tcPr>
            <w:tcW w:w="2567" w:type="dxa"/>
            <w:vMerge w:val="restart"/>
            <w:tcBorders>
              <w:top w:val="single" w:sz="4" w:space="0" w:color="000000"/>
              <w:left w:val="single" w:sz="4" w:space="0" w:color="000000"/>
              <w:bottom w:val="single" w:sz="4" w:space="0" w:color="000000"/>
              <w:right w:val="single" w:sz="4" w:space="0" w:color="000000"/>
            </w:tcBorders>
            <w:vAlign w:val="center"/>
          </w:tcPr>
          <w:p w14:paraId="5147EA72" w14:textId="77777777" w:rsidR="00615F84" w:rsidRDefault="003D7448">
            <w:pPr>
              <w:widowControl/>
              <w:jc w:val="center"/>
              <w:rPr>
                <w:rFonts w:ascii="宋体" w:hAnsi="宋体" w:cs="宋体"/>
                <w:color w:val="000000"/>
                <w:sz w:val="24"/>
                <w:szCs w:val="24"/>
              </w:rPr>
            </w:pPr>
            <w:r>
              <w:rPr>
                <w:rFonts w:ascii="宋体" w:hAnsi="宋体" w:cs="宋体" w:hint="eastAsia"/>
                <w:color w:val="000000"/>
                <w:sz w:val="24"/>
                <w:szCs w:val="24"/>
              </w:rPr>
              <w:t>名称</w:t>
            </w:r>
          </w:p>
        </w:tc>
        <w:tc>
          <w:tcPr>
            <w:tcW w:w="4751" w:type="dxa"/>
            <w:vMerge w:val="restart"/>
            <w:tcBorders>
              <w:top w:val="single" w:sz="4" w:space="0" w:color="000000"/>
              <w:left w:val="single" w:sz="4" w:space="0" w:color="000000"/>
              <w:bottom w:val="single" w:sz="4" w:space="0" w:color="000000"/>
              <w:right w:val="single" w:sz="4" w:space="0" w:color="000000"/>
            </w:tcBorders>
            <w:vAlign w:val="center"/>
          </w:tcPr>
          <w:p w14:paraId="4EFA003D" w14:textId="77777777" w:rsidR="00615F84" w:rsidRDefault="003D7448">
            <w:pPr>
              <w:widowControl/>
              <w:jc w:val="center"/>
              <w:rPr>
                <w:rFonts w:ascii="宋体" w:hAnsi="宋体" w:cs="宋体"/>
                <w:color w:val="000000"/>
                <w:sz w:val="24"/>
                <w:szCs w:val="24"/>
              </w:rPr>
            </w:pPr>
            <w:r>
              <w:rPr>
                <w:rFonts w:ascii="宋体" w:hAnsi="宋体" w:cs="宋体" w:hint="eastAsia"/>
                <w:color w:val="000000"/>
                <w:sz w:val="24"/>
                <w:szCs w:val="24"/>
              </w:rPr>
              <w:t>说明</w:t>
            </w:r>
          </w:p>
        </w:tc>
      </w:tr>
      <w:tr w:rsidR="008B11E8" w14:paraId="3C884726"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10A2E2CD" w14:textId="063A8F1E" w:rsidR="008B11E8" w:rsidRDefault="008B11E8">
            <w:pPr>
              <w:widowControl/>
              <w:jc w:val="center"/>
              <w:rPr>
                <w:rFonts w:ascii="宋体" w:hAnsi="宋体" w:cs="宋体"/>
                <w:b/>
                <w:bCs/>
                <w:color w:val="000000"/>
                <w:sz w:val="24"/>
                <w:szCs w:val="24"/>
                <w:lang w:bidi="ar"/>
              </w:rPr>
            </w:pPr>
            <w:r w:rsidRPr="00112E21">
              <w:rPr>
                <w:rFonts w:ascii="宋体" w:hAnsi="宋体" w:cs="宋体" w:hint="eastAsia"/>
                <w:b/>
                <w:bCs/>
                <w:color w:val="000000"/>
                <w:sz w:val="24"/>
                <w:szCs w:val="24"/>
                <w:lang w:bidi="ar"/>
              </w:rPr>
              <w:t>（一）</w:t>
            </w:r>
          </w:p>
        </w:tc>
        <w:tc>
          <w:tcPr>
            <w:tcW w:w="2567" w:type="dxa"/>
            <w:tcBorders>
              <w:top w:val="single" w:sz="4" w:space="0" w:color="000000"/>
              <w:left w:val="single" w:sz="4" w:space="0" w:color="000000"/>
              <w:bottom w:val="single" w:sz="4" w:space="0" w:color="000000"/>
              <w:right w:val="single" w:sz="4" w:space="0" w:color="000000"/>
            </w:tcBorders>
            <w:vAlign w:val="center"/>
          </w:tcPr>
          <w:p w14:paraId="53E39EF9" w14:textId="60BD21DA" w:rsidR="008B11E8" w:rsidRDefault="008B11E8">
            <w:pPr>
              <w:widowControl/>
              <w:jc w:val="center"/>
              <w:rPr>
                <w:rFonts w:ascii="宋体" w:hAnsi="宋体" w:cs="宋体"/>
                <w:color w:val="000000"/>
                <w:sz w:val="24"/>
                <w:szCs w:val="24"/>
              </w:rPr>
            </w:pPr>
            <w:r w:rsidRPr="008B11E8">
              <w:rPr>
                <w:rFonts w:ascii="宋体" w:hAnsi="宋体" w:cs="宋体" w:hint="eastAsia"/>
                <w:b/>
                <w:color w:val="000000"/>
                <w:sz w:val="24"/>
                <w:szCs w:val="24"/>
              </w:rPr>
              <w:t>软件系统建设</w:t>
            </w:r>
          </w:p>
        </w:tc>
        <w:tc>
          <w:tcPr>
            <w:tcW w:w="4751" w:type="dxa"/>
            <w:tcBorders>
              <w:top w:val="single" w:sz="4" w:space="0" w:color="000000"/>
              <w:left w:val="single" w:sz="4" w:space="0" w:color="000000"/>
              <w:bottom w:val="single" w:sz="4" w:space="0" w:color="000000"/>
              <w:right w:val="single" w:sz="4" w:space="0" w:color="000000"/>
            </w:tcBorders>
            <w:vAlign w:val="center"/>
          </w:tcPr>
          <w:p w14:paraId="5E56A1C1" w14:textId="77777777" w:rsidR="008B11E8" w:rsidRDefault="008B11E8">
            <w:pPr>
              <w:widowControl/>
              <w:jc w:val="center"/>
              <w:rPr>
                <w:rFonts w:ascii="宋体" w:hAnsi="宋体" w:cs="宋体"/>
                <w:color w:val="000000"/>
                <w:sz w:val="24"/>
                <w:szCs w:val="24"/>
              </w:rPr>
            </w:pPr>
          </w:p>
        </w:tc>
      </w:tr>
      <w:tr w:rsidR="00615F84" w14:paraId="12FE4F79"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4AB1B00B" w14:textId="262F5C5C" w:rsidR="00615F84" w:rsidRPr="008B11E8" w:rsidRDefault="008B11E8">
            <w:pPr>
              <w:widowControl/>
              <w:jc w:val="center"/>
              <w:rPr>
                <w:rFonts w:ascii="宋体" w:hAnsi="宋体" w:cs="宋体"/>
                <w:color w:val="000000"/>
                <w:sz w:val="24"/>
                <w:szCs w:val="24"/>
              </w:rPr>
            </w:pPr>
            <w:r>
              <w:rPr>
                <w:rFonts w:ascii="宋体" w:hAnsi="宋体" w:cs="宋体" w:hint="eastAsia"/>
                <w:color w:val="000000"/>
                <w:sz w:val="24"/>
                <w:szCs w:val="24"/>
              </w:rPr>
              <w:t>1</w:t>
            </w:r>
          </w:p>
        </w:tc>
        <w:tc>
          <w:tcPr>
            <w:tcW w:w="2567" w:type="dxa"/>
            <w:tcBorders>
              <w:top w:val="single" w:sz="4" w:space="0" w:color="000000"/>
              <w:left w:val="single" w:sz="4" w:space="0" w:color="000000"/>
              <w:bottom w:val="single" w:sz="4" w:space="0" w:color="000000"/>
              <w:right w:val="single" w:sz="4" w:space="0" w:color="000000"/>
            </w:tcBorders>
            <w:vAlign w:val="center"/>
          </w:tcPr>
          <w:p w14:paraId="1DBB626D" w14:textId="188DAF7E" w:rsidR="00615F84" w:rsidRPr="008B11E8" w:rsidRDefault="00112E21">
            <w:pPr>
              <w:widowControl/>
              <w:jc w:val="center"/>
              <w:rPr>
                <w:rFonts w:ascii="宋体" w:hAnsi="宋体" w:cs="宋体"/>
                <w:color w:val="000000"/>
                <w:sz w:val="24"/>
                <w:szCs w:val="24"/>
              </w:rPr>
            </w:pPr>
            <w:r w:rsidRPr="008B11E8">
              <w:rPr>
                <w:rFonts w:ascii="宋体" w:hAnsi="宋体" w:cs="宋体" w:hint="eastAsia"/>
                <w:color w:val="000000"/>
                <w:sz w:val="24"/>
                <w:szCs w:val="24"/>
              </w:rPr>
              <w:t>“互联网+不动产登记”（网页端）建设</w:t>
            </w:r>
          </w:p>
        </w:tc>
        <w:tc>
          <w:tcPr>
            <w:tcW w:w="4751" w:type="dxa"/>
            <w:tcBorders>
              <w:top w:val="single" w:sz="4" w:space="0" w:color="000000"/>
              <w:left w:val="single" w:sz="4" w:space="0" w:color="000000"/>
              <w:bottom w:val="single" w:sz="4" w:space="0" w:color="000000"/>
              <w:right w:val="single" w:sz="4" w:space="0" w:color="000000"/>
            </w:tcBorders>
            <w:vAlign w:val="center"/>
          </w:tcPr>
          <w:p w14:paraId="38BBAD90" w14:textId="16781E2A" w:rsidR="00615F84" w:rsidRPr="008B11E8" w:rsidRDefault="007B356E">
            <w:pPr>
              <w:widowControl/>
              <w:jc w:val="left"/>
              <w:rPr>
                <w:rFonts w:ascii="宋体" w:hAnsi="宋体" w:cs="宋体"/>
                <w:color w:val="000000"/>
                <w:sz w:val="24"/>
                <w:szCs w:val="24"/>
              </w:rPr>
            </w:pPr>
            <w:r w:rsidRPr="007B356E">
              <w:rPr>
                <w:rFonts w:ascii="宋体" w:hAnsi="宋体" w:cs="宋体" w:hint="eastAsia"/>
                <w:color w:val="000000"/>
                <w:sz w:val="24"/>
                <w:szCs w:val="24"/>
              </w:rPr>
              <w:t>构建“外网申请、内网审核”模式的网上办事大厅，实现24小时</w:t>
            </w:r>
            <w:proofErr w:type="gramStart"/>
            <w:r w:rsidRPr="007B356E">
              <w:rPr>
                <w:rFonts w:ascii="宋体" w:hAnsi="宋体" w:cs="宋体" w:hint="eastAsia"/>
                <w:color w:val="000000"/>
                <w:sz w:val="24"/>
                <w:szCs w:val="24"/>
              </w:rPr>
              <w:t>不</w:t>
            </w:r>
            <w:proofErr w:type="gramEnd"/>
            <w:r w:rsidRPr="007B356E">
              <w:rPr>
                <w:rFonts w:ascii="宋体" w:hAnsi="宋体" w:cs="宋体" w:hint="eastAsia"/>
                <w:color w:val="000000"/>
                <w:sz w:val="24"/>
                <w:szCs w:val="24"/>
              </w:rPr>
              <w:t>打烊服务。</w:t>
            </w:r>
          </w:p>
        </w:tc>
      </w:tr>
      <w:tr w:rsidR="00615F84" w14:paraId="599A68A9"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5ADA118D" w14:textId="517FACB9" w:rsidR="00615F84" w:rsidRDefault="008B11E8">
            <w:pPr>
              <w:widowControl/>
              <w:jc w:val="center"/>
              <w:rPr>
                <w:rFonts w:ascii="宋体" w:hAnsi="宋体" w:cs="宋体"/>
                <w:color w:val="000000"/>
                <w:sz w:val="24"/>
                <w:szCs w:val="24"/>
              </w:rPr>
            </w:pPr>
            <w:r>
              <w:rPr>
                <w:rFonts w:ascii="宋体" w:hAnsi="宋体" w:cs="宋体" w:hint="eastAsia"/>
                <w:color w:val="000000"/>
                <w:sz w:val="24"/>
                <w:szCs w:val="24"/>
              </w:rPr>
              <w:lastRenderedPageBreak/>
              <w:t>2</w:t>
            </w:r>
          </w:p>
        </w:tc>
        <w:tc>
          <w:tcPr>
            <w:tcW w:w="2567" w:type="dxa"/>
            <w:tcBorders>
              <w:top w:val="single" w:sz="4" w:space="0" w:color="000000"/>
              <w:left w:val="single" w:sz="4" w:space="0" w:color="000000"/>
              <w:bottom w:val="single" w:sz="4" w:space="0" w:color="000000"/>
              <w:right w:val="single" w:sz="4" w:space="0" w:color="000000"/>
            </w:tcBorders>
            <w:vAlign w:val="center"/>
          </w:tcPr>
          <w:p w14:paraId="7AE0364B" w14:textId="4DD8A7E4" w:rsidR="00615F84" w:rsidRDefault="00112E21">
            <w:pPr>
              <w:widowControl/>
              <w:jc w:val="center"/>
              <w:rPr>
                <w:rFonts w:ascii="宋体" w:hAnsi="宋体" w:cs="宋体"/>
                <w:color w:val="000000"/>
                <w:sz w:val="24"/>
                <w:szCs w:val="24"/>
              </w:rPr>
            </w:pPr>
            <w:r w:rsidRPr="00112E21">
              <w:rPr>
                <w:rFonts w:ascii="宋体" w:hAnsi="宋体" w:cs="宋体" w:hint="eastAsia"/>
                <w:color w:val="000000"/>
                <w:sz w:val="24"/>
                <w:szCs w:val="24"/>
              </w:rPr>
              <w:t>“互联网+不动产登记”（移动端）建设</w:t>
            </w:r>
          </w:p>
        </w:tc>
        <w:tc>
          <w:tcPr>
            <w:tcW w:w="4751" w:type="dxa"/>
            <w:tcBorders>
              <w:top w:val="single" w:sz="4" w:space="0" w:color="000000"/>
              <w:left w:val="single" w:sz="4" w:space="0" w:color="000000"/>
              <w:bottom w:val="single" w:sz="4" w:space="0" w:color="000000"/>
              <w:right w:val="single" w:sz="4" w:space="0" w:color="000000"/>
            </w:tcBorders>
            <w:vAlign w:val="center"/>
          </w:tcPr>
          <w:p w14:paraId="068FE6EB" w14:textId="235AB163" w:rsidR="00615F84" w:rsidRDefault="007B356E">
            <w:pPr>
              <w:widowControl/>
              <w:jc w:val="left"/>
              <w:rPr>
                <w:rFonts w:ascii="宋体" w:hAnsi="宋体" w:cs="宋体"/>
                <w:color w:val="000000"/>
                <w:sz w:val="24"/>
                <w:szCs w:val="24"/>
              </w:rPr>
            </w:pPr>
            <w:r w:rsidRPr="007B356E">
              <w:rPr>
                <w:rFonts w:ascii="宋体" w:hAnsi="宋体" w:cs="宋体" w:hint="eastAsia"/>
                <w:color w:val="000000"/>
                <w:sz w:val="24"/>
                <w:szCs w:val="24"/>
              </w:rPr>
              <w:t>入驻“我的扬州”APP及“苏服办”APP，提供与网页端协同的移动端服务。</w:t>
            </w:r>
          </w:p>
        </w:tc>
      </w:tr>
      <w:tr w:rsidR="00615F84" w14:paraId="76269DCE"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09EAA7F3" w14:textId="649B0934" w:rsidR="00615F84" w:rsidRDefault="008B11E8">
            <w:pPr>
              <w:widowControl/>
              <w:jc w:val="center"/>
              <w:rPr>
                <w:rFonts w:ascii="宋体" w:hAnsi="宋体" w:cs="宋体"/>
                <w:color w:val="000000"/>
                <w:sz w:val="24"/>
                <w:szCs w:val="24"/>
                <w:lang w:bidi="ar"/>
              </w:rPr>
            </w:pPr>
            <w:r>
              <w:rPr>
                <w:rFonts w:ascii="宋体" w:hAnsi="宋体" w:cs="宋体" w:hint="eastAsia"/>
                <w:color w:val="000000"/>
                <w:sz w:val="24"/>
                <w:szCs w:val="24"/>
                <w:lang w:bidi="ar"/>
              </w:rPr>
              <w:t>3</w:t>
            </w:r>
          </w:p>
        </w:tc>
        <w:tc>
          <w:tcPr>
            <w:tcW w:w="2567" w:type="dxa"/>
            <w:tcBorders>
              <w:top w:val="single" w:sz="4" w:space="0" w:color="000000"/>
              <w:left w:val="single" w:sz="4" w:space="0" w:color="000000"/>
              <w:bottom w:val="single" w:sz="4" w:space="0" w:color="000000"/>
              <w:right w:val="single" w:sz="4" w:space="0" w:color="000000"/>
            </w:tcBorders>
            <w:vAlign w:val="center"/>
          </w:tcPr>
          <w:p w14:paraId="0A39BD84" w14:textId="04154ECF" w:rsidR="00615F84" w:rsidRDefault="00001698">
            <w:pPr>
              <w:widowControl/>
              <w:jc w:val="center"/>
              <w:rPr>
                <w:rFonts w:ascii="宋体" w:hAnsi="宋体" w:cs="宋体"/>
                <w:color w:val="000000"/>
                <w:sz w:val="24"/>
                <w:szCs w:val="24"/>
              </w:rPr>
            </w:pPr>
            <w:r w:rsidRPr="00001698">
              <w:rPr>
                <w:rFonts w:ascii="宋体" w:hAnsi="宋体" w:cs="宋体" w:hint="eastAsia"/>
                <w:color w:val="000000"/>
                <w:sz w:val="24"/>
                <w:szCs w:val="24"/>
              </w:rPr>
              <w:t>“互联网+”一窗受理集成服务建设</w:t>
            </w:r>
          </w:p>
        </w:tc>
        <w:tc>
          <w:tcPr>
            <w:tcW w:w="4751" w:type="dxa"/>
            <w:tcBorders>
              <w:top w:val="single" w:sz="4" w:space="0" w:color="000000"/>
              <w:left w:val="single" w:sz="4" w:space="0" w:color="000000"/>
              <w:bottom w:val="single" w:sz="4" w:space="0" w:color="000000"/>
              <w:right w:val="single" w:sz="4" w:space="0" w:color="000000"/>
            </w:tcBorders>
            <w:vAlign w:val="center"/>
          </w:tcPr>
          <w:p w14:paraId="6428392F" w14:textId="6DA11614" w:rsidR="00615F84" w:rsidRDefault="007B356E">
            <w:pPr>
              <w:widowControl/>
              <w:jc w:val="left"/>
              <w:rPr>
                <w:rFonts w:ascii="宋体" w:hAnsi="宋体" w:cs="宋体"/>
                <w:color w:val="000000"/>
                <w:sz w:val="24"/>
                <w:szCs w:val="24"/>
              </w:rPr>
            </w:pPr>
            <w:r w:rsidRPr="007B356E">
              <w:rPr>
                <w:rFonts w:ascii="宋体" w:hAnsi="宋体" w:cs="宋体" w:hint="eastAsia"/>
                <w:color w:val="000000"/>
                <w:sz w:val="24"/>
                <w:szCs w:val="24"/>
              </w:rPr>
              <w:t>实现交易、登记、税务等部门业务协同与数据实时共享。</w:t>
            </w:r>
          </w:p>
        </w:tc>
      </w:tr>
      <w:tr w:rsidR="00112E21" w14:paraId="3E527610"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24411EF7" w14:textId="36E1FAC9" w:rsidR="00112E21" w:rsidRPr="000C6BBD" w:rsidRDefault="0043772B">
            <w:pPr>
              <w:widowControl/>
              <w:jc w:val="center"/>
              <w:rPr>
                <w:rFonts w:ascii="宋体" w:hAnsi="宋体" w:cs="宋体"/>
                <w:b/>
                <w:bCs/>
                <w:color w:val="000000"/>
                <w:sz w:val="24"/>
                <w:szCs w:val="24"/>
                <w:lang w:bidi="ar"/>
              </w:rPr>
            </w:pPr>
            <w:r w:rsidRPr="00112E21">
              <w:rPr>
                <w:rFonts w:ascii="宋体" w:hAnsi="宋体" w:cs="宋体" w:hint="eastAsia"/>
                <w:b/>
                <w:bCs/>
                <w:color w:val="000000"/>
                <w:sz w:val="24"/>
                <w:szCs w:val="24"/>
                <w:lang w:bidi="ar"/>
              </w:rPr>
              <w:t>（</w:t>
            </w:r>
            <w:r>
              <w:rPr>
                <w:rFonts w:ascii="宋体" w:hAnsi="宋体" w:cs="宋体" w:hint="eastAsia"/>
                <w:b/>
                <w:bCs/>
                <w:color w:val="000000"/>
                <w:sz w:val="24"/>
                <w:szCs w:val="24"/>
                <w:lang w:bidi="ar"/>
              </w:rPr>
              <w:t>二</w:t>
            </w:r>
            <w:r w:rsidRPr="00112E21">
              <w:rPr>
                <w:rFonts w:ascii="宋体" w:hAnsi="宋体" w:cs="宋体" w:hint="eastAsia"/>
                <w:b/>
                <w:bCs/>
                <w:color w:val="000000"/>
                <w:sz w:val="24"/>
                <w:szCs w:val="24"/>
                <w:lang w:bidi="ar"/>
              </w:rPr>
              <w:t>）</w:t>
            </w:r>
          </w:p>
        </w:tc>
        <w:tc>
          <w:tcPr>
            <w:tcW w:w="2567" w:type="dxa"/>
            <w:tcBorders>
              <w:top w:val="single" w:sz="4" w:space="0" w:color="000000"/>
              <w:left w:val="single" w:sz="4" w:space="0" w:color="000000"/>
              <w:bottom w:val="single" w:sz="4" w:space="0" w:color="000000"/>
              <w:right w:val="single" w:sz="4" w:space="0" w:color="000000"/>
            </w:tcBorders>
            <w:vAlign w:val="center"/>
          </w:tcPr>
          <w:p w14:paraId="714DBBB3" w14:textId="60B6F334" w:rsidR="00112E21" w:rsidRPr="000C6BBD" w:rsidRDefault="00001698" w:rsidP="00001698">
            <w:pPr>
              <w:widowControl/>
              <w:jc w:val="center"/>
              <w:rPr>
                <w:rFonts w:ascii="宋体" w:hAnsi="宋体" w:cs="宋体"/>
                <w:b/>
                <w:bCs/>
                <w:color w:val="000000"/>
                <w:sz w:val="24"/>
                <w:szCs w:val="24"/>
                <w:lang w:bidi="ar"/>
              </w:rPr>
            </w:pPr>
            <w:r w:rsidRPr="000C6BBD">
              <w:rPr>
                <w:rFonts w:ascii="宋体" w:hAnsi="宋体" w:cs="宋体" w:hint="eastAsia"/>
                <w:b/>
                <w:bCs/>
                <w:color w:val="000000"/>
                <w:sz w:val="24"/>
                <w:szCs w:val="24"/>
                <w:lang w:bidi="ar"/>
              </w:rPr>
              <w:t>软硬件适配改造设计</w:t>
            </w:r>
          </w:p>
        </w:tc>
        <w:tc>
          <w:tcPr>
            <w:tcW w:w="4751" w:type="dxa"/>
            <w:tcBorders>
              <w:top w:val="single" w:sz="4" w:space="0" w:color="000000"/>
              <w:left w:val="single" w:sz="4" w:space="0" w:color="000000"/>
              <w:bottom w:val="single" w:sz="4" w:space="0" w:color="000000"/>
              <w:right w:val="single" w:sz="4" w:space="0" w:color="000000"/>
            </w:tcBorders>
            <w:vAlign w:val="center"/>
          </w:tcPr>
          <w:p w14:paraId="4E26B74A" w14:textId="0AAA2260" w:rsidR="00112E21" w:rsidRDefault="007B356E">
            <w:pPr>
              <w:widowControl/>
              <w:jc w:val="left"/>
              <w:rPr>
                <w:rFonts w:ascii="宋体" w:hAnsi="宋体" w:cs="宋体"/>
                <w:color w:val="000000"/>
                <w:sz w:val="24"/>
                <w:szCs w:val="24"/>
              </w:rPr>
            </w:pPr>
            <w:r w:rsidRPr="007B356E">
              <w:rPr>
                <w:rFonts w:ascii="宋体" w:hAnsi="宋体" w:cs="宋体" w:hint="eastAsia"/>
                <w:color w:val="000000"/>
                <w:sz w:val="24"/>
                <w:szCs w:val="24"/>
              </w:rPr>
              <w:t>确保系统在国产化软硬件环境中稳定、高效运行。</w:t>
            </w:r>
          </w:p>
        </w:tc>
      </w:tr>
      <w:tr w:rsidR="00615F84" w14:paraId="6B2DB990"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4FAD4E80" w14:textId="7993D0B0" w:rsidR="00615F84" w:rsidRPr="000C6BBD" w:rsidRDefault="0043772B">
            <w:pPr>
              <w:widowControl/>
              <w:jc w:val="center"/>
              <w:rPr>
                <w:rFonts w:ascii="宋体" w:hAnsi="宋体" w:cs="宋体"/>
                <w:b/>
                <w:bCs/>
                <w:color w:val="000000"/>
                <w:sz w:val="24"/>
                <w:szCs w:val="24"/>
                <w:lang w:bidi="ar"/>
              </w:rPr>
            </w:pPr>
            <w:r w:rsidRPr="00112E21">
              <w:rPr>
                <w:rFonts w:ascii="宋体" w:hAnsi="宋体" w:cs="宋体" w:hint="eastAsia"/>
                <w:b/>
                <w:bCs/>
                <w:color w:val="000000"/>
                <w:sz w:val="24"/>
                <w:szCs w:val="24"/>
                <w:lang w:bidi="ar"/>
              </w:rPr>
              <w:t>（</w:t>
            </w:r>
            <w:r>
              <w:rPr>
                <w:rFonts w:ascii="宋体" w:hAnsi="宋体" w:cs="宋体" w:hint="eastAsia"/>
                <w:b/>
                <w:bCs/>
                <w:color w:val="000000"/>
                <w:sz w:val="24"/>
                <w:szCs w:val="24"/>
                <w:lang w:bidi="ar"/>
              </w:rPr>
              <w:t>三</w:t>
            </w:r>
            <w:r w:rsidRPr="00112E21">
              <w:rPr>
                <w:rFonts w:ascii="宋体" w:hAnsi="宋体" w:cs="宋体" w:hint="eastAsia"/>
                <w:b/>
                <w:bCs/>
                <w:color w:val="000000"/>
                <w:sz w:val="24"/>
                <w:szCs w:val="24"/>
                <w:lang w:bidi="ar"/>
              </w:rPr>
              <w:t>）</w:t>
            </w:r>
          </w:p>
        </w:tc>
        <w:tc>
          <w:tcPr>
            <w:tcW w:w="2567" w:type="dxa"/>
            <w:tcBorders>
              <w:top w:val="single" w:sz="4" w:space="0" w:color="000000"/>
              <w:left w:val="single" w:sz="4" w:space="0" w:color="000000"/>
              <w:bottom w:val="single" w:sz="4" w:space="0" w:color="000000"/>
              <w:right w:val="single" w:sz="4" w:space="0" w:color="000000"/>
            </w:tcBorders>
            <w:vAlign w:val="center"/>
          </w:tcPr>
          <w:p w14:paraId="46A969BA" w14:textId="0D1A01BA" w:rsidR="00615F84" w:rsidRPr="000C6BBD" w:rsidRDefault="00001698">
            <w:pPr>
              <w:widowControl/>
              <w:jc w:val="center"/>
              <w:rPr>
                <w:rFonts w:ascii="宋体" w:hAnsi="宋体" w:cs="宋体"/>
                <w:b/>
                <w:bCs/>
                <w:color w:val="000000"/>
                <w:sz w:val="24"/>
                <w:szCs w:val="24"/>
                <w:lang w:bidi="ar"/>
              </w:rPr>
            </w:pPr>
            <w:r w:rsidRPr="000C6BBD">
              <w:rPr>
                <w:rFonts w:ascii="宋体" w:hAnsi="宋体" w:cs="宋体" w:hint="eastAsia"/>
                <w:b/>
                <w:bCs/>
                <w:color w:val="000000"/>
                <w:sz w:val="24"/>
                <w:szCs w:val="24"/>
                <w:lang w:bidi="ar"/>
              </w:rPr>
              <w:t>系统数据迁移设计</w:t>
            </w:r>
          </w:p>
        </w:tc>
        <w:tc>
          <w:tcPr>
            <w:tcW w:w="4751" w:type="dxa"/>
            <w:tcBorders>
              <w:top w:val="single" w:sz="4" w:space="0" w:color="000000"/>
              <w:left w:val="single" w:sz="4" w:space="0" w:color="000000"/>
              <w:bottom w:val="single" w:sz="4" w:space="0" w:color="000000"/>
              <w:right w:val="single" w:sz="4" w:space="0" w:color="000000"/>
            </w:tcBorders>
            <w:vAlign w:val="center"/>
          </w:tcPr>
          <w:p w14:paraId="6C49ED9E" w14:textId="5C9F2AB2" w:rsidR="00615F84" w:rsidRDefault="007B356E" w:rsidP="00DE6F5D">
            <w:pPr>
              <w:widowControl/>
              <w:jc w:val="left"/>
              <w:rPr>
                <w:rFonts w:ascii="宋体" w:hAnsi="宋体" w:cs="宋体"/>
                <w:color w:val="000000"/>
                <w:sz w:val="24"/>
                <w:szCs w:val="24"/>
              </w:rPr>
            </w:pPr>
            <w:r w:rsidRPr="007B356E">
              <w:rPr>
                <w:rFonts w:ascii="宋体" w:hAnsi="宋体" w:cs="宋体" w:hint="eastAsia"/>
                <w:color w:val="000000"/>
                <w:sz w:val="24"/>
                <w:szCs w:val="24"/>
              </w:rPr>
              <w:t>将原系统</w:t>
            </w:r>
            <w:r w:rsidR="00B07147">
              <w:rPr>
                <w:rFonts w:ascii="宋体" w:hAnsi="宋体" w:cs="宋体" w:hint="eastAsia"/>
                <w:color w:val="000000"/>
                <w:sz w:val="24"/>
                <w:szCs w:val="24"/>
              </w:rPr>
              <w:t>业务数据</w:t>
            </w:r>
            <w:r w:rsidR="00DE6F5D">
              <w:rPr>
                <w:rFonts w:ascii="宋体" w:hAnsi="宋体" w:cs="宋体" w:hint="eastAsia"/>
                <w:color w:val="000000"/>
                <w:sz w:val="24"/>
                <w:szCs w:val="24"/>
              </w:rPr>
              <w:t>进行全面梳理、清洗以及标准化重构，</w:t>
            </w:r>
            <w:r w:rsidRPr="007B356E">
              <w:rPr>
                <w:rFonts w:ascii="宋体" w:hAnsi="宋体" w:cs="宋体" w:hint="eastAsia"/>
                <w:color w:val="000000"/>
                <w:sz w:val="24"/>
                <w:szCs w:val="24"/>
              </w:rPr>
              <w:t>迁移至国产数据库。</w:t>
            </w:r>
          </w:p>
        </w:tc>
      </w:tr>
      <w:tr w:rsidR="00112E21" w14:paraId="43E59812"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487FFCC6" w14:textId="61D96E4E" w:rsidR="00112E21" w:rsidRPr="000C6BBD" w:rsidRDefault="0043772B" w:rsidP="00112E21">
            <w:pPr>
              <w:widowControl/>
              <w:jc w:val="center"/>
              <w:rPr>
                <w:rFonts w:ascii="宋体" w:hAnsi="宋体" w:cs="宋体"/>
                <w:b/>
                <w:bCs/>
                <w:color w:val="000000"/>
                <w:sz w:val="24"/>
                <w:szCs w:val="24"/>
                <w:lang w:bidi="ar"/>
              </w:rPr>
            </w:pPr>
            <w:r w:rsidRPr="00112E21">
              <w:rPr>
                <w:rFonts w:ascii="宋体" w:hAnsi="宋体" w:cs="宋体" w:hint="eastAsia"/>
                <w:b/>
                <w:bCs/>
                <w:color w:val="000000"/>
                <w:sz w:val="24"/>
                <w:szCs w:val="24"/>
                <w:lang w:bidi="ar"/>
              </w:rPr>
              <w:t>（</w:t>
            </w:r>
            <w:r>
              <w:rPr>
                <w:rFonts w:ascii="宋体" w:hAnsi="宋体" w:cs="宋体" w:hint="eastAsia"/>
                <w:b/>
                <w:bCs/>
                <w:color w:val="000000"/>
                <w:sz w:val="24"/>
                <w:szCs w:val="24"/>
                <w:lang w:bidi="ar"/>
              </w:rPr>
              <w:t>四</w:t>
            </w:r>
            <w:r w:rsidRPr="00112E21">
              <w:rPr>
                <w:rFonts w:ascii="宋体" w:hAnsi="宋体" w:cs="宋体" w:hint="eastAsia"/>
                <w:b/>
                <w:bCs/>
                <w:color w:val="000000"/>
                <w:sz w:val="24"/>
                <w:szCs w:val="24"/>
                <w:lang w:bidi="ar"/>
              </w:rPr>
              <w:t>）</w:t>
            </w:r>
          </w:p>
        </w:tc>
        <w:tc>
          <w:tcPr>
            <w:tcW w:w="2567" w:type="dxa"/>
            <w:tcBorders>
              <w:top w:val="single" w:sz="4" w:space="0" w:color="000000"/>
              <w:left w:val="single" w:sz="4" w:space="0" w:color="000000"/>
              <w:bottom w:val="single" w:sz="4" w:space="0" w:color="000000"/>
              <w:right w:val="single" w:sz="4" w:space="0" w:color="000000"/>
            </w:tcBorders>
            <w:vAlign w:val="center"/>
          </w:tcPr>
          <w:p w14:paraId="711103C1" w14:textId="41544518" w:rsidR="00112E21" w:rsidRPr="000C6BBD" w:rsidRDefault="00001698">
            <w:pPr>
              <w:widowControl/>
              <w:jc w:val="center"/>
              <w:rPr>
                <w:rFonts w:ascii="宋体" w:hAnsi="宋体" w:cs="宋体"/>
                <w:b/>
                <w:bCs/>
                <w:color w:val="000000"/>
                <w:sz w:val="24"/>
                <w:szCs w:val="24"/>
                <w:lang w:bidi="ar"/>
              </w:rPr>
            </w:pPr>
            <w:r w:rsidRPr="000C6BBD">
              <w:rPr>
                <w:rFonts w:ascii="宋体" w:hAnsi="宋体" w:cs="宋体" w:hint="eastAsia"/>
                <w:b/>
                <w:bCs/>
                <w:color w:val="000000"/>
                <w:sz w:val="24"/>
                <w:szCs w:val="24"/>
                <w:lang w:bidi="ar"/>
              </w:rPr>
              <w:t>系统集成与外部系统对接</w:t>
            </w:r>
          </w:p>
        </w:tc>
        <w:tc>
          <w:tcPr>
            <w:tcW w:w="4751" w:type="dxa"/>
            <w:tcBorders>
              <w:top w:val="single" w:sz="4" w:space="0" w:color="000000"/>
              <w:left w:val="single" w:sz="4" w:space="0" w:color="000000"/>
              <w:bottom w:val="single" w:sz="4" w:space="0" w:color="000000"/>
              <w:right w:val="single" w:sz="4" w:space="0" w:color="000000"/>
            </w:tcBorders>
            <w:vAlign w:val="center"/>
          </w:tcPr>
          <w:p w14:paraId="34C9FC6C" w14:textId="6F95037B" w:rsidR="00112E21" w:rsidRDefault="007B356E">
            <w:pPr>
              <w:widowControl/>
              <w:jc w:val="left"/>
              <w:rPr>
                <w:rFonts w:ascii="宋体" w:hAnsi="宋体" w:cs="宋体"/>
                <w:color w:val="000000"/>
                <w:sz w:val="24"/>
                <w:szCs w:val="24"/>
              </w:rPr>
            </w:pPr>
            <w:r w:rsidRPr="007B356E">
              <w:rPr>
                <w:rFonts w:ascii="宋体" w:hAnsi="宋体" w:cs="宋体" w:hint="eastAsia"/>
                <w:color w:val="000000"/>
                <w:sz w:val="24"/>
                <w:szCs w:val="24"/>
              </w:rPr>
              <w:t>通过市大数据共享开放平台与内外部系统安全对接。</w:t>
            </w:r>
          </w:p>
        </w:tc>
      </w:tr>
      <w:tr w:rsidR="00112E21" w14:paraId="1B1A4F99" w14:textId="77777777" w:rsidTr="002679AA">
        <w:trPr>
          <w:trHeight w:val="375"/>
        </w:trPr>
        <w:tc>
          <w:tcPr>
            <w:tcW w:w="1528" w:type="dxa"/>
            <w:tcBorders>
              <w:top w:val="single" w:sz="4" w:space="0" w:color="000000"/>
              <w:left w:val="single" w:sz="4" w:space="0" w:color="000000"/>
              <w:bottom w:val="single" w:sz="4" w:space="0" w:color="000000"/>
              <w:right w:val="single" w:sz="4" w:space="0" w:color="000000"/>
            </w:tcBorders>
            <w:noWrap/>
            <w:vAlign w:val="center"/>
          </w:tcPr>
          <w:p w14:paraId="4A0B7767" w14:textId="558F147A" w:rsidR="00112E21" w:rsidRPr="000C6BBD" w:rsidRDefault="0043772B" w:rsidP="00112E21">
            <w:pPr>
              <w:widowControl/>
              <w:jc w:val="center"/>
              <w:rPr>
                <w:rFonts w:ascii="宋体" w:hAnsi="宋体" w:cs="宋体"/>
                <w:b/>
                <w:bCs/>
                <w:color w:val="000000"/>
                <w:sz w:val="24"/>
                <w:szCs w:val="24"/>
                <w:lang w:bidi="ar"/>
              </w:rPr>
            </w:pPr>
            <w:r w:rsidRPr="00112E21">
              <w:rPr>
                <w:rFonts w:ascii="宋体" w:hAnsi="宋体" w:cs="宋体" w:hint="eastAsia"/>
                <w:b/>
                <w:bCs/>
                <w:color w:val="000000"/>
                <w:sz w:val="24"/>
                <w:szCs w:val="24"/>
                <w:lang w:bidi="ar"/>
              </w:rPr>
              <w:t>（</w:t>
            </w:r>
            <w:r>
              <w:rPr>
                <w:rFonts w:ascii="宋体" w:hAnsi="宋体" w:cs="宋体" w:hint="eastAsia"/>
                <w:b/>
                <w:bCs/>
                <w:color w:val="000000"/>
                <w:sz w:val="24"/>
                <w:szCs w:val="24"/>
                <w:lang w:bidi="ar"/>
              </w:rPr>
              <w:t>五</w:t>
            </w:r>
            <w:r w:rsidRPr="00112E21">
              <w:rPr>
                <w:rFonts w:ascii="宋体" w:hAnsi="宋体" w:cs="宋体" w:hint="eastAsia"/>
                <w:b/>
                <w:bCs/>
                <w:color w:val="000000"/>
                <w:sz w:val="24"/>
                <w:szCs w:val="24"/>
                <w:lang w:bidi="ar"/>
              </w:rPr>
              <w:t>）</w:t>
            </w:r>
          </w:p>
        </w:tc>
        <w:tc>
          <w:tcPr>
            <w:tcW w:w="2567" w:type="dxa"/>
            <w:tcBorders>
              <w:top w:val="single" w:sz="4" w:space="0" w:color="000000"/>
              <w:left w:val="single" w:sz="4" w:space="0" w:color="000000"/>
              <w:bottom w:val="single" w:sz="4" w:space="0" w:color="000000"/>
              <w:right w:val="single" w:sz="4" w:space="0" w:color="000000"/>
            </w:tcBorders>
            <w:vAlign w:val="center"/>
          </w:tcPr>
          <w:p w14:paraId="34F07B6B" w14:textId="7FCE1222" w:rsidR="00112E21" w:rsidRPr="000C6BBD" w:rsidRDefault="00001698" w:rsidP="00001698">
            <w:pPr>
              <w:widowControl/>
              <w:jc w:val="center"/>
              <w:rPr>
                <w:rFonts w:ascii="宋体" w:hAnsi="宋体" w:cs="宋体"/>
                <w:b/>
                <w:bCs/>
                <w:color w:val="000000"/>
                <w:sz w:val="24"/>
                <w:szCs w:val="24"/>
                <w:lang w:bidi="ar"/>
              </w:rPr>
            </w:pPr>
            <w:r w:rsidRPr="000C6BBD">
              <w:rPr>
                <w:rFonts w:ascii="宋体" w:hAnsi="宋体" w:cs="宋体" w:hint="eastAsia"/>
                <w:b/>
                <w:bCs/>
                <w:color w:val="000000"/>
                <w:sz w:val="24"/>
                <w:szCs w:val="24"/>
                <w:lang w:bidi="ar"/>
              </w:rPr>
              <w:t>项目安全</w:t>
            </w:r>
            <w:r w:rsidR="007B356E" w:rsidRPr="000C6BBD">
              <w:rPr>
                <w:rFonts w:ascii="宋体" w:hAnsi="宋体" w:cs="宋体" w:hint="eastAsia"/>
                <w:b/>
                <w:bCs/>
                <w:color w:val="000000"/>
                <w:sz w:val="24"/>
                <w:szCs w:val="24"/>
                <w:lang w:bidi="ar"/>
              </w:rPr>
              <w:t>建设</w:t>
            </w:r>
          </w:p>
        </w:tc>
        <w:tc>
          <w:tcPr>
            <w:tcW w:w="4751" w:type="dxa"/>
            <w:tcBorders>
              <w:top w:val="single" w:sz="4" w:space="0" w:color="000000"/>
              <w:left w:val="single" w:sz="4" w:space="0" w:color="000000"/>
              <w:bottom w:val="single" w:sz="4" w:space="0" w:color="000000"/>
              <w:right w:val="single" w:sz="4" w:space="0" w:color="000000"/>
            </w:tcBorders>
            <w:vAlign w:val="center"/>
          </w:tcPr>
          <w:p w14:paraId="08BB78EA" w14:textId="3382069B" w:rsidR="00112E21" w:rsidRDefault="007B356E">
            <w:pPr>
              <w:widowControl/>
              <w:jc w:val="left"/>
              <w:rPr>
                <w:rFonts w:ascii="宋体" w:hAnsi="宋体" w:cs="宋体"/>
                <w:color w:val="000000"/>
                <w:sz w:val="24"/>
                <w:szCs w:val="24"/>
              </w:rPr>
            </w:pPr>
            <w:r w:rsidRPr="007B356E">
              <w:rPr>
                <w:rFonts w:ascii="宋体" w:hAnsi="宋体" w:cs="宋体" w:hint="eastAsia"/>
                <w:color w:val="000000"/>
                <w:sz w:val="24"/>
                <w:szCs w:val="24"/>
              </w:rPr>
              <w:t>保障系统全生命周期</w:t>
            </w:r>
            <w:r w:rsidR="00E020E1">
              <w:rPr>
                <w:rFonts w:ascii="宋体" w:hAnsi="宋体" w:cs="宋体" w:hint="eastAsia"/>
                <w:color w:val="000000"/>
                <w:sz w:val="24"/>
                <w:szCs w:val="24"/>
              </w:rPr>
              <w:t>的</w:t>
            </w:r>
            <w:r w:rsidRPr="007B356E">
              <w:rPr>
                <w:rFonts w:ascii="宋体" w:hAnsi="宋体" w:cs="宋体" w:hint="eastAsia"/>
                <w:color w:val="000000"/>
                <w:sz w:val="24"/>
                <w:szCs w:val="24"/>
              </w:rPr>
              <w:t>安全合</w:t>
            </w:r>
            <w:proofErr w:type="gramStart"/>
            <w:r w:rsidRPr="007B356E">
              <w:rPr>
                <w:rFonts w:ascii="宋体" w:hAnsi="宋体" w:cs="宋体" w:hint="eastAsia"/>
                <w:color w:val="000000"/>
                <w:sz w:val="24"/>
                <w:szCs w:val="24"/>
              </w:rPr>
              <w:t>规</w:t>
            </w:r>
            <w:proofErr w:type="gramEnd"/>
            <w:r w:rsidRPr="007B356E">
              <w:rPr>
                <w:rFonts w:ascii="宋体" w:hAnsi="宋体" w:cs="宋体" w:hint="eastAsia"/>
                <w:color w:val="000000"/>
                <w:sz w:val="24"/>
                <w:szCs w:val="24"/>
              </w:rPr>
              <w:t>。</w:t>
            </w:r>
          </w:p>
        </w:tc>
      </w:tr>
    </w:tbl>
    <w:p w14:paraId="6B888ED9" w14:textId="5CB02599" w:rsidR="00204A54" w:rsidRPr="001E7AB8" w:rsidRDefault="00204A54" w:rsidP="00204A54">
      <w:pPr>
        <w:pStyle w:val="4"/>
        <w:numPr>
          <w:ilvl w:val="0"/>
          <w:numId w:val="10"/>
        </w:numPr>
        <w:rPr>
          <w:rFonts w:ascii="宋体" w:eastAsia="宋体" w:hAnsi="宋体"/>
          <w:color w:val="000000"/>
          <w:sz w:val="24"/>
          <w:szCs w:val="24"/>
        </w:rPr>
      </w:pPr>
      <w:r>
        <w:rPr>
          <w:rFonts w:ascii="宋体" w:eastAsia="宋体" w:hAnsi="宋体" w:hint="eastAsia"/>
          <w:color w:val="000000"/>
          <w:sz w:val="24"/>
          <w:szCs w:val="24"/>
        </w:rPr>
        <w:t>软件系统</w:t>
      </w:r>
      <w:r w:rsidRPr="001E7AB8">
        <w:rPr>
          <w:rFonts w:ascii="宋体" w:eastAsia="宋体" w:hAnsi="宋体" w:hint="eastAsia"/>
          <w:color w:val="000000"/>
          <w:sz w:val="24"/>
          <w:szCs w:val="24"/>
        </w:rPr>
        <w:t>建设</w:t>
      </w:r>
    </w:p>
    <w:p w14:paraId="61970CAF" w14:textId="5FB25B8F" w:rsidR="002679AA" w:rsidRPr="002679AA" w:rsidRDefault="002679AA" w:rsidP="002679AA">
      <w:pPr>
        <w:widowControl/>
        <w:spacing w:line="440" w:lineRule="exact"/>
        <w:ind w:firstLine="480"/>
        <w:jc w:val="left"/>
        <w:rPr>
          <w:rFonts w:ascii="宋体" w:hAnsi="宋体" w:cs="宋体"/>
          <w:color w:val="000000"/>
          <w:sz w:val="24"/>
          <w:szCs w:val="24"/>
        </w:rPr>
      </w:pPr>
      <w:r w:rsidRPr="002679AA">
        <w:rPr>
          <w:rFonts w:ascii="宋体" w:hAnsi="宋体" w:cs="宋体" w:hint="eastAsia"/>
          <w:color w:val="000000"/>
          <w:sz w:val="24"/>
          <w:szCs w:val="24"/>
        </w:rPr>
        <w:t>本项目将围绕“互联网+不动产登记”网页端、移动端、一窗受理集成服务、软硬件适配改造、数据迁移、系统集成及安全保障等核心内容展开全面建设</w:t>
      </w:r>
      <w:r>
        <w:rPr>
          <w:rFonts w:ascii="宋体" w:hAnsi="宋体" w:cs="宋体" w:hint="eastAsia"/>
          <w:color w:val="000000"/>
          <w:sz w:val="24"/>
          <w:szCs w:val="24"/>
        </w:rPr>
        <w:t>。</w:t>
      </w:r>
    </w:p>
    <w:p w14:paraId="7ACE787A" w14:textId="3E80F7AD" w:rsidR="00615F84" w:rsidRPr="00540F76" w:rsidRDefault="00540F76" w:rsidP="00540F76">
      <w:pPr>
        <w:widowControl/>
        <w:spacing w:line="440" w:lineRule="exact"/>
        <w:ind w:firstLine="480"/>
        <w:jc w:val="left"/>
        <w:rPr>
          <w:rFonts w:ascii="宋体" w:hAnsi="宋体" w:cs="宋体"/>
          <w:b/>
          <w:color w:val="000000"/>
          <w:sz w:val="24"/>
          <w:szCs w:val="24"/>
        </w:rPr>
      </w:pPr>
      <w:r w:rsidRPr="00540F76">
        <w:rPr>
          <w:rFonts w:ascii="宋体" w:hAnsi="宋体" w:cs="宋体" w:hint="eastAsia"/>
          <w:b/>
          <w:color w:val="000000"/>
          <w:sz w:val="24"/>
          <w:szCs w:val="24"/>
        </w:rPr>
        <w:t>1、</w:t>
      </w:r>
      <w:r w:rsidR="002679AA" w:rsidRPr="00540F76">
        <w:rPr>
          <w:rFonts w:ascii="宋体" w:hAnsi="宋体" w:cs="宋体" w:hint="eastAsia"/>
          <w:b/>
          <w:color w:val="000000"/>
          <w:sz w:val="24"/>
          <w:szCs w:val="24"/>
        </w:rPr>
        <w:t>“互联网+不动产登记”（网页端）建设</w:t>
      </w:r>
    </w:p>
    <w:p w14:paraId="28BFC482" w14:textId="6B0B031A" w:rsidR="00BC6624" w:rsidRDefault="002679AA">
      <w:pPr>
        <w:widowControl/>
        <w:spacing w:line="440" w:lineRule="exact"/>
        <w:ind w:firstLine="480"/>
        <w:jc w:val="left"/>
        <w:rPr>
          <w:rFonts w:ascii="宋体" w:hAnsi="宋体" w:cs="宋体"/>
          <w:color w:val="000000"/>
          <w:sz w:val="24"/>
          <w:szCs w:val="24"/>
        </w:rPr>
      </w:pPr>
      <w:r w:rsidRPr="002679AA">
        <w:rPr>
          <w:rFonts w:ascii="宋体" w:hAnsi="宋体" w:cs="宋体" w:hint="eastAsia"/>
          <w:color w:val="000000"/>
          <w:sz w:val="24"/>
          <w:szCs w:val="24"/>
        </w:rPr>
        <w:t>建设一个功能完备、体验优良的网页端网上办事大厅，实现“外网申请、内网审核”模式。</w:t>
      </w:r>
      <w:r w:rsidR="00BC6624" w:rsidRPr="00BC6624">
        <w:rPr>
          <w:rFonts w:ascii="宋体" w:hAnsi="宋体" w:cs="宋体" w:hint="eastAsia"/>
          <w:color w:val="000000"/>
          <w:sz w:val="24"/>
          <w:szCs w:val="24"/>
        </w:rPr>
        <w:t>业务覆盖范围不仅包括城镇房屋、建设用地的换证、转移、抵押、预告等常规登记类型，同时扩展支持林权类（含林地使用权、林木所有权、林地承包经营权等首次、转移、变更、注销登记）、土地承包经营权类（含农村土地承包经营权首次、变更、流转登记）、集体建设用地使用权、宅基地使用权等</w:t>
      </w:r>
      <w:proofErr w:type="gramStart"/>
      <w:r w:rsidR="00BC6624" w:rsidRPr="00BC6624">
        <w:rPr>
          <w:rFonts w:ascii="宋体" w:hAnsi="宋体" w:cs="宋体" w:hint="eastAsia"/>
          <w:color w:val="000000"/>
          <w:sz w:val="24"/>
          <w:szCs w:val="24"/>
        </w:rPr>
        <w:t>全类型</w:t>
      </w:r>
      <w:proofErr w:type="gramEnd"/>
      <w:r w:rsidR="00BC6624" w:rsidRPr="00BC6624">
        <w:rPr>
          <w:rFonts w:ascii="宋体" w:hAnsi="宋体" w:cs="宋体" w:hint="eastAsia"/>
          <w:color w:val="000000"/>
          <w:sz w:val="24"/>
          <w:szCs w:val="24"/>
        </w:rPr>
        <w:t>不动产登记业务的在线申请</w:t>
      </w:r>
      <w:r w:rsidR="00BC6624">
        <w:rPr>
          <w:rFonts w:ascii="宋体" w:hAnsi="宋体" w:cs="宋体" w:hint="eastAsia"/>
          <w:color w:val="000000"/>
          <w:sz w:val="24"/>
          <w:szCs w:val="24"/>
        </w:rPr>
        <w:t>。</w:t>
      </w:r>
      <w:r w:rsidRPr="002679AA">
        <w:rPr>
          <w:rFonts w:ascii="宋体" w:hAnsi="宋体" w:cs="宋体" w:hint="eastAsia"/>
          <w:color w:val="000000"/>
          <w:sz w:val="24"/>
          <w:szCs w:val="24"/>
        </w:rPr>
        <w:t>具体</w:t>
      </w:r>
      <w:r w:rsidR="00BC6624">
        <w:rPr>
          <w:rFonts w:ascii="宋体" w:hAnsi="宋体" w:cs="宋体" w:hint="eastAsia"/>
          <w:color w:val="000000"/>
          <w:sz w:val="24"/>
          <w:szCs w:val="24"/>
        </w:rPr>
        <w:t>建设内容</w:t>
      </w:r>
      <w:r w:rsidRPr="002679AA">
        <w:rPr>
          <w:rFonts w:ascii="宋体" w:hAnsi="宋体" w:cs="宋体" w:hint="eastAsia"/>
          <w:color w:val="000000"/>
          <w:sz w:val="24"/>
          <w:szCs w:val="24"/>
        </w:rPr>
        <w:t>包括：</w:t>
      </w:r>
    </w:p>
    <w:p w14:paraId="003BAD7D" w14:textId="69B3C463" w:rsidR="00BC6624" w:rsidRDefault="00BC6624">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.1</w:t>
      </w:r>
      <w:r w:rsidR="00900AA5">
        <w:rPr>
          <w:rFonts w:ascii="宋体" w:hAnsi="宋体" w:cs="宋体" w:hint="eastAsia"/>
          <w:color w:val="000000"/>
          <w:sz w:val="24"/>
          <w:szCs w:val="24"/>
        </w:rPr>
        <w:t>用户注册与登录：</w:t>
      </w:r>
      <w:r w:rsidR="002679AA" w:rsidRPr="002679AA">
        <w:rPr>
          <w:rFonts w:ascii="宋体" w:hAnsi="宋体" w:cs="宋体" w:hint="eastAsia"/>
          <w:color w:val="000000"/>
          <w:sz w:val="24"/>
          <w:szCs w:val="24"/>
        </w:rPr>
        <w:t>构建统一的用户注册登录与身份认证体系，实现与江苏政务服务网、我的扬州APP等平台的用户体系对接和单点登录；</w:t>
      </w:r>
    </w:p>
    <w:p w14:paraId="2CB04BCD" w14:textId="4A723EC7" w:rsidR="00BC6624" w:rsidRDefault="00BC6624">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1.2</w:t>
      </w:r>
      <w:r w:rsidR="00900AA5">
        <w:rPr>
          <w:rFonts w:ascii="宋体" w:hAnsi="宋体" w:cs="宋体" w:hint="eastAsia"/>
          <w:color w:val="000000"/>
          <w:sz w:val="24"/>
          <w:szCs w:val="24"/>
        </w:rPr>
        <w:t>信息公开与服务模块：</w:t>
      </w:r>
      <w:r w:rsidR="002679AA" w:rsidRPr="002679AA">
        <w:rPr>
          <w:rFonts w:ascii="宋体" w:hAnsi="宋体" w:cs="宋体" w:hint="eastAsia"/>
          <w:color w:val="000000"/>
          <w:sz w:val="24"/>
          <w:szCs w:val="24"/>
        </w:rPr>
        <w:t>开发信息公开与服务模块，动态发布通知公告、政策法规、办事指南及服务咨询；</w:t>
      </w:r>
    </w:p>
    <w:p w14:paraId="60A87864" w14:textId="0D755988" w:rsidR="00BC6624" w:rsidRDefault="00BC6624">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1.3</w:t>
      </w:r>
      <w:r w:rsidR="00900AA5">
        <w:rPr>
          <w:rFonts w:ascii="宋体" w:hAnsi="宋体" w:cs="宋体" w:hint="eastAsia"/>
          <w:color w:val="000000"/>
          <w:sz w:val="24"/>
          <w:szCs w:val="24"/>
        </w:rPr>
        <w:t>在线申请与缴费：</w:t>
      </w:r>
      <w:r w:rsidR="002679AA" w:rsidRPr="002679AA">
        <w:rPr>
          <w:rFonts w:ascii="宋体" w:hAnsi="宋体" w:cs="宋体" w:hint="eastAsia"/>
          <w:color w:val="000000"/>
          <w:sz w:val="24"/>
          <w:szCs w:val="24"/>
        </w:rPr>
        <w:t>建设全面的在线申请与缴费系统，支持个人、中介、开发商、银行、法院等多类角色在线发起换证、转移、抵押、预告等数十种业务，集成合同信息读取、系统核验、资料提交、申请预审等功能，并实现与财政非税、税务系统的对接，完成登记费与税费的在线支付及“税费统缴”，同时支持水、电、气、电视的联动过户；</w:t>
      </w:r>
    </w:p>
    <w:p w14:paraId="0D2F817F" w14:textId="0352B217" w:rsidR="00BC6624" w:rsidRDefault="00BC6624">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.4</w:t>
      </w:r>
      <w:r w:rsidR="00900AA5">
        <w:rPr>
          <w:rFonts w:ascii="宋体" w:hAnsi="宋体" w:cs="宋体" w:hint="eastAsia"/>
          <w:color w:val="000000"/>
          <w:sz w:val="24"/>
          <w:szCs w:val="24"/>
        </w:rPr>
        <w:t>社会化查询服务模块：</w:t>
      </w:r>
      <w:r w:rsidR="002679AA" w:rsidRPr="002679AA">
        <w:rPr>
          <w:rFonts w:ascii="宋体" w:hAnsi="宋体" w:cs="宋体" w:hint="eastAsia"/>
          <w:color w:val="000000"/>
          <w:sz w:val="24"/>
          <w:szCs w:val="24"/>
        </w:rPr>
        <w:t>提供社会化查询服务，支持不动产信息查询、办件进度查询</w:t>
      </w:r>
      <w:r w:rsidR="0086179D">
        <w:rPr>
          <w:rFonts w:ascii="宋体" w:hAnsi="宋体" w:cs="宋体" w:hint="eastAsia"/>
          <w:color w:val="000000"/>
          <w:sz w:val="24"/>
          <w:szCs w:val="24"/>
        </w:rPr>
        <w:t>等功能</w:t>
      </w:r>
      <w:r w:rsidR="002679AA" w:rsidRPr="002679AA">
        <w:rPr>
          <w:rFonts w:ascii="宋体" w:hAnsi="宋体" w:cs="宋体" w:hint="eastAsia"/>
          <w:color w:val="000000"/>
          <w:sz w:val="24"/>
          <w:szCs w:val="24"/>
        </w:rPr>
        <w:t>；</w:t>
      </w:r>
    </w:p>
    <w:p w14:paraId="747454BC" w14:textId="2FE8922B" w:rsidR="0086179D" w:rsidRPr="0086179D" w:rsidRDefault="0086179D">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lastRenderedPageBreak/>
        <w:t>1</w:t>
      </w:r>
      <w:r>
        <w:rPr>
          <w:rFonts w:ascii="宋体" w:hAnsi="宋体" w:cs="宋体"/>
          <w:color w:val="000000"/>
          <w:sz w:val="24"/>
          <w:szCs w:val="24"/>
        </w:rPr>
        <w:t>.5</w:t>
      </w:r>
      <w:r w:rsidRPr="002679AA">
        <w:rPr>
          <w:rFonts w:ascii="宋体" w:hAnsi="宋体" w:cs="宋体" w:hint="eastAsia"/>
          <w:color w:val="000000"/>
          <w:sz w:val="24"/>
          <w:szCs w:val="24"/>
        </w:rPr>
        <w:t>档案申请</w:t>
      </w:r>
      <w:r>
        <w:rPr>
          <w:rFonts w:ascii="宋体" w:hAnsi="宋体" w:cs="宋体" w:hint="eastAsia"/>
          <w:color w:val="000000"/>
          <w:sz w:val="24"/>
          <w:szCs w:val="24"/>
        </w:rPr>
        <w:t>：</w:t>
      </w:r>
      <w:r w:rsidRPr="0086179D">
        <w:rPr>
          <w:rFonts w:ascii="宋体" w:hAnsi="宋体" w:cs="宋体" w:hint="eastAsia"/>
          <w:color w:val="000000"/>
          <w:sz w:val="24"/>
          <w:szCs w:val="24"/>
        </w:rPr>
        <w:t>通过“互联网+不动产”系统向不动产登记系统发起档案申请，</w:t>
      </w:r>
      <w:r>
        <w:rPr>
          <w:rFonts w:ascii="宋体" w:hAnsi="宋体" w:cs="宋体" w:hint="eastAsia"/>
          <w:color w:val="000000"/>
          <w:sz w:val="24"/>
          <w:szCs w:val="24"/>
        </w:rPr>
        <w:t>包含</w:t>
      </w:r>
      <w:r w:rsidRPr="0086179D">
        <w:rPr>
          <w:rFonts w:ascii="宋体" w:hAnsi="宋体" w:cs="宋体" w:hint="eastAsia"/>
          <w:color w:val="000000"/>
          <w:sz w:val="24"/>
          <w:szCs w:val="24"/>
        </w:rPr>
        <w:t>我要查询选项卡、档案信息、档案查询</w:t>
      </w:r>
      <w:r>
        <w:rPr>
          <w:rFonts w:ascii="宋体" w:hAnsi="宋体" w:cs="宋体" w:hint="eastAsia"/>
          <w:color w:val="000000"/>
          <w:sz w:val="24"/>
          <w:szCs w:val="24"/>
        </w:rPr>
        <w:t>等功能；</w:t>
      </w:r>
    </w:p>
    <w:p w14:paraId="7076DE59" w14:textId="11286694" w:rsidR="0086179D" w:rsidRDefault="00BC6624">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1</w:t>
      </w:r>
      <w:r w:rsidR="0086179D">
        <w:rPr>
          <w:rFonts w:ascii="宋体" w:hAnsi="宋体" w:cs="宋体"/>
          <w:color w:val="000000"/>
          <w:sz w:val="24"/>
          <w:szCs w:val="24"/>
        </w:rPr>
        <w:t>.6</w:t>
      </w:r>
      <w:r w:rsidR="002679AA" w:rsidRPr="002679AA">
        <w:rPr>
          <w:rFonts w:ascii="宋体" w:hAnsi="宋体" w:cs="宋体" w:hint="eastAsia"/>
          <w:color w:val="000000"/>
          <w:sz w:val="24"/>
          <w:szCs w:val="24"/>
        </w:rPr>
        <w:t>地籍图可视化查询</w:t>
      </w:r>
      <w:r w:rsidR="0086179D">
        <w:rPr>
          <w:rFonts w:ascii="宋体" w:hAnsi="宋体" w:cs="宋体" w:hint="eastAsia"/>
          <w:color w:val="000000"/>
          <w:sz w:val="24"/>
          <w:szCs w:val="24"/>
        </w:rPr>
        <w:t>：</w:t>
      </w:r>
      <w:r w:rsidR="0086179D" w:rsidRPr="0086179D">
        <w:rPr>
          <w:rFonts w:ascii="宋体" w:hAnsi="宋体" w:cs="宋体" w:hint="eastAsia"/>
          <w:color w:val="000000"/>
          <w:sz w:val="24"/>
          <w:szCs w:val="24"/>
        </w:rPr>
        <w:t>对有需求的单位和个人开放查询地籍图查询服务，包括宗地图和房屋平面图，企业和群众可通过网页和江苏政务服务APP等多种渠道查询不动产的地籍图件</w:t>
      </w:r>
      <w:r w:rsidR="0086179D" w:rsidRPr="002679AA">
        <w:rPr>
          <w:rFonts w:ascii="宋体" w:hAnsi="宋体" w:cs="宋体" w:hint="eastAsia"/>
          <w:color w:val="000000"/>
          <w:sz w:val="24"/>
          <w:szCs w:val="24"/>
        </w:rPr>
        <w:t>；</w:t>
      </w:r>
    </w:p>
    <w:p w14:paraId="37E7ECCC" w14:textId="077C8672" w:rsidR="00BC6624" w:rsidRDefault="0086179D">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1.7</w:t>
      </w:r>
      <w:r>
        <w:rPr>
          <w:rFonts w:ascii="宋体" w:hAnsi="宋体" w:cs="宋体" w:hint="eastAsia"/>
          <w:color w:val="000000"/>
          <w:sz w:val="24"/>
          <w:szCs w:val="24"/>
        </w:rPr>
        <w:t>在线预约排号</w:t>
      </w:r>
      <w:r w:rsidR="002679AA" w:rsidRPr="002679AA">
        <w:rPr>
          <w:rFonts w:ascii="宋体" w:hAnsi="宋体" w:cs="宋体" w:hint="eastAsia"/>
          <w:color w:val="000000"/>
          <w:sz w:val="24"/>
          <w:szCs w:val="24"/>
        </w:rPr>
        <w:t>；</w:t>
      </w:r>
      <w:r>
        <w:rPr>
          <w:rFonts w:ascii="宋体" w:hAnsi="宋体" w:cs="宋体" w:hint="eastAsia"/>
          <w:color w:val="000000"/>
          <w:sz w:val="24"/>
          <w:szCs w:val="24"/>
        </w:rPr>
        <w:t>提供在线预约、在线排队以及网点导航等功能；</w:t>
      </w:r>
    </w:p>
    <w:p w14:paraId="6C56C4E2" w14:textId="63D56D57" w:rsidR="00BC6624" w:rsidRDefault="0086179D">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.8</w:t>
      </w:r>
      <w:r w:rsidR="00C515AD">
        <w:rPr>
          <w:rFonts w:ascii="宋体" w:hAnsi="宋体" w:cs="宋体" w:hint="eastAsia"/>
          <w:color w:val="000000"/>
          <w:sz w:val="24"/>
          <w:szCs w:val="24"/>
        </w:rPr>
        <w:t>用户中心模块：集</w:t>
      </w:r>
      <w:r w:rsidR="002679AA" w:rsidRPr="002679AA">
        <w:rPr>
          <w:rFonts w:ascii="宋体" w:hAnsi="宋体" w:cs="宋体" w:hint="eastAsia"/>
          <w:color w:val="000000"/>
          <w:sz w:val="24"/>
          <w:szCs w:val="24"/>
        </w:rPr>
        <w:t>“我的申请”、“我的核验”、“我的预约”、“我的证照”等功能于一体的用户中心；</w:t>
      </w:r>
    </w:p>
    <w:p w14:paraId="5DF0D788" w14:textId="7B8AB8DD" w:rsidR="002679AA" w:rsidRDefault="00BC6624">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w:t>
      </w:r>
      <w:r w:rsidR="0086179D">
        <w:rPr>
          <w:rFonts w:ascii="宋体" w:hAnsi="宋体" w:cs="宋体"/>
          <w:color w:val="000000"/>
          <w:sz w:val="24"/>
          <w:szCs w:val="24"/>
        </w:rPr>
        <w:t>9</w:t>
      </w:r>
      <w:r w:rsidR="002679AA" w:rsidRPr="002679AA">
        <w:rPr>
          <w:rFonts w:ascii="宋体" w:hAnsi="宋体" w:cs="宋体" w:hint="eastAsia"/>
          <w:color w:val="000000"/>
          <w:sz w:val="24"/>
          <w:szCs w:val="24"/>
        </w:rPr>
        <w:t>配置统一目录管理、内容管理、电子签章、日志审计等应用基础支撑模块。</w:t>
      </w:r>
    </w:p>
    <w:p w14:paraId="7B8955F1" w14:textId="78EED391" w:rsidR="00615F84" w:rsidRPr="00540F76" w:rsidRDefault="00540F76" w:rsidP="00540F76">
      <w:pPr>
        <w:widowControl/>
        <w:spacing w:line="440" w:lineRule="exact"/>
        <w:ind w:firstLine="480"/>
        <w:jc w:val="left"/>
        <w:rPr>
          <w:rFonts w:ascii="宋体" w:hAnsi="宋体" w:cs="宋体"/>
          <w:b/>
          <w:color w:val="000000"/>
          <w:sz w:val="24"/>
          <w:szCs w:val="24"/>
        </w:rPr>
      </w:pPr>
      <w:r w:rsidRPr="00540F76">
        <w:rPr>
          <w:rFonts w:ascii="宋体" w:hAnsi="宋体" w:cs="宋体" w:hint="eastAsia"/>
          <w:b/>
          <w:color w:val="000000"/>
          <w:sz w:val="24"/>
          <w:szCs w:val="24"/>
        </w:rPr>
        <w:t>2、</w:t>
      </w:r>
      <w:r w:rsidR="002679AA" w:rsidRPr="00540F76">
        <w:rPr>
          <w:rFonts w:ascii="宋体" w:hAnsi="宋体" w:cs="宋体" w:hint="eastAsia"/>
          <w:b/>
          <w:color w:val="000000"/>
          <w:sz w:val="24"/>
          <w:szCs w:val="24"/>
        </w:rPr>
        <w:t>“互联网+不动产登记”（移动端）建设</w:t>
      </w:r>
    </w:p>
    <w:p w14:paraId="7B1A2FB0" w14:textId="77777777" w:rsidR="00312B6B" w:rsidRDefault="002679AA">
      <w:pPr>
        <w:widowControl/>
        <w:spacing w:line="440" w:lineRule="exact"/>
        <w:ind w:firstLine="480"/>
        <w:jc w:val="left"/>
        <w:rPr>
          <w:rFonts w:ascii="宋体" w:hAnsi="宋体" w:cs="宋体"/>
          <w:color w:val="000000"/>
          <w:sz w:val="24"/>
          <w:szCs w:val="24"/>
        </w:rPr>
      </w:pPr>
      <w:r w:rsidRPr="002679AA">
        <w:rPr>
          <w:rFonts w:ascii="宋体" w:hAnsi="宋体" w:cs="宋体" w:hint="eastAsia"/>
          <w:color w:val="000000"/>
          <w:sz w:val="24"/>
          <w:szCs w:val="24"/>
        </w:rPr>
        <w:t>针对移动端屏幕和交互特点，建设与网页</w:t>
      </w:r>
      <w:proofErr w:type="gramStart"/>
      <w:r w:rsidRPr="002679AA">
        <w:rPr>
          <w:rFonts w:ascii="宋体" w:hAnsi="宋体" w:cs="宋体" w:hint="eastAsia"/>
          <w:color w:val="000000"/>
          <w:sz w:val="24"/>
          <w:szCs w:val="24"/>
        </w:rPr>
        <w:t>端功能</w:t>
      </w:r>
      <w:proofErr w:type="gramEnd"/>
      <w:r w:rsidRPr="002679AA">
        <w:rPr>
          <w:rFonts w:ascii="宋体" w:hAnsi="宋体" w:cs="宋体" w:hint="eastAsia"/>
          <w:color w:val="000000"/>
          <w:sz w:val="24"/>
          <w:szCs w:val="24"/>
        </w:rPr>
        <w:t>协同的移动端应用，入驻“我的扬州”APP及“苏服办”APP。主要功能包括：</w:t>
      </w:r>
    </w:p>
    <w:p w14:paraId="437925C8" w14:textId="15B29553" w:rsidR="00312B6B" w:rsidRDefault="00312B6B">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2.1</w:t>
      </w:r>
      <w:r w:rsidR="002679AA" w:rsidRPr="002679AA">
        <w:rPr>
          <w:rFonts w:ascii="宋体" w:hAnsi="宋体" w:cs="宋体" w:hint="eastAsia"/>
          <w:color w:val="000000"/>
          <w:sz w:val="24"/>
          <w:szCs w:val="24"/>
        </w:rPr>
        <w:t>用户登录</w:t>
      </w:r>
      <w:r w:rsidR="00CA0482">
        <w:rPr>
          <w:rFonts w:ascii="宋体" w:hAnsi="宋体" w:cs="宋体" w:hint="eastAsia"/>
          <w:color w:val="000000"/>
          <w:sz w:val="24"/>
          <w:szCs w:val="24"/>
        </w:rPr>
        <w:t>：</w:t>
      </w:r>
      <w:r w:rsidR="00CA0482" w:rsidRPr="00CA0482">
        <w:rPr>
          <w:rFonts w:ascii="宋体" w:hAnsi="宋体" w:cs="宋体" w:hint="eastAsia"/>
          <w:color w:val="000000"/>
          <w:sz w:val="24"/>
          <w:szCs w:val="24"/>
        </w:rPr>
        <w:t>用户通过下载并登录“我的扬州APP”，在移动设备上便捷地访问“互联网+不动产登记”页面，以便在线办理不动产登记相关业务，如查询、申请</w:t>
      </w:r>
      <w:r w:rsidR="00CA0482">
        <w:rPr>
          <w:rFonts w:ascii="宋体" w:hAnsi="宋体" w:cs="宋体" w:hint="eastAsia"/>
          <w:color w:val="000000"/>
          <w:sz w:val="24"/>
          <w:szCs w:val="24"/>
        </w:rPr>
        <w:t>或更新信息；</w:t>
      </w:r>
    </w:p>
    <w:p w14:paraId="13BE3E61" w14:textId="6E038B14" w:rsidR="00CA0482" w:rsidRDefault="00312B6B">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2.2</w:t>
      </w:r>
      <w:r w:rsidR="00CA0482" w:rsidRPr="002679AA">
        <w:rPr>
          <w:rFonts w:ascii="宋体" w:hAnsi="宋体" w:cs="宋体" w:hint="eastAsia"/>
          <w:color w:val="000000"/>
          <w:sz w:val="24"/>
          <w:szCs w:val="24"/>
        </w:rPr>
        <w:t>个人中心</w:t>
      </w:r>
      <w:r w:rsidR="00CA0482">
        <w:rPr>
          <w:rFonts w:ascii="宋体" w:hAnsi="宋体" w:cs="宋体" w:hint="eastAsia"/>
          <w:color w:val="000000"/>
          <w:sz w:val="24"/>
          <w:szCs w:val="24"/>
        </w:rPr>
        <w:t>：</w:t>
      </w:r>
      <w:r w:rsidR="00CA0482" w:rsidRPr="00CA0482">
        <w:rPr>
          <w:rFonts w:ascii="宋体" w:hAnsi="宋体" w:cs="宋体" w:hint="eastAsia"/>
          <w:color w:val="000000"/>
          <w:sz w:val="24"/>
          <w:szCs w:val="24"/>
        </w:rPr>
        <w:t>集中管理个人账户、申请、核验、预约、证照及家庭成员信息</w:t>
      </w:r>
      <w:r w:rsidR="00CA0482">
        <w:rPr>
          <w:rFonts w:ascii="宋体" w:hAnsi="宋体" w:cs="宋体" w:hint="eastAsia"/>
          <w:color w:val="000000"/>
          <w:sz w:val="24"/>
          <w:szCs w:val="24"/>
        </w:rPr>
        <w:t>等</w:t>
      </w:r>
      <w:r w:rsidR="00CA0482" w:rsidRPr="00CA0482">
        <w:rPr>
          <w:rFonts w:ascii="宋体" w:hAnsi="宋体" w:cs="宋体" w:hint="eastAsia"/>
          <w:color w:val="000000"/>
          <w:sz w:val="24"/>
          <w:szCs w:val="24"/>
        </w:rPr>
        <w:t>；</w:t>
      </w:r>
    </w:p>
    <w:p w14:paraId="6AFA5541" w14:textId="33EBB123" w:rsidR="00312B6B" w:rsidRDefault="00CA0482">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2.3</w:t>
      </w:r>
      <w:r>
        <w:rPr>
          <w:rFonts w:ascii="宋体" w:hAnsi="宋体" w:cs="宋体" w:hint="eastAsia"/>
          <w:color w:val="000000"/>
          <w:sz w:val="24"/>
          <w:szCs w:val="24"/>
        </w:rPr>
        <w:t>便民服务：提供</w:t>
      </w:r>
      <w:r w:rsidR="002679AA" w:rsidRPr="002679AA">
        <w:rPr>
          <w:rFonts w:ascii="宋体" w:hAnsi="宋体" w:cs="宋体" w:hint="eastAsia"/>
          <w:color w:val="000000"/>
          <w:sz w:val="24"/>
          <w:szCs w:val="24"/>
        </w:rPr>
        <w:t>办事指南、通知公告、</w:t>
      </w:r>
      <w:r>
        <w:rPr>
          <w:rFonts w:ascii="宋体" w:hAnsi="宋体" w:cs="宋体" w:hint="eastAsia"/>
          <w:color w:val="000000"/>
          <w:sz w:val="24"/>
          <w:szCs w:val="24"/>
        </w:rPr>
        <w:t>政策法规、</w:t>
      </w:r>
      <w:r w:rsidR="002679AA" w:rsidRPr="002679AA">
        <w:rPr>
          <w:rFonts w:ascii="宋体" w:hAnsi="宋体" w:cs="宋体" w:hint="eastAsia"/>
          <w:color w:val="000000"/>
          <w:sz w:val="24"/>
          <w:szCs w:val="24"/>
        </w:rPr>
        <w:t>投诉建议及表格下载</w:t>
      </w:r>
      <w:r>
        <w:rPr>
          <w:rFonts w:ascii="宋体" w:hAnsi="宋体" w:cs="宋体" w:hint="eastAsia"/>
          <w:color w:val="000000"/>
          <w:sz w:val="24"/>
          <w:szCs w:val="24"/>
        </w:rPr>
        <w:t>等功能</w:t>
      </w:r>
      <w:r w:rsidR="002679AA" w:rsidRPr="002679AA">
        <w:rPr>
          <w:rFonts w:ascii="宋体" w:hAnsi="宋体" w:cs="宋体" w:hint="eastAsia"/>
          <w:color w:val="000000"/>
          <w:sz w:val="24"/>
          <w:szCs w:val="24"/>
        </w:rPr>
        <w:t>；</w:t>
      </w:r>
    </w:p>
    <w:p w14:paraId="71885088" w14:textId="1FCD7EF6" w:rsidR="00312B6B" w:rsidRDefault="00312B6B">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w:t>
      </w:r>
      <w:r w:rsidR="00CA0482">
        <w:rPr>
          <w:rFonts w:ascii="宋体" w:hAnsi="宋体" w:cs="宋体"/>
          <w:color w:val="000000"/>
          <w:sz w:val="24"/>
          <w:szCs w:val="24"/>
        </w:rPr>
        <w:t>5</w:t>
      </w:r>
      <w:r w:rsidR="00CA0482">
        <w:rPr>
          <w:rFonts w:ascii="宋体" w:hAnsi="宋体" w:cs="宋体" w:hint="eastAsia"/>
          <w:color w:val="000000"/>
          <w:sz w:val="24"/>
          <w:szCs w:val="24"/>
        </w:rPr>
        <w:t>在线申请：</w:t>
      </w:r>
      <w:r w:rsidR="002679AA" w:rsidRPr="002679AA">
        <w:rPr>
          <w:rFonts w:ascii="宋体" w:hAnsi="宋体" w:cs="宋体" w:hint="eastAsia"/>
          <w:color w:val="000000"/>
          <w:sz w:val="24"/>
          <w:szCs w:val="24"/>
        </w:rPr>
        <w:t>支持商品房转移、存量房买卖转移、变更登记等核心业务的在线申请；</w:t>
      </w:r>
    </w:p>
    <w:p w14:paraId="70EC0FE1" w14:textId="1782A435" w:rsidR="00312B6B" w:rsidRDefault="00312B6B">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w:t>
      </w:r>
      <w:r w:rsidR="00CA0482">
        <w:rPr>
          <w:rFonts w:ascii="宋体" w:hAnsi="宋体" w:cs="宋体"/>
          <w:color w:val="000000"/>
          <w:sz w:val="24"/>
          <w:szCs w:val="24"/>
        </w:rPr>
        <w:t>5</w:t>
      </w:r>
      <w:r w:rsidR="00CA0482">
        <w:rPr>
          <w:rFonts w:ascii="宋体" w:hAnsi="宋体" w:cs="宋体" w:hint="eastAsia"/>
          <w:color w:val="000000"/>
          <w:sz w:val="24"/>
          <w:szCs w:val="24"/>
        </w:rPr>
        <w:t>在线缴费和缴税：</w:t>
      </w:r>
      <w:r w:rsidR="002679AA" w:rsidRPr="002679AA">
        <w:rPr>
          <w:rFonts w:ascii="宋体" w:hAnsi="宋体" w:cs="宋体" w:hint="eastAsia"/>
          <w:color w:val="000000"/>
          <w:sz w:val="24"/>
          <w:szCs w:val="24"/>
        </w:rPr>
        <w:t>实现移动端在线缴费与缴税；</w:t>
      </w:r>
    </w:p>
    <w:p w14:paraId="5EB30113" w14:textId="6F59DA08" w:rsidR="00615F84" w:rsidRDefault="00312B6B">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w:t>
      </w:r>
      <w:r w:rsidR="00CA0482">
        <w:rPr>
          <w:rFonts w:ascii="宋体" w:hAnsi="宋体" w:cs="宋体"/>
          <w:color w:val="000000"/>
          <w:sz w:val="24"/>
          <w:szCs w:val="24"/>
        </w:rPr>
        <w:t>6</w:t>
      </w:r>
      <w:r w:rsidR="00CA0482">
        <w:rPr>
          <w:rFonts w:ascii="宋体" w:hAnsi="宋体" w:cs="宋体" w:hint="eastAsia"/>
          <w:color w:val="000000"/>
          <w:sz w:val="24"/>
          <w:szCs w:val="24"/>
        </w:rPr>
        <w:t>在线预约：</w:t>
      </w:r>
      <w:r w:rsidR="002679AA" w:rsidRPr="002679AA">
        <w:rPr>
          <w:rFonts w:ascii="宋体" w:hAnsi="宋体" w:cs="宋体" w:hint="eastAsia"/>
          <w:color w:val="000000"/>
          <w:sz w:val="24"/>
          <w:szCs w:val="24"/>
        </w:rPr>
        <w:t>提供</w:t>
      </w:r>
      <w:r w:rsidR="00CA0482">
        <w:rPr>
          <w:rFonts w:ascii="宋体" w:hAnsi="宋体" w:cs="宋体" w:hint="eastAsia"/>
          <w:color w:val="000000"/>
          <w:sz w:val="24"/>
          <w:szCs w:val="24"/>
        </w:rPr>
        <w:t>预约须知展示、开始预约、登记信息等功能；</w:t>
      </w:r>
    </w:p>
    <w:p w14:paraId="650E560C" w14:textId="5AE290F4" w:rsidR="00CA0482" w:rsidRDefault="00CA0482">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2</w:t>
      </w:r>
      <w:r>
        <w:rPr>
          <w:rFonts w:ascii="宋体" w:hAnsi="宋体" w:cs="宋体"/>
          <w:color w:val="000000"/>
          <w:sz w:val="24"/>
          <w:szCs w:val="24"/>
        </w:rPr>
        <w:t>.7</w:t>
      </w:r>
      <w:r>
        <w:rPr>
          <w:rFonts w:ascii="宋体" w:hAnsi="宋体" w:cs="宋体" w:hint="eastAsia"/>
          <w:color w:val="000000"/>
          <w:sz w:val="24"/>
          <w:szCs w:val="24"/>
        </w:rPr>
        <w:t>信息公开查询：提供档案查询、证书真伪查询、不动产信息查询、他人房屋信息查询以及办理进度查询等查询功能；</w:t>
      </w:r>
    </w:p>
    <w:p w14:paraId="40DFB709" w14:textId="7AE3D20C" w:rsidR="00CA0482" w:rsidRDefault="00CA0482" w:rsidP="00CA0482">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2</w:t>
      </w:r>
      <w:r>
        <w:rPr>
          <w:rFonts w:ascii="宋体" w:hAnsi="宋体" w:cs="宋体"/>
          <w:color w:val="000000"/>
          <w:sz w:val="24"/>
          <w:szCs w:val="24"/>
        </w:rPr>
        <w:t>.8</w:t>
      </w:r>
      <w:r w:rsidRPr="00CA0482">
        <w:rPr>
          <w:rFonts w:ascii="宋体" w:hAnsi="宋体" w:cs="宋体" w:hint="eastAsia"/>
          <w:color w:val="000000"/>
          <w:sz w:val="24"/>
          <w:szCs w:val="24"/>
        </w:rPr>
        <w:t>律师备案</w:t>
      </w:r>
      <w:r>
        <w:rPr>
          <w:rFonts w:ascii="宋体" w:hAnsi="宋体" w:cs="宋体" w:hint="eastAsia"/>
          <w:color w:val="000000"/>
          <w:sz w:val="24"/>
          <w:szCs w:val="24"/>
        </w:rPr>
        <w:t>：</w:t>
      </w:r>
      <w:r w:rsidRPr="00CA0482">
        <w:rPr>
          <w:rFonts w:ascii="宋体" w:hAnsi="宋体" w:cs="宋体" w:hint="eastAsia"/>
          <w:color w:val="000000"/>
          <w:sz w:val="24"/>
          <w:szCs w:val="24"/>
        </w:rPr>
        <w:t>律师备案可以规范律师执业行为，保障不动产信息不被非法获取和滥用，备案后可以更加便捷查询获取不动产信息，提高工作效率，包含</w:t>
      </w:r>
      <w:r>
        <w:rPr>
          <w:rFonts w:ascii="宋体" w:hAnsi="宋体" w:cs="宋体" w:hint="eastAsia"/>
          <w:color w:val="000000"/>
          <w:sz w:val="24"/>
          <w:szCs w:val="24"/>
        </w:rPr>
        <w:t>编辑备案信息、填写律师编号等功能</w:t>
      </w:r>
      <w:r w:rsidRPr="00CA0482">
        <w:rPr>
          <w:rFonts w:ascii="宋体" w:hAnsi="宋体" w:cs="宋体" w:hint="eastAsia"/>
          <w:color w:val="000000"/>
          <w:sz w:val="24"/>
          <w:szCs w:val="24"/>
        </w:rPr>
        <w:t>。</w:t>
      </w:r>
    </w:p>
    <w:p w14:paraId="143D1FEE" w14:textId="27363CDB" w:rsidR="00615F84" w:rsidRPr="00540F76" w:rsidRDefault="00540F76" w:rsidP="00540F76">
      <w:pPr>
        <w:widowControl/>
        <w:spacing w:line="440" w:lineRule="exact"/>
        <w:ind w:firstLine="480"/>
        <w:jc w:val="left"/>
        <w:rPr>
          <w:rFonts w:ascii="宋体" w:hAnsi="宋体" w:cs="宋体"/>
          <w:b/>
          <w:color w:val="000000"/>
          <w:sz w:val="24"/>
          <w:szCs w:val="24"/>
        </w:rPr>
      </w:pPr>
      <w:r w:rsidRPr="00540F76">
        <w:rPr>
          <w:rFonts w:ascii="宋体" w:hAnsi="宋体" w:cs="宋体" w:hint="eastAsia"/>
          <w:b/>
          <w:color w:val="000000"/>
          <w:sz w:val="24"/>
          <w:szCs w:val="24"/>
        </w:rPr>
        <w:t>3、</w:t>
      </w:r>
      <w:r w:rsidR="002679AA" w:rsidRPr="00540F76">
        <w:rPr>
          <w:rFonts w:ascii="宋体" w:hAnsi="宋体" w:cs="宋体" w:hint="eastAsia"/>
          <w:b/>
          <w:color w:val="000000"/>
          <w:sz w:val="24"/>
          <w:szCs w:val="24"/>
        </w:rPr>
        <w:t>“互联网+”一窗受理集成服务建设</w:t>
      </w:r>
    </w:p>
    <w:p w14:paraId="29DA06B9" w14:textId="77777777" w:rsidR="00312B6B" w:rsidRDefault="00D222D5" w:rsidP="00540F76">
      <w:pPr>
        <w:widowControl/>
        <w:spacing w:line="440" w:lineRule="exact"/>
        <w:ind w:firstLine="480"/>
        <w:jc w:val="left"/>
        <w:rPr>
          <w:rFonts w:ascii="宋体" w:hAnsi="宋体" w:cs="宋体"/>
          <w:color w:val="000000"/>
          <w:sz w:val="24"/>
          <w:szCs w:val="24"/>
        </w:rPr>
      </w:pPr>
      <w:r w:rsidRPr="00D222D5">
        <w:rPr>
          <w:rFonts w:ascii="宋体" w:hAnsi="宋体" w:cs="宋体" w:hint="eastAsia"/>
          <w:color w:val="000000"/>
          <w:sz w:val="24"/>
          <w:szCs w:val="24"/>
        </w:rPr>
        <w:t>建设一窗受理集成服务系统，实现交易、登记、税务等部门的业务协同。具体包括：</w:t>
      </w:r>
    </w:p>
    <w:p w14:paraId="20336286" w14:textId="780183B4" w:rsidR="00312B6B" w:rsidRDefault="00312B6B" w:rsidP="00540F76">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lastRenderedPageBreak/>
        <w:t>3.1</w:t>
      </w:r>
      <w:r w:rsidR="00D222D5" w:rsidRPr="00D222D5">
        <w:rPr>
          <w:rFonts w:ascii="宋体" w:hAnsi="宋体" w:cs="宋体" w:hint="eastAsia"/>
          <w:color w:val="000000"/>
          <w:sz w:val="24"/>
          <w:szCs w:val="24"/>
        </w:rPr>
        <w:t>业务集成管理</w:t>
      </w:r>
      <w:r w:rsidR="00E37745">
        <w:rPr>
          <w:rFonts w:ascii="宋体" w:hAnsi="宋体" w:cs="宋体" w:hint="eastAsia"/>
          <w:color w:val="000000"/>
          <w:sz w:val="24"/>
          <w:szCs w:val="24"/>
        </w:rPr>
        <w:t>：</w:t>
      </w:r>
      <w:r w:rsidR="00D222D5" w:rsidRPr="00D222D5">
        <w:rPr>
          <w:rFonts w:ascii="宋体" w:hAnsi="宋体" w:cs="宋体" w:hint="eastAsia"/>
          <w:color w:val="000000"/>
          <w:sz w:val="24"/>
          <w:szCs w:val="24"/>
        </w:rPr>
        <w:t>支持国有建设用地、商品房、存量</w:t>
      </w:r>
      <w:proofErr w:type="gramStart"/>
      <w:r w:rsidR="00D222D5" w:rsidRPr="00D222D5">
        <w:rPr>
          <w:rFonts w:ascii="宋体" w:hAnsi="宋体" w:cs="宋体" w:hint="eastAsia"/>
          <w:color w:val="000000"/>
          <w:sz w:val="24"/>
          <w:szCs w:val="24"/>
        </w:rPr>
        <w:t>房转移</w:t>
      </w:r>
      <w:proofErr w:type="gramEnd"/>
      <w:r w:rsidR="00D222D5" w:rsidRPr="00D222D5">
        <w:rPr>
          <w:rFonts w:ascii="宋体" w:hAnsi="宋体" w:cs="宋体" w:hint="eastAsia"/>
          <w:color w:val="000000"/>
          <w:sz w:val="24"/>
          <w:szCs w:val="24"/>
        </w:rPr>
        <w:t>及抵押等多种业务的综合受理；</w:t>
      </w:r>
    </w:p>
    <w:p w14:paraId="06EFEEF9" w14:textId="24FBE0FA" w:rsidR="00312B6B" w:rsidRDefault="00312B6B" w:rsidP="00540F76">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w:t>
      </w:r>
      <w:r>
        <w:rPr>
          <w:rFonts w:ascii="宋体" w:hAnsi="宋体" w:cs="宋体"/>
          <w:color w:val="000000"/>
          <w:sz w:val="24"/>
          <w:szCs w:val="24"/>
        </w:rPr>
        <w:t>.2</w:t>
      </w:r>
      <w:r w:rsidR="00E37745">
        <w:rPr>
          <w:rFonts w:ascii="宋体" w:hAnsi="宋体" w:cs="宋体" w:hint="eastAsia"/>
          <w:color w:val="000000"/>
          <w:sz w:val="24"/>
          <w:szCs w:val="24"/>
        </w:rPr>
        <w:t>线下受理：</w:t>
      </w:r>
      <w:r w:rsidR="00D222D5" w:rsidRPr="00D222D5">
        <w:rPr>
          <w:rFonts w:ascii="宋体" w:hAnsi="宋体" w:cs="宋体" w:hint="eastAsia"/>
          <w:color w:val="000000"/>
          <w:sz w:val="24"/>
          <w:szCs w:val="24"/>
        </w:rPr>
        <w:t>支持线上与线下两种受理模式，线上预审通过后自动推送至内网；</w:t>
      </w:r>
    </w:p>
    <w:p w14:paraId="7EF4B56C" w14:textId="0CFF4AF1" w:rsidR="00312B6B" w:rsidRDefault="00312B6B" w:rsidP="00540F76">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w:t>
      </w:r>
      <w:r>
        <w:rPr>
          <w:rFonts w:ascii="宋体" w:hAnsi="宋体" w:cs="宋体"/>
          <w:color w:val="000000"/>
          <w:sz w:val="24"/>
          <w:szCs w:val="24"/>
        </w:rPr>
        <w:t>.3</w:t>
      </w:r>
      <w:r w:rsidR="00E37745">
        <w:rPr>
          <w:rFonts w:ascii="宋体" w:hAnsi="宋体" w:cs="宋体" w:hint="eastAsia"/>
          <w:color w:val="000000"/>
          <w:sz w:val="24"/>
          <w:szCs w:val="24"/>
        </w:rPr>
        <w:t>业务分发：</w:t>
      </w:r>
      <w:r w:rsidR="00D222D5" w:rsidRPr="00D222D5">
        <w:rPr>
          <w:rFonts w:ascii="宋体" w:hAnsi="宋体" w:cs="宋体" w:hint="eastAsia"/>
          <w:color w:val="000000"/>
          <w:sz w:val="24"/>
          <w:szCs w:val="24"/>
        </w:rPr>
        <w:t>实现申请信息与材料向住建、税务等部门的智能分发，支持串并行办理模式；</w:t>
      </w:r>
    </w:p>
    <w:p w14:paraId="1AE22EB2" w14:textId="3C7A5E3F" w:rsidR="00312B6B" w:rsidRDefault="00312B6B" w:rsidP="00540F76">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w:t>
      </w:r>
      <w:r>
        <w:rPr>
          <w:rFonts w:ascii="宋体" w:hAnsi="宋体" w:cs="宋体"/>
          <w:color w:val="000000"/>
          <w:sz w:val="24"/>
          <w:szCs w:val="24"/>
        </w:rPr>
        <w:t>.4</w:t>
      </w:r>
      <w:r w:rsidR="00E37745">
        <w:rPr>
          <w:rFonts w:ascii="宋体" w:hAnsi="宋体" w:cs="宋体" w:hint="eastAsia"/>
          <w:color w:val="000000"/>
          <w:sz w:val="24"/>
          <w:szCs w:val="24"/>
        </w:rPr>
        <w:t>并行办理：</w:t>
      </w:r>
      <w:r w:rsidR="00E37745" w:rsidRPr="00E37745">
        <w:rPr>
          <w:rFonts w:ascii="宋体" w:hAnsi="宋体" w:cs="宋体" w:hint="eastAsia"/>
          <w:color w:val="000000"/>
          <w:sz w:val="24"/>
          <w:szCs w:val="24"/>
        </w:rPr>
        <w:t>通过流程优化服务对多部门协作的流程进行优</w:t>
      </w:r>
      <w:r w:rsidR="00E37745">
        <w:rPr>
          <w:rFonts w:ascii="宋体" w:hAnsi="宋体" w:cs="宋体" w:hint="eastAsia"/>
          <w:color w:val="000000"/>
          <w:sz w:val="24"/>
          <w:szCs w:val="24"/>
        </w:rPr>
        <w:t>化后，并通过与部门系统的接口将待办件依次传递给各个部门业务系统</w:t>
      </w:r>
      <w:r w:rsidR="00D222D5" w:rsidRPr="00D222D5">
        <w:rPr>
          <w:rFonts w:ascii="宋体" w:hAnsi="宋体" w:cs="宋体" w:hint="eastAsia"/>
          <w:color w:val="000000"/>
          <w:sz w:val="24"/>
          <w:szCs w:val="24"/>
        </w:rPr>
        <w:t>；</w:t>
      </w:r>
    </w:p>
    <w:p w14:paraId="215A7B84" w14:textId="48EEFCBC" w:rsidR="00E37745" w:rsidRDefault="00E37745" w:rsidP="00540F76">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w:t>
      </w:r>
      <w:r>
        <w:rPr>
          <w:rFonts w:ascii="宋体" w:hAnsi="宋体" w:cs="宋体"/>
          <w:color w:val="000000"/>
          <w:sz w:val="24"/>
          <w:szCs w:val="24"/>
        </w:rPr>
        <w:t>.5</w:t>
      </w:r>
      <w:proofErr w:type="gramStart"/>
      <w:r>
        <w:rPr>
          <w:rFonts w:ascii="宋体" w:hAnsi="宋体" w:cs="宋体" w:hint="eastAsia"/>
          <w:color w:val="000000"/>
          <w:sz w:val="24"/>
          <w:szCs w:val="24"/>
        </w:rPr>
        <w:t>一</w:t>
      </w:r>
      <w:proofErr w:type="gramEnd"/>
      <w:r>
        <w:rPr>
          <w:rFonts w:ascii="宋体" w:hAnsi="宋体" w:cs="宋体" w:hint="eastAsia"/>
          <w:color w:val="000000"/>
          <w:sz w:val="24"/>
          <w:szCs w:val="24"/>
        </w:rPr>
        <w:t>窗缴费：</w:t>
      </w:r>
      <w:r w:rsidRPr="00E37745">
        <w:rPr>
          <w:rFonts w:ascii="宋体" w:hAnsi="宋体" w:cs="宋体" w:hint="eastAsia"/>
          <w:color w:val="000000"/>
          <w:sz w:val="24"/>
          <w:szCs w:val="24"/>
        </w:rPr>
        <w:t>通过集成财政非税系统的订单生成、在线缴费和电子发票获取接口，受理窗口能够一站式处理登记费的缴纳和电子发票的获取</w:t>
      </w:r>
      <w:r>
        <w:rPr>
          <w:rFonts w:ascii="宋体" w:hAnsi="宋体" w:cs="宋体" w:hint="eastAsia"/>
          <w:color w:val="000000"/>
          <w:sz w:val="24"/>
          <w:szCs w:val="24"/>
        </w:rPr>
        <w:t>；</w:t>
      </w:r>
    </w:p>
    <w:p w14:paraId="13628972" w14:textId="5B26B513" w:rsidR="00E37745" w:rsidRDefault="00E37745" w:rsidP="00540F76">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w:t>
      </w:r>
      <w:r>
        <w:rPr>
          <w:rFonts w:ascii="宋体" w:hAnsi="宋体" w:cs="宋体"/>
          <w:color w:val="000000"/>
          <w:sz w:val="24"/>
          <w:szCs w:val="24"/>
        </w:rPr>
        <w:t>.6</w:t>
      </w:r>
      <w:r>
        <w:rPr>
          <w:rFonts w:ascii="宋体" w:hAnsi="宋体" w:cs="宋体" w:hint="eastAsia"/>
          <w:color w:val="000000"/>
          <w:sz w:val="24"/>
          <w:szCs w:val="24"/>
        </w:rPr>
        <w:t>数据汇集：系统通过数据接口实时</w:t>
      </w:r>
      <w:proofErr w:type="gramStart"/>
      <w:r>
        <w:rPr>
          <w:rFonts w:ascii="宋体" w:hAnsi="宋体" w:cs="宋体" w:hint="eastAsia"/>
          <w:color w:val="000000"/>
          <w:sz w:val="24"/>
          <w:szCs w:val="24"/>
        </w:rPr>
        <w:t>获取住</w:t>
      </w:r>
      <w:proofErr w:type="gramEnd"/>
      <w:r>
        <w:rPr>
          <w:rFonts w:ascii="宋体" w:hAnsi="宋体" w:cs="宋体" w:hint="eastAsia"/>
          <w:color w:val="000000"/>
          <w:sz w:val="24"/>
          <w:szCs w:val="24"/>
        </w:rPr>
        <w:t>建和税务部门提供的业务数据，</w:t>
      </w:r>
      <w:r w:rsidRPr="00E37745">
        <w:rPr>
          <w:rFonts w:ascii="宋体" w:hAnsi="宋体" w:cs="宋体" w:hint="eastAsia"/>
          <w:color w:val="000000"/>
          <w:sz w:val="24"/>
          <w:szCs w:val="24"/>
        </w:rPr>
        <w:t>系统将业务信息推送到不动产登记业务管理系统。</w:t>
      </w:r>
    </w:p>
    <w:p w14:paraId="336A9126" w14:textId="2F1DA8CD" w:rsidR="00540F76" w:rsidRDefault="00312B6B" w:rsidP="00540F76">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w:t>
      </w:r>
      <w:r>
        <w:rPr>
          <w:rFonts w:ascii="宋体" w:hAnsi="宋体" w:cs="宋体"/>
          <w:color w:val="000000"/>
          <w:sz w:val="24"/>
          <w:szCs w:val="24"/>
        </w:rPr>
        <w:t>.</w:t>
      </w:r>
      <w:r w:rsidR="00E37745">
        <w:rPr>
          <w:rFonts w:ascii="宋体" w:hAnsi="宋体" w:cs="宋体"/>
          <w:color w:val="000000"/>
          <w:sz w:val="24"/>
          <w:szCs w:val="24"/>
        </w:rPr>
        <w:t>7</w:t>
      </w:r>
      <w:r w:rsidR="00E37745">
        <w:rPr>
          <w:rFonts w:ascii="宋体" w:hAnsi="宋体" w:cs="宋体" w:hint="eastAsia"/>
          <w:color w:val="000000"/>
          <w:sz w:val="24"/>
          <w:szCs w:val="24"/>
        </w:rPr>
        <w:t>数据查询：</w:t>
      </w:r>
      <w:r w:rsidR="00D222D5" w:rsidRPr="00D222D5">
        <w:rPr>
          <w:rFonts w:ascii="宋体" w:hAnsi="宋体" w:cs="宋体" w:hint="eastAsia"/>
          <w:color w:val="000000"/>
          <w:sz w:val="24"/>
          <w:szCs w:val="24"/>
        </w:rPr>
        <w:t>提供涵盖档案、证书</w:t>
      </w:r>
      <w:r w:rsidR="00E37745">
        <w:rPr>
          <w:rFonts w:ascii="宋体" w:hAnsi="宋体" w:cs="宋体" w:hint="eastAsia"/>
          <w:color w:val="000000"/>
          <w:sz w:val="24"/>
          <w:szCs w:val="24"/>
        </w:rPr>
        <w:t>真伪、不动产信息、办理进度、地籍图等多维度的数据查询功能</w:t>
      </w:r>
      <w:r w:rsidR="00D222D5" w:rsidRPr="00D222D5">
        <w:rPr>
          <w:rFonts w:ascii="宋体" w:hAnsi="宋体" w:cs="宋体" w:hint="eastAsia"/>
          <w:color w:val="000000"/>
          <w:sz w:val="24"/>
          <w:szCs w:val="24"/>
        </w:rPr>
        <w:t>。</w:t>
      </w:r>
    </w:p>
    <w:p w14:paraId="4E908770" w14:textId="240F276E" w:rsidR="00D222D5" w:rsidRPr="00A16F53" w:rsidRDefault="00D222D5" w:rsidP="00A16F53">
      <w:pPr>
        <w:pStyle w:val="4"/>
        <w:numPr>
          <w:ilvl w:val="0"/>
          <w:numId w:val="10"/>
        </w:numPr>
        <w:rPr>
          <w:rFonts w:ascii="宋体" w:eastAsia="宋体" w:hAnsi="宋体"/>
          <w:color w:val="000000"/>
          <w:sz w:val="24"/>
          <w:szCs w:val="24"/>
        </w:rPr>
      </w:pPr>
      <w:r w:rsidRPr="00A16F53">
        <w:rPr>
          <w:rFonts w:ascii="宋体" w:eastAsia="宋体" w:hAnsi="宋体" w:hint="eastAsia"/>
          <w:color w:val="000000"/>
          <w:sz w:val="24"/>
          <w:szCs w:val="24"/>
        </w:rPr>
        <w:t>软硬件适配改造设计</w:t>
      </w:r>
    </w:p>
    <w:p w14:paraId="19A8A61C" w14:textId="63762522" w:rsidR="00D222D5" w:rsidRDefault="00D222D5">
      <w:pPr>
        <w:widowControl/>
        <w:spacing w:line="440" w:lineRule="exact"/>
        <w:ind w:firstLine="480"/>
        <w:jc w:val="left"/>
        <w:rPr>
          <w:rFonts w:ascii="宋体" w:hAnsi="宋体" w:cs="宋体"/>
          <w:color w:val="000000"/>
          <w:sz w:val="24"/>
          <w:szCs w:val="24"/>
        </w:rPr>
      </w:pPr>
      <w:r w:rsidRPr="00D222D5">
        <w:rPr>
          <w:rFonts w:ascii="宋体" w:hAnsi="宋体" w:cs="宋体" w:hint="eastAsia"/>
          <w:color w:val="000000"/>
          <w:sz w:val="24"/>
          <w:szCs w:val="24"/>
        </w:rPr>
        <w:t>对系统进行全面软硬件适配改造，确保其能在安全可靠的运行环境中稳定、高效运行。具体工作包括：</w:t>
      </w:r>
    </w:p>
    <w:p w14:paraId="6AF875C9" w14:textId="1531BFF9" w:rsidR="00D447C5" w:rsidRPr="00D447C5" w:rsidRDefault="00D447C5" w:rsidP="00D447C5">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w:t>
      </w:r>
      <w:r w:rsidRPr="00D447C5">
        <w:rPr>
          <w:rFonts w:ascii="宋体" w:hAnsi="宋体" w:cs="宋体" w:hint="eastAsia"/>
          <w:color w:val="000000"/>
          <w:sz w:val="24"/>
          <w:szCs w:val="24"/>
        </w:rPr>
        <w:t>硬件环境适配</w:t>
      </w:r>
    </w:p>
    <w:p w14:paraId="58CB93A2" w14:textId="2B3F85AE" w:rsidR="00D447C5" w:rsidRPr="00D447C5" w:rsidRDefault="00D447C5" w:rsidP="00D447C5">
      <w:pPr>
        <w:widowControl/>
        <w:spacing w:line="440" w:lineRule="exact"/>
        <w:ind w:firstLine="480"/>
        <w:jc w:val="left"/>
        <w:rPr>
          <w:rFonts w:ascii="宋体" w:hAnsi="宋体" w:cs="宋体"/>
          <w:color w:val="000000"/>
          <w:sz w:val="24"/>
          <w:szCs w:val="24"/>
        </w:rPr>
      </w:pPr>
      <w:r w:rsidRPr="00D447C5">
        <w:rPr>
          <w:rFonts w:ascii="宋体" w:hAnsi="宋体" w:cs="宋体" w:hint="eastAsia"/>
          <w:color w:val="000000"/>
          <w:sz w:val="24"/>
          <w:szCs w:val="24"/>
        </w:rPr>
        <w:t>硬件设备的适配，其核心是CPU，CPU对应用系统影响较大，需要通过优化应用系统降低CPU对应用系统性能的影响。</w:t>
      </w:r>
    </w:p>
    <w:p w14:paraId="14EB922F" w14:textId="7A59B79E" w:rsidR="00D447C5" w:rsidRPr="00D447C5" w:rsidRDefault="00D447C5" w:rsidP="00D447C5">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2、</w:t>
      </w:r>
      <w:r w:rsidRPr="00D447C5">
        <w:rPr>
          <w:rFonts w:ascii="宋体" w:hAnsi="宋体" w:cs="宋体" w:hint="eastAsia"/>
          <w:color w:val="000000"/>
          <w:sz w:val="24"/>
          <w:szCs w:val="24"/>
        </w:rPr>
        <w:t>操作系统适配</w:t>
      </w:r>
    </w:p>
    <w:p w14:paraId="2C53D0DE" w14:textId="77777777" w:rsidR="00D447C5" w:rsidRPr="00D447C5" w:rsidRDefault="00D447C5" w:rsidP="00D447C5">
      <w:pPr>
        <w:widowControl/>
        <w:spacing w:line="440" w:lineRule="exact"/>
        <w:ind w:firstLine="480"/>
        <w:jc w:val="left"/>
        <w:rPr>
          <w:rFonts w:ascii="宋体" w:hAnsi="宋体" w:cs="宋体"/>
          <w:color w:val="000000"/>
          <w:sz w:val="24"/>
          <w:szCs w:val="24"/>
        </w:rPr>
      </w:pPr>
      <w:r w:rsidRPr="00D447C5">
        <w:rPr>
          <w:rFonts w:ascii="宋体" w:hAnsi="宋体" w:cs="宋体" w:hint="eastAsia"/>
          <w:color w:val="000000"/>
          <w:sz w:val="24"/>
          <w:szCs w:val="24"/>
        </w:rPr>
        <w:t>分析新的基础环境和业务需求，使用迁移后的操作系统，并根据系统运行要求配置新系统的环境变量、网络设置、用户权限等，以满足应用系统在迁移后的操作系统下稳定运行。</w:t>
      </w:r>
    </w:p>
    <w:p w14:paraId="2680AC8B" w14:textId="508ECB36" w:rsidR="00D447C5" w:rsidRPr="00D447C5" w:rsidRDefault="00D447C5" w:rsidP="00D447C5">
      <w:pPr>
        <w:widowControl/>
        <w:spacing w:line="440" w:lineRule="exact"/>
        <w:ind w:firstLine="480"/>
        <w:jc w:val="left"/>
        <w:rPr>
          <w:rFonts w:ascii="宋体" w:hAnsi="宋体" w:cs="宋体"/>
          <w:color w:val="000000"/>
          <w:sz w:val="24"/>
          <w:szCs w:val="24"/>
        </w:rPr>
      </w:pPr>
      <w:r w:rsidRPr="00D447C5">
        <w:rPr>
          <w:rFonts w:ascii="宋体" w:hAnsi="宋体" w:cs="宋体" w:hint="eastAsia"/>
          <w:color w:val="000000"/>
          <w:sz w:val="24"/>
          <w:szCs w:val="24"/>
        </w:rPr>
        <w:t>3</w:t>
      </w:r>
      <w:r>
        <w:rPr>
          <w:rFonts w:ascii="宋体" w:hAnsi="宋体" w:cs="宋体" w:hint="eastAsia"/>
          <w:color w:val="000000"/>
          <w:sz w:val="24"/>
          <w:szCs w:val="24"/>
        </w:rPr>
        <w:t>、</w:t>
      </w:r>
      <w:r w:rsidRPr="00D447C5">
        <w:rPr>
          <w:rFonts w:ascii="宋体" w:hAnsi="宋体" w:cs="宋体" w:hint="eastAsia"/>
          <w:color w:val="000000"/>
          <w:sz w:val="24"/>
          <w:szCs w:val="24"/>
        </w:rPr>
        <w:t>数据库适配</w:t>
      </w:r>
    </w:p>
    <w:p w14:paraId="31680672" w14:textId="4219CCE4" w:rsidR="00D447C5" w:rsidRPr="00D447C5" w:rsidRDefault="00D447C5" w:rsidP="00D447C5">
      <w:pPr>
        <w:widowControl/>
        <w:spacing w:line="440" w:lineRule="exact"/>
        <w:ind w:firstLine="480"/>
        <w:jc w:val="left"/>
        <w:rPr>
          <w:rFonts w:ascii="宋体" w:hAnsi="宋体" w:cs="宋体"/>
          <w:color w:val="000000"/>
          <w:sz w:val="24"/>
          <w:szCs w:val="24"/>
        </w:rPr>
      </w:pPr>
      <w:r w:rsidRPr="00D447C5">
        <w:rPr>
          <w:rFonts w:ascii="宋体" w:hAnsi="宋体" w:cs="宋体" w:hint="eastAsia"/>
          <w:color w:val="000000"/>
          <w:sz w:val="24"/>
          <w:szCs w:val="24"/>
        </w:rPr>
        <w:t>通过SQL语法、函数适配等工作保证“互联网+不动产登记”应用中的数据平滑的迁移到选用的数据库软件中，通过数据类型转换保证原有数据业务含义和业务逻辑不变，通过索引和查询优化提升系统整体性能。</w:t>
      </w:r>
    </w:p>
    <w:p w14:paraId="0A0EEB00" w14:textId="0F4A5CC2" w:rsidR="00D447C5" w:rsidRPr="00D447C5" w:rsidRDefault="00255319" w:rsidP="00D447C5">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4</w:t>
      </w:r>
      <w:r>
        <w:rPr>
          <w:rFonts w:ascii="宋体" w:hAnsi="宋体" w:cs="宋体" w:hint="eastAsia"/>
          <w:color w:val="000000"/>
          <w:sz w:val="24"/>
          <w:szCs w:val="24"/>
        </w:rPr>
        <w:t>、</w:t>
      </w:r>
      <w:r w:rsidR="00D447C5" w:rsidRPr="00D447C5">
        <w:rPr>
          <w:rFonts w:ascii="宋体" w:hAnsi="宋体" w:cs="宋体" w:hint="eastAsia"/>
          <w:color w:val="000000"/>
          <w:sz w:val="24"/>
          <w:szCs w:val="24"/>
        </w:rPr>
        <w:t>中间件适配</w:t>
      </w:r>
    </w:p>
    <w:p w14:paraId="0F8963BD" w14:textId="4B9FF831" w:rsidR="00D447C5" w:rsidRPr="00D447C5" w:rsidRDefault="00D447C5" w:rsidP="00D447C5">
      <w:pPr>
        <w:widowControl/>
        <w:spacing w:line="440" w:lineRule="exact"/>
        <w:ind w:firstLine="480"/>
        <w:jc w:val="left"/>
        <w:rPr>
          <w:rFonts w:ascii="宋体" w:hAnsi="宋体" w:cs="宋体"/>
          <w:color w:val="000000"/>
          <w:sz w:val="24"/>
          <w:szCs w:val="24"/>
        </w:rPr>
      </w:pPr>
      <w:r w:rsidRPr="00D447C5">
        <w:rPr>
          <w:rFonts w:ascii="宋体" w:hAnsi="宋体" w:cs="宋体" w:hint="eastAsia"/>
          <w:color w:val="000000"/>
          <w:sz w:val="24"/>
          <w:szCs w:val="24"/>
        </w:rPr>
        <w:lastRenderedPageBreak/>
        <w:t>平台当前使用的中间件包括 JDK、</w:t>
      </w:r>
      <w:proofErr w:type="spellStart"/>
      <w:r w:rsidRPr="00D447C5">
        <w:rPr>
          <w:rFonts w:ascii="宋体" w:hAnsi="宋体" w:cs="宋体" w:hint="eastAsia"/>
          <w:color w:val="000000"/>
          <w:sz w:val="24"/>
          <w:szCs w:val="24"/>
        </w:rPr>
        <w:t>Redis</w:t>
      </w:r>
      <w:proofErr w:type="spellEnd"/>
      <w:r w:rsidRPr="00D447C5">
        <w:rPr>
          <w:rFonts w:ascii="宋体" w:hAnsi="宋体" w:cs="宋体" w:hint="eastAsia"/>
          <w:color w:val="000000"/>
          <w:sz w:val="24"/>
          <w:szCs w:val="24"/>
        </w:rPr>
        <w:t>和Nginx等。这些中间件均为开源软件，需要使用国产软件对其进行适配。通过使用国产软件进行适配，可以降低对开源的依赖程度，提高系统的安全性、性能和稳定性。这对于“互联网+不动产登记”应用的安全性和发展具有重要的意义和积极的影响。</w:t>
      </w:r>
    </w:p>
    <w:p w14:paraId="412A3BE2" w14:textId="789D6CD6" w:rsidR="00D447C5" w:rsidRPr="00D447C5" w:rsidRDefault="00255319" w:rsidP="00D447C5">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5</w:t>
      </w:r>
      <w:r>
        <w:rPr>
          <w:rFonts w:ascii="宋体" w:hAnsi="宋体" w:cs="宋体" w:hint="eastAsia"/>
          <w:color w:val="000000"/>
          <w:sz w:val="24"/>
          <w:szCs w:val="24"/>
        </w:rPr>
        <w:t>、</w:t>
      </w:r>
      <w:r w:rsidR="00D447C5" w:rsidRPr="00D447C5">
        <w:rPr>
          <w:rFonts w:ascii="宋体" w:hAnsi="宋体" w:cs="宋体" w:hint="eastAsia"/>
          <w:color w:val="000000"/>
          <w:sz w:val="24"/>
          <w:szCs w:val="24"/>
        </w:rPr>
        <w:t>浏览器适配</w:t>
      </w:r>
    </w:p>
    <w:p w14:paraId="0C481DF4" w14:textId="77777777" w:rsidR="00D447C5" w:rsidRPr="00D447C5" w:rsidRDefault="00D447C5" w:rsidP="00D447C5">
      <w:pPr>
        <w:widowControl/>
        <w:spacing w:line="440" w:lineRule="exact"/>
        <w:ind w:firstLine="480"/>
        <w:jc w:val="left"/>
        <w:rPr>
          <w:rFonts w:ascii="宋体" w:hAnsi="宋体" w:cs="宋体"/>
          <w:color w:val="000000"/>
          <w:sz w:val="24"/>
          <w:szCs w:val="24"/>
        </w:rPr>
      </w:pPr>
      <w:r w:rsidRPr="00D447C5">
        <w:rPr>
          <w:rFonts w:ascii="宋体" w:hAnsi="宋体" w:cs="宋体" w:hint="eastAsia"/>
          <w:color w:val="000000"/>
          <w:sz w:val="24"/>
          <w:szCs w:val="24"/>
        </w:rPr>
        <w:t>浏览器作为系统交互操作的载体，在系统生态中发挥着重要作用。需要升级原有Windows环境下的浏览器，同时系统需要从兼容性、安全性、性能、用户体验多个维度进行对应版本浏览器适配。</w:t>
      </w:r>
    </w:p>
    <w:p w14:paraId="75F95284" w14:textId="5DF18D9A" w:rsidR="00D222D5" w:rsidRPr="00A16F53" w:rsidRDefault="00D222D5" w:rsidP="00A16F53">
      <w:pPr>
        <w:pStyle w:val="4"/>
        <w:numPr>
          <w:ilvl w:val="0"/>
          <w:numId w:val="10"/>
        </w:numPr>
        <w:rPr>
          <w:rFonts w:ascii="宋体" w:eastAsia="宋体" w:hAnsi="宋体"/>
          <w:color w:val="000000"/>
          <w:sz w:val="24"/>
          <w:szCs w:val="24"/>
        </w:rPr>
      </w:pPr>
      <w:r w:rsidRPr="00A16F53">
        <w:rPr>
          <w:rFonts w:ascii="宋体" w:eastAsia="宋体" w:hAnsi="宋体" w:hint="eastAsia"/>
          <w:color w:val="000000"/>
          <w:sz w:val="24"/>
          <w:szCs w:val="24"/>
        </w:rPr>
        <w:t>系统数据迁移设计</w:t>
      </w:r>
    </w:p>
    <w:p w14:paraId="15EC3CCE" w14:textId="77777777" w:rsidR="00A713B8" w:rsidRDefault="00D222D5" w:rsidP="00540F76">
      <w:pPr>
        <w:widowControl/>
        <w:spacing w:line="440" w:lineRule="exact"/>
        <w:ind w:firstLine="480"/>
        <w:jc w:val="left"/>
        <w:rPr>
          <w:rFonts w:ascii="宋体" w:hAnsi="宋体" w:cs="宋体"/>
          <w:color w:val="000000"/>
          <w:sz w:val="24"/>
          <w:szCs w:val="24"/>
        </w:rPr>
      </w:pPr>
      <w:r w:rsidRPr="00D222D5">
        <w:rPr>
          <w:rFonts w:ascii="宋体" w:hAnsi="宋体" w:cs="宋体" w:hint="eastAsia"/>
          <w:color w:val="000000"/>
          <w:sz w:val="24"/>
          <w:szCs w:val="24"/>
        </w:rPr>
        <w:t>制定并实施科学的</w:t>
      </w:r>
      <w:r w:rsidR="00EC686C">
        <w:rPr>
          <w:rFonts w:ascii="宋体" w:hAnsi="宋体" w:cs="宋体" w:hint="eastAsia"/>
          <w:color w:val="000000"/>
          <w:sz w:val="24"/>
          <w:szCs w:val="24"/>
        </w:rPr>
        <w:t>历史</w:t>
      </w:r>
      <w:r w:rsidRPr="00D222D5">
        <w:rPr>
          <w:rFonts w:ascii="宋体" w:hAnsi="宋体" w:cs="宋体" w:hint="eastAsia"/>
          <w:color w:val="000000"/>
          <w:sz w:val="24"/>
          <w:szCs w:val="24"/>
        </w:rPr>
        <w:t>数据迁移方案，</w:t>
      </w:r>
      <w:r w:rsidR="00B07147">
        <w:rPr>
          <w:rFonts w:ascii="宋体" w:hAnsi="宋体" w:cs="宋体" w:hint="eastAsia"/>
          <w:color w:val="000000"/>
          <w:sz w:val="24"/>
          <w:szCs w:val="24"/>
        </w:rPr>
        <w:t>对原系统历史数据进行整理并评估数据量。同时，</w:t>
      </w:r>
      <w:r w:rsidRPr="00D222D5">
        <w:rPr>
          <w:rFonts w:ascii="宋体" w:hAnsi="宋体" w:cs="宋体" w:hint="eastAsia"/>
          <w:color w:val="000000"/>
          <w:sz w:val="24"/>
          <w:szCs w:val="24"/>
        </w:rPr>
        <w:t>将原系统中</w:t>
      </w:r>
      <w:r w:rsidR="005A487C">
        <w:rPr>
          <w:rFonts w:ascii="宋体" w:hAnsi="宋体" w:cs="宋体" w:hint="eastAsia"/>
          <w:color w:val="000000"/>
          <w:sz w:val="24"/>
          <w:szCs w:val="24"/>
        </w:rPr>
        <w:t>的</w:t>
      </w:r>
      <w:r w:rsidRPr="00D222D5">
        <w:rPr>
          <w:rFonts w:ascii="宋体" w:hAnsi="宋体" w:cs="宋体" w:hint="eastAsia"/>
          <w:color w:val="000000"/>
          <w:sz w:val="24"/>
          <w:szCs w:val="24"/>
        </w:rPr>
        <w:t>业务数据</w:t>
      </w:r>
      <w:r w:rsidR="00BC6624">
        <w:rPr>
          <w:rFonts w:ascii="宋体" w:hAnsi="宋体" w:cs="宋体" w:hint="eastAsia"/>
          <w:color w:val="000000"/>
          <w:sz w:val="24"/>
          <w:szCs w:val="24"/>
        </w:rPr>
        <w:t>，</w:t>
      </w:r>
      <w:r w:rsidRPr="00D222D5">
        <w:rPr>
          <w:rFonts w:ascii="宋体" w:hAnsi="宋体" w:cs="宋体" w:hint="eastAsia"/>
          <w:color w:val="000000"/>
          <w:sz w:val="24"/>
          <w:szCs w:val="24"/>
        </w:rPr>
        <w:t>从原有环境平滑、完整地迁移至新的数据库环境。</w:t>
      </w:r>
    </w:p>
    <w:p w14:paraId="13036706" w14:textId="38AD24D2" w:rsidR="00EC686C" w:rsidRDefault="009108D6" w:rsidP="00540F76">
      <w:pPr>
        <w:widowControl/>
        <w:spacing w:line="440" w:lineRule="exact"/>
        <w:ind w:firstLine="480"/>
        <w:jc w:val="left"/>
        <w:rPr>
          <w:rFonts w:ascii="宋体" w:hAnsi="宋体" w:cs="宋体"/>
          <w:color w:val="000000"/>
          <w:sz w:val="24"/>
          <w:szCs w:val="24"/>
        </w:rPr>
      </w:pPr>
      <w:r w:rsidRPr="009108D6">
        <w:rPr>
          <w:rFonts w:ascii="宋体" w:hAnsi="宋体" w:cs="宋体" w:hint="eastAsia"/>
          <w:color w:val="000000"/>
          <w:sz w:val="24"/>
          <w:szCs w:val="24"/>
        </w:rPr>
        <w:t>本次迁移涉及</w:t>
      </w:r>
      <w:r>
        <w:rPr>
          <w:rFonts w:ascii="宋体" w:hAnsi="宋体" w:cs="宋体" w:hint="eastAsia"/>
          <w:color w:val="000000"/>
          <w:sz w:val="24"/>
          <w:szCs w:val="24"/>
        </w:rPr>
        <w:t>数据类型多、标准复杂，</w:t>
      </w:r>
      <w:r w:rsidRPr="009108D6">
        <w:rPr>
          <w:rFonts w:ascii="宋体" w:hAnsi="宋体" w:cs="宋体" w:hint="eastAsia"/>
          <w:color w:val="000000"/>
          <w:sz w:val="24"/>
          <w:szCs w:val="24"/>
        </w:rPr>
        <w:t>业务覆盖范围不仅包括城镇房屋、建设用地的换证、转移、抵押、预告等常规登记类型，同时</w:t>
      </w:r>
      <w:r>
        <w:rPr>
          <w:rFonts w:ascii="宋体" w:hAnsi="宋体" w:cs="宋体" w:hint="eastAsia"/>
          <w:color w:val="000000"/>
          <w:sz w:val="24"/>
          <w:szCs w:val="24"/>
        </w:rPr>
        <w:t>包括林权类</w:t>
      </w:r>
      <w:r w:rsidRPr="009108D6">
        <w:rPr>
          <w:rFonts w:ascii="宋体" w:hAnsi="宋体" w:cs="宋体" w:hint="eastAsia"/>
          <w:color w:val="000000"/>
          <w:sz w:val="24"/>
          <w:szCs w:val="24"/>
        </w:rPr>
        <w:t>数据、测绘与地籍数据</w:t>
      </w:r>
      <w:r>
        <w:rPr>
          <w:rFonts w:ascii="宋体" w:hAnsi="宋体" w:cs="宋体" w:hint="eastAsia"/>
          <w:color w:val="000000"/>
          <w:sz w:val="24"/>
          <w:szCs w:val="24"/>
        </w:rPr>
        <w:t>以及</w:t>
      </w:r>
      <w:r w:rsidRPr="009108D6">
        <w:rPr>
          <w:rFonts w:ascii="宋体" w:hAnsi="宋体" w:cs="宋体" w:hint="eastAsia"/>
          <w:color w:val="000000"/>
          <w:sz w:val="24"/>
          <w:szCs w:val="24"/>
        </w:rPr>
        <w:t>国土空间规划相关数据，</w:t>
      </w:r>
      <w:r>
        <w:rPr>
          <w:rFonts w:ascii="宋体" w:hAnsi="宋体" w:cs="宋体" w:hint="eastAsia"/>
          <w:color w:val="000000"/>
          <w:sz w:val="24"/>
          <w:szCs w:val="24"/>
        </w:rPr>
        <w:t>需</w:t>
      </w:r>
      <w:r w:rsidR="00DA726D" w:rsidRPr="00DA726D">
        <w:rPr>
          <w:rFonts w:ascii="宋体" w:hAnsi="宋体" w:cs="宋体" w:hint="eastAsia"/>
          <w:color w:val="000000"/>
          <w:sz w:val="24"/>
          <w:szCs w:val="24"/>
        </w:rPr>
        <w:t>对原系统业务数据进行全面梳理、</w:t>
      </w:r>
      <w:r w:rsidR="00DA726D">
        <w:rPr>
          <w:rFonts w:ascii="宋体" w:hAnsi="宋体" w:cs="宋体" w:hint="eastAsia"/>
          <w:color w:val="000000"/>
          <w:sz w:val="24"/>
          <w:szCs w:val="24"/>
        </w:rPr>
        <w:t>清洗</w:t>
      </w:r>
      <w:r w:rsidR="00DA726D" w:rsidRPr="00DA726D">
        <w:rPr>
          <w:rFonts w:ascii="宋体" w:hAnsi="宋体" w:cs="宋体" w:hint="eastAsia"/>
          <w:color w:val="000000"/>
          <w:sz w:val="24"/>
          <w:szCs w:val="24"/>
        </w:rPr>
        <w:t>与标准化重构</w:t>
      </w:r>
      <w:r w:rsidR="00DA726D">
        <w:rPr>
          <w:rFonts w:ascii="宋体" w:hAnsi="宋体" w:cs="宋体" w:hint="eastAsia"/>
          <w:color w:val="000000"/>
          <w:sz w:val="24"/>
          <w:szCs w:val="24"/>
        </w:rPr>
        <w:t>，</w:t>
      </w:r>
      <w:r>
        <w:rPr>
          <w:rFonts w:ascii="宋体" w:hAnsi="宋体" w:cs="宋体" w:hint="eastAsia"/>
          <w:color w:val="000000"/>
          <w:sz w:val="24"/>
          <w:szCs w:val="24"/>
        </w:rPr>
        <w:t>解决迁移数据空间特征强、专业规则多、历史遗留问题突出</w:t>
      </w:r>
      <w:r w:rsidR="00FB068D" w:rsidRPr="00FB068D">
        <w:rPr>
          <w:rFonts w:ascii="宋体" w:hAnsi="宋体" w:cs="宋体" w:hint="eastAsia"/>
          <w:color w:val="000000"/>
          <w:sz w:val="24"/>
          <w:szCs w:val="24"/>
        </w:rPr>
        <w:t>（如农房发证</w:t>
      </w:r>
      <w:proofErr w:type="gramStart"/>
      <w:r w:rsidR="00FB068D" w:rsidRPr="00FB068D">
        <w:rPr>
          <w:rFonts w:ascii="宋体" w:hAnsi="宋体" w:cs="宋体" w:hint="eastAsia"/>
          <w:color w:val="000000"/>
          <w:sz w:val="24"/>
          <w:szCs w:val="24"/>
        </w:rPr>
        <w:t>的图属关联</w:t>
      </w:r>
      <w:proofErr w:type="gramEnd"/>
      <w:r w:rsidR="00FB068D" w:rsidRPr="00FB068D">
        <w:rPr>
          <w:rFonts w:ascii="宋体" w:hAnsi="宋体" w:cs="宋体" w:hint="eastAsia"/>
          <w:color w:val="000000"/>
          <w:sz w:val="24"/>
          <w:szCs w:val="24"/>
        </w:rPr>
        <w:t>、林权宗地界线、地籍测绘成果的坐标转换）</w:t>
      </w:r>
      <w:r>
        <w:rPr>
          <w:rFonts w:ascii="宋体" w:hAnsi="宋体" w:cs="宋体" w:hint="eastAsia"/>
          <w:color w:val="000000"/>
          <w:sz w:val="24"/>
          <w:szCs w:val="24"/>
        </w:rPr>
        <w:t>等问题，</w:t>
      </w:r>
      <w:r w:rsidRPr="009108D6">
        <w:rPr>
          <w:rFonts w:ascii="宋体" w:hAnsi="宋体" w:cs="宋体" w:hint="eastAsia"/>
          <w:color w:val="000000"/>
          <w:sz w:val="24"/>
          <w:szCs w:val="24"/>
        </w:rPr>
        <w:t>迁移后</w:t>
      </w:r>
      <w:r>
        <w:rPr>
          <w:rFonts w:ascii="宋体" w:hAnsi="宋体" w:cs="宋体" w:hint="eastAsia"/>
          <w:color w:val="000000"/>
          <w:sz w:val="24"/>
          <w:szCs w:val="24"/>
        </w:rPr>
        <w:t>需保证</w:t>
      </w:r>
      <w:r w:rsidRPr="009108D6">
        <w:rPr>
          <w:rFonts w:ascii="宋体" w:hAnsi="宋体" w:cs="宋体" w:hint="eastAsia"/>
          <w:color w:val="000000"/>
          <w:sz w:val="24"/>
          <w:szCs w:val="24"/>
        </w:rPr>
        <w:t>数据</w:t>
      </w:r>
      <w:r>
        <w:rPr>
          <w:rFonts w:ascii="宋体" w:hAnsi="宋体" w:cs="宋体" w:hint="eastAsia"/>
          <w:color w:val="000000"/>
          <w:sz w:val="24"/>
          <w:szCs w:val="24"/>
        </w:rPr>
        <w:t>的</w:t>
      </w:r>
      <w:r w:rsidRPr="009108D6">
        <w:rPr>
          <w:rFonts w:ascii="宋体" w:hAnsi="宋体" w:cs="宋体" w:hint="eastAsia"/>
          <w:color w:val="000000"/>
          <w:sz w:val="24"/>
          <w:szCs w:val="24"/>
        </w:rPr>
        <w:t>准确、合</w:t>
      </w:r>
      <w:proofErr w:type="gramStart"/>
      <w:r w:rsidRPr="009108D6">
        <w:rPr>
          <w:rFonts w:ascii="宋体" w:hAnsi="宋体" w:cs="宋体" w:hint="eastAsia"/>
          <w:color w:val="000000"/>
          <w:sz w:val="24"/>
          <w:szCs w:val="24"/>
        </w:rPr>
        <w:t>规</w:t>
      </w:r>
      <w:proofErr w:type="gramEnd"/>
      <w:r w:rsidRPr="009108D6">
        <w:rPr>
          <w:rFonts w:ascii="宋体" w:hAnsi="宋体" w:cs="宋体" w:hint="eastAsia"/>
          <w:color w:val="000000"/>
          <w:sz w:val="24"/>
          <w:szCs w:val="24"/>
        </w:rPr>
        <w:t>、可用。</w:t>
      </w:r>
    </w:p>
    <w:p w14:paraId="258EBDE8" w14:textId="38EE0AA5" w:rsidR="00EC686C" w:rsidRDefault="00EC686C" w:rsidP="00540F76">
      <w:pPr>
        <w:widowControl/>
        <w:spacing w:line="440" w:lineRule="exact"/>
        <w:ind w:firstLine="480"/>
        <w:jc w:val="left"/>
        <w:rPr>
          <w:rFonts w:ascii="宋体" w:hAnsi="宋体" w:cs="宋体"/>
          <w:color w:val="000000"/>
          <w:sz w:val="24"/>
          <w:szCs w:val="24"/>
        </w:rPr>
      </w:pPr>
      <w:r w:rsidRPr="00EC686C">
        <w:rPr>
          <w:rFonts w:ascii="宋体" w:hAnsi="宋体" w:cs="宋体" w:hint="eastAsia"/>
          <w:color w:val="000000"/>
          <w:sz w:val="24"/>
          <w:szCs w:val="24"/>
        </w:rPr>
        <w:t>1、迁移测试方案</w:t>
      </w:r>
    </w:p>
    <w:p w14:paraId="272D3D48" w14:textId="00A57ADC" w:rsidR="00EC686C" w:rsidRDefault="00D66DE4" w:rsidP="00540F76">
      <w:pPr>
        <w:widowControl/>
        <w:spacing w:line="440" w:lineRule="exact"/>
        <w:ind w:firstLine="480"/>
        <w:jc w:val="left"/>
        <w:rPr>
          <w:rFonts w:ascii="宋体" w:hAnsi="宋体" w:cs="宋体"/>
          <w:color w:val="000000"/>
          <w:sz w:val="24"/>
          <w:szCs w:val="24"/>
        </w:rPr>
      </w:pPr>
      <w:r w:rsidRPr="00D66DE4">
        <w:rPr>
          <w:rFonts w:ascii="宋体" w:hAnsi="宋体" w:cs="宋体" w:hint="eastAsia"/>
          <w:color w:val="000000"/>
          <w:sz w:val="24"/>
          <w:szCs w:val="24"/>
        </w:rPr>
        <w:t>验证和完善技术预研阶段初选的技术、方法，评估和完善历史数据迁移</w:t>
      </w:r>
      <w:r>
        <w:rPr>
          <w:rFonts w:ascii="宋体" w:hAnsi="宋体" w:cs="宋体" w:hint="eastAsia"/>
          <w:color w:val="000000"/>
          <w:sz w:val="24"/>
          <w:szCs w:val="24"/>
        </w:rPr>
        <w:t>测试</w:t>
      </w:r>
      <w:r w:rsidRPr="00D66DE4">
        <w:rPr>
          <w:rFonts w:ascii="宋体" w:hAnsi="宋体" w:cs="宋体" w:hint="eastAsia"/>
          <w:color w:val="000000"/>
          <w:sz w:val="24"/>
          <w:szCs w:val="24"/>
        </w:rPr>
        <w:t>方案。</w:t>
      </w:r>
      <w:r w:rsidR="00EC686C">
        <w:rPr>
          <w:rFonts w:ascii="宋体" w:hAnsi="宋体" w:cs="宋体" w:hint="eastAsia"/>
          <w:color w:val="000000"/>
          <w:sz w:val="24"/>
          <w:szCs w:val="24"/>
        </w:rPr>
        <w:t>工作内容包括但不限于测试数据构建、数据整理、</w:t>
      </w:r>
      <w:r w:rsidR="00DA726D">
        <w:rPr>
          <w:rFonts w:ascii="宋体" w:hAnsi="宋体" w:cs="宋体" w:hint="eastAsia"/>
          <w:color w:val="000000"/>
          <w:sz w:val="24"/>
          <w:szCs w:val="24"/>
        </w:rPr>
        <w:t>数据梳理与清洗、</w:t>
      </w:r>
      <w:r w:rsidR="00EC686C">
        <w:rPr>
          <w:rFonts w:ascii="宋体" w:hAnsi="宋体" w:cs="宋体" w:hint="eastAsia"/>
          <w:color w:val="000000"/>
          <w:sz w:val="24"/>
          <w:szCs w:val="24"/>
        </w:rPr>
        <w:t>数据迁移测试、结果评价以及方案优化等流程。</w:t>
      </w:r>
    </w:p>
    <w:p w14:paraId="1EEC10EF" w14:textId="4D7B4AFC" w:rsidR="00A713B8" w:rsidRDefault="00A713B8" w:rsidP="00A713B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.1</w:t>
      </w:r>
      <w:r w:rsidRPr="00A713B8">
        <w:rPr>
          <w:rFonts w:ascii="宋体" w:hAnsi="宋体" w:cs="宋体" w:hint="eastAsia"/>
          <w:color w:val="000000"/>
          <w:sz w:val="24"/>
          <w:szCs w:val="24"/>
        </w:rPr>
        <w:t>测试数据构建：选取典型数据样本，重点覆盖林权宗地、地籍图斑、规划红线等空间数据，确保测试数据能反映</w:t>
      </w:r>
      <w:proofErr w:type="gramStart"/>
      <w:r w:rsidRPr="00A713B8">
        <w:rPr>
          <w:rFonts w:ascii="宋体" w:hAnsi="宋体" w:cs="宋体" w:hint="eastAsia"/>
          <w:color w:val="000000"/>
          <w:sz w:val="24"/>
          <w:szCs w:val="24"/>
        </w:rPr>
        <w:t>真实业务</w:t>
      </w:r>
      <w:proofErr w:type="gramEnd"/>
      <w:r w:rsidRPr="00A713B8">
        <w:rPr>
          <w:rFonts w:ascii="宋体" w:hAnsi="宋体" w:cs="宋体" w:hint="eastAsia"/>
          <w:color w:val="000000"/>
          <w:sz w:val="24"/>
          <w:szCs w:val="24"/>
        </w:rPr>
        <w:t>复杂度。</w:t>
      </w:r>
    </w:p>
    <w:p w14:paraId="0DF87367" w14:textId="217F5621" w:rsidR="00DA726D" w:rsidRPr="00A713B8" w:rsidRDefault="00DA726D" w:rsidP="00A713B8">
      <w:pPr>
        <w:widowControl/>
        <w:spacing w:line="440" w:lineRule="exact"/>
        <w:ind w:firstLine="480"/>
        <w:jc w:val="left"/>
        <w:rPr>
          <w:rFonts w:ascii="宋体" w:hAnsi="宋体" w:cs="宋体" w:hint="eastAsia"/>
          <w:color w:val="000000"/>
          <w:sz w:val="24"/>
          <w:szCs w:val="24"/>
        </w:rPr>
      </w:pPr>
      <w:r>
        <w:rPr>
          <w:rFonts w:ascii="宋体" w:hAnsi="宋体" w:cs="宋体"/>
          <w:color w:val="000000"/>
          <w:sz w:val="24"/>
          <w:szCs w:val="24"/>
        </w:rPr>
        <w:t>1.2</w:t>
      </w:r>
      <w:r w:rsidRPr="00DA726D">
        <w:rPr>
          <w:rFonts w:ascii="宋体" w:hAnsi="宋体" w:cs="宋体" w:hint="eastAsia"/>
          <w:color w:val="000000"/>
          <w:sz w:val="24"/>
          <w:szCs w:val="24"/>
        </w:rPr>
        <w:t>数据梳理与清洗：对</w:t>
      </w:r>
      <w:proofErr w:type="gramStart"/>
      <w:r w:rsidRPr="00DA726D">
        <w:rPr>
          <w:rFonts w:ascii="宋体" w:hAnsi="宋体" w:cs="宋体" w:hint="eastAsia"/>
          <w:color w:val="000000"/>
          <w:sz w:val="24"/>
          <w:szCs w:val="24"/>
        </w:rPr>
        <w:t>源数据</w:t>
      </w:r>
      <w:proofErr w:type="gramEnd"/>
      <w:r w:rsidRPr="00DA726D">
        <w:rPr>
          <w:rFonts w:ascii="宋体" w:hAnsi="宋体" w:cs="宋体" w:hint="eastAsia"/>
          <w:color w:val="000000"/>
          <w:sz w:val="24"/>
          <w:szCs w:val="24"/>
        </w:rPr>
        <w:t>进行系统性梳理，识别并标记</w:t>
      </w:r>
      <w:r w:rsidRPr="00DA726D">
        <w:rPr>
          <w:rFonts w:ascii="宋体" w:hAnsi="宋体" w:cs="宋体" w:hint="eastAsia"/>
          <w:color w:val="000000"/>
          <w:sz w:val="24"/>
          <w:szCs w:val="24"/>
        </w:rPr>
        <w:t>字段缺失、格式不统一、逻辑矛盾等</w:t>
      </w:r>
      <w:r w:rsidRPr="00DA726D">
        <w:rPr>
          <w:rFonts w:ascii="宋体" w:hAnsi="宋体" w:cs="宋体" w:hint="eastAsia"/>
          <w:color w:val="000000"/>
          <w:sz w:val="24"/>
          <w:szCs w:val="24"/>
        </w:rPr>
        <w:t>数据质量问题，形成数据质量报告，为后续迁移提供依据。</w:t>
      </w:r>
    </w:p>
    <w:p w14:paraId="3084081C" w14:textId="6EFF033F" w:rsidR="00A713B8" w:rsidRPr="00A713B8" w:rsidRDefault="00A713B8" w:rsidP="00A713B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w:t>
      </w:r>
      <w:r w:rsidR="00DA726D">
        <w:rPr>
          <w:rFonts w:ascii="宋体" w:hAnsi="宋体" w:cs="宋体"/>
          <w:color w:val="000000"/>
          <w:sz w:val="24"/>
          <w:szCs w:val="24"/>
        </w:rPr>
        <w:t>3</w:t>
      </w:r>
      <w:r w:rsidRPr="00A713B8">
        <w:rPr>
          <w:rFonts w:ascii="宋体" w:hAnsi="宋体" w:cs="宋体" w:hint="eastAsia"/>
          <w:color w:val="000000"/>
          <w:sz w:val="24"/>
          <w:szCs w:val="24"/>
        </w:rPr>
        <w:t>数据整理：对</w:t>
      </w:r>
      <w:proofErr w:type="gramStart"/>
      <w:r w:rsidRPr="00A713B8">
        <w:rPr>
          <w:rFonts w:ascii="宋体" w:hAnsi="宋体" w:cs="宋体" w:hint="eastAsia"/>
          <w:color w:val="000000"/>
          <w:sz w:val="24"/>
          <w:szCs w:val="24"/>
        </w:rPr>
        <w:t>源数据</w:t>
      </w:r>
      <w:proofErr w:type="gramEnd"/>
      <w:r w:rsidRPr="00A713B8">
        <w:rPr>
          <w:rFonts w:ascii="宋体" w:hAnsi="宋体" w:cs="宋体" w:hint="eastAsia"/>
          <w:color w:val="000000"/>
          <w:sz w:val="24"/>
          <w:szCs w:val="24"/>
        </w:rPr>
        <w:t>进行初步清洗与分类。</w:t>
      </w:r>
    </w:p>
    <w:p w14:paraId="7E5D0E01" w14:textId="19C55AC1" w:rsidR="00A713B8" w:rsidRPr="00A713B8" w:rsidRDefault="00A713B8" w:rsidP="00A713B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w:t>
      </w:r>
      <w:r w:rsidR="00DA726D">
        <w:rPr>
          <w:rFonts w:ascii="宋体" w:hAnsi="宋体" w:cs="宋体"/>
          <w:color w:val="000000"/>
          <w:sz w:val="24"/>
          <w:szCs w:val="24"/>
        </w:rPr>
        <w:t>4</w:t>
      </w:r>
      <w:r w:rsidRPr="00A713B8">
        <w:rPr>
          <w:rFonts w:ascii="宋体" w:hAnsi="宋体" w:cs="宋体" w:hint="eastAsia"/>
          <w:color w:val="000000"/>
          <w:sz w:val="24"/>
          <w:szCs w:val="24"/>
        </w:rPr>
        <w:t>数据迁移测试：</w:t>
      </w:r>
      <w:proofErr w:type="gramStart"/>
      <w:r w:rsidRPr="00A713B8">
        <w:rPr>
          <w:rFonts w:ascii="宋体" w:hAnsi="宋体" w:cs="宋体" w:hint="eastAsia"/>
          <w:color w:val="000000"/>
          <w:sz w:val="24"/>
          <w:szCs w:val="24"/>
        </w:rPr>
        <w:t>模拟全</w:t>
      </w:r>
      <w:proofErr w:type="gramEnd"/>
      <w:r w:rsidRPr="00A713B8">
        <w:rPr>
          <w:rFonts w:ascii="宋体" w:hAnsi="宋体" w:cs="宋体" w:hint="eastAsia"/>
          <w:color w:val="000000"/>
          <w:sz w:val="24"/>
          <w:szCs w:val="24"/>
        </w:rPr>
        <w:t>量</w:t>
      </w:r>
      <w:r w:rsidR="00384A04">
        <w:rPr>
          <w:rFonts w:ascii="宋体" w:hAnsi="宋体" w:cs="宋体" w:hint="eastAsia"/>
          <w:color w:val="000000"/>
          <w:sz w:val="24"/>
          <w:szCs w:val="24"/>
        </w:rPr>
        <w:t>数据</w:t>
      </w:r>
      <w:r w:rsidRPr="00A713B8">
        <w:rPr>
          <w:rFonts w:ascii="宋体" w:hAnsi="宋体" w:cs="宋体" w:hint="eastAsia"/>
          <w:color w:val="000000"/>
          <w:sz w:val="24"/>
          <w:szCs w:val="24"/>
        </w:rPr>
        <w:t>迁移过程，对林权类系</w:t>
      </w:r>
      <w:r>
        <w:rPr>
          <w:rFonts w:ascii="宋体" w:hAnsi="宋体" w:cs="宋体" w:hint="eastAsia"/>
          <w:color w:val="000000"/>
          <w:sz w:val="24"/>
          <w:szCs w:val="24"/>
        </w:rPr>
        <w:t>、测绘</w:t>
      </w:r>
      <w:r w:rsidRPr="00A713B8">
        <w:rPr>
          <w:rFonts w:ascii="宋体" w:hAnsi="宋体" w:cs="宋体" w:hint="eastAsia"/>
          <w:color w:val="000000"/>
          <w:sz w:val="24"/>
          <w:szCs w:val="24"/>
        </w:rPr>
        <w:t>类</w:t>
      </w:r>
      <w:r>
        <w:rPr>
          <w:rFonts w:ascii="宋体" w:hAnsi="宋体" w:cs="宋体" w:hint="eastAsia"/>
          <w:color w:val="000000"/>
          <w:sz w:val="24"/>
          <w:szCs w:val="24"/>
        </w:rPr>
        <w:t>等数据与登记数据的关联一致性进行</w:t>
      </w:r>
      <w:r w:rsidRPr="00A713B8">
        <w:rPr>
          <w:rFonts w:ascii="宋体" w:hAnsi="宋体" w:cs="宋体" w:hint="eastAsia"/>
          <w:color w:val="000000"/>
          <w:sz w:val="24"/>
          <w:szCs w:val="24"/>
        </w:rPr>
        <w:t>测试。</w:t>
      </w:r>
    </w:p>
    <w:p w14:paraId="3E861D56" w14:textId="62D13592" w:rsidR="00A713B8" w:rsidRPr="00A713B8" w:rsidRDefault="00A713B8" w:rsidP="00A713B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w:t>
      </w:r>
      <w:r w:rsidR="00DA726D">
        <w:rPr>
          <w:rFonts w:ascii="宋体" w:hAnsi="宋体" w:cs="宋体"/>
          <w:color w:val="000000"/>
          <w:sz w:val="24"/>
          <w:szCs w:val="24"/>
        </w:rPr>
        <w:t>5</w:t>
      </w:r>
      <w:r>
        <w:rPr>
          <w:rFonts w:ascii="宋体" w:hAnsi="宋体" w:cs="宋体" w:hint="eastAsia"/>
          <w:color w:val="000000"/>
          <w:sz w:val="24"/>
          <w:szCs w:val="24"/>
        </w:rPr>
        <w:t>结果评价：评估迁移后数据的完整性、准确性和可用性</w:t>
      </w:r>
      <w:r w:rsidRPr="00A713B8">
        <w:rPr>
          <w:rFonts w:ascii="宋体" w:hAnsi="宋体" w:cs="宋体" w:hint="eastAsia"/>
          <w:color w:val="000000"/>
          <w:sz w:val="24"/>
          <w:szCs w:val="24"/>
        </w:rPr>
        <w:t>。</w:t>
      </w:r>
    </w:p>
    <w:p w14:paraId="508C5DA0" w14:textId="6EE739F8" w:rsidR="00A713B8" w:rsidRPr="00EC686C" w:rsidRDefault="00A713B8" w:rsidP="00A713B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lastRenderedPageBreak/>
        <w:t>1</w:t>
      </w:r>
      <w:r>
        <w:rPr>
          <w:rFonts w:ascii="宋体" w:hAnsi="宋体" w:cs="宋体"/>
          <w:color w:val="000000"/>
          <w:sz w:val="24"/>
          <w:szCs w:val="24"/>
        </w:rPr>
        <w:t>.</w:t>
      </w:r>
      <w:r w:rsidR="00DA726D">
        <w:rPr>
          <w:rFonts w:ascii="宋体" w:hAnsi="宋体" w:cs="宋体"/>
          <w:color w:val="000000"/>
          <w:sz w:val="24"/>
          <w:szCs w:val="24"/>
        </w:rPr>
        <w:t>6</w:t>
      </w:r>
      <w:r w:rsidRPr="00A713B8">
        <w:rPr>
          <w:rFonts w:ascii="宋体" w:hAnsi="宋体" w:cs="宋体" w:hint="eastAsia"/>
          <w:color w:val="000000"/>
          <w:sz w:val="24"/>
          <w:szCs w:val="24"/>
        </w:rPr>
        <w:t>方案优化：根据测试结果优化迁移策略、工具和质量校验规则。</w:t>
      </w:r>
    </w:p>
    <w:p w14:paraId="6BEF1375" w14:textId="77777777" w:rsidR="00EC686C" w:rsidRDefault="00EC686C" w:rsidP="00540F76">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w:t>
      </w:r>
      <w:r w:rsidRPr="00EC686C">
        <w:rPr>
          <w:rFonts w:ascii="宋体" w:hAnsi="宋体" w:cs="宋体" w:hint="eastAsia"/>
          <w:color w:val="000000"/>
          <w:sz w:val="24"/>
          <w:szCs w:val="24"/>
        </w:rPr>
        <w:t>、迁移实施方案</w:t>
      </w:r>
    </w:p>
    <w:p w14:paraId="24A7A8FD" w14:textId="2612EDB0" w:rsidR="00222832" w:rsidRDefault="00222832" w:rsidP="00540F76">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2</w:t>
      </w:r>
      <w:r>
        <w:rPr>
          <w:rFonts w:ascii="宋体" w:hAnsi="宋体" w:cs="宋体"/>
          <w:color w:val="000000"/>
          <w:sz w:val="24"/>
          <w:szCs w:val="24"/>
        </w:rPr>
        <w:t>.</w:t>
      </w:r>
      <w:proofErr w:type="gramStart"/>
      <w:r>
        <w:rPr>
          <w:rFonts w:ascii="宋体" w:hAnsi="宋体" w:cs="宋体"/>
          <w:color w:val="000000"/>
          <w:sz w:val="24"/>
          <w:szCs w:val="24"/>
        </w:rPr>
        <w:t>1</w:t>
      </w:r>
      <w:r w:rsidR="00D222D5" w:rsidRPr="00D222D5">
        <w:rPr>
          <w:rFonts w:ascii="宋体" w:hAnsi="宋体" w:cs="宋体" w:hint="eastAsia"/>
          <w:color w:val="000000"/>
          <w:sz w:val="24"/>
          <w:szCs w:val="24"/>
        </w:rPr>
        <w:t>对源数据</w:t>
      </w:r>
      <w:proofErr w:type="gramEnd"/>
      <w:r w:rsidR="00D222D5" w:rsidRPr="00D222D5">
        <w:rPr>
          <w:rFonts w:ascii="宋体" w:hAnsi="宋体" w:cs="宋体" w:hint="eastAsia"/>
          <w:color w:val="000000"/>
          <w:sz w:val="24"/>
          <w:szCs w:val="24"/>
        </w:rPr>
        <w:t>进行收集</w:t>
      </w:r>
      <w:r w:rsidR="00CD2DED" w:rsidRPr="00CD2DED">
        <w:rPr>
          <w:rFonts w:ascii="宋体" w:hAnsi="宋体" w:cs="宋体" w:hint="eastAsia"/>
          <w:color w:val="000000"/>
          <w:sz w:val="24"/>
          <w:szCs w:val="24"/>
        </w:rPr>
        <w:t>、分析、质量评估及标准化梳理</w:t>
      </w:r>
      <w:r w:rsidR="00D222D5" w:rsidRPr="00D222D5">
        <w:rPr>
          <w:rFonts w:ascii="宋体" w:hAnsi="宋体" w:cs="宋体" w:hint="eastAsia"/>
          <w:color w:val="000000"/>
          <w:sz w:val="24"/>
          <w:szCs w:val="24"/>
        </w:rPr>
        <w:t>；</w:t>
      </w:r>
    </w:p>
    <w:p w14:paraId="3A5EC680" w14:textId="784265DA" w:rsidR="00222832" w:rsidRDefault="00222832" w:rsidP="00540F76">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2.2</w:t>
      </w:r>
      <w:r w:rsidR="00D222D5" w:rsidRPr="00D222D5">
        <w:rPr>
          <w:rFonts w:ascii="宋体" w:hAnsi="宋体" w:cs="宋体" w:hint="eastAsia"/>
          <w:color w:val="000000"/>
          <w:sz w:val="24"/>
          <w:szCs w:val="24"/>
        </w:rPr>
        <w:t>依据新系统数据结构进行</w:t>
      </w:r>
      <w:r w:rsidR="00CD2DED" w:rsidRPr="00CD2DED">
        <w:rPr>
          <w:rFonts w:ascii="宋体" w:hAnsi="宋体" w:cs="宋体" w:hint="eastAsia"/>
          <w:color w:val="000000"/>
          <w:sz w:val="24"/>
          <w:szCs w:val="24"/>
        </w:rPr>
        <w:t>逻辑重构与数据模型映射</w:t>
      </w:r>
      <w:r w:rsidR="00D222D5" w:rsidRPr="00D222D5">
        <w:rPr>
          <w:rFonts w:ascii="宋体" w:hAnsi="宋体" w:cs="宋体" w:hint="eastAsia"/>
          <w:color w:val="000000"/>
          <w:sz w:val="24"/>
          <w:szCs w:val="24"/>
        </w:rPr>
        <w:t>；</w:t>
      </w:r>
    </w:p>
    <w:p w14:paraId="166B3011" w14:textId="47F610C4" w:rsidR="00222832" w:rsidRDefault="00222832" w:rsidP="00540F76">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2.3</w:t>
      </w:r>
      <w:r w:rsidR="00D222D5" w:rsidRPr="00D222D5">
        <w:rPr>
          <w:rFonts w:ascii="宋体" w:hAnsi="宋体" w:cs="宋体" w:hint="eastAsia"/>
          <w:color w:val="000000"/>
          <w:sz w:val="24"/>
          <w:szCs w:val="24"/>
        </w:rPr>
        <w:t>通过试点转换验证方案，再进行全量数据转换；</w:t>
      </w:r>
    </w:p>
    <w:p w14:paraId="605BC325" w14:textId="7285F84E" w:rsidR="00222832" w:rsidRDefault="00222832" w:rsidP="00540F76">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2.4</w:t>
      </w:r>
      <w:r w:rsidR="00D222D5" w:rsidRPr="00D222D5">
        <w:rPr>
          <w:rFonts w:ascii="宋体" w:hAnsi="宋体" w:cs="宋体" w:hint="eastAsia"/>
          <w:color w:val="000000"/>
          <w:sz w:val="24"/>
          <w:szCs w:val="24"/>
        </w:rPr>
        <w:t>执行严格的数据质量检查，对发现的问题进行整改；对迁移前后的数据进行多重备份，确保数据安全；</w:t>
      </w:r>
    </w:p>
    <w:p w14:paraId="701D790C" w14:textId="2493DBFA" w:rsidR="00540F76" w:rsidRDefault="00222832" w:rsidP="00540F76">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2.5</w:t>
      </w:r>
      <w:r w:rsidR="00D222D5" w:rsidRPr="00D222D5">
        <w:rPr>
          <w:rFonts w:ascii="宋体" w:hAnsi="宋体" w:cs="宋体" w:hint="eastAsia"/>
          <w:color w:val="000000"/>
          <w:sz w:val="24"/>
          <w:szCs w:val="24"/>
        </w:rPr>
        <w:t>最终提交完整的迁移成果数据库及报告，</w:t>
      </w:r>
      <w:r w:rsidR="00CD2DED" w:rsidRPr="00CD2DED">
        <w:rPr>
          <w:rFonts w:ascii="宋体" w:hAnsi="宋体" w:cs="宋体" w:hint="eastAsia"/>
          <w:color w:val="000000"/>
          <w:sz w:val="24"/>
          <w:szCs w:val="24"/>
        </w:rPr>
        <w:t>包括数据梳理过程文档、数据质量报告及数据血缘关系说明，</w:t>
      </w:r>
      <w:r w:rsidR="00D222D5" w:rsidRPr="00D222D5">
        <w:rPr>
          <w:rFonts w:ascii="宋体" w:hAnsi="宋体" w:cs="宋体" w:hint="eastAsia"/>
          <w:color w:val="000000"/>
          <w:sz w:val="24"/>
          <w:szCs w:val="24"/>
        </w:rPr>
        <w:t>确保迁移后数据的准确性、完整性和可用性。</w:t>
      </w:r>
    </w:p>
    <w:p w14:paraId="31CC1350" w14:textId="3BDE1BB3" w:rsidR="00D222D5" w:rsidRPr="00A16F53" w:rsidRDefault="00D222D5" w:rsidP="00A16F53">
      <w:pPr>
        <w:pStyle w:val="4"/>
        <w:numPr>
          <w:ilvl w:val="0"/>
          <w:numId w:val="10"/>
        </w:numPr>
        <w:rPr>
          <w:rFonts w:ascii="宋体" w:eastAsia="宋体" w:hAnsi="宋体"/>
          <w:color w:val="000000"/>
          <w:sz w:val="24"/>
          <w:szCs w:val="24"/>
        </w:rPr>
      </w:pPr>
      <w:r w:rsidRPr="00A16F53">
        <w:rPr>
          <w:rFonts w:ascii="宋体" w:eastAsia="宋体" w:hAnsi="宋体" w:hint="eastAsia"/>
          <w:color w:val="000000"/>
          <w:sz w:val="24"/>
          <w:szCs w:val="24"/>
        </w:rPr>
        <w:t>系统集成与外部系统对接</w:t>
      </w:r>
    </w:p>
    <w:p w14:paraId="496DC784" w14:textId="474032C1"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1</w:t>
      </w:r>
      <w:r>
        <w:rPr>
          <w:rFonts w:ascii="宋体" w:hAnsi="宋体" w:cs="宋体" w:hint="eastAsia"/>
          <w:color w:val="000000"/>
          <w:sz w:val="24"/>
          <w:szCs w:val="24"/>
        </w:rPr>
        <w:t>、</w:t>
      </w:r>
      <w:r w:rsidRPr="00443ABC">
        <w:rPr>
          <w:rFonts w:ascii="宋体" w:hAnsi="宋体" w:cs="宋体" w:hint="eastAsia"/>
          <w:color w:val="000000"/>
          <w:sz w:val="24"/>
          <w:szCs w:val="24"/>
        </w:rPr>
        <w:t>与住</w:t>
      </w:r>
      <w:proofErr w:type="gramStart"/>
      <w:r w:rsidRPr="00443ABC">
        <w:rPr>
          <w:rFonts w:ascii="宋体" w:hAnsi="宋体" w:cs="宋体" w:hint="eastAsia"/>
          <w:color w:val="000000"/>
          <w:sz w:val="24"/>
          <w:szCs w:val="24"/>
        </w:rPr>
        <w:t>建部门</w:t>
      </w:r>
      <w:proofErr w:type="gramEnd"/>
      <w:r w:rsidRPr="00443ABC">
        <w:rPr>
          <w:rFonts w:ascii="宋体" w:hAnsi="宋体" w:cs="宋体" w:hint="eastAsia"/>
          <w:color w:val="000000"/>
          <w:sz w:val="24"/>
          <w:szCs w:val="24"/>
        </w:rPr>
        <w:t>系统对接</w:t>
      </w:r>
    </w:p>
    <w:p w14:paraId="138BF76F" w14:textId="3BB3628A"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与住</w:t>
      </w:r>
      <w:proofErr w:type="gramStart"/>
      <w:r w:rsidRPr="00443ABC">
        <w:rPr>
          <w:rFonts w:ascii="宋体" w:hAnsi="宋体" w:cs="宋体" w:hint="eastAsia"/>
          <w:color w:val="000000"/>
          <w:sz w:val="24"/>
          <w:szCs w:val="24"/>
        </w:rPr>
        <w:t>建部门</w:t>
      </w:r>
      <w:proofErr w:type="gramEnd"/>
      <w:r w:rsidRPr="00443ABC">
        <w:rPr>
          <w:rFonts w:ascii="宋体" w:hAnsi="宋体" w:cs="宋体" w:hint="eastAsia"/>
          <w:color w:val="000000"/>
          <w:sz w:val="24"/>
          <w:szCs w:val="24"/>
        </w:rPr>
        <w:t>信息实时互通，即每一宗不动产审批、交易结果信息实时向不动产登记机构提供共享，不动产登记结果信息实时向住</w:t>
      </w:r>
      <w:proofErr w:type="gramStart"/>
      <w:r w:rsidRPr="00443ABC">
        <w:rPr>
          <w:rFonts w:ascii="宋体" w:hAnsi="宋体" w:cs="宋体" w:hint="eastAsia"/>
          <w:color w:val="000000"/>
          <w:sz w:val="24"/>
          <w:szCs w:val="24"/>
        </w:rPr>
        <w:t>建部门</w:t>
      </w:r>
      <w:proofErr w:type="gramEnd"/>
      <w:r w:rsidRPr="00443ABC">
        <w:rPr>
          <w:rFonts w:ascii="宋体" w:hAnsi="宋体" w:cs="宋体" w:hint="eastAsia"/>
          <w:color w:val="000000"/>
          <w:sz w:val="24"/>
          <w:szCs w:val="24"/>
        </w:rPr>
        <w:t>提供共享，服务于各级不动产登记与审批、交易的日常业务联动。</w:t>
      </w:r>
    </w:p>
    <w:p w14:paraId="7BA0270D" w14:textId="641F7B8E"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2</w:t>
      </w:r>
      <w:r>
        <w:rPr>
          <w:rFonts w:ascii="宋体" w:hAnsi="宋体" w:cs="宋体" w:hint="eastAsia"/>
          <w:color w:val="000000"/>
          <w:sz w:val="24"/>
          <w:szCs w:val="24"/>
        </w:rPr>
        <w:t>、</w:t>
      </w:r>
      <w:r w:rsidRPr="00443ABC">
        <w:rPr>
          <w:rFonts w:ascii="宋体" w:hAnsi="宋体" w:cs="宋体" w:hint="eastAsia"/>
          <w:color w:val="000000"/>
          <w:sz w:val="24"/>
          <w:szCs w:val="24"/>
        </w:rPr>
        <w:t>与税务部门系统对接</w:t>
      </w:r>
    </w:p>
    <w:p w14:paraId="4A0713BC" w14:textId="49762585"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税务数据接口主要是实现与税务系统对接，提供产权调查信息与家庭成员</w:t>
      </w:r>
      <w:proofErr w:type="gramStart"/>
      <w:r w:rsidRPr="00443ABC">
        <w:rPr>
          <w:rFonts w:ascii="宋体" w:hAnsi="宋体" w:cs="宋体" w:hint="eastAsia"/>
          <w:color w:val="000000"/>
          <w:sz w:val="24"/>
          <w:szCs w:val="24"/>
        </w:rPr>
        <w:t>房屋套次信息</w:t>
      </w:r>
      <w:proofErr w:type="gramEnd"/>
      <w:r w:rsidRPr="00443ABC">
        <w:rPr>
          <w:rFonts w:ascii="宋体" w:hAnsi="宋体" w:cs="宋体" w:hint="eastAsia"/>
          <w:color w:val="000000"/>
          <w:sz w:val="24"/>
          <w:szCs w:val="24"/>
        </w:rPr>
        <w:t>辅助税务系统快速核税，并获取核税信息确定税款金额。</w:t>
      </w:r>
    </w:p>
    <w:p w14:paraId="0C8CF070" w14:textId="60DB1BC4"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3</w:t>
      </w:r>
      <w:r>
        <w:rPr>
          <w:rFonts w:ascii="宋体" w:hAnsi="宋体" w:cs="宋体" w:hint="eastAsia"/>
          <w:color w:val="000000"/>
          <w:sz w:val="24"/>
          <w:szCs w:val="24"/>
        </w:rPr>
        <w:t>、</w:t>
      </w:r>
      <w:r w:rsidRPr="00443ABC">
        <w:rPr>
          <w:rFonts w:ascii="宋体" w:hAnsi="宋体" w:cs="宋体" w:hint="eastAsia"/>
          <w:color w:val="000000"/>
          <w:sz w:val="24"/>
          <w:szCs w:val="24"/>
        </w:rPr>
        <w:t>与民政部</w:t>
      </w:r>
      <w:proofErr w:type="gramStart"/>
      <w:r w:rsidRPr="00443ABC">
        <w:rPr>
          <w:rFonts w:ascii="宋体" w:hAnsi="宋体" w:cs="宋体" w:hint="eastAsia"/>
          <w:color w:val="000000"/>
          <w:sz w:val="24"/>
          <w:szCs w:val="24"/>
        </w:rPr>
        <w:t>门系统</w:t>
      </w:r>
      <w:proofErr w:type="gramEnd"/>
      <w:r w:rsidRPr="00443ABC">
        <w:rPr>
          <w:rFonts w:ascii="宋体" w:hAnsi="宋体" w:cs="宋体" w:hint="eastAsia"/>
          <w:color w:val="000000"/>
          <w:sz w:val="24"/>
          <w:szCs w:val="24"/>
        </w:rPr>
        <w:t>对接</w:t>
      </w:r>
    </w:p>
    <w:p w14:paraId="15F0A3B3" w14:textId="77777777"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民政数据接口主要是实现与民政系统对接，身份真实性核查与主体资格认证需求，通过调用民政领域权威数据资源，强化不动产登记业务的合</w:t>
      </w:r>
      <w:proofErr w:type="gramStart"/>
      <w:r w:rsidRPr="00443ABC">
        <w:rPr>
          <w:rFonts w:ascii="宋体" w:hAnsi="宋体" w:cs="宋体" w:hint="eastAsia"/>
          <w:color w:val="000000"/>
          <w:sz w:val="24"/>
          <w:szCs w:val="24"/>
        </w:rPr>
        <w:t>规</w:t>
      </w:r>
      <w:proofErr w:type="gramEnd"/>
      <w:r w:rsidRPr="00443ABC">
        <w:rPr>
          <w:rFonts w:ascii="宋体" w:hAnsi="宋体" w:cs="宋体" w:hint="eastAsia"/>
          <w:color w:val="000000"/>
          <w:sz w:val="24"/>
          <w:szCs w:val="24"/>
        </w:rPr>
        <w:t>性审查。</w:t>
      </w:r>
    </w:p>
    <w:p w14:paraId="4BC4C78B" w14:textId="59B009E0"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4</w:t>
      </w:r>
      <w:r>
        <w:rPr>
          <w:rFonts w:ascii="宋体" w:hAnsi="宋体" w:cs="宋体" w:hint="eastAsia"/>
          <w:color w:val="000000"/>
          <w:sz w:val="24"/>
          <w:szCs w:val="24"/>
        </w:rPr>
        <w:t>、</w:t>
      </w:r>
      <w:r w:rsidRPr="00443ABC">
        <w:rPr>
          <w:rFonts w:ascii="宋体" w:hAnsi="宋体" w:cs="宋体" w:hint="eastAsia"/>
          <w:color w:val="000000"/>
          <w:sz w:val="24"/>
          <w:szCs w:val="24"/>
        </w:rPr>
        <w:t>与公安部</w:t>
      </w:r>
      <w:proofErr w:type="gramStart"/>
      <w:r w:rsidRPr="00443ABC">
        <w:rPr>
          <w:rFonts w:ascii="宋体" w:hAnsi="宋体" w:cs="宋体" w:hint="eastAsia"/>
          <w:color w:val="000000"/>
          <w:sz w:val="24"/>
          <w:szCs w:val="24"/>
        </w:rPr>
        <w:t>门系统</w:t>
      </w:r>
      <w:proofErr w:type="gramEnd"/>
      <w:r w:rsidRPr="00443ABC">
        <w:rPr>
          <w:rFonts w:ascii="宋体" w:hAnsi="宋体" w:cs="宋体" w:hint="eastAsia"/>
          <w:color w:val="000000"/>
          <w:sz w:val="24"/>
          <w:szCs w:val="24"/>
        </w:rPr>
        <w:t>对接</w:t>
      </w:r>
    </w:p>
    <w:p w14:paraId="5727FE34" w14:textId="77777777"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公安数据接口主要是实现与公安系统对接，依托公安系统的权威人口数据库开展身份真实性、合法性校验。</w:t>
      </w:r>
    </w:p>
    <w:p w14:paraId="34500182" w14:textId="1220D512" w:rsidR="00443ABC" w:rsidRPr="00443ABC"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5</w:t>
      </w:r>
      <w:r>
        <w:rPr>
          <w:rFonts w:ascii="宋体" w:hAnsi="宋体" w:cs="宋体" w:hint="eastAsia"/>
          <w:color w:val="000000"/>
          <w:sz w:val="24"/>
          <w:szCs w:val="24"/>
        </w:rPr>
        <w:t>、</w:t>
      </w:r>
      <w:r w:rsidRPr="00443ABC">
        <w:rPr>
          <w:rFonts w:ascii="宋体" w:hAnsi="宋体" w:cs="宋体" w:hint="eastAsia"/>
          <w:color w:val="000000"/>
          <w:sz w:val="24"/>
          <w:szCs w:val="24"/>
        </w:rPr>
        <w:t>与水</w:t>
      </w:r>
      <w:proofErr w:type="gramStart"/>
      <w:r w:rsidRPr="00443ABC">
        <w:rPr>
          <w:rFonts w:ascii="宋体" w:hAnsi="宋体" w:cs="宋体" w:hint="eastAsia"/>
          <w:color w:val="000000"/>
          <w:sz w:val="24"/>
          <w:szCs w:val="24"/>
        </w:rPr>
        <w:t>电气广</w:t>
      </w:r>
      <w:proofErr w:type="gramEnd"/>
      <w:r w:rsidRPr="00443ABC">
        <w:rPr>
          <w:rFonts w:ascii="宋体" w:hAnsi="宋体" w:cs="宋体" w:hint="eastAsia"/>
          <w:color w:val="000000"/>
          <w:sz w:val="24"/>
          <w:szCs w:val="24"/>
        </w:rPr>
        <w:t>相关单位系统对接</w:t>
      </w:r>
    </w:p>
    <w:p w14:paraId="7D0DC132" w14:textId="2464FDCE" w:rsidR="00D222D5" w:rsidRPr="00D222D5" w:rsidRDefault="00443ABC" w:rsidP="00443ABC">
      <w:pPr>
        <w:widowControl/>
        <w:spacing w:line="440" w:lineRule="exact"/>
        <w:ind w:firstLine="480"/>
        <w:jc w:val="left"/>
        <w:rPr>
          <w:rFonts w:ascii="宋体" w:hAnsi="宋体" w:cs="宋体"/>
          <w:color w:val="000000"/>
          <w:sz w:val="24"/>
          <w:szCs w:val="24"/>
        </w:rPr>
      </w:pPr>
      <w:r w:rsidRPr="00443ABC">
        <w:rPr>
          <w:rFonts w:ascii="宋体" w:hAnsi="宋体" w:cs="宋体" w:hint="eastAsia"/>
          <w:color w:val="000000"/>
          <w:sz w:val="24"/>
          <w:szCs w:val="24"/>
        </w:rPr>
        <w:t>与供水、供电、燃气、广电等公用事业服务单位建立跨系统数据互通机制，实现不动产权利变动与公共配套服务的联动更新。通过标准化接口协议，打通不动产登记信息与各类生活资源账户的关联通道</w:t>
      </w:r>
      <w:r w:rsidR="00960D8E">
        <w:rPr>
          <w:rFonts w:ascii="宋体" w:hAnsi="宋体" w:cs="宋体" w:hint="eastAsia"/>
          <w:color w:val="000000"/>
          <w:sz w:val="24"/>
          <w:szCs w:val="24"/>
        </w:rPr>
        <w:t>。</w:t>
      </w:r>
    </w:p>
    <w:p w14:paraId="3892E724" w14:textId="522D2AFA" w:rsidR="00273BCD" w:rsidRPr="00A16F53" w:rsidRDefault="00273BCD" w:rsidP="00A16F53">
      <w:pPr>
        <w:pStyle w:val="4"/>
        <w:numPr>
          <w:ilvl w:val="0"/>
          <w:numId w:val="10"/>
        </w:numPr>
        <w:rPr>
          <w:rFonts w:ascii="宋体" w:eastAsia="宋体" w:hAnsi="宋体"/>
          <w:color w:val="000000"/>
          <w:sz w:val="24"/>
          <w:szCs w:val="24"/>
        </w:rPr>
      </w:pPr>
      <w:r w:rsidRPr="00A16F53">
        <w:rPr>
          <w:rFonts w:ascii="宋体" w:eastAsia="宋体" w:hAnsi="宋体" w:hint="eastAsia"/>
          <w:color w:val="000000"/>
          <w:sz w:val="24"/>
          <w:szCs w:val="24"/>
        </w:rPr>
        <w:t>安全设计要求</w:t>
      </w:r>
    </w:p>
    <w:p w14:paraId="76BA2EDC" w14:textId="77777777"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t>1、安全可靠的软硬件适配</w:t>
      </w:r>
    </w:p>
    <w:p w14:paraId="5FA4A581" w14:textId="77777777"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lastRenderedPageBreak/>
        <w:t>本项目采用政务云服务器，需适配政务</w:t>
      </w:r>
      <w:proofErr w:type="gramStart"/>
      <w:r>
        <w:rPr>
          <w:rFonts w:ascii="宋体" w:hAnsi="宋体" w:cs="宋体" w:hint="eastAsia"/>
          <w:sz w:val="24"/>
          <w:szCs w:val="24"/>
        </w:rPr>
        <w:t>云相关</w:t>
      </w:r>
      <w:proofErr w:type="gramEnd"/>
      <w:r>
        <w:rPr>
          <w:rFonts w:ascii="宋体" w:hAnsi="宋体" w:cs="宋体" w:hint="eastAsia"/>
          <w:sz w:val="24"/>
          <w:szCs w:val="24"/>
        </w:rPr>
        <w:t>自主可控的部署环境。需从全局出发对自主可控信息系统、应用服务等进行优化设计，充分利用成熟的技术成果，确保关键信息设备的自主可控，确保自主可控的系统的“可用”，并可持续发展完善至“好用”。</w:t>
      </w:r>
    </w:p>
    <w:p w14:paraId="4A6E422B" w14:textId="0B8DA181"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t>2、</w:t>
      </w:r>
      <w:r w:rsidR="0008430E" w:rsidRPr="0008430E">
        <w:rPr>
          <w:rFonts w:ascii="宋体" w:hAnsi="宋体" w:cs="宋体" w:hint="eastAsia"/>
          <w:sz w:val="24"/>
          <w:szCs w:val="24"/>
        </w:rPr>
        <w:t>网络安全等级保护测评</w:t>
      </w:r>
      <w:r w:rsidR="0008430E">
        <w:rPr>
          <w:rFonts w:ascii="宋体" w:hAnsi="宋体" w:cs="宋体" w:hint="eastAsia"/>
          <w:sz w:val="24"/>
          <w:szCs w:val="24"/>
        </w:rPr>
        <w:t>要求</w:t>
      </w:r>
    </w:p>
    <w:p w14:paraId="02ED5294" w14:textId="3AB3EDCA" w:rsidR="00273BCD" w:rsidRDefault="0008430E" w:rsidP="00273BCD">
      <w:pPr>
        <w:widowControl/>
        <w:spacing w:line="440" w:lineRule="exact"/>
        <w:ind w:firstLine="480"/>
        <w:jc w:val="left"/>
        <w:rPr>
          <w:rFonts w:ascii="宋体" w:hAnsi="宋体" w:cs="宋体"/>
          <w:color w:val="000000"/>
          <w:sz w:val="24"/>
          <w:szCs w:val="24"/>
        </w:rPr>
      </w:pPr>
      <w:r w:rsidRPr="0008430E">
        <w:rPr>
          <w:rFonts w:ascii="宋体" w:hAnsi="宋体" w:cs="宋体" w:hint="eastAsia"/>
          <w:sz w:val="24"/>
          <w:szCs w:val="24"/>
        </w:rPr>
        <w:t>本次系统迁移改造后，需</w:t>
      </w:r>
      <w:r>
        <w:rPr>
          <w:rFonts w:ascii="宋体" w:hAnsi="宋体" w:cs="宋体" w:hint="eastAsia"/>
          <w:color w:val="000000"/>
          <w:sz w:val="24"/>
          <w:szCs w:val="24"/>
        </w:rPr>
        <w:t>按照《信息安全等级保护管理办法》、《信息系统安全等级保护定级指南》的要求，结合本项目数据及信息系统的特点及重要程度</w:t>
      </w:r>
      <w:r w:rsidRPr="0008430E">
        <w:rPr>
          <w:rFonts w:ascii="宋体" w:hAnsi="宋体" w:cs="宋体" w:hint="eastAsia"/>
          <w:sz w:val="24"/>
          <w:szCs w:val="24"/>
        </w:rPr>
        <w:t>开展等级保护测评，并根据测评和评估情况进行必要的整改，符合有关要求后上线运行。</w:t>
      </w:r>
      <w:r w:rsidR="00273BCD">
        <w:rPr>
          <w:rFonts w:ascii="宋体" w:hAnsi="宋体" w:cs="宋体" w:hint="eastAsia"/>
          <w:color w:val="000000"/>
          <w:sz w:val="24"/>
          <w:szCs w:val="24"/>
        </w:rPr>
        <w:t>本项目安全等级</w:t>
      </w:r>
      <w:r>
        <w:rPr>
          <w:rFonts w:ascii="宋体" w:hAnsi="宋体" w:cs="宋体" w:hint="eastAsia"/>
          <w:color w:val="000000"/>
          <w:sz w:val="24"/>
          <w:szCs w:val="24"/>
        </w:rPr>
        <w:t>需要</w:t>
      </w:r>
      <w:proofErr w:type="gramStart"/>
      <w:r w:rsidR="00273BCD">
        <w:rPr>
          <w:rFonts w:ascii="宋体" w:hAnsi="宋体" w:cs="宋体" w:hint="eastAsia"/>
          <w:color w:val="000000"/>
          <w:sz w:val="24"/>
          <w:szCs w:val="24"/>
        </w:rPr>
        <w:t>满足等保</w:t>
      </w:r>
      <w:proofErr w:type="gramEnd"/>
      <w:r w:rsidR="00273BCD">
        <w:rPr>
          <w:rFonts w:ascii="宋体" w:hAnsi="宋体" w:cs="宋体" w:hint="eastAsia"/>
          <w:color w:val="000000"/>
          <w:sz w:val="24"/>
          <w:szCs w:val="24"/>
        </w:rPr>
        <w:t>2.0</w:t>
      </w:r>
      <w:proofErr w:type="gramStart"/>
      <w:r w:rsidR="00273BCD">
        <w:rPr>
          <w:rFonts w:ascii="宋体" w:hAnsi="宋体" w:cs="宋体" w:hint="eastAsia"/>
          <w:color w:val="000000"/>
          <w:sz w:val="24"/>
          <w:szCs w:val="24"/>
        </w:rPr>
        <w:t>三</w:t>
      </w:r>
      <w:proofErr w:type="gramEnd"/>
      <w:r w:rsidR="00273BCD">
        <w:rPr>
          <w:rFonts w:ascii="宋体" w:hAnsi="宋体" w:cs="宋体" w:hint="eastAsia"/>
          <w:color w:val="000000"/>
          <w:sz w:val="24"/>
          <w:szCs w:val="24"/>
        </w:rPr>
        <w:t>级要求。</w:t>
      </w:r>
    </w:p>
    <w:p w14:paraId="65859AE8" w14:textId="52895EE5" w:rsidR="00273BCD" w:rsidRDefault="00273BCD" w:rsidP="00273BCD">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w:t>
      </w:r>
      <w:r w:rsidR="0008430E" w:rsidRPr="0008430E">
        <w:rPr>
          <w:rFonts w:ascii="宋体" w:hAnsi="宋体" w:cs="宋体" w:hint="eastAsia"/>
          <w:color w:val="000000"/>
          <w:sz w:val="24"/>
          <w:szCs w:val="24"/>
        </w:rPr>
        <w:t>密码应用安全测评</w:t>
      </w:r>
      <w:r>
        <w:rPr>
          <w:rFonts w:ascii="宋体" w:hAnsi="宋体" w:cs="宋体" w:hint="eastAsia"/>
          <w:color w:val="000000"/>
          <w:sz w:val="24"/>
          <w:szCs w:val="24"/>
        </w:rPr>
        <w:t>要求</w:t>
      </w:r>
    </w:p>
    <w:p w14:paraId="51949764" w14:textId="12926737" w:rsidR="00273BCD" w:rsidRDefault="000C6BBD" w:rsidP="00273BCD">
      <w:pPr>
        <w:widowControl/>
        <w:spacing w:line="440" w:lineRule="exact"/>
        <w:ind w:firstLine="480"/>
        <w:jc w:val="left"/>
        <w:rPr>
          <w:rFonts w:ascii="宋体" w:hAnsi="宋体" w:cs="宋体"/>
          <w:color w:val="000000"/>
          <w:sz w:val="24"/>
          <w:szCs w:val="24"/>
        </w:rPr>
      </w:pPr>
      <w:r w:rsidRPr="000C6BBD">
        <w:rPr>
          <w:rFonts w:ascii="宋体" w:hAnsi="宋体" w:cs="宋体" w:hint="eastAsia"/>
          <w:color w:val="000000"/>
          <w:sz w:val="24"/>
          <w:szCs w:val="24"/>
        </w:rPr>
        <w:t>为贯彻落实《密码法》关于信息系统密码应用的要求，结合《国家电子政务建设指导意见》，对本项目中涉及内容进行密码应用改造和测评。</w:t>
      </w:r>
      <w:r w:rsidR="00273BCD">
        <w:rPr>
          <w:rFonts w:ascii="宋体" w:hAnsi="宋体" w:cs="宋体" w:hint="eastAsia"/>
          <w:color w:val="000000"/>
          <w:sz w:val="24"/>
          <w:szCs w:val="24"/>
        </w:rPr>
        <w:t>根据GB/T 39786-2021《信息安全技术 信息系统密码应用基本要求》，在物理和环境、网络和通信、设备和计算、应用和数据几个层面分别满足密码应用要求中对应</w:t>
      </w:r>
      <w:proofErr w:type="gramStart"/>
      <w:r w:rsidR="00273BCD">
        <w:rPr>
          <w:rFonts w:ascii="宋体" w:hAnsi="宋体" w:cs="宋体" w:hint="eastAsia"/>
          <w:color w:val="000000"/>
          <w:sz w:val="24"/>
          <w:szCs w:val="24"/>
        </w:rPr>
        <w:t>的等保</w:t>
      </w:r>
      <w:proofErr w:type="gramEnd"/>
      <w:r w:rsidR="00273BCD">
        <w:rPr>
          <w:rFonts w:ascii="宋体" w:hAnsi="宋体" w:cs="宋体" w:hint="eastAsia"/>
          <w:color w:val="000000"/>
          <w:sz w:val="24"/>
          <w:szCs w:val="24"/>
        </w:rPr>
        <w:t>2</w:t>
      </w:r>
      <w:r w:rsidR="00273BCD">
        <w:rPr>
          <w:rFonts w:ascii="宋体" w:hAnsi="宋体" w:cs="宋体"/>
          <w:color w:val="000000"/>
          <w:sz w:val="24"/>
          <w:szCs w:val="24"/>
        </w:rPr>
        <w:t>.0</w:t>
      </w:r>
      <w:proofErr w:type="gramStart"/>
      <w:r w:rsidR="00273BCD">
        <w:rPr>
          <w:rFonts w:ascii="宋体" w:hAnsi="宋体" w:cs="宋体" w:hint="eastAsia"/>
          <w:color w:val="000000"/>
          <w:sz w:val="24"/>
          <w:szCs w:val="24"/>
        </w:rPr>
        <w:t>三</w:t>
      </w:r>
      <w:proofErr w:type="gramEnd"/>
      <w:r w:rsidR="00273BCD">
        <w:rPr>
          <w:rFonts w:ascii="宋体" w:hAnsi="宋体" w:cs="宋体" w:hint="eastAsia"/>
          <w:color w:val="000000"/>
          <w:sz w:val="24"/>
          <w:szCs w:val="24"/>
        </w:rPr>
        <w:t>级的要求，建设一套合</w:t>
      </w:r>
      <w:proofErr w:type="gramStart"/>
      <w:r w:rsidR="00273BCD">
        <w:rPr>
          <w:rFonts w:ascii="宋体" w:hAnsi="宋体" w:cs="宋体" w:hint="eastAsia"/>
          <w:color w:val="000000"/>
          <w:sz w:val="24"/>
          <w:szCs w:val="24"/>
        </w:rPr>
        <w:t>规</w:t>
      </w:r>
      <w:proofErr w:type="gramEnd"/>
      <w:r w:rsidR="00273BCD">
        <w:rPr>
          <w:rFonts w:ascii="宋体" w:hAnsi="宋体" w:cs="宋体" w:hint="eastAsia"/>
          <w:color w:val="000000"/>
          <w:sz w:val="24"/>
          <w:szCs w:val="24"/>
        </w:rPr>
        <w:t>适用的密钥管理体系，并在建立相应的配套密码安全管理制度，做好与扬州</w:t>
      </w:r>
      <w:r>
        <w:rPr>
          <w:rFonts w:ascii="宋体" w:hAnsi="宋体" w:cs="宋体" w:hint="eastAsia"/>
          <w:color w:val="000000"/>
          <w:sz w:val="24"/>
          <w:szCs w:val="24"/>
        </w:rPr>
        <w:t>市电子政务密码服务平台衔接，通过密码技术与安全管理相结合，确保</w:t>
      </w:r>
      <w:r w:rsidR="00273BCD">
        <w:rPr>
          <w:rFonts w:ascii="宋体" w:hAnsi="宋体" w:cs="宋体" w:hint="eastAsia"/>
          <w:color w:val="000000"/>
          <w:sz w:val="24"/>
          <w:szCs w:val="24"/>
        </w:rPr>
        <w:t>平台安全稳定运行。</w:t>
      </w:r>
    </w:p>
    <w:p w14:paraId="4C80B164" w14:textId="77777777" w:rsidR="00273BCD" w:rsidRDefault="00273BCD" w:rsidP="00273BCD">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4、数据安全评估测评</w:t>
      </w:r>
    </w:p>
    <w:p w14:paraId="00222FE9" w14:textId="77777777"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t>依据《中华人民共和国数据安全法》及相关法律法规、技术标准，在系统上线运行前，支持和配合局方开展数据安全风险评估。评估涵盖数据分类分级、数据全生命周期安全保护、重要数据管理等内容。根据正式的评估报告对系统进行整改，重新测评通过是是项目验收的前提条件之一。</w:t>
      </w:r>
    </w:p>
    <w:p w14:paraId="3A94A44F" w14:textId="77777777"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t>5、保密要求</w:t>
      </w:r>
    </w:p>
    <w:p w14:paraId="73703A0C" w14:textId="77777777"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t>在项目实施过程中，执行严格的保密措施，以确保数据的安全和完整。强化保密制度，规范工作流程，落实保密管理的各项要求，杜绝失泄密问题，在每个环节均需有严格的保密措施。</w:t>
      </w:r>
    </w:p>
    <w:p w14:paraId="08853B03" w14:textId="4F4B8CEF"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t>6、涉密数据保密要求</w:t>
      </w:r>
    </w:p>
    <w:p w14:paraId="7A359BB5" w14:textId="77777777" w:rsidR="00273BCD" w:rsidRDefault="00273BCD" w:rsidP="00273BCD">
      <w:pPr>
        <w:widowControl/>
        <w:spacing w:line="440" w:lineRule="exact"/>
        <w:ind w:firstLine="480"/>
        <w:jc w:val="left"/>
        <w:rPr>
          <w:rFonts w:ascii="宋体" w:hAnsi="宋体" w:cs="宋体"/>
          <w:sz w:val="24"/>
          <w:szCs w:val="24"/>
        </w:rPr>
      </w:pPr>
      <w:r>
        <w:rPr>
          <w:rFonts w:ascii="宋体" w:hAnsi="宋体" w:cs="宋体" w:hint="eastAsia"/>
          <w:sz w:val="24"/>
          <w:szCs w:val="24"/>
        </w:rPr>
        <w:t>对于项目实施过程中的所有数据以及最终成果数据中标人须承担保密责任，未经采购人许可，不得以任何形式向任何第三方提供或复制留存，若有泄密情况发生，应追查中标人责任。项目结束后应及时销毁所有涉密数据，并将过程性数据、再复制的数据及其衍生品全部删除，确保涉密数据不外泄。</w:t>
      </w:r>
    </w:p>
    <w:p w14:paraId="75A362BD" w14:textId="77777777" w:rsidR="00273BCD" w:rsidRDefault="00273BCD" w:rsidP="00273BCD">
      <w:pPr>
        <w:widowControl/>
        <w:spacing w:line="440" w:lineRule="exact"/>
        <w:ind w:firstLine="480"/>
        <w:jc w:val="left"/>
        <w:rPr>
          <w:rFonts w:ascii="宋体" w:hAnsi="宋体" w:cs="宋体"/>
          <w:color w:val="000000"/>
          <w:sz w:val="24"/>
          <w:szCs w:val="24"/>
        </w:rPr>
      </w:pPr>
      <w:r>
        <w:rPr>
          <w:rFonts w:ascii="宋体" w:hAnsi="宋体" w:cs="宋体" w:hint="eastAsia"/>
          <w:sz w:val="24"/>
          <w:szCs w:val="24"/>
        </w:rPr>
        <w:lastRenderedPageBreak/>
        <w:t>以上条款</w:t>
      </w:r>
      <w:r>
        <w:rPr>
          <w:rFonts w:ascii="宋体" w:hAnsi="宋体" w:cs="宋体" w:hint="eastAsia"/>
          <w:color w:val="000000"/>
          <w:sz w:val="24"/>
          <w:szCs w:val="24"/>
        </w:rPr>
        <w:t>如有违反，中标人需承担相应法律责任，采购人保留追诉中标人相关过错的权利。</w:t>
      </w:r>
    </w:p>
    <w:p w14:paraId="05E94248" w14:textId="77777777" w:rsidR="00615F84" w:rsidRDefault="003D7448">
      <w:pPr>
        <w:pStyle w:val="3"/>
        <w:rPr>
          <w:b/>
          <w:bCs/>
          <w:color w:val="000000"/>
          <w:sz w:val="24"/>
          <w:szCs w:val="24"/>
        </w:rPr>
      </w:pPr>
      <w:r>
        <w:rPr>
          <w:rFonts w:eastAsia="宋体" w:hint="eastAsia"/>
          <w:b/>
          <w:bCs/>
          <w:sz w:val="24"/>
          <w:szCs w:val="24"/>
        </w:rPr>
        <w:t>五</w:t>
      </w:r>
      <w:r>
        <w:rPr>
          <w:rFonts w:hint="eastAsia"/>
          <w:b/>
          <w:bCs/>
          <w:sz w:val="24"/>
          <w:szCs w:val="24"/>
        </w:rPr>
        <w:t>、</w:t>
      </w:r>
      <w:r>
        <w:rPr>
          <w:rFonts w:hint="eastAsia"/>
          <w:b/>
          <w:bCs/>
          <w:color w:val="000000"/>
          <w:sz w:val="24"/>
          <w:szCs w:val="24"/>
        </w:rPr>
        <w:t>工作成果</w:t>
      </w:r>
    </w:p>
    <w:p w14:paraId="60A089EA"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包括但不限于需求分析说明书、数据库设计说明书、系统测试报告、工作总结报告、技术总结报告和使用手册等。</w:t>
      </w:r>
    </w:p>
    <w:p w14:paraId="09D7B3F9"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注：所有项目资料及工作成果（中标人原有产品除外）的知识产权权利归采购人所有，中标人应保证本项目使用的任何产品和服务时，不会产生因第三方提出侵犯其专利权、商标权或其他知识产权而引起的法律和经济纠纷，如产生相关纠纷，由中标人承担所有相关责任的同时不得耽误本项目供货。</w:t>
      </w:r>
    </w:p>
    <w:p w14:paraId="4E8CE1AC" w14:textId="59981146" w:rsidR="00615F84" w:rsidRDefault="003D7448">
      <w:pPr>
        <w:pStyle w:val="3"/>
        <w:rPr>
          <w:b/>
          <w:bCs/>
          <w:color w:val="000000"/>
          <w:sz w:val="24"/>
          <w:szCs w:val="24"/>
        </w:rPr>
      </w:pPr>
      <w:r>
        <w:rPr>
          <w:rFonts w:eastAsia="宋体" w:hint="eastAsia"/>
          <w:b/>
          <w:bCs/>
          <w:color w:val="000000"/>
          <w:sz w:val="24"/>
          <w:szCs w:val="24"/>
        </w:rPr>
        <w:t>六</w:t>
      </w:r>
      <w:r>
        <w:rPr>
          <w:rFonts w:ascii="微软雅黑" w:eastAsia="微软雅黑" w:hAnsi="微软雅黑" w:cs="微软雅黑" w:hint="eastAsia"/>
          <w:b/>
          <w:bCs/>
          <w:color w:val="000000"/>
          <w:sz w:val="24"/>
          <w:szCs w:val="24"/>
        </w:rPr>
        <w:t>、</w:t>
      </w:r>
      <w:r>
        <w:rPr>
          <w:rFonts w:ascii="等线" w:eastAsia="等线" w:hAnsi="等线" w:hint="eastAsia"/>
          <w:b/>
          <w:bCs/>
          <w:color w:val="000000"/>
          <w:sz w:val="24"/>
          <w:szCs w:val="24"/>
        </w:rPr>
        <w:t>实施</w:t>
      </w:r>
      <w:r>
        <w:rPr>
          <w:rFonts w:hint="eastAsia"/>
          <w:b/>
          <w:bCs/>
          <w:color w:val="000000"/>
          <w:sz w:val="24"/>
          <w:szCs w:val="24"/>
        </w:rPr>
        <w:t>要求</w:t>
      </w:r>
    </w:p>
    <w:p w14:paraId="0DBA6D96" w14:textId="77777777" w:rsidR="00615F84" w:rsidRDefault="003D7448">
      <w:pPr>
        <w:pStyle w:val="4"/>
        <w:rPr>
          <w:rFonts w:eastAsia="等线"/>
          <w:color w:val="000000"/>
          <w:sz w:val="24"/>
          <w:szCs w:val="24"/>
        </w:rPr>
      </w:pPr>
      <w:r>
        <w:rPr>
          <w:rFonts w:hint="eastAsia"/>
          <w:color w:val="000000"/>
          <w:sz w:val="24"/>
          <w:szCs w:val="24"/>
        </w:rPr>
        <w:t>（一）实施</w:t>
      </w:r>
      <w:r>
        <w:rPr>
          <w:rFonts w:ascii="等线" w:eastAsia="等线" w:hAnsi="等线" w:hint="eastAsia"/>
          <w:color w:val="000000"/>
          <w:sz w:val="24"/>
          <w:szCs w:val="24"/>
        </w:rPr>
        <w:t>计划要求</w:t>
      </w:r>
    </w:p>
    <w:p w14:paraId="440ACEC3" w14:textId="77777777" w:rsidR="00615F84" w:rsidRDefault="003D7448">
      <w:pPr>
        <w:widowControl/>
        <w:spacing w:line="440" w:lineRule="exact"/>
        <w:ind w:firstLine="480"/>
        <w:jc w:val="left"/>
        <w:rPr>
          <w:rFonts w:ascii="宋体" w:hAnsi="宋体" w:cs="宋体"/>
          <w:sz w:val="24"/>
          <w:szCs w:val="24"/>
        </w:rPr>
      </w:pPr>
      <w:r>
        <w:rPr>
          <w:rFonts w:ascii="宋体" w:hAnsi="宋体" w:cs="宋体" w:hint="eastAsia"/>
          <w:color w:val="000000"/>
          <w:sz w:val="24"/>
          <w:szCs w:val="24"/>
        </w:rPr>
        <w:t>1、交付方式：电子数据</w:t>
      </w:r>
      <w:r>
        <w:rPr>
          <w:rFonts w:ascii="宋体" w:hAnsi="宋体" w:cs="宋体" w:hint="eastAsia"/>
          <w:sz w:val="24"/>
          <w:szCs w:val="24"/>
        </w:rPr>
        <w:t>及纸质材料。</w:t>
      </w:r>
    </w:p>
    <w:p w14:paraId="6DAADC50" w14:textId="77777777" w:rsidR="00615F84" w:rsidRDefault="003D7448">
      <w:pPr>
        <w:widowControl/>
        <w:spacing w:line="440" w:lineRule="exact"/>
        <w:ind w:firstLine="480"/>
        <w:jc w:val="left"/>
        <w:rPr>
          <w:rFonts w:ascii="宋体" w:hAnsi="宋体" w:cs="宋体"/>
          <w:sz w:val="24"/>
          <w:szCs w:val="24"/>
        </w:rPr>
      </w:pPr>
      <w:r>
        <w:rPr>
          <w:rFonts w:ascii="宋体" w:hAnsi="宋体" w:cs="宋体" w:hint="eastAsia"/>
          <w:sz w:val="24"/>
          <w:szCs w:val="24"/>
        </w:rPr>
        <w:t>2、交付地点：扬州市自然资源和规划局。</w:t>
      </w:r>
    </w:p>
    <w:p w14:paraId="4ED2E239" w14:textId="38F990DE"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sz w:val="24"/>
          <w:szCs w:val="24"/>
        </w:rPr>
        <w:t>3、合同</w:t>
      </w:r>
      <w:r>
        <w:rPr>
          <w:rFonts w:ascii="宋体" w:hAnsi="宋体" w:cs="宋体" w:hint="eastAsia"/>
          <w:color w:val="000000"/>
          <w:sz w:val="24"/>
          <w:szCs w:val="24"/>
        </w:rPr>
        <w:t>履行期限：在合同签订之日起12个月内（含试运行）完成</w:t>
      </w:r>
      <w:r w:rsidR="000C6BBD" w:rsidRPr="000C6BBD">
        <w:rPr>
          <w:rFonts w:ascii="宋体" w:hAnsi="宋体" w:cs="宋体" w:hint="eastAsia"/>
          <w:color w:val="000000"/>
          <w:sz w:val="24"/>
          <w:szCs w:val="24"/>
        </w:rPr>
        <w:t>扬州市“互联网+不动产登记”一体化平台改造项目</w:t>
      </w:r>
      <w:r>
        <w:rPr>
          <w:rFonts w:ascii="宋体" w:hAnsi="宋体" w:cs="宋体" w:hint="eastAsia"/>
          <w:color w:val="000000"/>
          <w:sz w:val="24"/>
          <w:szCs w:val="24"/>
        </w:rPr>
        <w:t>的全部工作。</w:t>
      </w:r>
    </w:p>
    <w:p w14:paraId="0B3D739C"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4、进度安排：</w:t>
      </w:r>
    </w:p>
    <w:p w14:paraId="4F88E56A" w14:textId="6D74E984"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4</w:t>
      </w:r>
      <w:r>
        <w:rPr>
          <w:rFonts w:ascii="宋体" w:hAnsi="宋体" w:cs="宋体"/>
          <w:color w:val="000000"/>
          <w:sz w:val="24"/>
          <w:szCs w:val="24"/>
        </w:rPr>
        <w:t>.1</w:t>
      </w:r>
      <w:r>
        <w:rPr>
          <w:rFonts w:ascii="宋体" w:hAnsi="宋体" w:cs="宋体" w:hint="eastAsia"/>
          <w:color w:val="000000"/>
          <w:sz w:val="24"/>
          <w:szCs w:val="24"/>
        </w:rPr>
        <w:t>需求与设计阶段（合同签订后3个月内）：完成项目现状和需求详细调研，形成需求规格说明书；完成系统总体设计；</w:t>
      </w:r>
    </w:p>
    <w:p w14:paraId="51D5E0C2" w14:textId="71AED628"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4</w:t>
      </w:r>
      <w:r>
        <w:rPr>
          <w:rFonts w:ascii="宋体" w:hAnsi="宋体" w:cs="宋体"/>
          <w:color w:val="000000"/>
          <w:sz w:val="24"/>
          <w:szCs w:val="24"/>
        </w:rPr>
        <w:t>.2</w:t>
      </w:r>
      <w:r>
        <w:rPr>
          <w:rFonts w:ascii="宋体" w:hAnsi="宋体" w:cs="宋体" w:hint="eastAsia"/>
          <w:color w:val="000000"/>
          <w:sz w:val="24"/>
          <w:szCs w:val="24"/>
        </w:rPr>
        <w:t>开发与部署阶段（合同签订后8个月内）：完成</w:t>
      </w:r>
      <w:r w:rsidR="000C6BBD">
        <w:rPr>
          <w:rFonts w:ascii="宋体" w:hAnsi="宋体" w:cs="宋体" w:hint="eastAsia"/>
          <w:color w:val="000000"/>
          <w:sz w:val="24"/>
          <w:szCs w:val="24"/>
        </w:rPr>
        <w:t>软件系统建设</w:t>
      </w:r>
      <w:r>
        <w:rPr>
          <w:rFonts w:ascii="宋体" w:hAnsi="宋体" w:cs="宋体" w:hint="eastAsia"/>
          <w:color w:val="000000"/>
          <w:sz w:val="24"/>
          <w:szCs w:val="24"/>
        </w:rPr>
        <w:t>；完成</w:t>
      </w:r>
      <w:r w:rsidR="004E0389">
        <w:rPr>
          <w:rFonts w:ascii="宋体" w:hAnsi="宋体" w:cs="宋体" w:hint="eastAsia"/>
          <w:color w:val="000000"/>
          <w:sz w:val="24"/>
          <w:szCs w:val="24"/>
        </w:rPr>
        <w:t>软硬件适配改造；完成系统数据迁移；完成系统集成与外部系统对接</w:t>
      </w:r>
      <w:r>
        <w:rPr>
          <w:rFonts w:ascii="宋体" w:hAnsi="宋体" w:cs="宋体" w:hint="eastAsia"/>
          <w:color w:val="000000"/>
          <w:sz w:val="24"/>
          <w:szCs w:val="24"/>
        </w:rPr>
        <w:t>；完成系统部署与测试；</w:t>
      </w:r>
    </w:p>
    <w:p w14:paraId="151C56BC"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4</w:t>
      </w:r>
      <w:r>
        <w:rPr>
          <w:rFonts w:ascii="宋体" w:hAnsi="宋体" w:cs="宋体"/>
          <w:color w:val="000000"/>
          <w:sz w:val="24"/>
          <w:szCs w:val="24"/>
        </w:rPr>
        <w:t>.3</w:t>
      </w:r>
      <w:r>
        <w:rPr>
          <w:rFonts w:ascii="宋体" w:hAnsi="宋体" w:cs="宋体" w:hint="eastAsia"/>
          <w:color w:val="000000"/>
          <w:sz w:val="24"/>
          <w:szCs w:val="24"/>
        </w:rPr>
        <w:t>试运行阶段（合同签订后</w:t>
      </w:r>
      <w:r>
        <w:rPr>
          <w:rFonts w:ascii="宋体" w:hAnsi="宋体" w:cs="宋体"/>
          <w:color w:val="000000"/>
          <w:sz w:val="24"/>
          <w:szCs w:val="24"/>
        </w:rPr>
        <w:t>9</w:t>
      </w:r>
      <w:r>
        <w:rPr>
          <w:rFonts w:ascii="宋体" w:hAnsi="宋体" w:cs="宋体" w:hint="eastAsia"/>
          <w:color w:val="000000"/>
          <w:sz w:val="24"/>
          <w:szCs w:val="24"/>
        </w:rPr>
        <w:t>个月内）：系统投入试运行，在试运行期间完成问题修复、性能优化；</w:t>
      </w:r>
    </w:p>
    <w:p w14:paraId="7B381F1E"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4.4</w:t>
      </w:r>
      <w:r>
        <w:rPr>
          <w:rFonts w:ascii="宋体" w:hAnsi="宋体" w:cs="宋体" w:hint="eastAsia"/>
          <w:color w:val="000000"/>
          <w:sz w:val="24"/>
          <w:szCs w:val="24"/>
        </w:rPr>
        <w:t>验收阶段（合同签订后1</w:t>
      </w:r>
      <w:r>
        <w:rPr>
          <w:rFonts w:ascii="宋体" w:hAnsi="宋体" w:cs="宋体"/>
          <w:color w:val="000000"/>
          <w:sz w:val="24"/>
          <w:szCs w:val="24"/>
        </w:rPr>
        <w:t>2</w:t>
      </w:r>
      <w:r>
        <w:rPr>
          <w:rFonts w:ascii="宋体" w:hAnsi="宋体" w:cs="宋体" w:hint="eastAsia"/>
          <w:color w:val="000000"/>
          <w:sz w:val="24"/>
          <w:szCs w:val="24"/>
        </w:rPr>
        <w:t>个月内）：整理项目成果，准备验收材料，并完成最终验收。</w:t>
      </w:r>
    </w:p>
    <w:p w14:paraId="330EC446"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5</w:t>
      </w:r>
      <w:r>
        <w:rPr>
          <w:rFonts w:ascii="宋体" w:hAnsi="宋体" w:cs="宋体" w:hint="eastAsia"/>
          <w:color w:val="000000"/>
          <w:sz w:val="24"/>
          <w:szCs w:val="24"/>
        </w:rPr>
        <w:t>、实施计划：投标人需调研扬州现状，按照项目要求给出时间具体安排、工期及实施条件，制定出项目交付关键里程碑（如调研与需求分析、系统设计、开发、实施部署、测试、试运行、验收）及详细的交付计划。</w:t>
      </w:r>
    </w:p>
    <w:p w14:paraId="588C8D5E" w14:textId="77777777" w:rsidR="00615F84" w:rsidRDefault="003D7448">
      <w:pPr>
        <w:pStyle w:val="4"/>
        <w:rPr>
          <w:color w:val="000000"/>
          <w:sz w:val="24"/>
          <w:szCs w:val="24"/>
        </w:rPr>
      </w:pPr>
      <w:r>
        <w:rPr>
          <w:rFonts w:hint="eastAsia"/>
          <w:color w:val="000000"/>
          <w:sz w:val="24"/>
          <w:szCs w:val="24"/>
        </w:rPr>
        <w:lastRenderedPageBreak/>
        <w:t>（二）</w:t>
      </w:r>
      <w:r>
        <w:rPr>
          <w:rFonts w:ascii="宋体" w:eastAsia="宋体" w:hAnsi="宋体" w:hint="eastAsia"/>
          <w:color w:val="000000"/>
          <w:sz w:val="24"/>
          <w:szCs w:val="24"/>
        </w:rPr>
        <w:t>组织管理</w:t>
      </w:r>
      <w:r>
        <w:rPr>
          <w:rFonts w:hint="eastAsia"/>
          <w:color w:val="000000"/>
          <w:sz w:val="24"/>
          <w:szCs w:val="24"/>
        </w:rPr>
        <w:t>要求</w:t>
      </w:r>
    </w:p>
    <w:p w14:paraId="2318241F" w14:textId="435A5D7B"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本项目需拟派项目总负责人1名、技术负责人1名、系统开发负责人1</w:t>
      </w:r>
      <w:r w:rsidR="004D512B">
        <w:rPr>
          <w:rFonts w:ascii="宋体" w:hAnsi="宋体" w:cs="宋体" w:hint="eastAsia"/>
          <w:color w:val="000000"/>
          <w:sz w:val="24"/>
          <w:szCs w:val="24"/>
        </w:rPr>
        <w:t>名，项目组其他成员不低4</w:t>
      </w:r>
      <w:r>
        <w:rPr>
          <w:rFonts w:ascii="宋体" w:hAnsi="宋体" w:cs="宋体" w:hint="eastAsia"/>
          <w:color w:val="000000"/>
          <w:sz w:val="24"/>
          <w:szCs w:val="24"/>
        </w:rPr>
        <w:t>名，项目团队总人数不低于</w:t>
      </w:r>
      <w:r w:rsidR="004D512B">
        <w:rPr>
          <w:rFonts w:ascii="宋体" w:hAnsi="宋体" w:cs="宋体"/>
          <w:color w:val="000000"/>
          <w:sz w:val="24"/>
          <w:szCs w:val="24"/>
        </w:rPr>
        <w:t>7</w:t>
      </w:r>
      <w:r>
        <w:rPr>
          <w:rFonts w:ascii="宋体" w:hAnsi="宋体" w:cs="宋体" w:hint="eastAsia"/>
          <w:color w:val="000000"/>
          <w:sz w:val="24"/>
          <w:szCs w:val="24"/>
        </w:rPr>
        <w:t>名。根据项目不同阶段进度情况，采购人有权要求中标人替换、增加驻场人员、开发人员，中标人须配合及时安排合适人员。项目组驻场人员如有特殊原因中标人提出更换，须经采购人考核认可后，方可更换。</w:t>
      </w:r>
    </w:p>
    <w:p w14:paraId="702E6BFC" w14:textId="77777777" w:rsidR="00615F84" w:rsidRDefault="003D7448">
      <w:pPr>
        <w:pStyle w:val="4"/>
        <w:rPr>
          <w:color w:val="000000"/>
          <w:sz w:val="24"/>
          <w:szCs w:val="24"/>
        </w:rPr>
      </w:pPr>
      <w:r>
        <w:rPr>
          <w:rFonts w:hint="eastAsia"/>
          <w:color w:val="000000"/>
          <w:sz w:val="24"/>
          <w:szCs w:val="24"/>
        </w:rPr>
        <w:t>（</w:t>
      </w:r>
      <w:r>
        <w:rPr>
          <w:rFonts w:ascii="等线" w:eastAsia="等线" w:hAnsi="等线" w:hint="eastAsia"/>
          <w:color w:val="000000"/>
          <w:sz w:val="24"/>
          <w:szCs w:val="24"/>
        </w:rPr>
        <w:t>三</w:t>
      </w:r>
      <w:r>
        <w:rPr>
          <w:rFonts w:hint="eastAsia"/>
          <w:color w:val="000000"/>
          <w:sz w:val="24"/>
          <w:szCs w:val="24"/>
        </w:rPr>
        <w:t>）项目试运行及验收要求</w:t>
      </w:r>
    </w:p>
    <w:p w14:paraId="3FF1A1A0"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、试运行要求</w:t>
      </w:r>
    </w:p>
    <w:p w14:paraId="33D2535D" w14:textId="77777777" w:rsidR="00615F84" w:rsidRDefault="003D7448">
      <w:pPr>
        <w:widowControl/>
        <w:spacing w:line="440" w:lineRule="exact"/>
        <w:ind w:firstLine="480"/>
        <w:jc w:val="left"/>
        <w:rPr>
          <w:rFonts w:ascii="宋体" w:hAnsi="宋体" w:cs="宋体"/>
          <w:sz w:val="24"/>
          <w:szCs w:val="24"/>
        </w:rPr>
      </w:pPr>
      <w:r>
        <w:rPr>
          <w:rFonts w:ascii="宋体" w:hAnsi="宋体" w:cs="宋体" w:hint="eastAsia"/>
          <w:color w:val="000000"/>
          <w:sz w:val="24"/>
          <w:szCs w:val="24"/>
        </w:rPr>
        <w:t>制定试运行计划，确定试运行的范围、参与人</w:t>
      </w:r>
      <w:r>
        <w:rPr>
          <w:rFonts w:ascii="宋体" w:hAnsi="宋体" w:cs="宋体" w:hint="eastAsia"/>
          <w:sz w:val="24"/>
          <w:szCs w:val="24"/>
        </w:rPr>
        <w:t>员和目标，试运行结束后要进行总结，对试运行期间发现的问题及时优化调整到位。</w:t>
      </w:r>
    </w:p>
    <w:p w14:paraId="26D4E144" w14:textId="77777777" w:rsidR="00615F84" w:rsidRDefault="003D7448">
      <w:pPr>
        <w:widowControl/>
        <w:spacing w:line="440" w:lineRule="exact"/>
        <w:ind w:firstLine="480"/>
        <w:jc w:val="left"/>
        <w:rPr>
          <w:rFonts w:ascii="宋体" w:hAnsi="宋体" w:cs="宋体"/>
          <w:sz w:val="24"/>
          <w:szCs w:val="24"/>
        </w:rPr>
      </w:pPr>
      <w:r>
        <w:rPr>
          <w:rFonts w:ascii="宋体" w:hAnsi="宋体" w:cs="宋体" w:hint="eastAsia"/>
          <w:sz w:val="24"/>
          <w:szCs w:val="24"/>
        </w:rPr>
        <w:t>试运行时间不少于3个月。</w:t>
      </w:r>
    </w:p>
    <w:p w14:paraId="4FD2B64F" w14:textId="77777777" w:rsidR="00615F84" w:rsidRDefault="003D7448">
      <w:pPr>
        <w:widowControl/>
        <w:spacing w:line="440" w:lineRule="exact"/>
        <w:ind w:firstLine="480"/>
        <w:jc w:val="left"/>
        <w:rPr>
          <w:rFonts w:ascii="宋体" w:hAnsi="宋体" w:cs="宋体"/>
          <w:sz w:val="24"/>
          <w:szCs w:val="24"/>
        </w:rPr>
      </w:pPr>
      <w:r>
        <w:rPr>
          <w:rFonts w:ascii="宋体" w:hAnsi="宋体" w:cs="宋体"/>
          <w:sz w:val="24"/>
          <w:szCs w:val="24"/>
        </w:rPr>
        <w:t>2</w:t>
      </w:r>
      <w:r>
        <w:rPr>
          <w:rFonts w:ascii="宋体" w:hAnsi="宋体" w:cs="宋体" w:hint="eastAsia"/>
          <w:sz w:val="24"/>
          <w:szCs w:val="24"/>
        </w:rPr>
        <w:t>、验收要求</w:t>
      </w:r>
    </w:p>
    <w:p w14:paraId="61A8CEE9" w14:textId="77777777" w:rsidR="00615F84" w:rsidRDefault="003D7448">
      <w:pPr>
        <w:widowControl/>
        <w:spacing w:line="440" w:lineRule="exact"/>
        <w:ind w:firstLine="480"/>
        <w:jc w:val="left"/>
        <w:rPr>
          <w:rFonts w:ascii="宋体" w:hAnsi="宋体" w:cs="宋体"/>
          <w:sz w:val="24"/>
          <w:szCs w:val="24"/>
        </w:rPr>
      </w:pPr>
      <w:r>
        <w:rPr>
          <w:rFonts w:ascii="宋体" w:hAnsi="宋体" w:cs="宋体"/>
          <w:sz w:val="24"/>
          <w:szCs w:val="24"/>
        </w:rPr>
        <w:t>2.</w:t>
      </w:r>
      <w:r>
        <w:rPr>
          <w:rFonts w:ascii="宋体" w:hAnsi="宋体" w:cs="宋体" w:hint="eastAsia"/>
          <w:sz w:val="24"/>
          <w:szCs w:val="24"/>
        </w:rPr>
        <w:t>1实施工作全部完成且系统上线试运行满3个月未出现重大故障。</w:t>
      </w:r>
    </w:p>
    <w:p w14:paraId="2416B529" w14:textId="77777777" w:rsidR="00615F84" w:rsidRDefault="003D7448">
      <w:pPr>
        <w:widowControl/>
        <w:spacing w:line="440" w:lineRule="exact"/>
        <w:ind w:firstLine="480"/>
        <w:jc w:val="left"/>
        <w:rPr>
          <w:rFonts w:ascii="宋体" w:hAnsi="宋体" w:cs="宋体"/>
          <w:sz w:val="24"/>
          <w:szCs w:val="24"/>
        </w:rPr>
      </w:pPr>
      <w:r>
        <w:rPr>
          <w:rFonts w:ascii="宋体" w:hAnsi="宋体" w:cs="宋体"/>
          <w:sz w:val="24"/>
          <w:szCs w:val="24"/>
        </w:rPr>
        <w:t>2.</w:t>
      </w:r>
      <w:r>
        <w:rPr>
          <w:rFonts w:ascii="宋体" w:hAnsi="宋体" w:cs="宋体" w:hint="eastAsia"/>
          <w:sz w:val="24"/>
          <w:szCs w:val="24"/>
        </w:rPr>
        <w:t>2对照项目建设方案、采购文件及采购合同，确保软硬件系统功能全部完成。</w:t>
      </w:r>
    </w:p>
    <w:p w14:paraId="1630AAAE" w14:textId="77777777" w:rsidR="00615F84" w:rsidRDefault="003D7448">
      <w:pPr>
        <w:widowControl/>
        <w:spacing w:line="440" w:lineRule="exact"/>
        <w:ind w:firstLine="480"/>
        <w:jc w:val="left"/>
        <w:rPr>
          <w:rFonts w:ascii="宋体" w:hAnsi="宋体" w:cs="宋体"/>
          <w:sz w:val="24"/>
          <w:szCs w:val="24"/>
        </w:rPr>
      </w:pPr>
      <w:r>
        <w:rPr>
          <w:rFonts w:ascii="宋体" w:hAnsi="宋体" w:cs="宋体"/>
          <w:sz w:val="24"/>
          <w:szCs w:val="24"/>
        </w:rPr>
        <w:t>2.</w:t>
      </w:r>
      <w:r>
        <w:rPr>
          <w:rFonts w:ascii="宋体" w:hAnsi="宋体" w:cs="宋体" w:hint="eastAsia"/>
          <w:sz w:val="24"/>
          <w:szCs w:val="24"/>
        </w:rPr>
        <w:t>3各种技术文档和验收资料齐全，符合合同要求。</w:t>
      </w:r>
    </w:p>
    <w:p w14:paraId="6410A54F"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sz w:val="24"/>
          <w:szCs w:val="24"/>
        </w:rPr>
        <w:t>2</w:t>
      </w:r>
      <w:r>
        <w:rPr>
          <w:rFonts w:ascii="宋体" w:hAnsi="宋体" w:cs="宋体"/>
          <w:color w:val="000000"/>
          <w:sz w:val="24"/>
          <w:szCs w:val="24"/>
        </w:rPr>
        <w:t>.</w:t>
      </w:r>
      <w:r>
        <w:rPr>
          <w:rFonts w:ascii="宋体" w:hAnsi="宋体" w:cs="宋体" w:hint="eastAsia"/>
          <w:color w:val="000000"/>
          <w:sz w:val="24"/>
          <w:szCs w:val="24"/>
        </w:rPr>
        <w:t>4经过相关主管部门和项目使用部门同意。</w:t>
      </w:r>
    </w:p>
    <w:p w14:paraId="6DA2A834" w14:textId="77777777" w:rsidR="00615F84" w:rsidRDefault="003D7448">
      <w:pPr>
        <w:pStyle w:val="4"/>
        <w:rPr>
          <w:color w:val="000000"/>
          <w:sz w:val="24"/>
          <w:szCs w:val="24"/>
        </w:rPr>
      </w:pPr>
      <w:r>
        <w:rPr>
          <w:rFonts w:hint="eastAsia"/>
          <w:color w:val="000000"/>
          <w:sz w:val="24"/>
          <w:szCs w:val="24"/>
        </w:rPr>
        <w:t>（</w:t>
      </w:r>
      <w:r>
        <w:rPr>
          <w:rFonts w:ascii="等线" w:eastAsia="等线" w:hAnsi="等线" w:hint="eastAsia"/>
          <w:color w:val="000000"/>
          <w:sz w:val="24"/>
          <w:szCs w:val="24"/>
        </w:rPr>
        <w:t>四</w:t>
      </w:r>
      <w:r>
        <w:rPr>
          <w:rFonts w:hint="eastAsia"/>
          <w:color w:val="000000"/>
          <w:sz w:val="24"/>
          <w:szCs w:val="24"/>
        </w:rPr>
        <w:t>）培训要求</w:t>
      </w:r>
    </w:p>
    <w:p w14:paraId="141BD14C"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1、对采购人系统管理人员、业务操作人员提供现场培训服务，以保证采购人完全掌握应用系统的各项功能，能够胜任系统的全部运行、操作、维护以及故障分析、故障处理等日常工作。</w:t>
      </w:r>
    </w:p>
    <w:p w14:paraId="0A391493"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2、提供全面、详细的培训方案。培训方案至少包括如下内容：</w:t>
      </w:r>
    </w:p>
    <w:p w14:paraId="4AD6F536"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2.1</w:t>
      </w:r>
      <w:r>
        <w:rPr>
          <w:rFonts w:ascii="宋体" w:hAnsi="宋体" w:cs="宋体" w:hint="eastAsia"/>
          <w:color w:val="000000"/>
          <w:sz w:val="24"/>
          <w:szCs w:val="24"/>
        </w:rPr>
        <w:t>培训计划：至少组织不少于3次的系统性培训。</w:t>
      </w:r>
    </w:p>
    <w:p w14:paraId="338A0018" w14:textId="3147FDEB"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2</w:t>
      </w:r>
      <w:r>
        <w:rPr>
          <w:rFonts w:ascii="宋体" w:hAnsi="宋体" w:cs="宋体"/>
          <w:color w:val="000000"/>
          <w:sz w:val="24"/>
          <w:szCs w:val="24"/>
        </w:rPr>
        <w:t>.2</w:t>
      </w:r>
      <w:r>
        <w:rPr>
          <w:rFonts w:ascii="宋体" w:hAnsi="宋体" w:cs="宋体" w:hint="eastAsia"/>
          <w:color w:val="000000"/>
          <w:sz w:val="24"/>
          <w:szCs w:val="24"/>
        </w:rPr>
        <w:t>培训内容：至少包括</w:t>
      </w:r>
      <w:r w:rsidR="00EC686C">
        <w:rPr>
          <w:rFonts w:ascii="宋体" w:hAnsi="宋体" w:cs="宋体" w:hint="eastAsia"/>
          <w:color w:val="000000"/>
          <w:sz w:val="24"/>
          <w:szCs w:val="24"/>
        </w:rPr>
        <w:t>网页端和移动端</w:t>
      </w:r>
      <w:r>
        <w:rPr>
          <w:rFonts w:ascii="宋体" w:hAnsi="宋体" w:cs="宋体" w:hint="eastAsia"/>
          <w:color w:val="000000"/>
          <w:sz w:val="24"/>
          <w:szCs w:val="24"/>
        </w:rPr>
        <w:t>系统操作等内。</w:t>
      </w:r>
    </w:p>
    <w:p w14:paraId="50326CA3"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2</w:t>
      </w:r>
      <w:r>
        <w:rPr>
          <w:rFonts w:ascii="宋体" w:hAnsi="宋体" w:cs="宋体"/>
          <w:color w:val="000000"/>
          <w:sz w:val="24"/>
          <w:szCs w:val="24"/>
        </w:rPr>
        <w:t>.3</w:t>
      </w:r>
      <w:r>
        <w:rPr>
          <w:rFonts w:ascii="宋体" w:hAnsi="宋体" w:cs="宋体" w:hint="eastAsia"/>
          <w:color w:val="000000"/>
          <w:sz w:val="24"/>
          <w:szCs w:val="24"/>
        </w:rPr>
        <w:t>培训方式：至少包括线上及线下培训。</w:t>
      </w:r>
    </w:p>
    <w:p w14:paraId="397E93D7" w14:textId="12F66CB0" w:rsidR="00615F84" w:rsidRDefault="00463FC1">
      <w:pPr>
        <w:pStyle w:val="3"/>
        <w:rPr>
          <w:rFonts w:ascii="等线" w:eastAsia="等线" w:hAnsi="等线"/>
          <w:b/>
          <w:bCs/>
          <w:color w:val="000000"/>
          <w:sz w:val="24"/>
          <w:szCs w:val="24"/>
        </w:rPr>
      </w:pPr>
      <w:r>
        <w:rPr>
          <w:rFonts w:ascii="等线" w:eastAsia="等线" w:hAnsi="等线" w:hint="eastAsia"/>
          <w:b/>
          <w:bCs/>
          <w:color w:val="000000"/>
          <w:sz w:val="24"/>
          <w:szCs w:val="24"/>
        </w:rPr>
        <w:t>七</w:t>
      </w:r>
      <w:r w:rsidR="003D7448">
        <w:rPr>
          <w:rFonts w:ascii="等线" w:eastAsia="等线" w:hAnsi="等线" w:hint="eastAsia"/>
          <w:b/>
          <w:bCs/>
          <w:color w:val="000000"/>
          <w:sz w:val="24"/>
          <w:szCs w:val="24"/>
        </w:rPr>
        <w:t>、售后保障要求</w:t>
      </w:r>
    </w:p>
    <w:p w14:paraId="47FA64CA"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、售后服务承诺：整体项目免费维保期三年（</w:t>
      </w:r>
      <w:r>
        <w:rPr>
          <w:rFonts w:ascii="宋体" w:hAnsi="宋体" w:cs="宋体"/>
          <w:color w:val="000000"/>
          <w:sz w:val="24"/>
          <w:szCs w:val="24"/>
        </w:rPr>
        <w:t>维保期内服务至少包含系统故障响应、数据备份支持、系统启</w:t>
      </w:r>
      <w:proofErr w:type="gramStart"/>
      <w:r>
        <w:rPr>
          <w:rFonts w:ascii="宋体" w:hAnsi="宋体" w:cs="宋体"/>
          <w:color w:val="000000"/>
          <w:sz w:val="24"/>
          <w:szCs w:val="24"/>
        </w:rPr>
        <w:t>停操作</w:t>
      </w:r>
      <w:proofErr w:type="gramEnd"/>
      <w:r>
        <w:rPr>
          <w:rFonts w:ascii="宋体" w:hAnsi="宋体" w:cs="宋体"/>
          <w:color w:val="000000"/>
          <w:sz w:val="24"/>
          <w:szCs w:val="24"/>
        </w:rPr>
        <w:t>协助、日常使用的技术支持</w:t>
      </w:r>
      <w:r>
        <w:rPr>
          <w:rFonts w:ascii="宋体" w:hAnsi="宋体" w:cs="宋体" w:hint="eastAsia"/>
          <w:color w:val="000000"/>
          <w:sz w:val="24"/>
          <w:szCs w:val="24"/>
        </w:rPr>
        <w:t>）</w:t>
      </w:r>
      <w:r>
        <w:rPr>
          <w:rFonts w:ascii="宋体" w:hAnsi="宋体" w:cs="宋体"/>
          <w:color w:val="000000"/>
          <w:sz w:val="24"/>
          <w:szCs w:val="24"/>
        </w:rPr>
        <w:t>，自验收合格之日起计算。</w:t>
      </w:r>
    </w:p>
    <w:p w14:paraId="6BF9705F"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color w:val="000000"/>
          <w:sz w:val="24"/>
          <w:szCs w:val="24"/>
        </w:rPr>
        <w:lastRenderedPageBreak/>
        <w:t>2</w:t>
      </w:r>
      <w:r>
        <w:rPr>
          <w:rFonts w:ascii="宋体" w:hAnsi="宋体" w:cs="宋体" w:hint="eastAsia"/>
          <w:color w:val="000000"/>
          <w:sz w:val="24"/>
          <w:szCs w:val="24"/>
        </w:rPr>
        <w:t>、服务响应时间：系统出现故障或者需要维修时，投标人在接到通知后半小时内响应，2小时内到达现场，48小时内处理完毕。</w:t>
      </w:r>
    </w:p>
    <w:p w14:paraId="5B58E84B" w14:textId="77777777" w:rsidR="00615F84" w:rsidRDefault="003D7448">
      <w:pPr>
        <w:widowControl/>
        <w:spacing w:line="440" w:lineRule="exact"/>
        <w:ind w:firstLine="480"/>
        <w:jc w:val="left"/>
        <w:rPr>
          <w:rFonts w:ascii="宋体" w:hAnsi="宋体" w:cs="宋体"/>
          <w:color w:val="000000"/>
          <w:sz w:val="24"/>
          <w:szCs w:val="24"/>
        </w:rPr>
      </w:pPr>
      <w:r>
        <w:rPr>
          <w:rFonts w:ascii="宋体" w:hAnsi="宋体" w:cs="宋体" w:hint="eastAsia"/>
          <w:color w:val="000000"/>
          <w:sz w:val="24"/>
          <w:szCs w:val="24"/>
        </w:rPr>
        <w:t>3、售后服务人员要求：投标人须为本项目组建专门的售后服务团队，其中核心技术人员不少于3名。维保期内，应至少安排1名技术人员在采购人指定地点提供现场技术服务支持。未经采购人同意，售后服务人员在维保期内不得随意更换。</w:t>
      </w:r>
    </w:p>
    <w:p w14:paraId="45279456" w14:textId="30F0B00D" w:rsidR="00615F84" w:rsidRDefault="00273BCD">
      <w:pPr>
        <w:pStyle w:val="3"/>
        <w:rPr>
          <w:b/>
          <w:bCs/>
          <w:color w:val="000000"/>
          <w:sz w:val="24"/>
          <w:szCs w:val="24"/>
        </w:rPr>
      </w:pPr>
      <w:r>
        <w:rPr>
          <w:rFonts w:asciiTheme="minorEastAsia" w:eastAsiaTheme="minorEastAsia" w:hAnsiTheme="minorEastAsia" w:hint="eastAsia"/>
          <w:b/>
          <w:bCs/>
          <w:color w:val="000000"/>
          <w:sz w:val="24"/>
          <w:szCs w:val="24"/>
        </w:rPr>
        <w:t>八</w:t>
      </w:r>
      <w:r w:rsidR="003D7448">
        <w:rPr>
          <w:rFonts w:hint="eastAsia"/>
          <w:b/>
          <w:bCs/>
          <w:color w:val="000000"/>
          <w:sz w:val="24"/>
          <w:szCs w:val="24"/>
        </w:rPr>
        <w:t>、其他要求</w:t>
      </w:r>
    </w:p>
    <w:p w14:paraId="1A72897A" w14:textId="77777777" w:rsidR="00615F84" w:rsidRDefault="003D7448">
      <w:pPr>
        <w:widowControl/>
        <w:spacing w:line="440" w:lineRule="exact"/>
        <w:ind w:firstLine="480"/>
        <w:jc w:val="left"/>
        <w:rPr>
          <w:rFonts w:ascii="宋体" w:hAnsi="宋体" w:cs="宋体"/>
          <w:sz w:val="24"/>
          <w:szCs w:val="24"/>
        </w:rPr>
      </w:pPr>
      <w:r>
        <w:rPr>
          <w:rFonts w:ascii="宋体" w:hAnsi="宋体" w:cs="宋体" w:hint="eastAsia"/>
          <w:color w:val="000000"/>
          <w:sz w:val="24"/>
          <w:szCs w:val="24"/>
        </w:rPr>
        <w:t>投标总价应包括投标人整个服务期内全部费用的报价，包含人员工资、加班费、各项福利、办公费、管理费、为本招标项目提供服务所需的仪器设备、各类耗材、公共耗能费、利润、税</w:t>
      </w:r>
      <w:r>
        <w:rPr>
          <w:rFonts w:ascii="宋体" w:hAnsi="宋体" w:cs="宋体" w:hint="eastAsia"/>
          <w:sz w:val="24"/>
          <w:szCs w:val="24"/>
        </w:rPr>
        <w:t>金、本项目招标代理费等本项目招标文件规定的全部费用。除因特殊原因经双方协商同意外，投标人不得再要求追加任何费用。</w:t>
      </w:r>
    </w:p>
    <w:p w14:paraId="3710C5D1" w14:textId="77777777" w:rsidR="00615F84" w:rsidRDefault="00615F84">
      <w:pPr>
        <w:widowControl/>
        <w:spacing w:line="440" w:lineRule="exact"/>
        <w:jc w:val="left"/>
        <w:rPr>
          <w:rFonts w:ascii="宋体" w:hAnsi="宋体" w:cs="宋体"/>
          <w:b/>
          <w:bCs/>
          <w:sz w:val="24"/>
          <w:szCs w:val="24"/>
        </w:rPr>
      </w:pPr>
    </w:p>
    <w:p w14:paraId="1981BB1E" w14:textId="77777777" w:rsidR="00615F84" w:rsidRDefault="00615F84">
      <w:pPr>
        <w:pStyle w:val="114"/>
        <w:rPr>
          <w:rFonts w:ascii="黑体" w:eastAsia="黑体"/>
          <w:bCs/>
          <w:color w:val="000000"/>
          <w:sz w:val="44"/>
        </w:rPr>
        <w:sectPr w:rsidR="00615F84">
          <w:footerReference w:type="default" r:id="rId8"/>
          <w:footerReference w:type="first" r:id="rId9"/>
          <w:pgSz w:w="11906" w:h="16838"/>
          <w:pgMar w:top="1418" w:right="1588" w:bottom="1418" w:left="1365" w:header="851" w:footer="907" w:gutter="0"/>
          <w:pgNumType w:start="16"/>
          <w:cols w:space="1701"/>
          <w:titlePg/>
          <w:docGrid w:linePitch="360"/>
        </w:sectPr>
      </w:pPr>
    </w:p>
    <w:p w14:paraId="20F43FB9" w14:textId="77777777" w:rsidR="00615F84" w:rsidRDefault="003D7448">
      <w:pPr>
        <w:pStyle w:val="114"/>
      </w:pPr>
      <w:r>
        <w:rPr>
          <w:rFonts w:ascii="黑体" w:eastAsia="黑体" w:hint="eastAsia"/>
          <w:bCs/>
          <w:color w:val="000000"/>
          <w:sz w:val="44"/>
        </w:rPr>
        <w:lastRenderedPageBreak/>
        <w:t xml:space="preserve">第五章  </w:t>
      </w:r>
      <w:r>
        <w:rPr>
          <w:rFonts w:ascii="黑体" w:eastAsia="黑体" w:hint="eastAsia"/>
          <w:b/>
          <w:bCs/>
          <w:color w:val="000000"/>
          <w:sz w:val="44"/>
        </w:rPr>
        <w:t>评标方法与评标标准</w:t>
      </w:r>
    </w:p>
    <w:p w14:paraId="553D5D2B" w14:textId="77777777" w:rsidR="00615F84" w:rsidRDefault="003D7448">
      <w:pPr>
        <w:pStyle w:val="aff8"/>
        <w:ind w:firstLine="439"/>
        <w:rPr>
          <w:rFonts w:cs="Arial"/>
          <w:color w:val="000000"/>
        </w:rPr>
      </w:pPr>
      <w:r>
        <w:rPr>
          <w:rFonts w:cs="Arial"/>
          <w:color w:val="000000"/>
        </w:rPr>
        <w:t>采用综合评分法的，评标结果按评审后得分由高到低顺序排列。得分相同的，按投标报价由低到高顺序排列。得分且投标报价相同的并列。</w:t>
      </w: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7"/>
        <w:gridCol w:w="2485"/>
        <w:gridCol w:w="4618"/>
      </w:tblGrid>
      <w:tr w:rsidR="00615F84" w14:paraId="40E933FD" w14:textId="77777777">
        <w:tc>
          <w:tcPr>
            <w:tcW w:w="1357" w:type="dxa"/>
            <w:vAlign w:val="center"/>
          </w:tcPr>
          <w:p w14:paraId="2E2C26F8" w14:textId="77777777" w:rsidR="00615F84" w:rsidRDefault="003D7448">
            <w:pPr>
              <w:jc w:val="center"/>
              <w:rPr>
                <w:rFonts w:ascii="宋体" w:hAnsi="宋体"/>
                <w:sz w:val="24"/>
                <w:szCs w:val="24"/>
              </w:rPr>
            </w:pPr>
            <w:proofErr w:type="gramStart"/>
            <w:r>
              <w:rPr>
                <w:rFonts w:ascii="宋体" w:hAnsi="宋体" w:hint="eastAsia"/>
                <w:sz w:val="24"/>
                <w:szCs w:val="24"/>
              </w:rPr>
              <w:t>采购包号</w:t>
            </w:r>
            <w:proofErr w:type="gramEnd"/>
          </w:p>
        </w:tc>
        <w:tc>
          <w:tcPr>
            <w:tcW w:w="2485" w:type="dxa"/>
            <w:vAlign w:val="center"/>
          </w:tcPr>
          <w:p w14:paraId="6EDFC498" w14:textId="77777777" w:rsidR="00615F84" w:rsidRDefault="003D7448">
            <w:pPr>
              <w:jc w:val="center"/>
              <w:rPr>
                <w:rFonts w:ascii="宋体" w:hAnsi="宋体"/>
                <w:sz w:val="24"/>
                <w:szCs w:val="24"/>
              </w:rPr>
            </w:pPr>
            <w:r>
              <w:rPr>
                <w:rFonts w:ascii="宋体" w:hAnsi="宋体" w:hint="eastAsia"/>
                <w:sz w:val="24"/>
                <w:szCs w:val="24"/>
              </w:rPr>
              <w:t>选取</w:t>
            </w:r>
            <w:r>
              <w:rPr>
                <w:rFonts w:ascii="宋体" w:hAnsi="宋体"/>
                <w:sz w:val="24"/>
                <w:szCs w:val="24"/>
              </w:rPr>
              <w:t>中标候选人数量</w:t>
            </w:r>
          </w:p>
        </w:tc>
        <w:tc>
          <w:tcPr>
            <w:tcW w:w="4618" w:type="dxa"/>
            <w:vAlign w:val="center"/>
          </w:tcPr>
          <w:p w14:paraId="1985E685" w14:textId="77777777" w:rsidR="00615F84" w:rsidRDefault="003D7448">
            <w:pPr>
              <w:jc w:val="center"/>
              <w:rPr>
                <w:rFonts w:ascii="宋体" w:hAnsi="宋体"/>
                <w:sz w:val="24"/>
                <w:szCs w:val="24"/>
              </w:rPr>
            </w:pPr>
            <w:r>
              <w:rPr>
                <w:rFonts w:ascii="宋体" w:hAnsi="宋体" w:hint="eastAsia"/>
                <w:sz w:val="24"/>
                <w:szCs w:val="24"/>
              </w:rPr>
              <w:t>选取</w:t>
            </w:r>
            <w:r>
              <w:rPr>
                <w:rFonts w:ascii="宋体" w:hAnsi="宋体"/>
                <w:sz w:val="24"/>
                <w:szCs w:val="24"/>
              </w:rPr>
              <w:t>中标候选人的原则</w:t>
            </w:r>
          </w:p>
        </w:tc>
      </w:tr>
      <w:tr w:rsidR="00615F84" w14:paraId="4AFE1D17" w14:textId="77777777">
        <w:tc>
          <w:tcPr>
            <w:tcW w:w="1357" w:type="dxa"/>
            <w:vAlign w:val="center"/>
          </w:tcPr>
          <w:p w14:paraId="4D7C492D" w14:textId="77777777" w:rsidR="00615F84" w:rsidRDefault="003D7448">
            <w:pPr>
              <w:jc w:val="center"/>
              <w:rPr>
                <w:rFonts w:ascii="宋体" w:hAnsi="宋体"/>
                <w:color w:val="000000"/>
                <w:sz w:val="24"/>
                <w:szCs w:val="24"/>
              </w:rPr>
            </w:pPr>
            <w:r>
              <w:rPr>
                <w:rFonts w:ascii="宋体" w:hAnsi="宋体" w:hint="eastAsia"/>
                <w:color w:val="000000"/>
                <w:sz w:val="24"/>
                <w:szCs w:val="24"/>
              </w:rPr>
              <w:t>1</w:t>
            </w:r>
          </w:p>
        </w:tc>
        <w:tc>
          <w:tcPr>
            <w:tcW w:w="2485" w:type="dxa"/>
            <w:vAlign w:val="center"/>
          </w:tcPr>
          <w:p w14:paraId="34101C24" w14:textId="77777777" w:rsidR="00615F84" w:rsidRDefault="003D7448">
            <w:pPr>
              <w:jc w:val="center"/>
              <w:rPr>
                <w:rFonts w:ascii="宋体" w:hAnsi="宋体"/>
                <w:color w:val="000000"/>
                <w:sz w:val="24"/>
                <w:szCs w:val="24"/>
              </w:rPr>
            </w:pPr>
            <w:r>
              <w:rPr>
                <w:rFonts w:ascii="宋体" w:hAnsi="宋体"/>
                <w:color w:val="000000"/>
                <w:sz w:val="24"/>
                <w:szCs w:val="24"/>
              </w:rPr>
              <w:t>3</w:t>
            </w:r>
          </w:p>
        </w:tc>
        <w:tc>
          <w:tcPr>
            <w:tcW w:w="4618" w:type="dxa"/>
            <w:vAlign w:val="center"/>
          </w:tcPr>
          <w:p w14:paraId="69144DEB" w14:textId="77777777" w:rsidR="00615F84" w:rsidRDefault="003D7448">
            <w:pPr>
              <w:jc w:val="center"/>
              <w:rPr>
                <w:rFonts w:ascii="宋体" w:hAnsi="宋体"/>
                <w:color w:val="000000"/>
                <w:sz w:val="24"/>
                <w:szCs w:val="24"/>
              </w:rPr>
            </w:pPr>
            <w:r>
              <w:rPr>
                <w:rFonts w:ascii="宋体" w:hAnsi="宋体" w:hint="eastAsia"/>
                <w:color w:val="000000"/>
                <w:sz w:val="24"/>
                <w:szCs w:val="24"/>
              </w:rPr>
              <w:t>满足招标文件全部实质性要求，</w:t>
            </w:r>
            <w:proofErr w:type="gramStart"/>
            <w:r>
              <w:rPr>
                <w:rFonts w:ascii="宋体" w:hAnsi="宋体" w:hint="eastAsia"/>
                <w:color w:val="000000"/>
                <w:sz w:val="24"/>
                <w:szCs w:val="24"/>
              </w:rPr>
              <w:t>且按照</w:t>
            </w:r>
            <w:proofErr w:type="gramEnd"/>
            <w:r>
              <w:rPr>
                <w:rFonts w:ascii="宋体" w:hAnsi="宋体" w:hint="eastAsia"/>
                <w:color w:val="000000"/>
                <w:sz w:val="24"/>
                <w:szCs w:val="24"/>
              </w:rPr>
              <w:t>评审因素的量化指标评审得分最高的投标人为中标候选人。</w:t>
            </w:r>
          </w:p>
        </w:tc>
      </w:tr>
    </w:tbl>
    <w:p w14:paraId="11AEEAB4" w14:textId="77777777" w:rsidR="00615F84" w:rsidRDefault="003D7448">
      <w:pPr>
        <w:pStyle w:val="aff8"/>
        <w:spacing w:line="0" w:lineRule="atLeast"/>
        <w:ind w:firstLine="441"/>
        <w:rPr>
          <w:rFonts w:ascii="宋体" w:hAnsi="宋体"/>
          <w:b/>
          <w:color w:val="000000"/>
          <w:highlight w:val="yellow"/>
        </w:rPr>
      </w:pPr>
      <w:r>
        <w:rPr>
          <w:rFonts w:ascii="宋体" w:hAnsi="宋体" w:hint="eastAsia"/>
          <w:b/>
          <w:color w:val="000000"/>
        </w:rPr>
        <w:t>政府采购政策功能落实</w:t>
      </w:r>
    </w:p>
    <w:p w14:paraId="7E6EABB7" w14:textId="77777777" w:rsidR="00615F84" w:rsidRDefault="003D7448">
      <w:pPr>
        <w:spacing w:before="120" w:after="120" w:line="0" w:lineRule="atLeast"/>
        <w:ind w:firstLine="441"/>
        <w:jc w:val="left"/>
        <w:rPr>
          <w:rFonts w:ascii="宋体" w:hAnsi="宋体"/>
          <w:b/>
          <w:bCs/>
          <w:color w:val="000000"/>
          <w:sz w:val="24"/>
          <w:szCs w:val="24"/>
        </w:rPr>
      </w:pPr>
      <w:r>
        <w:rPr>
          <w:rFonts w:ascii="宋体" w:hAnsi="宋体" w:hint="eastAsia"/>
          <w:b/>
          <w:bCs/>
          <w:color w:val="000000"/>
          <w:sz w:val="24"/>
          <w:szCs w:val="24"/>
        </w:rPr>
        <w:t>本项目专门面向中小企业：是/否</w:t>
      </w: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7"/>
        <w:gridCol w:w="7114"/>
      </w:tblGrid>
      <w:tr w:rsidR="00615F84" w14:paraId="4568ED7F" w14:textId="77777777">
        <w:tc>
          <w:tcPr>
            <w:tcW w:w="1357" w:type="dxa"/>
            <w:vAlign w:val="center"/>
          </w:tcPr>
          <w:p w14:paraId="76BE91C0" w14:textId="77777777" w:rsidR="00615F84" w:rsidRDefault="003D7448">
            <w:pPr>
              <w:jc w:val="center"/>
              <w:rPr>
                <w:rFonts w:ascii="宋体" w:hAnsi="宋体"/>
                <w:color w:val="000000"/>
                <w:sz w:val="24"/>
                <w:szCs w:val="24"/>
              </w:rPr>
            </w:pPr>
            <w:proofErr w:type="gramStart"/>
            <w:r>
              <w:rPr>
                <w:rFonts w:ascii="宋体" w:hAnsi="宋体" w:hint="eastAsia"/>
                <w:color w:val="000000"/>
                <w:sz w:val="24"/>
                <w:szCs w:val="24"/>
              </w:rPr>
              <w:t>采购包号</w:t>
            </w:r>
            <w:proofErr w:type="gramEnd"/>
          </w:p>
        </w:tc>
        <w:tc>
          <w:tcPr>
            <w:tcW w:w="7114" w:type="dxa"/>
            <w:vAlign w:val="center"/>
          </w:tcPr>
          <w:p w14:paraId="07EA5FC6" w14:textId="77777777" w:rsidR="00615F84" w:rsidRDefault="003D7448">
            <w:pPr>
              <w:jc w:val="center"/>
              <w:rPr>
                <w:rFonts w:ascii="宋体" w:hAnsi="宋体"/>
                <w:color w:val="000000"/>
                <w:sz w:val="24"/>
                <w:szCs w:val="24"/>
              </w:rPr>
            </w:pPr>
            <w:r>
              <w:rPr>
                <w:rFonts w:ascii="宋体" w:hAnsi="宋体" w:hint="eastAsia"/>
                <w:color w:val="000000"/>
                <w:sz w:val="24"/>
                <w:szCs w:val="24"/>
              </w:rPr>
              <w:t>专门面向中小企业</w:t>
            </w:r>
          </w:p>
        </w:tc>
      </w:tr>
      <w:tr w:rsidR="00615F84" w14:paraId="05F145A5" w14:textId="77777777">
        <w:tc>
          <w:tcPr>
            <w:tcW w:w="1357" w:type="dxa"/>
            <w:vAlign w:val="center"/>
          </w:tcPr>
          <w:p w14:paraId="656BEE50" w14:textId="77777777" w:rsidR="00615F84" w:rsidRDefault="003D7448">
            <w:pPr>
              <w:jc w:val="center"/>
              <w:rPr>
                <w:rFonts w:ascii="宋体" w:hAnsi="宋体"/>
                <w:color w:val="000000"/>
                <w:sz w:val="24"/>
                <w:szCs w:val="24"/>
              </w:rPr>
            </w:pPr>
            <w:r>
              <w:rPr>
                <w:rFonts w:ascii="宋体" w:hAnsi="宋体" w:hint="eastAsia"/>
                <w:color w:val="000000"/>
                <w:sz w:val="24"/>
                <w:szCs w:val="24"/>
              </w:rPr>
              <w:t>1</w:t>
            </w:r>
          </w:p>
        </w:tc>
        <w:tc>
          <w:tcPr>
            <w:tcW w:w="7114" w:type="dxa"/>
            <w:vAlign w:val="center"/>
          </w:tcPr>
          <w:p w14:paraId="78A25058" w14:textId="77777777" w:rsidR="00615F84" w:rsidRDefault="003D7448">
            <w:pPr>
              <w:jc w:val="center"/>
              <w:rPr>
                <w:rFonts w:ascii="宋体" w:hAnsi="宋体"/>
                <w:color w:val="000000"/>
                <w:sz w:val="24"/>
                <w:szCs w:val="24"/>
              </w:rPr>
            </w:pPr>
            <w:r>
              <w:rPr>
                <w:rFonts w:ascii="宋体" w:hAnsi="宋体" w:hint="eastAsia"/>
                <w:color w:val="000000"/>
                <w:sz w:val="24"/>
                <w:szCs w:val="24"/>
              </w:rPr>
              <w:t>否</w:t>
            </w:r>
          </w:p>
        </w:tc>
      </w:tr>
    </w:tbl>
    <w:p w14:paraId="14098038" w14:textId="77777777" w:rsidR="00615F84" w:rsidRDefault="003D7448">
      <w:pPr>
        <w:spacing w:before="120" w:after="120" w:line="0" w:lineRule="atLeast"/>
        <w:ind w:firstLine="480"/>
        <w:jc w:val="left"/>
        <w:rPr>
          <w:rFonts w:ascii="宋体" w:hAnsi="宋体" w:cs="宋体"/>
          <w:color w:val="000000"/>
          <w:sz w:val="24"/>
          <w:szCs w:val="24"/>
          <w:highlight w:val="yellow"/>
        </w:rPr>
      </w:pPr>
      <w:r>
        <w:rPr>
          <w:rFonts w:ascii="宋体" w:hAnsi="宋体" w:hint="eastAsia"/>
          <w:color w:val="000000"/>
          <w:sz w:val="24"/>
          <w:szCs w:val="24"/>
        </w:rPr>
        <w:t>1、小微型企业价格扣除</w:t>
      </w:r>
    </w:p>
    <w:p w14:paraId="4B889D70" w14:textId="77777777" w:rsidR="00615F84" w:rsidRDefault="003D7448">
      <w:pPr>
        <w:spacing w:before="120" w:after="120" w:line="0" w:lineRule="atLeast"/>
        <w:ind w:firstLine="360"/>
        <w:jc w:val="left"/>
        <w:rPr>
          <w:rFonts w:ascii="宋体" w:hAnsi="宋体"/>
          <w:color w:val="000000"/>
          <w:sz w:val="24"/>
          <w:szCs w:val="24"/>
        </w:rPr>
      </w:pPr>
      <w:r>
        <w:rPr>
          <w:rFonts w:ascii="宋体" w:hAnsi="宋体" w:hint="eastAsia"/>
          <w:color w:val="000000"/>
          <w:sz w:val="24"/>
          <w:szCs w:val="24"/>
        </w:rPr>
        <w:t>（1）本项目对小型和微型企业产品给予</w:t>
      </w:r>
      <w:r>
        <w:rPr>
          <w:rFonts w:ascii="宋体" w:hAnsi="宋体"/>
          <w:color w:val="000000"/>
          <w:sz w:val="24"/>
          <w:szCs w:val="24"/>
          <w:u w:val="single"/>
        </w:rPr>
        <w:t>2</w:t>
      </w:r>
      <w:r>
        <w:rPr>
          <w:rFonts w:ascii="宋体" w:hAnsi="宋体" w:hint="eastAsia"/>
          <w:color w:val="000000"/>
          <w:sz w:val="24"/>
          <w:szCs w:val="24"/>
          <w:u w:val="single"/>
        </w:rPr>
        <w:t>0%</w:t>
      </w:r>
      <w:r>
        <w:rPr>
          <w:rFonts w:ascii="宋体" w:hAnsi="宋体" w:hint="eastAsia"/>
          <w:color w:val="000000"/>
          <w:sz w:val="24"/>
          <w:szCs w:val="24"/>
        </w:rPr>
        <w:t>的扣除价格，用扣除后的价格参与评审。</w:t>
      </w:r>
    </w:p>
    <w:p w14:paraId="530CBB43" w14:textId="77777777" w:rsidR="00615F84" w:rsidRDefault="003D7448">
      <w:pPr>
        <w:spacing w:before="120" w:after="120" w:line="0" w:lineRule="atLeast"/>
        <w:ind w:firstLine="360"/>
        <w:jc w:val="left"/>
        <w:rPr>
          <w:rFonts w:ascii="宋体" w:hAnsi="宋体"/>
          <w:color w:val="000000"/>
          <w:sz w:val="24"/>
          <w:szCs w:val="24"/>
        </w:rPr>
      </w:pPr>
      <w:r>
        <w:rPr>
          <w:rFonts w:ascii="宋体" w:hAnsi="宋体" w:hint="eastAsia"/>
          <w:color w:val="000000"/>
          <w:sz w:val="24"/>
          <w:szCs w:val="24"/>
        </w:rPr>
        <w:t>（2）供应商需按照采购文件的要求提供</w:t>
      </w:r>
      <w:r>
        <w:rPr>
          <w:rFonts w:ascii="宋体" w:hAnsi="宋体" w:hint="eastAsia"/>
          <w:sz w:val="24"/>
          <w:szCs w:val="24"/>
        </w:rPr>
        <w:t>相应的《中小企业声明函</w:t>
      </w:r>
      <w:r>
        <w:rPr>
          <w:rFonts w:ascii="宋体" w:hAnsi="宋体" w:hint="eastAsia"/>
          <w:color w:val="000000"/>
          <w:sz w:val="24"/>
          <w:szCs w:val="24"/>
        </w:rPr>
        <w:t>》。</w:t>
      </w:r>
    </w:p>
    <w:p w14:paraId="2A78D08F" w14:textId="77777777" w:rsidR="00615F84" w:rsidRDefault="003D7448">
      <w:pPr>
        <w:pStyle w:val="aff8"/>
        <w:spacing w:line="0" w:lineRule="atLeast"/>
        <w:ind w:firstLine="360"/>
        <w:rPr>
          <w:rFonts w:ascii="宋体" w:hAnsi="宋体"/>
          <w:color w:val="000000"/>
        </w:rPr>
      </w:pPr>
      <w:r>
        <w:rPr>
          <w:rFonts w:ascii="宋体" w:hAnsi="宋体" w:hint="eastAsia"/>
          <w:color w:val="000000"/>
        </w:rPr>
        <w:t>（3）企业标准请参照《关于印发中小企业划型标准规定的通知》（工信部联企业[2011]300号）文件规定自行填写。</w:t>
      </w:r>
    </w:p>
    <w:p w14:paraId="77E5C1E8" w14:textId="77777777" w:rsidR="00615F84" w:rsidRDefault="003D7448">
      <w:pPr>
        <w:spacing w:before="120" w:after="120" w:line="0" w:lineRule="atLeast"/>
        <w:ind w:firstLine="480"/>
        <w:jc w:val="left"/>
        <w:rPr>
          <w:rFonts w:ascii="宋体" w:hAnsi="宋体"/>
          <w:color w:val="000000"/>
          <w:sz w:val="24"/>
          <w:szCs w:val="24"/>
        </w:rPr>
      </w:pPr>
      <w:r>
        <w:rPr>
          <w:rFonts w:ascii="宋体" w:hAnsi="宋体" w:hint="eastAsia"/>
          <w:color w:val="000000"/>
          <w:sz w:val="24"/>
          <w:szCs w:val="24"/>
        </w:rPr>
        <w:t>2、残疾人福利单位价格扣除</w:t>
      </w:r>
    </w:p>
    <w:p w14:paraId="444CD7D1" w14:textId="77777777" w:rsidR="00615F84" w:rsidRDefault="003D7448">
      <w:pPr>
        <w:spacing w:before="120" w:after="120" w:line="0" w:lineRule="atLeast"/>
        <w:ind w:left="120" w:firstLine="360"/>
        <w:jc w:val="left"/>
        <w:rPr>
          <w:rFonts w:ascii="宋体" w:hAnsi="宋体"/>
          <w:color w:val="000000"/>
          <w:sz w:val="24"/>
          <w:szCs w:val="24"/>
        </w:rPr>
      </w:pPr>
      <w:r>
        <w:rPr>
          <w:rFonts w:ascii="宋体" w:hAnsi="宋体" w:hint="eastAsia"/>
          <w:color w:val="000000"/>
          <w:sz w:val="24"/>
          <w:szCs w:val="24"/>
        </w:rPr>
        <w:t>（1）本项目对残疾人福利性单位视同小型、微型企业，给予</w:t>
      </w:r>
      <w:r>
        <w:rPr>
          <w:rFonts w:ascii="宋体" w:hAnsi="宋体"/>
          <w:color w:val="000000"/>
          <w:sz w:val="24"/>
          <w:szCs w:val="24"/>
          <w:u w:val="single"/>
        </w:rPr>
        <w:t>2</w:t>
      </w:r>
      <w:r>
        <w:rPr>
          <w:rFonts w:ascii="宋体" w:hAnsi="宋体" w:hint="eastAsia"/>
          <w:color w:val="000000"/>
          <w:sz w:val="24"/>
          <w:szCs w:val="24"/>
          <w:u w:val="single"/>
        </w:rPr>
        <w:t>0%</w:t>
      </w:r>
      <w:r>
        <w:rPr>
          <w:rFonts w:ascii="宋体" w:hAnsi="宋体" w:hint="eastAsia"/>
          <w:color w:val="000000"/>
          <w:sz w:val="24"/>
          <w:szCs w:val="24"/>
        </w:rPr>
        <w:t>的价格扣除，用扣除后的价格参与评审。</w:t>
      </w:r>
    </w:p>
    <w:p w14:paraId="5300548D" w14:textId="77777777" w:rsidR="00615F84" w:rsidRDefault="003D7448">
      <w:pPr>
        <w:spacing w:before="120" w:after="120" w:line="0" w:lineRule="atLeast"/>
        <w:ind w:left="120" w:firstLine="360"/>
        <w:jc w:val="left"/>
        <w:rPr>
          <w:rFonts w:ascii="宋体" w:hAnsi="宋体"/>
          <w:color w:val="000000"/>
          <w:sz w:val="24"/>
          <w:szCs w:val="24"/>
        </w:rPr>
      </w:pPr>
      <w:r>
        <w:rPr>
          <w:rFonts w:ascii="宋体" w:hAnsi="宋体" w:hint="eastAsia"/>
          <w:color w:val="000000"/>
          <w:sz w:val="24"/>
          <w:szCs w:val="24"/>
        </w:rPr>
        <w:t>（2）残疾人福利单位需按照采购文件的要求提供《残疾人福利性单位声明函》。</w:t>
      </w:r>
    </w:p>
    <w:p w14:paraId="4EB88714" w14:textId="77777777" w:rsidR="00615F84" w:rsidRDefault="003D7448">
      <w:pPr>
        <w:spacing w:before="120" w:after="120" w:line="0" w:lineRule="atLeast"/>
        <w:ind w:left="120" w:firstLine="360"/>
        <w:jc w:val="left"/>
        <w:rPr>
          <w:rFonts w:ascii="宋体" w:hAnsi="宋体"/>
          <w:color w:val="000000"/>
          <w:sz w:val="24"/>
          <w:szCs w:val="24"/>
        </w:rPr>
      </w:pPr>
      <w:r>
        <w:rPr>
          <w:rFonts w:ascii="宋体" w:hAnsi="宋体" w:hint="eastAsia"/>
          <w:color w:val="000000"/>
          <w:sz w:val="24"/>
          <w:szCs w:val="24"/>
        </w:rPr>
        <w:t>（3）残疾人福利单位标准请参照《关于促进残疾人就业政府采购政策的通知》（财库〔2017〕141号）。</w:t>
      </w:r>
    </w:p>
    <w:p w14:paraId="1822ECA6" w14:textId="77777777" w:rsidR="00615F84" w:rsidRDefault="003D7448">
      <w:pPr>
        <w:spacing w:before="120" w:after="120" w:line="0" w:lineRule="atLeast"/>
        <w:ind w:firstLine="480"/>
        <w:jc w:val="left"/>
        <w:rPr>
          <w:rFonts w:ascii="宋体" w:hAnsi="宋体"/>
          <w:color w:val="000000"/>
          <w:sz w:val="24"/>
          <w:szCs w:val="24"/>
        </w:rPr>
      </w:pPr>
      <w:r>
        <w:rPr>
          <w:rFonts w:ascii="宋体" w:hAnsi="宋体" w:hint="eastAsia"/>
          <w:color w:val="000000"/>
          <w:sz w:val="24"/>
          <w:szCs w:val="24"/>
        </w:rPr>
        <w:t>3、监狱和戒毒企业价格扣除</w:t>
      </w:r>
    </w:p>
    <w:p w14:paraId="0EDD62BE" w14:textId="77777777" w:rsidR="00615F84" w:rsidRDefault="003D7448">
      <w:pPr>
        <w:spacing w:before="120" w:after="120" w:line="0" w:lineRule="atLeast"/>
        <w:ind w:firstLine="480"/>
        <w:jc w:val="left"/>
        <w:rPr>
          <w:rFonts w:ascii="宋体" w:hAnsi="宋体"/>
          <w:color w:val="000000"/>
          <w:sz w:val="24"/>
          <w:szCs w:val="24"/>
        </w:rPr>
      </w:pPr>
      <w:r>
        <w:rPr>
          <w:rFonts w:ascii="宋体" w:hAnsi="宋体" w:hint="eastAsia"/>
          <w:color w:val="000000"/>
          <w:sz w:val="24"/>
          <w:szCs w:val="24"/>
        </w:rPr>
        <w:t>（1）本项目对监狱和戒毒企业（简称监狱企业）视同小型、微型企业，给予</w:t>
      </w:r>
      <w:r>
        <w:rPr>
          <w:rFonts w:ascii="宋体" w:hAnsi="宋体"/>
          <w:color w:val="000000"/>
          <w:sz w:val="24"/>
          <w:szCs w:val="24"/>
          <w:u w:val="single"/>
        </w:rPr>
        <w:t>2</w:t>
      </w:r>
      <w:r>
        <w:rPr>
          <w:rFonts w:ascii="宋体" w:hAnsi="宋体" w:hint="eastAsia"/>
          <w:color w:val="000000"/>
          <w:sz w:val="24"/>
          <w:szCs w:val="24"/>
          <w:u w:val="single"/>
        </w:rPr>
        <w:t>0%</w:t>
      </w:r>
      <w:r>
        <w:rPr>
          <w:rFonts w:ascii="宋体" w:hAnsi="宋体" w:hint="eastAsia"/>
          <w:color w:val="000000"/>
          <w:sz w:val="24"/>
          <w:szCs w:val="24"/>
        </w:rPr>
        <w:t>的价格扣除，用扣除后的价格参与评审。</w:t>
      </w:r>
    </w:p>
    <w:p w14:paraId="5E21BC9B" w14:textId="77777777" w:rsidR="00615F84" w:rsidRDefault="003D7448">
      <w:pPr>
        <w:spacing w:before="120" w:after="120" w:line="0" w:lineRule="atLeast"/>
        <w:ind w:firstLine="480"/>
        <w:jc w:val="left"/>
        <w:rPr>
          <w:rFonts w:ascii="宋体" w:hAnsi="宋体"/>
          <w:color w:val="000000"/>
          <w:sz w:val="24"/>
          <w:szCs w:val="24"/>
        </w:rPr>
      </w:pPr>
      <w:r>
        <w:rPr>
          <w:rFonts w:ascii="宋体" w:hAnsi="宋体" w:hint="eastAsia"/>
          <w:color w:val="000000"/>
          <w:sz w:val="24"/>
          <w:szCs w:val="24"/>
        </w:rPr>
        <w:t>（2）监狱企业参加政府采购活动时，需提供由省级以上监狱管理局、戒毒管理局(含新疆生产建设兵团)出具的属于监狱企业的证明文件。供应商如不提供上述证明文件，价格将不做相应扣除。</w:t>
      </w:r>
    </w:p>
    <w:p w14:paraId="4F4D7F3E" w14:textId="77777777" w:rsidR="00615F84" w:rsidRDefault="003D7448">
      <w:pPr>
        <w:spacing w:before="120" w:after="120" w:line="0" w:lineRule="atLeast"/>
        <w:ind w:firstLine="480"/>
        <w:jc w:val="left"/>
        <w:rPr>
          <w:rFonts w:ascii="宋体" w:hAnsi="宋体"/>
          <w:color w:val="000000"/>
          <w:sz w:val="24"/>
          <w:szCs w:val="24"/>
        </w:rPr>
      </w:pPr>
      <w:r>
        <w:rPr>
          <w:rFonts w:ascii="宋体" w:hAnsi="宋体" w:hint="eastAsia"/>
          <w:color w:val="000000"/>
          <w:sz w:val="24"/>
          <w:szCs w:val="24"/>
        </w:rPr>
        <w:t>（3）监狱企业标准请参照《关于政府采购支持监狱企业发展有关问题的通知》（</w:t>
      </w:r>
      <w:r>
        <w:rPr>
          <w:rFonts w:ascii="宋体" w:hAnsi="宋体"/>
          <w:color w:val="000000"/>
          <w:sz w:val="24"/>
          <w:szCs w:val="24"/>
        </w:rPr>
        <w:t>财库</w:t>
      </w:r>
      <w:r>
        <w:rPr>
          <w:rFonts w:ascii="宋体" w:hAnsi="宋体" w:hint="eastAsia"/>
          <w:color w:val="000000"/>
          <w:sz w:val="24"/>
          <w:szCs w:val="24"/>
        </w:rPr>
        <w:t>〔</w:t>
      </w:r>
      <w:r>
        <w:rPr>
          <w:rFonts w:ascii="宋体" w:hAnsi="宋体"/>
          <w:color w:val="000000"/>
          <w:sz w:val="24"/>
          <w:szCs w:val="24"/>
        </w:rPr>
        <w:t>2014</w:t>
      </w:r>
      <w:r>
        <w:rPr>
          <w:rFonts w:ascii="宋体" w:hAnsi="宋体" w:hint="eastAsia"/>
          <w:color w:val="000000"/>
          <w:sz w:val="24"/>
          <w:szCs w:val="24"/>
        </w:rPr>
        <w:t>〕</w:t>
      </w:r>
      <w:r>
        <w:rPr>
          <w:rFonts w:ascii="宋体" w:hAnsi="宋体"/>
          <w:color w:val="000000"/>
          <w:sz w:val="24"/>
          <w:szCs w:val="24"/>
        </w:rPr>
        <w:t>68号</w:t>
      </w:r>
      <w:r>
        <w:rPr>
          <w:rFonts w:ascii="宋体" w:hAnsi="宋体" w:hint="eastAsia"/>
          <w:color w:val="000000"/>
          <w:sz w:val="24"/>
          <w:szCs w:val="24"/>
        </w:rPr>
        <w:t>）。</w:t>
      </w:r>
    </w:p>
    <w:p w14:paraId="6B174DCE" w14:textId="77777777" w:rsidR="00615F84" w:rsidRDefault="003D7448">
      <w:pPr>
        <w:spacing w:before="120" w:after="120" w:line="400" w:lineRule="exact"/>
        <w:ind w:firstLine="480"/>
        <w:jc w:val="left"/>
        <w:rPr>
          <w:rFonts w:ascii="宋体" w:hAnsi="宋体"/>
          <w:color w:val="000000"/>
          <w:sz w:val="24"/>
          <w:szCs w:val="24"/>
        </w:rPr>
      </w:pPr>
      <w:r>
        <w:rPr>
          <w:rFonts w:ascii="宋体" w:hAnsi="宋体" w:hint="eastAsia"/>
          <w:color w:val="000000"/>
          <w:sz w:val="24"/>
          <w:szCs w:val="24"/>
        </w:rPr>
        <w:t>4、残疾人福利单位、监狱企业属于小型、微型企业的，不重复享受政策。</w:t>
      </w:r>
    </w:p>
    <w:p w14:paraId="7810C155" w14:textId="77777777" w:rsidR="00615F84" w:rsidRDefault="003D7448">
      <w:pPr>
        <w:spacing w:before="120" w:after="120" w:line="400" w:lineRule="exact"/>
        <w:ind w:firstLine="480"/>
        <w:jc w:val="left"/>
        <w:rPr>
          <w:rFonts w:ascii="宋体" w:hAnsi="宋体"/>
          <w:color w:val="000000"/>
          <w:sz w:val="24"/>
          <w:szCs w:val="24"/>
        </w:rPr>
      </w:pPr>
      <w:r>
        <w:rPr>
          <w:rFonts w:ascii="宋体" w:hAnsi="宋体" w:hint="eastAsia"/>
          <w:color w:val="000000"/>
          <w:sz w:val="24"/>
          <w:szCs w:val="24"/>
        </w:rPr>
        <w:t>5、如本项目同意联合体投标或同意分包履行合同的,大中型企业与小微型企业</w:t>
      </w:r>
      <w:r>
        <w:rPr>
          <w:rFonts w:ascii="宋体" w:hAnsi="宋体" w:hint="eastAsia"/>
          <w:color w:val="000000"/>
          <w:sz w:val="24"/>
          <w:szCs w:val="24"/>
        </w:rPr>
        <w:lastRenderedPageBreak/>
        <w:t>（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w:t>
      </w:r>
      <w:r>
        <w:rPr>
          <w:rFonts w:ascii="宋体" w:hAnsi="宋体"/>
          <w:color w:val="000000"/>
          <w:sz w:val="24"/>
          <w:szCs w:val="24"/>
          <w:u w:val="single"/>
        </w:rPr>
        <w:t>6</w:t>
      </w:r>
      <w:r>
        <w:rPr>
          <w:rFonts w:ascii="宋体" w:hAnsi="宋体" w:hint="eastAsia"/>
          <w:color w:val="000000"/>
          <w:sz w:val="24"/>
          <w:szCs w:val="24"/>
          <w:u w:val="single"/>
        </w:rPr>
        <w:t>%</w:t>
      </w:r>
      <w:r>
        <w:rPr>
          <w:rFonts w:ascii="宋体" w:hAnsi="宋体" w:hint="eastAsia"/>
          <w:color w:val="000000"/>
          <w:sz w:val="24"/>
          <w:szCs w:val="24"/>
        </w:rPr>
        <w:t>的价格扣除，用扣除后的价格参与评审。6、联合体各方均为小型、微型企业（残疾人福利单位、监狱企业）的，联合体享受</w:t>
      </w:r>
      <w:r>
        <w:rPr>
          <w:rFonts w:ascii="宋体" w:hAnsi="宋体"/>
          <w:color w:val="000000"/>
          <w:sz w:val="24"/>
          <w:szCs w:val="24"/>
          <w:u w:val="single"/>
        </w:rPr>
        <w:t>2</w:t>
      </w:r>
      <w:r>
        <w:rPr>
          <w:rFonts w:ascii="宋体" w:hAnsi="宋体" w:hint="eastAsia"/>
          <w:color w:val="000000"/>
          <w:sz w:val="24"/>
          <w:szCs w:val="24"/>
          <w:u w:val="single"/>
        </w:rPr>
        <w:t>0%</w:t>
      </w:r>
      <w:r>
        <w:rPr>
          <w:rFonts w:ascii="宋体" w:hAnsi="宋体" w:hint="eastAsia"/>
          <w:color w:val="000000"/>
          <w:sz w:val="24"/>
          <w:szCs w:val="24"/>
        </w:rPr>
        <w:t>价格扣除，用扣除后的价格参与评审。</w:t>
      </w:r>
    </w:p>
    <w:p w14:paraId="35D5D07E" w14:textId="77777777" w:rsidR="00615F84" w:rsidRDefault="003D7448">
      <w:pPr>
        <w:pStyle w:val="aff8"/>
        <w:spacing w:line="0" w:lineRule="atLeast"/>
        <w:ind w:firstLine="482"/>
        <w:rPr>
          <w:color w:val="000000"/>
        </w:rPr>
      </w:pPr>
      <w:r>
        <w:rPr>
          <w:rFonts w:ascii="宋体" w:hAnsi="宋体" w:hint="eastAsia"/>
          <w:b/>
          <w:color w:val="000000"/>
        </w:rPr>
        <w:t>评标方法与评标标准</w:t>
      </w:r>
      <w:r>
        <w:rPr>
          <w:rFonts w:hint="eastAsia"/>
          <w:color w:val="000000"/>
        </w:rPr>
        <w:t xml:space="preserve"> </w:t>
      </w:r>
    </w:p>
    <w:tbl>
      <w:tblPr>
        <w:tblW w:w="90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7650"/>
      </w:tblGrid>
      <w:tr w:rsidR="00615F84" w14:paraId="792835F2" w14:textId="77777777">
        <w:trPr>
          <w:trHeight w:val="623"/>
        </w:trPr>
        <w:tc>
          <w:tcPr>
            <w:tcW w:w="1417" w:type="dxa"/>
            <w:vAlign w:val="center"/>
          </w:tcPr>
          <w:p w14:paraId="66AC39ED" w14:textId="77777777" w:rsidR="00615F84" w:rsidRDefault="003D7448">
            <w:pPr>
              <w:widowControl/>
              <w:jc w:val="center"/>
              <w:rPr>
                <w:rFonts w:ascii="宋体" w:hAnsi="宋体" w:cs="Arial"/>
                <w:b/>
                <w:bCs/>
                <w:color w:val="000000"/>
                <w:sz w:val="24"/>
                <w:szCs w:val="24"/>
              </w:rPr>
            </w:pPr>
            <w:r>
              <w:rPr>
                <w:rFonts w:ascii="宋体" w:hAnsi="宋体" w:cs="Arial" w:hint="eastAsia"/>
                <w:b/>
                <w:bCs/>
                <w:sz w:val="24"/>
                <w:szCs w:val="24"/>
              </w:rPr>
              <w:t>项目</w:t>
            </w:r>
          </w:p>
        </w:tc>
        <w:tc>
          <w:tcPr>
            <w:tcW w:w="7650" w:type="dxa"/>
            <w:vAlign w:val="center"/>
          </w:tcPr>
          <w:p w14:paraId="7837363A" w14:textId="77777777" w:rsidR="00615F84" w:rsidRDefault="003D7448">
            <w:pPr>
              <w:widowControl/>
              <w:jc w:val="center"/>
              <w:rPr>
                <w:rFonts w:ascii="宋体" w:hAnsi="宋体" w:cs="Arial"/>
                <w:b/>
                <w:bCs/>
                <w:sz w:val="24"/>
                <w:szCs w:val="24"/>
              </w:rPr>
            </w:pPr>
            <w:r>
              <w:rPr>
                <w:rFonts w:ascii="宋体" w:hAnsi="宋体" w:cs="Arial" w:hint="eastAsia"/>
                <w:b/>
                <w:bCs/>
                <w:sz w:val="24"/>
                <w:szCs w:val="24"/>
              </w:rPr>
              <w:t>评分标准</w:t>
            </w:r>
          </w:p>
        </w:tc>
      </w:tr>
      <w:tr w:rsidR="00615F84" w14:paraId="0F189039" w14:textId="77777777">
        <w:trPr>
          <w:trHeight w:val="50"/>
        </w:trPr>
        <w:tc>
          <w:tcPr>
            <w:tcW w:w="1417" w:type="dxa"/>
            <w:vAlign w:val="center"/>
          </w:tcPr>
          <w:p w14:paraId="16AA6DE4" w14:textId="77777777" w:rsidR="00615F84" w:rsidRDefault="003D7448">
            <w:pPr>
              <w:widowControl/>
              <w:jc w:val="center"/>
              <w:rPr>
                <w:rFonts w:ascii="宋体" w:hAnsi="宋体" w:cs="Arial"/>
                <w:b/>
                <w:bCs/>
                <w:sz w:val="24"/>
                <w:szCs w:val="24"/>
              </w:rPr>
            </w:pPr>
            <w:r>
              <w:rPr>
                <w:rFonts w:ascii="宋体" w:hAnsi="宋体" w:cs="Arial" w:hint="eastAsia"/>
                <w:b/>
                <w:bCs/>
                <w:sz w:val="24"/>
                <w:szCs w:val="24"/>
              </w:rPr>
              <w:t>价格</w:t>
            </w:r>
          </w:p>
          <w:p w14:paraId="234689BD" w14:textId="77777777" w:rsidR="00615F84" w:rsidRDefault="003D7448">
            <w:pPr>
              <w:widowControl/>
              <w:jc w:val="center"/>
              <w:rPr>
                <w:rFonts w:ascii="宋体" w:hAnsi="宋体" w:cs="Arial"/>
                <w:color w:val="000000"/>
                <w:sz w:val="24"/>
                <w:szCs w:val="24"/>
              </w:rPr>
            </w:pPr>
            <w:r>
              <w:rPr>
                <w:rFonts w:ascii="宋体" w:hAnsi="宋体" w:cs="Arial" w:hint="eastAsia"/>
                <w:b/>
                <w:bCs/>
                <w:sz w:val="24"/>
                <w:szCs w:val="24"/>
              </w:rPr>
              <w:t>（10分）</w:t>
            </w:r>
          </w:p>
        </w:tc>
        <w:tc>
          <w:tcPr>
            <w:tcW w:w="7650" w:type="dxa"/>
            <w:vAlign w:val="center"/>
          </w:tcPr>
          <w:p w14:paraId="641EDD31" w14:textId="77777777" w:rsidR="00615F84" w:rsidRDefault="003D7448">
            <w:pPr>
              <w:pStyle w:val="aff8"/>
              <w:ind w:firstLine="0"/>
              <w:rPr>
                <w:rFonts w:ascii="宋体" w:hAnsi="宋体" w:cs="Arial"/>
              </w:rPr>
            </w:pPr>
            <w:r>
              <w:rPr>
                <w:rFonts w:ascii="宋体" w:hAnsi="宋体" w:cs="宋体" w:hint="eastAsia"/>
                <w:color w:val="000000"/>
              </w:rPr>
              <w:t>以满足采购文件要求的最低投标报价为评标基准价，得满分10分，其他投标报价得分=（评标基准价/其他投标报价）×10×100%。</w:t>
            </w:r>
          </w:p>
        </w:tc>
      </w:tr>
      <w:tr w:rsidR="00615F84" w14:paraId="7B70CB56" w14:textId="77777777">
        <w:trPr>
          <w:trHeight w:val="2939"/>
        </w:trPr>
        <w:tc>
          <w:tcPr>
            <w:tcW w:w="1417" w:type="dxa"/>
            <w:vAlign w:val="center"/>
          </w:tcPr>
          <w:p w14:paraId="3C619201" w14:textId="77777777" w:rsidR="00615F84" w:rsidRDefault="003D7448">
            <w:pPr>
              <w:widowControl/>
              <w:jc w:val="center"/>
              <w:rPr>
                <w:rFonts w:ascii="宋体" w:hAnsi="宋体" w:cs="Arial"/>
                <w:b/>
                <w:bCs/>
                <w:sz w:val="24"/>
                <w:szCs w:val="24"/>
              </w:rPr>
            </w:pPr>
            <w:r>
              <w:rPr>
                <w:rFonts w:ascii="宋体" w:hAnsi="宋体" w:cs="Arial" w:hint="eastAsia"/>
                <w:b/>
                <w:bCs/>
                <w:sz w:val="24"/>
                <w:szCs w:val="24"/>
              </w:rPr>
              <w:t>综合实力</w:t>
            </w:r>
          </w:p>
          <w:p w14:paraId="062B0C27" w14:textId="77777777" w:rsidR="00615F84" w:rsidRDefault="003D7448">
            <w:pPr>
              <w:widowControl/>
              <w:jc w:val="center"/>
              <w:rPr>
                <w:rFonts w:ascii="宋体" w:hAnsi="宋体" w:cs="Arial"/>
                <w:sz w:val="24"/>
                <w:szCs w:val="24"/>
              </w:rPr>
            </w:pPr>
            <w:r>
              <w:rPr>
                <w:rFonts w:ascii="宋体" w:hAnsi="宋体" w:cs="Arial" w:hint="eastAsia"/>
                <w:b/>
                <w:bCs/>
                <w:sz w:val="24"/>
                <w:szCs w:val="24"/>
              </w:rPr>
              <w:t>（8分）</w:t>
            </w:r>
          </w:p>
        </w:tc>
        <w:tc>
          <w:tcPr>
            <w:tcW w:w="7650" w:type="dxa"/>
            <w:vAlign w:val="center"/>
          </w:tcPr>
          <w:p w14:paraId="3C7DFB33" w14:textId="77777777" w:rsidR="00615F84" w:rsidRDefault="003D7448">
            <w:pPr>
              <w:widowControl/>
              <w:jc w:val="left"/>
              <w:rPr>
                <w:rStyle w:val="aff6"/>
              </w:rPr>
            </w:pPr>
            <w:r>
              <w:rPr>
                <w:rFonts w:ascii="宋体" w:hAnsi="宋体" w:cs="Arial" w:hint="eastAsia"/>
                <w:b/>
                <w:bCs/>
                <w:sz w:val="24"/>
                <w:szCs w:val="24"/>
              </w:rPr>
              <w:t>资质实力证明材料（8分）：</w:t>
            </w:r>
          </w:p>
          <w:p w14:paraId="481AB4DC" w14:textId="77777777" w:rsidR="00615F84" w:rsidRDefault="003D7448">
            <w:pPr>
              <w:pStyle w:val="aff8"/>
              <w:numPr>
                <w:ilvl w:val="0"/>
                <w:numId w:val="7"/>
              </w:numPr>
              <w:spacing w:before="0" w:after="0" w:line="240" w:lineRule="auto"/>
              <w:ind w:firstLine="0"/>
              <w:rPr>
                <w:rFonts w:ascii="宋体" w:hAnsi="宋体" w:cs="宋体"/>
              </w:rPr>
            </w:pPr>
            <w:r>
              <w:rPr>
                <w:rFonts w:ascii="宋体" w:hAnsi="宋体" w:cs="Arial" w:hint="eastAsia"/>
              </w:rPr>
              <w:t>供应商</w:t>
            </w:r>
            <w:r>
              <w:rPr>
                <w:rFonts w:ascii="宋体" w:hAnsi="宋体" w:cs="宋体" w:hint="eastAsia"/>
              </w:rPr>
              <w:t>具有</w:t>
            </w:r>
            <w:r>
              <w:rPr>
                <w:rFonts w:ascii="宋体" w:hAnsi="宋体" w:hint="eastAsia"/>
              </w:rPr>
              <w:t>ITSS信息技术服务运行维护标准符合性证书</w:t>
            </w:r>
            <w:r>
              <w:rPr>
                <w:rFonts w:ascii="宋体" w:hAnsi="宋体" w:cs="宋体" w:hint="eastAsia"/>
              </w:rPr>
              <w:t>的得2分，不提供不得分；</w:t>
            </w:r>
          </w:p>
          <w:p w14:paraId="439933E3" w14:textId="77777777" w:rsidR="00615F84" w:rsidRDefault="003D7448">
            <w:pPr>
              <w:pStyle w:val="aff8"/>
              <w:numPr>
                <w:ilvl w:val="0"/>
                <w:numId w:val="7"/>
              </w:numPr>
              <w:spacing w:before="0" w:after="0" w:line="240" w:lineRule="auto"/>
              <w:ind w:firstLine="0"/>
              <w:rPr>
                <w:rFonts w:ascii="宋体" w:hAnsi="宋体" w:cs="宋体"/>
              </w:rPr>
            </w:pPr>
            <w:r>
              <w:rPr>
                <w:rFonts w:ascii="宋体" w:hAnsi="宋体" w:cs="Arial" w:hint="eastAsia"/>
              </w:rPr>
              <w:t>供应商</w:t>
            </w:r>
            <w:r>
              <w:rPr>
                <w:rFonts w:ascii="宋体" w:hAnsi="宋体" w:cs="宋体" w:hint="eastAsia"/>
              </w:rPr>
              <w:t>具有</w:t>
            </w:r>
            <w:bookmarkStart w:id="4" w:name="_Hlk152704404"/>
            <w:r>
              <w:rPr>
                <w:rFonts w:ascii="宋体" w:hAnsi="宋体" w:cs="宋体" w:hint="eastAsia"/>
              </w:rPr>
              <w:t>信息系统建设和服务能力等级证</w:t>
            </w:r>
            <w:bookmarkEnd w:id="4"/>
            <w:r>
              <w:rPr>
                <w:rFonts w:ascii="宋体" w:hAnsi="宋体" w:cs="宋体" w:hint="eastAsia"/>
              </w:rPr>
              <w:t>书的得2分，不提供不得分；</w:t>
            </w:r>
          </w:p>
          <w:p w14:paraId="67686EBE" w14:textId="77777777" w:rsidR="00615F84" w:rsidRDefault="003D7448">
            <w:pPr>
              <w:pStyle w:val="aff8"/>
              <w:spacing w:before="0" w:after="0" w:line="240" w:lineRule="auto"/>
              <w:ind w:firstLine="0"/>
              <w:rPr>
                <w:rFonts w:ascii="宋体" w:hAnsi="宋体"/>
                <w:color w:val="000000"/>
              </w:rPr>
            </w:pPr>
            <w:r>
              <w:rPr>
                <w:rFonts w:ascii="宋体" w:hAnsi="宋体" w:cs="Arial" w:hint="eastAsia"/>
              </w:rPr>
              <w:t>3、供应商</w:t>
            </w:r>
            <w:r>
              <w:rPr>
                <w:rFonts w:ascii="宋体" w:hAnsi="宋体" w:cs="宋体"/>
              </w:rPr>
              <w:t>承担的软件</w:t>
            </w:r>
            <w:r>
              <w:rPr>
                <w:rFonts w:ascii="宋体" w:hAnsi="宋体" w:cs="宋体" w:hint="eastAsia"/>
              </w:rPr>
              <w:t>产品</w:t>
            </w:r>
            <w:r>
              <w:rPr>
                <w:rFonts w:ascii="宋体" w:hAnsi="宋体" w:cs="宋体"/>
              </w:rPr>
              <w:t>获得政府部门（非协会、学会）颁发的优秀产品证书的</w:t>
            </w:r>
            <w:r>
              <w:rPr>
                <w:rFonts w:ascii="宋体" w:hAnsi="宋体" w:cs="宋体" w:hint="eastAsia"/>
              </w:rPr>
              <w:t>，有一个得2分，</w:t>
            </w:r>
            <w:r>
              <w:rPr>
                <w:rFonts w:ascii="宋体" w:hAnsi="宋体" w:cs="Arial"/>
              </w:rPr>
              <w:t>本项最高</w:t>
            </w:r>
            <w:r>
              <w:rPr>
                <w:rFonts w:ascii="宋体" w:hAnsi="宋体" w:cs="Arial" w:hint="eastAsia"/>
              </w:rPr>
              <w:t>4</w:t>
            </w:r>
            <w:r>
              <w:rPr>
                <w:rFonts w:ascii="宋体" w:hAnsi="宋体" w:cs="Arial"/>
              </w:rPr>
              <w:t>分</w:t>
            </w:r>
            <w:r>
              <w:rPr>
                <w:rFonts w:ascii="宋体" w:hAnsi="宋体" w:cs="Arial" w:hint="eastAsia"/>
              </w:rPr>
              <w:t>，</w:t>
            </w:r>
            <w:r>
              <w:rPr>
                <w:rFonts w:ascii="宋体" w:hAnsi="宋体" w:cs="宋体" w:hint="eastAsia"/>
              </w:rPr>
              <w:t>不提供不得分；</w:t>
            </w:r>
          </w:p>
          <w:p w14:paraId="2C6D62B7" w14:textId="77777777" w:rsidR="00615F84" w:rsidRDefault="003D7448">
            <w:pPr>
              <w:widowControl/>
              <w:jc w:val="left"/>
              <w:rPr>
                <w:rFonts w:ascii="宋体" w:hAnsi="宋体" w:cs="Arial"/>
                <w:b/>
                <w:bCs/>
                <w:sz w:val="24"/>
                <w:szCs w:val="24"/>
              </w:rPr>
            </w:pPr>
            <w:r>
              <w:rPr>
                <w:rFonts w:ascii="宋体" w:hAnsi="宋体" w:cs="宋体" w:hint="eastAsia"/>
                <w:b/>
                <w:bCs/>
                <w:sz w:val="24"/>
                <w:szCs w:val="24"/>
              </w:rPr>
              <w:t>（以上1-3项提供有效期内的证书或相关证明材料，原件扫描上传）</w:t>
            </w:r>
          </w:p>
        </w:tc>
      </w:tr>
      <w:tr w:rsidR="00615F84" w14:paraId="2A190B44" w14:textId="77777777">
        <w:trPr>
          <w:trHeight w:val="1414"/>
        </w:trPr>
        <w:tc>
          <w:tcPr>
            <w:tcW w:w="1417" w:type="dxa"/>
            <w:vAlign w:val="center"/>
          </w:tcPr>
          <w:p w14:paraId="31359FAC" w14:textId="77777777" w:rsidR="00615F84" w:rsidRDefault="003D7448">
            <w:pPr>
              <w:widowControl/>
              <w:jc w:val="center"/>
              <w:rPr>
                <w:rFonts w:ascii="宋体" w:hAnsi="宋体" w:cs="Arial"/>
                <w:b/>
                <w:bCs/>
                <w:sz w:val="24"/>
                <w:szCs w:val="24"/>
              </w:rPr>
            </w:pPr>
            <w:r>
              <w:rPr>
                <w:rFonts w:ascii="宋体" w:hAnsi="宋体" w:cs="Arial" w:hint="eastAsia"/>
                <w:b/>
                <w:bCs/>
                <w:sz w:val="24"/>
                <w:szCs w:val="24"/>
              </w:rPr>
              <w:t>业绩</w:t>
            </w:r>
          </w:p>
          <w:p w14:paraId="713B6605" w14:textId="77777777" w:rsidR="00615F84" w:rsidRDefault="003D7448">
            <w:pPr>
              <w:widowControl/>
              <w:jc w:val="center"/>
              <w:rPr>
                <w:rFonts w:ascii="宋体" w:hAnsi="宋体" w:cs="Arial"/>
                <w:sz w:val="24"/>
                <w:szCs w:val="24"/>
              </w:rPr>
            </w:pPr>
            <w:r>
              <w:rPr>
                <w:rFonts w:ascii="宋体" w:hAnsi="宋体" w:cs="Arial" w:hint="eastAsia"/>
                <w:b/>
                <w:bCs/>
                <w:sz w:val="24"/>
                <w:szCs w:val="24"/>
              </w:rPr>
              <w:t>（12分）</w:t>
            </w:r>
          </w:p>
        </w:tc>
        <w:tc>
          <w:tcPr>
            <w:tcW w:w="7650" w:type="dxa"/>
            <w:vAlign w:val="center"/>
          </w:tcPr>
          <w:p w14:paraId="0EC5B42C" w14:textId="77777777" w:rsidR="00615F84" w:rsidRDefault="003D7448">
            <w:pPr>
              <w:widowControl/>
              <w:jc w:val="left"/>
              <w:rPr>
                <w:rFonts w:ascii="宋体" w:hAnsi="宋体" w:cs="Arial"/>
                <w:sz w:val="24"/>
                <w:szCs w:val="24"/>
              </w:rPr>
            </w:pPr>
            <w:r>
              <w:rPr>
                <w:rFonts w:ascii="宋体" w:hAnsi="宋体" w:cs="Arial" w:hint="eastAsia"/>
                <w:sz w:val="24"/>
                <w:szCs w:val="24"/>
              </w:rPr>
              <w:t>1、</w:t>
            </w:r>
            <w:r>
              <w:rPr>
                <w:rFonts w:ascii="宋体" w:hAnsi="宋体" w:cs="Arial"/>
                <w:sz w:val="24"/>
                <w:szCs w:val="24"/>
              </w:rPr>
              <w:t>202</w:t>
            </w:r>
            <w:r>
              <w:rPr>
                <w:rFonts w:ascii="宋体" w:hAnsi="宋体" w:cs="Arial" w:hint="eastAsia"/>
                <w:sz w:val="24"/>
                <w:szCs w:val="24"/>
              </w:rPr>
              <w:t>3</w:t>
            </w:r>
            <w:r>
              <w:rPr>
                <w:rFonts w:ascii="宋体" w:hAnsi="宋体" w:cs="Arial"/>
                <w:sz w:val="24"/>
                <w:szCs w:val="24"/>
              </w:rPr>
              <w:t>年</w:t>
            </w:r>
            <w:r>
              <w:rPr>
                <w:rFonts w:ascii="宋体" w:hAnsi="宋体" w:cs="Arial" w:hint="eastAsia"/>
                <w:sz w:val="24"/>
                <w:szCs w:val="24"/>
              </w:rPr>
              <w:t>1月1日</w:t>
            </w:r>
            <w:r>
              <w:rPr>
                <w:rFonts w:ascii="宋体" w:hAnsi="宋体" w:cs="Arial"/>
                <w:sz w:val="24"/>
                <w:szCs w:val="24"/>
              </w:rPr>
              <w:t>以来</w:t>
            </w:r>
            <w:r>
              <w:rPr>
                <w:rFonts w:ascii="宋体" w:hAnsi="宋体" w:cs="Arial" w:hint="eastAsia"/>
                <w:sz w:val="24"/>
                <w:szCs w:val="24"/>
              </w:rPr>
              <w:t>供应商承担过</w:t>
            </w:r>
            <w:r>
              <w:rPr>
                <w:rFonts w:ascii="宋体" w:hAnsi="宋体" w:hint="eastAsia"/>
                <w:sz w:val="24"/>
                <w:szCs w:val="24"/>
              </w:rPr>
              <w:t>与本项目类似业绩的，每提供一个得2分，本项最高12分；</w:t>
            </w:r>
          </w:p>
          <w:p w14:paraId="519DB441" w14:textId="77777777" w:rsidR="00615F84" w:rsidRDefault="003D7448">
            <w:pPr>
              <w:widowControl/>
              <w:jc w:val="left"/>
              <w:rPr>
                <w:rFonts w:ascii="宋体" w:hAnsi="宋体" w:cs="Arial"/>
                <w:sz w:val="24"/>
                <w:szCs w:val="24"/>
              </w:rPr>
            </w:pPr>
            <w:r>
              <w:rPr>
                <w:rFonts w:ascii="宋体" w:hAnsi="宋体" w:cs="Arial" w:hint="eastAsia"/>
                <w:b/>
                <w:bCs/>
                <w:sz w:val="24"/>
                <w:szCs w:val="24"/>
              </w:rPr>
              <w:t>（提供完整的合同扫描件上传</w:t>
            </w:r>
            <w:r>
              <w:rPr>
                <w:rFonts w:eastAsia="方正仿宋_GBK"/>
                <w:color w:val="000000"/>
                <w:sz w:val="24"/>
                <w:szCs w:val="24"/>
              </w:rPr>
              <w:t>）</w:t>
            </w:r>
          </w:p>
        </w:tc>
      </w:tr>
      <w:tr w:rsidR="00615F84" w14:paraId="07D02FB9" w14:textId="77777777">
        <w:trPr>
          <w:trHeight w:val="416"/>
        </w:trPr>
        <w:tc>
          <w:tcPr>
            <w:tcW w:w="1417" w:type="dxa"/>
            <w:vMerge w:val="restart"/>
            <w:vAlign w:val="center"/>
          </w:tcPr>
          <w:p w14:paraId="1DD1E787" w14:textId="77777777" w:rsidR="00615F84" w:rsidRDefault="003D7448">
            <w:pPr>
              <w:widowControl/>
              <w:jc w:val="center"/>
              <w:rPr>
                <w:rFonts w:ascii="宋体" w:hAnsi="宋体" w:cs="Arial"/>
                <w:b/>
                <w:bCs/>
                <w:sz w:val="24"/>
                <w:szCs w:val="24"/>
              </w:rPr>
            </w:pPr>
            <w:r>
              <w:rPr>
                <w:rFonts w:ascii="宋体" w:hAnsi="宋体" w:cs="Arial" w:hint="eastAsia"/>
                <w:b/>
                <w:bCs/>
                <w:sz w:val="24"/>
                <w:szCs w:val="24"/>
              </w:rPr>
              <w:t>技术能力</w:t>
            </w:r>
          </w:p>
          <w:p w14:paraId="18ABE5E2" w14:textId="77777777" w:rsidR="00615F84" w:rsidRDefault="003D7448">
            <w:pPr>
              <w:widowControl/>
              <w:jc w:val="center"/>
              <w:rPr>
                <w:rFonts w:ascii="宋体" w:hAnsi="宋体" w:cs="Arial"/>
                <w:sz w:val="24"/>
                <w:szCs w:val="24"/>
              </w:rPr>
            </w:pPr>
            <w:r>
              <w:rPr>
                <w:rFonts w:ascii="宋体" w:hAnsi="宋体" w:cs="Arial" w:hint="eastAsia"/>
                <w:b/>
                <w:bCs/>
                <w:sz w:val="24"/>
                <w:szCs w:val="24"/>
              </w:rPr>
              <w:t>（15分）</w:t>
            </w:r>
          </w:p>
        </w:tc>
        <w:tc>
          <w:tcPr>
            <w:tcW w:w="7650" w:type="dxa"/>
            <w:vMerge w:val="restart"/>
            <w:vAlign w:val="center"/>
          </w:tcPr>
          <w:p w14:paraId="159EDFA7" w14:textId="77777777" w:rsidR="00615F84" w:rsidRDefault="003D7448">
            <w:pPr>
              <w:widowControl/>
              <w:jc w:val="left"/>
              <w:rPr>
                <w:rFonts w:ascii="宋体" w:hAnsi="宋体" w:cs="Arial"/>
                <w:sz w:val="24"/>
                <w:szCs w:val="24"/>
              </w:rPr>
            </w:pPr>
            <w:r>
              <w:rPr>
                <w:rFonts w:ascii="宋体" w:hAnsi="宋体" w:cs="Arial" w:hint="eastAsia"/>
                <w:sz w:val="24"/>
                <w:szCs w:val="24"/>
              </w:rPr>
              <w:t>1、拟投入本项目的项目负责人单人具有信息系统项目管理师证书、林业工程高级工程师证书、测绘地理信息正高级证书的，每提供一项得1分，本项最高3分，</w:t>
            </w:r>
            <w:r>
              <w:rPr>
                <w:rFonts w:ascii="宋体" w:hAnsi="宋体" w:cs="Arial"/>
                <w:sz w:val="24"/>
                <w:szCs w:val="24"/>
              </w:rPr>
              <w:t>不提供的不得分</w:t>
            </w:r>
            <w:r>
              <w:rPr>
                <w:rFonts w:ascii="宋体" w:hAnsi="宋体" w:cs="Arial" w:hint="eastAsia"/>
                <w:sz w:val="24"/>
                <w:szCs w:val="24"/>
              </w:rPr>
              <w:t>；</w:t>
            </w:r>
          </w:p>
          <w:p w14:paraId="0AF6C743" w14:textId="77777777" w:rsidR="00615F84" w:rsidRDefault="003D7448">
            <w:pPr>
              <w:widowControl/>
              <w:jc w:val="left"/>
              <w:rPr>
                <w:rFonts w:ascii="宋体" w:hAnsi="宋体" w:cs="Arial"/>
                <w:sz w:val="24"/>
                <w:szCs w:val="24"/>
              </w:rPr>
            </w:pPr>
            <w:r>
              <w:rPr>
                <w:rFonts w:ascii="宋体" w:hAnsi="宋体" w:cs="Arial" w:hint="eastAsia"/>
                <w:sz w:val="24"/>
                <w:szCs w:val="24"/>
              </w:rPr>
              <w:t>2、拟投入的技术负责人单人具有林业调查规划高级工程师证书、自然资源工程国土空间规划高级规划师证书、国土资源工程土地高级证书的得3分，每提供一项得1分，</w:t>
            </w:r>
            <w:r>
              <w:rPr>
                <w:rFonts w:ascii="宋体" w:hAnsi="宋体" w:cs="Arial"/>
                <w:sz w:val="24"/>
                <w:szCs w:val="24"/>
              </w:rPr>
              <w:t>本项最高3分,不提供的不得分</w:t>
            </w:r>
            <w:r>
              <w:rPr>
                <w:rFonts w:ascii="宋体" w:hAnsi="宋体" w:cs="Arial" w:hint="eastAsia"/>
                <w:sz w:val="24"/>
                <w:szCs w:val="24"/>
              </w:rPr>
              <w:t>；</w:t>
            </w:r>
          </w:p>
          <w:p w14:paraId="384714A8" w14:textId="77777777" w:rsidR="00615F84" w:rsidRDefault="003D7448">
            <w:pPr>
              <w:widowControl/>
              <w:jc w:val="left"/>
              <w:rPr>
                <w:rFonts w:ascii="宋体" w:hAnsi="宋体" w:cs="Arial"/>
                <w:sz w:val="24"/>
                <w:szCs w:val="24"/>
              </w:rPr>
            </w:pPr>
            <w:r>
              <w:rPr>
                <w:rFonts w:ascii="宋体" w:hAnsi="宋体" w:cs="Arial" w:hint="eastAsia"/>
                <w:sz w:val="24"/>
                <w:szCs w:val="24"/>
              </w:rPr>
              <w:t>3、拟投入的系统开发负责人单人具有信息系统项目管理师证书、高级系统分析师证书的</w:t>
            </w:r>
            <w:r>
              <w:rPr>
                <w:rFonts w:ascii="宋体" w:hAnsi="宋体" w:cs="Arial"/>
                <w:sz w:val="24"/>
                <w:szCs w:val="24"/>
              </w:rPr>
              <w:t>，</w:t>
            </w:r>
            <w:r>
              <w:rPr>
                <w:rFonts w:ascii="宋体" w:hAnsi="宋体" w:cs="Arial" w:hint="eastAsia"/>
                <w:sz w:val="24"/>
                <w:szCs w:val="24"/>
              </w:rPr>
              <w:t>每提供一项得1分，</w:t>
            </w:r>
            <w:r>
              <w:rPr>
                <w:rFonts w:ascii="宋体" w:hAnsi="宋体" w:cs="Arial"/>
                <w:sz w:val="24"/>
                <w:szCs w:val="24"/>
              </w:rPr>
              <w:t>本项最高</w:t>
            </w:r>
            <w:r>
              <w:rPr>
                <w:rFonts w:ascii="宋体" w:hAnsi="宋体" w:cs="Arial" w:hint="eastAsia"/>
                <w:sz w:val="24"/>
                <w:szCs w:val="24"/>
              </w:rPr>
              <w:t>2</w:t>
            </w:r>
            <w:r>
              <w:rPr>
                <w:rFonts w:ascii="宋体" w:hAnsi="宋体" w:cs="Arial"/>
                <w:sz w:val="24"/>
                <w:szCs w:val="24"/>
              </w:rPr>
              <w:t>分,不提供的不得分；</w:t>
            </w:r>
          </w:p>
          <w:p w14:paraId="19F0372B" w14:textId="77777777" w:rsidR="00615F84" w:rsidRDefault="003D7448">
            <w:pPr>
              <w:widowControl/>
              <w:jc w:val="left"/>
              <w:rPr>
                <w:rFonts w:ascii="宋体" w:hAnsi="宋体" w:cs="Arial"/>
                <w:sz w:val="24"/>
                <w:szCs w:val="24"/>
              </w:rPr>
            </w:pPr>
            <w:r>
              <w:rPr>
                <w:rFonts w:ascii="宋体" w:hAnsi="宋体" w:cs="Arial" w:hint="eastAsia"/>
                <w:sz w:val="24"/>
                <w:szCs w:val="24"/>
              </w:rPr>
              <w:t>4、拟投入本项目的其他技术成员（不包含项目负责人、技术负责人和系统开发负责人）中具有软件设计师证书</w:t>
            </w:r>
            <w:r>
              <w:rPr>
                <w:rFonts w:ascii="宋体" w:hAnsi="宋体" w:cs="宋体" w:hint="eastAsia"/>
                <w:sz w:val="24"/>
              </w:rPr>
              <w:t>、</w:t>
            </w:r>
            <w:r>
              <w:rPr>
                <w:rFonts w:ascii="宋体" w:hAnsi="宋体" w:cs="Arial" w:hint="eastAsia"/>
                <w:sz w:val="24"/>
                <w:szCs w:val="24"/>
              </w:rPr>
              <w:t>系统集成项目管理工程师证书、数据库系统工程师证书、系统分析师证书的，每提供一项得1分，本项最高7分，</w:t>
            </w:r>
            <w:r>
              <w:rPr>
                <w:rFonts w:ascii="宋体" w:hAnsi="宋体" w:cs="Arial"/>
                <w:sz w:val="24"/>
                <w:szCs w:val="24"/>
              </w:rPr>
              <w:t>不提供的不得分</w:t>
            </w:r>
            <w:r>
              <w:rPr>
                <w:rFonts w:ascii="宋体" w:hAnsi="宋体" w:cs="Arial" w:hint="eastAsia"/>
                <w:sz w:val="24"/>
                <w:szCs w:val="24"/>
              </w:rPr>
              <w:t>。</w:t>
            </w:r>
          </w:p>
          <w:p w14:paraId="2F8120B3" w14:textId="77777777" w:rsidR="00615F84" w:rsidRDefault="003D7448">
            <w:pPr>
              <w:widowControl/>
              <w:jc w:val="left"/>
              <w:rPr>
                <w:rFonts w:ascii="宋体" w:hAnsi="宋体" w:cs="Arial"/>
                <w:sz w:val="24"/>
                <w:szCs w:val="24"/>
              </w:rPr>
            </w:pPr>
            <w:r>
              <w:rPr>
                <w:rFonts w:ascii="宋体" w:hAnsi="宋体" w:cs="Arial" w:hint="eastAsia"/>
                <w:b/>
                <w:bCs/>
                <w:sz w:val="24"/>
                <w:szCs w:val="24"/>
              </w:rPr>
              <w:t>（以上人员不得重复计分，提供证书原件及</w:t>
            </w:r>
            <w:r>
              <w:rPr>
                <w:rFonts w:ascii="宋体" w:hAnsi="宋体" w:cs="宋体" w:hint="eastAsia"/>
                <w:b/>
                <w:bCs/>
                <w:color w:val="000000"/>
                <w:sz w:val="24"/>
                <w:szCs w:val="24"/>
              </w:rPr>
              <w:t>投标人为其缴纳近三个月内任意一个月的社保缴纳证明</w:t>
            </w:r>
            <w:r>
              <w:rPr>
                <w:rFonts w:ascii="宋体" w:hAnsi="宋体" w:cs="宋体" w:hint="eastAsia"/>
                <w:b/>
                <w:bCs/>
                <w:sz w:val="24"/>
                <w:szCs w:val="24"/>
              </w:rPr>
              <w:t>扫描上传）</w:t>
            </w:r>
          </w:p>
        </w:tc>
      </w:tr>
      <w:tr w:rsidR="00615F84" w14:paraId="12970883" w14:textId="77777777">
        <w:trPr>
          <w:trHeight w:val="1125"/>
        </w:trPr>
        <w:tc>
          <w:tcPr>
            <w:tcW w:w="1417" w:type="dxa"/>
            <w:vAlign w:val="center"/>
          </w:tcPr>
          <w:p w14:paraId="58C384A0" w14:textId="77777777" w:rsidR="00615F84" w:rsidRDefault="003D7448">
            <w:pPr>
              <w:widowControl/>
              <w:jc w:val="center"/>
              <w:rPr>
                <w:rFonts w:ascii="宋体" w:hAnsi="宋体" w:cs="Arial"/>
                <w:b/>
                <w:bCs/>
                <w:sz w:val="24"/>
                <w:szCs w:val="24"/>
              </w:rPr>
            </w:pPr>
            <w:r>
              <w:rPr>
                <w:rFonts w:ascii="宋体" w:hAnsi="宋体" w:cs="Arial" w:hint="eastAsia"/>
                <w:b/>
                <w:bCs/>
                <w:sz w:val="24"/>
                <w:szCs w:val="24"/>
              </w:rPr>
              <w:lastRenderedPageBreak/>
              <w:t>技术方案</w:t>
            </w:r>
          </w:p>
          <w:p w14:paraId="5FC3E5B5" w14:textId="70290A28" w:rsidR="00615F84" w:rsidRDefault="003D7448" w:rsidP="00D92196">
            <w:pPr>
              <w:widowControl/>
              <w:jc w:val="center"/>
              <w:rPr>
                <w:rFonts w:ascii="宋体" w:hAnsi="宋体" w:cs="Arial"/>
                <w:sz w:val="24"/>
                <w:szCs w:val="24"/>
              </w:rPr>
            </w:pPr>
            <w:r>
              <w:rPr>
                <w:rFonts w:ascii="宋体" w:hAnsi="宋体" w:cs="Arial" w:hint="eastAsia"/>
                <w:b/>
                <w:bCs/>
                <w:sz w:val="24"/>
                <w:szCs w:val="24"/>
              </w:rPr>
              <w:t>（</w:t>
            </w:r>
            <w:r w:rsidR="00D92196">
              <w:rPr>
                <w:rFonts w:ascii="宋体" w:hAnsi="宋体" w:cs="Arial"/>
                <w:b/>
                <w:bCs/>
                <w:sz w:val="24"/>
                <w:szCs w:val="24"/>
              </w:rPr>
              <w:t>5</w:t>
            </w:r>
            <w:r>
              <w:rPr>
                <w:rFonts w:ascii="宋体" w:hAnsi="宋体" w:cs="Arial"/>
                <w:b/>
                <w:bCs/>
                <w:sz w:val="24"/>
                <w:szCs w:val="24"/>
              </w:rPr>
              <w:t>5</w:t>
            </w:r>
            <w:r>
              <w:rPr>
                <w:rFonts w:ascii="宋体" w:hAnsi="宋体" w:cs="Arial" w:hint="eastAsia"/>
                <w:b/>
                <w:bCs/>
                <w:sz w:val="24"/>
                <w:szCs w:val="24"/>
              </w:rPr>
              <w:t>分）</w:t>
            </w:r>
          </w:p>
        </w:tc>
        <w:tc>
          <w:tcPr>
            <w:tcW w:w="7650" w:type="dxa"/>
            <w:vAlign w:val="center"/>
          </w:tcPr>
          <w:p w14:paraId="101559EE" w14:textId="196C5290" w:rsidR="0087743E" w:rsidRDefault="0087743E" w:rsidP="0087743E">
            <w:pPr>
              <w:widowControl/>
              <w:jc w:val="left"/>
              <w:rPr>
                <w:rFonts w:ascii="宋体" w:hAnsi="宋体" w:cs="Arial"/>
                <w:b/>
                <w:bCs/>
                <w:sz w:val="24"/>
                <w:szCs w:val="24"/>
              </w:rPr>
            </w:pPr>
            <w:r>
              <w:rPr>
                <w:rFonts w:ascii="宋体" w:hAnsi="宋体" w:cs="Arial"/>
                <w:b/>
                <w:bCs/>
                <w:sz w:val="24"/>
                <w:szCs w:val="24"/>
              </w:rPr>
              <w:t>1</w:t>
            </w:r>
            <w:r>
              <w:rPr>
                <w:rFonts w:ascii="宋体" w:hAnsi="宋体" w:cs="Arial" w:hint="eastAsia"/>
                <w:b/>
                <w:bCs/>
                <w:sz w:val="24"/>
                <w:szCs w:val="24"/>
              </w:rPr>
              <w:t>、项目背景及</w:t>
            </w:r>
            <w:r w:rsidR="00D92196">
              <w:rPr>
                <w:rFonts w:ascii="宋体" w:hAnsi="宋体" w:cs="Arial" w:hint="eastAsia"/>
                <w:b/>
                <w:bCs/>
                <w:sz w:val="24"/>
                <w:szCs w:val="24"/>
              </w:rPr>
              <w:t>目标</w:t>
            </w:r>
            <w:r>
              <w:rPr>
                <w:rFonts w:ascii="宋体" w:hAnsi="宋体" w:cs="Arial" w:hint="eastAsia"/>
                <w:b/>
                <w:bCs/>
                <w:sz w:val="24"/>
                <w:szCs w:val="24"/>
              </w:rPr>
              <w:t>。</w:t>
            </w:r>
            <w:r w:rsidRPr="00B8768C">
              <w:rPr>
                <w:rFonts w:ascii="宋体" w:hAnsi="宋体" w:cs="Arial" w:hint="eastAsia"/>
                <w:bCs/>
                <w:sz w:val="24"/>
                <w:szCs w:val="24"/>
              </w:rPr>
              <w:t>投标人对项目背景及</w:t>
            </w:r>
            <w:r w:rsidR="00D92196" w:rsidRPr="00B8768C">
              <w:rPr>
                <w:rFonts w:ascii="宋体" w:hAnsi="宋体" w:cs="Arial" w:hint="eastAsia"/>
                <w:bCs/>
                <w:sz w:val="24"/>
                <w:szCs w:val="24"/>
              </w:rPr>
              <w:t>目标</w:t>
            </w:r>
            <w:r w:rsidRPr="00B8768C">
              <w:rPr>
                <w:rFonts w:ascii="宋体" w:hAnsi="宋体" w:cs="Arial" w:hint="eastAsia"/>
                <w:bCs/>
                <w:sz w:val="24"/>
                <w:szCs w:val="24"/>
              </w:rPr>
              <w:t>理解准确，对以下几项进行评分：①项目背景、②</w:t>
            </w:r>
            <w:r w:rsidR="00D92196" w:rsidRPr="00B8768C">
              <w:rPr>
                <w:rFonts w:ascii="宋体" w:hAnsi="宋体" w:cs="Arial" w:hint="eastAsia"/>
                <w:bCs/>
                <w:sz w:val="24"/>
                <w:szCs w:val="24"/>
              </w:rPr>
              <w:t>建设目标</w:t>
            </w:r>
            <w:r w:rsidRPr="00B8768C">
              <w:rPr>
                <w:rFonts w:ascii="宋体" w:hAnsi="宋体" w:cs="Arial" w:hint="eastAsia"/>
                <w:bCs/>
                <w:sz w:val="24"/>
                <w:szCs w:val="24"/>
              </w:rPr>
              <w:t>。</w:t>
            </w:r>
          </w:p>
          <w:p w14:paraId="1E27B82F" w14:textId="3854E69B" w:rsidR="0087743E" w:rsidRDefault="0087743E" w:rsidP="0087743E">
            <w:pPr>
              <w:widowControl/>
              <w:jc w:val="left"/>
              <w:rPr>
                <w:rFonts w:ascii="宋体" w:hAnsi="宋体" w:cs="Arial"/>
                <w:bCs/>
                <w:sz w:val="24"/>
                <w:szCs w:val="24"/>
              </w:rPr>
            </w:pPr>
            <w:r w:rsidRPr="0087743E">
              <w:rPr>
                <w:rFonts w:ascii="宋体" w:hAnsi="宋体" w:cs="Arial" w:hint="eastAsia"/>
                <w:bCs/>
                <w:sz w:val="24"/>
                <w:szCs w:val="24"/>
              </w:rPr>
              <w:t>本项满分</w:t>
            </w:r>
            <w:r w:rsidR="00483FDE">
              <w:rPr>
                <w:rFonts w:ascii="宋体" w:hAnsi="宋体" w:cs="Arial"/>
                <w:bCs/>
                <w:sz w:val="24"/>
                <w:szCs w:val="24"/>
              </w:rPr>
              <w:t>5</w:t>
            </w:r>
            <w:r w:rsidRPr="0087743E">
              <w:rPr>
                <w:rFonts w:ascii="宋体" w:hAnsi="宋体" w:cs="Arial" w:hint="eastAsia"/>
                <w:bCs/>
                <w:sz w:val="24"/>
                <w:szCs w:val="24"/>
              </w:rPr>
              <w:t>分，每小项方案</w:t>
            </w:r>
            <w:r w:rsidR="005A3B91">
              <w:rPr>
                <w:rFonts w:ascii="宋体" w:hAnsi="宋体" w:cs="Arial"/>
                <w:bCs/>
                <w:sz w:val="24"/>
                <w:szCs w:val="24"/>
              </w:rPr>
              <w:t>2.5</w:t>
            </w:r>
            <w:r w:rsidRPr="0087743E">
              <w:rPr>
                <w:rFonts w:ascii="宋体" w:hAnsi="宋体" w:cs="Arial" w:hint="eastAsia"/>
                <w:bCs/>
                <w:sz w:val="24"/>
                <w:szCs w:val="24"/>
              </w:rPr>
              <w:t>分。每项内容完整、符合本项目实际、可操作性强的得小项满分</w:t>
            </w:r>
            <w:r w:rsidR="005A3B91">
              <w:rPr>
                <w:rFonts w:ascii="宋体" w:hAnsi="宋体" w:cs="Arial"/>
                <w:bCs/>
                <w:sz w:val="24"/>
                <w:szCs w:val="24"/>
              </w:rPr>
              <w:t>2.5</w:t>
            </w:r>
            <w:r w:rsidRPr="0087743E">
              <w:rPr>
                <w:rFonts w:ascii="宋体" w:hAnsi="宋体" w:cs="Arial" w:hint="eastAsia"/>
                <w:bCs/>
                <w:sz w:val="24"/>
                <w:szCs w:val="24"/>
              </w:rPr>
              <w:t>分；小项方案未提供或存在缺陷瑕疵的不得分。</w:t>
            </w:r>
          </w:p>
          <w:p w14:paraId="2C9B540A" w14:textId="795A2569" w:rsidR="00D92196" w:rsidRDefault="00D92196" w:rsidP="0087743E">
            <w:pPr>
              <w:widowControl/>
              <w:jc w:val="left"/>
              <w:rPr>
                <w:rFonts w:ascii="宋体" w:hAnsi="宋体" w:cs="Arial"/>
                <w:bCs/>
                <w:sz w:val="24"/>
                <w:szCs w:val="24"/>
              </w:rPr>
            </w:pPr>
            <w:r w:rsidRPr="00D92196">
              <w:rPr>
                <w:rFonts w:ascii="宋体" w:hAnsi="宋体" w:cs="Arial" w:hint="eastAsia"/>
                <w:b/>
                <w:bCs/>
                <w:sz w:val="24"/>
                <w:szCs w:val="24"/>
              </w:rPr>
              <w:t>2、</w:t>
            </w:r>
            <w:r>
              <w:rPr>
                <w:rFonts w:ascii="宋体" w:hAnsi="宋体" w:cs="Arial" w:hint="eastAsia"/>
                <w:b/>
                <w:bCs/>
                <w:sz w:val="24"/>
                <w:szCs w:val="24"/>
              </w:rPr>
              <w:t>现状及需求分析。</w:t>
            </w:r>
            <w:r w:rsidR="00DE237F" w:rsidRPr="00B8768C">
              <w:rPr>
                <w:rFonts w:ascii="宋体" w:hAnsi="宋体" w:cs="Arial" w:hint="eastAsia"/>
                <w:bCs/>
                <w:sz w:val="24"/>
                <w:szCs w:val="24"/>
              </w:rPr>
              <w:t>方案符合招标要求、合理可行，对以下几项进行评分：</w:t>
            </w:r>
            <w:r w:rsidRPr="00B8768C">
              <w:rPr>
                <w:rFonts w:ascii="宋体" w:hAnsi="宋体" w:cs="Arial" w:hint="eastAsia"/>
                <w:bCs/>
                <w:sz w:val="24"/>
                <w:szCs w:val="24"/>
              </w:rPr>
              <w:t>①现状分析、②需求分析</w:t>
            </w:r>
            <w:r w:rsidR="005A3B91">
              <w:rPr>
                <w:rFonts w:ascii="宋体" w:hAnsi="宋体" w:cs="Arial" w:hint="eastAsia"/>
                <w:bCs/>
                <w:sz w:val="24"/>
                <w:szCs w:val="24"/>
              </w:rPr>
              <w:t>。</w:t>
            </w:r>
          </w:p>
          <w:p w14:paraId="2B66584B" w14:textId="253987FA" w:rsidR="00D92196" w:rsidRDefault="00D92196" w:rsidP="00D92196">
            <w:pPr>
              <w:widowControl/>
              <w:jc w:val="left"/>
              <w:rPr>
                <w:rFonts w:ascii="宋体" w:hAnsi="宋体" w:cs="Arial"/>
                <w:bCs/>
                <w:sz w:val="24"/>
                <w:szCs w:val="24"/>
              </w:rPr>
            </w:pPr>
            <w:r w:rsidRPr="0087743E">
              <w:rPr>
                <w:rFonts w:ascii="宋体" w:hAnsi="宋体" w:cs="Arial" w:hint="eastAsia"/>
                <w:bCs/>
                <w:sz w:val="24"/>
                <w:szCs w:val="24"/>
              </w:rPr>
              <w:t>本项满分</w:t>
            </w:r>
            <w:r>
              <w:rPr>
                <w:rFonts w:ascii="宋体" w:hAnsi="宋体" w:cs="Arial"/>
                <w:bCs/>
                <w:sz w:val="24"/>
                <w:szCs w:val="24"/>
              </w:rPr>
              <w:t>5</w:t>
            </w:r>
            <w:r w:rsidRPr="0087743E">
              <w:rPr>
                <w:rFonts w:ascii="宋体" w:hAnsi="宋体" w:cs="Arial" w:hint="eastAsia"/>
                <w:bCs/>
                <w:sz w:val="24"/>
                <w:szCs w:val="24"/>
              </w:rPr>
              <w:t>分，每小项方案</w:t>
            </w:r>
            <w:r w:rsidR="005A3B91">
              <w:rPr>
                <w:rFonts w:ascii="宋体" w:hAnsi="宋体" w:cs="Arial"/>
                <w:bCs/>
                <w:sz w:val="24"/>
                <w:szCs w:val="24"/>
              </w:rPr>
              <w:t>2.5</w:t>
            </w:r>
            <w:r w:rsidRPr="0087743E">
              <w:rPr>
                <w:rFonts w:ascii="宋体" w:hAnsi="宋体" w:cs="Arial" w:hint="eastAsia"/>
                <w:bCs/>
                <w:sz w:val="24"/>
                <w:szCs w:val="24"/>
              </w:rPr>
              <w:t>分。每项内容完整、符合本项目实际、可操作性强的得小项满分</w:t>
            </w:r>
            <w:r w:rsidR="005A3B91">
              <w:rPr>
                <w:rFonts w:ascii="宋体" w:hAnsi="宋体" w:cs="Arial"/>
                <w:bCs/>
                <w:sz w:val="24"/>
                <w:szCs w:val="24"/>
              </w:rPr>
              <w:t>2.5</w:t>
            </w:r>
            <w:r w:rsidRPr="0087743E">
              <w:rPr>
                <w:rFonts w:ascii="宋体" w:hAnsi="宋体" w:cs="Arial" w:hint="eastAsia"/>
                <w:bCs/>
                <w:sz w:val="24"/>
                <w:szCs w:val="24"/>
              </w:rPr>
              <w:t>分；小项方案未提供或存在缺陷瑕疵的不得分。</w:t>
            </w:r>
          </w:p>
          <w:p w14:paraId="74D1A9CE" w14:textId="743AF4A3" w:rsidR="0087743E" w:rsidRPr="00B8768C" w:rsidRDefault="00BD6CDF" w:rsidP="0087743E">
            <w:pPr>
              <w:widowControl/>
              <w:jc w:val="left"/>
              <w:rPr>
                <w:rFonts w:ascii="宋体" w:hAnsi="宋体" w:cs="Arial"/>
                <w:bCs/>
                <w:sz w:val="24"/>
                <w:szCs w:val="24"/>
              </w:rPr>
            </w:pPr>
            <w:r>
              <w:rPr>
                <w:rFonts w:ascii="宋体" w:hAnsi="宋体" w:cs="Arial"/>
                <w:b/>
                <w:bCs/>
                <w:sz w:val="24"/>
                <w:szCs w:val="24"/>
              </w:rPr>
              <w:t>3</w:t>
            </w:r>
            <w:r w:rsidR="0087743E">
              <w:rPr>
                <w:rFonts w:ascii="宋体" w:hAnsi="宋体" w:cs="Arial" w:hint="eastAsia"/>
                <w:b/>
                <w:bCs/>
                <w:sz w:val="24"/>
                <w:szCs w:val="24"/>
              </w:rPr>
              <w:t>、</w:t>
            </w:r>
            <w:r w:rsidR="00BA3D52" w:rsidRPr="00BA3D52">
              <w:rPr>
                <w:rFonts w:ascii="宋体" w:hAnsi="宋体" w:cs="Arial" w:hint="eastAsia"/>
                <w:b/>
                <w:sz w:val="24"/>
                <w:szCs w:val="24"/>
              </w:rPr>
              <w:t>“互联网+不动产登记”（网页端）建设</w:t>
            </w:r>
            <w:r w:rsidR="0087743E">
              <w:rPr>
                <w:rFonts w:ascii="宋体" w:hAnsi="宋体" w:cs="Arial" w:hint="eastAsia"/>
                <w:b/>
                <w:bCs/>
                <w:sz w:val="24"/>
                <w:szCs w:val="24"/>
              </w:rPr>
              <w:t>方案</w:t>
            </w:r>
            <w:r w:rsidR="00E720F3">
              <w:rPr>
                <w:rFonts w:ascii="宋体" w:hAnsi="宋体" w:cs="Arial" w:hint="eastAsia"/>
                <w:b/>
                <w:bCs/>
                <w:sz w:val="24"/>
                <w:szCs w:val="24"/>
              </w:rPr>
              <w:t>。</w:t>
            </w:r>
            <w:r w:rsidR="00DE237F" w:rsidRPr="00B8768C">
              <w:rPr>
                <w:rFonts w:ascii="宋体" w:hAnsi="宋体" w:cs="Arial" w:hint="eastAsia"/>
                <w:bCs/>
                <w:sz w:val="24"/>
                <w:szCs w:val="24"/>
              </w:rPr>
              <w:t>方案符合招标要求、合理可行，对以下几项进行评分：①</w:t>
            </w:r>
            <w:r w:rsidR="005A3B91">
              <w:rPr>
                <w:rFonts w:ascii="宋体" w:hAnsi="宋体" w:cs="Arial" w:hint="eastAsia"/>
                <w:bCs/>
                <w:sz w:val="24"/>
                <w:szCs w:val="24"/>
              </w:rPr>
              <w:t>用户注册与登录</w:t>
            </w:r>
            <w:r w:rsidR="00DE237F" w:rsidRPr="00B8768C">
              <w:rPr>
                <w:rFonts w:ascii="宋体" w:hAnsi="宋体" w:cs="Arial" w:hint="eastAsia"/>
                <w:bCs/>
                <w:sz w:val="24"/>
                <w:szCs w:val="24"/>
              </w:rPr>
              <w:t>、②</w:t>
            </w:r>
            <w:r w:rsidR="005A3B91">
              <w:rPr>
                <w:rFonts w:ascii="宋体" w:hAnsi="宋体" w:cs="Arial" w:hint="eastAsia"/>
                <w:bCs/>
                <w:sz w:val="24"/>
                <w:szCs w:val="24"/>
              </w:rPr>
              <w:t>信息公开与服务模块</w:t>
            </w:r>
            <w:r w:rsidR="00DE237F" w:rsidRPr="00B8768C">
              <w:rPr>
                <w:rFonts w:ascii="宋体" w:hAnsi="宋体" w:cs="Arial" w:hint="eastAsia"/>
                <w:bCs/>
                <w:sz w:val="24"/>
                <w:szCs w:val="24"/>
              </w:rPr>
              <w:t>、</w:t>
            </w:r>
            <w:r w:rsidR="00DE237F" w:rsidRPr="00B8768C">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2"/>
                </mc:Choice>
                <mc:Fallback>
                  <w:t>③</w:t>
                </mc:Fallback>
              </mc:AlternateContent>
            </w:r>
            <w:r w:rsidR="005A3B91">
              <w:rPr>
                <w:rFonts w:ascii="宋体" w:hAnsi="宋体" w:cs="Arial" w:hint="eastAsia"/>
                <w:bCs/>
                <w:sz w:val="24"/>
                <w:szCs w:val="24"/>
              </w:rPr>
              <w:t>在线申请与缴费、</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3"/>
                </mc:Choice>
                <mc:Fallback>
                  <w:t>④</w:t>
                </mc:Fallback>
              </mc:AlternateContent>
            </w:r>
            <w:r w:rsidR="005A3B91">
              <w:rPr>
                <w:rFonts w:ascii="宋体" w:hAnsi="宋体" w:cs="Arial" w:hint="eastAsia"/>
                <w:bCs/>
                <w:sz w:val="24"/>
                <w:szCs w:val="24"/>
              </w:rPr>
              <w:t>社会化查询服务模块、</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4"/>
                </mc:Choice>
                <mc:Fallback>
                  <w:t>⑤</w:t>
                </mc:Fallback>
              </mc:AlternateContent>
            </w:r>
            <w:r w:rsidR="005A3B91">
              <w:rPr>
                <w:rFonts w:ascii="宋体" w:hAnsi="宋体" w:cs="Arial" w:hint="eastAsia"/>
                <w:bCs/>
                <w:sz w:val="24"/>
                <w:szCs w:val="24"/>
              </w:rPr>
              <w:t>档案申请</w:t>
            </w:r>
            <w:r w:rsidR="00DE237F" w:rsidRPr="00B8768C">
              <w:rPr>
                <w:rFonts w:ascii="宋体" w:hAnsi="宋体" w:cs="Arial" w:hint="eastAsia"/>
                <w:bCs/>
                <w:sz w:val="24"/>
                <w:szCs w:val="24"/>
              </w:rPr>
              <w:t>。</w:t>
            </w:r>
          </w:p>
          <w:p w14:paraId="2A6C2FA9" w14:textId="7D38EBC7" w:rsidR="0087743E" w:rsidRDefault="0087743E" w:rsidP="0087743E">
            <w:pPr>
              <w:widowControl/>
              <w:jc w:val="left"/>
              <w:rPr>
                <w:rFonts w:ascii="宋体" w:hAnsi="宋体" w:cs="Arial"/>
                <w:bCs/>
                <w:sz w:val="24"/>
                <w:szCs w:val="24"/>
              </w:rPr>
            </w:pPr>
            <w:r w:rsidRPr="0087743E">
              <w:rPr>
                <w:rFonts w:ascii="宋体" w:hAnsi="宋体" w:cs="Arial" w:hint="eastAsia"/>
                <w:bCs/>
                <w:sz w:val="24"/>
                <w:szCs w:val="24"/>
              </w:rPr>
              <w:t>本项满分</w:t>
            </w:r>
            <w:r w:rsidR="00BA3D52">
              <w:rPr>
                <w:rFonts w:ascii="宋体" w:hAnsi="宋体" w:cs="Arial"/>
                <w:bCs/>
                <w:sz w:val="24"/>
                <w:szCs w:val="24"/>
              </w:rPr>
              <w:t>5</w:t>
            </w:r>
            <w:r w:rsidRPr="0087743E">
              <w:rPr>
                <w:rFonts w:ascii="宋体" w:hAnsi="宋体" w:cs="Arial" w:hint="eastAsia"/>
                <w:bCs/>
                <w:sz w:val="24"/>
                <w:szCs w:val="24"/>
              </w:rPr>
              <w:t>分，每小项方案</w:t>
            </w:r>
            <w:r w:rsidR="00483FDE">
              <w:rPr>
                <w:rFonts w:ascii="宋体" w:hAnsi="宋体" w:cs="Arial"/>
                <w:bCs/>
                <w:sz w:val="24"/>
                <w:szCs w:val="24"/>
              </w:rPr>
              <w:t>1</w:t>
            </w:r>
            <w:r w:rsidRPr="0087743E">
              <w:rPr>
                <w:rFonts w:ascii="宋体" w:hAnsi="宋体" w:cs="Arial" w:hint="eastAsia"/>
                <w:bCs/>
                <w:sz w:val="24"/>
                <w:szCs w:val="24"/>
              </w:rPr>
              <w:t>分。每项内容完整、符合本项目实际、可操作性强的得小项满分1分；小项方案未提供或存在缺陷瑕疵的不得分。</w:t>
            </w:r>
          </w:p>
          <w:p w14:paraId="136D288F" w14:textId="4F8B3DC6" w:rsidR="0087743E" w:rsidRPr="00B8768C" w:rsidRDefault="00BD6CDF" w:rsidP="0087743E">
            <w:pPr>
              <w:widowControl/>
              <w:jc w:val="left"/>
              <w:rPr>
                <w:rFonts w:ascii="宋体" w:hAnsi="宋体" w:cs="Arial"/>
                <w:bCs/>
                <w:sz w:val="24"/>
                <w:szCs w:val="24"/>
              </w:rPr>
            </w:pPr>
            <w:r>
              <w:rPr>
                <w:rFonts w:ascii="宋体" w:hAnsi="宋体" w:cs="Arial"/>
                <w:b/>
                <w:bCs/>
                <w:sz w:val="24"/>
                <w:szCs w:val="24"/>
              </w:rPr>
              <w:t>4</w:t>
            </w:r>
            <w:r w:rsidR="0087743E">
              <w:rPr>
                <w:rFonts w:ascii="宋体" w:hAnsi="宋体" w:cs="Arial" w:hint="eastAsia"/>
                <w:b/>
                <w:bCs/>
                <w:sz w:val="24"/>
                <w:szCs w:val="24"/>
              </w:rPr>
              <w:t>、</w:t>
            </w:r>
            <w:r w:rsidR="00BA3D52" w:rsidRPr="00BA3D52">
              <w:rPr>
                <w:rFonts w:ascii="宋体" w:hAnsi="宋体" w:cs="Arial" w:hint="eastAsia"/>
                <w:b/>
                <w:sz w:val="24"/>
                <w:szCs w:val="24"/>
              </w:rPr>
              <w:t>“互联网+不动产登记”（移动端）</w:t>
            </w:r>
            <w:r w:rsidR="0087743E">
              <w:rPr>
                <w:rFonts w:ascii="宋体" w:hAnsi="宋体" w:cs="Arial" w:hint="eastAsia"/>
                <w:b/>
                <w:bCs/>
                <w:sz w:val="24"/>
                <w:szCs w:val="24"/>
              </w:rPr>
              <w:t>方案</w:t>
            </w:r>
            <w:r w:rsidR="00E720F3">
              <w:rPr>
                <w:rFonts w:ascii="宋体" w:hAnsi="宋体" w:cs="Arial" w:hint="eastAsia"/>
                <w:b/>
                <w:bCs/>
                <w:sz w:val="24"/>
                <w:szCs w:val="24"/>
              </w:rPr>
              <w:t>。</w:t>
            </w:r>
            <w:r w:rsidR="00DE237F" w:rsidRPr="00B8768C">
              <w:rPr>
                <w:rFonts w:ascii="宋体" w:hAnsi="宋体" w:cs="Arial" w:hint="eastAsia"/>
                <w:bCs/>
                <w:sz w:val="24"/>
                <w:szCs w:val="24"/>
              </w:rPr>
              <w:t>方案符合招标要求、合理可行，对以下几项进行评分：①</w:t>
            </w:r>
            <w:r w:rsidR="005A3B91">
              <w:rPr>
                <w:rFonts w:ascii="宋体" w:hAnsi="宋体" w:cs="Arial" w:hint="eastAsia"/>
                <w:bCs/>
                <w:sz w:val="24"/>
                <w:szCs w:val="24"/>
              </w:rPr>
              <w:t>用户登录</w:t>
            </w:r>
            <w:r w:rsidR="00DE237F" w:rsidRPr="00B8768C">
              <w:rPr>
                <w:rFonts w:ascii="宋体" w:hAnsi="宋体" w:cs="Arial" w:hint="eastAsia"/>
                <w:bCs/>
                <w:sz w:val="24"/>
                <w:szCs w:val="24"/>
              </w:rPr>
              <w:t>、②</w:t>
            </w:r>
            <w:r w:rsidR="005A3B91">
              <w:rPr>
                <w:rFonts w:ascii="宋体" w:hAnsi="宋体" w:cs="Arial" w:hint="eastAsia"/>
                <w:bCs/>
                <w:sz w:val="24"/>
                <w:szCs w:val="24"/>
              </w:rPr>
              <w:t>个人中心</w:t>
            </w:r>
            <w:r w:rsidR="00DE237F" w:rsidRPr="00B8768C">
              <w:rPr>
                <w:rFonts w:ascii="宋体" w:hAnsi="宋体" w:cs="Arial" w:hint="eastAsia"/>
                <w:bCs/>
                <w:sz w:val="24"/>
                <w:szCs w:val="24"/>
              </w:rPr>
              <w:t>、</w:t>
            </w:r>
            <w:r w:rsidR="00DE237F" w:rsidRPr="00B8768C">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2"/>
                </mc:Choice>
                <mc:Fallback>
                  <w:t>③</w:t>
                </mc:Fallback>
              </mc:AlternateContent>
            </w:r>
            <w:r w:rsidR="005A3B91">
              <w:rPr>
                <w:rFonts w:ascii="宋体" w:hAnsi="宋体" w:cs="Arial" w:hint="eastAsia"/>
                <w:bCs/>
                <w:sz w:val="24"/>
                <w:szCs w:val="24"/>
              </w:rPr>
              <w:t>便民服务、</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3"/>
                </mc:Choice>
                <mc:Fallback>
                  <w:t>④</w:t>
                </mc:Fallback>
              </mc:AlternateContent>
            </w:r>
            <w:r w:rsidR="005A3B91">
              <w:rPr>
                <w:rFonts w:ascii="宋体" w:hAnsi="宋体" w:cs="Arial" w:hint="eastAsia"/>
                <w:bCs/>
                <w:sz w:val="24"/>
                <w:szCs w:val="24"/>
              </w:rPr>
              <w:t>在线申请、</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4"/>
                </mc:Choice>
                <mc:Fallback>
                  <w:t>⑤</w:t>
                </mc:Fallback>
              </mc:AlternateContent>
            </w:r>
            <w:r w:rsidR="005A3B91">
              <w:rPr>
                <w:rFonts w:ascii="宋体" w:hAnsi="宋体" w:cs="Arial" w:hint="eastAsia"/>
                <w:bCs/>
                <w:sz w:val="24"/>
                <w:szCs w:val="24"/>
              </w:rPr>
              <w:t>在线缴费和预约。</w:t>
            </w:r>
          </w:p>
          <w:p w14:paraId="5DB9B856" w14:textId="4CE9DDA5" w:rsidR="0087743E" w:rsidRDefault="0087743E" w:rsidP="0087743E">
            <w:pPr>
              <w:widowControl/>
              <w:jc w:val="left"/>
              <w:rPr>
                <w:rFonts w:ascii="宋体" w:hAnsi="宋体" w:cs="Arial"/>
                <w:bCs/>
                <w:sz w:val="24"/>
                <w:szCs w:val="24"/>
              </w:rPr>
            </w:pPr>
            <w:r w:rsidRPr="0087743E">
              <w:rPr>
                <w:rFonts w:ascii="宋体" w:hAnsi="宋体" w:cs="Arial" w:hint="eastAsia"/>
                <w:bCs/>
                <w:sz w:val="24"/>
                <w:szCs w:val="24"/>
              </w:rPr>
              <w:t>本项满分</w:t>
            </w:r>
            <w:r w:rsidR="00BA3D52">
              <w:rPr>
                <w:rFonts w:ascii="宋体" w:hAnsi="宋体" w:cs="Arial"/>
                <w:bCs/>
                <w:sz w:val="24"/>
                <w:szCs w:val="24"/>
              </w:rPr>
              <w:t>5</w:t>
            </w:r>
            <w:r w:rsidRPr="0087743E">
              <w:rPr>
                <w:rFonts w:ascii="宋体" w:hAnsi="宋体" w:cs="Arial" w:hint="eastAsia"/>
                <w:bCs/>
                <w:sz w:val="24"/>
                <w:szCs w:val="24"/>
              </w:rPr>
              <w:t>分，每小项方案</w:t>
            </w:r>
            <w:r w:rsidR="00483FDE">
              <w:rPr>
                <w:rFonts w:ascii="宋体" w:hAnsi="宋体" w:cs="Arial"/>
                <w:bCs/>
                <w:sz w:val="24"/>
                <w:szCs w:val="24"/>
              </w:rPr>
              <w:t>1</w:t>
            </w:r>
            <w:r w:rsidR="00BA3D52">
              <w:rPr>
                <w:rFonts w:ascii="宋体" w:hAnsi="宋体" w:cs="Arial" w:hint="eastAsia"/>
                <w:bCs/>
                <w:sz w:val="24"/>
                <w:szCs w:val="24"/>
              </w:rPr>
              <w:t>分</w:t>
            </w:r>
            <w:r w:rsidRPr="0087743E">
              <w:rPr>
                <w:rFonts w:ascii="宋体" w:hAnsi="宋体" w:cs="Arial" w:hint="eastAsia"/>
                <w:bCs/>
                <w:sz w:val="24"/>
                <w:szCs w:val="24"/>
              </w:rPr>
              <w:t>。每项内容完整、符合本项目实际、可操作性强的得小项满分1分；小项方案未提供或存在缺陷瑕疵的不得分。</w:t>
            </w:r>
          </w:p>
          <w:p w14:paraId="38E19289" w14:textId="0383558D" w:rsidR="0087743E" w:rsidRDefault="00B75EB9" w:rsidP="00B75EB9">
            <w:pPr>
              <w:widowControl/>
              <w:jc w:val="left"/>
              <w:rPr>
                <w:rFonts w:ascii="宋体" w:hAnsi="宋体" w:cs="Arial"/>
                <w:b/>
                <w:bCs/>
                <w:sz w:val="24"/>
                <w:szCs w:val="24"/>
              </w:rPr>
            </w:pPr>
            <w:r>
              <w:rPr>
                <w:rFonts w:ascii="宋体" w:hAnsi="宋体" w:cs="Arial" w:hint="eastAsia"/>
                <w:b/>
                <w:bCs/>
                <w:sz w:val="24"/>
                <w:szCs w:val="24"/>
              </w:rPr>
              <w:t>5、</w:t>
            </w:r>
            <w:r w:rsidR="00BA3D52" w:rsidRPr="00B75EB9">
              <w:rPr>
                <w:rFonts w:ascii="宋体" w:hAnsi="宋体" w:cs="Arial" w:hint="eastAsia"/>
                <w:b/>
                <w:bCs/>
                <w:sz w:val="24"/>
                <w:szCs w:val="24"/>
              </w:rPr>
              <w:t>“互联网+”一窗受理集成服务</w:t>
            </w:r>
            <w:r w:rsidR="0087743E">
              <w:rPr>
                <w:rFonts w:ascii="宋体" w:hAnsi="宋体" w:cs="Arial" w:hint="eastAsia"/>
                <w:b/>
                <w:bCs/>
                <w:sz w:val="24"/>
                <w:szCs w:val="24"/>
              </w:rPr>
              <w:t>方案</w:t>
            </w:r>
            <w:r w:rsidR="00E720F3">
              <w:rPr>
                <w:rFonts w:ascii="宋体" w:hAnsi="宋体" w:cs="Arial" w:hint="eastAsia"/>
                <w:b/>
                <w:bCs/>
                <w:sz w:val="24"/>
                <w:szCs w:val="24"/>
              </w:rPr>
              <w:t>。</w:t>
            </w:r>
            <w:r w:rsidR="00DE237F" w:rsidRPr="00B8768C">
              <w:rPr>
                <w:rFonts w:ascii="宋体" w:hAnsi="宋体" w:cs="Arial" w:hint="eastAsia"/>
                <w:bCs/>
                <w:sz w:val="24"/>
                <w:szCs w:val="24"/>
              </w:rPr>
              <w:t>方案符合招标要求、合理可行，对以下几项进行评分：①</w:t>
            </w:r>
            <w:r w:rsidR="005A3B91">
              <w:rPr>
                <w:rFonts w:ascii="宋体" w:hAnsi="宋体" w:cs="Arial" w:hint="eastAsia"/>
                <w:bCs/>
                <w:sz w:val="24"/>
                <w:szCs w:val="24"/>
              </w:rPr>
              <w:t>业务集成管理</w:t>
            </w:r>
            <w:r w:rsidR="00DE237F" w:rsidRPr="00B8768C">
              <w:rPr>
                <w:rFonts w:ascii="宋体" w:hAnsi="宋体" w:cs="Arial" w:hint="eastAsia"/>
                <w:bCs/>
                <w:sz w:val="24"/>
                <w:szCs w:val="24"/>
              </w:rPr>
              <w:t>、②</w:t>
            </w:r>
            <w:r w:rsidR="005A3B91">
              <w:rPr>
                <w:rFonts w:ascii="宋体" w:hAnsi="宋体" w:cs="Arial" w:hint="eastAsia"/>
                <w:bCs/>
                <w:sz w:val="24"/>
                <w:szCs w:val="24"/>
              </w:rPr>
              <w:t>线下受理</w:t>
            </w:r>
            <w:r w:rsidR="00DE237F" w:rsidRPr="00B8768C">
              <w:rPr>
                <w:rFonts w:ascii="宋体" w:hAnsi="宋体" w:cs="Arial" w:hint="eastAsia"/>
                <w:bCs/>
                <w:sz w:val="24"/>
                <w:szCs w:val="24"/>
              </w:rPr>
              <w:t>、</w:t>
            </w:r>
            <w:r w:rsidR="00DE237F" w:rsidRPr="00B8768C">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2"/>
                </mc:Choice>
                <mc:Fallback>
                  <w:t>③</w:t>
                </mc:Fallback>
              </mc:AlternateContent>
            </w:r>
            <w:r w:rsidR="005A3B91">
              <w:rPr>
                <w:rFonts w:ascii="宋体" w:hAnsi="宋体" w:cs="Arial" w:hint="eastAsia"/>
                <w:bCs/>
                <w:sz w:val="24"/>
                <w:szCs w:val="24"/>
              </w:rPr>
              <w:t>业务并发、</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3"/>
                </mc:Choice>
                <mc:Fallback>
                  <w:t>④</w:t>
                </mc:Fallback>
              </mc:AlternateContent>
            </w:r>
            <w:r w:rsidR="005A3B91">
              <w:rPr>
                <w:rFonts w:ascii="宋体" w:hAnsi="宋体" w:cs="Arial" w:hint="eastAsia"/>
                <w:bCs/>
                <w:sz w:val="24"/>
                <w:szCs w:val="24"/>
              </w:rPr>
              <w:t>并行办理、</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4"/>
                </mc:Choice>
                <mc:Fallback>
                  <w:t>⑤</w:t>
                </mc:Fallback>
              </mc:AlternateContent>
            </w:r>
            <w:r w:rsidR="005A3B91">
              <w:rPr>
                <w:rFonts w:ascii="宋体" w:hAnsi="宋体" w:cs="Arial" w:hint="eastAsia"/>
                <w:bCs/>
                <w:sz w:val="24"/>
                <w:szCs w:val="24"/>
              </w:rPr>
              <w:t>一窗缴费</w:t>
            </w:r>
            <w:r w:rsidR="00DE237F" w:rsidRPr="00B8768C">
              <w:rPr>
                <w:rFonts w:ascii="宋体" w:hAnsi="宋体" w:cs="Arial" w:hint="eastAsia"/>
                <w:bCs/>
                <w:sz w:val="24"/>
                <w:szCs w:val="24"/>
              </w:rPr>
              <w:t>。</w:t>
            </w:r>
          </w:p>
          <w:p w14:paraId="04D6FD84" w14:textId="77777777" w:rsidR="00B75EB9" w:rsidRDefault="0087743E" w:rsidP="0087743E">
            <w:pPr>
              <w:widowControl/>
              <w:jc w:val="left"/>
              <w:rPr>
                <w:rFonts w:ascii="宋体" w:hAnsi="宋体" w:cs="Arial"/>
                <w:bCs/>
                <w:sz w:val="24"/>
                <w:szCs w:val="24"/>
              </w:rPr>
            </w:pPr>
            <w:r w:rsidRPr="0087743E">
              <w:rPr>
                <w:rFonts w:ascii="宋体" w:hAnsi="宋体" w:cs="Arial" w:hint="eastAsia"/>
                <w:bCs/>
                <w:sz w:val="24"/>
                <w:szCs w:val="24"/>
              </w:rPr>
              <w:t>本项满分</w:t>
            </w:r>
            <w:r w:rsidR="00483FDE">
              <w:rPr>
                <w:rFonts w:ascii="宋体" w:hAnsi="宋体" w:cs="Arial"/>
                <w:bCs/>
                <w:sz w:val="24"/>
                <w:szCs w:val="24"/>
              </w:rPr>
              <w:t>5</w:t>
            </w:r>
            <w:r w:rsidRPr="0087743E">
              <w:rPr>
                <w:rFonts w:ascii="宋体" w:hAnsi="宋体" w:cs="Arial" w:hint="eastAsia"/>
                <w:bCs/>
                <w:sz w:val="24"/>
                <w:szCs w:val="24"/>
              </w:rPr>
              <w:t>分，每小项方案</w:t>
            </w:r>
            <w:r w:rsidR="00483FDE">
              <w:rPr>
                <w:rFonts w:ascii="宋体" w:hAnsi="宋体" w:cs="Arial"/>
                <w:bCs/>
                <w:sz w:val="24"/>
                <w:szCs w:val="24"/>
              </w:rPr>
              <w:t>1</w:t>
            </w:r>
            <w:r w:rsidRPr="0087743E">
              <w:rPr>
                <w:rFonts w:ascii="宋体" w:hAnsi="宋体" w:cs="Arial" w:hint="eastAsia"/>
                <w:bCs/>
                <w:sz w:val="24"/>
                <w:szCs w:val="24"/>
              </w:rPr>
              <w:t>分。每项内容完整、符合本项目实际、可操作性强的得小项满分1分；小项方案未提供或存在缺陷瑕疵的不得分。</w:t>
            </w:r>
          </w:p>
          <w:p w14:paraId="08540B15" w14:textId="0B6F553E" w:rsidR="0087743E" w:rsidRPr="00B75EB9" w:rsidRDefault="00B75EB9" w:rsidP="0087743E">
            <w:pPr>
              <w:widowControl/>
              <w:jc w:val="left"/>
              <w:rPr>
                <w:rFonts w:ascii="宋体" w:hAnsi="宋体" w:cs="Arial"/>
                <w:bCs/>
                <w:sz w:val="24"/>
                <w:szCs w:val="24"/>
              </w:rPr>
            </w:pPr>
            <w:r w:rsidRPr="00B75EB9">
              <w:rPr>
                <w:rFonts w:ascii="宋体" w:hAnsi="宋体" w:cs="Arial"/>
                <w:b/>
                <w:bCs/>
                <w:sz w:val="24"/>
                <w:szCs w:val="24"/>
              </w:rPr>
              <w:t>6</w:t>
            </w:r>
            <w:r w:rsidR="0087743E">
              <w:rPr>
                <w:rFonts w:ascii="宋体" w:hAnsi="宋体" w:cs="Arial" w:hint="eastAsia"/>
                <w:b/>
                <w:bCs/>
                <w:sz w:val="24"/>
                <w:szCs w:val="24"/>
              </w:rPr>
              <w:t>、</w:t>
            </w:r>
            <w:r w:rsidR="00BA3D52" w:rsidRPr="00BA3D52">
              <w:rPr>
                <w:rFonts w:ascii="宋体" w:hAnsi="宋体" w:cs="Arial" w:hint="eastAsia"/>
                <w:b/>
                <w:sz w:val="24"/>
                <w:szCs w:val="24"/>
              </w:rPr>
              <w:t>软硬件适配改造设计</w:t>
            </w:r>
            <w:r w:rsidR="0087743E">
              <w:rPr>
                <w:rFonts w:ascii="宋体" w:hAnsi="宋体" w:cs="Arial" w:hint="eastAsia"/>
                <w:b/>
                <w:bCs/>
                <w:sz w:val="24"/>
                <w:szCs w:val="24"/>
              </w:rPr>
              <w:t>方案</w:t>
            </w:r>
            <w:r w:rsidR="00E720F3">
              <w:rPr>
                <w:rFonts w:ascii="宋体" w:hAnsi="宋体" w:cs="Arial" w:hint="eastAsia"/>
                <w:b/>
                <w:bCs/>
                <w:sz w:val="24"/>
                <w:szCs w:val="24"/>
              </w:rPr>
              <w:t>。</w:t>
            </w:r>
            <w:r w:rsidR="00DE237F" w:rsidRPr="00B8768C">
              <w:rPr>
                <w:rFonts w:ascii="宋体" w:hAnsi="宋体" w:cs="Arial" w:hint="eastAsia"/>
                <w:bCs/>
                <w:sz w:val="24"/>
                <w:szCs w:val="24"/>
              </w:rPr>
              <w:t>方案符合招标要求、合理可行，对以下几项进行评分：①</w:t>
            </w:r>
            <w:r w:rsidR="00EB061C">
              <w:rPr>
                <w:rFonts w:ascii="宋体" w:hAnsi="宋体" w:cs="Arial" w:hint="eastAsia"/>
                <w:bCs/>
                <w:sz w:val="24"/>
                <w:szCs w:val="24"/>
              </w:rPr>
              <w:t>硬件环境适配</w:t>
            </w:r>
            <w:r w:rsidR="00DE237F" w:rsidRPr="00B8768C">
              <w:rPr>
                <w:rFonts w:ascii="宋体" w:hAnsi="宋体" w:cs="Arial" w:hint="eastAsia"/>
                <w:bCs/>
                <w:sz w:val="24"/>
                <w:szCs w:val="24"/>
              </w:rPr>
              <w:t>、②</w:t>
            </w:r>
            <w:r w:rsidR="00EB061C">
              <w:rPr>
                <w:rFonts w:ascii="宋体" w:hAnsi="宋体" w:cs="Arial" w:hint="eastAsia"/>
                <w:bCs/>
                <w:sz w:val="24"/>
                <w:szCs w:val="24"/>
              </w:rPr>
              <w:t>操作系统适配</w:t>
            </w:r>
            <w:r w:rsidR="00DE237F" w:rsidRPr="00B8768C">
              <w:rPr>
                <w:rFonts w:ascii="宋体" w:hAnsi="宋体" w:cs="Arial" w:hint="eastAsia"/>
                <w:bCs/>
                <w:sz w:val="24"/>
                <w:szCs w:val="24"/>
              </w:rPr>
              <w:t>、</w:t>
            </w:r>
            <w:r w:rsidR="00DE237F" w:rsidRPr="00B8768C">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2"/>
                </mc:Choice>
                <mc:Fallback>
                  <w:t>③</w:t>
                </mc:Fallback>
              </mc:AlternateContent>
            </w:r>
            <w:r w:rsidR="00EB061C">
              <w:rPr>
                <w:rFonts w:ascii="宋体" w:hAnsi="宋体" w:cs="Arial" w:hint="eastAsia"/>
                <w:bCs/>
                <w:sz w:val="24"/>
                <w:szCs w:val="24"/>
              </w:rPr>
              <w:t>数据库适配</w:t>
            </w:r>
            <w:r w:rsidR="005A3B91">
              <w:rPr>
                <w:rFonts w:ascii="宋体" w:hAnsi="宋体" w:cs="Arial" w:hint="eastAsia"/>
                <w:bCs/>
                <w:sz w:val="24"/>
                <w:szCs w:val="24"/>
              </w:rPr>
              <w:t>、</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3"/>
                </mc:Choice>
                <mc:Fallback>
                  <w:t>④</w:t>
                </mc:Fallback>
              </mc:AlternateContent>
            </w:r>
            <w:r w:rsidR="00EB061C">
              <w:rPr>
                <w:rFonts w:ascii="宋体" w:hAnsi="宋体" w:cs="Arial" w:hint="eastAsia"/>
                <w:bCs/>
                <w:sz w:val="24"/>
                <w:szCs w:val="24"/>
              </w:rPr>
              <w:t>中间件适配</w:t>
            </w:r>
            <w:r w:rsidR="005A3B91">
              <w:rPr>
                <w:rFonts w:ascii="宋体" w:hAnsi="宋体" w:cs="Arial" w:hint="eastAsia"/>
                <w:bCs/>
                <w:sz w:val="24"/>
                <w:szCs w:val="24"/>
              </w:rPr>
              <w:t>、</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4"/>
                </mc:Choice>
                <mc:Fallback>
                  <w:t>⑤</w:t>
                </mc:Fallback>
              </mc:AlternateContent>
            </w:r>
            <w:r w:rsidR="00EB061C">
              <w:rPr>
                <w:rFonts w:ascii="宋体" w:hAnsi="宋体" w:cs="Arial" w:hint="eastAsia"/>
                <w:bCs/>
                <w:sz w:val="24"/>
                <w:szCs w:val="24"/>
              </w:rPr>
              <w:t>浏览器适配</w:t>
            </w:r>
            <w:r w:rsidR="00DE237F" w:rsidRPr="00B8768C">
              <w:rPr>
                <w:rFonts w:ascii="宋体" w:hAnsi="宋体" w:cs="Arial" w:hint="eastAsia"/>
                <w:bCs/>
                <w:sz w:val="24"/>
                <w:szCs w:val="24"/>
              </w:rPr>
              <w:t>。</w:t>
            </w:r>
          </w:p>
          <w:p w14:paraId="1B39E61E" w14:textId="38F7DF61" w:rsidR="0087743E" w:rsidRDefault="0087743E" w:rsidP="0087743E">
            <w:pPr>
              <w:widowControl/>
              <w:jc w:val="left"/>
              <w:rPr>
                <w:rFonts w:ascii="宋体" w:hAnsi="宋体" w:cs="Arial"/>
                <w:bCs/>
                <w:sz w:val="24"/>
                <w:szCs w:val="24"/>
              </w:rPr>
            </w:pPr>
            <w:r w:rsidRPr="0087743E">
              <w:rPr>
                <w:rFonts w:ascii="宋体" w:hAnsi="宋体" w:cs="Arial" w:hint="eastAsia"/>
                <w:bCs/>
                <w:sz w:val="24"/>
                <w:szCs w:val="24"/>
              </w:rPr>
              <w:t>本项满分</w:t>
            </w:r>
            <w:r w:rsidR="00BA3D52">
              <w:rPr>
                <w:rFonts w:ascii="宋体" w:hAnsi="宋体" w:cs="Arial"/>
                <w:bCs/>
                <w:sz w:val="24"/>
                <w:szCs w:val="24"/>
              </w:rPr>
              <w:t>5</w:t>
            </w:r>
            <w:r w:rsidRPr="0087743E">
              <w:rPr>
                <w:rFonts w:ascii="宋体" w:hAnsi="宋体" w:cs="Arial" w:hint="eastAsia"/>
                <w:bCs/>
                <w:sz w:val="24"/>
                <w:szCs w:val="24"/>
              </w:rPr>
              <w:t>分，每小项方案1分。每项内容完整、符合本项目实际、可操作性强的得小项满分1分；小项方案未提供或存在缺陷瑕疵的不得分。</w:t>
            </w:r>
          </w:p>
          <w:p w14:paraId="173DDD4D" w14:textId="77842B9C" w:rsidR="0087743E" w:rsidRPr="00B8768C" w:rsidRDefault="00B75EB9" w:rsidP="0087743E">
            <w:pPr>
              <w:widowControl/>
              <w:jc w:val="left"/>
              <w:rPr>
                <w:rFonts w:ascii="宋体" w:hAnsi="宋体" w:cs="Arial"/>
                <w:bCs/>
                <w:sz w:val="24"/>
                <w:szCs w:val="24"/>
              </w:rPr>
            </w:pPr>
            <w:r>
              <w:rPr>
                <w:rFonts w:ascii="宋体" w:hAnsi="宋体" w:cs="Arial"/>
                <w:b/>
                <w:bCs/>
                <w:sz w:val="24"/>
                <w:szCs w:val="24"/>
              </w:rPr>
              <w:t>7</w:t>
            </w:r>
            <w:r w:rsidR="0087743E">
              <w:rPr>
                <w:rFonts w:ascii="宋体" w:hAnsi="宋体" w:cs="Arial" w:hint="eastAsia"/>
                <w:b/>
                <w:bCs/>
                <w:sz w:val="24"/>
                <w:szCs w:val="24"/>
              </w:rPr>
              <w:t>、</w:t>
            </w:r>
            <w:r w:rsidR="00BA3D52" w:rsidRPr="00BA3D52">
              <w:rPr>
                <w:rFonts w:ascii="宋体" w:hAnsi="宋体" w:cs="Arial" w:hint="eastAsia"/>
                <w:b/>
                <w:bCs/>
                <w:sz w:val="24"/>
                <w:szCs w:val="24"/>
              </w:rPr>
              <w:t>系统数据迁移设计</w:t>
            </w:r>
            <w:r w:rsidR="0087743E">
              <w:rPr>
                <w:rFonts w:hint="eastAsia"/>
                <w:b/>
                <w:bCs/>
                <w:sz w:val="24"/>
                <w:szCs w:val="24"/>
              </w:rPr>
              <w:t>方案</w:t>
            </w:r>
            <w:r w:rsidR="00483FDE">
              <w:rPr>
                <w:rFonts w:hint="eastAsia"/>
                <w:b/>
                <w:bCs/>
                <w:sz w:val="24"/>
                <w:szCs w:val="24"/>
              </w:rPr>
              <w:t>。</w:t>
            </w:r>
            <w:r w:rsidR="00DE237F" w:rsidRPr="00B8768C">
              <w:rPr>
                <w:rFonts w:ascii="宋体" w:hAnsi="宋体" w:cs="Arial" w:hint="eastAsia"/>
                <w:bCs/>
                <w:sz w:val="24"/>
                <w:szCs w:val="24"/>
              </w:rPr>
              <w:t>方案符合招标要求、合理可行，对以下几项进行评分：①</w:t>
            </w:r>
            <w:r w:rsidR="00EB061C">
              <w:rPr>
                <w:rFonts w:ascii="宋体" w:hAnsi="宋体" w:cs="Arial" w:hint="eastAsia"/>
                <w:bCs/>
                <w:sz w:val="24"/>
                <w:szCs w:val="24"/>
              </w:rPr>
              <w:t>迁移测试方案</w:t>
            </w:r>
            <w:r w:rsidR="00DE237F" w:rsidRPr="00B8768C">
              <w:rPr>
                <w:rFonts w:ascii="宋体" w:hAnsi="宋体" w:cs="Arial" w:hint="eastAsia"/>
                <w:bCs/>
                <w:sz w:val="24"/>
                <w:szCs w:val="24"/>
              </w:rPr>
              <w:t>、②</w:t>
            </w:r>
            <w:r w:rsidR="00EB061C">
              <w:rPr>
                <w:rFonts w:ascii="宋体" w:hAnsi="宋体" w:cs="Arial" w:hint="eastAsia"/>
                <w:bCs/>
                <w:sz w:val="24"/>
                <w:szCs w:val="24"/>
              </w:rPr>
              <w:t>迁移实施方案</w:t>
            </w:r>
            <w:r w:rsidR="00DE237F" w:rsidRPr="00B8768C">
              <w:rPr>
                <w:rFonts w:ascii="宋体" w:hAnsi="宋体" w:cs="Arial" w:hint="eastAsia"/>
                <w:bCs/>
                <w:sz w:val="24"/>
                <w:szCs w:val="24"/>
              </w:rPr>
              <w:t>。</w:t>
            </w:r>
          </w:p>
          <w:p w14:paraId="3B5F82A1" w14:textId="4DE6347E" w:rsidR="0087743E" w:rsidRDefault="0087743E" w:rsidP="0087743E">
            <w:pPr>
              <w:widowControl/>
              <w:jc w:val="left"/>
              <w:rPr>
                <w:rFonts w:ascii="宋体" w:hAnsi="宋体" w:cs="Arial"/>
                <w:bCs/>
                <w:sz w:val="24"/>
                <w:szCs w:val="24"/>
              </w:rPr>
            </w:pPr>
            <w:r w:rsidRPr="0087743E">
              <w:rPr>
                <w:rFonts w:ascii="宋体" w:hAnsi="宋体" w:cs="Arial" w:hint="eastAsia"/>
                <w:bCs/>
                <w:sz w:val="24"/>
                <w:szCs w:val="24"/>
              </w:rPr>
              <w:t>本项满分</w:t>
            </w:r>
            <w:r w:rsidR="00483FDE">
              <w:rPr>
                <w:rFonts w:ascii="宋体" w:hAnsi="宋体" w:cs="Arial"/>
                <w:bCs/>
                <w:sz w:val="24"/>
                <w:szCs w:val="24"/>
              </w:rPr>
              <w:t>5</w:t>
            </w:r>
            <w:r w:rsidRPr="0087743E">
              <w:rPr>
                <w:rFonts w:ascii="宋体" w:hAnsi="宋体" w:cs="Arial" w:hint="eastAsia"/>
                <w:bCs/>
                <w:sz w:val="24"/>
                <w:szCs w:val="24"/>
              </w:rPr>
              <w:t>分，每小项方案</w:t>
            </w:r>
            <w:r w:rsidR="00EB061C">
              <w:rPr>
                <w:rFonts w:ascii="宋体" w:hAnsi="宋体" w:cs="Arial"/>
                <w:bCs/>
                <w:sz w:val="24"/>
                <w:szCs w:val="24"/>
              </w:rPr>
              <w:t>2.5</w:t>
            </w:r>
            <w:r w:rsidRPr="0087743E">
              <w:rPr>
                <w:rFonts w:ascii="宋体" w:hAnsi="宋体" w:cs="Arial" w:hint="eastAsia"/>
                <w:bCs/>
                <w:sz w:val="24"/>
                <w:szCs w:val="24"/>
              </w:rPr>
              <w:t>分。每项内容完整、符合本项目实际、可操作性强的得小项满分</w:t>
            </w:r>
            <w:r w:rsidR="00EB061C">
              <w:rPr>
                <w:rFonts w:ascii="宋体" w:hAnsi="宋体" w:cs="Arial"/>
                <w:bCs/>
                <w:sz w:val="24"/>
                <w:szCs w:val="24"/>
              </w:rPr>
              <w:t>2.5</w:t>
            </w:r>
            <w:r w:rsidRPr="0087743E">
              <w:rPr>
                <w:rFonts w:ascii="宋体" w:hAnsi="宋体" w:cs="Arial" w:hint="eastAsia"/>
                <w:bCs/>
                <w:sz w:val="24"/>
                <w:szCs w:val="24"/>
              </w:rPr>
              <w:t>分；小项方案未提供或存在缺陷瑕疵的不得分。</w:t>
            </w:r>
          </w:p>
          <w:p w14:paraId="65522D5D" w14:textId="6ACC2299" w:rsidR="00BA3D52" w:rsidRDefault="00B75EB9" w:rsidP="00BA3D52">
            <w:pPr>
              <w:widowControl/>
              <w:jc w:val="left"/>
              <w:rPr>
                <w:rFonts w:ascii="宋体" w:hAnsi="宋体" w:cs="Arial"/>
                <w:bCs/>
                <w:sz w:val="24"/>
                <w:szCs w:val="24"/>
              </w:rPr>
            </w:pPr>
            <w:r>
              <w:rPr>
                <w:rFonts w:ascii="宋体" w:hAnsi="宋体" w:cs="Arial"/>
                <w:b/>
                <w:bCs/>
                <w:sz w:val="24"/>
                <w:szCs w:val="24"/>
              </w:rPr>
              <w:t>8</w:t>
            </w:r>
            <w:r w:rsidR="00BA3D52">
              <w:rPr>
                <w:rFonts w:ascii="宋体" w:hAnsi="宋体" w:cs="Arial" w:hint="eastAsia"/>
                <w:b/>
                <w:bCs/>
                <w:sz w:val="24"/>
                <w:szCs w:val="24"/>
              </w:rPr>
              <w:t>、</w:t>
            </w:r>
            <w:r w:rsidR="00BA3D52" w:rsidRPr="00BA3D52">
              <w:rPr>
                <w:rFonts w:ascii="宋体" w:hAnsi="宋体" w:cs="Arial" w:hint="eastAsia"/>
                <w:b/>
                <w:bCs/>
                <w:sz w:val="24"/>
                <w:szCs w:val="24"/>
              </w:rPr>
              <w:t>系统集成与外部系统对接</w:t>
            </w:r>
            <w:r w:rsidR="00BA3D52">
              <w:rPr>
                <w:rFonts w:ascii="宋体" w:hAnsi="宋体" w:cs="Arial" w:hint="eastAsia"/>
                <w:b/>
                <w:bCs/>
                <w:sz w:val="24"/>
                <w:szCs w:val="24"/>
              </w:rPr>
              <w:t>方案</w:t>
            </w:r>
            <w:r w:rsidR="00483FDE">
              <w:rPr>
                <w:rFonts w:ascii="宋体" w:hAnsi="宋体" w:cs="Arial" w:hint="eastAsia"/>
                <w:b/>
                <w:bCs/>
                <w:sz w:val="24"/>
                <w:szCs w:val="24"/>
              </w:rPr>
              <w:t>。</w:t>
            </w:r>
            <w:r w:rsidR="00DE237F" w:rsidRPr="00B8768C">
              <w:rPr>
                <w:rFonts w:ascii="宋体" w:hAnsi="宋体" w:cs="Arial" w:hint="eastAsia"/>
                <w:bCs/>
                <w:sz w:val="24"/>
                <w:szCs w:val="24"/>
              </w:rPr>
              <w:t>方案符合招标要求、合理可行，对以下几项进行评分：①</w:t>
            </w:r>
            <w:r w:rsidR="00E1388C">
              <w:rPr>
                <w:rFonts w:ascii="宋体" w:hAnsi="宋体" w:cs="Arial" w:hint="eastAsia"/>
                <w:bCs/>
                <w:sz w:val="24"/>
                <w:szCs w:val="24"/>
              </w:rPr>
              <w:t>与住</w:t>
            </w:r>
            <w:proofErr w:type="gramStart"/>
            <w:r w:rsidR="00E1388C">
              <w:rPr>
                <w:rFonts w:ascii="宋体" w:hAnsi="宋体" w:cs="Arial" w:hint="eastAsia"/>
                <w:bCs/>
                <w:sz w:val="24"/>
                <w:szCs w:val="24"/>
              </w:rPr>
              <w:t>建部门</w:t>
            </w:r>
            <w:proofErr w:type="gramEnd"/>
            <w:r w:rsidR="00E1388C">
              <w:rPr>
                <w:rFonts w:ascii="宋体" w:hAnsi="宋体" w:cs="Arial" w:hint="eastAsia"/>
                <w:bCs/>
                <w:sz w:val="24"/>
                <w:szCs w:val="24"/>
              </w:rPr>
              <w:t>系统对接</w:t>
            </w:r>
            <w:r w:rsidR="00DE237F" w:rsidRPr="00B8768C">
              <w:rPr>
                <w:rFonts w:ascii="宋体" w:hAnsi="宋体" w:cs="Arial" w:hint="eastAsia"/>
                <w:bCs/>
                <w:sz w:val="24"/>
                <w:szCs w:val="24"/>
              </w:rPr>
              <w:t>、②</w:t>
            </w:r>
            <w:r w:rsidR="00E1388C">
              <w:rPr>
                <w:rFonts w:ascii="宋体" w:hAnsi="宋体" w:cs="Arial" w:hint="eastAsia"/>
                <w:bCs/>
                <w:sz w:val="24"/>
                <w:szCs w:val="24"/>
              </w:rPr>
              <w:t>与税务部门系统对接、</w:t>
            </w:r>
            <w:r w:rsidR="00DE237F" w:rsidRPr="00B8768C">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2"/>
                </mc:Choice>
                <mc:Fallback>
                  <w:t>③</w:t>
                </mc:Fallback>
              </mc:AlternateContent>
            </w:r>
            <w:r w:rsidR="00E1388C">
              <w:rPr>
                <w:rFonts w:ascii="宋体" w:hAnsi="宋体" w:cs="Arial" w:hint="eastAsia"/>
                <w:bCs/>
                <w:sz w:val="24"/>
                <w:szCs w:val="24"/>
              </w:rPr>
              <w:t>与民政部</w:t>
            </w:r>
            <w:proofErr w:type="gramStart"/>
            <w:r w:rsidR="00E1388C">
              <w:rPr>
                <w:rFonts w:ascii="宋体" w:hAnsi="宋体" w:cs="Arial" w:hint="eastAsia"/>
                <w:bCs/>
                <w:sz w:val="24"/>
                <w:szCs w:val="24"/>
              </w:rPr>
              <w:t>门系统</w:t>
            </w:r>
            <w:proofErr w:type="gramEnd"/>
            <w:r w:rsidR="00E1388C">
              <w:rPr>
                <w:rFonts w:ascii="宋体" w:hAnsi="宋体" w:cs="Arial" w:hint="eastAsia"/>
                <w:bCs/>
                <w:sz w:val="24"/>
                <w:szCs w:val="24"/>
              </w:rPr>
              <w:t>对接</w:t>
            </w:r>
            <w:r w:rsidR="005A3B91">
              <w:rPr>
                <w:rFonts w:ascii="宋体" w:hAnsi="宋体" w:cs="Arial" w:hint="eastAsia"/>
                <w:bCs/>
                <w:sz w:val="24"/>
                <w:szCs w:val="24"/>
              </w:rPr>
              <w:t>、</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3"/>
                </mc:Choice>
                <mc:Fallback>
                  <w:t>④</w:t>
                </mc:Fallback>
              </mc:AlternateContent>
            </w:r>
            <w:r w:rsidR="00E1388C">
              <w:rPr>
                <w:rFonts w:ascii="宋体" w:hAnsi="宋体" w:cs="Arial" w:hint="eastAsia"/>
                <w:bCs/>
                <w:sz w:val="24"/>
                <w:szCs w:val="24"/>
              </w:rPr>
              <w:t>与公安部</w:t>
            </w:r>
            <w:proofErr w:type="gramStart"/>
            <w:r w:rsidR="00E1388C">
              <w:rPr>
                <w:rFonts w:ascii="宋体" w:hAnsi="宋体" w:cs="Arial" w:hint="eastAsia"/>
                <w:bCs/>
                <w:sz w:val="24"/>
                <w:szCs w:val="24"/>
              </w:rPr>
              <w:t>门系统</w:t>
            </w:r>
            <w:proofErr w:type="gramEnd"/>
            <w:r w:rsidR="00E1388C">
              <w:rPr>
                <w:rFonts w:ascii="宋体" w:hAnsi="宋体" w:cs="Arial" w:hint="eastAsia"/>
                <w:bCs/>
                <w:sz w:val="24"/>
                <w:szCs w:val="24"/>
              </w:rPr>
              <w:t>对接</w:t>
            </w:r>
            <w:r w:rsidR="005A3B91">
              <w:rPr>
                <w:rFonts w:ascii="宋体" w:hAnsi="宋体" w:cs="Arial" w:hint="eastAsia"/>
                <w:bCs/>
                <w:sz w:val="24"/>
                <w:szCs w:val="24"/>
              </w:rPr>
              <w:t>、</w:t>
            </w:r>
            <w:r w:rsidR="005A3B91">
              <w:rPr>
                <mc:AlternateContent>
                  <mc:Choice Requires="w16se">
                    <w:rFonts w:ascii="宋体" w:hAnsi="宋体" w:cs="Arial" w:hint="eastAsia"/>
                  </mc:Choice>
                  <mc:Fallback>
                    <w:rFonts w:ascii="宋体" w:hAnsi="宋体" w:cs="宋体" w:hint="eastAsia"/>
                  </mc:Fallback>
                </mc:AlternateContent>
                <w:bCs/>
                <w:sz w:val="24"/>
                <w:szCs w:val="24"/>
              </w:rPr>
              <mc:AlternateContent>
                <mc:Choice Requires="w16se">
                  <w16se:symEx w16se:font="宋体" w16se:char="2464"/>
                </mc:Choice>
                <mc:Fallback>
                  <w:t>⑤</w:t>
                </mc:Fallback>
              </mc:AlternateContent>
            </w:r>
            <w:r w:rsidR="00E1388C">
              <w:rPr>
                <w:rFonts w:ascii="宋体" w:hAnsi="宋体" w:cs="Arial" w:hint="eastAsia"/>
                <w:bCs/>
                <w:sz w:val="24"/>
                <w:szCs w:val="24"/>
              </w:rPr>
              <w:t>与水</w:t>
            </w:r>
            <w:proofErr w:type="gramStart"/>
            <w:r w:rsidR="00E1388C">
              <w:rPr>
                <w:rFonts w:ascii="宋体" w:hAnsi="宋体" w:cs="Arial" w:hint="eastAsia"/>
                <w:bCs/>
                <w:sz w:val="24"/>
                <w:szCs w:val="24"/>
              </w:rPr>
              <w:t>电气广</w:t>
            </w:r>
            <w:proofErr w:type="gramEnd"/>
            <w:r w:rsidR="00E1388C">
              <w:rPr>
                <w:rFonts w:ascii="宋体" w:hAnsi="宋体" w:cs="Arial" w:hint="eastAsia"/>
                <w:bCs/>
                <w:sz w:val="24"/>
                <w:szCs w:val="24"/>
              </w:rPr>
              <w:t>相关单位系统对接</w:t>
            </w:r>
            <w:r w:rsidR="00DE237F" w:rsidRPr="00B8768C">
              <w:rPr>
                <w:rFonts w:ascii="宋体" w:hAnsi="宋体" w:cs="Arial" w:hint="eastAsia"/>
                <w:bCs/>
                <w:sz w:val="24"/>
                <w:szCs w:val="24"/>
              </w:rPr>
              <w:t>。</w:t>
            </w:r>
          </w:p>
          <w:p w14:paraId="6D08AD1C" w14:textId="5296DFB7" w:rsidR="00BA3D52" w:rsidRDefault="00BA3D52" w:rsidP="00BA3D52">
            <w:pPr>
              <w:widowControl/>
              <w:jc w:val="left"/>
              <w:rPr>
                <w:rFonts w:ascii="宋体" w:hAnsi="宋体" w:cs="Arial"/>
                <w:bCs/>
                <w:sz w:val="24"/>
                <w:szCs w:val="24"/>
              </w:rPr>
            </w:pPr>
            <w:r w:rsidRPr="0087743E">
              <w:rPr>
                <w:rFonts w:ascii="宋体" w:hAnsi="宋体" w:cs="Arial" w:hint="eastAsia"/>
                <w:bCs/>
                <w:sz w:val="24"/>
                <w:szCs w:val="24"/>
              </w:rPr>
              <w:lastRenderedPageBreak/>
              <w:t>本项满分</w:t>
            </w:r>
            <w:r w:rsidR="00483FDE">
              <w:rPr>
                <w:rFonts w:ascii="宋体" w:hAnsi="宋体" w:cs="Arial"/>
                <w:bCs/>
                <w:sz w:val="24"/>
                <w:szCs w:val="24"/>
              </w:rPr>
              <w:t>5</w:t>
            </w:r>
            <w:r w:rsidRPr="0087743E">
              <w:rPr>
                <w:rFonts w:ascii="宋体" w:hAnsi="宋体" w:cs="Arial" w:hint="eastAsia"/>
                <w:bCs/>
                <w:sz w:val="24"/>
                <w:szCs w:val="24"/>
              </w:rPr>
              <w:t>分，每小项方案1分。每项内容完整、符合本项目实际、可操作性强的得小项满分1分；小项方案未提供或存在缺陷瑕疵的不得分。</w:t>
            </w:r>
          </w:p>
          <w:p w14:paraId="7452E1D3" w14:textId="1987E672" w:rsidR="00B75EB9" w:rsidRPr="00B8768C" w:rsidRDefault="00B75EB9" w:rsidP="00B75EB9">
            <w:pPr>
              <w:widowControl/>
              <w:jc w:val="left"/>
              <w:rPr>
                <w:rFonts w:ascii="宋体" w:hAnsi="宋体" w:cs="Arial"/>
                <w:bCs/>
                <w:sz w:val="24"/>
                <w:szCs w:val="24"/>
              </w:rPr>
            </w:pPr>
            <w:r>
              <w:rPr>
                <w:rFonts w:ascii="宋体" w:hAnsi="宋体" w:cs="Arial"/>
                <w:b/>
                <w:bCs/>
                <w:sz w:val="24"/>
                <w:szCs w:val="24"/>
              </w:rPr>
              <w:t>9</w:t>
            </w:r>
            <w:r>
              <w:rPr>
                <w:rFonts w:ascii="宋体" w:hAnsi="宋体" w:cs="Arial" w:hint="eastAsia"/>
                <w:b/>
                <w:bCs/>
                <w:sz w:val="24"/>
                <w:szCs w:val="24"/>
              </w:rPr>
              <w:t>、安全设计方案。</w:t>
            </w:r>
            <w:r w:rsidRPr="00B8768C">
              <w:rPr>
                <w:rFonts w:ascii="宋体" w:hAnsi="宋体" w:cs="Arial" w:hint="eastAsia"/>
                <w:bCs/>
                <w:sz w:val="24"/>
                <w:szCs w:val="24"/>
              </w:rPr>
              <w:t>方案符合招标要求、合理可行，对以下几项进行评分：①</w:t>
            </w:r>
            <w:r w:rsidR="007C125A">
              <w:rPr>
                <w:rFonts w:ascii="宋体" w:hAnsi="宋体" w:cs="Arial" w:hint="eastAsia"/>
                <w:bCs/>
                <w:sz w:val="24"/>
                <w:szCs w:val="24"/>
              </w:rPr>
              <w:t>网络安全</w:t>
            </w:r>
            <w:r w:rsidR="00273BCD">
              <w:rPr>
                <w:rFonts w:ascii="宋体" w:hAnsi="宋体" w:cs="Arial" w:hint="eastAsia"/>
                <w:bCs/>
                <w:sz w:val="24"/>
                <w:szCs w:val="24"/>
              </w:rPr>
              <w:t>等级</w:t>
            </w:r>
            <w:r w:rsidR="007C125A">
              <w:rPr>
                <w:rFonts w:ascii="宋体" w:hAnsi="宋体" w:cs="Arial" w:hint="eastAsia"/>
                <w:bCs/>
                <w:sz w:val="24"/>
                <w:szCs w:val="24"/>
              </w:rPr>
              <w:t>保护测评</w:t>
            </w:r>
            <w:r w:rsidRPr="00B8768C">
              <w:rPr>
                <w:rFonts w:ascii="宋体" w:hAnsi="宋体" w:cs="Arial" w:hint="eastAsia"/>
                <w:bCs/>
                <w:sz w:val="24"/>
                <w:szCs w:val="24"/>
              </w:rPr>
              <w:t>、②</w:t>
            </w:r>
            <w:r w:rsidR="007C125A">
              <w:rPr>
                <w:rFonts w:ascii="宋体" w:hAnsi="宋体" w:cs="Arial" w:hint="eastAsia"/>
                <w:bCs/>
                <w:sz w:val="24"/>
                <w:szCs w:val="24"/>
              </w:rPr>
              <w:t>密码应用安全测评</w:t>
            </w:r>
            <w:r w:rsidRPr="00B8768C">
              <w:rPr>
                <w:rFonts w:ascii="宋体" w:hAnsi="宋体" w:cs="Arial" w:hint="eastAsia"/>
                <w:bCs/>
                <w:sz w:val="24"/>
                <w:szCs w:val="24"/>
              </w:rPr>
              <w:t>。</w:t>
            </w:r>
          </w:p>
          <w:p w14:paraId="2AAE46E0" w14:textId="05FDAFBF" w:rsidR="00B75EB9" w:rsidRDefault="00B75EB9" w:rsidP="00B75EB9">
            <w:pPr>
              <w:widowControl/>
              <w:jc w:val="left"/>
              <w:rPr>
                <w:rFonts w:ascii="宋体" w:hAnsi="宋体" w:cs="Arial"/>
                <w:bCs/>
                <w:sz w:val="24"/>
                <w:szCs w:val="24"/>
              </w:rPr>
            </w:pPr>
            <w:r w:rsidRPr="0087743E">
              <w:rPr>
                <w:rFonts w:ascii="宋体" w:hAnsi="宋体" w:cs="Arial" w:hint="eastAsia"/>
                <w:bCs/>
                <w:sz w:val="24"/>
                <w:szCs w:val="24"/>
              </w:rPr>
              <w:t>本项满分</w:t>
            </w:r>
            <w:r>
              <w:rPr>
                <w:rFonts w:ascii="宋体" w:hAnsi="宋体" w:cs="Arial"/>
                <w:bCs/>
                <w:sz w:val="24"/>
                <w:szCs w:val="24"/>
              </w:rPr>
              <w:t>5</w:t>
            </w:r>
            <w:r w:rsidRPr="0087743E">
              <w:rPr>
                <w:rFonts w:ascii="宋体" w:hAnsi="宋体" w:cs="Arial" w:hint="eastAsia"/>
                <w:bCs/>
                <w:sz w:val="24"/>
                <w:szCs w:val="24"/>
              </w:rPr>
              <w:t>分，每小项方案</w:t>
            </w:r>
            <w:r w:rsidR="005A3B91">
              <w:rPr>
                <w:rFonts w:ascii="宋体" w:hAnsi="宋体" w:cs="Arial"/>
                <w:bCs/>
                <w:sz w:val="24"/>
                <w:szCs w:val="24"/>
              </w:rPr>
              <w:t>2.5</w:t>
            </w:r>
            <w:r w:rsidRPr="0087743E">
              <w:rPr>
                <w:rFonts w:ascii="宋体" w:hAnsi="宋体" w:cs="Arial" w:hint="eastAsia"/>
                <w:bCs/>
                <w:sz w:val="24"/>
                <w:szCs w:val="24"/>
              </w:rPr>
              <w:t>分。每项内容完整、符合本项目实际、可操作性强的得小项满分</w:t>
            </w:r>
            <w:r w:rsidR="005A3B91">
              <w:rPr>
                <w:rFonts w:ascii="宋体" w:hAnsi="宋体" w:cs="Arial"/>
                <w:bCs/>
                <w:sz w:val="24"/>
                <w:szCs w:val="24"/>
              </w:rPr>
              <w:t>2.5</w:t>
            </w:r>
            <w:r w:rsidRPr="0087743E">
              <w:rPr>
                <w:rFonts w:ascii="宋体" w:hAnsi="宋体" w:cs="Arial" w:hint="eastAsia"/>
                <w:bCs/>
                <w:sz w:val="24"/>
                <w:szCs w:val="24"/>
              </w:rPr>
              <w:t>分；小项方案未提供或存在缺陷瑕疵的不得分。</w:t>
            </w:r>
          </w:p>
          <w:p w14:paraId="5A23220B" w14:textId="63A0FA18" w:rsidR="0087743E" w:rsidRPr="00B8768C" w:rsidRDefault="00B75EB9" w:rsidP="0087743E">
            <w:pPr>
              <w:widowControl/>
              <w:jc w:val="left"/>
              <w:rPr>
                <w:rFonts w:ascii="宋体" w:hAnsi="宋体" w:cs="Arial"/>
                <w:bCs/>
                <w:sz w:val="24"/>
                <w:szCs w:val="24"/>
              </w:rPr>
            </w:pPr>
            <w:r>
              <w:rPr>
                <w:rFonts w:ascii="宋体" w:hAnsi="宋体" w:cs="Arial"/>
                <w:b/>
                <w:bCs/>
                <w:sz w:val="24"/>
                <w:szCs w:val="24"/>
              </w:rPr>
              <w:t>10</w:t>
            </w:r>
            <w:r w:rsidR="0087743E">
              <w:rPr>
                <w:rFonts w:ascii="宋体" w:hAnsi="宋体" w:cs="Arial" w:hint="eastAsia"/>
                <w:b/>
                <w:bCs/>
                <w:sz w:val="24"/>
                <w:szCs w:val="24"/>
              </w:rPr>
              <w:t>、</w:t>
            </w:r>
            <w:r w:rsidR="00DE237F">
              <w:rPr>
                <w:rFonts w:ascii="宋体" w:hAnsi="宋体" w:cs="Arial" w:hint="eastAsia"/>
                <w:b/>
                <w:bCs/>
                <w:sz w:val="24"/>
                <w:szCs w:val="24"/>
              </w:rPr>
              <w:t>实施</w:t>
            </w:r>
            <w:r w:rsidR="0087743E">
              <w:rPr>
                <w:rFonts w:ascii="宋体" w:hAnsi="宋体" w:cs="Arial" w:hint="eastAsia"/>
                <w:b/>
                <w:bCs/>
                <w:sz w:val="24"/>
                <w:szCs w:val="24"/>
              </w:rPr>
              <w:t>方案</w:t>
            </w:r>
            <w:r w:rsidR="00483FDE">
              <w:rPr>
                <w:rFonts w:ascii="宋体" w:hAnsi="宋体" w:cs="Arial" w:hint="eastAsia"/>
                <w:b/>
                <w:bCs/>
                <w:sz w:val="24"/>
                <w:szCs w:val="24"/>
              </w:rPr>
              <w:t>。</w:t>
            </w:r>
            <w:r w:rsidR="00DE237F" w:rsidRPr="00B8768C">
              <w:rPr>
                <w:rFonts w:ascii="宋体" w:hAnsi="宋体" w:cs="Arial" w:hint="eastAsia"/>
                <w:bCs/>
                <w:sz w:val="24"/>
                <w:szCs w:val="24"/>
              </w:rPr>
              <w:t>方案符合招标要求、合理可行，对以下几项进行评分：①</w:t>
            </w:r>
            <w:r w:rsidR="007C125A">
              <w:rPr>
                <w:rFonts w:ascii="宋体" w:hAnsi="宋体" w:cs="Arial" w:hint="eastAsia"/>
                <w:bCs/>
                <w:sz w:val="24"/>
                <w:szCs w:val="24"/>
              </w:rPr>
              <w:t>建设工期</w:t>
            </w:r>
            <w:r w:rsidR="00DE237F" w:rsidRPr="00B8768C">
              <w:rPr>
                <w:rFonts w:ascii="宋体" w:hAnsi="宋体" w:cs="Arial" w:hint="eastAsia"/>
                <w:bCs/>
                <w:sz w:val="24"/>
                <w:szCs w:val="24"/>
              </w:rPr>
              <w:t>、②</w:t>
            </w:r>
            <w:r w:rsidR="007C125A">
              <w:rPr>
                <w:rFonts w:ascii="宋体" w:hAnsi="宋体" w:cs="Arial" w:hint="eastAsia"/>
                <w:bCs/>
                <w:sz w:val="24"/>
                <w:szCs w:val="24"/>
              </w:rPr>
              <w:t>实施计划</w:t>
            </w:r>
            <w:r w:rsidR="00DE237F" w:rsidRPr="00B8768C">
              <w:rPr>
                <w:rFonts w:ascii="宋体" w:hAnsi="宋体" w:cs="Arial" w:hint="eastAsia"/>
                <w:bCs/>
                <w:sz w:val="24"/>
                <w:szCs w:val="24"/>
              </w:rPr>
              <w:t>。</w:t>
            </w:r>
          </w:p>
          <w:p w14:paraId="10DDEBBF" w14:textId="7EA0E5D3" w:rsidR="0087743E" w:rsidRDefault="0087743E" w:rsidP="0087743E">
            <w:pPr>
              <w:widowControl/>
              <w:jc w:val="left"/>
              <w:rPr>
                <w:rFonts w:ascii="宋体" w:hAnsi="宋体" w:cs="Arial"/>
                <w:bCs/>
                <w:sz w:val="24"/>
                <w:szCs w:val="24"/>
              </w:rPr>
            </w:pPr>
            <w:r w:rsidRPr="0087743E">
              <w:rPr>
                <w:rFonts w:ascii="宋体" w:hAnsi="宋体" w:cs="Arial" w:hint="eastAsia"/>
                <w:bCs/>
                <w:sz w:val="24"/>
                <w:szCs w:val="24"/>
              </w:rPr>
              <w:t>本项满分</w:t>
            </w:r>
            <w:r w:rsidR="00483FDE">
              <w:rPr>
                <w:rFonts w:ascii="宋体" w:hAnsi="宋体" w:cs="Arial"/>
                <w:bCs/>
                <w:sz w:val="24"/>
                <w:szCs w:val="24"/>
              </w:rPr>
              <w:t>5</w:t>
            </w:r>
            <w:r w:rsidRPr="0087743E">
              <w:rPr>
                <w:rFonts w:ascii="宋体" w:hAnsi="宋体" w:cs="Arial" w:hint="eastAsia"/>
                <w:bCs/>
                <w:sz w:val="24"/>
                <w:szCs w:val="24"/>
              </w:rPr>
              <w:t>分，每小项方案</w:t>
            </w:r>
            <w:r w:rsidR="005A3B91">
              <w:rPr>
                <w:rFonts w:ascii="宋体" w:hAnsi="宋体" w:cs="Arial"/>
                <w:bCs/>
                <w:sz w:val="24"/>
                <w:szCs w:val="24"/>
              </w:rPr>
              <w:t>2.5</w:t>
            </w:r>
            <w:r w:rsidR="005A3B91">
              <w:rPr>
                <w:rFonts w:ascii="宋体" w:hAnsi="宋体" w:cs="Arial" w:hint="eastAsia"/>
                <w:bCs/>
                <w:sz w:val="24"/>
                <w:szCs w:val="24"/>
              </w:rPr>
              <w:t>分</w:t>
            </w:r>
            <w:r w:rsidRPr="0087743E">
              <w:rPr>
                <w:rFonts w:ascii="宋体" w:hAnsi="宋体" w:cs="Arial" w:hint="eastAsia"/>
                <w:bCs/>
                <w:sz w:val="24"/>
                <w:szCs w:val="24"/>
              </w:rPr>
              <w:t>。每项内容完整、符合本项目实际、可操作性强的得小项满分</w:t>
            </w:r>
            <w:r w:rsidR="005A3B91">
              <w:rPr>
                <w:rFonts w:ascii="宋体" w:hAnsi="宋体" w:cs="Arial"/>
                <w:bCs/>
                <w:sz w:val="24"/>
                <w:szCs w:val="24"/>
              </w:rPr>
              <w:t>2.5</w:t>
            </w:r>
            <w:r w:rsidRPr="0087743E">
              <w:rPr>
                <w:rFonts w:ascii="宋体" w:hAnsi="宋体" w:cs="Arial" w:hint="eastAsia"/>
                <w:bCs/>
                <w:sz w:val="24"/>
                <w:szCs w:val="24"/>
              </w:rPr>
              <w:t>分；小项方案未提供或存在缺陷瑕疵的不得分。</w:t>
            </w:r>
          </w:p>
          <w:p w14:paraId="2CA9B982" w14:textId="1204C92B" w:rsidR="0087743E" w:rsidRDefault="00B75EB9" w:rsidP="0087743E">
            <w:pPr>
              <w:widowControl/>
              <w:jc w:val="left"/>
              <w:rPr>
                <w:rFonts w:ascii="宋体" w:hAnsi="宋体" w:cs="Arial"/>
                <w:bCs/>
                <w:sz w:val="24"/>
                <w:szCs w:val="24"/>
              </w:rPr>
            </w:pPr>
            <w:r>
              <w:rPr>
                <w:rFonts w:ascii="宋体" w:hAnsi="宋体" w:cs="Arial"/>
                <w:b/>
                <w:bCs/>
                <w:sz w:val="24"/>
                <w:szCs w:val="24"/>
              </w:rPr>
              <w:t>11</w:t>
            </w:r>
            <w:r w:rsidR="0087743E">
              <w:rPr>
                <w:rFonts w:ascii="宋体" w:hAnsi="宋体" w:cs="Arial" w:hint="eastAsia"/>
                <w:b/>
                <w:bCs/>
                <w:sz w:val="24"/>
                <w:szCs w:val="24"/>
              </w:rPr>
              <w:t>、</w:t>
            </w:r>
            <w:r w:rsidR="00DE237F">
              <w:rPr>
                <w:rFonts w:ascii="宋体" w:hAnsi="宋体" w:cs="Arial" w:hint="eastAsia"/>
                <w:b/>
                <w:bCs/>
                <w:sz w:val="24"/>
                <w:szCs w:val="24"/>
              </w:rPr>
              <w:t>售后服务</w:t>
            </w:r>
            <w:r w:rsidR="0087743E">
              <w:rPr>
                <w:rFonts w:ascii="宋体" w:hAnsi="宋体" w:cs="Arial" w:hint="eastAsia"/>
                <w:b/>
                <w:bCs/>
                <w:sz w:val="24"/>
                <w:szCs w:val="24"/>
              </w:rPr>
              <w:t>方案</w:t>
            </w:r>
            <w:r w:rsidR="00483FDE">
              <w:rPr>
                <w:rFonts w:ascii="宋体" w:hAnsi="宋体" w:cs="Arial" w:hint="eastAsia"/>
                <w:b/>
                <w:bCs/>
                <w:sz w:val="24"/>
                <w:szCs w:val="24"/>
              </w:rPr>
              <w:t>。</w:t>
            </w:r>
            <w:r w:rsidR="00DE237F" w:rsidRPr="00B8768C">
              <w:rPr>
                <w:rFonts w:ascii="宋体" w:hAnsi="宋体" w:cs="Arial" w:hint="eastAsia"/>
                <w:bCs/>
                <w:sz w:val="24"/>
                <w:szCs w:val="24"/>
              </w:rPr>
              <w:t>方案符合招标要求、合理可行，对以下几项进行评分：①</w:t>
            </w:r>
            <w:r w:rsidR="007C125A">
              <w:rPr>
                <w:rFonts w:ascii="宋体" w:hAnsi="宋体" w:cs="Arial" w:hint="eastAsia"/>
                <w:bCs/>
                <w:sz w:val="24"/>
                <w:szCs w:val="24"/>
              </w:rPr>
              <w:t>服务期限</w:t>
            </w:r>
            <w:r w:rsidR="00DE237F" w:rsidRPr="00B8768C">
              <w:rPr>
                <w:rFonts w:ascii="宋体" w:hAnsi="宋体" w:cs="Arial" w:hint="eastAsia"/>
                <w:bCs/>
                <w:sz w:val="24"/>
                <w:szCs w:val="24"/>
              </w:rPr>
              <w:t>、②</w:t>
            </w:r>
            <w:r w:rsidR="007C125A">
              <w:rPr>
                <w:rFonts w:ascii="宋体" w:hAnsi="宋体" w:cs="Arial" w:hint="eastAsia"/>
                <w:bCs/>
                <w:sz w:val="24"/>
                <w:szCs w:val="24"/>
              </w:rPr>
              <w:t>服务响应时间</w:t>
            </w:r>
            <w:r w:rsidR="00DE237F" w:rsidRPr="00B8768C">
              <w:rPr>
                <w:rFonts w:ascii="宋体" w:hAnsi="宋体" w:cs="Arial" w:hint="eastAsia"/>
                <w:bCs/>
                <w:sz w:val="24"/>
                <w:szCs w:val="24"/>
              </w:rPr>
              <w:t>。</w:t>
            </w:r>
          </w:p>
          <w:p w14:paraId="2DC8FCCD" w14:textId="429D7F16" w:rsidR="00615F84" w:rsidRDefault="0087743E" w:rsidP="005A3B91">
            <w:pPr>
              <w:widowControl/>
              <w:jc w:val="left"/>
              <w:rPr>
                <w:rFonts w:ascii="宋体" w:hAnsi="宋体" w:cs="Arial"/>
                <w:sz w:val="24"/>
                <w:szCs w:val="24"/>
              </w:rPr>
            </w:pPr>
            <w:r w:rsidRPr="0087743E">
              <w:rPr>
                <w:rFonts w:ascii="宋体" w:hAnsi="宋体" w:cs="Arial" w:hint="eastAsia"/>
                <w:bCs/>
                <w:sz w:val="24"/>
                <w:szCs w:val="24"/>
              </w:rPr>
              <w:t>本项满分</w:t>
            </w:r>
            <w:r w:rsidR="00483FDE">
              <w:rPr>
                <w:rFonts w:ascii="宋体" w:hAnsi="宋体" w:cs="Arial"/>
                <w:bCs/>
                <w:sz w:val="24"/>
                <w:szCs w:val="24"/>
              </w:rPr>
              <w:t>5</w:t>
            </w:r>
            <w:r w:rsidRPr="0087743E">
              <w:rPr>
                <w:rFonts w:ascii="宋体" w:hAnsi="宋体" w:cs="Arial" w:hint="eastAsia"/>
                <w:bCs/>
                <w:sz w:val="24"/>
                <w:szCs w:val="24"/>
              </w:rPr>
              <w:t>分，每小项方案</w:t>
            </w:r>
            <w:r w:rsidR="005A3B91">
              <w:rPr>
                <w:rFonts w:ascii="宋体" w:hAnsi="宋体" w:cs="Arial"/>
                <w:bCs/>
                <w:sz w:val="24"/>
                <w:szCs w:val="24"/>
              </w:rPr>
              <w:t>2.5</w:t>
            </w:r>
            <w:r w:rsidRPr="0087743E">
              <w:rPr>
                <w:rFonts w:ascii="宋体" w:hAnsi="宋体" w:cs="Arial" w:hint="eastAsia"/>
                <w:bCs/>
                <w:sz w:val="24"/>
                <w:szCs w:val="24"/>
              </w:rPr>
              <w:t>分。每项内容完整、符合本项目实际、可操作性强的得小项满分</w:t>
            </w:r>
            <w:r w:rsidR="005A3B91">
              <w:rPr>
                <w:rFonts w:ascii="宋体" w:hAnsi="宋体" w:cs="Arial"/>
                <w:bCs/>
                <w:sz w:val="24"/>
                <w:szCs w:val="24"/>
              </w:rPr>
              <w:t>2.5</w:t>
            </w:r>
            <w:r w:rsidRPr="0087743E">
              <w:rPr>
                <w:rFonts w:ascii="宋体" w:hAnsi="宋体" w:cs="Arial" w:hint="eastAsia"/>
                <w:bCs/>
                <w:sz w:val="24"/>
                <w:szCs w:val="24"/>
              </w:rPr>
              <w:t>分；小项方案未提供或存在缺陷瑕疵的不得分。</w:t>
            </w:r>
          </w:p>
        </w:tc>
      </w:tr>
      <w:bookmarkEnd w:id="0"/>
      <w:bookmarkEnd w:id="1"/>
      <w:bookmarkEnd w:id="2"/>
    </w:tbl>
    <w:p w14:paraId="3773EF3A" w14:textId="77777777" w:rsidR="00615F84" w:rsidRDefault="00615F84" w:rsidP="001407D1">
      <w:pPr>
        <w:pStyle w:val="114"/>
        <w:rPr>
          <w:rFonts w:ascii="宋体" w:hAnsi="宋体"/>
          <w:color w:val="000000"/>
          <w:sz w:val="24"/>
          <w:szCs w:val="24"/>
        </w:rPr>
      </w:pPr>
    </w:p>
    <w:sectPr w:rsidR="00615F84">
      <w:footerReference w:type="default" r:id="rId10"/>
      <w:footerReference w:type="first" r:id="rId11"/>
      <w:pgSz w:w="11906" w:h="16838"/>
      <w:pgMar w:top="1418" w:right="1588" w:bottom="1418" w:left="1365" w:header="851" w:footer="907"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175DE" w14:textId="77777777" w:rsidR="00DD29DD" w:rsidRDefault="00DD29DD">
      <w:r>
        <w:separator/>
      </w:r>
    </w:p>
  </w:endnote>
  <w:endnote w:type="continuationSeparator" w:id="0">
    <w:p w14:paraId="2DBDCD71" w14:textId="77777777" w:rsidR="00DD29DD" w:rsidRDefault="00DD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幼圆">
    <w:altName w:val="宋体"/>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auto"/>
    <w:pitch w:val="default"/>
  </w:font>
  <w:font w:name="方正黑体_GBK">
    <w:altName w:val="微软雅黑"/>
    <w:charset w:val="86"/>
    <w:family w:val="script"/>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方正小标宋_GBK">
    <w:altName w:val="微软雅黑"/>
    <w:charset w:val="00"/>
    <w:family w:val="auto"/>
    <w:pitch w:val="default"/>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方正仿宋_GBK">
    <w:altName w:val="微软雅黑"/>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0E85C" w14:textId="77777777" w:rsidR="00D447C5" w:rsidRDefault="00D447C5">
    <w:pPr>
      <w:pStyle w:val="1f1"/>
      <w:jc w:val="center"/>
      <w:rPr>
        <w:b/>
        <w:i/>
      </w:rPr>
    </w:pPr>
    <w:r>
      <w:rPr>
        <w:noProof/>
        <w:sz w:val="20"/>
      </w:rPr>
      <mc:AlternateContent>
        <mc:Choice Requires="wps">
          <w:drawing>
            <wp:anchor distT="0" distB="0" distL="114300" distR="114300" simplePos="0" relativeHeight="251658244" behindDoc="0" locked="0" layoutInCell="1" allowOverlap="1" wp14:anchorId="0D62BF5C" wp14:editId="2053EA5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15DD987" w14:textId="670F753E"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18</w:t>
                          </w:r>
                          <w:r>
                            <w:fldChar w:fldCharType="end"/>
                          </w:r>
                        </w:p>
                        <w:p w14:paraId="086EB4FD" w14:textId="77777777" w:rsidR="00D447C5" w:rsidRDefault="00D447C5"/>
                      </w:txbxContent>
                    </wps:txbx>
                    <wps:bodyPr wrap="none" lIns="0" tIns="0" rIns="0" bIns="0" upright="1">
                      <a:spAutoFit/>
                    </wps:bodyPr>
                  </wps:wsp>
                </a:graphicData>
              </a:graphic>
            </wp:anchor>
          </w:drawing>
        </mc:Choice>
        <mc:Fallback>
          <w:pict>
            <v:shapetype w14:anchorId="0D62BF5C"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582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" filled="f" stroked="f">
              <v:textbox style="mso-fit-shape-to-text:t" inset="0,0,0,0">
                <w:txbxContent>
                  <w:p w14:paraId="015DD987" w14:textId="670F753E"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18</w:t>
                    </w:r>
                    <w:r>
                      <w:fldChar w:fldCharType="end"/>
                    </w:r>
                  </w:p>
                  <w:p w14:paraId="086EB4FD" w14:textId="77777777" w:rsidR="00D447C5" w:rsidRDefault="00D447C5"/>
                </w:txbxContent>
              </v:textbox>
              <w10:wrap anchorx="margin"/>
            </v:shape>
          </w:pict>
        </mc:Fallback>
      </mc:AlternateContent>
    </w:r>
    <w:r>
      <w:rPr>
        <w:b/>
        <w:i/>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9A5A2" w14:textId="77777777" w:rsidR="00D447C5" w:rsidRDefault="00D447C5">
    <w:pPr>
      <w:pStyle w:val="1f1"/>
    </w:pPr>
    <w:r>
      <w:rPr>
        <w:noProof/>
      </w:rPr>
      <mc:AlternateContent>
        <mc:Choice Requires="wps">
          <w:drawing>
            <wp:anchor distT="0" distB="0" distL="114300" distR="114300" simplePos="0" relativeHeight="251658245" behindDoc="0" locked="0" layoutInCell="1" allowOverlap="1" wp14:anchorId="4E50DA40" wp14:editId="0ED1A544">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3040E04" w14:textId="1FA25BB2"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16</w:t>
                          </w:r>
                          <w:r>
                            <w:fldChar w:fldCharType="end"/>
                          </w:r>
                        </w:p>
                        <w:p w14:paraId="6D9A6A02" w14:textId="77777777" w:rsidR="00D447C5" w:rsidRDefault="00D447C5"/>
                      </w:txbxContent>
                    </wps:txbx>
                    <wps:bodyPr wrap="none" lIns="0" tIns="0" rIns="0" bIns="0" upright="1">
                      <a:spAutoFit/>
                    </wps:bodyPr>
                  </wps:wsp>
                </a:graphicData>
              </a:graphic>
            </wp:anchor>
          </w:drawing>
        </mc:Choice>
        <mc:Fallback>
          <w:pict>
            <v:shapetype w14:anchorId="4E50DA40" id="_x0000_t202" coordsize="21600,21600" o:spt="202" path="m,l,21600r21600,l21600,xe">
              <v:stroke joinstyle="miter"/>
              <v:path gradientshapeok="t" o:connecttype="rect"/>
            </v:shapetype>
            <v:shape id="文本框 6" o:spid="_x0000_s1027" type="#_x0000_t202" style="position:absolute;margin-left:0;margin-top:0;width:2in;height:2in;z-index:251658245;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DfJ5FTAAQAAYAMAAA4AAAAAAAAAAAAAAAAALgIAAGRycy9l&#10;Mm9Eb2MueG1sUEsBAi0AFAAGAAgAAAAhAAxK8O7WAAAABQEAAA8AAAAAAAAAAAAAAAAAGgQAAGRy&#10;cy9kb3ducmV2LnhtbFBLBQYAAAAABAAEAPMAAAAdBQAAAAA=&#10;" filled="f" stroked="f">
              <v:textbox style="mso-fit-shape-to-text:t" inset="0,0,0,0">
                <w:txbxContent>
                  <w:p w14:paraId="23040E04" w14:textId="1FA25BB2"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16</w:t>
                    </w:r>
                    <w:r>
                      <w:fldChar w:fldCharType="end"/>
                    </w:r>
                  </w:p>
                  <w:p w14:paraId="6D9A6A02" w14:textId="77777777" w:rsidR="00D447C5" w:rsidRDefault="00D447C5"/>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C66EA" w14:textId="77777777" w:rsidR="00D447C5" w:rsidRDefault="00D447C5">
    <w:pPr>
      <w:pStyle w:val="1f1"/>
      <w:jc w:val="center"/>
      <w:rPr>
        <w:b/>
        <w:i/>
      </w:rPr>
    </w:pPr>
    <w:r>
      <w:rPr>
        <w:noProof/>
        <w:sz w:val="20"/>
      </w:rPr>
      <mc:AlternateContent>
        <mc:Choice Requires="wps">
          <w:drawing>
            <wp:anchor distT="0" distB="0" distL="114300" distR="114300" simplePos="0" relativeHeight="251658246" behindDoc="0" locked="0" layoutInCell="1" allowOverlap="1" wp14:anchorId="796F5857" wp14:editId="3F9CF12D">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9A60686" w14:textId="37A0C911"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30</w:t>
                          </w:r>
                          <w:r>
                            <w:fldChar w:fldCharType="end"/>
                          </w:r>
                        </w:p>
                        <w:p w14:paraId="41550537" w14:textId="77777777" w:rsidR="00D447C5" w:rsidRDefault="00D447C5"/>
                      </w:txbxContent>
                    </wps:txbx>
                    <wps:bodyPr wrap="none" lIns="0" tIns="0" rIns="0" bIns="0" upright="1">
                      <a:spAutoFit/>
                    </wps:bodyPr>
                  </wps:wsp>
                </a:graphicData>
              </a:graphic>
            </wp:anchor>
          </w:drawing>
        </mc:Choice>
        <mc:Fallback>
          <w:pict>
            <v:shapetype w14:anchorId="796F5857" id="_x0000_t202" coordsize="21600,21600" o:spt="202" path="m,l,21600r21600,l21600,xe">
              <v:stroke joinstyle="miter"/>
              <v:path gradientshapeok="t" o:connecttype="rect"/>
            </v:shapetype>
            <v:shape id="文本框 7" o:spid="_x0000_s1028" type="#_x0000_t202" style="position:absolute;left:0;text-align:left;margin-left:0;margin-top:0;width:2in;height:2in;z-index:25165824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" filled="f" stroked="f">
              <v:textbox style="mso-fit-shape-to-text:t" inset="0,0,0,0">
                <w:txbxContent>
                  <w:p w14:paraId="09A60686" w14:textId="37A0C911"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30</w:t>
                    </w:r>
                    <w:r>
                      <w:fldChar w:fldCharType="end"/>
                    </w:r>
                  </w:p>
                  <w:p w14:paraId="41550537" w14:textId="77777777" w:rsidR="00D447C5" w:rsidRDefault="00D447C5"/>
                </w:txbxContent>
              </v:textbox>
              <w10:wrap anchorx="margin"/>
            </v:shape>
          </w:pict>
        </mc:Fallback>
      </mc:AlternateContent>
    </w:r>
    <w:r>
      <w:rPr>
        <w:b/>
        <w:i/>
        <w:sz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E2904" w14:textId="77777777" w:rsidR="00D447C5" w:rsidRDefault="00D447C5">
    <w:pPr>
      <w:pStyle w:val="1f1"/>
    </w:pPr>
    <w:r>
      <w:rPr>
        <w:noProof/>
      </w:rPr>
      <mc:AlternateContent>
        <mc:Choice Requires="wps">
          <w:drawing>
            <wp:anchor distT="0" distB="0" distL="114300" distR="114300" simplePos="0" relativeHeight="251658247" behindDoc="0" locked="0" layoutInCell="1" allowOverlap="1" wp14:anchorId="02DD10A9" wp14:editId="75D4D78B">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0667E4D" w14:textId="4F4B5B42"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27</w:t>
                          </w:r>
                          <w:r>
                            <w:fldChar w:fldCharType="end"/>
                          </w:r>
                        </w:p>
                        <w:p w14:paraId="57084349" w14:textId="77777777" w:rsidR="00D447C5" w:rsidRDefault="00D447C5"/>
                      </w:txbxContent>
                    </wps:txbx>
                    <wps:bodyPr wrap="none" lIns="0" tIns="0" rIns="0" bIns="0" upright="1">
                      <a:spAutoFit/>
                    </wps:bodyPr>
                  </wps:wsp>
                </a:graphicData>
              </a:graphic>
            </wp:anchor>
          </w:drawing>
        </mc:Choice>
        <mc:Fallback>
          <w:pict>
            <v:shapetype w14:anchorId="02DD10A9" id="_x0000_t202" coordsize="21600,21600" o:spt="202" path="m,l,21600r21600,l21600,xe">
              <v:stroke joinstyle="miter"/>
              <v:path gradientshapeok="t" o:connecttype="rect"/>
            </v:shapetype>
            <v:shape id="文本框 8" o:spid="_x0000_s1029" type="#_x0000_t202" style="position:absolute;margin-left:0;margin-top:0;width:2in;height:2in;z-index:251658247;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FOJuRPAAQAAYAMAAA4AAAAAAAAAAAAAAAAALgIAAGRycy9l&#10;Mm9Eb2MueG1sUEsBAi0AFAAGAAgAAAAhAAxK8O7WAAAABQEAAA8AAAAAAAAAAAAAAAAAGgQAAGRy&#10;cy9kb3ducmV2LnhtbFBLBQYAAAAABAAEAPMAAAAdBQAAAAA=&#10;" filled="f" stroked="f">
              <v:textbox style="mso-fit-shape-to-text:t" inset="0,0,0,0">
                <w:txbxContent>
                  <w:p w14:paraId="60667E4D" w14:textId="4F4B5B42" w:rsidR="00D447C5" w:rsidRDefault="00D447C5">
                    <w:pPr>
                      <w:pStyle w:val="af0"/>
                      <w:tabs>
                        <w:tab w:val="clear" w:pos="7143"/>
                        <w:tab w:val="clear" w:pos="14287"/>
                      </w:tabs>
                    </w:pPr>
                    <w:r>
                      <w:fldChar w:fldCharType="begin"/>
                    </w:r>
                    <w:r>
                      <w:instrText xml:space="preserve"> PAGE  \* MERGEFORMAT </w:instrText>
                    </w:r>
                    <w:r>
                      <w:fldChar w:fldCharType="separate"/>
                    </w:r>
                    <w:r w:rsidR="004F0919">
                      <w:rPr>
                        <w:noProof/>
                      </w:rPr>
                      <w:t>27</w:t>
                    </w:r>
                    <w:r>
                      <w:fldChar w:fldCharType="end"/>
                    </w:r>
                  </w:p>
                  <w:p w14:paraId="57084349" w14:textId="77777777" w:rsidR="00D447C5" w:rsidRDefault="00D447C5"/>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4D492" w14:textId="77777777" w:rsidR="00DD29DD" w:rsidRDefault="00DD29DD">
      <w:r>
        <w:separator/>
      </w:r>
    </w:p>
  </w:footnote>
  <w:footnote w:type="continuationSeparator" w:id="0">
    <w:p w14:paraId="08407ECE" w14:textId="77777777" w:rsidR="00DD29DD" w:rsidRDefault="00DD29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6CC7"/>
    <w:multiLevelType w:val="hybridMultilevel"/>
    <w:tmpl w:val="D36EBBCE"/>
    <w:lvl w:ilvl="0" w:tplc="8780D334">
      <w:start w:val="1"/>
      <w:numFmt w:val="decimal"/>
      <w:suff w:val="nothing"/>
      <w:lvlText w:val="%1、"/>
      <w:lvlJc w:val="left"/>
    </w:lvl>
    <w:lvl w:ilvl="1" w:tplc="2D2C7F80">
      <w:start w:val="1"/>
      <w:numFmt w:val="bullet"/>
      <w:lvlText w:val="o"/>
      <w:lvlJc w:val="left"/>
      <w:pPr>
        <w:ind w:left="1440" w:hanging="360"/>
      </w:pPr>
      <w:rPr>
        <w:rFonts w:ascii="Courier New" w:eastAsia="Courier New" w:hAnsi="Courier New" w:cs="Courier New" w:hint="default"/>
      </w:rPr>
    </w:lvl>
    <w:lvl w:ilvl="2" w:tplc="F75ABB46">
      <w:start w:val="1"/>
      <w:numFmt w:val="bullet"/>
      <w:lvlText w:val="§"/>
      <w:lvlJc w:val="left"/>
      <w:pPr>
        <w:ind w:left="2160" w:hanging="360"/>
      </w:pPr>
      <w:rPr>
        <w:rFonts w:ascii="Wingdings" w:eastAsia="Wingdings" w:hAnsi="Wingdings" w:cs="Wingdings" w:hint="default"/>
      </w:rPr>
    </w:lvl>
    <w:lvl w:ilvl="3" w:tplc="E4589522">
      <w:start w:val="1"/>
      <w:numFmt w:val="bullet"/>
      <w:lvlText w:val="·"/>
      <w:lvlJc w:val="left"/>
      <w:pPr>
        <w:ind w:left="2880" w:hanging="360"/>
      </w:pPr>
      <w:rPr>
        <w:rFonts w:ascii="Symbol" w:eastAsia="Symbol" w:hAnsi="Symbol" w:cs="Symbol" w:hint="default"/>
      </w:rPr>
    </w:lvl>
    <w:lvl w:ilvl="4" w:tplc="BE72C54E">
      <w:start w:val="1"/>
      <w:numFmt w:val="bullet"/>
      <w:lvlText w:val="o"/>
      <w:lvlJc w:val="left"/>
      <w:pPr>
        <w:ind w:left="3600" w:hanging="360"/>
      </w:pPr>
      <w:rPr>
        <w:rFonts w:ascii="Courier New" w:eastAsia="Courier New" w:hAnsi="Courier New" w:cs="Courier New" w:hint="default"/>
      </w:rPr>
    </w:lvl>
    <w:lvl w:ilvl="5" w:tplc="E8280102">
      <w:start w:val="1"/>
      <w:numFmt w:val="bullet"/>
      <w:lvlText w:val="§"/>
      <w:lvlJc w:val="left"/>
      <w:pPr>
        <w:ind w:left="4320" w:hanging="360"/>
      </w:pPr>
      <w:rPr>
        <w:rFonts w:ascii="Wingdings" w:eastAsia="Wingdings" w:hAnsi="Wingdings" w:cs="Wingdings" w:hint="default"/>
      </w:rPr>
    </w:lvl>
    <w:lvl w:ilvl="6" w:tplc="176A97E0">
      <w:start w:val="1"/>
      <w:numFmt w:val="bullet"/>
      <w:lvlText w:val="·"/>
      <w:lvlJc w:val="left"/>
      <w:pPr>
        <w:ind w:left="5040" w:hanging="360"/>
      </w:pPr>
      <w:rPr>
        <w:rFonts w:ascii="Symbol" w:eastAsia="Symbol" w:hAnsi="Symbol" w:cs="Symbol" w:hint="default"/>
      </w:rPr>
    </w:lvl>
    <w:lvl w:ilvl="7" w:tplc="E2F0A822">
      <w:start w:val="1"/>
      <w:numFmt w:val="bullet"/>
      <w:lvlText w:val="o"/>
      <w:lvlJc w:val="left"/>
      <w:pPr>
        <w:ind w:left="5760" w:hanging="360"/>
      </w:pPr>
      <w:rPr>
        <w:rFonts w:ascii="Courier New" w:eastAsia="Courier New" w:hAnsi="Courier New" w:cs="Courier New" w:hint="default"/>
      </w:rPr>
    </w:lvl>
    <w:lvl w:ilvl="8" w:tplc="948E9A2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F1D58E9"/>
    <w:multiLevelType w:val="hybridMultilevel"/>
    <w:tmpl w:val="517ED00E"/>
    <w:lvl w:ilvl="0" w:tplc="50821C4A">
      <w:start w:val="5"/>
      <w:numFmt w:val="decimal"/>
      <w:lvlText w:val="%1."/>
      <w:lvlJc w:val="left"/>
      <w:pPr>
        <w:tabs>
          <w:tab w:val="num" w:pos="312"/>
        </w:tabs>
      </w:pPr>
    </w:lvl>
    <w:lvl w:ilvl="1" w:tplc="9FB0ADB4">
      <w:start w:val="1"/>
      <w:numFmt w:val="bullet"/>
      <w:lvlText w:val="o"/>
      <w:lvlJc w:val="left"/>
      <w:pPr>
        <w:ind w:left="1440" w:hanging="360"/>
      </w:pPr>
      <w:rPr>
        <w:rFonts w:ascii="Courier New" w:eastAsia="Courier New" w:hAnsi="Courier New" w:cs="Courier New"/>
      </w:rPr>
    </w:lvl>
    <w:lvl w:ilvl="2" w:tplc="722A11AC">
      <w:start w:val="1"/>
      <w:numFmt w:val="bullet"/>
      <w:lvlText w:val="§"/>
      <w:lvlJc w:val="left"/>
      <w:pPr>
        <w:ind w:left="2160" w:hanging="360"/>
      </w:pPr>
      <w:rPr>
        <w:rFonts w:ascii="Wingdings" w:eastAsia="Wingdings" w:hAnsi="Wingdings" w:cs="Wingdings"/>
      </w:rPr>
    </w:lvl>
    <w:lvl w:ilvl="3" w:tplc="71903E08">
      <w:start w:val="1"/>
      <w:numFmt w:val="bullet"/>
      <w:lvlText w:val="·"/>
      <w:lvlJc w:val="left"/>
      <w:pPr>
        <w:ind w:left="2880" w:hanging="360"/>
      </w:pPr>
      <w:rPr>
        <w:rFonts w:ascii="Symbol" w:eastAsia="Symbol" w:hAnsi="Symbol" w:cs="Symbol"/>
      </w:rPr>
    </w:lvl>
    <w:lvl w:ilvl="4" w:tplc="124403B2">
      <w:start w:val="1"/>
      <w:numFmt w:val="bullet"/>
      <w:lvlText w:val="o"/>
      <w:lvlJc w:val="left"/>
      <w:pPr>
        <w:ind w:left="3600" w:hanging="360"/>
      </w:pPr>
      <w:rPr>
        <w:rFonts w:ascii="Courier New" w:eastAsia="Courier New" w:hAnsi="Courier New" w:cs="Courier New"/>
      </w:rPr>
    </w:lvl>
    <w:lvl w:ilvl="5" w:tplc="0E8ED216">
      <w:start w:val="1"/>
      <w:numFmt w:val="bullet"/>
      <w:lvlText w:val="§"/>
      <w:lvlJc w:val="left"/>
      <w:pPr>
        <w:ind w:left="4320" w:hanging="360"/>
      </w:pPr>
      <w:rPr>
        <w:rFonts w:ascii="Wingdings" w:eastAsia="Wingdings" w:hAnsi="Wingdings" w:cs="Wingdings"/>
      </w:rPr>
    </w:lvl>
    <w:lvl w:ilvl="6" w:tplc="45BC8BB2">
      <w:start w:val="1"/>
      <w:numFmt w:val="bullet"/>
      <w:lvlText w:val="·"/>
      <w:lvlJc w:val="left"/>
      <w:pPr>
        <w:ind w:left="5040" w:hanging="360"/>
      </w:pPr>
      <w:rPr>
        <w:rFonts w:ascii="Symbol" w:eastAsia="Symbol" w:hAnsi="Symbol" w:cs="Symbol"/>
      </w:rPr>
    </w:lvl>
    <w:lvl w:ilvl="7" w:tplc="8E9EC6DC">
      <w:start w:val="1"/>
      <w:numFmt w:val="bullet"/>
      <w:lvlText w:val="o"/>
      <w:lvlJc w:val="left"/>
      <w:pPr>
        <w:ind w:left="5760" w:hanging="360"/>
      </w:pPr>
      <w:rPr>
        <w:rFonts w:ascii="Courier New" w:eastAsia="Courier New" w:hAnsi="Courier New" w:cs="Courier New"/>
      </w:rPr>
    </w:lvl>
    <w:lvl w:ilvl="8" w:tplc="5A0CD410">
      <w:start w:val="1"/>
      <w:numFmt w:val="bullet"/>
      <w:lvlText w:val="§"/>
      <w:lvlJc w:val="left"/>
      <w:pPr>
        <w:ind w:left="6480" w:hanging="360"/>
      </w:pPr>
      <w:rPr>
        <w:rFonts w:ascii="Wingdings" w:eastAsia="Wingdings" w:hAnsi="Wingdings" w:cs="Wingdings"/>
      </w:rPr>
    </w:lvl>
  </w:abstractNum>
  <w:abstractNum w:abstractNumId="2" w15:restartNumberingAfterBreak="0">
    <w:nsid w:val="1F292FD7"/>
    <w:multiLevelType w:val="hybridMultilevel"/>
    <w:tmpl w:val="0BBA23CC"/>
    <w:lvl w:ilvl="0" w:tplc="9B7C6C9A">
      <w:start w:val="4"/>
      <w:numFmt w:val="decimal"/>
      <w:suff w:val="nothing"/>
      <w:lvlText w:val="%1、"/>
      <w:lvlJc w:val="left"/>
    </w:lvl>
    <w:lvl w:ilvl="1" w:tplc="DCCE4492">
      <w:start w:val="1"/>
      <w:numFmt w:val="bullet"/>
      <w:lvlText w:val="o"/>
      <w:lvlJc w:val="left"/>
      <w:pPr>
        <w:ind w:left="1440" w:hanging="360"/>
      </w:pPr>
      <w:rPr>
        <w:rFonts w:ascii="Courier New" w:eastAsia="Courier New" w:hAnsi="Courier New" w:cs="Courier New" w:hint="default"/>
      </w:rPr>
    </w:lvl>
    <w:lvl w:ilvl="2" w:tplc="EADA366C">
      <w:start w:val="1"/>
      <w:numFmt w:val="bullet"/>
      <w:lvlText w:val="§"/>
      <w:lvlJc w:val="left"/>
      <w:pPr>
        <w:ind w:left="2160" w:hanging="360"/>
      </w:pPr>
      <w:rPr>
        <w:rFonts w:ascii="Wingdings" w:eastAsia="Wingdings" w:hAnsi="Wingdings" w:cs="Wingdings" w:hint="default"/>
      </w:rPr>
    </w:lvl>
    <w:lvl w:ilvl="3" w:tplc="4A843060">
      <w:start w:val="1"/>
      <w:numFmt w:val="bullet"/>
      <w:lvlText w:val="·"/>
      <w:lvlJc w:val="left"/>
      <w:pPr>
        <w:ind w:left="2880" w:hanging="360"/>
      </w:pPr>
      <w:rPr>
        <w:rFonts w:ascii="Symbol" w:eastAsia="Symbol" w:hAnsi="Symbol" w:cs="Symbol" w:hint="default"/>
      </w:rPr>
    </w:lvl>
    <w:lvl w:ilvl="4" w:tplc="437C45BA">
      <w:start w:val="1"/>
      <w:numFmt w:val="bullet"/>
      <w:lvlText w:val="o"/>
      <w:lvlJc w:val="left"/>
      <w:pPr>
        <w:ind w:left="3600" w:hanging="360"/>
      </w:pPr>
      <w:rPr>
        <w:rFonts w:ascii="Courier New" w:eastAsia="Courier New" w:hAnsi="Courier New" w:cs="Courier New" w:hint="default"/>
      </w:rPr>
    </w:lvl>
    <w:lvl w:ilvl="5" w:tplc="79CADE98">
      <w:start w:val="1"/>
      <w:numFmt w:val="bullet"/>
      <w:lvlText w:val="§"/>
      <w:lvlJc w:val="left"/>
      <w:pPr>
        <w:ind w:left="4320" w:hanging="360"/>
      </w:pPr>
      <w:rPr>
        <w:rFonts w:ascii="Wingdings" w:eastAsia="Wingdings" w:hAnsi="Wingdings" w:cs="Wingdings" w:hint="default"/>
      </w:rPr>
    </w:lvl>
    <w:lvl w:ilvl="6" w:tplc="04E07DDA">
      <w:start w:val="1"/>
      <w:numFmt w:val="bullet"/>
      <w:lvlText w:val="·"/>
      <w:lvlJc w:val="left"/>
      <w:pPr>
        <w:ind w:left="5040" w:hanging="360"/>
      </w:pPr>
      <w:rPr>
        <w:rFonts w:ascii="Symbol" w:eastAsia="Symbol" w:hAnsi="Symbol" w:cs="Symbol" w:hint="default"/>
      </w:rPr>
    </w:lvl>
    <w:lvl w:ilvl="7" w:tplc="B31E2B22">
      <w:start w:val="1"/>
      <w:numFmt w:val="bullet"/>
      <w:lvlText w:val="o"/>
      <w:lvlJc w:val="left"/>
      <w:pPr>
        <w:ind w:left="5760" w:hanging="360"/>
      </w:pPr>
      <w:rPr>
        <w:rFonts w:ascii="Courier New" w:eastAsia="Courier New" w:hAnsi="Courier New" w:cs="Courier New" w:hint="default"/>
      </w:rPr>
    </w:lvl>
    <w:lvl w:ilvl="8" w:tplc="0C08D97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129487C"/>
    <w:multiLevelType w:val="hybridMultilevel"/>
    <w:tmpl w:val="D6EE1274"/>
    <w:lvl w:ilvl="0" w:tplc="E6389A9C">
      <w:start w:val="1"/>
      <w:numFmt w:val="japaneseCounting"/>
      <w:lvlText w:val="（%1）"/>
      <w:lvlJc w:val="left"/>
      <w:pPr>
        <w:ind w:left="765" w:hanging="765"/>
      </w:pPr>
      <w:rPr>
        <w:rFonts w:ascii="Arial" w:eastAsia="Arial" w:hAnsi="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0F75F4B"/>
    <w:multiLevelType w:val="hybridMultilevel"/>
    <w:tmpl w:val="08FCFE4E"/>
    <w:lvl w:ilvl="0" w:tplc="78E21ADA">
      <w:start w:val="1"/>
      <w:numFmt w:val="upperLetter"/>
      <w:pStyle w:val="1"/>
      <w:lvlText w:val="附录%1."/>
      <w:lvlJc w:val="left"/>
      <w:pPr>
        <w:tabs>
          <w:tab w:val="num" w:pos="907"/>
        </w:tabs>
        <w:ind w:left="907" w:hanging="907"/>
      </w:pPr>
      <w:rPr>
        <w:rFonts w:hint="eastAsia"/>
      </w:rPr>
    </w:lvl>
    <w:lvl w:ilvl="1" w:tplc="70D87876">
      <w:start w:val="1"/>
      <w:numFmt w:val="bullet"/>
      <w:lvlText w:val="o"/>
      <w:lvlJc w:val="left"/>
      <w:pPr>
        <w:ind w:left="1440" w:hanging="360"/>
      </w:pPr>
      <w:rPr>
        <w:rFonts w:ascii="Courier New" w:eastAsia="Courier New" w:hAnsi="Courier New" w:cs="Courier New"/>
      </w:rPr>
    </w:lvl>
    <w:lvl w:ilvl="2" w:tplc="E502FD96">
      <w:start w:val="1"/>
      <w:numFmt w:val="bullet"/>
      <w:lvlText w:val="§"/>
      <w:lvlJc w:val="left"/>
      <w:pPr>
        <w:ind w:left="2160" w:hanging="360"/>
      </w:pPr>
      <w:rPr>
        <w:rFonts w:ascii="Wingdings" w:eastAsia="Wingdings" w:hAnsi="Wingdings" w:cs="Wingdings"/>
      </w:rPr>
    </w:lvl>
    <w:lvl w:ilvl="3" w:tplc="F9668104">
      <w:start w:val="1"/>
      <w:numFmt w:val="bullet"/>
      <w:lvlText w:val="·"/>
      <w:lvlJc w:val="left"/>
      <w:pPr>
        <w:ind w:left="2880" w:hanging="360"/>
      </w:pPr>
      <w:rPr>
        <w:rFonts w:ascii="Symbol" w:eastAsia="Symbol" w:hAnsi="Symbol" w:cs="Symbol"/>
      </w:rPr>
    </w:lvl>
    <w:lvl w:ilvl="4" w:tplc="D7CE9EC2">
      <w:start w:val="1"/>
      <w:numFmt w:val="bullet"/>
      <w:lvlText w:val="o"/>
      <w:lvlJc w:val="left"/>
      <w:pPr>
        <w:ind w:left="3600" w:hanging="360"/>
      </w:pPr>
      <w:rPr>
        <w:rFonts w:ascii="Courier New" w:eastAsia="Courier New" w:hAnsi="Courier New" w:cs="Courier New"/>
      </w:rPr>
    </w:lvl>
    <w:lvl w:ilvl="5" w:tplc="FC0AA1CE">
      <w:start w:val="1"/>
      <w:numFmt w:val="bullet"/>
      <w:lvlText w:val="§"/>
      <w:lvlJc w:val="left"/>
      <w:pPr>
        <w:ind w:left="4320" w:hanging="360"/>
      </w:pPr>
      <w:rPr>
        <w:rFonts w:ascii="Wingdings" w:eastAsia="Wingdings" w:hAnsi="Wingdings" w:cs="Wingdings"/>
      </w:rPr>
    </w:lvl>
    <w:lvl w:ilvl="6" w:tplc="C8420B1E">
      <w:start w:val="1"/>
      <w:numFmt w:val="bullet"/>
      <w:lvlText w:val="·"/>
      <w:lvlJc w:val="left"/>
      <w:pPr>
        <w:ind w:left="5040" w:hanging="360"/>
      </w:pPr>
      <w:rPr>
        <w:rFonts w:ascii="Symbol" w:eastAsia="Symbol" w:hAnsi="Symbol" w:cs="Symbol"/>
      </w:rPr>
    </w:lvl>
    <w:lvl w:ilvl="7" w:tplc="BD88C264">
      <w:start w:val="1"/>
      <w:numFmt w:val="bullet"/>
      <w:lvlText w:val="o"/>
      <w:lvlJc w:val="left"/>
      <w:pPr>
        <w:ind w:left="5760" w:hanging="360"/>
      </w:pPr>
      <w:rPr>
        <w:rFonts w:ascii="Courier New" w:eastAsia="Courier New" w:hAnsi="Courier New" w:cs="Courier New"/>
      </w:rPr>
    </w:lvl>
    <w:lvl w:ilvl="8" w:tplc="30E6376A">
      <w:start w:val="1"/>
      <w:numFmt w:val="bullet"/>
      <w:lvlText w:val="§"/>
      <w:lvlJc w:val="left"/>
      <w:pPr>
        <w:ind w:left="6480" w:hanging="360"/>
      </w:pPr>
      <w:rPr>
        <w:rFonts w:ascii="Wingdings" w:eastAsia="Wingdings" w:hAnsi="Wingdings" w:cs="Wingdings"/>
      </w:rPr>
    </w:lvl>
  </w:abstractNum>
  <w:abstractNum w:abstractNumId="5" w15:restartNumberingAfterBreak="0">
    <w:nsid w:val="5431255C"/>
    <w:multiLevelType w:val="hybridMultilevel"/>
    <w:tmpl w:val="E7BA50DC"/>
    <w:lvl w:ilvl="0" w:tplc="72FCB4A4">
      <w:start w:val="1"/>
      <w:numFmt w:val="decimal"/>
      <w:lvlText w:val="%1."/>
      <w:lvlJc w:val="left"/>
      <w:pPr>
        <w:tabs>
          <w:tab w:val="num" w:pos="312"/>
        </w:tabs>
      </w:pPr>
    </w:lvl>
    <w:lvl w:ilvl="1" w:tplc="7BD29D90">
      <w:start w:val="1"/>
      <w:numFmt w:val="bullet"/>
      <w:lvlText w:val="o"/>
      <w:lvlJc w:val="left"/>
      <w:pPr>
        <w:ind w:left="1440" w:hanging="360"/>
      </w:pPr>
      <w:rPr>
        <w:rFonts w:ascii="Courier New" w:eastAsia="Courier New" w:hAnsi="Courier New" w:cs="Courier New" w:hint="default"/>
      </w:rPr>
    </w:lvl>
    <w:lvl w:ilvl="2" w:tplc="34642822">
      <w:start w:val="1"/>
      <w:numFmt w:val="bullet"/>
      <w:lvlText w:val="§"/>
      <w:lvlJc w:val="left"/>
      <w:pPr>
        <w:ind w:left="2160" w:hanging="360"/>
      </w:pPr>
      <w:rPr>
        <w:rFonts w:ascii="Wingdings" w:eastAsia="Wingdings" w:hAnsi="Wingdings" w:cs="Wingdings" w:hint="default"/>
      </w:rPr>
    </w:lvl>
    <w:lvl w:ilvl="3" w:tplc="0AFCAB0C">
      <w:start w:val="1"/>
      <w:numFmt w:val="bullet"/>
      <w:lvlText w:val="·"/>
      <w:lvlJc w:val="left"/>
      <w:pPr>
        <w:ind w:left="2880" w:hanging="360"/>
      </w:pPr>
      <w:rPr>
        <w:rFonts w:ascii="Symbol" w:eastAsia="Symbol" w:hAnsi="Symbol" w:cs="Symbol" w:hint="default"/>
      </w:rPr>
    </w:lvl>
    <w:lvl w:ilvl="4" w:tplc="55286CF2">
      <w:start w:val="1"/>
      <w:numFmt w:val="bullet"/>
      <w:lvlText w:val="o"/>
      <w:lvlJc w:val="left"/>
      <w:pPr>
        <w:ind w:left="3600" w:hanging="360"/>
      </w:pPr>
      <w:rPr>
        <w:rFonts w:ascii="Courier New" w:eastAsia="Courier New" w:hAnsi="Courier New" w:cs="Courier New" w:hint="default"/>
      </w:rPr>
    </w:lvl>
    <w:lvl w:ilvl="5" w:tplc="DB6C617A">
      <w:start w:val="1"/>
      <w:numFmt w:val="bullet"/>
      <w:lvlText w:val="§"/>
      <w:lvlJc w:val="left"/>
      <w:pPr>
        <w:ind w:left="4320" w:hanging="360"/>
      </w:pPr>
      <w:rPr>
        <w:rFonts w:ascii="Wingdings" w:eastAsia="Wingdings" w:hAnsi="Wingdings" w:cs="Wingdings" w:hint="default"/>
      </w:rPr>
    </w:lvl>
    <w:lvl w:ilvl="6" w:tplc="E8D607B0">
      <w:start w:val="1"/>
      <w:numFmt w:val="bullet"/>
      <w:lvlText w:val="·"/>
      <w:lvlJc w:val="left"/>
      <w:pPr>
        <w:ind w:left="5040" w:hanging="360"/>
      </w:pPr>
      <w:rPr>
        <w:rFonts w:ascii="Symbol" w:eastAsia="Symbol" w:hAnsi="Symbol" w:cs="Symbol" w:hint="default"/>
      </w:rPr>
    </w:lvl>
    <w:lvl w:ilvl="7" w:tplc="5734FC04">
      <w:start w:val="1"/>
      <w:numFmt w:val="bullet"/>
      <w:lvlText w:val="o"/>
      <w:lvlJc w:val="left"/>
      <w:pPr>
        <w:ind w:left="5760" w:hanging="360"/>
      </w:pPr>
      <w:rPr>
        <w:rFonts w:ascii="Courier New" w:eastAsia="Courier New" w:hAnsi="Courier New" w:cs="Courier New" w:hint="default"/>
      </w:rPr>
    </w:lvl>
    <w:lvl w:ilvl="8" w:tplc="D860950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58C30265"/>
    <w:multiLevelType w:val="hybridMultilevel"/>
    <w:tmpl w:val="2328033A"/>
    <w:lvl w:ilvl="0" w:tplc="48E4EA0C">
      <w:start w:val="3"/>
      <w:numFmt w:val="decimal"/>
      <w:suff w:val="nothing"/>
      <w:lvlText w:val="%1、"/>
      <w:lvlJc w:val="left"/>
    </w:lvl>
    <w:lvl w:ilvl="1" w:tplc="51DCD040">
      <w:start w:val="1"/>
      <w:numFmt w:val="bullet"/>
      <w:lvlText w:val="o"/>
      <w:lvlJc w:val="left"/>
      <w:pPr>
        <w:ind w:left="1440" w:hanging="360"/>
      </w:pPr>
      <w:rPr>
        <w:rFonts w:ascii="Courier New" w:eastAsia="Courier New" w:hAnsi="Courier New" w:cs="Courier New" w:hint="default"/>
      </w:rPr>
    </w:lvl>
    <w:lvl w:ilvl="2" w:tplc="AD58A730">
      <w:start w:val="1"/>
      <w:numFmt w:val="bullet"/>
      <w:lvlText w:val="§"/>
      <w:lvlJc w:val="left"/>
      <w:pPr>
        <w:ind w:left="2160" w:hanging="360"/>
      </w:pPr>
      <w:rPr>
        <w:rFonts w:ascii="Wingdings" w:eastAsia="Wingdings" w:hAnsi="Wingdings" w:cs="Wingdings" w:hint="default"/>
      </w:rPr>
    </w:lvl>
    <w:lvl w:ilvl="3" w:tplc="6D083A98">
      <w:start w:val="1"/>
      <w:numFmt w:val="bullet"/>
      <w:lvlText w:val="·"/>
      <w:lvlJc w:val="left"/>
      <w:pPr>
        <w:ind w:left="2880" w:hanging="360"/>
      </w:pPr>
      <w:rPr>
        <w:rFonts w:ascii="Symbol" w:eastAsia="Symbol" w:hAnsi="Symbol" w:cs="Symbol" w:hint="default"/>
      </w:rPr>
    </w:lvl>
    <w:lvl w:ilvl="4" w:tplc="235AB8AA">
      <w:start w:val="1"/>
      <w:numFmt w:val="bullet"/>
      <w:lvlText w:val="o"/>
      <w:lvlJc w:val="left"/>
      <w:pPr>
        <w:ind w:left="3600" w:hanging="360"/>
      </w:pPr>
      <w:rPr>
        <w:rFonts w:ascii="Courier New" w:eastAsia="Courier New" w:hAnsi="Courier New" w:cs="Courier New" w:hint="default"/>
      </w:rPr>
    </w:lvl>
    <w:lvl w:ilvl="5" w:tplc="E8A485BE">
      <w:start w:val="1"/>
      <w:numFmt w:val="bullet"/>
      <w:lvlText w:val="§"/>
      <w:lvlJc w:val="left"/>
      <w:pPr>
        <w:ind w:left="4320" w:hanging="360"/>
      </w:pPr>
      <w:rPr>
        <w:rFonts w:ascii="Wingdings" w:eastAsia="Wingdings" w:hAnsi="Wingdings" w:cs="Wingdings" w:hint="default"/>
      </w:rPr>
    </w:lvl>
    <w:lvl w:ilvl="6" w:tplc="4C9A466C">
      <w:start w:val="1"/>
      <w:numFmt w:val="bullet"/>
      <w:lvlText w:val="·"/>
      <w:lvlJc w:val="left"/>
      <w:pPr>
        <w:ind w:left="5040" w:hanging="360"/>
      </w:pPr>
      <w:rPr>
        <w:rFonts w:ascii="Symbol" w:eastAsia="Symbol" w:hAnsi="Symbol" w:cs="Symbol" w:hint="default"/>
      </w:rPr>
    </w:lvl>
    <w:lvl w:ilvl="7" w:tplc="1A6C24DA">
      <w:start w:val="1"/>
      <w:numFmt w:val="bullet"/>
      <w:lvlText w:val="o"/>
      <w:lvlJc w:val="left"/>
      <w:pPr>
        <w:ind w:left="5760" w:hanging="360"/>
      </w:pPr>
      <w:rPr>
        <w:rFonts w:ascii="Courier New" w:eastAsia="Courier New" w:hAnsi="Courier New" w:cs="Courier New" w:hint="default"/>
      </w:rPr>
    </w:lvl>
    <w:lvl w:ilvl="8" w:tplc="44E6B7B2">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5F406BF8"/>
    <w:multiLevelType w:val="multilevel"/>
    <w:tmpl w:val="0FC65C40"/>
    <w:lvl w:ilvl="0">
      <w:start w:val="1"/>
      <w:numFmt w:val="decimal"/>
      <w:pStyle w:val="10"/>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 w15:restartNumberingAfterBreak="0">
    <w:nsid w:val="6AAD4BB8"/>
    <w:multiLevelType w:val="multilevel"/>
    <w:tmpl w:val="7890887A"/>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decimal"/>
      <w:pStyle w:val="61"/>
      <w:suff w:val="nothing"/>
      <w:lvlText w:val=""/>
      <w:lvlJc w:val="left"/>
      <w:pPr>
        <w:ind w:left="0" w:firstLine="0"/>
      </w:pPr>
      <w:rPr>
        <w:rFonts w:hint="eastAsia"/>
      </w:rPr>
    </w:lvl>
    <w:lvl w:ilvl="6">
      <w:start w:val="1"/>
      <w:numFmt w:val="decimal"/>
      <w:pStyle w:val="71"/>
      <w:suff w:val="nothing"/>
      <w:lvlText w:val=""/>
      <w:lvlJc w:val="left"/>
      <w:pPr>
        <w:ind w:left="0" w:firstLine="0"/>
      </w:pPr>
      <w:rPr>
        <w:rFonts w:hint="eastAsia"/>
      </w:rPr>
    </w:lvl>
    <w:lvl w:ilvl="7">
      <w:start w:val="1"/>
      <w:numFmt w:val="decimal"/>
      <w:pStyle w:val="81"/>
      <w:suff w:val="nothing"/>
      <w:lvlText w:val=""/>
      <w:lvlJc w:val="left"/>
      <w:pPr>
        <w:ind w:left="0" w:firstLine="0"/>
      </w:pPr>
      <w:rPr>
        <w:rFonts w:hint="eastAsia"/>
      </w:rPr>
    </w:lvl>
    <w:lvl w:ilvl="8">
      <w:start w:val="1"/>
      <w:numFmt w:val="decimal"/>
      <w:pStyle w:val="91"/>
      <w:suff w:val="nothing"/>
      <w:lvlText w:val=""/>
      <w:lvlJc w:val="left"/>
      <w:pPr>
        <w:ind w:left="0" w:firstLine="0"/>
      </w:pPr>
      <w:rPr>
        <w:rFonts w:hint="eastAsia"/>
      </w:rPr>
    </w:lvl>
  </w:abstractNum>
  <w:abstractNum w:abstractNumId="9" w15:restartNumberingAfterBreak="0">
    <w:nsid w:val="70900F1C"/>
    <w:multiLevelType w:val="hybridMultilevel"/>
    <w:tmpl w:val="C9D6C93A"/>
    <w:lvl w:ilvl="0" w:tplc="2AAE9F46">
      <w:start w:val="1"/>
      <w:numFmt w:val="japaneseCounting"/>
      <w:lvlText w:val="第%1章"/>
      <w:lvlJc w:val="left"/>
      <w:pPr>
        <w:tabs>
          <w:tab w:val="num" w:pos="1440"/>
        </w:tabs>
        <w:ind w:left="1440" w:hanging="1440"/>
      </w:pPr>
      <w:rPr>
        <w:rFonts w:ascii="黑体" w:eastAsia="黑体" w:hint="eastAsia"/>
        <w:b w:val="0"/>
        <w:sz w:val="36"/>
      </w:rPr>
    </w:lvl>
    <w:lvl w:ilvl="1" w:tplc="D4869812">
      <w:start w:val="1"/>
      <w:numFmt w:val="bullet"/>
      <w:lvlText w:val="o"/>
      <w:lvlJc w:val="left"/>
      <w:pPr>
        <w:ind w:left="1440" w:hanging="360"/>
      </w:pPr>
      <w:rPr>
        <w:rFonts w:ascii="Courier New" w:eastAsia="Courier New" w:hAnsi="Courier New" w:cs="Courier New"/>
      </w:rPr>
    </w:lvl>
    <w:lvl w:ilvl="2" w:tplc="6E76484C">
      <w:start w:val="1"/>
      <w:numFmt w:val="bullet"/>
      <w:lvlText w:val="§"/>
      <w:lvlJc w:val="left"/>
      <w:pPr>
        <w:ind w:left="2160" w:hanging="360"/>
      </w:pPr>
      <w:rPr>
        <w:rFonts w:ascii="Wingdings" w:eastAsia="Wingdings" w:hAnsi="Wingdings" w:cs="Wingdings"/>
      </w:rPr>
    </w:lvl>
    <w:lvl w:ilvl="3" w:tplc="FC5285EE">
      <w:start w:val="1"/>
      <w:numFmt w:val="bullet"/>
      <w:lvlText w:val="·"/>
      <w:lvlJc w:val="left"/>
      <w:pPr>
        <w:ind w:left="2880" w:hanging="360"/>
      </w:pPr>
      <w:rPr>
        <w:rFonts w:ascii="Symbol" w:eastAsia="Symbol" w:hAnsi="Symbol" w:cs="Symbol"/>
      </w:rPr>
    </w:lvl>
    <w:lvl w:ilvl="4" w:tplc="A0D8FE62">
      <w:start w:val="1"/>
      <w:numFmt w:val="bullet"/>
      <w:lvlText w:val="o"/>
      <w:lvlJc w:val="left"/>
      <w:pPr>
        <w:ind w:left="3600" w:hanging="360"/>
      </w:pPr>
      <w:rPr>
        <w:rFonts w:ascii="Courier New" w:eastAsia="Courier New" w:hAnsi="Courier New" w:cs="Courier New"/>
      </w:rPr>
    </w:lvl>
    <w:lvl w:ilvl="5" w:tplc="9530E19C">
      <w:start w:val="1"/>
      <w:numFmt w:val="bullet"/>
      <w:lvlText w:val="§"/>
      <w:lvlJc w:val="left"/>
      <w:pPr>
        <w:ind w:left="4320" w:hanging="360"/>
      </w:pPr>
      <w:rPr>
        <w:rFonts w:ascii="Wingdings" w:eastAsia="Wingdings" w:hAnsi="Wingdings" w:cs="Wingdings"/>
      </w:rPr>
    </w:lvl>
    <w:lvl w:ilvl="6" w:tplc="C4966B08">
      <w:start w:val="1"/>
      <w:numFmt w:val="bullet"/>
      <w:lvlText w:val="·"/>
      <w:lvlJc w:val="left"/>
      <w:pPr>
        <w:ind w:left="5040" w:hanging="360"/>
      </w:pPr>
      <w:rPr>
        <w:rFonts w:ascii="Symbol" w:eastAsia="Symbol" w:hAnsi="Symbol" w:cs="Symbol"/>
      </w:rPr>
    </w:lvl>
    <w:lvl w:ilvl="7" w:tplc="755CD9E8">
      <w:start w:val="1"/>
      <w:numFmt w:val="bullet"/>
      <w:lvlText w:val="o"/>
      <w:lvlJc w:val="left"/>
      <w:pPr>
        <w:ind w:left="5760" w:hanging="360"/>
      </w:pPr>
      <w:rPr>
        <w:rFonts w:ascii="Courier New" w:eastAsia="Courier New" w:hAnsi="Courier New" w:cs="Courier New"/>
      </w:rPr>
    </w:lvl>
    <w:lvl w:ilvl="8" w:tplc="34FAB498">
      <w:start w:val="1"/>
      <w:numFmt w:val="bullet"/>
      <w:lvlText w:val="§"/>
      <w:lvlJc w:val="left"/>
      <w:pPr>
        <w:ind w:left="6480" w:hanging="360"/>
      </w:pPr>
      <w:rPr>
        <w:rFonts w:ascii="Wingdings" w:eastAsia="Wingdings" w:hAnsi="Wingdings" w:cs="Wingdings"/>
      </w:rPr>
    </w:lvl>
  </w:abstractNum>
  <w:num w:numId="1">
    <w:abstractNumId w:val="8"/>
  </w:num>
  <w:num w:numId="2">
    <w:abstractNumId w:val="4"/>
  </w:num>
  <w:num w:numId="3">
    <w:abstractNumId w:val="7"/>
  </w:num>
  <w:num w:numId="4">
    <w:abstractNumId w:val="9"/>
  </w:num>
  <w:num w:numId="5">
    <w:abstractNumId w:val="1"/>
  </w:num>
  <w:num w:numId="6">
    <w:abstractNumId w:val="6"/>
  </w:num>
  <w:num w:numId="7">
    <w:abstractNumId w:val="0"/>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84"/>
    <w:rsid w:val="00001698"/>
    <w:rsid w:val="000017F6"/>
    <w:rsid w:val="0008430E"/>
    <w:rsid w:val="00092C38"/>
    <w:rsid w:val="000C6BBD"/>
    <w:rsid w:val="00112E21"/>
    <w:rsid w:val="001222A9"/>
    <w:rsid w:val="001407D1"/>
    <w:rsid w:val="00172061"/>
    <w:rsid w:val="001B09E7"/>
    <w:rsid w:val="001E7AB8"/>
    <w:rsid w:val="00204A54"/>
    <w:rsid w:val="00214D45"/>
    <w:rsid w:val="00222832"/>
    <w:rsid w:val="00250B09"/>
    <w:rsid w:val="00255319"/>
    <w:rsid w:val="002679AA"/>
    <w:rsid w:val="00273BCD"/>
    <w:rsid w:val="002D6B41"/>
    <w:rsid w:val="00312B6B"/>
    <w:rsid w:val="00383F76"/>
    <w:rsid w:val="00384A04"/>
    <w:rsid w:val="003D7448"/>
    <w:rsid w:val="00433793"/>
    <w:rsid w:val="0043772B"/>
    <w:rsid w:val="00443ABC"/>
    <w:rsid w:val="00463FC1"/>
    <w:rsid w:val="00473ABB"/>
    <w:rsid w:val="00483FDE"/>
    <w:rsid w:val="00486528"/>
    <w:rsid w:val="00492C6C"/>
    <w:rsid w:val="004B30B1"/>
    <w:rsid w:val="004C1CDD"/>
    <w:rsid w:val="004D512B"/>
    <w:rsid w:val="004E0389"/>
    <w:rsid w:val="004F0919"/>
    <w:rsid w:val="00540F76"/>
    <w:rsid w:val="00577B79"/>
    <w:rsid w:val="005A3B91"/>
    <w:rsid w:val="005A487C"/>
    <w:rsid w:val="00615F84"/>
    <w:rsid w:val="00641C5A"/>
    <w:rsid w:val="00645A61"/>
    <w:rsid w:val="007476C9"/>
    <w:rsid w:val="007B356E"/>
    <w:rsid w:val="007C125A"/>
    <w:rsid w:val="0086179D"/>
    <w:rsid w:val="0087743E"/>
    <w:rsid w:val="008B11E8"/>
    <w:rsid w:val="008C6F86"/>
    <w:rsid w:val="008F77BF"/>
    <w:rsid w:val="008F78F6"/>
    <w:rsid w:val="00900AA5"/>
    <w:rsid w:val="009108D6"/>
    <w:rsid w:val="00960D8E"/>
    <w:rsid w:val="009B0632"/>
    <w:rsid w:val="009F1066"/>
    <w:rsid w:val="00A16F53"/>
    <w:rsid w:val="00A228B8"/>
    <w:rsid w:val="00A713B8"/>
    <w:rsid w:val="00A74B79"/>
    <w:rsid w:val="00A75F51"/>
    <w:rsid w:val="00AA3872"/>
    <w:rsid w:val="00B07147"/>
    <w:rsid w:val="00B75EB9"/>
    <w:rsid w:val="00B82E00"/>
    <w:rsid w:val="00B8768C"/>
    <w:rsid w:val="00BA3D52"/>
    <w:rsid w:val="00BC6624"/>
    <w:rsid w:val="00BD6CDF"/>
    <w:rsid w:val="00BE68D8"/>
    <w:rsid w:val="00C515AD"/>
    <w:rsid w:val="00C7021F"/>
    <w:rsid w:val="00C72672"/>
    <w:rsid w:val="00CA0482"/>
    <w:rsid w:val="00CC1FD2"/>
    <w:rsid w:val="00CD2DED"/>
    <w:rsid w:val="00D12BD4"/>
    <w:rsid w:val="00D222D5"/>
    <w:rsid w:val="00D447C5"/>
    <w:rsid w:val="00D66DE4"/>
    <w:rsid w:val="00D67C46"/>
    <w:rsid w:val="00D92196"/>
    <w:rsid w:val="00DA726D"/>
    <w:rsid w:val="00DD29DD"/>
    <w:rsid w:val="00DE237F"/>
    <w:rsid w:val="00DE6F5D"/>
    <w:rsid w:val="00E020E1"/>
    <w:rsid w:val="00E1388C"/>
    <w:rsid w:val="00E37745"/>
    <w:rsid w:val="00E720F3"/>
    <w:rsid w:val="00E74579"/>
    <w:rsid w:val="00EA133D"/>
    <w:rsid w:val="00EA41E3"/>
    <w:rsid w:val="00EB061C"/>
    <w:rsid w:val="00EC686C"/>
    <w:rsid w:val="00F05A43"/>
    <w:rsid w:val="00FB0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885D7"/>
  <w15:docId w15:val="{92D8E5A0-2F17-4446-8A88-5A1AC12F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1"/>
    </w:rPr>
  </w:style>
  <w:style w:type="paragraph" w:styleId="11">
    <w:name w:val="heading 1"/>
    <w:basedOn w:val="a"/>
    <w:next w:val="a"/>
    <w:link w:val="12"/>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qFormat/>
    <w:pPr>
      <w:keepNext/>
      <w:keepLines/>
      <w:spacing w:before="360" w:after="200"/>
      <w:outlineLvl w:val="1"/>
    </w:pPr>
    <w:rPr>
      <w:rFonts w:ascii="Arial" w:eastAsia="Arial" w:hAnsi="Arial" w:cs="Arial"/>
      <w:sz w:val="34"/>
    </w:rPr>
  </w:style>
  <w:style w:type="paragraph" w:styleId="3">
    <w:name w:val="heading 3"/>
    <w:basedOn w:val="a"/>
    <w:next w:val="a0"/>
    <w:link w:val="30"/>
    <w:uiPriority w:val="9"/>
    <w:qFormat/>
    <w:pPr>
      <w:keepNext/>
      <w:keepLines/>
      <w:spacing w:before="320" w:after="200"/>
      <w:outlineLvl w:val="2"/>
    </w:pPr>
    <w:rPr>
      <w:rFonts w:ascii="Arial" w:eastAsia="Arial" w:hAnsi="Arial" w:cs="Arial"/>
      <w:sz w:val="30"/>
      <w:szCs w:val="30"/>
    </w:rPr>
  </w:style>
  <w:style w:type="paragraph" w:styleId="4">
    <w:name w:val="heading 4"/>
    <w:basedOn w:val="a"/>
    <w:next w:val="a0"/>
    <w:link w:val="40"/>
    <w:uiPriority w:val="9"/>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qFormat/>
    <w:pPr>
      <w:keepNext/>
      <w:keepLines/>
      <w:spacing w:before="320" w:after="200"/>
      <w:outlineLvl w:val="8"/>
    </w:pPr>
    <w:rPr>
      <w:rFonts w:ascii="Arial" w:eastAsia="Arial" w:hAnsi="Arial" w:cs="Arial"/>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4">
    <w:name w:val="List Paragraph"/>
    <w:basedOn w:val="a"/>
    <w:uiPriority w:val="34"/>
    <w:qFormat/>
    <w:pPr>
      <w:ind w:left="720"/>
      <w:contextualSpacing/>
    </w:pPr>
  </w:style>
  <w:style w:type="paragraph" w:styleId="a5">
    <w:name w:val="No Spacing"/>
    <w:uiPriority w:val="1"/>
    <w:qFormat/>
    <w:rPr>
      <w:rFonts w:ascii="Calibri" w:hAnsi="Calibri"/>
    </w:rPr>
  </w:style>
  <w:style w:type="paragraph" w:styleId="a6">
    <w:name w:val="Title"/>
    <w:basedOn w:val="a"/>
    <w:next w:val="a"/>
    <w:link w:val="a7"/>
    <w:uiPriority w:val="10"/>
    <w:qFormat/>
    <w:pPr>
      <w:spacing w:before="300" w:after="200"/>
      <w:contextualSpacing/>
    </w:pPr>
    <w:rPr>
      <w:sz w:val="48"/>
      <w:szCs w:val="48"/>
    </w:rPr>
  </w:style>
  <w:style w:type="character" w:customStyle="1" w:styleId="TitleChar">
    <w:name w:val="Title Char"/>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SubtitleChar">
    <w:name w:val="Subtitle Char"/>
    <w:uiPriority w:val="11"/>
    <w:rPr>
      <w:sz w:val="24"/>
      <w:szCs w:val="24"/>
    </w:rPr>
  </w:style>
  <w:style w:type="paragraph" w:styleId="aa">
    <w:name w:val="Quote"/>
    <w:basedOn w:val="a"/>
    <w:next w:val="a"/>
    <w:link w:val="ab"/>
    <w:uiPriority w:val="29"/>
    <w:qFormat/>
    <w:pPr>
      <w:ind w:left="720" w:right="720"/>
    </w:pPr>
    <w:rPr>
      <w:i/>
    </w:rPr>
  </w:style>
  <w:style w:type="character" w:customStyle="1" w:styleId="QuoteChar">
    <w:name w:val="Quote Char"/>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uiPriority w:val="30"/>
    <w:rPr>
      <w:i/>
    </w:rPr>
  </w:style>
  <w:style w:type="paragraph" w:styleId="ae">
    <w:name w:val="header"/>
    <w:basedOn w:val="a"/>
    <w:link w:val="af"/>
    <w:uiPriority w:val="99"/>
    <w:unhideWhenUsed/>
    <w:qFormat/>
    <w:pPr>
      <w:tabs>
        <w:tab w:val="center" w:pos="7143"/>
        <w:tab w:val="right" w:pos="14287"/>
      </w:tabs>
    </w:pPr>
  </w:style>
  <w:style w:type="character" w:customStyle="1" w:styleId="HeaderChar">
    <w:name w:val="Header Char"/>
    <w:uiPriority w:val="99"/>
  </w:style>
  <w:style w:type="paragraph" w:styleId="af0">
    <w:name w:val="footer"/>
    <w:basedOn w:val="a"/>
    <w:link w:val="af1"/>
    <w:uiPriority w:val="99"/>
    <w:unhideWhenUsed/>
    <w:qFormat/>
    <w:pPr>
      <w:tabs>
        <w:tab w:val="center" w:pos="7143"/>
        <w:tab w:val="right" w:pos="14287"/>
      </w:tabs>
    </w:pPr>
  </w:style>
  <w:style w:type="paragraph" w:styleId="af2">
    <w:name w:val="caption"/>
    <w:basedOn w:val="a"/>
    <w:next w:val="a"/>
    <w:uiPriority w:val="35"/>
    <w:qFormat/>
    <w:pPr>
      <w:spacing w:line="276" w:lineRule="auto"/>
    </w:pPr>
    <w:rPr>
      <w:b/>
      <w:bCs/>
      <w:color w:val="4F81BD"/>
      <w:sz w:val="18"/>
      <w:szCs w:val="18"/>
    </w:rPr>
  </w:style>
  <w:style w:type="character" w:customStyle="1" w:styleId="CaptionChar">
    <w:name w:val="Caption Char"/>
    <w:uiPriority w:val="99"/>
  </w:style>
  <w:style w:type="table" w:styleId="af3">
    <w:name w:val="Table Grid"/>
    <w:uiPriority w:val="59"/>
    <w:qFormat/>
    <w:tblPr>
      <w:tblCellMar>
        <w:top w:w="0" w:type="dxa"/>
        <w:left w:w="0" w:type="dxa"/>
        <w:bottom w:w="0" w:type="dxa"/>
        <w:right w:w="0"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4">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2">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2">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2">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2">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2">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5">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3">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3">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3">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3">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3">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styleId="af4">
    <w:name w:val="Hyperlink"/>
    <w:uiPriority w:val="99"/>
    <w:unhideWhenUsed/>
    <w:qFormat/>
    <w:rPr>
      <w:color w:val="0000FF"/>
      <w:u w:val="single"/>
    </w:rPr>
  </w:style>
  <w:style w:type="paragraph" w:styleId="af5">
    <w:name w:val="footnote text"/>
    <w:basedOn w:val="a"/>
    <w:link w:val="af6"/>
    <w:uiPriority w:val="99"/>
    <w:unhideWhenUsed/>
    <w:qFormat/>
    <w:pPr>
      <w:spacing w:after="40"/>
    </w:pPr>
    <w:rPr>
      <w:sz w:val="18"/>
    </w:rPr>
  </w:style>
  <w:style w:type="character" w:customStyle="1" w:styleId="FootnoteTextChar">
    <w:name w:val="Footnote Text Char"/>
    <w:uiPriority w:val="99"/>
    <w:rPr>
      <w:sz w:val="18"/>
    </w:rPr>
  </w:style>
  <w:style w:type="character" w:styleId="af7">
    <w:name w:val="footnote reference"/>
    <w:uiPriority w:val="99"/>
    <w:unhideWhenUsed/>
    <w:qFormat/>
    <w:rPr>
      <w:vertAlign w:val="superscript"/>
    </w:rPr>
  </w:style>
  <w:style w:type="paragraph" w:styleId="af8">
    <w:name w:val="endnote text"/>
    <w:basedOn w:val="a"/>
    <w:link w:val="af9"/>
    <w:uiPriority w:val="99"/>
    <w:unhideWhenUsed/>
    <w:qFormat/>
    <w:rPr>
      <w:sz w:val="20"/>
    </w:rPr>
  </w:style>
  <w:style w:type="character" w:customStyle="1" w:styleId="EndnoteTextChar">
    <w:name w:val="Endnote Text Char"/>
    <w:uiPriority w:val="99"/>
    <w:rPr>
      <w:sz w:val="20"/>
    </w:rPr>
  </w:style>
  <w:style w:type="character" w:styleId="afa">
    <w:name w:val="endnote reference"/>
    <w:uiPriority w:val="99"/>
    <w:unhideWhenUsed/>
    <w:qFormat/>
    <w:rPr>
      <w:vertAlign w:val="superscript"/>
    </w:rPr>
  </w:style>
  <w:style w:type="paragraph" w:styleId="16">
    <w:name w:val="toc 1"/>
    <w:basedOn w:val="a"/>
    <w:next w:val="a"/>
    <w:uiPriority w:val="39"/>
    <w:unhideWhenUsed/>
    <w:qFormat/>
    <w:pPr>
      <w:spacing w:after="57"/>
    </w:pPr>
  </w:style>
  <w:style w:type="paragraph" w:styleId="24">
    <w:name w:val="toc 2"/>
    <w:basedOn w:val="a"/>
    <w:next w:val="a"/>
    <w:uiPriority w:val="39"/>
    <w:unhideWhenUsed/>
    <w:qFormat/>
    <w:pPr>
      <w:spacing w:after="57"/>
      <w:ind w:left="283"/>
    </w:pPr>
  </w:style>
  <w:style w:type="paragraph" w:styleId="34">
    <w:name w:val="toc 3"/>
    <w:basedOn w:val="a"/>
    <w:next w:val="a"/>
    <w:uiPriority w:val="39"/>
    <w:unhideWhenUsed/>
    <w:qFormat/>
    <w:pPr>
      <w:spacing w:after="57"/>
      <w:ind w:left="567"/>
    </w:pPr>
  </w:style>
  <w:style w:type="paragraph" w:styleId="44">
    <w:name w:val="toc 4"/>
    <w:basedOn w:val="a"/>
    <w:next w:val="a"/>
    <w:uiPriority w:val="39"/>
    <w:unhideWhenUsed/>
    <w:qFormat/>
    <w:pPr>
      <w:spacing w:after="57"/>
      <w:ind w:left="850"/>
    </w:pPr>
  </w:style>
  <w:style w:type="paragraph" w:styleId="54">
    <w:name w:val="toc 5"/>
    <w:basedOn w:val="a"/>
    <w:next w:val="a"/>
    <w:uiPriority w:val="39"/>
    <w:unhideWhenUsed/>
    <w:qFormat/>
    <w:pPr>
      <w:spacing w:after="57"/>
      <w:ind w:left="1134"/>
    </w:pPr>
  </w:style>
  <w:style w:type="paragraph" w:styleId="64">
    <w:name w:val="toc 6"/>
    <w:basedOn w:val="a"/>
    <w:next w:val="a"/>
    <w:uiPriority w:val="39"/>
    <w:unhideWhenUsed/>
    <w:qFormat/>
    <w:pPr>
      <w:spacing w:after="57"/>
      <w:ind w:left="1417"/>
    </w:pPr>
  </w:style>
  <w:style w:type="paragraph" w:styleId="74">
    <w:name w:val="toc 7"/>
    <w:basedOn w:val="a"/>
    <w:next w:val="a"/>
    <w:uiPriority w:val="39"/>
    <w:unhideWhenUsed/>
    <w:qFormat/>
    <w:pPr>
      <w:spacing w:after="57"/>
      <w:ind w:left="1701"/>
    </w:pPr>
  </w:style>
  <w:style w:type="paragraph" w:styleId="82">
    <w:name w:val="toc 8"/>
    <w:basedOn w:val="a"/>
    <w:next w:val="a"/>
    <w:uiPriority w:val="39"/>
    <w:unhideWhenUsed/>
    <w:qFormat/>
    <w:pPr>
      <w:spacing w:after="57"/>
      <w:ind w:left="1984"/>
    </w:pPr>
  </w:style>
  <w:style w:type="paragraph" w:styleId="92">
    <w:name w:val="toc 9"/>
    <w:basedOn w:val="a"/>
    <w:next w:val="a"/>
    <w:uiPriority w:val="39"/>
    <w:unhideWhenUsed/>
    <w:qFormat/>
    <w:pPr>
      <w:spacing w:after="57"/>
      <w:ind w:left="2268"/>
    </w:pPr>
  </w:style>
  <w:style w:type="paragraph" w:styleId="TOC">
    <w:name w:val="TOC Heading"/>
    <w:uiPriority w:val="39"/>
    <w:unhideWhenUsed/>
  </w:style>
  <w:style w:type="paragraph" w:styleId="afb">
    <w:name w:val="table of figures"/>
    <w:basedOn w:val="a"/>
    <w:next w:val="a"/>
    <w:uiPriority w:val="99"/>
    <w:unhideWhenUsed/>
    <w:qFormat/>
  </w:style>
  <w:style w:type="character" w:customStyle="1" w:styleId="12">
    <w:name w:val="标题 1 字符"/>
    <w:link w:val="11"/>
    <w:uiPriority w:val="9"/>
    <w:qFormat/>
    <w:rPr>
      <w:rFonts w:ascii="Arial" w:eastAsia="Arial" w:hAnsi="Arial" w:cs="Arial"/>
      <w:sz w:val="40"/>
      <w:szCs w:val="40"/>
    </w:rPr>
  </w:style>
  <w:style w:type="character" w:customStyle="1" w:styleId="20">
    <w:name w:val="标题 2 字符"/>
    <w:link w:val="2"/>
    <w:uiPriority w:val="9"/>
    <w:qFormat/>
    <w:rPr>
      <w:rFonts w:ascii="Arial" w:eastAsia="Arial" w:hAnsi="Arial" w:cs="Arial"/>
      <w:sz w:val="34"/>
    </w:rPr>
  </w:style>
  <w:style w:type="character" w:customStyle="1" w:styleId="30">
    <w:name w:val="标题 3 字符"/>
    <w:link w:val="3"/>
    <w:uiPriority w:val="9"/>
    <w:qFormat/>
    <w:rPr>
      <w:rFonts w:ascii="Arial" w:eastAsia="Arial" w:hAnsi="Arial" w:cs="Arial"/>
      <w:sz w:val="30"/>
      <w:szCs w:val="30"/>
    </w:rPr>
  </w:style>
  <w:style w:type="paragraph" w:styleId="a0">
    <w:name w:val="Normal Indent"/>
    <w:basedOn w:val="a"/>
    <w:uiPriority w:val="99"/>
    <w:qFormat/>
    <w:pPr>
      <w:ind w:firstLine="420"/>
    </w:pPr>
  </w:style>
  <w:style w:type="character" w:customStyle="1" w:styleId="40">
    <w:name w:val="标题 4 字符"/>
    <w:link w:val="4"/>
    <w:uiPriority w:val="9"/>
    <w:qFormat/>
    <w:rPr>
      <w:rFonts w:ascii="Arial" w:eastAsia="Arial" w:hAnsi="Arial" w:cs="Arial"/>
      <w:b/>
      <w:bCs/>
      <w:sz w:val="26"/>
      <w:szCs w:val="26"/>
    </w:rPr>
  </w:style>
  <w:style w:type="character" w:customStyle="1" w:styleId="50">
    <w:name w:val="标题 5 字符"/>
    <w:link w:val="5"/>
    <w:uiPriority w:val="9"/>
    <w:qFormat/>
    <w:rPr>
      <w:rFonts w:ascii="Arial" w:eastAsia="Arial" w:hAnsi="Arial" w:cs="Arial"/>
      <w:b/>
      <w:bCs/>
      <w:sz w:val="24"/>
      <w:szCs w:val="24"/>
    </w:rPr>
  </w:style>
  <w:style w:type="character" w:customStyle="1" w:styleId="60">
    <w:name w:val="标题 6 字符"/>
    <w:link w:val="6"/>
    <w:uiPriority w:val="9"/>
    <w:qFormat/>
    <w:rPr>
      <w:rFonts w:ascii="Arial" w:eastAsia="Arial" w:hAnsi="Arial" w:cs="Arial"/>
      <w:b/>
      <w:bCs/>
      <w:sz w:val="22"/>
      <w:szCs w:val="22"/>
    </w:rPr>
  </w:style>
  <w:style w:type="character" w:customStyle="1" w:styleId="70">
    <w:name w:val="标题 7 字符"/>
    <w:link w:val="7"/>
    <w:uiPriority w:val="9"/>
    <w:qFormat/>
    <w:rPr>
      <w:rFonts w:ascii="Arial" w:eastAsia="Arial" w:hAnsi="Arial" w:cs="Arial"/>
      <w:b/>
      <w:bCs/>
      <w:i/>
      <w:iCs/>
      <w:sz w:val="22"/>
      <w:szCs w:val="22"/>
    </w:rPr>
  </w:style>
  <w:style w:type="character" w:customStyle="1" w:styleId="80">
    <w:name w:val="标题 8 字符"/>
    <w:link w:val="8"/>
    <w:uiPriority w:val="9"/>
    <w:qFormat/>
    <w:rPr>
      <w:rFonts w:ascii="Arial" w:eastAsia="Arial" w:hAnsi="Arial" w:cs="Arial"/>
      <w:i/>
      <w:iCs/>
      <w:sz w:val="22"/>
      <w:szCs w:val="22"/>
    </w:rPr>
  </w:style>
  <w:style w:type="character" w:customStyle="1" w:styleId="90">
    <w:name w:val="标题 9 字符"/>
    <w:link w:val="9"/>
    <w:uiPriority w:val="9"/>
    <w:qFormat/>
    <w:rPr>
      <w:rFonts w:ascii="Arial" w:eastAsia="Arial" w:hAnsi="Arial" w:cs="Arial"/>
      <w:i/>
      <w:iCs/>
      <w:sz w:val="21"/>
      <w:szCs w:val="21"/>
    </w:rPr>
  </w:style>
  <w:style w:type="paragraph" w:styleId="afc">
    <w:name w:val="annotation text"/>
    <w:basedOn w:val="a"/>
    <w:link w:val="afd"/>
    <w:uiPriority w:val="99"/>
    <w:unhideWhenUsed/>
    <w:pPr>
      <w:jc w:val="left"/>
    </w:pPr>
  </w:style>
  <w:style w:type="character" w:customStyle="1" w:styleId="afd">
    <w:name w:val="批注文字 字符"/>
    <w:link w:val="afc"/>
    <w:uiPriority w:val="99"/>
    <w:semiHidden/>
    <w:rPr>
      <w:sz w:val="21"/>
      <w:szCs w:val="21"/>
    </w:rPr>
  </w:style>
  <w:style w:type="paragraph" w:styleId="afe">
    <w:name w:val="Body Text"/>
    <w:basedOn w:val="a"/>
    <w:next w:val="aff"/>
    <w:qFormat/>
    <w:rPr>
      <w:rFonts w:ascii="楷体_GB2312" w:eastAsia="楷体_GB2312" w:hAnsi="Arial"/>
      <w:sz w:val="28"/>
      <w:szCs w:val="28"/>
    </w:rPr>
  </w:style>
  <w:style w:type="paragraph" w:styleId="aff">
    <w:name w:val="Body Text First Indent"/>
    <w:basedOn w:val="afe"/>
    <w:next w:val="64"/>
    <w:qFormat/>
    <w:pPr>
      <w:spacing w:line="360" w:lineRule="auto"/>
      <w:ind w:firstLine="200"/>
    </w:pPr>
    <w:rPr>
      <w:rFonts w:ascii="仿宋_GB2312" w:eastAsia="仿宋_GB2312" w:hAnsi="Times New Roman"/>
      <w:sz w:val="30"/>
      <w:szCs w:val="30"/>
    </w:rPr>
  </w:style>
  <w:style w:type="paragraph" w:styleId="aff0">
    <w:name w:val="Body Text Indent"/>
    <w:basedOn w:val="a"/>
    <w:next w:val="a"/>
    <w:qFormat/>
    <w:pPr>
      <w:spacing w:line="400" w:lineRule="exact"/>
      <w:ind w:firstLine="540"/>
    </w:pPr>
    <w:rPr>
      <w:sz w:val="24"/>
    </w:rPr>
  </w:style>
  <w:style w:type="paragraph" w:styleId="25">
    <w:name w:val="List 2"/>
    <w:basedOn w:val="a"/>
    <w:unhideWhenUsed/>
    <w:qFormat/>
    <w:pPr>
      <w:ind w:left="100" w:hanging="200"/>
    </w:pPr>
  </w:style>
  <w:style w:type="character" w:customStyle="1" w:styleId="af9">
    <w:name w:val="尾注文本 字符"/>
    <w:link w:val="af8"/>
    <w:uiPriority w:val="99"/>
    <w:qFormat/>
    <w:rPr>
      <w:sz w:val="20"/>
    </w:rPr>
  </w:style>
  <w:style w:type="paragraph" w:styleId="aff1">
    <w:name w:val="Balloon Text"/>
    <w:basedOn w:val="a"/>
    <w:link w:val="aff2"/>
    <w:uiPriority w:val="99"/>
    <w:unhideWhenUsed/>
    <w:rPr>
      <w:sz w:val="18"/>
      <w:szCs w:val="18"/>
    </w:rPr>
  </w:style>
  <w:style w:type="character" w:customStyle="1" w:styleId="aff2">
    <w:name w:val="批注框文本 字符"/>
    <w:link w:val="aff1"/>
    <w:uiPriority w:val="99"/>
    <w:semiHidden/>
    <w:rPr>
      <w:sz w:val="18"/>
      <w:szCs w:val="18"/>
    </w:rPr>
  </w:style>
  <w:style w:type="character" w:customStyle="1" w:styleId="af1">
    <w:name w:val="页脚 字符"/>
    <w:link w:val="af0"/>
    <w:uiPriority w:val="99"/>
    <w:qFormat/>
  </w:style>
  <w:style w:type="character" w:customStyle="1" w:styleId="af">
    <w:name w:val="页眉 字符"/>
    <w:link w:val="ae"/>
    <w:uiPriority w:val="99"/>
    <w:qFormat/>
  </w:style>
  <w:style w:type="character" w:customStyle="1" w:styleId="a9">
    <w:name w:val="副标题 字符"/>
    <w:link w:val="a8"/>
    <w:uiPriority w:val="11"/>
    <w:qFormat/>
    <w:rPr>
      <w:sz w:val="24"/>
      <w:szCs w:val="24"/>
    </w:rPr>
  </w:style>
  <w:style w:type="character" w:customStyle="1" w:styleId="af6">
    <w:name w:val="脚注文本 字符"/>
    <w:link w:val="af5"/>
    <w:uiPriority w:val="99"/>
    <w:qFormat/>
    <w:rPr>
      <w:sz w:val="18"/>
    </w:rPr>
  </w:style>
  <w:style w:type="paragraph" w:styleId="aff3">
    <w:name w:val="Normal (Web)"/>
    <w:basedOn w:val="a"/>
    <w:uiPriority w:val="99"/>
    <w:unhideWhenUsed/>
    <w:qFormat/>
    <w:pPr>
      <w:spacing w:beforeAutospacing="1" w:afterAutospacing="1"/>
      <w:jc w:val="left"/>
    </w:pPr>
    <w:rPr>
      <w:sz w:val="24"/>
    </w:rPr>
  </w:style>
  <w:style w:type="character" w:customStyle="1" w:styleId="a7">
    <w:name w:val="标题 字符"/>
    <w:link w:val="a6"/>
    <w:uiPriority w:val="10"/>
    <w:qFormat/>
    <w:rPr>
      <w:sz w:val="48"/>
      <w:szCs w:val="48"/>
    </w:rPr>
  </w:style>
  <w:style w:type="paragraph" w:styleId="aff4">
    <w:name w:val="annotation subject"/>
    <w:basedOn w:val="afc"/>
    <w:next w:val="afc"/>
    <w:link w:val="aff5"/>
    <w:uiPriority w:val="99"/>
    <w:unhideWhenUsed/>
    <w:rPr>
      <w:b/>
      <w:bCs/>
    </w:rPr>
  </w:style>
  <w:style w:type="character" w:customStyle="1" w:styleId="aff5">
    <w:name w:val="批注主题 字符"/>
    <w:link w:val="aff4"/>
    <w:uiPriority w:val="99"/>
    <w:semiHidden/>
    <w:rPr>
      <w:b/>
      <w:bCs/>
      <w:sz w:val="21"/>
      <w:szCs w:val="21"/>
    </w:rPr>
  </w:style>
  <w:style w:type="paragraph" w:styleId="26">
    <w:name w:val="Body Text First Indent 2"/>
    <w:basedOn w:val="aff0"/>
    <w:next w:val="aff"/>
    <w:qFormat/>
    <w:pPr>
      <w:ind w:firstLine="420"/>
    </w:pPr>
  </w:style>
  <w:style w:type="character" w:styleId="aff6">
    <w:name w:val="annotation reference"/>
    <w:uiPriority w:val="99"/>
    <w:unhideWhenUsed/>
    <w:rPr>
      <w:sz w:val="21"/>
      <w:szCs w:val="21"/>
    </w:rPr>
  </w:style>
  <w:style w:type="paragraph" w:customStyle="1" w:styleId="110">
    <w:name w:val="正文首行缩进11"/>
    <w:basedOn w:val="17"/>
    <w:qFormat/>
    <w:pPr>
      <w:spacing w:line="360" w:lineRule="auto"/>
      <w:ind w:firstLine="200"/>
    </w:pPr>
    <w:rPr>
      <w:rFonts w:ascii="仿宋_GB2312" w:eastAsia="仿宋_GB2312" w:hAnsi="Times New Roman"/>
      <w:sz w:val="30"/>
      <w:szCs w:val="30"/>
    </w:rPr>
  </w:style>
  <w:style w:type="paragraph" w:customStyle="1" w:styleId="17">
    <w:name w:val="正文文本1"/>
    <w:basedOn w:val="a"/>
    <w:next w:val="a"/>
    <w:link w:val="Char"/>
    <w:qFormat/>
    <w:rPr>
      <w:rFonts w:ascii="楷体_GB2312" w:eastAsia="楷体_GB2312" w:hAnsi="Arial"/>
      <w:sz w:val="28"/>
      <w:szCs w:val="28"/>
    </w:rPr>
  </w:style>
  <w:style w:type="character" w:customStyle="1" w:styleId="Char">
    <w:name w:val="正文文本 Char"/>
    <w:link w:val="17"/>
    <w:qFormat/>
    <w:rPr>
      <w:rFonts w:ascii="楷体_GB2312" w:eastAsia="楷体_GB2312" w:hAnsi="Arial" w:cs="Times New Roman"/>
      <w:sz w:val="28"/>
      <w:szCs w:val="28"/>
    </w:rPr>
  </w:style>
  <w:style w:type="character" w:customStyle="1" w:styleId="ab">
    <w:name w:val="引用 字符"/>
    <w:link w:val="aa"/>
    <w:uiPriority w:val="29"/>
    <w:qFormat/>
    <w:rPr>
      <w:i/>
    </w:rPr>
  </w:style>
  <w:style w:type="character" w:customStyle="1" w:styleId="ad">
    <w:name w:val="明显引用 字符"/>
    <w:link w:val="ac"/>
    <w:uiPriority w:val="30"/>
    <w:qFormat/>
    <w:rPr>
      <w:i/>
    </w:rPr>
  </w:style>
  <w:style w:type="character" w:customStyle="1" w:styleId="FooterChar">
    <w:name w:val="Footer Char"/>
    <w:uiPriority w:val="99"/>
    <w:qFormat/>
  </w:style>
  <w:style w:type="table" w:customStyle="1" w:styleId="TableGridLight">
    <w:name w:val="Table Grid Light"/>
    <w:uiPriority w:val="59"/>
    <w:qFormat/>
    <w:tblPr>
      <w:tblCellMar>
        <w:top w:w="0" w:type="dxa"/>
        <w:left w:w="0" w:type="dxa"/>
        <w:bottom w:w="0" w:type="dxa"/>
        <w:right w:w="0" w:type="dxa"/>
      </w:tblCellMar>
    </w:tblPr>
  </w:style>
  <w:style w:type="table" w:customStyle="1" w:styleId="111">
    <w:name w:val="无格式表格 11"/>
    <w:uiPriority w:val="59"/>
    <w:qFormat/>
    <w:tblPr>
      <w:tblCellMar>
        <w:top w:w="0" w:type="dxa"/>
        <w:left w:w="0" w:type="dxa"/>
        <w:bottom w:w="0" w:type="dxa"/>
        <w:right w:w="0" w:type="dxa"/>
      </w:tblCellMar>
    </w:tblPr>
  </w:style>
  <w:style w:type="table" w:customStyle="1" w:styleId="210">
    <w:name w:val="无格式表格 21"/>
    <w:uiPriority w:val="59"/>
    <w:qFormat/>
    <w:tblPr>
      <w:tblCellMar>
        <w:top w:w="0" w:type="dxa"/>
        <w:left w:w="0" w:type="dxa"/>
        <w:bottom w:w="0" w:type="dxa"/>
        <w:right w:w="0" w:type="dxa"/>
      </w:tblCellMar>
    </w:tblPr>
  </w:style>
  <w:style w:type="table" w:customStyle="1" w:styleId="310">
    <w:name w:val="无格式表格 31"/>
    <w:uiPriority w:val="99"/>
    <w:qFormat/>
    <w:tblPr>
      <w:tblCellMar>
        <w:top w:w="0" w:type="dxa"/>
        <w:left w:w="0" w:type="dxa"/>
        <w:bottom w:w="0" w:type="dxa"/>
        <w:right w:w="0" w:type="dxa"/>
      </w:tblCellMar>
    </w:tblPr>
  </w:style>
  <w:style w:type="table" w:customStyle="1" w:styleId="410">
    <w:name w:val="无格式表格 41"/>
    <w:uiPriority w:val="99"/>
    <w:qFormat/>
    <w:tblPr>
      <w:tblCellMar>
        <w:top w:w="0" w:type="dxa"/>
        <w:left w:w="0" w:type="dxa"/>
        <w:bottom w:w="0" w:type="dxa"/>
        <w:right w:w="0" w:type="dxa"/>
      </w:tblCellMar>
    </w:tblPr>
  </w:style>
  <w:style w:type="table" w:customStyle="1" w:styleId="510">
    <w:name w:val="无格式表格 51"/>
    <w:uiPriority w:val="99"/>
    <w:qFormat/>
    <w:tblPr>
      <w:tblCellMar>
        <w:top w:w="0" w:type="dxa"/>
        <w:left w:w="0" w:type="dxa"/>
        <w:bottom w:w="0" w:type="dxa"/>
        <w:right w:w="0" w:type="dxa"/>
      </w:tblCellMar>
    </w:tblPr>
  </w:style>
  <w:style w:type="table" w:customStyle="1" w:styleId="112">
    <w:name w:val="网格表 1 浅色1"/>
    <w:uiPriority w:val="99"/>
    <w:qFormat/>
    <w:tblPr>
      <w:tblCellMar>
        <w:top w:w="0" w:type="dxa"/>
        <w:left w:w="0" w:type="dxa"/>
        <w:bottom w:w="0" w:type="dxa"/>
        <w:right w:w="0" w:type="dxa"/>
      </w:tblCellMar>
    </w:tblPr>
  </w:style>
  <w:style w:type="table" w:customStyle="1" w:styleId="GridTable1Light-Accent1">
    <w:name w:val="Grid Table 1 Light - Accent 1"/>
    <w:uiPriority w:val="99"/>
    <w:qFormat/>
    <w:tblPr>
      <w:tblCellMar>
        <w:top w:w="0" w:type="dxa"/>
        <w:left w:w="0" w:type="dxa"/>
        <w:bottom w:w="0" w:type="dxa"/>
        <w:right w:w="0" w:type="dxa"/>
      </w:tblCellMar>
    </w:tblPr>
  </w:style>
  <w:style w:type="table" w:customStyle="1" w:styleId="GridTable1Light-Accent2">
    <w:name w:val="Grid Table 1 Light - Accent 2"/>
    <w:uiPriority w:val="99"/>
    <w:qFormat/>
    <w:tblPr>
      <w:tblCellMar>
        <w:top w:w="0" w:type="dxa"/>
        <w:left w:w="0" w:type="dxa"/>
        <w:bottom w:w="0" w:type="dxa"/>
        <w:right w:w="0" w:type="dxa"/>
      </w:tblCellMar>
    </w:tblPr>
  </w:style>
  <w:style w:type="table" w:customStyle="1" w:styleId="GridTable1Light-Accent3">
    <w:name w:val="Grid Table 1 Light - Accent 3"/>
    <w:uiPriority w:val="99"/>
    <w:qFormat/>
    <w:tblPr>
      <w:tblCellMar>
        <w:top w:w="0" w:type="dxa"/>
        <w:left w:w="0" w:type="dxa"/>
        <w:bottom w:w="0" w:type="dxa"/>
        <w:right w:w="0" w:type="dxa"/>
      </w:tblCellMar>
    </w:tblPr>
  </w:style>
  <w:style w:type="table" w:customStyle="1" w:styleId="GridTable1Light-Accent4">
    <w:name w:val="Grid Table 1 Light - Accent 4"/>
    <w:uiPriority w:val="99"/>
    <w:qFormat/>
    <w:tblPr>
      <w:tblCellMar>
        <w:top w:w="0" w:type="dxa"/>
        <w:left w:w="0" w:type="dxa"/>
        <w:bottom w:w="0" w:type="dxa"/>
        <w:right w:w="0" w:type="dxa"/>
      </w:tblCellMar>
    </w:tblPr>
  </w:style>
  <w:style w:type="table" w:customStyle="1" w:styleId="GridTable1Light-Accent5">
    <w:name w:val="Grid Table 1 Light - Accent 5"/>
    <w:uiPriority w:val="99"/>
    <w:qFormat/>
    <w:tblPr>
      <w:tblCellMar>
        <w:top w:w="0" w:type="dxa"/>
        <w:left w:w="0" w:type="dxa"/>
        <w:bottom w:w="0" w:type="dxa"/>
        <w:right w:w="0" w:type="dxa"/>
      </w:tblCellMar>
    </w:tblPr>
  </w:style>
  <w:style w:type="table" w:customStyle="1" w:styleId="GridTable1Light-Accent6">
    <w:name w:val="Grid Table 1 Light - Accent 6"/>
    <w:uiPriority w:val="99"/>
    <w:qFormat/>
    <w:tblPr>
      <w:tblCellMar>
        <w:top w:w="0" w:type="dxa"/>
        <w:left w:w="0" w:type="dxa"/>
        <w:bottom w:w="0" w:type="dxa"/>
        <w:right w:w="0" w:type="dxa"/>
      </w:tblCellMar>
    </w:tblPr>
  </w:style>
  <w:style w:type="table" w:customStyle="1" w:styleId="211">
    <w:name w:val="网格表 21"/>
    <w:uiPriority w:val="99"/>
    <w:qFormat/>
    <w:tblPr>
      <w:tblCellMar>
        <w:top w:w="0" w:type="dxa"/>
        <w:left w:w="0" w:type="dxa"/>
        <w:bottom w:w="0" w:type="dxa"/>
        <w:right w:w="0" w:type="dxa"/>
      </w:tblCellMar>
    </w:tblPr>
  </w:style>
  <w:style w:type="table" w:customStyle="1" w:styleId="GridTable2-Accent1">
    <w:name w:val="Grid Table 2 - Accent 1"/>
    <w:uiPriority w:val="99"/>
    <w:qFormat/>
    <w:tblPr>
      <w:tblCellMar>
        <w:top w:w="0" w:type="dxa"/>
        <w:left w:w="0" w:type="dxa"/>
        <w:bottom w:w="0" w:type="dxa"/>
        <w:right w:w="0" w:type="dxa"/>
      </w:tblCellMar>
    </w:tblPr>
  </w:style>
  <w:style w:type="table" w:customStyle="1" w:styleId="GridTable2-Accent2">
    <w:name w:val="Grid Table 2 - Accent 2"/>
    <w:uiPriority w:val="99"/>
    <w:qFormat/>
    <w:tblPr>
      <w:tblCellMar>
        <w:top w:w="0" w:type="dxa"/>
        <w:left w:w="0" w:type="dxa"/>
        <w:bottom w:w="0" w:type="dxa"/>
        <w:right w:w="0" w:type="dxa"/>
      </w:tblCellMar>
    </w:tblPr>
  </w:style>
  <w:style w:type="table" w:customStyle="1" w:styleId="GridTable2-Accent3">
    <w:name w:val="Grid Table 2 - Accent 3"/>
    <w:uiPriority w:val="99"/>
    <w:qFormat/>
    <w:tblPr>
      <w:tblCellMar>
        <w:top w:w="0" w:type="dxa"/>
        <w:left w:w="0" w:type="dxa"/>
        <w:bottom w:w="0" w:type="dxa"/>
        <w:right w:w="0" w:type="dxa"/>
      </w:tblCellMar>
    </w:tblPr>
  </w:style>
  <w:style w:type="table" w:customStyle="1" w:styleId="GridTable2-Accent4">
    <w:name w:val="Grid Table 2 - Accent 4"/>
    <w:uiPriority w:val="99"/>
    <w:qFormat/>
    <w:tblPr>
      <w:tblCellMar>
        <w:top w:w="0" w:type="dxa"/>
        <w:left w:w="0" w:type="dxa"/>
        <w:bottom w:w="0" w:type="dxa"/>
        <w:right w:w="0" w:type="dxa"/>
      </w:tblCellMar>
    </w:tblPr>
  </w:style>
  <w:style w:type="table" w:customStyle="1" w:styleId="GridTable2-Accent5">
    <w:name w:val="Grid Table 2 - Accent 5"/>
    <w:uiPriority w:val="99"/>
    <w:qFormat/>
    <w:tblPr>
      <w:tblCellMar>
        <w:top w:w="0" w:type="dxa"/>
        <w:left w:w="0" w:type="dxa"/>
        <w:bottom w:w="0" w:type="dxa"/>
        <w:right w:w="0" w:type="dxa"/>
      </w:tblCellMar>
    </w:tblPr>
  </w:style>
  <w:style w:type="table" w:customStyle="1" w:styleId="GridTable2-Accent6">
    <w:name w:val="Grid Table 2 - Accent 6"/>
    <w:uiPriority w:val="99"/>
    <w:qFormat/>
    <w:tblPr>
      <w:tblCellMar>
        <w:top w:w="0" w:type="dxa"/>
        <w:left w:w="0" w:type="dxa"/>
        <w:bottom w:w="0" w:type="dxa"/>
        <w:right w:w="0" w:type="dxa"/>
      </w:tblCellMar>
    </w:tblPr>
  </w:style>
  <w:style w:type="table" w:customStyle="1" w:styleId="311">
    <w:name w:val="网格表 31"/>
    <w:uiPriority w:val="99"/>
    <w:qFormat/>
    <w:tblPr>
      <w:tblCellMar>
        <w:top w:w="0" w:type="dxa"/>
        <w:left w:w="0" w:type="dxa"/>
        <w:bottom w:w="0" w:type="dxa"/>
        <w:right w:w="0" w:type="dxa"/>
      </w:tblCellMar>
    </w:tblPr>
  </w:style>
  <w:style w:type="table" w:customStyle="1" w:styleId="GridTable3-Accent1">
    <w:name w:val="Grid Table 3 - Accent 1"/>
    <w:uiPriority w:val="99"/>
    <w:qFormat/>
    <w:tblPr>
      <w:tblCellMar>
        <w:top w:w="0" w:type="dxa"/>
        <w:left w:w="0" w:type="dxa"/>
        <w:bottom w:w="0" w:type="dxa"/>
        <w:right w:w="0" w:type="dxa"/>
      </w:tblCellMar>
    </w:tblPr>
  </w:style>
  <w:style w:type="table" w:customStyle="1" w:styleId="GridTable3-Accent2">
    <w:name w:val="Grid Table 3 - Accent 2"/>
    <w:uiPriority w:val="99"/>
    <w:qFormat/>
    <w:tblPr>
      <w:tblCellMar>
        <w:top w:w="0" w:type="dxa"/>
        <w:left w:w="0" w:type="dxa"/>
        <w:bottom w:w="0" w:type="dxa"/>
        <w:right w:w="0" w:type="dxa"/>
      </w:tblCellMar>
    </w:tblPr>
  </w:style>
  <w:style w:type="table" w:customStyle="1" w:styleId="GridTable3-Accent3">
    <w:name w:val="Grid Table 3 - Accent 3"/>
    <w:uiPriority w:val="99"/>
    <w:qFormat/>
    <w:tblPr>
      <w:tblCellMar>
        <w:top w:w="0" w:type="dxa"/>
        <w:left w:w="0" w:type="dxa"/>
        <w:bottom w:w="0" w:type="dxa"/>
        <w:right w:w="0" w:type="dxa"/>
      </w:tblCellMar>
    </w:tblPr>
  </w:style>
  <w:style w:type="table" w:customStyle="1" w:styleId="GridTable3-Accent4">
    <w:name w:val="Grid Table 3 - Accent 4"/>
    <w:uiPriority w:val="99"/>
    <w:qFormat/>
    <w:tblPr>
      <w:tblCellMar>
        <w:top w:w="0" w:type="dxa"/>
        <w:left w:w="0" w:type="dxa"/>
        <w:bottom w:w="0" w:type="dxa"/>
        <w:right w:w="0" w:type="dxa"/>
      </w:tblCellMar>
    </w:tblPr>
  </w:style>
  <w:style w:type="table" w:customStyle="1" w:styleId="GridTable3-Accent5">
    <w:name w:val="Grid Table 3 - Accent 5"/>
    <w:uiPriority w:val="99"/>
    <w:qFormat/>
    <w:tblPr>
      <w:tblCellMar>
        <w:top w:w="0" w:type="dxa"/>
        <w:left w:w="0" w:type="dxa"/>
        <w:bottom w:w="0" w:type="dxa"/>
        <w:right w:w="0" w:type="dxa"/>
      </w:tblCellMar>
    </w:tblPr>
  </w:style>
  <w:style w:type="table" w:customStyle="1" w:styleId="GridTable3-Accent6">
    <w:name w:val="Grid Table 3 - Accent 6"/>
    <w:uiPriority w:val="99"/>
    <w:qFormat/>
    <w:tblPr>
      <w:tblCellMar>
        <w:top w:w="0" w:type="dxa"/>
        <w:left w:w="0" w:type="dxa"/>
        <w:bottom w:w="0" w:type="dxa"/>
        <w:right w:w="0" w:type="dxa"/>
      </w:tblCellMar>
    </w:tblPr>
  </w:style>
  <w:style w:type="table" w:customStyle="1" w:styleId="411">
    <w:name w:val="网格表 41"/>
    <w:uiPriority w:val="59"/>
    <w:qFormat/>
    <w:tblPr>
      <w:tblCellMar>
        <w:top w:w="0" w:type="dxa"/>
        <w:left w:w="0" w:type="dxa"/>
        <w:bottom w:w="0" w:type="dxa"/>
        <w:right w:w="0" w:type="dxa"/>
      </w:tblCellMar>
    </w:tblPr>
  </w:style>
  <w:style w:type="table" w:customStyle="1" w:styleId="GridTable4-Accent1">
    <w:name w:val="Grid Table 4 - Accent 1"/>
    <w:uiPriority w:val="59"/>
    <w:qFormat/>
    <w:tblPr>
      <w:tblCellMar>
        <w:top w:w="0" w:type="dxa"/>
        <w:left w:w="0" w:type="dxa"/>
        <w:bottom w:w="0" w:type="dxa"/>
        <w:right w:w="0" w:type="dxa"/>
      </w:tblCellMar>
    </w:tblPr>
  </w:style>
  <w:style w:type="table" w:customStyle="1" w:styleId="GridTable4-Accent2">
    <w:name w:val="Grid Table 4 - Accent 2"/>
    <w:uiPriority w:val="59"/>
    <w:qFormat/>
    <w:tblPr>
      <w:tblCellMar>
        <w:top w:w="0" w:type="dxa"/>
        <w:left w:w="0" w:type="dxa"/>
        <w:bottom w:w="0" w:type="dxa"/>
        <w:right w:w="0" w:type="dxa"/>
      </w:tblCellMar>
    </w:tblPr>
  </w:style>
  <w:style w:type="table" w:customStyle="1" w:styleId="GridTable4-Accent3">
    <w:name w:val="Grid Table 4 - Accent 3"/>
    <w:uiPriority w:val="59"/>
    <w:qFormat/>
    <w:tblPr>
      <w:tblCellMar>
        <w:top w:w="0" w:type="dxa"/>
        <w:left w:w="0" w:type="dxa"/>
        <w:bottom w:w="0" w:type="dxa"/>
        <w:right w:w="0" w:type="dxa"/>
      </w:tblCellMar>
    </w:tblPr>
  </w:style>
  <w:style w:type="table" w:customStyle="1" w:styleId="GridTable4-Accent4">
    <w:name w:val="Grid Table 4 - Accent 4"/>
    <w:uiPriority w:val="59"/>
    <w:qFormat/>
    <w:tblPr>
      <w:tblCellMar>
        <w:top w:w="0" w:type="dxa"/>
        <w:left w:w="0" w:type="dxa"/>
        <w:bottom w:w="0" w:type="dxa"/>
        <w:right w:w="0" w:type="dxa"/>
      </w:tblCellMar>
    </w:tblPr>
  </w:style>
  <w:style w:type="table" w:customStyle="1" w:styleId="GridTable4-Accent5">
    <w:name w:val="Grid Table 4 - Accent 5"/>
    <w:uiPriority w:val="59"/>
    <w:qFormat/>
    <w:tblPr>
      <w:tblCellMar>
        <w:top w:w="0" w:type="dxa"/>
        <w:left w:w="0" w:type="dxa"/>
        <w:bottom w:w="0" w:type="dxa"/>
        <w:right w:w="0" w:type="dxa"/>
      </w:tblCellMar>
    </w:tblPr>
  </w:style>
  <w:style w:type="table" w:customStyle="1" w:styleId="GridTable4-Accent6">
    <w:name w:val="Grid Table 4 - Accent 6"/>
    <w:uiPriority w:val="59"/>
    <w:qFormat/>
    <w:tblPr>
      <w:tblCellMar>
        <w:top w:w="0" w:type="dxa"/>
        <w:left w:w="0" w:type="dxa"/>
        <w:bottom w:w="0" w:type="dxa"/>
        <w:right w:w="0" w:type="dxa"/>
      </w:tblCellMar>
    </w:tblPr>
  </w:style>
  <w:style w:type="table" w:customStyle="1" w:styleId="511">
    <w:name w:val="网格表 5 深色1"/>
    <w:uiPriority w:val="99"/>
    <w:qFormat/>
    <w:tblPr>
      <w:tblCellMar>
        <w:top w:w="0" w:type="dxa"/>
        <w:left w:w="0" w:type="dxa"/>
        <w:bottom w:w="0" w:type="dxa"/>
        <w:right w:w="0" w:type="dxa"/>
      </w:tblCellMar>
    </w:tblPr>
  </w:style>
  <w:style w:type="table" w:customStyle="1" w:styleId="GridTable5Dark-Accent1">
    <w:name w:val="Grid Table 5 Dark- Accent 1"/>
    <w:uiPriority w:val="99"/>
    <w:qFormat/>
    <w:tblPr>
      <w:tblCellMar>
        <w:top w:w="0" w:type="dxa"/>
        <w:left w:w="0" w:type="dxa"/>
        <w:bottom w:w="0" w:type="dxa"/>
        <w:right w:w="0" w:type="dxa"/>
      </w:tblCellMar>
    </w:tblPr>
  </w:style>
  <w:style w:type="table" w:customStyle="1" w:styleId="GridTable5Dark-Accent2">
    <w:name w:val="Grid Table 5 Dark - Accent 2"/>
    <w:uiPriority w:val="99"/>
    <w:qFormat/>
    <w:tblPr>
      <w:tblCellMar>
        <w:top w:w="0" w:type="dxa"/>
        <w:left w:w="0" w:type="dxa"/>
        <w:bottom w:w="0" w:type="dxa"/>
        <w:right w:w="0" w:type="dxa"/>
      </w:tblCellMar>
    </w:tblPr>
  </w:style>
  <w:style w:type="table" w:customStyle="1" w:styleId="GridTable5Dark-Accent3">
    <w:name w:val="Grid Table 5 Dark - Accent 3"/>
    <w:uiPriority w:val="99"/>
    <w:qFormat/>
    <w:tblPr>
      <w:tblCellMar>
        <w:top w:w="0" w:type="dxa"/>
        <w:left w:w="0" w:type="dxa"/>
        <w:bottom w:w="0" w:type="dxa"/>
        <w:right w:w="0" w:type="dxa"/>
      </w:tblCellMar>
    </w:tblPr>
  </w:style>
  <w:style w:type="table" w:customStyle="1" w:styleId="GridTable5Dark-Accent4">
    <w:name w:val="Grid Table 5 Dark- Accent 4"/>
    <w:uiPriority w:val="99"/>
    <w:qFormat/>
    <w:tblPr>
      <w:tblCellMar>
        <w:top w:w="0" w:type="dxa"/>
        <w:left w:w="0" w:type="dxa"/>
        <w:bottom w:w="0" w:type="dxa"/>
        <w:right w:w="0" w:type="dxa"/>
      </w:tblCellMar>
    </w:tblPr>
  </w:style>
  <w:style w:type="table" w:customStyle="1" w:styleId="GridTable5Dark-Accent5">
    <w:name w:val="Grid Table 5 Dark - Accent 5"/>
    <w:uiPriority w:val="99"/>
    <w:qFormat/>
    <w:tblPr>
      <w:tblCellMar>
        <w:top w:w="0" w:type="dxa"/>
        <w:left w:w="0" w:type="dxa"/>
        <w:bottom w:w="0" w:type="dxa"/>
        <w:right w:w="0" w:type="dxa"/>
      </w:tblCellMar>
    </w:tblPr>
  </w:style>
  <w:style w:type="table" w:customStyle="1" w:styleId="GridTable5Dark-Accent6">
    <w:name w:val="Grid Table 5 Dark - Accent 6"/>
    <w:uiPriority w:val="99"/>
    <w:qFormat/>
    <w:tblPr>
      <w:tblCellMar>
        <w:top w:w="0" w:type="dxa"/>
        <w:left w:w="0" w:type="dxa"/>
        <w:bottom w:w="0" w:type="dxa"/>
        <w:right w:w="0" w:type="dxa"/>
      </w:tblCellMar>
    </w:tblPr>
  </w:style>
  <w:style w:type="table" w:customStyle="1" w:styleId="610">
    <w:name w:val="网格表 6 彩色1"/>
    <w:uiPriority w:val="99"/>
    <w:qFormat/>
    <w:tblPr>
      <w:tblCellMar>
        <w:top w:w="0" w:type="dxa"/>
        <w:left w:w="0" w:type="dxa"/>
        <w:bottom w:w="0" w:type="dxa"/>
        <w:right w:w="0" w:type="dxa"/>
      </w:tblCellMar>
    </w:tblPr>
  </w:style>
  <w:style w:type="table" w:customStyle="1" w:styleId="GridTable6Colorful-Accent1">
    <w:name w:val="Grid Table 6 Colorful - Accent 1"/>
    <w:uiPriority w:val="99"/>
    <w:qFormat/>
    <w:tblPr>
      <w:tblCellMar>
        <w:top w:w="0" w:type="dxa"/>
        <w:left w:w="0" w:type="dxa"/>
        <w:bottom w:w="0" w:type="dxa"/>
        <w:right w:w="0" w:type="dxa"/>
      </w:tblCellMar>
    </w:tblPr>
  </w:style>
  <w:style w:type="table" w:customStyle="1" w:styleId="GridTable6Colorful-Accent2">
    <w:name w:val="Grid Table 6 Colorful - Accent 2"/>
    <w:uiPriority w:val="99"/>
    <w:qFormat/>
    <w:tblPr>
      <w:tblCellMar>
        <w:top w:w="0" w:type="dxa"/>
        <w:left w:w="0" w:type="dxa"/>
        <w:bottom w:w="0" w:type="dxa"/>
        <w:right w:w="0" w:type="dxa"/>
      </w:tblCellMar>
    </w:tblPr>
  </w:style>
  <w:style w:type="table" w:customStyle="1" w:styleId="GridTable6Colorful-Accent3">
    <w:name w:val="Grid Table 6 Colorful - Accent 3"/>
    <w:uiPriority w:val="99"/>
    <w:qFormat/>
    <w:tblPr>
      <w:tblCellMar>
        <w:top w:w="0" w:type="dxa"/>
        <w:left w:w="0" w:type="dxa"/>
        <w:bottom w:w="0" w:type="dxa"/>
        <w:right w:w="0" w:type="dxa"/>
      </w:tblCellMar>
    </w:tblPr>
  </w:style>
  <w:style w:type="table" w:customStyle="1" w:styleId="GridTable6Colorful-Accent4">
    <w:name w:val="Grid Table 6 Colorful - Accent 4"/>
    <w:uiPriority w:val="99"/>
    <w:qFormat/>
    <w:tblPr>
      <w:tblCellMar>
        <w:top w:w="0" w:type="dxa"/>
        <w:left w:w="0" w:type="dxa"/>
        <w:bottom w:w="0" w:type="dxa"/>
        <w:right w:w="0" w:type="dxa"/>
      </w:tblCellMar>
    </w:tblPr>
  </w:style>
  <w:style w:type="table" w:customStyle="1" w:styleId="GridTable6Colorful-Accent5">
    <w:name w:val="Grid Table 6 Colorful - Accent 5"/>
    <w:uiPriority w:val="99"/>
    <w:qFormat/>
    <w:tblPr>
      <w:tblCellMar>
        <w:top w:w="0" w:type="dxa"/>
        <w:left w:w="0" w:type="dxa"/>
        <w:bottom w:w="0" w:type="dxa"/>
        <w:right w:w="0" w:type="dxa"/>
      </w:tblCellMar>
    </w:tblPr>
  </w:style>
  <w:style w:type="table" w:customStyle="1" w:styleId="GridTable6Colorful-Accent6">
    <w:name w:val="Grid Table 6 Colorful - Accent 6"/>
    <w:uiPriority w:val="99"/>
    <w:qFormat/>
    <w:tblPr>
      <w:tblCellMar>
        <w:top w:w="0" w:type="dxa"/>
        <w:left w:w="0" w:type="dxa"/>
        <w:bottom w:w="0" w:type="dxa"/>
        <w:right w:w="0" w:type="dxa"/>
      </w:tblCellMar>
    </w:tblPr>
  </w:style>
  <w:style w:type="table" w:customStyle="1" w:styleId="710">
    <w:name w:val="网格表 7 彩色1"/>
    <w:uiPriority w:val="99"/>
    <w:qFormat/>
    <w:tblPr>
      <w:tblCellMar>
        <w:top w:w="0" w:type="dxa"/>
        <w:left w:w="0" w:type="dxa"/>
        <w:bottom w:w="0" w:type="dxa"/>
        <w:right w:w="0" w:type="dxa"/>
      </w:tblCellMar>
    </w:tblPr>
  </w:style>
  <w:style w:type="table" w:customStyle="1" w:styleId="GridTable7Colorful-Accent1">
    <w:name w:val="Grid Table 7 Colorful - Accent 1"/>
    <w:uiPriority w:val="99"/>
    <w:qFormat/>
    <w:tblPr>
      <w:tblCellMar>
        <w:top w:w="0" w:type="dxa"/>
        <w:left w:w="0" w:type="dxa"/>
        <w:bottom w:w="0" w:type="dxa"/>
        <w:right w:w="0" w:type="dxa"/>
      </w:tblCellMar>
    </w:tblPr>
  </w:style>
  <w:style w:type="table" w:customStyle="1" w:styleId="GridTable7Colorful-Accent2">
    <w:name w:val="Grid Table 7 Colorful - Accent 2"/>
    <w:uiPriority w:val="99"/>
    <w:qFormat/>
    <w:tblPr>
      <w:tblCellMar>
        <w:top w:w="0" w:type="dxa"/>
        <w:left w:w="0" w:type="dxa"/>
        <w:bottom w:w="0" w:type="dxa"/>
        <w:right w:w="0" w:type="dxa"/>
      </w:tblCellMar>
    </w:tblPr>
  </w:style>
  <w:style w:type="table" w:customStyle="1" w:styleId="GridTable7Colorful-Accent3">
    <w:name w:val="Grid Table 7 Colorful - Accent 3"/>
    <w:uiPriority w:val="99"/>
    <w:qFormat/>
    <w:tblPr>
      <w:tblCellMar>
        <w:top w:w="0" w:type="dxa"/>
        <w:left w:w="0" w:type="dxa"/>
        <w:bottom w:w="0" w:type="dxa"/>
        <w:right w:w="0" w:type="dxa"/>
      </w:tblCellMar>
    </w:tblPr>
  </w:style>
  <w:style w:type="table" w:customStyle="1" w:styleId="GridTable7Colorful-Accent4">
    <w:name w:val="Grid Table 7 Colorful - Accent 4"/>
    <w:uiPriority w:val="99"/>
    <w:qFormat/>
    <w:tblPr>
      <w:tblCellMar>
        <w:top w:w="0" w:type="dxa"/>
        <w:left w:w="0" w:type="dxa"/>
        <w:bottom w:w="0" w:type="dxa"/>
        <w:right w:w="0" w:type="dxa"/>
      </w:tblCellMar>
    </w:tblPr>
  </w:style>
  <w:style w:type="table" w:customStyle="1" w:styleId="GridTable7Colorful-Accent5">
    <w:name w:val="Grid Table 7 Colorful - Accent 5"/>
    <w:uiPriority w:val="99"/>
    <w:qFormat/>
    <w:tblPr>
      <w:tblCellMar>
        <w:top w:w="0" w:type="dxa"/>
        <w:left w:w="0" w:type="dxa"/>
        <w:bottom w:w="0" w:type="dxa"/>
        <w:right w:w="0" w:type="dxa"/>
      </w:tblCellMar>
    </w:tblPr>
  </w:style>
  <w:style w:type="table" w:customStyle="1" w:styleId="GridTable7Colorful-Accent6">
    <w:name w:val="Grid Table 7 Colorful - Accent 6"/>
    <w:uiPriority w:val="99"/>
    <w:qFormat/>
    <w:tblPr>
      <w:tblCellMar>
        <w:top w:w="0" w:type="dxa"/>
        <w:left w:w="0" w:type="dxa"/>
        <w:bottom w:w="0" w:type="dxa"/>
        <w:right w:w="0" w:type="dxa"/>
      </w:tblCellMar>
    </w:tblPr>
  </w:style>
  <w:style w:type="table" w:customStyle="1" w:styleId="113">
    <w:name w:val="清单表 1 浅色1"/>
    <w:uiPriority w:val="99"/>
    <w:qFormat/>
    <w:tblPr>
      <w:tblCellMar>
        <w:top w:w="0" w:type="dxa"/>
        <w:left w:w="0" w:type="dxa"/>
        <w:bottom w:w="0" w:type="dxa"/>
        <w:right w:w="0" w:type="dxa"/>
      </w:tblCellMar>
    </w:tblPr>
  </w:style>
  <w:style w:type="table" w:customStyle="1" w:styleId="ListTable1Light-Accent1">
    <w:name w:val="List Table 1 Light - Accent 1"/>
    <w:uiPriority w:val="99"/>
    <w:qFormat/>
    <w:tblPr>
      <w:tblCellMar>
        <w:top w:w="0" w:type="dxa"/>
        <w:left w:w="0" w:type="dxa"/>
        <w:bottom w:w="0" w:type="dxa"/>
        <w:right w:w="0" w:type="dxa"/>
      </w:tblCellMar>
    </w:tblPr>
  </w:style>
  <w:style w:type="table" w:customStyle="1" w:styleId="ListTable1Light-Accent2">
    <w:name w:val="List Table 1 Light - Accent 2"/>
    <w:uiPriority w:val="99"/>
    <w:qFormat/>
    <w:tblPr>
      <w:tblCellMar>
        <w:top w:w="0" w:type="dxa"/>
        <w:left w:w="0" w:type="dxa"/>
        <w:bottom w:w="0" w:type="dxa"/>
        <w:right w:w="0" w:type="dxa"/>
      </w:tblCellMar>
    </w:tblPr>
  </w:style>
  <w:style w:type="table" w:customStyle="1" w:styleId="ListTable1Light-Accent3">
    <w:name w:val="List Table 1 Light - Accent 3"/>
    <w:uiPriority w:val="99"/>
    <w:qFormat/>
    <w:tblPr>
      <w:tblCellMar>
        <w:top w:w="0" w:type="dxa"/>
        <w:left w:w="0" w:type="dxa"/>
        <w:bottom w:w="0" w:type="dxa"/>
        <w:right w:w="0" w:type="dxa"/>
      </w:tblCellMar>
    </w:tblPr>
  </w:style>
  <w:style w:type="table" w:customStyle="1" w:styleId="ListTable1Light-Accent4">
    <w:name w:val="List Table 1 Light - Accent 4"/>
    <w:uiPriority w:val="99"/>
    <w:qFormat/>
    <w:tblPr>
      <w:tblCellMar>
        <w:top w:w="0" w:type="dxa"/>
        <w:left w:w="0" w:type="dxa"/>
        <w:bottom w:w="0" w:type="dxa"/>
        <w:right w:w="0" w:type="dxa"/>
      </w:tblCellMar>
    </w:tblPr>
  </w:style>
  <w:style w:type="table" w:customStyle="1" w:styleId="ListTable1Light-Accent5">
    <w:name w:val="List Table 1 Light - Accent 5"/>
    <w:uiPriority w:val="99"/>
    <w:qFormat/>
    <w:tblPr>
      <w:tblCellMar>
        <w:top w:w="0" w:type="dxa"/>
        <w:left w:w="0" w:type="dxa"/>
        <w:bottom w:w="0" w:type="dxa"/>
        <w:right w:w="0" w:type="dxa"/>
      </w:tblCellMar>
    </w:tblPr>
  </w:style>
  <w:style w:type="table" w:customStyle="1" w:styleId="ListTable1Light-Accent6">
    <w:name w:val="List Table 1 Light - Accent 6"/>
    <w:uiPriority w:val="99"/>
    <w:qFormat/>
    <w:tblPr>
      <w:tblCellMar>
        <w:top w:w="0" w:type="dxa"/>
        <w:left w:w="0" w:type="dxa"/>
        <w:bottom w:w="0" w:type="dxa"/>
        <w:right w:w="0" w:type="dxa"/>
      </w:tblCellMar>
    </w:tblPr>
  </w:style>
  <w:style w:type="table" w:customStyle="1" w:styleId="212">
    <w:name w:val="清单表 21"/>
    <w:uiPriority w:val="99"/>
    <w:qFormat/>
    <w:tblPr>
      <w:tblCellMar>
        <w:top w:w="0" w:type="dxa"/>
        <w:left w:w="0" w:type="dxa"/>
        <w:bottom w:w="0" w:type="dxa"/>
        <w:right w:w="0" w:type="dxa"/>
      </w:tblCellMar>
    </w:tblPr>
  </w:style>
  <w:style w:type="table" w:customStyle="1" w:styleId="ListTable2-Accent1">
    <w:name w:val="List Table 2 - Accent 1"/>
    <w:uiPriority w:val="99"/>
    <w:qFormat/>
    <w:tblPr>
      <w:tblCellMar>
        <w:top w:w="0" w:type="dxa"/>
        <w:left w:w="0" w:type="dxa"/>
        <w:bottom w:w="0" w:type="dxa"/>
        <w:right w:w="0" w:type="dxa"/>
      </w:tblCellMar>
    </w:tblPr>
  </w:style>
  <w:style w:type="table" w:customStyle="1" w:styleId="ListTable2-Accent2">
    <w:name w:val="List Table 2 - Accent 2"/>
    <w:uiPriority w:val="99"/>
    <w:qFormat/>
    <w:tblPr>
      <w:tblCellMar>
        <w:top w:w="0" w:type="dxa"/>
        <w:left w:w="0" w:type="dxa"/>
        <w:bottom w:w="0" w:type="dxa"/>
        <w:right w:w="0" w:type="dxa"/>
      </w:tblCellMar>
    </w:tblPr>
  </w:style>
  <w:style w:type="table" w:customStyle="1" w:styleId="ListTable2-Accent3">
    <w:name w:val="List Table 2 - Accent 3"/>
    <w:uiPriority w:val="99"/>
    <w:qFormat/>
    <w:tblPr>
      <w:tblCellMar>
        <w:top w:w="0" w:type="dxa"/>
        <w:left w:w="0" w:type="dxa"/>
        <w:bottom w:w="0" w:type="dxa"/>
        <w:right w:w="0" w:type="dxa"/>
      </w:tblCellMar>
    </w:tblPr>
  </w:style>
  <w:style w:type="table" w:customStyle="1" w:styleId="ListTable2-Accent4">
    <w:name w:val="List Table 2 - Accent 4"/>
    <w:uiPriority w:val="99"/>
    <w:qFormat/>
    <w:tblPr>
      <w:tblCellMar>
        <w:top w:w="0" w:type="dxa"/>
        <w:left w:w="0" w:type="dxa"/>
        <w:bottom w:w="0" w:type="dxa"/>
        <w:right w:w="0" w:type="dxa"/>
      </w:tblCellMar>
    </w:tblPr>
  </w:style>
  <w:style w:type="table" w:customStyle="1" w:styleId="ListTable2-Accent5">
    <w:name w:val="List Table 2 - Accent 5"/>
    <w:uiPriority w:val="99"/>
    <w:qFormat/>
    <w:tblPr>
      <w:tblCellMar>
        <w:top w:w="0" w:type="dxa"/>
        <w:left w:w="0" w:type="dxa"/>
        <w:bottom w:w="0" w:type="dxa"/>
        <w:right w:w="0" w:type="dxa"/>
      </w:tblCellMar>
    </w:tblPr>
  </w:style>
  <w:style w:type="table" w:customStyle="1" w:styleId="ListTable2-Accent6">
    <w:name w:val="List Table 2 - Accent 6"/>
    <w:uiPriority w:val="99"/>
    <w:qFormat/>
    <w:tblPr>
      <w:tblCellMar>
        <w:top w:w="0" w:type="dxa"/>
        <w:left w:w="0" w:type="dxa"/>
        <w:bottom w:w="0" w:type="dxa"/>
        <w:right w:w="0" w:type="dxa"/>
      </w:tblCellMar>
    </w:tblPr>
  </w:style>
  <w:style w:type="table" w:customStyle="1" w:styleId="312">
    <w:name w:val="清单表 31"/>
    <w:uiPriority w:val="99"/>
    <w:qFormat/>
    <w:tblPr>
      <w:tblCellMar>
        <w:top w:w="0" w:type="dxa"/>
        <w:left w:w="0" w:type="dxa"/>
        <w:bottom w:w="0" w:type="dxa"/>
        <w:right w:w="0" w:type="dxa"/>
      </w:tblCellMar>
    </w:tblPr>
  </w:style>
  <w:style w:type="table" w:customStyle="1" w:styleId="ListTable3-Accent1">
    <w:name w:val="List Table 3 - Accent 1"/>
    <w:uiPriority w:val="99"/>
    <w:qFormat/>
    <w:tblPr>
      <w:tblCellMar>
        <w:top w:w="0" w:type="dxa"/>
        <w:left w:w="0" w:type="dxa"/>
        <w:bottom w:w="0" w:type="dxa"/>
        <w:right w:w="0" w:type="dxa"/>
      </w:tblCellMar>
    </w:tblPr>
  </w:style>
  <w:style w:type="table" w:customStyle="1" w:styleId="ListTable3-Accent2">
    <w:name w:val="List Table 3 - Accent 2"/>
    <w:uiPriority w:val="99"/>
    <w:qFormat/>
    <w:tblPr>
      <w:tblCellMar>
        <w:top w:w="0" w:type="dxa"/>
        <w:left w:w="0" w:type="dxa"/>
        <w:bottom w:w="0" w:type="dxa"/>
        <w:right w:w="0" w:type="dxa"/>
      </w:tblCellMar>
    </w:tblPr>
  </w:style>
  <w:style w:type="table" w:customStyle="1" w:styleId="ListTable3-Accent3">
    <w:name w:val="List Table 3 - Accent 3"/>
    <w:uiPriority w:val="99"/>
    <w:qFormat/>
    <w:tblPr>
      <w:tblCellMar>
        <w:top w:w="0" w:type="dxa"/>
        <w:left w:w="0" w:type="dxa"/>
        <w:bottom w:w="0" w:type="dxa"/>
        <w:right w:w="0" w:type="dxa"/>
      </w:tblCellMar>
    </w:tblPr>
  </w:style>
  <w:style w:type="table" w:customStyle="1" w:styleId="ListTable3-Accent4">
    <w:name w:val="List Table 3 - Accent 4"/>
    <w:uiPriority w:val="99"/>
    <w:qFormat/>
    <w:tblPr>
      <w:tblCellMar>
        <w:top w:w="0" w:type="dxa"/>
        <w:left w:w="0" w:type="dxa"/>
        <w:bottom w:w="0" w:type="dxa"/>
        <w:right w:w="0" w:type="dxa"/>
      </w:tblCellMar>
    </w:tblPr>
  </w:style>
  <w:style w:type="table" w:customStyle="1" w:styleId="ListTable3-Accent5">
    <w:name w:val="List Table 3 - Accent 5"/>
    <w:uiPriority w:val="99"/>
    <w:qFormat/>
    <w:tblPr>
      <w:tblCellMar>
        <w:top w:w="0" w:type="dxa"/>
        <w:left w:w="0" w:type="dxa"/>
        <w:bottom w:w="0" w:type="dxa"/>
        <w:right w:w="0" w:type="dxa"/>
      </w:tblCellMar>
    </w:tblPr>
  </w:style>
  <w:style w:type="table" w:customStyle="1" w:styleId="ListTable3-Accent6">
    <w:name w:val="List Table 3 - Accent 6"/>
    <w:uiPriority w:val="99"/>
    <w:qFormat/>
    <w:tblPr>
      <w:tblCellMar>
        <w:top w:w="0" w:type="dxa"/>
        <w:left w:w="0" w:type="dxa"/>
        <w:bottom w:w="0" w:type="dxa"/>
        <w:right w:w="0" w:type="dxa"/>
      </w:tblCellMar>
    </w:tblPr>
  </w:style>
  <w:style w:type="table" w:customStyle="1" w:styleId="412">
    <w:name w:val="清单表 41"/>
    <w:uiPriority w:val="99"/>
    <w:qFormat/>
    <w:tblPr>
      <w:tblCellMar>
        <w:top w:w="0" w:type="dxa"/>
        <w:left w:w="0" w:type="dxa"/>
        <w:bottom w:w="0" w:type="dxa"/>
        <w:right w:w="0" w:type="dxa"/>
      </w:tblCellMar>
    </w:tblPr>
  </w:style>
  <w:style w:type="table" w:customStyle="1" w:styleId="ListTable4-Accent1">
    <w:name w:val="List Table 4 - Accent 1"/>
    <w:uiPriority w:val="99"/>
    <w:qFormat/>
    <w:tblPr>
      <w:tblCellMar>
        <w:top w:w="0" w:type="dxa"/>
        <w:left w:w="0" w:type="dxa"/>
        <w:bottom w:w="0" w:type="dxa"/>
        <w:right w:w="0" w:type="dxa"/>
      </w:tblCellMar>
    </w:tblPr>
  </w:style>
  <w:style w:type="table" w:customStyle="1" w:styleId="ListTable4-Accent2">
    <w:name w:val="List Table 4 - Accent 2"/>
    <w:uiPriority w:val="99"/>
    <w:qFormat/>
    <w:tblPr>
      <w:tblCellMar>
        <w:top w:w="0" w:type="dxa"/>
        <w:left w:w="0" w:type="dxa"/>
        <w:bottom w:w="0" w:type="dxa"/>
        <w:right w:w="0" w:type="dxa"/>
      </w:tblCellMar>
    </w:tblPr>
  </w:style>
  <w:style w:type="table" w:customStyle="1" w:styleId="ListTable4-Accent3">
    <w:name w:val="List Table 4 - Accent 3"/>
    <w:uiPriority w:val="99"/>
    <w:qFormat/>
    <w:tblPr>
      <w:tblCellMar>
        <w:top w:w="0" w:type="dxa"/>
        <w:left w:w="0" w:type="dxa"/>
        <w:bottom w:w="0" w:type="dxa"/>
        <w:right w:w="0" w:type="dxa"/>
      </w:tblCellMar>
    </w:tblPr>
  </w:style>
  <w:style w:type="table" w:customStyle="1" w:styleId="ListTable4-Accent4">
    <w:name w:val="List Table 4 - Accent 4"/>
    <w:uiPriority w:val="99"/>
    <w:qFormat/>
    <w:tblPr>
      <w:tblCellMar>
        <w:top w:w="0" w:type="dxa"/>
        <w:left w:w="0" w:type="dxa"/>
        <w:bottom w:w="0" w:type="dxa"/>
        <w:right w:w="0" w:type="dxa"/>
      </w:tblCellMar>
    </w:tblPr>
  </w:style>
  <w:style w:type="table" w:customStyle="1" w:styleId="ListTable4-Accent5">
    <w:name w:val="List Table 4 - Accent 5"/>
    <w:uiPriority w:val="99"/>
    <w:qFormat/>
    <w:tblPr>
      <w:tblCellMar>
        <w:top w:w="0" w:type="dxa"/>
        <w:left w:w="0" w:type="dxa"/>
        <w:bottom w:w="0" w:type="dxa"/>
        <w:right w:w="0" w:type="dxa"/>
      </w:tblCellMar>
    </w:tblPr>
  </w:style>
  <w:style w:type="table" w:customStyle="1" w:styleId="ListTable4-Accent6">
    <w:name w:val="List Table 4 - Accent 6"/>
    <w:uiPriority w:val="99"/>
    <w:qFormat/>
    <w:tblPr>
      <w:tblCellMar>
        <w:top w:w="0" w:type="dxa"/>
        <w:left w:w="0" w:type="dxa"/>
        <w:bottom w:w="0" w:type="dxa"/>
        <w:right w:w="0" w:type="dxa"/>
      </w:tblCellMar>
    </w:tblPr>
  </w:style>
  <w:style w:type="table" w:customStyle="1" w:styleId="512">
    <w:name w:val="清单表 5 深色1"/>
    <w:uiPriority w:val="99"/>
    <w:qFormat/>
    <w:tblPr>
      <w:tblCellMar>
        <w:top w:w="0" w:type="dxa"/>
        <w:left w:w="0" w:type="dxa"/>
        <w:bottom w:w="0" w:type="dxa"/>
        <w:right w:w="0" w:type="dxa"/>
      </w:tblCellMar>
    </w:tblPr>
  </w:style>
  <w:style w:type="table" w:customStyle="1" w:styleId="ListTable5Dark-Accent1">
    <w:name w:val="List Table 5 Dark - Accent 1"/>
    <w:uiPriority w:val="99"/>
    <w:qFormat/>
    <w:tblPr>
      <w:tblCellMar>
        <w:top w:w="0" w:type="dxa"/>
        <w:left w:w="0" w:type="dxa"/>
        <w:bottom w:w="0" w:type="dxa"/>
        <w:right w:w="0" w:type="dxa"/>
      </w:tblCellMar>
    </w:tblPr>
  </w:style>
  <w:style w:type="table" w:customStyle="1" w:styleId="ListTable5Dark-Accent2">
    <w:name w:val="List Table 5 Dark - Accent 2"/>
    <w:uiPriority w:val="99"/>
    <w:qFormat/>
    <w:tblPr>
      <w:tblCellMar>
        <w:top w:w="0" w:type="dxa"/>
        <w:left w:w="0" w:type="dxa"/>
        <w:bottom w:w="0" w:type="dxa"/>
        <w:right w:w="0" w:type="dxa"/>
      </w:tblCellMar>
    </w:tblPr>
  </w:style>
  <w:style w:type="table" w:customStyle="1" w:styleId="ListTable5Dark-Accent3">
    <w:name w:val="List Table 5 Dark - Accent 3"/>
    <w:uiPriority w:val="99"/>
    <w:qFormat/>
    <w:tblPr>
      <w:tblCellMar>
        <w:top w:w="0" w:type="dxa"/>
        <w:left w:w="0" w:type="dxa"/>
        <w:bottom w:w="0" w:type="dxa"/>
        <w:right w:w="0" w:type="dxa"/>
      </w:tblCellMar>
    </w:tblPr>
  </w:style>
  <w:style w:type="table" w:customStyle="1" w:styleId="ListTable5Dark-Accent4">
    <w:name w:val="List Table 5 Dark - Accent 4"/>
    <w:uiPriority w:val="99"/>
    <w:qFormat/>
    <w:tblPr>
      <w:tblCellMar>
        <w:top w:w="0" w:type="dxa"/>
        <w:left w:w="0" w:type="dxa"/>
        <w:bottom w:w="0" w:type="dxa"/>
        <w:right w:w="0" w:type="dxa"/>
      </w:tblCellMar>
    </w:tblPr>
  </w:style>
  <w:style w:type="table" w:customStyle="1" w:styleId="ListTable5Dark-Accent5">
    <w:name w:val="List Table 5 Dark - Accent 5"/>
    <w:uiPriority w:val="99"/>
    <w:qFormat/>
    <w:tblPr>
      <w:tblCellMar>
        <w:top w:w="0" w:type="dxa"/>
        <w:left w:w="0" w:type="dxa"/>
        <w:bottom w:w="0" w:type="dxa"/>
        <w:right w:w="0" w:type="dxa"/>
      </w:tblCellMar>
    </w:tblPr>
  </w:style>
  <w:style w:type="table" w:customStyle="1" w:styleId="ListTable5Dark-Accent6">
    <w:name w:val="List Table 5 Dark - Accent 6"/>
    <w:uiPriority w:val="99"/>
    <w:qFormat/>
    <w:tblPr>
      <w:tblCellMar>
        <w:top w:w="0" w:type="dxa"/>
        <w:left w:w="0" w:type="dxa"/>
        <w:bottom w:w="0" w:type="dxa"/>
        <w:right w:w="0" w:type="dxa"/>
      </w:tblCellMar>
    </w:tblPr>
  </w:style>
  <w:style w:type="table" w:customStyle="1" w:styleId="611">
    <w:name w:val="清单表 6 彩色1"/>
    <w:uiPriority w:val="99"/>
    <w:qFormat/>
    <w:tblPr>
      <w:tblCellMar>
        <w:top w:w="0" w:type="dxa"/>
        <w:left w:w="0" w:type="dxa"/>
        <w:bottom w:w="0" w:type="dxa"/>
        <w:right w:w="0" w:type="dxa"/>
      </w:tblCellMar>
    </w:tblPr>
  </w:style>
  <w:style w:type="table" w:customStyle="1" w:styleId="ListTable6Colorful-Accent1">
    <w:name w:val="List Table 6 Colorful - Accent 1"/>
    <w:uiPriority w:val="99"/>
    <w:qFormat/>
    <w:tblPr>
      <w:tblCellMar>
        <w:top w:w="0" w:type="dxa"/>
        <w:left w:w="0" w:type="dxa"/>
        <w:bottom w:w="0" w:type="dxa"/>
        <w:right w:w="0" w:type="dxa"/>
      </w:tblCellMar>
    </w:tblPr>
  </w:style>
  <w:style w:type="table" w:customStyle="1" w:styleId="ListTable6Colorful-Accent2">
    <w:name w:val="List Table 6 Colorful - Accent 2"/>
    <w:uiPriority w:val="99"/>
    <w:qFormat/>
    <w:tblPr>
      <w:tblCellMar>
        <w:top w:w="0" w:type="dxa"/>
        <w:left w:w="0" w:type="dxa"/>
        <w:bottom w:w="0" w:type="dxa"/>
        <w:right w:w="0" w:type="dxa"/>
      </w:tblCellMar>
    </w:tblPr>
  </w:style>
  <w:style w:type="table" w:customStyle="1" w:styleId="ListTable6Colorful-Accent3">
    <w:name w:val="List Table 6 Colorful - Accent 3"/>
    <w:uiPriority w:val="99"/>
    <w:qFormat/>
    <w:tblPr>
      <w:tblCellMar>
        <w:top w:w="0" w:type="dxa"/>
        <w:left w:w="0" w:type="dxa"/>
        <w:bottom w:w="0" w:type="dxa"/>
        <w:right w:w="0" w:type="dxa"/>
      </w:tblCellMar>
    </w:tblPr>
  </w:style>
  <w:style w:type="table" w:customStyle="1" w:styleId="ListTable6Colorful-Accent4">
    <w:name w:val="List Table 6 Colorful - Accent 4"/>
    <w:uiPriority w:val="99"/>
    <w:qFormat/>
    <w:tblPr>
      <w:tblCellMar>
        <w:top w:w="0" w:type="dxa"/>
        <w:left w:w="0" w:type="dxa"/>
        <w:bottom w:w="0" w:type="dxa"/>
        <w:right w:w="0" w:type="dxa"/>
      </w:tblCellMar>
    </w:tblPr>
  </w:style>
  <w:style w:type="table" w:customStyle="1" w:styleId="ListTable6Colorful-Accent5">
    <w:name w:val="List Table 6 Colorful - Accent 5"/>
    <w:uiPriority w:val="99"/>
    <w:qFormat/>
    <w:tblPr>
      <w:tblCellMar>
        <w:top w:w="0" w:type="dxa"/>
        <w:left w:w="0" w:type="dxa"/>
        <w:bottom w:w="0" w:type="dxa"/>
        <w:right w:w="0" w:type="dxa"/>
      </w:tblCellMar>
    </w:tblPr>
  </w:style>
  <w:style w:type="table" w:customStyle="1" w:styleId="ListTable6Colorful-Accent6">
    <w:name w:val="List Table 6 Colorful - Accent 6"/>
    <w:uiPriority w:val="99"/>
    <w:qFormat/>
    <w:tblPr>
      <w:tblCellMar>
        <w:top w:w="0" w:type="dxa"/>
        <w:left w:w="0" w:type="dxa"/>
        <w:bottom w:w="0" w:type="dxa"/>
        <w:right w:w="0" w:type="dxa"/>
      </w:tblCellMar>
    </w:tblPr>
  </w:style>
  <w:style w:type="table" w:customStyle="1" w:styleId="711">
    <w:name w:val="清单表 7 彩色1"/>
    <w:uiPriority w:val="99"/>
    <w:qFormat/>
    <w:tblPr>
      <w:tblCellMar>
        <w:top w:w="0" w:type="dxa"/>
        <w:left w:w="0" w:type="dxa"/>
        <w:bottom w:w="0" w:type="dxa"/>
        <w:right w:w="0" w:type="dxa"/>
      </w:tblCellMar>
    </w:tblPr>
  </w:style>
  <w:style w:type="table" w:customStyle="1" w:styleId="ListTable7Colorful-Accent1">
    <w:name w:val="List Table 7 Colorful - Accent 1"/>
    <w:uiPriority w:val="99"/>
    <w:qFormat/>
    <w:tblPr>
      <w:tblCellMar>
        <w:top w:w="0" w:type="dxa"/>
        <w:left w:w="0" w:type="dxa"/>
        <w:bottom w:w="0" w:type="dxa"/>
        <w:right w:w="0" w:type="dxa"/>
      </w:tblCellMar>
    </w:tblPr>
  </w:style>
  <w:style w:type="table" w:customStyle="1" w:styleId="ListTable7Colorful-Accent2">
    <w:name w:val="List Table 7 Colorful - Accent 2"/>
    <w:uiPriority w:val="99"/>
    <w:qFormat/>
    <w:tblPr>
      <w:tblCellMar>
        <w:top w:w="0" w:type="dxa"/>
        <w:left w:w="0" w:type="dxa"/>
        <w:bottom w:w="0" w:type="dxa"/>
        <w:right w:w="0" w:type="dxa"/>
      </w:tblCellMar>
    </w:tblPr>
  </w:style>
  <w:style w:type="table" w:customStyle="1" w:styleId="ListTable7Colorful-Accent3">
    <w:name w:val="List Table 7 Colorful - Accent 3"/>
    <w:uiPriority w:val="99"/>
    <w:qFormat/>
    <w:tblPr>
      <w:tblCellMar>
        <w:top w:w="0" w:type="dxa"/>
        <w:left w:w="0" w:type="dxa"/>
        <w:bottom w:w="0" w:type="dxa"/>
        <w:right w:w="0" w:type="dxa"/>
      </w:tblCellMar>
    </w:tblPr>
  </w:style>
  <w:style w:type="table" w:customStyle="1" w:styleId="ListTable7Colorful-Accent4">
    <w:name w:val="List Table 7 Colorful - Accent 4"/>
    <w:uiPriority w:val="99"/>
    <w:qFormat/>
    <w:tblPr>
      <w:tblCellMar>
        <w:top w:w="0" w:type="dxa"/>
        <w:left w:w="0" w:type="dxa"/>
        <w:bottom w:w="0" w:type="dxa"/>
        <w:right w:w="0" w:type="dxa"/>
      </w:tblCellMar>
    </w:tblPr>
  </w:style>
  <w:style w:type="table" w:customStyle="1" w:styleId="ListTable7Colorful-Accent5">
    <w:name w:val="List Table 7 Colorful - Accent 5"/>
    <w:uiPriority w:val="99"/>
    <w:qFormat/>
    <w:tblPr>
      <w:tblCellMar>
        <w:top w:w="0" w:type="dxa"/>
        <w:left w:w="0" w:type="dxa"/>
        <w:bottom w:w="0" w:type="dxa"/>
        <w:right w:w="0" w:type="dxa"/>
      </w:tblCellMar>
    </w:tblPr>
  </w:style>
  <w:style w:type="table" w:customStyle="1" w:styleId="ListTable7Colorful-Accent6">
    <w:name w:val="List Table 7 Colorful - Accent 6"/>
    <w:uiPriority w:val="99"/>
    <w:qFormat/>
    <w:tblPr>
      <w:tblCellMar>
        <w:top w:w="0" w:type="dxa"/>
        <w:left w:w="0" w:type="dxa"/>
        <w:bottom w:w="0" w:type="dxa"/>
        <w:right w:w="0" w:type="dxa"/>
      </w:tblCellMar>
    </w:tblPr>
  </w:style>
  <w:style w:type="table" w:customStyle="1" w:styleId="Lined-Accent">
    <w:name w:val="Lined - Accent"/>
    <w:uiPriority w:val="99"/>
    <w:qFormat/>
    <w:rPr>
      <w:color w:val="404040"/>
    </w:rPr>
    <w:tblPr>
      <w:tblCellMar>
        <w:top w:w="0" w:type="dxa"/>
        <w:left w:w="0" w:type="dxa"/>
        <w:bottom w:w="0" w:type="dxa"/>
        <w:right w:w="0" w:type="dxa"/>
      </w:tblCellMar>
    </w:tblPr>
  </w:style>
  <w:style w:type="table" w:customStyle="1" w:styleId="Lined-Accent1">
    <w:name w:val="Lined - Accent 1"/>
    <w:uiPriority w:val="99"/>
    <w:qFormat/>
    <w:rPr>
      <w:color w:val="404040"/>
    </w:rPr>
    <w:tblPr>
      <w:tblCellMar>
        <w:top w:w="0" w:type="dxa"/>
        <w:left w:w="0" w:type="dxa"/>
        <w:bottom w:w="0" w:type="dxa"/>
        <w:right w:w="0" w:type="dxa"/>
      </w:tblCellMar>
    </w:tblPr>
  </w:style>
  <w:style w:type="table" w:customStyle="1" w:styleId="Lined-Accent2">
    <w:name w:val="Lined - Accent 2"/>
    <w:uiPriority w:val="99"/>
    <w:qFormat/>
    <w:rPr>
      <w:color w:val="404040"/>
    </w:rPr>
    <w:tblPr>
      <w:tblCellMar>
        <w:top w:w="0" w:type="dxa"/>
        <w:left w:w="0" w:type="dxa"/>
        <w:bottom w:w="0" w:type="dxa"/>
        <w:right w:w="0" w:type="dxa"/>
      </w:tblCellMar>
    </w:tblPr>
  </w:style>
  <w:style w:type="table" w:customStyle="1" w:styleId="Lined-Accent3">
    <w:name w:val="Lined - Accent 3"/>
    <w:uiPriority w:val="99"/>
    <w:qFormat/>
    <w:rPr>
      <w:color w:val="404040"/>
    </w:rPr>
    <w:tblPr>
      <w:tblCellMar>
        <w:top w:w="0" w:type="dxa"/>
        <w:left w:w="0" w:type="dxa"/>
        <w:bottom w:w="0" w:type="dxa"/>
        <w:right w:w="0" w:type="dxa"/>
      </w:tblCellMar>
    </w:tblPr>
  </w:style>
  <w:style w:type="table" w:customStyle="1" w:styleId="Lined-Accent4">
    <w:name w:val="Lined - Accent 4"/>
    <w:uiPriority w:val="99"/>
    <w:qFormat/>
    <w:rPr>
      <w:color w:val="404040"/>
    </w:rPr>
    <w:tblPr>
      <w:tblCellMar>
        <w:top w:w="0" w:type="dxa"/>
        <w:left w:w="0" w:type="dxa"/>
        <w:bottom w:w="0" w:type="dxa"/>
        <w:right w:w="0" w:type="dxa"/>
      </w:tblCellMar>
    </w:tblPr>
  </w:style>
  <w:style w:type="table" w:customStyle="1" w:styleId="Lined-Accent5">
    <w:name w:val="Lined - Accent 5"/>
    <w:uiPriority w:val="99"/>
    <w:qFormat/>
    <w:rPr>
      <w:color w:val="404040"/>
    </w:rPr>
    <w:tblPr>
      <w:tblCellMar>
        <w:top w:w="0" w:type="dxa"/>
        <w:left w:w="0" w:type="dxa"/>
        <w:bottom w:w="0" w:type="dxa"/>
        <w:right w:w="0" w:type="dxa"/>
      </w:tblCellMar>
    </w:tblPr>
  </w:style>
  <w:style w:type="table" w:customStyle="1" w:styleId="Lined-Accent6">
    <w:name w:val="Lined - Accent 6"/>
    <w:uiPriority w:val="99"/>
    <w:qFormat/>
    <w:rPr>
      <w:color w:val="404040"/>
    </w:rPr>
    <w:tblPr>
      <w:tblCellMar>
        <w:top w:w="0" w:type="dxa"/>
        <w:left w:w="0" w:type="dxa"/>
        <w:bottom w:w="0" w:type="dxa"/>
        <w:right w:w="0" w:type="dxa"/>
      </w:tblCellMar>
    </w:tblPr>
  </w:style>
  <w:style w:type="table" w:customStyle="1" w:styleId="BorderedLined-Accent">
    <w:name w:val="Bordered &amp; Lined - Accent"/>
    <w:uiPriority w:val="99"/>
    <w:qFormat/>
    <w:rPr>
      <w:color w:val="404040"/>
    </w:rPr>
    <w:tblPr>
      <w:tblCellMar>
        <w:top w:w="0" w:type="dxa"/>
        <w:left w:w="0" w:type="dxa"/>
        <w:bottom w:w="0" w:type="dxa"/>
        <w:right w:w="0" w:type="dxa"/>
      </w:tblCellMar>
    </w:tblPr>
  </w:style>
  <w:style w:type="table" w:customStyle="1" w:styleId="BorderedLined-Accent1">
    <w:name w:val="Bordered &amp; Lined - Accent 1"/>
    <w:uiPriority w:val="99"/>
    <w:qFormat/>
    <w:rPr>
      <w:color w:val="404040"/>
    </w:rPr>
    <w:tblPr>
      <w:tblCellMar>
        <w:top w:w="0" w:type="dxa"/>
        <w:left w:w="0" w:type="dxa"/>
        <w:bottom w:w="0" w:type="dxa"/>
        <w:right w:w="0" w:type="dxa"/>
      </w:tblCellMar>
    </w:tblPr>
  </w:style>
  <w:style w:type="table" w:customStyle="1" w:styleId="BorderedLined-Accent2">
    <w:name w:val="Bordered &amp; Lined - Accent 2"/>
    <w:uiPriority w:val="99"/>
    <w:qFormat/>
    <w:rPr>
      <w:color w:val="404040"/>
    </w:rPr>
    <w:tblPr>
      <w:tblCellMar>
        <w:top w:w="0" w:type="dxa"/>
        <w:left w:w="0" w:type="dxa"/>
        <w:bottom w:w="0" w:type="dxa"/>
        <w:right w:w="0" w:type="dxa"/>
      </w:tblCellMar>
    </w:tblPr>
  </w:style>
  <w:style w:type="table" w:customStyle="1" w:styleId="BorderedLined-Accent3">
    <w:name w:val="Bordered &amp; Lined - Accent 3"/>
    <w:uiPriority w:val="99"/>
    <w:qFormat/>
    <w:rPr>
      <w:color w:val="404040"/>
    </w:rPr>
    <w:tblPr>
      <w:tblCellMar>
        <w:top w:w="0" w:type="dxa"/>
        <w:left w:w="0" w:type="dxa"/>
        <w:bottom w:w="0" w:type="dxa"/>
        <w:right w:w="0" w:type="dxa"/>
      </w:tblCellMar>
    </w:tblPr>
  </w:style>
  <w:style w:type="table" w:customStyle="1" w:styleId="BorderedLined-Accent4">
    <w:name w:val="Bordered &amp; Lined - Accent 4"/>
    <w:uiPriority w:val="99"/>
    <w:qFormat/>
    <w:rPr>
      <w:color w:val="404040"/>
    </w:rPr>
    <w:tblPr>
      <w:tblCellMar>
        <w:top w:w="0" w:type="dxa"/>
        <w:left w:w="0" w:type="dxa"/>
        <w:bottom w:w="0" w:type="dxa"/>
        <w:right w:w="0" w:type="dxa"/>
      </w:tblCellMar>
    </w:tblPr>
  </w:style>
  <w:style w:type="table" w:customStyle="1" w:styleId="BorderedLined-Accent5">
    <w:name w:val="Bordered &amp; Lined - Accent 5"/>
    <w:uiPriority w:val="99"/>
    <w:qFormat/>
    <w:rPr>
      <w:color w:val="404040"/>
    </w:rPr>
    <w:tblPr>
      <w:tblCellMar>
        <w:top w:w="0" w:type="dxa"/>
        <w:left w:w="0" w:type="dxa"/>
        <w:bottom w:w="0" w:type="dxa"/>
        <w:right w:w="0" w:type="dxa"/>
      </w:tblCellMar>
    </w:tblPr>
  </w:style>
  <w:style w:type="table" w:customStyle="1" w:styleId="BorderedLined-Accent6">
    <w:name w:val="Bordered &amp; Lined - Accent 6"/>
    <w:uiPriority w:val="99"/>
    <w:qFormat/>
    <w:rPr>
      <w:color w:val="404040"/>
    </w:rPr>
    <w:tblPr>
      <w:tblCellMar>
        <w:top w:w="0" w:type="dxa"/>
        <w:left w:w="0" w:type="dxa"/>
        <w:bottom w:w="0" w:type="dxa"/>
        <w:right w:w="0" w:type="dxa"/>
      </w:tblCellMar>
    </w:tblPr>
  </w:style>
  <w:style w:type="table" w:customStyle="1" w:styleId="Bordered">
    <w:name w:val="Bordered"/>
    <w:uiPriority w:val="99"/>
    <w:qFormat/>
    <w:tblPr>
      <w:tblCellMar>
        <w:top w:w="0" w:type="dxa"/>
        <w:left w:w="0" w:type="dxa"/>
        <w:bottom w:w="0" w:type="dxa"/>
        <w:right w:w="0" w:type="dxa"/>
      </w:tblCellMar>
    </w:tblPr>
  </w:style>
  <w:style w:type="table" w:customStyle="1" w:styleId="Bordered-Accent1">
    <w:name w:val="Bordered - Accent 1"/>
    <w:uiPriority w:val="99"/>
    <w:qFormat/>
    <w:tblPr>
      <w:tblCellMar>
        <w:top w:w="0" w:type="dxa"/>
        <w:left w:w="0" w:type="dxa"/>
        <w:bottom w:w="0" w:type="dxa"/>
        <w:right w:w="0" w:type="dxa"/>
      </w:tblCellMar>
    </w:tblPr>
  </w:style>
  <w:style w:type="table" w:customStyle="1" w:styleId="Bordered-Accent2">
    <w:name w:val="Bordered - Accent 2"/>
    <w:uiPriority w:val="99"/>
    <w:qFormat/>
    <w:tblPr>
      <w:tblCellMar>
        <w:top w:w="0" w:type="dxa"/>
        <w:left w:w="0" w:type="dxa"/>
        <w:bottom w:w="0" w:type="dxa"/>
        <w:right w:w="0" w:type="dxa"/>
      </w:tblCellMar>
    </w:tblPr>
  </w:style>
  <w:style w:type="table" w:customStyle="1" w:styleId="Bordered-Accent3">
    <w:name w:val="Bordered - Accent 3"/>
    <w:uiPriority w:val="99"/>
    <w:qFormat/>
    <w:tblPr>
      <w:tblCellMar>
        <w:top w:w="0" w:type="dxa"/>
        <w:left w:w="0" w:type="dxa"/>
        <w:bottom w:w="0" w:type="dxa"/>
        <w:right w:w="0" w:type="dxa"/>
      </w:tblCellMar>
    </w:tblPr>
  </w:style>
  <w:style w:type="table" w:customStyle="1" w:styleId="Bordered-Accent4">
    <w:name w:val="Bordered - Accent 4"/>
    <w:uiPriority w:val="99"/>
    <w:qFormat/>
    <w:tblPr>
      <w:tblCellMar>
        <w:top w:w="0" w:type="dxa"/>
        <w:left w:w="0" w:type="dxa"/>
        <w:bottom w:w="0" w:type="dxa"/>
        <w:right w:w="0" w:type="dxa"/>
      </w:tblCellMar>
    </w:tblPr>
  </w:style>
  <w:style w:type="table" w:customStyle="1" w:styleId="Bordered-Accent5">
    <w:name w:val="Bordered - Accent 5"/>
    <w:uiPriority w:val="99"/>
    <w:qFormat/>
    <w:tblPr>
      <w:tblCellMar>
        <w:top w:w="0" w:type="dxa"/>
        <w:left w:w="0" w:type="dxa"/>
        <w:bottom w:w="0" w:type="dxa"/>
        <w:right w:w="0" w:type="dxa"/>
      </w:tblCellMar>
    </w:tblPr>
  </w:style>
  <w:style w:type="table" w:customStyle="1" w:styleId="Bordered-Accent6">
    <w:name w:val="Bordered - Accent 6"/>
    <w:uiPriority w:val="99"/>
    <w:qFormat/>
    <w:tblPr>
      <w:tblCellMar>
        <w:top w:w="0" w:type="dxa"/>
        <w:left w:w="0" w:type="dxa"/>
        <w:bottom w:w="0" w:type="dxa"/>
        <w:right w:w="0" w:type="dxa"/>
      </w:tblCellMar>
    </w:tblPr>
  </w:style>
  <w:style w:type="paragraph" w:customStyle="1" w:styleId="TOC1">
    <w:name w:val="TOC 标题1"/>
    <w:uiPriority w:val="39"/>
    <w:unhideWhenUsed/>
    <w:qFormat/>
    <w:rPr>
      <w:rFonts w:ascii="Calibri" w:hAnsi="Calibri"/>
    </w:rPr>
  </w:style>
  <w:style w:type="paragraph" w:customStyle="1" w:styleId="114">
    <w:name w:val="标题 11"/>
    <w:basedOn w:val="a"/>
    <w:next w:val="a"/>
    <w:link w:val="1Char"/>
    <w:qFormat/>
    <w:pPr>
      <w:keepNext/>
      <w:jc w:val="center"/>
      <w:outlineLvl w:val="0"/>
    </w:pPr>
    <w:rPr>
      <w:rFonts w:ascii="楷体_GB2312" w:eastAsia="楷体_GB2312"/>
      <w:sz w:val="28"/>
      <w:szCs w:val="28"/>
    </w:rPr>
  </w:style>
  <w:style w:type="character" w:customStyle="1" w:styleId="1Char">
    <w:name w:val="标题 1 Char"/>
    <w:link w:val="114"/>
    <w:qFormat/>
    <w:rPr>
      <w:rFonts w:ascii="楷体_GB2312" w:eastAsia="楷体_GB2312" w:hAnsi="Times New Roman" w:cs="Times New Roman"/>
      <w:sz w:val="28"/>
      <w:szCs w:val="28"/>
    </w:rPr>
  </w:style>
  <w:style w:type="paragraph" w:customStyle="1" w:styleId="213">
    <w:name w:val="标题 21"/>
    <w:basedOn w:val="a"/>
    <w:next w:val="18"/>
    <w:link w:val="2Char"/>
    <w:qFormat/>
    <w:pPr>
      <w:keepNext/>
      <w:keepLines/>
      <w:spacing w:before="260" w:after="260" w:line="416" w:lineRule="auto"/>
      <w:jc w:val="center"/>
      <w:outlineLvl w:val="1"/>
    </w:pPr>
    <w:rPr>
      <w:rFonts w:ascii="Arial" w:eastAsia="幼圆" w:hAnsi="Arial" w:cs="Arial"/>
      <w:b/>
      <w:bCs/>
      <w:sz w:val="44"/>
      <w:szCs w:val="44"/>
    </w:rPr>
  </w:style>
  <w:style w:type="character" w:customStyle="1" w:styleId="2Char">
    <w:name w:val="标题 2 Char"/>
    <w:link w:val="213"/>
    <w:qFormat/>
    <w:rPr>
      <w:rFonts w:ascii="Arial" w:eastAsia="幼圆" w:hAnsi="Arial" w:cs="Arial"/>
      <w:b/>
      <w:bCs/>
      <w:sz w:val="44"/>
      <w:szCs w:val="44"/>
    </w:rPr>
  </w:style>
  <w:style w:type="paragraph" w:customStyle="1" w:styleId="18">
    <w:name w:val="正文缩进1"/>
    <w:basedOn w:val="a"/>
    <w:link w:val="Char0"/>
    <w:qFormat/>
    <w:pPr>
      <w:ind w:firstLine="420"/>
    </w:pPr>
  </w:style>
  <w:style w:type="character" w:customStyle="1" w:styleId="Char0">
    <w:name w:val="正文缩进 Char"/>
    <w:link w:val="18"/>
    <w:qFormat/>
    <w:rPr>
      <w:rFonts w:ascii="Times New Roman" w:eastAsia="宋体" w:hAnsi="Times New Roman" w:cs="Times New Roman"/>
      <w:szCs w:val="21"/>
    </w:rPr>
  </w:style>
  <w:style w:type="paragraph" w:customStyle="1" w:styleId="313">
    <w:name w:val="标题 31"/>
    <w:basedOn w:val="a"/>
    <w:next w:val="18"/>
    <w:link w:val="3Char"/>
    <w:qFormat/>
    <w:pPr>
      <w:keepNext/>
      <w:keepLines/>
      <w:spacing w:before="260" w:after="260" w:line="416" w:lineRule="auto"/>
      <w:outlineLvl w:val="2"/>
    </w:pPr>
    <w:rPr>
      <w:b/>
      <w:bCs/>
      <w:sz w:val="32"/>
      <w:szCs w:val="32"/>
    </w:rPr>
  </w:style>
  <w:style w:type="character" w:customStyle="1" w:styleId="3Char">
    <w:name w:val="标题 3 Char"/>
    <w:link w:val="313"/>
    <w:qFormat/>
    <w:rPr>
      <w:rFonts w:ascii="Times New Roman" w:eastAsia="宋体" w:hAnsi="Times New Roman" w:cs="Times New Roman"/>
      <w:b/>
      <w:bCs/>
      <w:sz w:val="32"/>
      <w:szCs w:val="32"/>
    </w:rPr>
  </w:style>
  <w:style w:type="paragraph" w:customStyle="1" w:styleId="413">
    <w:name w:val="标题 41"/>
    <w:basedOn w:val="a"/>
    <w:next w:val="18"/>
    <w:link w:val="4Char"/>
    <w:qFormat/>
    <w:pPr>
      <w:keepNext/>
      <w:keepLines/>
      <w:spacing w:before="280" w:after="290" w:line="376" w:lineRule="auto"/>
      <w:outlineLvl w:val="3"/>
    </w:pPr>
    <w:rPr>
      <w:rFonts w:ascii="Arial" w:eastAsia="黑体" w:hAnsi="Arial" w:cs="Arial"/>
      <w:b/>
      <w:bCs/>
      <w:sz w:val="28"/>
      <w:szCs w:val="28"/>
    </w:rPr>
  </w:style>
  <w:style w:type="character" w:customStyle="1" w:styleId="4Char">
    <w:name w:val="标题 4 Char"/>
    <w:link w:val="413"/>
    <w:qFormat/>
    <w:rPr>
      <w:rFonts w:ascii="Arial" w:eastAsia="黑体" w:hAnsi="Arial" w:cs="Arial"/>
      <w:b/>
      <w:bCs/>
      <w:sz w:val="28"/>
      <w:szCs w:val="28"/>
    </w:rPr>
  </w:style>
  <w:style w:type="paragraph" w:customStyle="1" w:styleId="513">
    <w:name w:val="标题 51"/>
    <w:basedOn w:val="a"/>
    <w:next w:val="a"/>
    <w:link w:val="5Char"/>
    <w:qFormat/>
    <w:pPr>
      <w:keepNext/>
      <w:outlineLvl w:val="4"/>
    </w:pPr>
    <w:rPr>
      <w:rFonts w:ascii="宋体"/>
      <w:color w:val="000000"/>
      <w:sz w:val="28"/>
      <w:szCs w:val="28"/>
    </w:rPr>
  </w:style>
  <w:style w:type="character" w:customStyle="1" w:styleId="5Char">
    <w:name w:val="标题 5 Char"/>
    <w:link w:val="513"/>
    <w:qFormat/>
    <w:rPr>
      <w:rFonts w:ascii="宋体" w:eastAsia="宋体" w:hAnsi="Times New Roman" w:cs="Times New Roman"/>
      <w:color w:val="000000"/>
      <w:sz w:val="28"/>
      <w:szCs w:val="28"/>
    </w:rPr>
  </w:style>
  <w:style w:type="paragraph" w:customStyle="1" w:styleId="61">
    <w:name w:val="标题 61"/>
    <w:basedOn w:val="a"/>
    <w:next w:val="a"/>
    <w:link w:val="6Char"/>
    <w:qFormat/>
    <w:pPr>
      <w:keepNext/>
      <w:keepLines/>
      <w:numPr>
        <w:ilvl w:val="5"/>
        <w:numId w:val="1"/>
      </w:numPr>
      <w:spacing w:before="240" w:after="64" w:line="320" w:lineRule="auto"/>
      <w:outlineLvl w:val="5"/>
    </w:pPr>
    <w:rPr>
      <w:rFonts w:ascii="Arial" w:eastAsia="黑体" w:hAnsi="Arial"/>
      <w:b/>
      <w:bCs/>
      <w:sz w:val="24"/>
      <w:szCs w:val="24"/>
    </w:rPr>
  </w:style>
  <w:style w:type="character" w:customStyle="1" w:styleId="6Char">
    <w:name w:val="标题 6 Char"/>
    <w:link w:val="61"/>
    <w:qFormat/>
    <w:rPr>
      <w:rFonts w:ascii="Arial" w:eastAsia="黑体" w:hAnsi="Arial" w:cs="Times New Roman"/>
      <w:b/>
      <w:bCs/>
      <w:sz w:val="24"/>
      <w:szCs w:val="24"/>
    </w:rPr>
  </w:style>
  <w:style w:type="paragraph" w:customStyle="1" w:styleId="71">
    <w:name w:val="标题 71"/>
    <w:basedOn w:val="a"/>
    <w:next w:val="a"/>
    <w:link w:val="7Char"/>
    <w:qFormat/>
    <w:pPr>
      <w:keepNext/>
      <w:keepLines/>
      <w:numPr>
        <w:ilvl w:val="6"/>
        <w:numId w:val="1"/>
      </w:numPr>
      <w:spacing w:before="240" w:after="64" w:line="320" w:lineRule="auto"/>
      <w:outlineLvl w:val="6"/>
    </w:pPr>
    <w:rPr>
      <w:b/>
      <w:bCs/>
      <w:sz w:val="24"/>
      <w:szCs w:val="24"/>
    </w:rPr>
  </w:style>
  <w:style w:type="character" w:customStyle="1" w:styleId="7Char">
    <w:name w:val="标题 7 Char"/>
    <w:link w:val="71"/>
    <w:qFormat/>
    <w:rPr>
      <w:rFonts w:ascii="Times New Roman" w:eastAsia="宋体" w:hAnsi="Times New Roman" w:cs="Times New Roman"/>
      <w:b/>
      <w:bCs/>
      <w:sz w:val="24"/>
      <w:szCs w:val="24"/>
    </w:rPr>
  </w:style>
  <w:style w:type="paragraph" w:customStyle="1" w:styleId="81">
    <w:name w:val="标题 81"/>
    <w:basedOn w:val="a"/>
    <w:next w:val="a"/>
    <w:link w:val="8Char"/>
    <w:qFormat/>
    <w:pPr>
      <w:keepNext/>
      <w:keepLines/>
      <w:numPr>
        <w:ilvl w:val="7"/>
        <w:numId w:val="1"/>
      </w:numPr>
      <w:spacing w:before="240" w:after="64" w:line="320" w:lineRule="auto"/>
      <w:outlineLvl w:val="7"/>
    </w:pPr>
    <w:rPr>
      <w:rFonts w:ascii="Arial" w:eastAsia="黑体" w:hAnsi="Arial"/>
      <w:sz w:val="24"/>
      <w:szCs w:val="24"/>
    </w:rPr>
  </w:style>
  <w:style w:type="character" w:customStyle="1" w:styleId="8Char">
    <w:name w:val="标题 8 Char"/>
    <w:link w:val="81"/>
    <w:qFormat/>
    <w:rPr>
      <w:rFonts w:ascii="Arial" w:eastAsia="黑体" w:hAnsi="Arial" w:cs="Times New Roman"/>
      <w:sz w:val="24"/>
      <w:szCs w:val="24"/>
    </w:rPr>
  </w:style>
  <w:style w:type="paragraph" w:customStyle="1" w:styleId="91">
    <w:name w:val="标题 91"/>
    <w:basedOn w:val="a"/>
    <w:next w:val="a"/>
    <w:link w:val="9Char"/>
    <w:qFormat/>
    <w:pPr>
      <w:keepNext/>
      <w:keepLines/>
      <w:numPr>
        <w:ilvl w:val="8"/>
        <w:numId w:val="1"/>
      </w:numPr>
      <w:spacing w:before="240" w:after="64" w:line="320" w:lineRule="auto"/>
      <w:outlineLvl w:val="8"/>
    </w:pPr>
    <w:rPr>
      <w:rFonts w:ascii="Arial" w:eastAsia="黑体" w:hAnsi="Arial"/>
    </w:rPr>
  </w:style>
  <w:style w:type="character" w:customStyle="1" w:styleId="9Char">
    <w:name w:val="标题 9 Char"/>
    <w:link w:val="91"/>
    <w:qFormat/>
    <w:rPr>
      <w:rFonts w:ascii="Arial" w:eastAsia="黑体" w:hAnsi="Arial" w:cs="Times New Roman"/>
      <w:szCs w:val="21"/>
    </w:rPr>
  </w:style>
  <w:style w:type="character" w:customStyle="1" w:styleId="19">
    <w:name w:val="默认段落字体1"/>
    <w:uiPriority w:val="1"/>
    <w:unhideWhenUsed/>
    <w:qFormat/>
  </w:style>
  <w:style w:type="table" w:customStyle="1" w:styleId="1a">
    <w:name w:val="普通表格1"/>
    <w:uiPriority w:val="99"/>
    <w:unhideWhenUsed/>
    <w:qFormat/>
    <w:tblPr>
      <w:tblCellMar>
        <w:top w:w="0" w:type="dxa"/>
        <w:left w:w="0" w:type="dxa"/>
        <w:bottom w:w="0" w:type="dxa"/>
        <w:right w:w="0" w:type="dxa"/>
      </w:tblCellMar>
    </w:tblPr>
  </w:style>
  <w:style w:type="paragraph" w:customStyle="1" w:styleId="314">
    <w:name w:val="列表 31"/>
    <w:basedOn w:val="a"/>
    <w:qFormat/>
    <w:pPr>
      <w:ind w:left="100" w:hanging="200"/>
    </w:pPr>
  </w:style>
  <w:style w:type="paragraph" w:customStyle="1" w:styleId="712">
    <w:name w:val="目录 71"/>
    <w:basedOn w:val="a"/>
    <w:next w:val="a"/>
    <w:semiHidden/>
    <w:qFormat/>
    <w:pPr>
      <w:ind w:left="1260"/>
      <w:jc w:val="left"/>
    </w:pPr>
  </w:style>
  <w:style w:type="paragraph" w:customStyle="1" w:styleId="1b">
    <w:name w:val="文档结构图1"/>
    <w:basedOn w:val="a"/>
    <w:link w:val="Char1"/>
    <w:semiHidden/>
    <w:qFormat/>
    <w:pPr>
      <w:shd w:val="clear" w:color="auto" w:fill="000080"/>
    </w:pPr>
  </w:style>
  <w:style w:type="character" w:customStyle="1" w:styleId="Char1">
    <w:name w:val="文档结构图 Char"/>
    <w:link w:val="1b"/>
    <w:semiHidden/>
    <w:qFormat/>
    <w:rPr>
      <w:rFonts w:ascii="Times New Roman" w:eastAsia="宋体" w:hAnsi="Times New Roman" w:cs="Times New Roman"/>
      <w:szCs w:val="21"/>
      <w:shd w:val="clear" w:color="auto" w:fill="000080"/>
    </w:rPr>
  </w:style>
  <w:style w:type="paragraph" w:customStyle="1" w:styleId="1c">
    <w:name w:val="批注文字1"/>
    <w:basedOn w:val="a"/>
    <w:link w:val="Char2"/>
    <w:semiHidden/>
    <w:qFormat/>
    <w:pPr>
      <w:jc w:val="left"/>
    </w:pPr>
  </w:style>
  <w:style w:type="character" w:customStyle="1" w:styleId="Char2">
    <w:name w:val="批注文字 Char"/>
    <w:link w:val="1c"/>
    <w:semiHidden/>
    <w:qFormat/>
    <w:rPr>
      <w:rFonts w:ascii="Times New Roman" w:eastAsia="宋体" w:hAnsi="Times New Roman" w:cs="Times New Roman"/>
      <w:szCs w:val="21"/>
    </w:rPr>
  </w:style>
  <w:style w:type="paragraph" w:customStyle="1" w:styleId="315">
    <w:name w:val="正文文本 31"/>
    <w:basedOn w:val="a"/>
    <w:link w:val="3Char0"/>
    <w:qFormat/>
    <w:rPr>
      <w:rFonts w:ascii="仿宋_GB2312" w:eastAsia="仿宋_GB2312" w:hAnsi="Arial"/>
      <w:sz w:val="32"/>
      <w:szCs w:val="32"/>
    </w:rPr>
  </w:style>
  <w:style w:type="character" w:customStyle="1" w:styleId="3Char0">
    <w:name w:val="正文文本 3 Char"/>
    <w:link w:val="315"/>
    <w:qFormat/>
    <w:rPr>
      <w:rFonts w:ascii="仿宋_GB2312" w:eastAsia="仿宋_GB2312" w:hAnsi="Arial" w:cs="Times New Roman"/>
      <w:sz w:val="32"/>
      <w:szCs w:val="32"/>
    </w:rPr>
  </w:style>
  <w:style w:type="paragraph" w:customStyle="1" w:styleId="1d">
    <w:name w:val="正文文本缩进1"/>
    <w:basedOn w:val="a"/>
    <w:link w:val="Char3"/>
    <w:qFormat/>
    <w:pPr>
      <w:ind w:firstLine="645"/>
    </w:pPr>
    <w:rPr>
      <w:rFonts w:ascii="楷体_GB2312" w:eastAsia="楷体_GB2312"/>
      <w:sz w:val="32"/>
      <w:szCs w:val="32"/>
    </w:rPr>
  </w:style>
  <w:style w:type="character" w:customStyle="1" w:styleId="Char3">
    <w:name w:val="正文文本缩进 Char"/>
    <w:link w:val="1d"/>
    <w:qFormat/>
    <w:rPr>
      <w:rFonts w:ascii="楷体_GB2312" w:eastAsia="楷体_GB2312" w:hAnsi="Times New Roman" w:cs="Times New Roman"/>
      <w:sz w:val="32"/>
      <w:szCs w:val="32"/>
    </w:rPr>
  </w:style>
  <w:style w:type="paragraph" w:customStyle="1" w:styleId="214">
    <w:name w:val="列表 21"/>
    <w:basedOn w:val="a"/>
    <w:qFormat/>
    <w:pPr>
      <w:ind w:left="100" w:hanging="200"/>
    </w:pPr>
  </w:style>
  <w:style w:type="paragraph" w:customStyle="1" w:styleId="514">
    <w:name w:val="目录 51"/>
    <w:basedOn w:val="a"/>
    <w:next w:val="a"/>
    <w:semiHidden/>
    <w:qFormat/>
    <w:pPr>
      <w:ind w:left="840"/>
      <w:jc w:val="left"/>
    </w:pPr>
  </w:style>
  <w:style w:type="paragraph" w:customStyle="1" w:styleId="316">
    <w:name w:val="目录 31"/>
    <w:basedOn w:val="a"/>
    <w:next w:val="a"/>
    <w:semiHidden/>
    <w:qFormat/>
    <w:pPr>
      <w:ind w:left="420"/>
      <w:jc w:val="left"/>
    </w:pPr>
    <w:rPr>
      <w:i/>
      <w:iCs/>
      <w:szCs w:val="24"/>
    </w:rPr>
  </w:style>
  <w:style w:type="paragraph" w:customStyle="1" w:styleId="1e">
    <w:name w:val="纯文本1"/>
    <w:basedOn w:val="a"/>
    <w:link w:val="Char4"/>
    <w:qFormat/>
    <w:rPr>
      <w:rFonts w:ascii="宋体" w:hAnsi="Courier New" w:cs="Courier New"/>
    </w:rPr>
  </w:style>
  <w:style w:type="character" w:customStyle="1" w:styleId="Char4">
    <w:name w:val="纯文本 Char"/>
    <w:link w:val="1e"/>
    <w:qFormat/>
    <w:rPr>
      <w:rFonts w:ascii="宋体" w:eastAsia="宋体" w:hAnsi="Courier New" w:cs="Courier New"/>
      <w:szCs w:val="21"/>
    </w:rPr>
  </w:style>
  <w:style w:type="paragraph" w:customStyle="1" w:styleId="810">
    <w:name w:val="目录 81"/>
    <w:basedOn w:val="a"/>
    <w:next w:val="a"/>
    <w:semiHidden/>
    <w:qFormat/>
    <w:pPr>
      <w:ind w:left="1470"/>
      <w:jc w:val="left"/>
    </w:pPr>
  </w:style>
  <w:style w:type="paragraph" w:customStyle="1" w:styleId="1f">
    <w:name w:val="日期1"/>
    <w:basedOn w:val="a"/>
    <w:next w:val="a"/>
    <w:link w:val="Char5"/>
    <w:qFormat/>
    <w:rPr>
      <w:sz w:val="24"/>
      <w:szCs w:val="24"/>
    </w:rPr>
  </w:style>
  <w:style w:type="character" w:customStyle="1" w:styleId="Char5">
    <w:name w:val="日期 Char"/>
    <w:link w:val="1f"/>
    <w:qFormat/>
    <w:rPr>
      <w:rFonts w:ascii="Times New Roman" w:eastAsia="宋体" w:hAnsi="Times New Roman" w:cs="Times New Roman"/>
      <w:sz w:val="24"/>
      <w:szCs w:val="24"/>
    </w:rPr>
  </w:style>
  <w:style w:type="paragraph" w:customStyle="1" w:styleId="215">
    <w:name w:val="正文文本缩进 21"/>
    <w:basedOn w:val="a"/>
    <w:link w:val="2Char0"/>
    <w:qFormat/>
    <w:pPr>
      <w:ind w:left="630" w:firstLine="645"/>
    </w:pPr>
    <w:rPr>
      <w:rFonts w:ascii="Arial" w:eastAsia="仿宋_GB2312" w:hAnsi="Arial" w:cs="Arial"/>
      <w:sz w:val="32"/>
      <w:szCs w:val="32"/>
    </w:rPr>
  </w:style>
  <w:style w:type="character" w:customStyle="1" w:styleId="2Char0">
    <w:name w:val="正文文本缩进 2 Char"/>
    <w:link w:val="215"/>
    <w:qFormat/>
    <w:rPr>
      <w:rFonts w:ascii="Arial" w:eastAsia="仿宋_GB2312" w:hAnsi="Arial" w:cs="Arial"/>
      <w:sz w:val="32"/>
      <w:szCs w:val="32"/>
    </w:rPr>
  </w:style>
  <w:style w:type="paragraph" w:customStyle="1" w:styleId="1f0">
    <w:name w:val="批注框文本1"/>
    <w:basedOn w:val="a"/>
    <w:link w:val="Char6"/>
    <w:semiHidden/>
    <w:qFormat/>
    <w:rPr>
      <w:sz w:val="18"/>
      <w:szCs w:val="18"/>
    </w:rPr>
  </w:style>
  <w:style w:type="character" w:customStyle="1" w:styleId="Char6">
    <w:name w:val="批注框文本 Char"/>
    <w:link w:val="1f0"/>
    <w:semiHidden/>
    <w:qFormat/>
    <w:rPr>
      <w:rFonts w:ascii="Times New Roman" w:eastAsia="宋体" w:hAnsi="Times New Roman" w:cs="Times New Roman"/>
      <w:sz w:val="18"/>
      <w:szCs w:val="18"/>
    </w:rPr>
  </w:style>
  <w:style w:type="paragraph" w:customStyle="1" w:styleId="1f1">
    <w:name w:val="页脚1"/>
    <w:basedOn w:val="a"/>
    <w:link w:val="Char7"/>
    <w:uiPriority w:val="99"/>
    <w:qFormat/>
    <w:pPr>
      <w:tabs>
        <w:tab w:val="center" w:pos="4153"/>
        <w:tab w:val="right" w:pos="8306"/>
      </w:tabs>
      <w:jc w:val="left"/>
    </w:pPr>
    <w:rPr>
      <w:sz w:val="18"/>
      <w:szCs w:val="18"/>
    </w:rPr>
  </w:style>
  <w:style w:type="character" w:customStyle="1" w:styleId="Char7">
    <w:name w:val="页脚 Char"/>
    <w:link w:val="1f1"/>
    <w:uiPriority w:val="99"/>
    <w:qFormat/>
    <w:rPr>
      <w:rFonts w:ascii="Times New Roman" w:eastAsia="宋体" w:hAnsi="Times New Roman" w:cs="Times New Roman"/>
      <w:sz w:val="18"/>
      <w:szCs w:val="18"/>
    </w:rPr>
  </w:style>
  <w:style w:type="paragraph" w:customStyle="1" w:styleId="1f2">
    <w:name w:val="页眉1"/>
    <w:basedOn w:val="a"/>
    <w:link w:val="Char8"/>
    <w:qFormat/>
    <w:pPr>
      <w:pBdr>
        <w:bottom w:val="single" w:sz="6" w:space="1" w:color="000000"/>
      </w:pBdr>
      <w:tabs>
        <w:tab w:val="center" w:pos="4153"/>
        <w:tab w:val="right" w:pos="8306"/>
      </w:tabs>
      <w:jc w:val="center"/>
    </w:pPr>
    <w:rPr>
      <w:sz w:val="18"/>
      <w:szCs w:val="18"/>
    </w:rPr>
  </w:style>
  <w:style w:type="character" w:customStyle="1" w:styleId="Char8">
    <w:name w:val="页眉 Char"/>
    <w:link w:val="1f2"/>
    <w:qFormat/>
    <w:rPr>
      <w:rFonts w:ascii="Times New Roman" w:eastAsia="宋体" w:hAnsi="Times New Roman" w:cs="Times New Roman"/>
      <w:sz w:val="18"/>
      <w:szCs w:val="18"/>
    </w:rPr>
  </w:style>
  <w:style w:type="paragraph" w:customStyle="1" w:styleId="115">
    <w:name w:val="目录 11"/>
    <w:basedOn w:val="a"/>
    <w:next w:val="a"/>
    <w:semiHidden/>
    <w:qFormat/>
    <w:pPr>
      <w:tabs>
        <w:tab w:val="right" w:leader="dot" w:pos="8720"/>
      </w:tabs>
      <w:spacing w:before="120" w:after="120" w:line="400" w:lineRule="exact"/>
      <w:jc w:val="left"/>
    </w:pPr>
    <w:rPr>
      <w:rFonts w:ascii="宋体" w:hAnsi="宋体"/>
      <w:caps/>
      <w:sz w:val="24"/>
      <w:szCs w:val="24"/>
    </w:rPr>
  </w:style>
  <w:style w:type="paragraph" w:customStyle="1" w:styleId="414">
    <w:name w:val="目录 41"/>
    <w:basedOn w:val="a"/>
    <w:next w:val="a"/>
    <w:semiHidden/>
    <w:qFormat/>
    <w:pPr>
      <w:ind w:left="630"/>
      <w:jc w:val="left"/>
    </w:pPr>
  </w:style>
  <w:style w:type="paragraph" w:customStyle="1" w:styleId="1f3">
    <w:name w:val="列表1"/>
    <w:basedOn w:val="a"/>
    <w:qFormat/>
    <w:pPr>
      <w:ind w:left="200" w:hanging="200"/>
    </w:pPr>
  </w:style>
  <w:style w:type="paragraph" w:customStyle="1" w:styleId="612">
    <w:name w:val="目录 61"/>
    <w:basedOn w:val="a"/>
    <w:next w:val="a"/>
    <w:semiHidden/>
    <w:qFormat/>
    <w:pPr>
      <w:ind w:left="1050"/>
      <w:jc w:val="left"/>
    </w:pPr>
  </w:style>
  <w:style w:type="paragraph" w:customStyle="1" w:styleId="317">
    <w:name w:val="正文文本缩进 31"/>
    <w:basedOn w:val="a"/>
    <w:link w:val="3Char1"/>
    <w:qFormat/>
    <w:pPr>
      <w:ind w:left="645" w:firstLine="645"/>
    </w:pPr>
    <w:rPr>
      <w:rFonts w:ascii="Arial" w:eastAsia="仿宋_GB2312" w:hAnsi="Arial" w:cs="Arial"/>
      <w:color w:val="FFFF00"/>
      <w:sz w:val="32"/>
      <w:szCs w:val="32"/>
    </w:rPr>
  </w:style>
  <w:style w:type="character" w:customStyle="1" w:styleId="3Char1">
    <w:name w:val="正文文本缩进 3 Char"/>
    <w:link w:val="317"/>
    <w:qFormat/>
    <w:rPr>
      <w:rFonts w:ascii="Arial" w:eastAsia="仿宋_GB2312" w:hAnsi="Arial" w:cs="Arial"/>
      <w:color w:val="FFFF00"/>
      <w:sz w:val="32"/>
      <w:szCs w:val="32"/>
    </w:rPr>
  </w:style>
  <w:style w:type="paragraph" w:customStyle="1" w:styleId="1f4">
    <w:name w:val="图表目录1"/>
    <w:basedOn w:val="a"/>
    <w:next w:val="a"/>
    <w:semiHidden/>
    <w:qFormat/>
    <w:pPr>
      <w:ind w:left="840" w:hanging="420"/>
    </w:pPr>
  </w:style>
  <w:style w:type="paragraph" w:customStyle="1" w:styleId="216">
    <w:name w:val="目录 21"/>
    <w:basedOn w:val="a"/>
    <w:next w:val="a"/>
    <w:semiHidden/>
    <w:qFormat/>
    <w:pPr>
      <w:ind w:left="210"/>
      <w:jc w:val="left"/>
    </w:pPr>
    <w:rPr>
      <w:smallCaps/>
      <w:szCs w:val="24"/>
    </w:rPr>
  </w:style>
  <w:style w:type="paragraph" w:customStyle="1" w:styleId="910">
    <w:name w:val="目录 91"/>
    <w:basedOn w:val="a"/>
    <w:next w:val="a"/>
    <w:semiHidden/>
    <w:qFormat/>
    <w:pPr>
      <w:ind w:left="1680"/>
      <w:jc w:val="left"/>
    </w:pPr>
  </w:style>
  <w:style w:type="paragraph" w:customStyle="1" w:styleId="217">
    <w:name w:val="正文文本 21"/>
    <w:basedOn w:val="a"/>
    <w:link w:val="2Char1"/>
    <w:qFormat/>
    <w:pPr>
      <w:widowControl/>
      <w:jc w:val="center"/>
    </w:pPr>
    <w:rPr>
      <w:rFonts w:ascii="楷体_GB2312" w:eastAsia="楷体_GB2312"/>
      <w:sz w:val="28"/>
      <w:szCs w:val="28"/>
    </w:rPr>
  </w:style>
  <w:style w:type="character" w:customStyle="1" w:styleId="2Char1">
    <w:name w:val="正文文本 2 Char"/>
    <w:link w:val="217"/>
    <w:qFormat/>
    <w:rPr>
      <w:rFonts w:ascii="楷体_GB2312" w:eastAsia="楷体_GB2312" w:hAnsi="Times New Roman" w:cs="Times New Roman"/>
      <w:sz w:val="28"/>
      <w:szCs w:val="28"/>
    </w:rPr>
  </w:style>
  <w:style w:type="paragraph" w:customStyle="1" w:styleId="1f5">
    <w:name w:val="普通(网站)1"/>
    <w:basedOn w:val="a"/>
    <w:uiPriority w:val="99"/>
    <w:qFormat/>
    <w:pPr>
      <w:widowControl/>
      <w:spacing w:before="100" w:beforeAutospacing="1" w:after="100" w:afterAutospacing="1"/>
      <w:jc w:val="left"/>
    </w:pPr>
    <w:rPr>
      <w:rFonts w:ascii="宋体" w:hAnsi="宋体" w:cs="宋体"/>
      <w:sz w:val="24"/>
      <w:szCs w:val="24"/>
    </w:rPr>
  </w:style>
  <w:style w:type="paragraph" w:customStyle="1" w:styleId="116">
    <w:name w:val="索引 11"/>
    <w:basedOn w:val="a"/>
    <w:next w:val="a"/>
    <w:semiHidden/>
    <w:qFormat/>
    <w:pPr>
      <w:spacing w:line="240" w:lineRule="atLeast"/>
    </w:pPr>
    <w:rPr>
      <w:b/>
      <w:bCs/>
    </w:rPr>
  </w:style>
  <w:style w:type="paragraph" w:customStyle="1" w:styleId="1f6">
    <w:name w:val="批注主题1"/>
    <w:basedOn w:val="1c"/>
    <w:next w:val="1c"/>
    <w:link w:val="Char9"/>
    <w:semiHidden/>
    <w:qFormat/>
    <w:rPr>
      <w:b/>
      <w:bCs/>
    </w:rPr>
  </w:style>
  <w:style w:type="character" w:customStyle="1" w:styleId="Char9">
    <w:name w:val="批注主题 Char"/>
    <w:link w:val="1f6"/>
    <w:semiHidden/>
    <w:qFormat/>
    <w:rPr>
      <w:rFonts w:ascii="Times New Roman" w:eastAsia="宋体" w:hAnsi="Times New Roman" w:cs="Times New Roman"/>
      <w:b/>
      <w:bCs/>
      <w:szCs w:val="21"/>
    </w:rPr>
  </w:style>
  <w:style w:type="paragraph" w:customStyle="1" w:styleId="1f7">
    <w:name w:val="正文首行缩进1"/>
    <w:basedOn w:val="a"/>
    <w:link w:val="Chara"/>
    <w:qFormat/>
    <w:pPr>
      <w:spacing w:line="360" w:lineRule="auto"/>
      <w:ind w:firstLine="200"/>
    </w:pPr>
    <w:rPr>
      <w:rFonts w:ascii="仿宋_GB2312" w:eastAsia="仿宋_GB2312"/>
      <w:sz w:val="30"/>
      <w:szCs w:val="30"/>
    </w:rPr>
  </w:style>
  <w:style w:type="character" w:customStyle="1" w:styleId="Chara">
    <w:name w:val="正文首行缩进 Char"/>
    <w:link w:val="1f7"/>
    <w:qFormat/>
    <w:rPr>
      <w:rFonts w:ascii="仿宋_GB2312" w:eastAsia="仿宋_GB2312" w:hAnsi="Times New Roman" w:cs="Times New Roman"/>
      <w:sz w:val="30"/>
      <w:szCs w:val="30"/>
    </w:rPr>
  </w:style>
  <w:style w:type="paragraph" w:customStyle="1" w:styleId="218">
    <w:name w:val="正文首行缩进 21"/>
    <w:basedOn w:val="1d"/>
    <w:link w:val="2Char2"/>
    <w:qFormat/>
    <w:pPr>
      <w:spacing w:line="360" w:lineRule="auto"/>
      <w:ind w:firstLine="420"/>
    </w:pPr>
    <w:rPr>
      <w:rFonts w:ascii="宋体" w:eastAsia="宋体" w:hAnsi="宋体"/>
      <w:sz w:val="21"/>
      <w:szCs w:val="20"/>
    </w:rPr>
  </w:style>
  <w:style w:type="character" w:customStyle="1" w:styleId="2Char2">
    <w:name w:val="正文首行缩进 2 Char"/>
    <w:link w:val="218"/>
    <w:qFormat/>
    <w:rPr>
      <w:rFonts w:ascii="宋体" w:eastAsia="宋体" w:hAnsi="宋体" w:cs="Times New Roman"/>
      <w:sz w:val="32"/>
      <w:szCs w:val="20"/>
    </w:rPr>
  </w:style>
  <w:style w:type="table" w:customStyle="1" w:styleId="1f8">
    <w:name w:val="网格型1"/>
    <w:basedOn w:val="1a"/>
    <w:qFormat/>
    <w:pPr>
      <w:widowControl w:val="0"/>
      <w:jc w:val="both"/>
    </w:pPr>
    <w:tblPr/>
  </w:style>
  <w:style w:type="character" w:customStyle="1" w:styleId="1f9">
    <w:name w:val="要点1"/>
    <w:qFormat/>
    <w:rPr>
      <w:b/>
      <w:bCs/>
    </w:rPr>
  </w:style>
  <w:style w:type="character" w:customStyle="1" w:styleId="1fa">
    <w:name w:val="页码1"/>
    <w:qFormat/>
  </w:style>
  <w:style w:type="character" w:customStyle="1" w:styleId="1fb">
    <w:name w:val="已访问的超链接1"/>
    <w:qFormat/>
    <w:rPr>
      <w:color w:val="800080"/>
      <w:u w:val="single"/>
    </w:rPr>
  </w:style>
  <w:style w:type="character" w:customStyle="1" w:styleId="1fc">
    <w:name w:val="超链接1"/>
    <w:qFormat/>
    <w:rPr>
      <w:color w:val="0000FF"/>
      <w:u w:val="single"/>
    </w:rPr>
  </w:style>
  <w:style w:type="character" w:customStyle="1" w:styleId="1fd">
    <w:name w:val="批注引用1"/>
    <w:semiHidden/>
    <w:qFormat/>
    <w:rPr>
      <w:sz w:val="21"/>
      <w:szCs w:val="21"/>
    </w:rPr>
  </w:style>
  <w:style w:type="character" w:customStyle="1" w:styleId="font5Char">
    <w:name w:val="font5 Char"/>
    <w:qFormat/>
    <w:rPr>
      <w:rFonts w:ascii="宋体" w:eastAsia="宋体" w:hAnsi="宋体"/>
      <w:sz w:val="28"/>
      <w:szCs w:val="28"/>
      <w:lang w:val="en-US" w:eastAsia="zh-CN" w:bidi="ar-SA"/>
    </w:rPr>
  </w:style>
  <w:style w:type="character" w:customStyle="1" w:styleId="Charb">
    <w:name w:val="二级目录 Char"/>
    <w:link w:val="aff7"/>
    <w:qFormat/>
    <w:rPr>
      <w:rFonts w:ascii="Calibri" w:hAnsi="Calibri"/>
      <w:b/>
      <w:sz w:val="30"/>
      <w:szCs w:val="28"/>
    </w:rPr>
  </w:style>
  <w:style w:type="paragraph" w:customStyle="1" w:styleId="aff7">
    <w:name w:val="二级目录"/>
    <w:next w:val="a"/>
    <w:link w:val="Charb"/>
    <w:qFormat/>
    <w:pPr>
      <w:tabs>
        <w:tab w:val="left" w:pos="907"/>
        <w:tab w:val="left" w:pos="1145"/>
      </w:tabs>
      <w:ind w:left="907" w:hanging="907"/>
      <w:outlineLvl w:val="1"/>
    </w:pPr>
    <w:rPr>
      <w:rFonts w:ascii="Calibri" w:hAnsi="Calibri"/>
      <w:b/>
      <w:sz w:val="30"/>
      <w:szCs w:val="28"/>
    </w:rPr>
  </w:style>
  <w:style w:type="character" w:customStyle="1" w:styleId="Charc">
    <w:name w:val="列出段落 Char"/>
    <w:link w:val="1fe"/>
    <w:qFormat/>
    <w:rPr>
      <w:rFonts w:ascii="Calibri" w:hAnsi="Calibri"/>
      <w:sz w:val="24"/>
      <w:szCs w:val="24"/>
      <w:lang w:eastAsia="en-US" w:bidi="en-US"/>
    </w:rPr>
  </w:style>
  <w:style w:type="paragraph" w:customStyle="1" w:styleId="1fe">
    <w:name w:val="列出段落1"/>
    <w:basedOn w:val="a"/>
    <w:link w:val="Charc"/>
    <w:qFormat/>
    <w:pPr>
      <w:widowControl/>
      <w:ind w:left="720"/>
      <w:contextualSpacing/>
      <w:jc w:val="left"/>
    </w:pPr>
    <w:rPr>
      <w:rFonts w:ascii="Calibri" w:hAnsi="Calibri"/>
      <w:sz w:val="24"/>
      <w:szCs w:val="24"/>
      <w:lang w:eastAsia="en-US" w:bidi="en-US"/>
    </w:rPr>
  </w:style>
  <w:style w:type="paragraph" w:customStyle="1" w:styleId="BodyTextch">
    <w:name w:val="Body Text(ch)"/>
    <w:basedOn w:val="a"/>
    <w:next w:val="17"/>
    <w:qFormat/>
    <w:pPr>
      <w:spacing w:after="120"/>
    </w:pPr>
    <w:rPr>
      <w:rFonts w:ascii="宋体" w:hAnsi="Arial"/>
      <w:bCs/>
      <w:iCs/>
      <w:szCs w:val="24"/>
    </w:rPr>
  </w:style>
  <w:style w:type="paragraph" w:customStyle="1" w:styleId="xl27">
    <w:name w:val="xl27"/>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sz w:val="24"/>
      <w:szCs w:val="24"/>
    </w:rPr>
  </w:style>
  <w:style w:type="paragraph" w:customStyle="1" w:styleId="xl26">
    <w:name w:val="xl2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sz w:val="24"/>
      <w:szCs w:val="24"/>
    </w:rPr>
  </w:style>
  <w:style w:type="paragraph" w:customStyle="1" w:styleId="Chard">
    <w:name w:val="Char"/>
    <w:basedOn w:val="a"/>
    <w:qFormat/>
    <w:pPr>
      <w:tabs>
        <w:tab w:val="left" w:pos="360"/>
      </w:tabs>
      <w:ind w:firstLine="200"/>
    </w:pPr>
    <w:rPr>
      <w:sz w:val="28"/>
      <w:szCs w:val="30"/>
    </w:rPr>
  </w:style>
  <w:style w:type="paragraph" w:customStyle="1" w:styleId="Char10">
    <w:name w:val="Char1"/>
    <w:basedOn w:val="1b"/>
    <w:qFormat/>
    <w:rPr>
      <w:rFonts w:ascii="Tahoma" w:hAnsi="Tahoma"/>
      <w:sz w:val="24"/>
      <w:szCs w:val="24"/>
    </w:rPr>
  </w:style>
  <w:style w:type="paragraph" w:customStyle="1" w:styleId="aff8">
    <w:name w:val="普通正文"/>
    <w:basedOn w:val="a"/>
    <w:qFormat/>
    <w:pPr>
      <w:spacing w:before="120" w:after="120" w:line="360" w:lineRule="auto"/>
      <w:ind w:firstLine="480"/>
      <w:jc w:val="left"/>
    </w:pPr>
    <w:rPr>
      <w:rFonts w:ascii="Arial" w:hAnsi="Arial"/>
      <w:sz w:val="24"/>
      <w:szCs w:val="24"/>
    </w:rPr>
  </w:style>
  <w:style w:type="paragraph" w:customStyle="1" w:styleId="tablelines">
    <w:name w:val="table_lines"/>
    <w:basedOn w:val="a"/>
    <w:qFormat/>
    <w:pPr>
      <w:widowControl/>
      <w:jc w:val="left"/>
    </w:pPr>
    <w:rPr>
      <w:sz w:val="20"/>
      <w:szCs w:val="20"/>
      <w:lang w:val="de-DE" w:eastAsia="de-DE"/>
    </w:rPr>
  </w:style>
  <w:style w:type="paragraph" w:customStyle="1" w:styleId="1">
    <w:name w:val="附录1"/>
    <w:qFormat/>
    <w:pPr>
      <w:numPr>
        <w:numId w:val="2"/>
      </w:numPr>
      <w:tabs>
        <w:tab w:val="left" w:pos="907"/>
      </w:tabs>
      <w:spacing w:before="240" w:line="600" w:lineRule="atLeast"/>
    </w:pPr>
    <w:rPr>
      <w:b/>
      <w:i/>
      <w:sz w:val="28"/>
    </w:rPr>
  </w:style>
  <w:style w:type="paragraph" w:customStyle="1" w:styleId="font7">
    <w:name w:val="font7"/>
    <w:basedOn w:val="a"/>
    <w:qFormat/>
    <w:pPr>
      <w:widowControl/>
      <w:spacing w:before="100" w:beforeAutospacing="1" w:after="100" w:afterAutospacing="1"/>
      <w:jc w:val="left"/>
    </w:pPr>
    <w:rPr>
      <w:rFonts w:ascii="宋体" w:hAnsi="宋体" w:hint="eastAsia"/>
      <w:sz w:val="18"/>
      <w:szCs w:val="18"/>
    </w:rPr>
  </w:style>
  <w:style w:type="paragraph" w:customStyle="1" w:styleId="CharCharCharChar">
    <w:name w:val="Char Char Char Char"/>
    <w:basedOn w:val="1b"/>
    <w:qFormat/>
    <w:pPr>
      <w:spacing w:line="360" w:lineRule="auto"/>
    </w:pPr>
    <w:rPr>
      <w:rFonts w:ascii="Tahoma" w:hAnsi="Tahoma"/>
      <w:sz w:val="24"/>
      <w:szCs w:val="24"/>
    </w:rPr>
  </w:style>
  <w:style w:type="paragraph" w:customStyle="1" w:styleId="27">
    <w:name w:val="列出段落2"/>
    <w:basedOn w:val="a"/>
    <w:qFormat/>
    <w:pPr>
      <w:widowControl/>
      <w:ind w:left="720"/>
      <w:contextualSpacing/>
      <w:jc w:val="left"/>
    </w:pPr>
    <w:rPr>
      <w:rFonts w:ascii="Calibri" w:hAnsi="Calibri"/>
      <w:sz w:val="24"/>
      <w:szCs w:val="24"/>
      <w:lang w:eastAsia="en-US" w:bidi="en-US"/>
    </w:rPr>
  </w:style>
  <w:style w:type="paragraph" w:customStyle="1" w:styleId="45">
    <w:name w:val="4"/>
    <w:basedOn w:val="a"/>
    <w:next w:val="317"/>
    <w:qFormat/>
    <w:pPr>
      <w:spacing w:line="360" w:lineRule="auto"/>
      <w:ind w:firstLine="420"/>
    </w:pPr>
    <w:rPr>
      <w:color w:val="FF0000"/>
      <w:sz w:val="24"/>
      <w:szCs w:val="24"/>
    </w:rPr>
  </w:style>
  <w:style w:type="paragraph" w:customStyle="1" w:styleId="Web">
    <w:name w:val="普通 (Web)"/>
    <w:basedOn w:val="a"/>
    <w:qFormat/>
    <w:pPr>
      <w:widowControl/>
      <w:spacing w:before="100" w:beforeAutospacing="1" w:after="100" w:afterAutospacing="1"/>
      <w:jc w:val="left"/>
    </w:pPr>
    <w:rPr>
      <w:rFonts w:ascii="宋体" w:hAnsi="宋体"/>
      <w:sz w:val="24"/>
      <w:szCs w:val="24"/>
    </w:rPr>
  </w:style>
  <w:style w:type="paragraph" w:customStyle="1" w:styleId="CharCharCharCharCharCharCharCharCharChar">
    <w:name w:val="Char Char Char Char Char Char Char Char Char Char"/>
    <w:basedOn w:val="a"/>
    <w:qFormat/>
    <w:pPr>
      <w:spacing w:line="360" w:lineRule="auto"/>
    </w:pPr>
    <w:rPr>
      <w:sz w:val="24"/>
      <w:szCs w:val="20"/>
    </w:rPr>
  </w:style>
  <w:style w:type="paragraph" w:customStyle="1" w:styleId="10">
    <w:name w:val="样式1"/>
    <w:basedOn w:val="a"/>
    <w:qFormat/>
    <w:pPr>
      <w:numPr>
        <w:numId w:val="3"/>
      </w:numPr>
      <w:tabs>
        <w:tab w:val="left" w:pos="709"/>
      </w:tabs>
    </w:pPr>
    <w:rPr>
      <w:rFonts w:ascii="宋体" w:hAnsi="宋体"/>
    </w:rPr>
  </w:style>
  <w:style w:type="paragraph" w:customStyle="1" w:styleId="font6">
    <w:name w:val="font6"/>
    <w:basedOn w:val="a"/>
    <w:qFormat/>
    <w:pPr>
      <w:widowControl/>
      <w:spacing w:before="100" w:beforeAutospacing="1" w:after="100" w:afterAutospacing="1"/>
      <w:jc w:val="left"/>
    </w:pPr>
    <w:rPr>
      <w:rFonts w:ascii="宋体" w:hAnsi="宋体" w:hint="eastAsia"/>
      <w:sz w:val="28"/>
      <w:szCs w:val="28"/>
      <w:u w:val="single"/>
    </w:rPr>
  </w:style>
  <w:style w:type="paragraph" w:customStyle="1" w:styleId="xl25">
    <w:name w:val="xl25"/>
    <w:basedOn w:val="a"/>
    <w:qFormat/>
    <w:pPr>
      <w:widowControl/>
      <w:spacing w:before="100" w:beforeAutospacing="1" w:after="100" w:afterAutospacing="1"/>
      <w:jc w:val="center"/>
    </w:pPr>
    <w:rPr>
      <w:rFonts w:ascii="Arial Unicode MS" w:eastAsia="Arial Unicode MS" w:hAnsi="Arial Unicode MS" w:cs="Arial Unicode MS"/>
      <w:sz w:val="24"/>
      <w:szCs w:val="24"/>
    </w:rPr>
  </w:style>
  <w:style w:type="paragraph" w:customStyle="1" w:styleId="aff9">
    <w:name w:val="图标"/>
    <w:basedOn w:val="a"/>
    <w:next w:val="a"/>
    <w:qFormat/>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35">
    <w:name w:val="标题3"/>
    <w:basedOn w:val="a"/>
    <w:next w:val="a"/>
    <w:qFormat/>
    <w:pPr>
      <w:spacing w:line="590" w:lineRule="atLeast"/>
      <w:ind w:firstLine="624"/>
    </w:pPr>
    <w:rPr>
      <w:rFonts w:ascii="方正黑体_GBK" w:eastAsia="方正黑体_GBK"/>
      <w:sz w:val="32"/>
      <w:szCs w:val="32"/>
    </w:rPr>
  </w:style>
  <w:style w:type="paragraph" w:customStyle="1" w:styleId="xl24">
    <w:name w:val="xl24"/>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sz w:val="24"/>
      <w:szCs w:val="24"/>
    </w:rPr>
  </w:style>
  <w:style w:type="paragraph" w:customStyle="1" w:styleId="xl29">
    <w:name w:val="xl29"/>
    <w:basedOn w:val="a"/>
    <w:qFormat/>
    <w:pPr>
      <w:widowControl/>
      <w:pBdr>
        <w:left w:val="single" w:sz="4" w:space="0" w:color="000000"/>
        <w:bottom w:val="single" w:sz="4" w:space="0" w:color="000000"/>
      </w:pBdr>
      <w:spacing w:before="100" w:beforeAutospacing="1" w:after="100" w:afterAutospacing="1"/>
      <w:jc w:val="left"/>
    </w:pPr>
    <w:rPr>
      <w:rFonts w:ascii="宋体" w:hAnsi="宋体"/>
      <w:sz w:val="24"/>
      <w:szCs w:val="24"/>
    </w:rPr>
  </w:style>
  <w:style w:type="paragraph" w:customStyle="1" w:styleId="CharCharCharCharCharCharCharChar">
    <w:name w:val="Char Char Char Char Char Char Char Char"/>
    <w:basedOn w:val="a"/>
    <w:qFormat/>
    <w:pPr>
      <w:widowControl/>
      <w:spacing w:after="160" w:line="240" w:lineRule="exact"/>
      <w:jc w:val="left"/>
    </w:pPr>
    <w:rPr>
      <w:rFonts w:ascii="Verdana" w:hAnsi="Verdana"/>
      <w:sz w:val="20"/>
      <w:szCs w:val="20"/>
      <w:lang w:eastAsia="en-US"/>
    </w:rPr>
  </w:style>
  <w:style w:type="paragraph" w:customStyle="1" w:styleId="xl28">
    <w:name w:val="xl28"/>
    <w:basedOn w:val="a"/>
    <w:qFormat/>
    <w:pPr>
      <w:widowControl/>
      <w:pBdr>
        <w:top w:val="single" w:sz="4" w:space="0" w:color="000000"/>
        <w:left w:val="single" w:sz="4" w:space="0" w:color="000000"/>
        <w:bottom w:val="single" w:sz="4" w:space="0" w:color="000000"/>
      </w:pBdr>
      <w:spacing w:before="100" w:beforeAutospacing="1" w:after="100" w:afterAutospacing="1"/>
      <w:jc w:val="left"/>
    </w:pPr>
    <w:rPr>
      <w:rFonts w:ascii="宋体" w:hAnsi="宋体"/>
      <w:sz w:val="24"/>
      <w:szCs w:val="24"/>
    </w:rPr>
  </w:style>
  <w:style w:type="paragraph" w:customStyle="1" w:styleId="CharCharCharCharCharCharCharChar1">
    <w:name w:val="Char Char Char Char Char Char Char Char1"/>
    <w:basedOn w:val="a"/>
    <w:qFormat/>
    <w:pPr>
      <w:widowControl/>
      <w:spacing w:after="160" w:line="240" w:lineRule="exact"/>
      <w:jc w:val="left"/>
    </w:pPr>
    <w:rPr>
      <w:rFonts w:ascii="Verdana" w:hAnsi="Verdana"/>
      <w:sz w:val="20"/>
      <w:szCs w:val="20"/>
      <w:lang w:eastAsia="en-US"/>
    </w:rPr>
  </w:style>
  <w:style w:type="paragraph" w:customStyle="1" w:styleId="xl30">
    <w:name w:val="xl30"/>
    <w:basedOn w:val="a"/>
    <w:qFormat/>
    <w:pPr>
      <w:widowControl/>
      <w:spacing w:before="100" w:beforeAutospacing="1" w:after="100" w:afterAutospacing="1"/>
      <w:jc w:val="center"/>
    </w:pPr>
    <w:rPr>
      <w:rFonts w:ascii="宋体" w:hAnsi="宋体"/>
      <w:b/>
      <w:bCs/>
      <w:sz w:val="36"/>
      <w:szCs w:val="36"/>
    </w:rPr>
  </w:style>
  <w:style w:type="paragraph" w:customStyle="1" w:styleId="CharCharCharChar1">
    <w:name w:val="Char Char Char Char1"/>
    <w:basedOn w:val="1b"/>
    <w:qFormat/>
    <w:pPr>
      <w:spacing w:line="360" w:lineRule="auto"/>
    </w:pPr>
    <w:rPr>
      <w:rFonts w:ascii="Tahoma" w:hAnsi="Tahoma"/>
      <w:sz w:val="24"/>
      <w:szCs w:val="24"/>
    </w:rPr>
  </w:style>
  <w:style w:type="paragraph" w:customStyle="1" w:styleId="table1stline">
    <w:name w:val="table_1stline"/>
    <w:basedOn w:val="a"/>
    <w:qFormat/>
    <w:pPr>
      <w:widowControl/>
      <w:spacing w:before="120"/>
      <w:jc w:val="left"/>
    </w:pPr>
    <w:rPr>
      <w:bCs/>
      <w:sz w:val="20"/>
      <w:szCs w:val="20"/>
      <w:lang w:val="de-DE" w:eastAsia="de-DE"/>
    </w:rPr>
  </w:style>
  <w:style w:type="paragraph" w:customStyle="1" w:styleId="font5">
    <w:name w:val="font5"/>
    <w:basedOn w:val="a"/>
    <w:qFormat/>
    <w:pPr>
      <w:widowControl/>
      <w:spacing w:before="100" w:beforeAutospacing="1" w:after="100" w:afterAutospacing="1"/>
      <w:jc w:val="left"/>
    </w:pPr>
    <w:rPr>
      <w:rFonts w:ascii="宋体" w:hAnsi="宋体" w:hint="eastAsia"/>
      <w:sz w:val="28"/>
      <w:szCs w:val="28"/>
    </w:rPr>
  </w:style>
  <w:style w:type="paragraph" w:customStyle="1" w:styleId="1ff">
    <w:name w:val="标题1"/>
    <w:basedOn w:val="a"/>
    <w:next w:val="a"/>
    <w:qFormat/>
    <w:pPr>
      <w:tabs>
        <w:tab w:val="left" w:pos="9193"/>
        <w:tab w:val="left" w:pos="9827"/>
      </w:tabs>
      <w:spacing w:line="700" w:lineRule="atLeast"/>
      <w:jc w:val="center"/>
    </w:pPr>
    <w:rPr>
      <w:rFonts w:ascii="方正小标宋_GBK" w:eastAsia="方正小标宋_GBK"/>
      <w:sz w:val="44"/>
      <w:szCs w:val="20"/>
    </w:rPr>
  </w:style>
  <w:style w:type="paragraph" w:customStyle="1" w:styleId="1ff0">
    <w:name w:val="修订1"/>
    <w:uiPriority w:val="99"/>
    <w:semiHidden/>
    <w:qFormat/>
    <w:rPr>
      <w:sz w:val="21"/>
      <w:szCs w:val="21"/>
    </w:rPr>
  </w:style>
  <w:style w:type="paragraph" w:customStyle="1" w:styleId="1ff1">
    <w:name w:val="无间隔1"/>
    <w:uiPriority w:val="99"/>
    <w:qFormat/>
    <w:pPr>
      <w:widowControl w:val="0"/>
      <w:jc w:val="both"/>
    </w:pPr>
    <w:rPr>
      <w:sz w:val="21"/>
      <w:szCs w:val="21"/>
    </w:rPr>
  </w:style>
  <w:style w:type="character" w:customStyle="1" w:styleId="font41">
    <w:name w:val="font41"/>
    <w:qFormat/>
    <w:rPr>
      <w:rFonts w:ascii="Times New Roman" w:hAnsi="Times New Roman" w:cs="Times New Roman"/>
      <w:color w:val="000000"/>
      <w:sz w:val="20"/>
      <w:szCs w:val="20"/>
      <w:u w:val="none"/>
    </w:rPr>
  </w:style>
  <w:style w:type="character" w:customStyle="1" w:styleId="font21">
    <w:name w:val="font21"/>
    <w:qFormat/>
    <w:rPr>
      <w:rFonts w:ascii="宋体" w:eastAsia="宋体" w:hAnsi="宋体" w:cs="宋体" w:hint="eastAsia"/>
      <w:b/>
      <w:bCs/>
      <w:color w:val="000000"/>
      <w:sz w:val="20"/>
      <w:szCs w:val="20"/>
      <w:u w:val="none"/>
    </w:rPr>
  </w:style>
  <w:style w:type="character" w:customStyle="1" w:styleId="font31">
    <w:name w:val="font31"/>
    <w:qFormat/>
    <w:rPr>
      <w:rFonts w:ascii="Times New Roman" w:hAnsi="Times New Roman" w:cs="Times New Roman"/>
      <w:color w:val="000000"/>
      <w:sz w:val="20"/>
      <w:szCs w:val="20"/>
      <w:u w:val="none"/>
    </w:rPr>
  </w:style>
  <w:style w:type="character" w:customStyle="1" w:styleId="font51">
    <w:name w:val="font51"/>
    <w:rPr>
      <w:rFonts w:ascii="Times New Roman" w:hAnsi="Times New Roman" w:cs="Times New Roman"/>
      <w:b/>
      <w:bCs/>
      <w:i w:val="0"/>
      <w:iCs w:val="0"/>
      <w:strike w:val="0"/>
      <w:color w:val="000000"/>
      <w:sz w:val="24"/>
      <w:szCs w:val="24"/>
      <w:u w:val="none"/>
    </w:rPr>
  </w:style>
  <w:style w:type="paragraph" w:customStyle="1" w:styleId="affa">
    <w:name w:val="正文格式"/>
    <w:basedOn w:val="200"/>
    <w:qFormat/>
    <w:pPr>
      <w:widowControl/>
      <w:spacing w:line="360" w:lineRule="auto"/>
      <w:ind w:right="44" w:hanging="178"/>
      <w:jc w:val="left"/>
    </w:pPr>
    <w:rPr>
      <w:rFonts w:ascii="宋体" w:hAnsi="宋体"/>
      <w:bCs/>
      <w:sz w:val="24"/>
      <w:szCs w:val="21"/>
    </w:rPr>
  </w:style>
  <w:style w:type="paragraph" w:customStyle="1" w:styleId="200">
    <w:name w:val="正文_20"/>
    <w:qFormat/>
    <w:pPr>
      <w:widowControl w:val="0"/>
      <w:jc w:val="both"/>
    </w:pPr>
    <w:rPr>
      <w:rFonts w:ascii="Calibri"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D9B78-6010-49F1-94B3-F0B74A8E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15</Pages>
  <Words>1668</Words>
  <Characters>9510</Characters>
  <Application>Microsoft Office Word</Application>
  <DocSecurity>0</DocSecurity>
  <Lines>79</Lines>
  <Paragraphs>22</Paragraphs>
  <ScaleCrop>false</ScaleCrop>
  <Company>Mic</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dc:creator>
  <cp:lastModifiedBy>Magic</cp:lastModifiedBy>
  <cp:revision>175</cp:revision>
  <dcterms:created xsi:type="dcterms:W3CDTF">2026-01-21T01:58:00Z</dcterms:created>
  <dcterms:modified xsi:type="dcterms:W3CDTF">2026-04-24T02:07:00Z</dcterms:modified>
</cp:coreProperties>
</file>